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13C7D">
      <w:pPr>
        <w:pStyle w:val="2"/>
        <w:spacing w:line="240" w:lineRule="auto"/>
        <w:ind w:right="0" w:firstLine="883" w:firstLineChars="200"/>
        <w:outlineLvl w:val="9"/>
        <w:rPr>
          <w:rFonts w:hint="eastAsia" w:ascii="宋体" w:hAnsi="宋体" w:eastAsia="宋体" w:cs="宋体"/>
          <w:b/>
          <w:color w:val="auto"/>
          <w:sz w:val="44"/>
          <w:szCs w:val="44"/>
          <w:lang w:val="en-US" w:eastAsia="zh-CN"/>
        </w:rPr>
      </w:pPr>
    </w:p>
    <w:p w14:paraId="21FC4738">
      <w:pPr>
        <w:pStyle w:val="2"/>
        <w:spacing w:line="240" w:lineRule="auto"/>
        <w:ind w:right="0" w:firstLine="883" w:firstLineChars="200"/>
        <w:outlineLvl w:val="0"/>
        <w:rPr>
          <w:rFonts w:hint="default" w:ascii="宋体" w:hAnsi="宋体" w:eastAsia="宋体" w:cs="宋体"/>
          <w:b/>
          <w:color w:val="auto"/>
          <w:sz w:val="44"/>
          <w:szCs w:val="44"/>
          <w:lang w:val="en-US" w:eastAsia="zh-CN"/>
        </w:rPr>
      </w:pPr>
      <w:bookmarkStart w:id="0" w:name="_Toc31355"/>
      <w:r>
        <w:rPr>
          <w:rFonts w:hint="eastAsia" w:ascii="宋体" w:hAnsi="宋体" w:eastAsia="宋体" w:cs="宋体"/>
          <w:b/>
          <w:color w:val="auto"/>
          <w:sz w:val="44"/>
          <w:szCs w:val="44"/>
          <w:lang w:val="en-US" w:eastAsia="zh-CN"/>
        </w:rPr>
        <w:t>广西志通工程管理咨询有限责任公司</w:t>
      </w:r>
      <w:bookmarkEnd w:id="0"/>
      <w:r>
        <w:rPr>
          <w:rFonts w:hint="eastAsia" w:cs="宋体"/>
          <w:b/>
          <w:color w:val="auto"/>
          <w:sz w:val="44"/>
          <w:szCs w:val="44"/>
          <w:lang w:val="en-US" w:eastAsia="zh-CN"/>
        </w:rPr>
        <w:t xml:space="preserve">   </w:t>
      </w:r>
    </w:p>
    <w:p w14:paraId="29C61AC0">
      <w:pPr>
        <w:pStyle w:val="2"/>
        <w:spacing w:before="140" w:line="356" w:lineRule="auto"/>
        <w:ind w:left="1948" w:right="1078" w:hanging="581"/>
        <w:outlineLvl w:val="9"/>
        <w:rPr>
          <w:color w:val="auto"/>
          <w:spacing w:val="10"/>
          <w:sz w:val="43"/>
          <w:szCs w:val="43"/>
        </w:rPr>
      </w:pPr>
      <w:r>
        <w:rPr>
          <w:color w:val="auto"/>
          <w:spacing w:val="10"/>
          <w:sz w:val="43"/>
          <w:szCs w:val="43"/>
        </w:rPr>
        <w:t xml:space="preserve"> </w:t>
      </w:r>
    </w:p>
    <w:p w14:paraId="2E3670FB">
      <w:pPr>
        <w:pStyle w:val="2"/>
        <w:spacing w:line="240" w:lineRule="auto"/>
        <w:ind w:right="0" w:firstLine="2132" w:firstLineChars="300"/>
        <w:jc w:val="both"/>
        <w:outlineLvl w:val="0"/>
        <w:rPr>
          <w:color w:val="auto"/>
          <w:sz w:val="71"/>
          <w:szCs w:val="71"/>
        </w:rPr>
      </w:pPr>
      <w:bookmarkStart w:id="1" w:name="_Toc19491"/>
      <w:r>
        <w:rPr>
          <w:b/>
          <w:bCs/>
          <w:color w:val="auto"/>
          <w:spacing w:val="-1"/>
          <w:sz w:val="71"/>
          <w:szCs w:val="71"/>
        </w:rPr>
        <w:t>竞争性</w:t>
      </w:r>
      <w:r>
        <w:rPr>
          <w:rFonts w:hint="eastAsia"/>
          <w:b/>
          <w:bCs/>
          <w:color w:val="auto"/>
          <w:spacing w:val="-1"/>
          <w:sz w:val="71"/>
          <w:szCs w:val="71"/>
          <w:lang w:eastAsia="zh-CN"/>
        </w:rPr>
        <w:t>磋商</w:t>
      </w:r>
      <w:r>
        <w:rPr>
          <w:b/>
          <w:bCs/>
          <w:color w:val="auto"/>
          <w:spacing w:val="-1"/>
          <w:sz w:val="71"/>
          <w:szCs w:val="71"/>
        </w:rPr>
        <w:t>文件</w:t>
      </w:r>
      <w:bookmarkEnd w:id="1"/>
    </w:p>
    <w:p w14:paraId="73C3D2F6">
      <w:pPr>
        <w:rPr>
          <w:rFonts w:ascii="Arial"/>
          <w:color w:val="auto"/>
          <w:sz w:val="32"/>
          <w:szCs w:val="32"/>
        </w:rPr>
      </w:pPr>
    </w:p>
    <w:p w14:paraId="399548C7">
      <w:pPr>
        <w:rPr>
          <w:rFonts w:ascii="Arial"/>
          <w:color w:val="auto"/>
          <w:sz w:val="32"/>
          <w:szCs w:val="32"/>
        </w:rPr>
      </w:pPr>
    </w:p>
    <w:p w14:paraId="406D2202">
      <w:pPr>
        <w:spacing w:line="241" w:lineRule="auto"/>
        <w:rPr>
          <w:rFonts w:ascii="Arial"/>
          <w:color w:val="auto"/>
          <w:sz w:val="32"/>
          <w:szCs w:val="32"/>
        </w:rPr>
      </w:pPr>
    </w:p>
    <w:p w14:paraId="2AEE31E8">
      <w:pPr>
        <w:pStyle w:val="2"/>
        <w:spacing w:line="240" w:lineRule="auto"/>
        <w:ind w:right="0" w:firstLine="659" w:firstLineChars="200"/>
        <w:rPr>
          <w:rFonts w:hint="eastAsia"/>
          <w:b/>
          <w:bCs/>
          <w:color w:val="auto"/>
          <w:spacing w:val="4"/>
          <w:sz w:val="32"/>
          <w:szCs w:val="32"/>
          <w:lang w:val="en-US" w:eastAsia="zh-CN"/>
        </w:rPr>
      </w:pPr>
      <w:r>
        <w:rPr>
          <w:b/>
          <w:bCs/>
          <w:color w:val="auto"/>
          <w:spacing w:val="4"/>
          <w:sz w:val="32"/>
          <w:szCs w:val="32"/>
        </w:rPr>
        <w:t>项目名称：</w:t>
      </w:r>
      <w:r>
        <w:rPr>
          <w:rFonts w:hint="eastAsia"/>
          <w:b/>
          <w:bCs/>
          <w:color w:val="auto"/>
          <w:spacing w:val="-9"/>
          <w:sz w:val="32"/>
          <w:szCs w:val="32"/>
          <w:lang w:val="en-US" w:eastAsia="zh-CN"/>
        </w:rPr>
        <w:t>田林县乐里镇那色村六中屯八角低产改造项目</w:t>
      </w:r>
    </w:p>
    <w:p w14:paraId="58170A3D">
      <w:pPr>
        <w:pStyle w:val="2"/>
        <w:spacing w:before="101" w:line="402" w:lineRule="auto"/>
        <w:ind w:left="5" w:right="1102" w:firstLine="1"/>
        <w:rPr>
          <w:b/>
          <w:bCs/>
          <w:color w:val="auto"/>
          <w:spacing w:val="-5"/>
          <w:sz w:val="32"/>
          <w:szCs w:val="32"/>
        </w:rPr>
      </w:pPr>
    </w:p>
    <w:p w14:paraId="4E7E2757">
      <w:pPr>
        <w:pStyle w:val="2"/>
        <w:spacing w:before="101" w:line="402" w:lineRule="auto"/>
        <w:ind w:left="5" w:right="1102" w:firstLine="607" w:firstLineChars="200"/>
        <w:outlineLvl w:val="0"/>
        <w:rPr>
          <w:rFonts w:hint="eastAsia" w:ascii="宋体" w:hAnsi="宋体" w:eastAsia="宋体" w:cs="宋体"/>
          <w:b/>
          <w:bCs/>
          <w:color w:val="auto"/>
          <w:spacing w:val="-9"/>
          <w:sz w:val="32"/>
          <w:szCs w:val="32"/>
          <w:lang w:eastAsia="zh-CN"/>
        </w:rPr>
      </w:pPr>
      <w:bookmarkStart w:id="2" w:name="_Toc7697"/>
      <w:r>
        <w:rPr>
          <w:rFonts w:ascii="宋体" w:hAnsi="宋体" w:eastAsia="宋体" w:cs="宋体"/>
          <w:b/>
          <w:bCs/>
          <w:color w:val="auto"/>
          <w:spacing w:val="-9"/>
          <w:sz w:val="32"/>
          <w:szCs w:val="32"/>
        </w:rPr>
        <w:t>项目编号：</w:t>
      </w:r>
      <w:r>
        <w:rPr>
          <w:rFonts w:hint="eastAsia"/>
          <w:b/>
          <w:bCs/>
          <w:color w:val="auto"/>
          <w:spacing w:val="-9"/>
          <w:sz w:val="32"/>
          <w:szCs w:val="32"/>
          <w:lang w:val="en-US" w:eastAsia="zh-CN"/>
        </w:rPr>
        <w:t>BSZC2024-C2-290321-GXZT</w:t>
      </w:r>
      <w:bookmarkEnd w:id="2"/>
    </w:p>
    <w:p w14:paraId="509191E8">
      <w:pPr>
        <w:spacing w:line="323" w:lineRule="auto"/>
        <w:rPr>
          <w:rFonts w:ascii="Arial"/>
          <w:color w:val="auto"/>
          <w:sz w:val="32"/>
          <w:szCs w:val="32"/>
        </w:rPr>
      </w:pPr>
    </w:p>
    <w:p w14:paraId="53E78640">
      <w:pPr>
        <w:spacing w:line="323" w:lineRule="auto"/>
        <w:rPr>
          <w:rFonts w:ascii="Arial"/>
          <w:color w:val="auto"/>
          <w:sz w:val="32"/>
          <w:szCs w:val="32"/>
        </w:rPr>
      </w:pPr>
    </w:p>
    <w:p w14:paraId="048C0CA7">
      <w:pPr>
        <w:pStyle w:val="2"/>
        <w:spacing w:before="100" w:line="224" w:lineRule="auto"/>
        <w:ind w:firstLine="607" w:firstLineChars="200"/>
        <w:outlineLvl w:val="0"/>
        <w:rPr>
          <w:color w:val="auto"/>
          <w:sz w:val="32"/>
          <w:szCs w:val="32"/>
        </w:rPr>
      </w:pPr>
      <w:bookmarkStart w:id="3" w:name="_Toc9478"/>
      <w:r>
        <w:rPr>
          <w:b/>
          <w:bCs/>
          <w:color w:val="auto"/>
          <w:spacing w:val="-9"/>
          <w:sz w:val="32"/>
          <w:szCs w:val="32"/>
        </w:rPr>
        <w:t>采购人：</w:t>
      </w:r>
      <w:r>
        <w:rPr>
          <w:rFonts w:hint="eastAsia"/>
          <w:b/>
          <w:bCs/>
          <w:color w:val="auto"/>
          <w:spacing w:val="-9"/>
          <w:sz w:val="32"/>
          <w:szCs w:val="32"/>
          <w:lang w:eastAsia="zh-CN"/>
        </w:rPr>
        <w:t>田林县乐里镇人民政府</w:t>
      </w:r>
      <w:r>
        <w:rPr>
          <w:b/>
          <w:bCs/>
          <w:color w:val="auto"/>
          <w:spacing w:val="-9"/>
          <w:sz w:val="32"/>
          <w:szCs w:val="32"/>
        </w:rPr>
        <w:t>（盖章）</w:t>
      </w:r>
      <w:bookmarkEnd w:id="3"/>
    </w:p>
    <w:p w14:paraId="1EA1045D">
      <w:pPr>
        <w:spacing w:line="283" w:lineRule="auto"/>
        <w:rPr>
          <w:rFonts w:ascii="Arial"/>
          <w:color w:val="auto"/>
          <w:sz w:val="32"/>
          <w:szCs w:val="32"/>
        </w:rPr>
      </w:pPr>
    </w:p>
    <w:p w14:paraId="331490F4">
      <w:pPr>
        <w:spacing w:line="283" w:lineRule="auto"/>
        <w:rPr>
          <w:rFonts w:ascii="Arial"/>
          <w:color w:val="auto"/>
          <w:sz w:val="32"/>
          <w:szCs w:val="32"/>
        </w:rPr>
      </w:pPr>
    </w:p>
    <w:p w14:paraId="1E986631">
      <w:pPr>
        <w:pStyle w:val="2"/>
        <w:spacing w:before="102" w:line="224" w:lineRule="auto"/>
        <w:outlineLvl w:val="0"/>
        <w:rPr>
          <w:color w:val="auto"/>
          <w:sz w:val="32"/>
          <w:szCs w:val="32"/>
        </w:rPr>
      </w:pPr>
      <w:bookmarkStart w:id="4" w:name="_Toc26009"/>
      <w:r>
        <w:rPr>
          <w:b/>
          <w:bCs/>
          <w:color w:val="auto"/>
          <w:spacing w:val="-8"/>
          <w:sz w:val="32"/>
          <w:szCs w:val="32"/>
        </w:rPr>
        <w:t>采购代理机构：</w:t>
      </w:r>
      <w:r>
        <w:rPr>
          <w:rFonts w:hint="eastAsia"/>
          <w:b/>
          <w:bCs/>
          <w:color w:val="auto"/>
          <w:spacing w:val="-9"/>
          <w:sz w:val="32"/>
          <w:szCs w:val="32"/>
          <w:lang w:val="en-US" w:eastAsia="zh-CN"/>
        </w:rPr>
        <w:t>广西志通工程管理咨询有限责任公司</w:t>
      </w:r>
      <w:r>
        <w:rPr>
          <w:b/>
          <w:bCs/>
          <w:color w:val="auto"/>
          <w:spacing w:val="-9"/>
          <w:sz w:val="32"/>
          <w:szCs w:val="32"/>
        </w:rPr>
        <w:t>（</w:t>
      </w:r>
      <w:r>
        <w:rPr>
          <w:b/>
          <w:bCs/>
          <w:color w:val="auto"/>
          <w:spacing w:val="-8"/>
          <w:sz w:val="32"/>
          <w:szCs w:val="32"/>
        </w:rPr>
        <w:t>盖章）</w:t>
      </w:r>
      <w:bookmarkEnd w:id="4"/>
    </w:p>
    <w:p w14:paraId="5018B438">
      <w:pPr>
        <w:spacing w:line="306" w:lineRule="auto"/>
        <w:rPr>
          <w:rFonts w:ascii="Arial"/>
          <w:color w:val="auto"/>
          <w:sz w:val="32"/>
          <w:szCs w:val="32"/>
        </w:rPr>
      </w:pPr>
    </w:p>
    <w:p w14:paraId="463BC5D5">
      <w:pPr>
        <w:spacing w:line="307" w:lineRule="auto"/>
        <w:rPr>
          <w:rFonts w:ascii="Arial"/>
          <w:color w:val="auto"/>
          <w:sz w:val="32"/>
          <w:szCs w:val="32"/>
        </w:rPr>
      </w:pPr>
    </w:p>
    <w:p w14:paraId="2DB5A8DF">
      <w:pPr>
        <w:pStyle w:val="2"/>
        <w:spacing w:before="101" w:line="224" w:lineRule="auto"/>
        <w:rPr>
          <w:color w:val="auto"/>
          <w:sz w:val="32"/>
          <w:szCs w:val="32"/>
        </w:rPr>
        <w:sectPr>
          <w:pgSz w:w="11910" w:h="16840"/>
          <w:pgMar w:top="1431" w:right="1786" w:bottom="0" w:left="1512" w:header="0" w:footer="0" w:gutter="0"/>
          <w:cols w:space="720" w:num="1"/>
        </w:sectPr>
      </w:pPr>
      <w:r>
        <w:rPr>
          <w:b/>
          <w:bCs/>
          <w:color w:val="auto"/>
          <w:spacing w:val="-2"/>
          <w:sz w:val="32"/>
          <w:szCs w:val="32"/>
        </w:rPr>
        <w:t>发布日期：2024</w:t>
      </w:r>
      <w:r>
        <w:rPr>
          <w:color w:val="auto"/>
          <w:spacing w:val="-47"/>
          <w:sz w:val="32"/>
          <w:szCs w:val="32"/>
        </w:rPr>
        <w:t xml:space="preserve"> </w:t>
      </w:r>
      <w:r>
        <w:rPr>
          <w:b/>
          <w:bCs/>
          <w:color w:val="auto"/>
          <w:spacing w:val="-2"/>
          <w:sz w:val="32"/>
          <w:szCs w:val="32"/>
        </w:rPr>
        <w:t>年</w:t>
      </w:r>
      <w:r>
        <w:rPr>
          <w:rFonts w:hint="eastAsia"/>
          <w:color w:val="auto"/>
          <w:spacing w:val="-58"/>
          <w:sz w:val="32"/>
          <w:szCs w:val="32"/>
          <w:lang w:val="en-US" w:eastAsia="zh-CN"/>
        </w:rPr>
        <w:t xml:space="preserve"> </w:t>
      </w:r>
      <w:r>
        <w:rPr>
          <w:rFonts w:hint="eastAsia"/>
          <w:color w:val="auto"/>
          <w:spacing w:val="-54"/>
          <w:sz w:val="32"/>
          <w:szCs w:val="32"/>
          <w:lang w:val="en-US" w:eastAsia="zh-CN"/>
        </w:rPr>
        <w:t xml:space="preserve">10 </w:t>
      </w:r>
      <w:r>
        <w:rPr>
          <w:b/>
          <w:bCs/>
          <w:color w:val="auto"/>
          <w:spacing w:val="-2"/>
          <w:sz w:val="32"/>
          <w:szCs w:val="32"/>
        </w:rPr>
        <w:t>月</w:t>
      </w:r>
      <w:r>
        <w:rPr>
          <w:rFonts w:hint="eastAsia"/>
          <w:b/>
          <w:bCs/>
          <w:color w:val="auto"/>
          <w:spacing w:val="-2"/>
          <w:sz w:val="32"/>
          <w:szCs w:val="32"/>
          <w:lang w:val="en-US" w:eastAsia="zh-CN"/>
        </w:rPr>
        <w:t>16</w:t>
      </w:r>
      <w:r>
        <w:rPr>
          <w:color w:val="auto"/>
          <w:spacing w:val="-57"/>
          <w:sz w:val="32"/>
          <w:szCs w:val="32"/>
        </w:rPr>
        <w:t xml:space="preserve"> </w:t>
      </w:r>
      <w:r>
        <w:rPr>
          <w:rFonts w:hint="eastAsia"/>
          <w:b/>
          <w:bCs/>
          <w:color w:val="auto"/>
          <w:spacing w:val="-2"/>
          <w:sz w:val="32"/>
          <w:szCs w:val="32"/>
          <w:lang w:val="en-US" w:eastAsia="zh-CN"/>
        </w:rPr>
        <w:t>日</w:t>
      </w:r>
    </w:p>
    <w:p w14:paraId="592965B1">
      <w:pPr>
        <w:spacing w:line="349" w:lineRule="auto"/>
        <w:rPr>
          <w:rFonts w:ascii="Arial"/>
          <w:color w:val="auto"/>
          <w:sz w:val="21"/>
        </w:rPr>
      </w:pPr>
    </w:p>
    <w:sdt>
      <w:sdtPr>
        <w:rPr>
          <w:rFonts w:ascii="宋体" w:hAnsi="宋体" w:eastAsia="宋体" w:cs="Arial"/>
          <w:b/>
          <w:bCs/>
          <w:snapToGrid w:val="0"/>
          <w:color w:val="auto"/>
          <w:kern w:val="0"/>
          <w:sz w:val="30"/>
          <w:szCs w:val="30"/>
          <w:lang w:val="en-US" w:eastAsia="en-US" w:bidi="ar-SA"/>
        </w:rPr>
        <w:id w:val="147461143"/>
        <w15:color w:val="DBDBDB"/>
        <w:docPartObj>
          <w:docPartGallery w:val="Table of Contents"/>
          <w:docPartUnique/>
        </w:docPartObj>
      </w:sdtPr>
      <w:sdtEndPr>
        <w:rPr>
          <w:rFonts w:ascii="仿宋" w:hAnsi="仿宋" w:eastAsia="仿宋" w:cs="仿宋"/>
          <w:b/>
          <w:bCs/>
          <w:snapToGrid w:val="0"/>
          <w:color w:val="auto"/>
          <w:kern w:val="0"/>
          <w:sz w:val="21"/>
          <w:szCs w:val="21"/>
          <w:lang w:val="en-US" w:eastAsia="en-US" w:bidi="ar-SA"/>
        </w:rPr>
      </w:sdtEndPr>
      <w:sdtContent>
        <w:p w14:paraId="4C57B707">
          <w:pPr>
            <w:spacing w:before="0" w:beforeLines="0" w:after="0" w:afterLines="0" w:line="240" w:lineRule="auto"/>
            <w:ind w:left="0" w:leftChars="0" w:right="0" w:rightChars="0" w:firstLine="0" w:firstLineChars="0"/>
            <w:jc w:val="center"/>
            <w:rPr>
              <w:b/>
              <w:bCs/>
              <w:color w:val="auto"/>
              <w:sz w:val="30"/>
              <w:szCs w:val="30"/>
            </w:rPr>
          </w:pPr>
          <w:r>
            <w:rPr>
              <w:rFonts w:ascii="宋体" w:hAnsi="宋体" w:eastAsia="宋体"/>
              <w:b/>
              <w:bCs/>
              <w:color w:val="auto"/>
              <w:sz w:val="30"/>
              <w:szCs w:val="30"/>
            </w:rPr>
            <w:t>目</w:t>
          </w:r>
          <w:r>
            <w:rPr>
              <w:rFonts w:hint="eastAsia" w:ascii="宋体" w:hAnsi="宋体" w:eastAsia="宋体"/>
              <w:b/>
              <w:bCs/>
              <w:color w:val="auto"/>
              <w:sz w:val="30"/>
              <w:szCs w:val="30"/>
              <w:lang w:val="en-US" w:eastAsia="zh-CN"/>
            </w:rPr>
            <w:t xml:space="preserve">      </w:t>
          </w:r>
          <w:r>
            <w:rPr>
              <w:rFonts w:ascii="宋体" w:hAnsi="宋体" w:eastAsia="宋体"/>
              <w:b/>
              <w:bCs/>
              <w:color w:val="auto"/>
              <w:sz w:val="30"/>
              <w:szCs w:val="30"/>
            </w:rPr>
            <w:t>录</w:t>
          </w:r>
        </w:p>
        <w:p w14:paraId="361B40E9">
          <w:pPr>
            <w:pStyle w:val="11"/>
            <w:tabs>
              <w:tab w:val="right" w:leader="dot" w:pos="9871"/>
            </w:tabs>
            <w:rPr>
              <w:color w:val="auto"/>
            </w:rPr>
          </w:pPr>
          <w:r>
            <w:rPr>
              <w:rFonts w:ascii="仿宋" w:hAnsi="仿宋" w:eastAsia="仿宋" w:cs="仿宋"/>
              <w:color w:val="auto"/>
            </w:rPr>
            <w:fldChar w:fldCharType="begin"/>
          </w:r>
          <w:r>
            <w:rPr>
              <w:rFonts w:ascii="仿宋" w:hAnsi="仿宋" w:eastAsia="仿宋" w:cs="仿宋"/>
              <w:color w:val="auto"/>
            </w:rPr>
            <w:instrText xml:space="preserve">TOC \o "1-3" \h \u </w:instrText>
          </w:r>
          <w:r>
            <w:rPr>
              <w:rFonts w:ascii="仿宋" w:hAnsi="仿宋" w:eastAsia="仿宋" w:cs="仿宋"/>
              <w:color w:val="auto"/>
            </w:rPr>
            <w:fldChar w:fldCharType="separate"/>
          </w:r>
        </w:p>
        <w:p w14:paraId="7A815437">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_Toc122 </w:instrText>
          </w:r>
          <w:r>
            <w:rPr>
              <w:rFonts w:ascii="仿宋" w:hAnsi="仿宋" w:eastAsia="仿宋" w:cs="仿宋"/>
              <w:color w:val="auto"/>
            </w:rPr>
            <w:fldChar w:fldCharType="separate"/>
          </w:r>
          <w:r>
            <w:rPr>
              <w:bCs/>
              <w:color w:val="auto"/>
              <w:spacing w:val="6"/>
              <w:szCs w:val="31"/>
            </w:rPr>
            <w:t>第一章</w:t>
          </w:r>
          <w:r>
            <w:rPr>
              <w:color w:val="auto"/>
              <w:spacing w:val="6"/>
              <w:szCs w:val="31"/>
            </w:rPr>
            <w:t xml:space="preserve"> </w:t>
          </w:r>
          <w:r>
            <w:rPr>
              <w:bCs/>
              <w:color w:val="auto"/>
              <w:spacing w:val="6"/>
              <w:szCs w:val="31"/>
            </w:rPr>
            <w:t>竞争性磋商公告</w:t>
          </w:r>
          <w:r>
            <w:rPr>
              <w:color w:val="auto"/>
            </w:rPr>
            <w:tab/>
          </w:r>
          <w:r>
            <w:rPr>
              <w:color w:val="auto"/>
            </w:rPr>
            <w:fldChar w:fldCharType="begin"/>
          </w:r>
          <w:r>
            <w:rPr>
              <w:color w:val="auto"/>
            </w:rPr>
            <w:instrText xml:space="preserve"> PAGEREF _Toc122 \h </w:instrText>
          </w:r>
          <w:r>
            <w:rPr>
              <w:color w:val="auto"/>
            </w:rPr>
            <w:fldChar w:fldCharType="separate"/>
          </w:r>
          <w:r>
            <w:rPr>
              <w:color w:val="auto"/>
            </w:rPr>
            <w:t>2</w:t>
          </w:r>
          <w:r>
            <w:rPr>
              <w:color w:val="auto"/>
            </w:rPr>
            <w:fldChar w:fldCharType="end"/>
          </w:r>
          <w:r>
            <w:rPr>
              <w:rFonts w:ascii="仿宋" w:hAnsi="仿宋" w:eastAsia="仿宋" w:cs="仿宋"/>
              <w:color w:val="auto"/>
            </w:rPr>
            <w:fldChar w:fldCharType="end"/>
          </w:r>
        </w:p>
        <w:p w14:paraId="152A8303">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_Toc15815 </w:instrText>
          </w:r>
          <w:r>
            <w:rPr>
              <w:rFonts w:ascii="仿宋" w:hAnsi="仿宋" w:eastAsia="仿宋" w:cs="仿宋"/>
              <w:color w:val="auto"/>
            </w:rPr>
            <w:fldChar w:fldCharType="separate"/>
          </w:r>
          <w:r>
            <w:rPr>
              <w:bCs/>
              <w:color w:val="auto"/>
              <w:spacing w:val="3"/>
              <w:szCs w:val="31"/>
            </w:rPr>
            <w:t>第二章</w:t>
          </w:r>
          <w:r>
            <w:rPr>
              <w:color w:val="auto"/>
              <w:spacing w:val="27"/>
              <w:szCs w:val="31"/>
            </w:rPr>
            <w:t xml:space="preserve"> </w:t>
          </w:r>
          <w:r>
            <w:rPr>
              <w:bCs/>
              <w:color w:val="auto"/>
              <w:spacing w:val="3"/>
              <w:szCs w:val="31"/>
            </w:rPr>
            <w:t>竞标须知</w:t>
          </w:r>
          <w:r>
            <w:rPr>
              <w:color w:val="auto"/>
            </w:rPr>
            <w:tab/>
          </w:r>
          <w:r>
            <w:rPr>
              <w:color w:val="auto"/>
            </w:rPr>
            <w:fldChar w:fldCharType="begin"/>
          </w:r>
          <w:r>
            <w:rPr>
              <w:color w:val="auto"/>
            </w:rPr>
            <w:instrText xml:space="preserve"> PAGEREF _Toc15815 \h </w:instrText>
          </w:r>
          <w:r>
            <w:rPr>
              <w:color w:val="auto"/>
            </w:rPr>
            <w:fldChar w:fldCharType="separate"/>
          </w:r>
          <w:r>
            <w:rPr>
              <w:color w:val="auto"/>
            </w:rPr>
            <w:t>5</w:t>
          </w:r>
          <w:r>
            <w:rPr>
              <w:color w:val="auto"/>
            </w:rPr>
            <w:fldChar w:fldCharType="end"/>
          </w:r>
          <w:r>
            <w:rPr>
              <w:rFonts w:ascii="仿宋" w:hAnsi="仿宋" w:eastAsia="仿宋" w:cs="仿宋"/>
              <w:color w:val="auto"/>
            </w:rPr>
            <w:fldChar w:fldCharType="end"/>
          </w:r>
        </w:p>
        <w:p w14:paraId="0CD8D73C">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_Toc12776 </w:instrText>
          </w:r>
          <w:r>
            <w:rPr>
              <w:rFonts w:ascii="仿宋" w:hAnsi="仿宋" w:eastAsia="仿宋" w:cs="仿宋"/>
              <w:color w:val="auto"/>
            </w:rPr>
            <w:fldChar w:fldCharType="separate"/>
          </w:r>
          <w:r>
            <w:rPr>
              <w:bCs/>
              <w:color w:val="auto"/>
              <w:spacing w:val="1"/>
              <w:szCs w:val="32"/>
            </w:rPr>
            <w:t>第三章</w:t>
          </w:r>
          <w:r>
            <w:rPr>
              <w:color w:val="auto"/>
              <w:spacing w:val="18"/>
              <w:szCs w:val="32"/>
            </w:rPr>
            <w:t xml:space="preserve">  </w:t>
          </w:r>
          <w:r>
            <w:rPr>
              <w:bCs/>
              <w:color w:val="auto"/>
              <w:spacing w:val="1"/>
              <w:szCs w:val="32"/>
            </w:rPr>
            <w:t>采购项目需求</w:t>
          </w:r>
          <w:r>
            <w:rPr>
              <w:color w:val="auto"/>
            </w:rPr>
            <w:tab/>
          </w:r>
          <w:r>
            <w:rPr>
              <w:color w:val="auto"/>
            </w:rPr>
            <w:fldChar w:fldCharType="begin"/>
          </w:r>
          <w:r>
            <w:rPr>
              <w:color w:val="auto"/>
            </w:rPr>
            <w:instrText xml:space="preserve"> PAGEREF _Toc12776 \h </w:instrText>
          </w:r>
          <w:r>
            <w:rPr>
              <w:color w:val="auto"/>
            </w:rPr>
            <w:fldChar w:fldCharType="separate"/>
          </w:r>
          <w:r>
            <w:rPr>
              <w:color w:val="auto"/>
            </w:rPr>
            <w:t>21</w:t>
          </w:r>
          <w:r>
            <w:rPr>
              <w:color w:val="auto"/>
            </w:rPr>
            <w:fldChar w:fldCharType="end"/>
          </w:r>
          <w:r>
            <w:rPr>
              <w:rFonts w:ascii="仿宋" w:hAnsi="仿宋" w:eastAsia="仿宋" w:cs="仿宋"/>
              <w:color w:val="auto"/>
            </w:rPr>
            <w:fldChar w:fldCharType="end"/>
          </w:r>
        </w:p>
        <w:p w14:paraId="05F03C24">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rFonts w:ascii="仿宋" w:hAnsi="仿宋" w:eastAsia="仿宋" w:cs="仿宋"/>
              <w:color w:val="auto"/>
            </w:rPr>
          </w:pPr>
          <w:r>
            <w:rPr>
              <w:rFonts w:ascii="仿宋" w:hAnsi="仿宋" w:eastAsia="仿宋" w:cs="仿宋"/>
              <w:color w:val="auto"/>
            </w:rPr>
            <w:fldChar w:fldCharType="begin"/>
          </w:r>
          <w:r>
            <w:rPr>
              <w:rFonts w:ascii="仿宋" w:hAnsi="仿宋" w:eastAsia="仿宋" w:cs="仿宋"/>
              <w:color w:val="auto"/>
            </w:rPr>
            <w:instrText xml:space="preserve"> HYPERLINK \l _Toc20702 </w:instrText>
          </w:r>
          <w:r>
            <w:rPr>
              <w:rFonts w:ascii="仿宋" w:hAnsi="仿宋" w:eastAsia="仿宋" w:cs="仿宋"/>
              <w:color w:val="auto"/>
            </w:rPr>
            <w:fldChar w:fldCharType="separate"/>
          </w:r>
          <w:r>
            <w:rPr>
              <w:bCs/>
              <w:color w:val="auto"/>
              <w:spacing w:val="6"/>
              <w:szCs w:val="31"/>
            </w:rPr>
            <w:t>第</w:t>
          </w:r>
          <w:r>
            <w:rPr>
              <w:rFonts w:hint="eastAsia"/>
              <w:bCs/>
              <w:color w:val="auto"/>
              <w:spacing w:val="6"/>
              <w:szCs w:val="31"/>
              <w:lang w:eastAsia="zh-CN"/>
            </w:rPr>
            <w:t>四</w:t>
          </w:r>
          <w:r>
            <w:rPr>
              <w:bCs/>
              <w:color w:val="auto"/>
              <w:spacing w:val="6"/>
              <w:szCs w:val="31"/>
            </w:rPr>
            <w:t>章</w:t>
          </w:r>
          <w:r>
            <w:rPr>
              <w:color w:val="auto"/>
              <w:spacing w:val="6"/>
              <w:szCs w:val="31"/>
            </w:rPr>
            <w:t xml:space="preserve"> </w:t>
          </w:r>
          <w:r>
            <w:rPr>
              <w:bCs/>
              <w:color w:val="auto"/>
              <w:spacing w:val="6"/>
              <w:szCs w:val="31"/>
            </w:rPr>
            <w:t>评审办法和定标标准</w:t>
          </w:r>
          <w:r>
            <w:rPr>
              <w:color w:val="auto"/>
            </w:rPr>
            <w:tab/>
          </w:r>
          <w:r>
            <w:rPr>
              <w:color w:val="auto"/>
            </w:rPr>
            <w:fldChar w:fldCharType="begin"/>
          </w:r>
          <w:r>
            <w:rPr>
              <w:color w:val="auto"/>
            </w:rPr>
            <w:instrText xml:space="preserve"> PAGEREF _Toc20702 \h </w:instrText>
          </w:r>
          <w:r>
            <w:rPr>
              <w:color w:val="auto"/>
            </w:rPr>
            <w:fldChar w:fldCharType="separate"/>
          </w:r>
          <w:r>
            <w:rPr>
              <w:color w:val="auto"/>
            </w:rPr>
            <w:t>23</w:t>
          </w:r>
          <w:r>
            <w:rPr>
              <w:color w:val="auto"/>
            </w:rPr>
            <w:fldChar w:fldCharType="end"/>
          </w:r>
          <w:r>
            <w:rPr>
              <w:rFonts w:ascii="仿宋" w:hAnsi="仿宋" w:eastAsia="仿宋" w:cs="仿宋"/>
              <w:color w:val="auto"/>
            </w:rPr>
            <w:fldChar w:fldCharType="end"/>
          </w:r>
        </w:p>
        <w:p w14:paraId="43A3D8E8">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rFonts w:hint="default" w:ascii="仿宋" w:hAnsi="仿宋" w:eastAsia="仿宋" w:cs="仿宋"/>
              <w:color w:val="auto"/>
              <w:lang w:val="en-US" w:eastAsia="zh-CN"/>
            </w:rPr>
          </w:pPr>
          <w:r>
            <w:rPr>
              <w:rFonts w:hint="eastAsia"/>
              <w:bCs/>
              <w:color w:val="auto"/>
              <w:spacing w:val="6"/>
              <w:szCs w:val="31"/>
              <w:lang w:eastAsia="zh-CN"/>
            </w:rPr>
            <w:t>第五章专项条款</w:t>
          </w:r>
          <w:r>
            <w:rPr>
              <w:rFonts w:hint="eastAsia"/>
              <w:color w:val="auto"/>
              <w:lang w:val="en-US" w:eastAsia="zh-CN"/>
            </w:rPr>
            <w:t>....................................................................................................................................................................3</w:t>
          </w:r>
          <w:r>
            <w:rPr>
              <w:rFonts w:hint="eastAsia" w:ascii="仿宋" w:hAnsi="仿宋" w:eastAsia="仿宋" w:cs="仿宋"/>
              <w:color w:val="auto"/>
              <w:lang w:val="en-US" w:eastAsia="zh-CN"/>
            </w:rPr>
            <w:t>5</w:t>
          </w:r>
        </w:p>
        <w:p w14:paraId="0CAC11C2">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_Toc22137 </w:instrText>
          </w:r>
          <w:r>
            <w:rPr>
              <w:rFonts w:ascii="仿宋" w:hAnsi="仿宋" w:eastAsia="仿宋" w:cs="仿宋"/>
              <w:color w:val="auto"/>
            </w:rPr>
            <w:fldChar w:fldCharType="separate"/>
          </w:r>
          <w:r>
            <w:rPr>
              <w:bCs/>
              <w:color w:val="auto"/>
              <w:spacing w:val="6"/>
              <w:szCs w:val="31"/>
            </w:rPr>
            <w:t>第</w:t>
          </w:r>
          <w:r>
            <w:rPr>
              <w:rFonts w:hint="eastAsia"/>
              <w:bCs/>
              <w:color w:val="auto"/>
              <w:spacing w:val="6"/>
              <w:szCs w:val="31"/>
              <w:lang w:eastAsia="zh-CN"/>
            </w:rPr>
            <w:t>六</w:t>
          </w:r>
          <w:r>
            <w:rPr>
              <w:bCs/>
              <w:color w:val="auto"/>
              <w:spacing w:val="6"/>
              <w:szCs w:val="31"/>
            </w:rPr>
            <w:t>章</w:t>
          </w:r>
          <w:r>
            <w:rPr>
              <w:color w:val="auto"/>
              <w:spacing w:val="6"/>
              <w:szCs w:val="31"/>
            </w:rPr>
            <w:t xml:space="preserve"> </w:t>
          </w:r>
          <w:r>
            <w:rPr>
              <w:bCs/>
              <w:color w:val="auto"/>
              <w:spacing w:val="6"/>
              <w:szCs w:val="31"/>
            </w:rPr>
            <w:t>技术规范</w:t>
          </w:r>
          <w:r>
            <w:rPr>
              <w:color w:val="auto"/>
            </w:rPr>
            <w:tab/>
          </w:r>
          <w:r>
            <w:rPr>
              <w:color w:val="auto"/>
            </w:rPr>
            <w:fldChar w:fldCharType="begin"/>
          </w:r>
          <w:r>
            <w:rPr>
              <w:color w:val="auto"/>
            </w:rPr>
            <w:instrText xml:space="preserve"> PAGEREF _Toc22137 \h </w:instrText>
          </w:r>
          <w:r>
            <w:rPr>
              <w:color w:val="auto"/>
            </w:rPr>
            <w:fldChar w:fldCharType="separate"/>
          </w:r>
          <w:r>
            <w:rPr>
              <w:color w:val="auto"/>
            </w:rPr>
            <w:t>86</w:t>
          </w:r>
          <w:r>
            <w:rPr>
              <w:color w:val="auto"/>
            </w:rPr>
            <w:fldChar w:fldCharType="end"/>
          </w:r>
          <w:r>
            <w:rPr>
              <w:rFonts w:ascii="仿宋" w:hAnsi="仿宋" w:eastAsia="仿宋" w:cs="仿宋"/>
              <w:color w:val="auto"/>
            </w:rPr>
            <w:fldChar w:fldCharType="end"/>
          </w:r>
        </w:p>
        <w:p w14:paraId="2BDCACEF">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_Toc3919 </w:instrText>
          </w:r>
          <w:r>
            <w:rPr>
              <w:rFonts w:ascii="仿宋" w:hAnsi="仿宋" w:eastAsia="仿宋" w:cs="仿宋"/>
              <w:color w:val="auto"/>
            </w:rPr>
            <w:fldChar w:fldCharType="separate"/>
          </w:r>
          <w:r>
            <w:rPr>
              <w:bCs/>
              <w:color w:val="auto"/>
              <w:spacing w:val="2"/>
              <w:szCs w:val="31"/>
            </w:rPr>
            <w:t>第</w:t>
          </w:r>
          <w:r>
            <w:rPr>
              <w:rFonts w:hint="eastAsia"/>
              <w:bCs/>
              <w:color w:val="auto"/>
              <w:spacing w:val="2"/>
              <w:szCs w:val="31"/>
              <w:lang w:eastAsia="zh-CN"/>
            </w:rPr>
            <w:t>七</w:t>
          </w:r>
          <w:r>
            <w:rPr>
              <w:bCs/>
              <w:color w:val="auto"/>
              <w:spacing w:val="2"/>
              <w:szCs w:val="31"/>
            </w:rPr>
            <w:t>章</w:t>
          </w:r>
          <w:r>
            <w:rPr>
              <w:color w:val="auto"/>
              <w:spacing w:val="42"/>
              <w:szCs w:val="31"/>
            </w:rPr>
            <w:t xml:space="preserve"> </w:t>
          </w:r>
          <w:r>
            <w:rPr>
              <w:bCs/>
              <w:color w:val="auto"/>
              <w:spacing w:val="2"/>
              <w:szCs w:val="31"/>
            </w:rPr>
            <w:t>响应文件格式</w:t>
          </w:r>
          <w:r>
            <w:rPr>
              <w:color w:val="auto"/>
            </w:rPr>
            <w:tab/>
          </w:r>
          <w:r>
            <w:rPr>
              <w:color w:val="auto"/>
            </w:rPr>
            <w:fldChar w:fldCharType="begin"/>
          </w:r>
          <w:r>
            <w:rPr>
              <w:color w:val="auto"/>
            </w:rPr>
            <w:instrText xml:space="preserve"> PAGEREF _Toc3919 \h </w:instrText>
          </w:r>
          <w:r>
            <w:rPr>
              <w:color w:val="auto"/>
            </w:rPr>
            <w:fldChar w:fldCharType="separate"/>
          </w:r>
          <w:r>
            <w:rPr>
              <w:color w:val="auto"/>
            </w:rPr>
            <w:t>87</w:t>
          </w:r>
          <w:r>
            <w:rPr>
              <w:color w:val="auto"/>
            </w:rPr>
            <w:fldChar w:fldCharType="end"/>
          </w:r>
          <w:r>
            <w:rPr>
              <w:rFonts w:ascii="仿宋" w:hAnsi="仿宋" w:eastAsia="仿宋" w:cs="仿宋"/>
              <w:color w:val="auto"/>
            </w:rPr>
            <w:fldChar w:fldCharType="end"/>
          </w:r>
        </w:p>
        <w:p w14:paraId="5EA84624">
          <w:pPr>
            <w:pStyle w:val="11"/>
            <w:keepNext w:val="0"/>
            <w:keepLines w:val="0"/>
            <w:pageBreakBefore w:val="0"/>
            <w:widowControl/>
            <w:tabs>
              <w:tab w:val="right" w:leader="dot" w:pos="9871"/>
            </w:tabs>
            <w:kinsoku/>
            <w:wordWrap/>
            <w:overflowPunct/>
            <w:topLinePunct w:val="0"/>
            <w:autoSpaceDE/>
            <w:autoSpaceDN/>
            <w:bidi w:val="0"/>
            <w:adjustRightInd/>
            <w:snapToGrid/>
            <w:spacing w:line="560" w:lineRule="exact"/>
            <w:textAlignment w:val="auto"/>
            <w:rPr>
              <w:color w:val="auto"/>
            </w:rPr>
          </w:pPr>
          <w:r>
            <w:rPr>
              <w:rFonts w:ascii="仿宋" w:hAnsi="仿宋" w:eastAsia="仿宋" w:cs="仿宋"/>
              <w:color w:val="auto"/>
            </w:rPr>
            <w:fldChar w:fldCharType="begin"/>
          </w:r>
          <w:r>
            <w:rPr>
              <w:rFonts w:ascii="仿宋" w:hAnsi="仿宋" w:eastAsia="仿宋" w:cs="仿宋"/>
              <w:color w:val="auto"/>
            </w:rPr>
            <w:instrText xml:space="preserve"> HYPERLINK \l _Toc19062 </w:instrText>
          </w:r>
          <w:r>
            <w:rPr>
              <w:rFonts w:ascii="仿宋" w:hAnsi="仿宋" w:eastAsia="仿宋" w:cs="仿宋"/>
              <w:color w:val="auto"/>
            </w:rPr>
            <w:fldChar w:fldCharType="separate"/>
          </w:r>
          <w:r>
            <w:rPr>
              <w:bCs/>
              <w:color w:val="auto"/>
              <w:spacing w:val="6"/>
              <w:szCs w:val="31"/>
            </w:rPr>
            <w:t>第</w:t>
          </w:r>
          <w:r>
            <w:rPr>
              <w:rFonts w:hint="eastAsia"/>
              <w:bCs/>
              <w:color w:val="auto"/>
              <w:spacing w:val="6"/>
              <w:szCs w:val="31"/>
              <w:lang w:eastAsia="zh-CN"/>
            </w:rPr>
            <w:t>八</w:t>
          </w:r>
          <w:r>
            <w:rPr>
              <w:bCs/>
              <w:color w:val="auto"/>
              <w:spacing w:val="6"/>
              <w:szCs w:val="31"/>
            </w:rPr>
            <w:t>章</w:t>
          </w:r>
          <w:r>
            <w:rPr>
              <w:color w:val="auto"/>
              <w:spacing w:val="6"/>
              <w:szCs w:val="31"/>
            </w:rPr>
            <w:t xml:space="preserve"> </w:t>
          </w:r>
          <w:r>
            <w:rPr>
              <w:bCs/>
              <w:color w:val="auto"/>
              <w:spacing w:val="6"/>
              <w:szCs w:val="31"/>
            </w:rPr>
            <w:t>施工图纸及工程量清单</w:t>
          </w:r>
          <w:r>
            <w:rPr>
              <w:rFonts w:hint="eastAsia"/>
              <w:bCs/>
              <w:color w:val="auto"/>
              <w:spacing w:val="6"/>
              <w:szCs w:val="31"/>
              <w:lang w:val="en-US" w:eastAsia="zh-CN"/>
            </w:rPr>
            <w:t>..........................................................................................................................</w:t>
          </w:r>
          <w:r>
            <w:rPr>
              <w:color w:val="auto"/>
            </w:rPr>
            <w:fldChar w:fldCharType="begin"/>
          </w:r>
          <w:r>
            <w:rPr>
              <w:color w:val="auto"/>
            </w:rPr>
            <w:instrText xml:space="preserve"> PAGEREF _Toc19062 \h </w:instrText>
          </w:r>
          <w:r>
            <w:rPr>
              <w:color w:val="auto"/>
            </w:rPr>
            <w:fldChar w:fldCharType="separate"/>
          </w:r>
          <w:r>
            <w:rPr>
              <w:color w:val="auto"/>
            </w:rPr>
            <w:t>115</w:t>
          </w:r>
          <w:r>
            <w:rPr>
              <w:color w:val="auto"/>
            </w:rPr>
            <w:fldChar w:fldCharType="end"/>
          </w:r>
          <w:r>
            <w:rPr>
              <w:rFonts w:ascii="仿宋" w:hAnsi="仿宋" w:eastAsia="仿宋" w:cs="仿宋"/>
              <w:color w:val="auto"/>
            </w:rPr>
            <w:fldChar w:fldCharType="end"/>
          </w:r>
        </w:p>
        <w:p w14:paraId="155C7E6E">
          <w:pPr>
            <w:spacing w:line="219" w:lineRule="auto"/>
            <w:rPr>
              <w:rFonts w:ascii="仿宋" w:hAnsi="仿宋" w:eastAsia="仿宋" w:cs="仿宋"/>
              <w:snapToGrid w:val="0"/>
              <w:color w:val="auto"/>
              <w:kern w:val="0"/>
              <w:sz w:val="21"/>
              <w:szCs w:val="21"/>
              <w:lang w:val="en-US" w:eastAsia="en-US" w:bidi="ar-SA"/>
            </w:rPr>
          </w:pPr>
          <w:r>
            <w:rPr>
              <w:rFonts w:ascii="仿宋" w:hAnsi="仿宋" w:eastAsia="仿宋" w:cs="仿宋"/>
              <w:color w:val="auto"/>
            </w:rPr>
            <w:fldChar w:fldCharType="end"/>
          </w:r>
        </w:p>
      </w:sdtContent>
    </w:sdt>
    <w:p w14:paraId="4F36D76B">
      <w:pPr>
        <w:spacing w:line="219" w:lineRule="auto"/>
        <w:rPr>
          <w:rFonts w:ascii="仿宋" w:hAnsi="仿宋" w:eastAsia="仿宋" w:cs="仿宋"/>
          <w:snapToGrid w:val="0"/>
          <w:color w:val="auto"/>
          <w:kern w:val="0"/>
          <w:sz w:val="21"/>
          <w:szCs w:val="21"/>
          <w:lang w:val="en-US" w:eastAsia="en-US" w:bidi="ar-SA"/>
        </w:rPr>
        <w:sectPr>
          <w:headerReference r:id="rId5" w:type="default"/>
          <w:footerReference r:id="rId6" w:type="default"/>
          <w:pgSz w:w="11905" w:h="16839"/>
          <w:pgMar w:top="1058" w:right="777" w:bottom="1404" w:left="1257" w:header="862" w:footer="1225" w:gutter="0"/>
          <w:pgNumType w:fmt="decimal" w:start="1"/>
          <w:cols w:space="720" w:num="1"/>
        </w:sectPr>
      </w:pPr>
    </w:p>
    <w:p w14:paraId="64372B8D">
      <w:pPr>
        <w:pStyle w:val="2"/>
        <w:spacing w:before="101" w:line="223" w:lineRule="auto"/>
        <w:ind w:left="3120"/>
        <w:outlineLvl w:val="0"/>
        <w:rPr>
          <w:color w:val="auto"/>
          <w:sz w:val="31"/>
          <w:szCs w:val="31"/>
        </w:rPr>
      </w:pPr>
      <w:bookmarkStart w:id="5" w:name="bookmark1"/>
      <w:bookmarkEnd w:id="5"/>
      <w:bookmarkStart w:id="6" w:name="_Toc122"/>
      <w:r>
        <w:rPr>
          <w:b/>
          <w:bCs/>
          <w:color w:val="auto"/>
          <w:spacing w:val="6"/>
          <w:sz w:val="31"/>
          <w:szCs w:val="31"/>
        </w:rPr>
        <w:t>第一章</w:t>
      </w:r>
      <w:r>
        <w:rPr>
          <w:color w:val="auto"/>
          <w:spacing w:val="6"/>
          <w:sz w:val="31"/>
          <w:szCs w:val="31"/>
        </w:rPr>
        <w:t xml:space="preserve"> </w:t>
      </w:r>
      <w:r>
        <w:rPr>
          <w:b/>
          <w:bCs/>
          <w:color w:val="auto"/>
          <w:spacing w:val="6"/>
          <w:sz w:val="31"/>
          <w:szCs w:val="31"/>
        </w:rPr>
        <w:t>竞争性磋商公告</w:t>
      </w:r>
      <w:bookmarkEnd w:id="6"/>
    </w:p>
    <w:p w14:paraId="0D81D6FF">
      <w:pPr>
        <w:pStyle w:val="2"/>
        <w:spacing w:line="240" w:lineRule="auto"/>
        <w:ind w:left="1912" w:leftChars="532" w:hanging="795" w:hangingChars="300"/>
        <w:jc w:val="left"/>
        <w:rPr>
          <w:b/>
          <w:bCs/>
          <w:color w:val="auto"/>
          <w:spacing w:val="-8"/>
          <w:sz w:val="28"/>
          <w:szCs w:val="28"/>
        </w:rPr>
      </w:pPr>
      <w:r>
        <w:rPr>
          <w:b/>
          <w:bCs/>
          <w:color w:val="auto"/>
          <w:spacing w:val="-8"/>
          <w:sz w:val="28"/>
          <w:szCs w:val="28"/>
        </w:rPr>
        <w:t>广西志通工程管理咨询有限责任公司关于田林县乐里镇那色村六中屯八角低产改造项目竞争性磋商公告（远程异地评标）</w:t>
      </w:r>
    </w:p>
    <w:tbl>
      <w:tblPr>
        <w:tblStyle w:val="8"/>
        <w:tblW w:w="95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4"/>
      </w:tblGrid>
      <w:tr w14:paraId="7CF437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9" w:hRule="atLeast"/>
        </w:trPr>
        <w:tc>
          <w:tcPr>
            <w:tcW w:w="9584" w:type="dxa"/>
            <w:vAlign w:val="top"/>
          </w:tcPr>
          <w:p w14:paraId="1EFE09DA">
            <w:pPr>
              <w:pStyle w:val="9"/>
              <w:spacing w:before="140" w:line="219" w:lineRule="auto"/>
              <w:ind w:left="99"/>
              <w:rPr>
                <w:color w:val="auto"/>
              </w:rPr>
            </w:pPr>
            <w:r>
              <w:rPr>
                <w:color w:val="auto"/>
                <w:spacing w:val="-1"/>
              </w:rPr>
              <w:t>项目概况：</w:t>
            </w:r>
          </w:p>
          <w:p w14:paraId="068EB29D">
            <w:pPr>
              <w:pStyle w:val="9"/>
              <w:spacing w:before="113" w:line="282" w:lineRule="auto"/>
              <w:ind w:left="99" w:right="87" w:firstLine="511"/>
              <w:jc w:val="both"/>
              <w:rPr>
                <w:color w:val="auto"/>
              </w:rPr>
            </w:pPr>
            <w:r>
              <w:rPr>
                <w:rFonts w:ascii="微软雅黑" w:hAnsi="微软雅黑" w:eastAsia="微软雅黑" w:cs="微软雅黑"/>
                <w:b w:val="0"/>
                <w:bCs w:val="0"/>
                <w:i w:val="0"/>
                <w:iCs w:val="0"/>
                <w:caps w:val="0"/>
                <w:color w:val="auto"/>
                <w:spacing w:val="0"/>
                <w:sz w:val="21"/>
                <w:szCs w:val="21"/>
                <w:u w:val="single"/>
                <w:shd w:val="clear" w:fill="FFFFFF"/>
              </w:rPr>
              <w:t>田林县乐里镇那色村六中屯八角低产改造项目</w:t>
            </w:r>
            <w:r>
              <w:rPr>
                <w:color w:val="auto"/>
                <w:spacing w:val="21"/>
              </w:rPr>
              <w:t>的潜在供应商应在广西政府采购云平台</w:t>
            </w:r>
            <w:r>
              <w:rPr>
                <w:color w:val="auto"/>
                <w:spacing w:val="4"/>
              </w:rPr>
              <w:t xml:space="preserve"> </w:t>
            </w:r>
            <w:r>
              <w:rPr>
                <w:color w:val="auto"/>
              </w:rPr>
              <w:t>（</w:t>
            </w:r>
            <w:r>
              <w:rPr>
                <w:color w:val="auto"/>
              </w:rPr>
              <w:fldChar w:fldCharType="begin"/>
            </w:r>
            <w:r>
              <w:rPr>
                <w:color w:val="auto"/>
              </w:rPr>
              <w:instrText xml:space="preserve"> HYPERLINK "https://www.gcy.zfcg.gxzf.gov.cn/" </w:instrText>
            </w:r>
            <w:r>
              <w:rPr>
                <w:color w:val="auto"/>
              </w:rPr>
              <w:fldChar w:fldCharType="separate"/>
            </w:r>
            <w:r>
              <w:rPr>
                <w:color w:val="auto"/>
              </w:rPr>
              <w:t>https://www.gcy.zfcg.gxzf.gov.cn/</w:t>
            </w:r>
            <w:r>
              <w:rPr>
                <w:color w:val="auto"/>
              </w:rPr>
              <w:fldChar w:fldCharType="end"/>
            </w:r>
            <w:r>
              <w:rPr>
                <w:color w:val="auto"/>
              </w:rPr>
              <w:t>）获取采购文件，并于</w:t>
            </w:r>
            <w:r>
              <w:rPr>
                <w:color w:val="auto"/>
                <w:spacing w:val="-18"/>
              </w:rPr>
              <w:t xml:space="preserve"> </w:t>
            </w:r>
            <w:r>
              <w:rPr>
                <w:color w:val="auto"/>
                <w:u w:val="single" w:color="auto"/>
              </w:rPr>
              <w:t>2024</w:t>
            </w:r>
            <w:r>
              <w:rPr>
                <w:color w:val="auto"/>
                <w:spacing w:val="-38"/>
                <w:u w:val="single" w:color="auto"/>
              </w:rPr>
              <w:t xml:space="preserve"> </w:t>
            </w:r>
            <w:r>
              <w:rPr>
                <w:color w:val="auto"/>
                <w:u w:val="single" w:color="auto"/>
              </w:rPr>
              <w:t>年</w:t>
            </w:r>
            <w:r>
              <w:rPr>
                <w:color w:val="auto"/>
                <w:spacing w:val="-37"/>
                <w:u w:val="single" w:color="auto"/>
              </w:rPr>
              <w:t xml:space="preserve"> </w:t>
            </w:r>
            <w:r>
              <w:rPr>
                <w:rFonts w:hint="eastAsia"/>
                <w:color w:val="auto"/>
                <w:u w:val="single" w:color="auto"/>
                <w:lang w:val="en-US" w:eastAsia="zh-CN"/>
              </w:rPr>
              <w:t>10</w:t>
            </w:r>
            <w:r>
              <w:rPr>
                <w:color w:val="auto"/>
                <w:spacing w:val="-35"/>
                <w:u w:val="single" w:color="auto"/>
              </w:rPr>
              <w:t xml:space="preserve"> </w:t>
            </w:r>
            <w:r>
              <w:rPr>
                <w:color w:val="auto"/>
                <w:u w:val="single" w:color="auto"/>
              </w:rPr>
              <w:t>月</w:t>
            </w:r>
            <w:r>
              <w:rPr>
                <w:rFonts w:hint="eastAsia"/>
                <w:color w:val="auto"/>
                <w:u w:val="single" w:color="auto"/>
                <w:lang w:val="en-US" w:eastAsia="zh-CN"/>
              </w:rPr>
              <w:t>28</w:t>
            </w:r>
            <w:r>
              <w:rPr>
                <w:color w:val="auto"/>
                <w:u w:val="single" w:color="auto"/>
              </w:rPr>
              <w:t>日</w:t>
            </w:r>
            <w:r>
              <w:rPr>
                <w:rFonts w:hint="eastAsia"/>
                <w:color w:val="auto"/>
                <w:spacing w:val="-21"/>
                <w:u w:val="single" w:color="auto"/>
                <w:lang w:val="en-US" w:eastAsia="zh-CN"/>
              </w:rPr>
              <w:t>8</w:t>
            </w:r>
            <w:r>
              <w:rPr>
                <w:rFonts w:hint="eastAsia"/>
                <w:color w:val="auto"/>
                <w:u w:val="single" w:color="auto"/>
                <w:lang w:val="en-US" w:eastAsia="zh-CN"/>
              </w:rPr>
              <w:t xml:space="preserve"> </w:t>
            </w:r>
            <w:r>
              <w:rPr>
                <w:color w:val="auto"/>
                <w:u w:val="single" w:color="auto"/>
              </w:rPr>
              <w:t>时</w:t>
            </w:r>
            <w:r>
              <w:rPr>
                <w:rFonts w:hint="eastAsia"/>
                <w:color w:val="auto"/>
                <w:spacing w:val="1"/>
                <w:u w:val="single" w:color="auto"/>
                <w:lang w:val="en-US" w:eastAsia="zh-CN"/>
              </w:rPr>
              <w:t xml:space="preserve"> 30</w:t>
            </w:r>
            <w:r>
              <w:rPr>
                <w:color w:val="auto"/>
                <w:spacing w:val="-38"/>
                <w:u w:val="single" w:color="auto"/>
              </w:rPr>
              <w:t xml:space="preserve"> </w:t>
            </w:r>
            <w:r>
              <w:rPr>
                <w:color w:val="auto"/>
                <w:spacing w:val="1"/>
                <w:u w:val="single" w:color="auto"/>
              </w:rPr>
              <w:t>分</w:t>
            </w:r>
            <w:r>
              <w:rPr>
                <w:color w:val="auto"/>
                <w:spacing w:val="1"/>
              </w:rPr>
              <w:t>（北京时间）前提交响应文件。</w:t>
            </w:r>
          </w:p>
        </w:tc>
      </w:tr>
    </w:tbl>
    <w:p w14:paraId="43B9BAC1">
      <w:pPr>
        <w:pStyle w:val="2"/>
        <w:spacing w:before="114" w:line="219" w:lineRule="auto"/>
        <w:ind w:left="104"/>
        <w:outlineLvl w:val="1"/>
        <w:rPr>
          <w:color w:val="auto"/>
          <w:sz w:val="24"/>
          <w:szCs w:val="24"/>
        </w:rPr>
      </w:pPr>
      <w:bookmarkStart w:id="7" w:name="_Toc17212"/>
      <w:r>
        <w:rPr>
          <w:b/>
          <w:bCs/>
          <w:color w:val="auto"/>
          <w:spacing w:val="-4"/>
          <w:sz w:val="24"/>
          <w:szCs w:val="24"/>
        </w:rPr>
        <w:t>一、项目基本情况</w:t>
      </w:r>
      <w:bookmarkEnd w:id="7"/>
    </w:p>
    <w:p w14:paraId="0131FE0B">
      <w:pPr>
        <w:pStyle w:val="2"/>
        <w:spacing w:before="117" w:line="219" w:lineRule="auto"/>
        <w:ind w:left="591"/>
        <w:rPr>
          <w:color w:val="auto"/>
          <w:sz w:val="24"/>
          <w:szCs w:val="24"/>
        </w:rPr>
      </w:pPr>
      <w:r>
        <w:rPr>
          <w:color w:val="auto"/>
          <w:spacing w:val="2"/>
          <w:sz w:val="24"/>
          <w:szCs w:val="24"/>
        </w:rPr>
        <w:t>项目编号：</w:t>
      </w:r>
      <w:r>
        <w:rPr>
          <w:rFonts w:hint="eastAsia"/>
          <w:color w:val="auto"/>
          <w:spacing w:val="-1"/>
          <w:sz w:val="24"/>
          <w:szCs w:val="24"/>
          <w:lang w:val="en-US" w:eastAsia="zh-CN"/>
        </w:rPr>
        <w:t>BSZC2024-C2-290321-GXZT</w:t>
      </w:r>
    </w:p>
    <w:p w14:paraId="3F5B5089">
      <w:pPr>
        <w:pStyle w:val="2"/>
        <w:spacing w:before="113" w:line="219" w:lineRule="auto"/>
        <w:ind w:left="1820" w:leftChars="281" w:hanging="1230" w:hangingChars="500"/>
        <w:rPr>
          <w:color w:val="auto"/>
          <w:sz w:val="24"/>
          <w:szCs w:val="24"/>
        </w:rPr>
      </w:pPr>
      <w:r>
        <w:rPr>
          <w:color w:val="auto"/>
          <w:spacing w:val="3"/>
          <w:sz w:val="24"/>
          <w:szCs w:val="24"/>
        </w:rPr>
        <w:t>项目名称</w:t>
      </w:r>
      <w:r>
        <w:rPr>
          <w:color w:val="auto"/>
          <w:spacing w:val="-1"/>
          <w:sz w:val="24"/>
          <w:szCs w:val="24"/>
        </w:rPr>
        <w:t>：</w:t>
      </w:r>
      <w:r>
        <w:rPr>
          <w:rFonts w:hint="eastAsia"/>
          <w:color w:val="auto"/>
          <w:spacing w:val="-1"/>
          <w:sz w:val="24"/>
          <w:szCs w:val="24"/>
          <w:lang w:val="en-US" w:eastAsia="zh-CN"/>
        </w:rPr>
        <w:t>田林县乐里镇那色村六中屯八角低产改造项目</w:t>
      </w:r>
    </w:p>
    <w:p w14:paraId="22EF2DF1">
      <w:pPr>
        <w:pStyle w:val="2"/>
        <w:spacing w:before="115" w:line="219" w:lineRule="auto"/>
        <w:ind w:firstLine="488" w:firstLineChars="200"/>
        <w:rPr>
          <w:color w:val="auto"/>
          <w:sz w:val="24"/>
          <w:szCs w:val="24"/>
        </w:rPr>
      </w:pPr>
      <w:r>
        <w:rPr>
          <w:color w:val="auto"/>
          <w:spacing w:val="2"/>
          <w:sz w:val="24"/>
          <w:szCs w:val="24"/>
        </w:rPr>
        <w:t>采购方式：竞争性磋商</w:t>
      </w:r>
    </w:p>
    <w:p w14:paraId="03347DA7">
      <w:pPr>
        <w:pStyle w:val="2"/>
        <w:spacing w:line="240" w:lineRule="auto"/>
        <w:ind w:left="0" w:right="0" w:firstLine="480" w:firstLineChars="200"/>
        <w:rPr>
          <w:rFonts w:hint="eastAsia"/>
          <w:color w:val="auto"/>
          <w:spacing w:val="-32"/>
          <w:sz w:val="24"/>
          <w:szCs w:val="24"/>
          <w:lang w:eastAsia="zh-CN"/>
        </w:rPr>
      </w:pPr>
      <w:r>
        <w:rPr>
          <w:color w:val="auto"/>
          <w:sz w:val="24"/>
          <w:szCs w:val="24"/>
        </w:rPr>
        <w:t>预算金额：</w:t>
      </w:r>
      <w:r>
        <w:rPr>
          <w:rFonts w:hint="eastAsia"/>
          <w:color w:val="auto"/>
          <w:sz w:val="24"/>
          <w:szCs w:val="24"/>
          <w:lang w:val="en-US" w:eastAsia="zh-CN"/>
        </w:rPr>
        <w:t>1043703.24</w:t>
      </w:r>
      <w:r>
        <w:rPr>
          <w:rFonts w:hint="eastAsia"/>
          <w:color w:val="auto"/>
          <w:spacing w:val="-32"/>
          <w:sz w:val="24"/>
          <w:szCs w:val="24"/>
          <w:lang w:eastAsia="zh-CN"/>
        </w:rPr>
        <w:t>元</w:t>
      </w:r>
    </w:p>
    <w:p w14:paraId="565628B0">
      <w:pPr>
        <w:pStyle w:val="2"/>
        <w:spacing w:line="240" w:lineRule="auto"/>
        <w:ind w:left="0" w:right="0" w:firstLine="476" w:firstLineChars="200"/>
        <w:rPr>
          <w:color w:val="auto"/>
          <w:sz w:val="24"/>
          <w:szCs w:val="24"/>
        </w:rPr>
      </w:pPr>
      <w:r>
        <w:rPr>
          <w:rFonts w:hint="eastAsia" w:ascii="宋体" w:hAnsi="宋体" w:eastAsia="宋体" w:cs="宋体"/>
          <w:color w:val="auto"/>
          <w:spacing w:val="-1"/>
          <w:sz w:val="24"/>
          <w:szCs w:val="24"/>
          <w:lang w:val="en-US" w:eastAsia="zh-CN"/>
        </w:rPr>
        <w:t>最高限价：</w:t>
      </w:r>
      <w:r>
        <w:rPr>
          <w:rFonts w:hint="eastAsia"/>
          <w:color w:val="auto"/>
          <w:sz w:val="24"/>
          <w:szCs w:val="24"/>
          <w:lang w:val="en-US" w:eastAsia="zh-CN"/>
        </w:rPr>
        <w:t>1043703.24</w:t>
      </w:r>
      <w:r>
        <w:rPr>
          <w:rFonts w:hint="eastAsia" w:ascii="宋体" w:hAnsi="宋体" w:eastAsia="宋体" w:cs="宋体"/>
          <w:color w:val="auto"/>
          <w:spacing w:val="-1"/>
          <w:sz w:val="24"/>
          <w:szCs w:val="24"/>
          <w:lang w:val="en-US" w:eastAsia="zh-CN"/>
        </w:rPr>
        <w:t>元</w:t>
      </w:r>
    </w:p>
    <w:p w14:paraId="4DBB14E6">
      <w:pPr>
        <w:pStyle w:val="2"/>
        <w:spacing w:before="40" w:line="298" w:lineRule="auto"/>
        <w:ind w:left="479" w:leftChars="228" w:right="15" w:firstLine="0" w:firstLineChars="0"/>
        <w:jc w:val="both"/>
        <w:rPr>
          <w:rFonts w:hint="eastAsia" w:eastAsia="宋体"/>
          <w:color w:val="auto"/>
          <w:sz w:val="24"/>
          <w:szCs w:val="24"/>
          <w:lang w:eastAsia="zh-CN"/>
        </w:rPr>
      </w:pPr>
      <w:r>
        <w:rPr>
          <w:color w:val="auto"/>
          <w:spacing w:val="-1"/>
          <w:sz w:val="24"/>
          <w:szCs w:val="24"/>
        </w:rPr>
        <w:t>采购需求：</w:t>
      </w:r>
      <w:r>
        <w:rPr>
          <w:rFonts w:hint="eastAsia"/>
          <w:color w:val="auto"/>
          <w:spacing w:val="-1"/>
          <w:sz w:val="24"/>
          <w:szCs w:val="24"/>
          <w:lang w:eastAsia="zh-CN"/>
        </w:rPr>
        <w:t>（</w:t>
      </w:r>
      <w:r>
        <w:rPr>
          <w:rFonts w:hint="eastAsia"/>
          <w:color w:val="auto"/>
          <w:spacing w:val="-1"/>
          <w:sz w:val="24"/>
          <w:szCs w:val="24"/>
          <w:lang w:val="en-US" w:eastAsia="zh-CN"/>
        </w:rPr>
        <w:t>1</w:t>
      </w:r>
      <w:r>
        <w:rPr>
          <w:rFonts w:hint="eastAsia"/>
          <w:color w:val="auto"/>
          <w:spacing w:val="-1"/>
          <w:sz w:val="24"/>
          <w:szCs w:val="24"/>
          <w:lang w:eastAsia="zh-CN"/>
        </w:rPr>
        <w:t>）实施</w:t>
      </w:r>
      <w:r>
        <w:rPr>
          <w:rFonts w:hint="eastAsia"/>
          <w:color w:val="auto"/>
          <w:spacing w:val="-1"/>
          <w:sz w:val="24"/>
          <w:szCs w:val="24"/>
          <w:lang w:val="en-US" w:eastAsia="zh-CN"/>
        </w:rPr>
        <w:t>八角低产林改造项目240亩，包括疏枝、截顶、除草、施肥、杀虫等；（2）路面硬化工程4340m²；田间马道硬化1800m²。（</w:t>
      </w:r>
      <w:r>
        <w:rPr>
          <w:color w:val="auto"/>
          <w:spacing w:val="-1"/>
          <w:sz w:val="24"/>
          <w:szCs w:val="24"/>
        </w:rPr>
        <w:t>具体内容以施工设计图、工程量清单和采购文件要求为准。</w:t>
      </w:r>
      <w:r>
        <w:rPr>
          <w:rFonts w:hint="eastAsia"/>
          <w:color w:val="auto"/>
          <w:spacing w:val="-1"/>
          <w:sz w:val="24"/>
          <w:szCs w:val="24"/>
          <w:lang w:eastAsia="zh-CN"/>
        </w:rPr>
        <w:t>）</w:t>
      </w:r>
    </w:p>
    <w:p w14:paraId="29DEDE29">
      <w:pPr>
        <w:pStyle w:val="2"/>
        <w:spacing w:before="115" w:line="219" w:lineRule="auto"/>
        <w:ind w:left="479" w:leftChars="228" w:firstLine="0" w:firstLineChars="0"/>
        <w:rPr>
          <w:rFonts w:hint="eastAsia"/>
          <w:color w:val="auto"/>
          <w:spacing w:val="2"/>
          <w:sz w:val="24"/>
          <w:szCs w:val="24"/>
          <w:lang w:eastAsia="zh-CN"/>
        </w:rPr>
      </w:pPr>
      <w:r>
        <w:rPr>
          <w:color w:val="auto"/>
          <w:spacing w:val="2"/>
          <w:sz w:val="24"/>
          <w:szCs w:val="24"/>
        </w:rPr>
        <w:t>合同履行期限：</w:t>
      </w:r>
      <w:r>
        <w:rPr>
          <w:rFonts w:hint="eastAsia"/>
          <w:color w:val="auto"/>
          <w:spacing w:val="2"/>
          <w:sz w:val="24"/>
          <w:szCs w:val="24"/>
          <w:lang w:val="en-US" w:eastAsia="zh-CN"/>
        </w:rPr>
        <w:t>90</w:t>
      </w:r>
      <w:r>
        <w:rPr>
          <w:color w:val="auto"/>
          <w:spacing w:val="2"/>
          <w:sz w:val="24"/>
          <w:szCs w:val="24"/>
        </w:rPr>
        <w:t>日历天</w:t>
      </w:r>
    </w:p>
    <w:p w14:paraId="08D3BEF1">
      <w:pPr>
        <w:pStyle w:val="2"/>
        <w:spacing w:before="36" w:line="295" w:lineRule="auto"/>
        <w:ind w:left="479" w:leftChars="228" w:right="6005" w:firstLine="0" w:firstLineChars="0"/>
        <w:rPr>
          <w:color w:val="auto"/>
          <w:sz w:val="24"/>
          <w:szCs w:val="24"/>
        </w:rPr>
      </w:pPr>
      <w:r>
        <w:rPr>
          <w:color w:val="auto"/>
          <w:spacing w:val="-2"/>
          <w:sz w:val="24"/>
          <w:szCs w:val="24"/>
        </w:rPr>
        <w:t>本项目不接受联合体</w:t>
      </w:r>
      <w:r>
        <w:rPr>
          <w:rFonts w:hint="eastAsia"/>
          <w:color w:val="auto"/>
          <w:spacing w:val="-2"/>
          <w:sz w:val="24"/>
          <w:szCs w:val="24"/>
          <w:lang w:eastAsia="zh-CN"/>
        </w:rPr>
        <w:t>竞标</w:t>
      </w:r>
      <w:r>
        <w:rPr>
          <w:color w:val="auto"/>
          <w:spacing w:val="-2"/>
          <w:sz w:val="24"/>
          <w:szCs w:val="24"/>
        </w:rPr>
        <w:t>。</w:t>
      </w:r>
    </w:p>
    <w:p w14:paraId="558A956A">
      <w:pPr>
        <w:pStyle w:val="2"/>
        <w:spacing w:before="33" w:line="219" w:lineRule="auto"/>
        <w:ind w:left="104"/>
        <w:outlineLvl w:val="1"/>
        <w:rPr>
          <w:color w:val="auto"/>
          <w:sz w:val="24"/>
          <w:szCs w:val="24"/>
        </w:rPr>
      </w:pPr>
      <w:bookmarkStart w:id="8" w:name="_Toc1332"/>
      <w:r>
        <w:rPr>
          <w:b/>
          <w:bCs/>
          <w:color w:val="auto"/>
          <w:spacing w:val="-3"/>
          <w:sz w:val="24"/>
          <w:szCs w:val="24"/>
        </w:rPr>
        <w:t>二、申请人的资格要求：</w:t>
      </w:r>
      <w:bookmarkEnd w:id="8"/>
    </w:p>
    <w:p w14:paraId="78CBA5BF">
      <w:pPr>
        <w:pStyle w:val="2"/>
        <w:spacing w:before="116" w:line="219" w:lineRule="auto"/>
        <w:ind w:left="597"/>
        <w:outlineLvl w:val="2"/>
        <w:rPr>
          <w:color w:val="auto"/>
          <w:sz w:val="24"/>
          <w:szCs w:val="24"/>
        </w:rPr>
      </w:pPr>
      <w:bookmarkStart w:id="9" w:name="_Toc4933"/>
      <w:r>
        <w:rPr>
          <w:color w:val="auto"/>
          <w:spacing w:val="-1"/>
          <w:sz w:val="24"/>
          <w:szCs w:val="24"/>
        </w:rPr>
        <w:t>1.满足《中华人民共和国政府采购法》第二十二条的有关规定；</w:t>
      </w:r>
      <w:bookmarkEnd w:id="9"/>
    </w:p>
    <w:p w14:paraId="1E43ECB7">
      <w:pPr>
        <w:pStyle w:val="2"/>
        <w:spacing w:before="117" w:line="293" w:lineRule="auto"/>
        <w:ind w:left="338" w:leftChars="161" w:right="95" w:firstLine="312" w:firstLineChars="129"/>
        <w:rPr>
          <w:color w:val="auto"/>
          <w:sz w:val="24"/>
          <w:szCs w:val="24"/>
        </w:rPr>
      </w:pPr>
      <w:r>
        <w:rPr>
          <w:color w:val="auto"/>
          <w:spacing w:val="1"/>
          <w:sz w:val="24"/>
          <w:szCs w:val="24"/>
        </w:rPr>
        <w:t>2.落实政府采购政策需满足的资格要求：本项目为专门面向中小企业采购的项目</w:t>
      </w:r>
      <w:r>
        <w:rPr>
          <w:color w:val="auto"/>
          <w:sz w:val="24"/>
          <w:szCs w:val="24"/>
        </w:rPr>
        <w:t>（供</w:t>
      </w:r>
      <w:r>
        <w:rPr>
          <w:color w:val="auto"/>
          <w:spacing w:val="-1"/>
          <w:sz w:val="24"/>
          <w:szCs w:val="24"/>
        </w:rPr>
        <w:t>应商应为中小微企业)。</w:t>
      </w:r>
    </w:p>
    <w:p w14:paraId="550E6D26">
      <w:pPr>
        <w:pStyle w:val="2"/>
        <w:spacing w:before="34" w:line="303" w:lineRule="auto"/>
        <w:ind w:left="100" w:right="95" w:firstLine="484"/>
        <w:jc w:val="both"/>
        <w:rPr>
          <w:b/>
          <w:bCs/>
          <w:color w:val="auto"/>
          <w:spacing w:val="-4"/>
          <w:sz w:val="24"/>
          <w:szCs w:val="24"/>
        </w:rPr>
      </w:pPr>
      <w:r>
        <w:rPr>
          <w:color w:val="auto"/>
          <w:spacing w:val="1"/>
          <w:sz w:val="24"/>
          <w:szCs w:val="24"/>
        </w:rPr>
        <w:t>3.本项目的特定资格要求：本次采购要求供应商须具备</w:t>
      </w:r>
      <w:r>
        <w:rPr>
          <w:rFonts w:hint="eastAsia"/>
          <w:color w:val="auto"/>
          <w:spacing w:val="1"/>
          <w:sz w:val="24"/>
          <w:szCs w:val="24"/>
          <w:lang w:eastAsia="zh-CN"/>
        </w:rPr>
        <w:t>公路</w:t>
      </w:r>
      <w:r>
        <w:rPr>
          <w:color w:val="auto"/>
          <w:spacing w:val="1"/>
          <w:sz w:val="24"/>
          <w:szCs w:val="24"/>
        </w:rPr>
        <w:t>工程施工总承包叁</w:t>
      </w:r>
      <w:r>
        <w:rPr>
          <w:color w:val="auto"/>
          <w:sz w:val="24"/>
          <w:szCs w:val="24"/>
        </w:rPr>
        <w:t>级（含</w:t>
      </w:r>
      <w:r>
        <w:rPr>
          <w:color w:val="auto"/>
          <w:spacing w:val="1"/>
          <w:sz w:val="24"/>
          <w:szCs w:val="24"/>
        </w:rPr>
        <w:t>叁级）以上企业资质，并在人员、设备、资金等方面具备相应的施工能力。拟投入本项目的项目经理具备</w:t>
      </w:r>
      <w:r>
        <w:rPr>
          <w:rFonts w:hint="eastAsia"/>
          <w:color w:val="auto"/>
          <w:spacing w:val="1"/>
          <w:sz w:val="24"/>
          <w:szCs w:val="24"/>
          <w:lang w:eastAsia="zh-CN"/>
        </w:rPr>
        <w:t>公路</w:t>
      </w:r>
      <w:r>
        <w:rPr>
          <w:color w:val="auto"/>
          <w:spacing w:val="1"/>
          <w:sz w:val="24"/>
          <w:szCs w:val="24"/>
        </w:rPr>
        <w:t>工程专业二级（含以上级）注册建造师执业资格及有效安全生产考核</w:t>
      </w:r>
      <w:r>
        <w:rPr>
          <w:color w:val="auto"/>
          <w:spacing w:val="2"/>
          <w:sz w:val="24"/>
          <w:szCs w:val="24"/>
        </w:rPr>
        <w:t>合格证书（B</w:t>
      </w:r>
      <w:r>
        <w:rPr>
          <w:color w:val="auto"/>
          <w:spacing w:val="-45"/>
          <w:sz w:val="24"/>
          <w:szCs w:val="24"/>
        </w:rPr>
        <w:t xml:space="preserve"> </w:t>
      </w:r>
      <w:r>
        <w:rPr>
          <w:color w:val="auto"/>
          <w:spacing w:val="2"/>
          <w:sz w:val="24"/>
          <w:szCs w:val="24"/>
        </w:rPr>
        <w:t>类</w:t>
      </w:r>
      <w:r>
        <w:rPr>
          <w:color w:val="auto"/>
          <w:spacing w:val="9"/>
          <w:sz w:val="24"/>
          <w:szCs w:val="24"/>
        </w:rPr>
        <w:t>），</w:t>
      </w:r>
      <w:r>
        <w:rPr>
          <w:color w:val="auto"/>
          <w:spacing w:val="2"/>
          <w:sz w:val="24"/>
          <w:szCs w:val="24"/>
        </w:rPr>
        <w:t>且未担任其他在建工程项目的项目经理。本项目不</w:t>
      </w:r>
      <w:r>
        <w:rPr>
          <w:color w:val="auto"/>
          <w:spacing w:val="1"/>
          <w:sz w:val="24"/>
          <w:szCs w:val="24"/>
        </w:rPr>
        <w:t>接受有在建、已中</w:t>
      </w:r>
      <w:r>
        <w:rPr>
          <w:color w:val="auto"/>
          <w:sz w:val="24"/>
          <w:szCs w:val="24"/>
        </w:rPr>
        <w:t>标未开工或已列为其他项目中标候选人第一名</w:t>
      </w:r>
      <w:r>
        <w:rPr>
          <w:color w:val="auto"/>
          <w:spacing w:val="-1"/>
          <w:sz w:val="24"/>
          <w:szCs w:val="24"/>
        </w:rPr>
        <w:t>的建造师作为项目经理。</w:t>
      </w:r>
    </w:p>
    <w:p w14:paraId="7D1D0E53">
      <w:pPr>
        <w:pStyle w:val="2"/>
        <w:spacing w:before="32" w:line="219" w:lineRule="auto"/>
        <w:ind w:left="100"/>
        <w:outlineLvl w:val="1"/>
        <w:rPr>
          <w:b/>
          <w:bCs/>
          <w:color w:val="auto"/>
          <w:spacing w:val="-4"/>
          <w:sz w:val="24"/>
          <w:szCs w:val="24"/>
        </w:rPr>
      </w:pPr>
      <w:bookmarkStart w:id="10" w:name="_Toc21781"/>
      <w:r>
        <w:rPr>
          <w:b/>
          <w:bCs/>
          <w:color w:val="auto"/>
          <w:spacing w:val="-4"/>
          <w:sz w:val="24"/>
          <w:szCs w:val="24"/>
        </w:rPr>
        <w:t>三、获取采购文件</w:t>
      </w:r>
      <w:bookmarkEnd w:id="10"/>
    </w:p>
    <w:p w14:paraId="72B11D11">
      <w:pPr>
        <w:pStyle w:val="2"/>
        <w:keepNext w:val="0"/>
        <w:keepLines w:val="0"/>
        <w:pageBreakBefore w:val="0"/>
        <w:widowControl/>
        <w:kinsoku w:val="0"/>
        <w:wordWrap/>
        <w:overflowPunct/>
        <w:topLinePunct w:val="0"/>
        <w:autoSpaceDE w:val="0"/>
        <w:autoSpaceDN w:val="0"/>
        <w:bidi w:val="0"/>
        <w:adjustRightInd w:val="0"/>
        <w:snapToGrid w:val="0"/>
        <w:spacing w:before="116" w:line="300" w:lineRule="exact"/>
        <w:ind w:left="479" w:leftChars="228" w:right="95" w:firstLine="0" w:firstLineChars="0"/>
        <w:textAlignment w:val="baseline"/>
        <w:rPr>
          <w:color w:val="auto"/>
          <w:sz w:val="24"/>
          <w:szCs w:val="24"/>
        </w:rPr>
      </w:pPr>
      <w:r>
        <w:rPr>
          <w:color w:val="auto"/>
          <w:spacing w:val="-7"/>
          <w:sz w:val="24"/>
          <w:szCs w:val="24"/>
        </w:rPr>
        <w:t>时间：</w:t>
      </w:r>
      <w:r>
        <w:rPr>
          <w:color w:val="auto"/>
          <w:spacing w:val="-7"/>
          <w:sz w:val="24"/>
          <w:szCs w:val="24"/>
          <w:u w:val="single" w:color="auto"/>
        </w:rPr>
        <w:t>2024</w:t>
      </w:r>
      <w:r>
        <w:rPr>
          <w:color w:val="auto"/>
          <w:spacing w:val="-49"/>
          <w:sz w:val="24"/>
          <w:szCs w:val="24"/>
          <w:u w:val="single" w:color="auto"/>
        </w:rPr>
        <w:t xml:space="preserve"> </w:t>
      </w:r>
      <w:r>
        <w:rPr>
          <w:color w:val="auto"/>
          <w:spacing w:val="-7"/>
          <w:sz w:val="24"/>
          <w:szCs w:val="24"/>
          <w:u w:val="single" w:color="auto"/>
        </w:rPr>
        <w:t>年</w:t>
      </w:r>
      <w:r>
        <w:rPr>
          <w:color w:val="auto"/>
          <w:spacing w:val="-50"/>
          <w:sz w:val="24"/>
          <w:szCs w:val="24"/>
          <w:u w:val="single" w:color="auto"/>
        </w:rPr>
        <w:t xml:space="preserve"> </w:t>
      </w:r>
      <w:r>
        <w:rPr>
          <w:rFonts w:hint="eastAsia"/>
          <w:color w:val="auto"/>
          <w:spacing w:val="-50"/>
          <w:sz w:val="24"/>
          <w:szCs w:val="24"/>
          <w:u w:val="single" w:color="auto"/>
          <w:lang w:val="en-US" w:eastAsia="zh-CN"/>
        </w:rPr>
        <w:t>10</w:t>
      </w:r>
      <w:r>
        <w:rPr>
          <w:rFonts w:hint="eastAsia"/>
          <w:color w:val="auto"/>
          <w:spacing w:val="-7"/>
          <w:sz w:val="24"/>
          <w:szCs w:val="24"/>
          <w:u w:val="single" w:color="auto"/>
          <w:lang w:val="en-US" w:eastAsia="zh-CN"/>
        </w:rPr>
        <w:t xml:space="preserve"> </w:t>
      </w:r>
      <w:r>
        <w:rPr>
          <w:color w:val="auto"/>
          <w:spacing w:val="-7"/>
          <w:sz w:val="24"/>
          <w:szCs w:val="24"/>
          <w:u w:val="single" w:color="auto"/>
        </w:rPr>
        <w:t>月</w:t>
      </w:r>
      <w:r>
        <w:rPr>
          <w:color w:val="auto"/>
          <w:spacing w:val="-33"/>
          <w:sz w:val="24"/>
          <w:szCs w:val="24"/>
          <w:u w:val="single" w:color="auto"/>
        </w:rPr>
        <w:t xml:space="preserve"> </w:t>
      </w:r>
      <w:r>
        <w:rPr>
          <w:rFonts w:hint="eastAsia"/>
          <w:color w:val="auto"/>
          <w:spacing w:val="-33"/>
          <w:sz w:val="24"/>
          <w:szCs w:val="24"/>
          <w:u w:val="single" w:color="auto"/>
          <w:lang w:val="en-US" w:eastAsia="zh-CN"/>
        </w:rPr>
        <w:t xml:space="preserve">16 </w:t>
      </w:r>
      <w:r>
        <w:rPr>
          <w:color w:val="auto"/>
          <w:spacing w:val="-7"/>
          <w:sz w:val="24"/>
          <w:szCs w:val="24"/>
          <w:u w:val="single" w:color="auto"/>
        </w:rPr>
        <w:t>日至</w:t>
      </w:r>
      <w:r>
        <w:rPr>
          <w:color w:val="auto"/>
          <w:spacing w:val="-48"/>
          <w:sz w:val="24"/>
          <w:szCs w:val="24"/>
          <w:u w:val="single" w:color="auto"/>
        </w:rPr>
        <w:t xml:space="preserve"> </w:t>
      </w:r>
      <w:r>
        <w:rPr>
          <w:color w:val="auto"/>
          <w:spacing w:val="-7"/>
          <w:sz w:val="24"/>
          <w:szCs w:val="24"/>
          <w:u w:val="single" w:color="auto"/>
        </w:rPr>
        <w:t>2024</w:t>
      </w:r>
      <w:r>
        <w:rPr>
          <w:color w:val="auto"/>
          <w:spacing w:val="-49"/>
          <w:sz w:val="24"/>
          <w:szCs w:val="24"/>
          <w:u w:val="single" w:color="auto"/>
        </w:rPr>
        <w:t xml:space="preserve"> </w:t>
      </w:r>
      <w:r>
        <w:rPr>
          <w:color w:val="auto"/>
          <w:spacing w:val="-7"/>
          <w:sz w:val="24"/>
          <w:szCs w:val="24"/>
          <w:u w:val="single" w:color="auto"/>
        </w:rPr>
        <w:t>年</w:t>
      </w:r>
      <w:r>
        <w:rPr>
          <w:color w:val="auto"/>
          <w:spacing w:val="-50"/>
          <w:sz w:val="24"/>
          <w:szCs w:val="24"/>
          <w:u w:val="single" w:color="auto"/>
        </w:rPr>
        <w:t xml:space="preserve"> </w:t>
      </w:r>
      <w:r>
        <w:rPr>
          <w:rFonts w:hint="eastAsia"/>
          <w:color w:val="auto"/>
          <w:spacing w:val="-7"/>
          <w:sz w:val="24"/>
          <w:szCs w:val="24"/>
          <w:u w:val="single" w:color="auto"/>
          <w:lang w:val="en-US" w:eastAsia="zh-CN"/>
        </w:rPr>
        <w:t>10</w:t>
      </w:r>
      <w:r>
        <w:rPr>
          <w:color w:val="auto"/>
          <w:spacing w:val="-45"/>
          <w:sz w:val="24"/>
          <w:szCs w:val="24"/>
          <w:u w:val="single" w:color="auto"/>
        </w:rPr>
        <w:t xml:space="preserve"> </w:t>
      </w:r>
      <w:r>
        <w:rPr>
          <w:color w:val="auto"/>
          <w:spacing w:val="-7"/>
          <w:sz w:val="24"/>
          <w:szCs w:val="24"/>
          <w:u w:val="single" w:color="auto"/>
        </w:rPr>
        <w:t>月</w:t>
      </w:r>
      <w:r>
        <w:rPr>
          <w:rFonts w:hint="eastAsia"/>
          <w:color w:val="auto"/>
          <w:spacing w:val="-7"/>
          <w:sz w:val="24"/>
          <w:szCs w:val="24"/>
          <w:u w:val="single" w:color="auto"/>
          <w:lang w:val="en-US" w:eastAsia="zh-CN"/>
        </w:rPr>
        <w:t>23</w:t>
      </w:r>
      <w:r>
        <w:rPr>
          <w:color w:val="auto"/>
          <w:spacing w:val="-7"/>
          <w:sz w:val="24"/>
          <w:szCs w:val="24"/>
          <w:u w:val="single" w:color="auto"/>
        </w:rPr>
        <w:t>日</w:t>
      </w:r>
      <w:r>
        <w:rPr>
          <w:color w:val="auto"/>
          <w:spacing w:val="-7"/>
          <w:sz w:val="24"/>
          <w:szCs w:val="24"/>
        </w:rPr>
        <w:t>，每天上午</w:t>
      </w:r>
      <w:r>
        <w:rPr>
          <w:color w:val="auto"/>
          <w:spacing w:val="-48"/>
          <w:sz w:val="24"/>
          <w:szCs w:val="24"/>
        </w:rPr>
        <w:t xml:space="preserve"> </w:t>
      </w:r>
      <w:r>
        <w:rPr>
          <w:rFonts w:hint="eastAsia"/>
          <w:color w:val="auto"/>
          <w:spacing w:val="-7"/>
          <w:sz w:val="24"/>
          <w:szCs w:val="24"/>
          <w:lang w:val="en-US" w:eastAsia="zh-CN"/>
        </w:rPr>
        <w:t>8</w:t>
      </w:r>
      <w:r>
        <w:rPr>
          <w:color w:val="auto"/>
          <w:spacing w:val="-7"/>
          <w:sz w:val="24"/>
          <w:szCs w:val="24"/>
        </w:rPr>
        <w:t>:00</w:t>
      </w:r>
      <w:r>
        <w:rPr>
          <w:color w:val="auto"/>
          <w:spacing w:val="-49"/>
          <w:sz w:val="24"/>
          <w:szCs w:val="24"/>
        </w:rPr>
        <w:t xml:space="preserve"> </w:t>
      </w:r>
      <w:r>
        <w:rPr>
          <w:color w:val="auto"/>
          <w:spacing w:val="-7"/>
          <w:sz w:val="24"/>
          <w:szCs w:val="24"/>
        </w:rPr>
        <w:t>至</w:t>
      </w:r>
      <w:r>
        <w:rPr>
          <w:color w:val="auto"/>
          <w:spacing w:val="-33"/>
          <w:sz w:val="24"/>
          <w:szCs w:val="24"/>
        </w:rPr>
        <w:t xml:space="preserve"> </w:t>
      </w:r>
      <w:r>
        <w:rPr>
          <w:color w:val="auto"/>
          <w:spacing w:val="-7"/>
          <w:sz w:val="24"/>
          <w:szCs w:val="24"/>
        </w:rPr>
        <w:t>12:00，下午</w:t>
      </w:r>
      <w:r>
        <w:rPr>
          <w:color w:val="auto"/>
          <w:spacing w:val="-33"/>
          <w:sz w:val="24"/>
          <w:szCs w:val="24"/>
        </w:rPr>
        <w:t xml:space="preserve"> </w:t>
      </w:r>
      <w:r>
        <w:rPr>
          <w:rFonts w:hint="eastAsia"/>
          <w:color w:val="auto"/>
          <w:spacing w:val="-7"/>
          <w:sz w:val="24"/>
          <w:szCs w:val="24"/>
          <w:lang w:val="en-US" w:eastAsia="zh-CN"/>
        </w:rPr>
        <w:t>15</w:t>
      </w:r>
      <w:r>
        <w:rPr>
          <w:color w:val="auto"/>
          <w:spacing w:val="-7"/>
          <w:sz w:val="24"/>
          <w:szCs w:val="24"/>
        </w:rPr>
        <w:t>:</w:t>
      </w:r>
      <w:r>
        <w:rPr>
          <w:color w:val="auto"/>
          <w:spacing w:val="-8"/>
          <w:sz w:val="24"/>
          <w:szCs w:val="24"/>
        </w:rPr>
        <w:t>00</w:t>
      </w:r>
      <w:r>
        <w:rPr>
          <w:color w:val="auto"/>
          <w:sz w:val="24"/>
          <w:szCs w:val="24"/>
        </w:rPr>
        <w:t xml:space="preserve"> </w:t>
      </w:r>
      <w:r>
        <w:rPr>
          <w:color w:val="auto"/>
          <w:spacing w:val="-2"/>
          <w:sz w:val="24"/>
          <w:szCs w:val="24"/>
        </w:rPr>
        <w:t>至</w:t>
      </w:r>
      <w:r>
        <w:rPr>
          <w:color w:val="auto"/>
          <w:spacing w:val="-33"/>
          <w:sz w:val="24"/>
          <w:szCs w:val="24"/>
        </w:rPr>
        <w:t xml:space="preserve"> </w:t>
      </w:r>
      <w:r>
        <w:rPr>
          <w:rFonts w:hint="eastAsia"/>
          <w:color w:val="auto"/>
          <w:spacing w:val="-2"/>
          <w:sz w:val="24"/>
          <w:szCs w:val="24"/>
          <w:lang w:val="en-US" w:eastAsia="zh-CN"/>
        </w:rPr>
        <w:t>18:00</w:t>
      </w:r>
      <w:r>
        <w:rPr>
          <w:color w:val="auto"/>
          <w:spacing w:val="-2"/>
          <w:sz w:val="24"/>
          <w:szCs w:val="24"/>
        </w:rPr>
        <w:t>（北京时间，法定节假日除外）</w:t>
      </w:r>
    </w:p>
    <w:p w14:paraId="4E2DA95E">
      <w:pPr>
        <w:pStyle w:val="2"/>
        <w:keepNext w:val="0"/>
        <w:keepLines w:val="0"/>
        <w:pageBreakBefore w:val="0"/>
        <w:widowControl/>
        <w:kinsoku w:val="0"/>
        <w:wordWrap/>
        <w:overflowPunct/>
        <w:topLinePunct w:val="0"/>
        <w:autoSpaceDE w:val="0"/>
        <w:autoSpaceDN w:val="0"/>
        <w:bidi w:val="0"/>
        <w:adjustRightInd w:val="0"/>
        <w:snapToGrid w:val="0"/>
        <w:spacing w:before="32" w:line="300" w:lineRule="exact"/>
        <w:ind w:firstLine="480" w:firstLineChars="200"/>
        <w:textAlignment w:val="baseline"/>
        <w:rPr>
          <w:color w:val="auto"/>
          <w:sz w:val="24"/>
          <w:szCs w:val="24"/>
        </w:rPr>
      </w:pPr>
      <w:r>
        <w:rPr>
          <w:color w:val="auto"/>
          <w:sz w:val="24"/>
          <w:szCs w:val="24"/>
        </w:rPr>
        <w:t>地点（网址</w:t>
      </w:r>
      <w:r>
        <w:rPr>
          <w:color w:val="auto"/>
          <w:spacing w:val="4"/>
          <w:sz w:val="24"/>
          <w:szCs w:val="24"/>
        </w:rPr>
        <w:t>）：</w:t>
      </w:r>
      <w:r>
        <w:rPr>
          <w:color w:val="auto"/>
          <w:sz w:val="24"/>
          <w:szCs w:val="24"/>
        </w:rPr>
        <w:t>广西政府采购云平台（https://www.gcy</w:t>
      </w:r>
      <w:r>
        <w:rPr>
          <w:color w:val="auto"/>
          <w:spacing w:val="-1"/>
          <w:sz w:val="24"/>
          <w:szCs w:val="24"/>
        </w:rPr>
        <w:t>.zfcg.gxzf.gov.cn/）。</w:t>
      </w:r>
    </w:p>
    <w:p w14:paraId="4FCAA470">
      <w:pPr>
        <w:pStyle w:val="2"/>
        <w:keepNext w:val="0"/>
        <w:keepLines w:val="0"/>
        <w:pageBreakBefore w:val="0"/>
        <w:widowControl/>
        <w:kinsoku w:val="0"/>
        <w:wordWrap/>
        <w:overflowPunct/>
        <w:topLinePunct w:val="0"/>
        <w:autoSpaceDE w:val="0"/>
        <w:autoSpaceDN w:val="0"/>
        <w:bidi w:val="0"/>
        <w:adjustRightInd w:val="0"/>
        <w:snapToGrid w:val="0"/>
        <w:spacing w:line="300" w:lineRule="exact"/>
        <w:ind w:firstLine="476" w:firstLineChars="200"/>
        <w:textAlignment w:val="baseline"/>
        <w:rPr>
          <w:color w:val="auto"/>
          <w:sz w:val="24"/>
          <w:szCs w:val="24"/>
        </w:rPr>
      </w:pPr>
      <w:r>
        <w:rPr>
          <w:color w:val="auto"/>
          <w:spacing w:val="-1"/>
          <w:sz w:val="24"/>
          <w:szCs w:val="24"/>
        </w:rPr>
        <w:t>方式：供应商登录广西政府采购云平台（https://w</w:t>
      </w:r>
      <w:r>
        <w:rPr>
          <w:color w:val="auto"/>
          <w:spacing w:val="-2"/>
          <w:sz w:val="24"/>
          <w:szCs w:val="24"/>
        </w:rPr>
        <w:t>ww.gcy.zfcg.gxzf.gov.cn/）在线</w:t>
      </w:r>
    </w:p>
    <w:p w14:paraId="3C76DCF1">
      <w:pPr>
        <w:pStyle w:val="2"/>
        <w:keepNext w:val="0"/>
        <w:keepLines w:val="0"/>
        <w:pageBreakBefore w:val="0"/>
        <w:widowControl/>
        <w:kinsoku w:val="0"/>
        <w:wordWrap/>
        <w:overflowPunct/>
        <w:topLinePunct w:val="0"/>
        <w:autoSpaceDE w:val="0"/>
        <w:autoSpaceDN w:val="0"/>
        <w:bidi w:val="0"/>
        <w:adjustRightInd w:val="0"/>
        <w:snapToGrid w:val="0"/>
        <w:spacing w:before="78" w:line="300" w:lineRule="exact"/>
        <w:ind w:left="479" w:leftChars="228" w:firstLine="0" w:firstLineChars="0"/>
        <w:textAlignment w:val="baseline"/>
        <w:rPr>
          <w:color w:val="auto"/>
          <w:sz w:val="24"/>
          <w:szCs w:val="24"/>
        </w:rPr>
      </w:pPr>
      <w:r>
        <w:rPr>
          <w:color w:val="auto"/>
          <w:spacing w:val="-1"/>
          <w:sz w:val="24"/>
          <w:szCs w:val="24"/>
        </w:rPr>
        <w:t>申请获取采购文件（进入“项目采购</w:t>
      </w:r>
      <w:r>
        <w:rPr>
          <w:color w:val="auto"/>
          <w:spacing w:val="-73"/>
          <w:sz w:val="24"/>
          <w:szCs w:val="24"/>
        </w:rPr>
        <w:t xml:space="preserve"> </w:t>
      </w:r>
      <w:r>
        <w:rPr>
          <w:color w:val="auto"/>
          <w:spacing w:val="-1"/>
          <w:sz w:val="24"/>
          <w:szCs w:val="24"/>
        </w:rPr>
        <w:t>”应用，在获取采购文件菜单中选择项目，申请获取</w:t>
      </w:r>
      <w:r>
        <w:rPr>
          <w:color w:val="auto"/>
          <w:spacing w:val="-2"/>
          <w:sz w:val="24"/>
          <w:szCs w:val="24"/>
        </w:rPr>
        <w:t>采购文件</w:t>
      </w:r>
      <w:r>
        <w:rPr>
          <w:rFonts w:hint="eastAsia"/>
          <w:color w:val="auto"/>
          <w:spacing w:val="-2"/>
          <w:sz w:val="24"/>
          <w:szCs w:val="24"/>
          <w:lang w:eastAsia="zh-CN"/>
        </w:rPr>
        <w:t>）</w:t>
      </w:r>
      <w:r>
        <w:rPr>
          <w:color w:val="auto"/>
          <w:spacing w:val="-2"/>
          <w:sz w:val="24"/>
          <w:szCs w:val="24"/>
        </w:rPr>
        <w:t>。</w:t>
      </w:r>
    </w:p>
    <w:p w14:paraId="37F9D99F">
      <w:pPr>
        <w:pStyle w:val="2"/>
        <w:keepNext w:val="0"/>
        <w:keepLines w:val="0"/>
        <w:pageBreakBefore w:val="0"/>
        <w:widowControl/>
        <w:kinsoku w:val="0"/>
        <w:wordWrap/>
        <w:overflowPunct/>
        <w:topLinePunct w:val="0"/>
        <w:autoSpaceDE w:val="0"/>
        <w:autoSpaceDN w:val="0"/>
        <w:bidi w:val="0"/>
        <w:adjustRightInd w:val="0"/>
        <w:snapToGrid w:val="0"/>
        <w:spacing w:before="37" w:line="300" w:lineRule="exact"/>
        <w:ind w:left="480"/>
        <w:textAlignment w:val="baseline"/>
        <w:rPr>
          <w:color w:val="auto"/>
          <w:spacing w:val="-4"/>
          <w:sz w:val="24"/>
          <w:szCs w:val="24"/>
        </w:rPr>
      </w:pPr>
      <w:r>
        <w:rPr>
          <w:color w:val="auto"/>
          <w:spacing w:val="-4"/>
          <w:sz w:val="24"/>
          <w:szCs w:val="24"/>
        </w:rPr>
        <w:t>售价（元</w:t>
      </w:r>
      <w:r>
        <w:rPr>
          <w:color w:val="auto"/>
          <w:spacing w:val="6"/>
          <w:sz w:val="24"/>
          <w:szCs w:val="24"/>
        </w:rPr>
        <w:t>）：</w:t>
      </w:r>
      <w:r>
        <w:rPr>
          <w:color w:val="auto"/>
          <w:spacing w:val="-4"/>
          <w:sz w:val="24"/>
          <w:szCs w:val="24"/>
        </w:rPr>
        <w:t>0。</w:t>
      </w:r>
    </w:p>
    <w:p w14:paraId="5918755D">
      <w:pPr>
        <w:pStyle w:val="2"/>
        <w:keepNext w:val="0"/>
        <w:keepLines w:val="0"/>
        <w:pageBreakBefore w:val="0"/>
        <w:widowControl/>
        <w:kinsoku w:val="0"/>
        <w:wordWrap/>
        <w:overflowPunct/>
        <w:topLinePunct w:val="0"/>
        <w:autoSpaceDE w:val="0"/>
        <w:autoSpaceDN w:val="0"/>
        <w:bidi w:val="0"/>
        <w:adjustRightInd w:val="0"/>
        <w:snapToGrid w:val="0"/>
        <w:spacing w:before="37" w:line="300" w:lineRule="exact"/>
        <w:ind w:left="480"/>
        <w:textAlignment w:val="baseline"/>
        <w:rPr>
          <w:color w:val="auto"/>
          <w:spacing w:val="-4"/>
          <w:sz w:val="24"/>
          <w:szCs w:val="24"/>
        </w:rPr>
      </w:pPr>
    </w:p>
    <w:p w14:paraId="37F38889">
      <w:pPr>
        <w:pStyle w:val="2"/>
        <w:keepNext w:val="0"/>
        <w:keepLines w:val="0"/>
        <w:pageBreakBefore w:val="0"/>
        <w:widowControl/>
        <w:kinsoku w:val="0"/>
        <w:wordWrap/>
        <w:overflowPunct/>
        <w:topLinePunct w:val="0"/>
        <w:autoSpaceDE w:val="0"/>
        <w:autoSpaceDN w:val="0"/>
        <w:bidi w:val="0"/>
        <w:adjustRightInd w:val="0"/>
        <w:snapToGrid w:val="0"/>
        <w:spacing w:before="37" w:line="300" w:lineRule="exact"/>
        <w:ind w:left="480"/>
        <w:textAlignment w:val="baseline"/>
        <w:rPr>
          <w:color w:val="auto"/>
          <w:spacing w:val="-4"/>
          <w:sz w:val="24"/>
          <w:szCs w:val="24"/>
        </w:rPr>
      </w:pPr>
    </w:p>
    <w:p w14:paraId="25099868">
      <w:pPr>
        <w:pStyle w:val="2"/>
        <w:keepNext w:val="0"/>
        <w:keepLines w:val="0"/>
        <w:pageBreakBefore w:val="0"/>
        <w:widowControl/>
        <w:kinsoku w:val="0"/>
        <w:wordWrap/>
        <w:overflowPunct/>
        <w:topLinePunct w:val="0"/>
        <w:autoSpaceDE w:val="0"/>
        <w:autoSpaceDN w:val="0"/>
        <w:bidi w:val="0"/>
        <w:adjustRightInd w:val="0"/>
        <w:snapToGrid w:val="0"/>
        <w:spacing w:before="117" w:line="300" w:lineRule="exact"/>
        <w:ind w:left="23" w:firstLine="229" w:firstLineChars="100"/>
        <w:textAlignment w:val="baseline"/>
        <w:outlineLvl w:val="1"/>
        <w:rPr>
          <w:color w:val="auto"/>
          <w:sz w:val="24"/>
          <w:szCs w:val="24"/>
        </w:rPr>
      </w:pPr>
      <w:bookmarkStart w:id="11" w:name="_Toc21450"/>
      <w:r>
        <w:rPr>
          <w:b/>
          <w:bCs/>
          <w:color w:val="auto"/>
          <w:spacing w:val="-6"/>
          <w:sz w:val="24"/>
          <w:szCs w:val="24"/>
        </w:rPr>
        <w:t>四、响应文件提交</w:t>
      </w:r>
      <w:bookmarkEnd w:id="11"/>
    </w:p>
    <w:p w14:paraId="6ACDE701">
      <w:pPr>
        <w:pStyle w:val="2"/>
        <w:keepNext w:val="0"/>
        <w:keepLines w:val="0"/>
        <w:pageBreakBefore w:val="0"/>
        <w:widowControl/>
        <w:kinsoku w:val="0"/>
        <w:wordWrap/>
        <w:overflowPunct/>
        <w:topLinePunct w:val="0"/>
        <w:autoSpaceDE w:val="0"/>
        <w:autoSpaceDN w:val="0"/>
        <w:bidi w:val="0"/>
        <w:adjustRightInd w:val="0"/>
        <w:snapToGrid w:val="0"/>
        <w:spacing w:before="113" w:line="300" w:lineRule="exact"/>
        <w:ind w:left="480"/>
        <w:textAlignment w:val="baseline"/>
        <w:rPr>
          <w:color w:val="auto"/>
          <w:sz w:val="24"/>
          <w:szCs w:val="24"/>
        </w:rPr>
      </w:pPr>
      <w:r>
        <w:rPr>
          <w:color w:val="auto"/>
          <w:spacing w:val="-6"/>
          <w:sz w:val="24"/>
          <w:szCs w:val="24"/>
        </w:rPr>
        <w:t>截止时间：</w:t>
      </w:r>
      <w:r>
        <w:rPr>
          <w:color w:val="auto"/>
          <w:sz w:val="24"/>
          <w:szCs w:val="24"/>
          <w:u w:val="single" w:color="auto"/>
        </w:rPr>
        <w:t>2024</w:t>
      </w:r>
      <w:r>
        <w:rPr>
          <w:color w:val="auto"/>
          <w:spacing w:val="-38"/>
          <w:sz w:val="24"/>
          <w:szCs w:val="24"/>
          <w:u w:val="single" w:color="auto"/>
        </w:rPr>
        <w:t xml:space="preserve"> </w:t>
      </w:r>
      <w:r>
        <w:rPr>
          <w:color w:val="auto"/>
          <w:sz w:val="24"/>
          <w:szCs w:val="24"/>
          <w:u w:val="single" w:color="auto"/>
        </w:rPr>
        <w:t>年</w:t>
      </w:r>
      <w:r>
        <w:rPr>
          <w:rFonts w:hint="eastAsia"/>
          <w:color w:val="auto"/>
          <w:sz w:val="24"/>
          <w:szCs w:val="24"/>
          <w:u w:val="single" w:color="auto"/>
          <w:lang w:val="en-US" w:eastAsia="zh-CN"/>
        </w:rPr>
        <w:t>10</w:t>
      </w:r>
      <w:r>
        <w:rPr>
          <w:color w:val="auto"/>
          <w:sz w:val="24"/>
          <w:szCs w:val="24"/>
          <w:u w:val="single" w:color="auto"/>
        </w:rPr>
        <w:t>月</w:t>
      </w:r>
      <w:r>
        <w:rPr>
          <w:rFonts w:hint="eastAsia"/>
          <w:color w:val="auto"/>
          <w:sz w:val="24"/>
          <w:szCs w:val="24"/>
          <w:u w:val="single" w:color="auto"/>
          <w:lang w:val="en-US" w:eastAsia="zh-CN"/>
        </w:rPr>
        <w:t>28</w:t>
      </w:r>
      <w:r>
        <w:rPr>
          <w:color w:val="auto"/>
          <w:sz w:val="24"/>
          <w:szCs w:val="24"/>
          <w:u w:val="single" w:color="auto"/>
        </w:rPr>
        <w:t>日</w:t>
      </w:r>
      <w:r>
        <w:rPr>
          <w:rFonts w:hint="eastAsia"/>
          <w:color w:val="auto"/>
          <w:spacing w:val="-21"/>
          <w:sz w:val="24"/>
          <w:szCs w:val="24"/>
          <w:u w:val="single" w:color="auto"/>
          <w:lang w:val="en-US" w:eastAsia="zh-CN"/>
        </w:rPr>
        <w:t>8</w:t>
      </w:r>
      <w:r>
        <w:rPr>
          <w:color w:val="auto"/>
          <w:sz w:val="24"/>
          <w:szCs w:val="24"/>
          <w:u w:val="single" w:color="auto"/>
        </w:rPr>
        <w:t>时</w:t>
      </w:r>
      <w:r>
        <w:rPr>
          <w:rFonts w:hint="eastAsia"/>
          <w:color w:val="auto"/>
          <w:sz w:val="24"/>
          <w:szCs w:val="24"/>
          <w:u w:val="single" w:color="auto"/>
          <w:lang w:val="en-US" w:eastAsia="zh-CN"/>
        </w:rPr>
        <w:t>30分</w:t>
      </w:r>
      <w:r>
        <w:rPr>
          <w:color w:val="auto"/>
          <w:spacing w:val="-7"/>
          <w:sz w:val="24"/>
          <w:szCs w:val="24"/>
        </w:rPr>
        <w:t>（北京时间）</w:t>
      </w:r>
    </w:p>
    <w:p w14:paraId="04EB4CF5">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firstLine="476" w:firstLineChars="200"/>
        <w:textAlignment w:val="baseline"/>
        <w:rPr>
          <w:color w:val="auto"/>
          <w:sz w:val="24"/>
          <w:szCs w:val="24"/>
        </w:rPr>
      </w:pPr>
      <w:r>
        <w:rPr>
          <w:color w:val="auto"/>
          <w:spacing w:val="-1"/>
          <w:sz w:val="24"/>
          <w:szCs w:val="24"/>
        </w:rPr>
        <w:t>地点（网址</w:t>
      </w:r>
      <w:r>
        <w:rPr>
          <w:color w:val="auto"/>
          <w:spacing w:val="12"/>
          <w:sz w:val="24"/>
          <w:szCs w:val="24"/>
        </w:rPr>
        <w:t>）：</w:t>
      </w:r>
      <w:r>
        <w:rPr>
          <w:color w:val="auto"/>
          <w:spacing w:val="-1"/>
          <w:sz w:val="24"/>
          <w:szCs w:val="24"/>
        </w:rPr>
        <w:t>广西政府采购云平台开标大厅。（本项目为全流程电子化项目，通过</w:t>
      </w:r>
      <w:r>
        <w:rPr>
          <w:color w:val="auto"/>
          <w:sz w:val="24"/>
          <w:szCs w:val="24"/>
        </w:rPr>
        <w:t xml:space="preserve"> </w:t>
      </w:r>
      <w:r>
        <w:rPr>
          <w:color w:val="auto"/>
          <w:spacing w:val="-1"/>
          <w:sz w:val="24"/>
          <w:szCs w:val="24"/>
        </w:rPr>
        <w:t>广西政府采购云平台（https://www.gcy.zfcg.g</w:t>
      </w:r>
      <w:r>
        <w:rPr>
          <w:color w:val="auto"/>
          <w:spacing w:val="-2"/>
          <w:sz w:val="24"/>
          <w:szCs w:val="24"/>
        </w:rPr>
        <w:t>xzf.gov.cn/）实行在线电子投标。不要求</w:t>
      </w:r>
      <w:r>
        <w:rPr>
          <w:color w:val="auto"/>
          <w:sz w:val="24"/>
          <w:szCs w:val="24"/>
        </w:rPr>
        <w:t>投标供应商到达开标现场，但供应商应派法定代表人或委托代理</w:t>
      </w:r>
      <w:r>
        <w:rPr>
          <w:color w:val="auto"/>
          <w:spacing w:val="-1"/>
          <w:sz w:val="24"/>
          <w:szCs w:val="24"/>
        </w:rPr>
        <w:t>人准时在线出席电子开评</w:t>
      </w:r>
      <w:r>
        <w:rPr>
          <w:color w:val="auto"/>
          <w:sz w:val="24"/>
          <w:szCs w:val="24"/>
        </w:rPr>
        <w:t>标会议，随时关注开评标进度，如在开评标过程中有电子询标，</w:t>
      </w:r>
      <w:r>
        <w:rPr>
          <w:color w:val="auto"/>
          <w:spacing w:val="-1"/>
          <w:sz w:val="24"/>
          <w:szCs w:val="24"/>
        </w:rPr>
        <w:t>应在规定的时间内对电子询标函进行澄清回复。）</w:t>
      </w:r>
    </w:p>
    <w:p w14:paraId="6B16C42F">
      <w:pPr>
        <w:pStyle w:val="2"/>
        <w:keepNext w:val="0"/>
        <w:keepLines w:val="0"/>
        <w:pageBreakBefore w:val="0"/>
        <w:widowControl/>
        <w:kinsoku w:val="0"/>
        <w:wordWrap/>
        <w:overflowPunct/>
        <w:topLinePunct w:val="0"/>
        <w:autoSpaceDE w:val="0"/>
        <w:autoSpaceDN w:val="0"/>
        <w:bidi w:val="0"/>
        <w:adjustRightInd w:val="0"/>
        <w:snapToGrid w:val="0"/>
        <w:spacing w:before="31" w:line="300" w:lineRule="exact"/>
        <w:ind w:left="4"/>
        <w:textAlignment w:val="baseline"/>
        <w:outlineLvl w:val="1"/>
        <w:rPr>
          <w:color w:val="auto"/>
          <w:sz w:val="24"/>
          <w:szCs w:val="24"/>
        </w:rPr>
      </w:pPr>
      <w:bookmarkStart w:id="12" w:name="_Toc12976"/>
      <w:r>
        <w:rPr>
          <w:b/>
          <w:bCs/>
          <w:color w:val="auto"/>
          <w:spacing w:val="-3"/>
          <w:sz w:val="24"/>
          <w:szCs w:val="24"/>
        </w:rPr>
        <w:t>五、开启</w:t>
      </w:r>
      <w:bookmarkEnd w:id="12"/>
    </w:p>
    <w:p w14:paraId="59F88EBC">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left="492"/>
        <w:textAlignment w:val="baseline"/>
        <w:rPr>
          <w:color w:val="auto"/>
          <w:sz w:val="24"/>
          <w:szCs w:val="24"/>
        </w:rPr>
      </w:pPr>
      <w:r>
        <w:rPr>
          <w:color w:val="auto"/>
          <w:spacing w:val="-7"/>
          <w:sz w:val="24"/>
          <w:szCs w:val="24"/>
        </w:rPr>
        <w:t>时间：</w:t>
      </w:r>
      <w:r>
        <w:rPr>
          <w:color w:val="auto"/>
          <w:sz w:val="24"/>
          <w:szCs w:val="24"/>
          <w:u w:val="single" w:color="auto"/>
        </w:rPr>
        <w:t>2024</w:t>
      </w:r>
      <w:r>
        <w:rPr>
          <w:color w:val="auto"/>
          <w:spacing w:val="-38"/>
          <w:sz w:val="24"/>
          <w:szCs w:val="24"/>
          <w:u w:val="single" w:color="auto"/>
        </w:rPr>
        <w:t xml:space="preserve"> </w:t>
      </w:r>
      <w:r>
        <w:rPr>
          <w:color w:val="auto"/>
          <w:sz w:val="24"/>
          <w:szCs w:val="24"/>
          <w:u w:val="single" w:color="auto"/>
        </w:rPr>
        <w:t>年</w:t>
      </w:r>
      <w:r>
        <w:rPr>
          <w:rFonts w:hint="eastAsia"/>
          <w:color w:val="auto"/>
          <w:sz w:val="24"/>
          <w:szCs w:val="24"/>
          <w:u w:val="single" w:color="auto"/>
          <w:lang w:val="en-US" w:eastAsia="zh-CN"/>
        </w:rPr>
        <w:t>10</w:t>
      </w:r>
      <w:r>
        <w:rPr>
          <w:color w:val="auto"/>
          <w:sz w:val="24"/>
          <w:szCs w:val="24"/>
          <w:u w:val="single" w:color="auto"/>
        </w:rPr>
        <w:t>月</w:t>
      </w:r>
      <w:r>
        <w:rPr>
          <w:rFonts w:hint="eastAsia"/>
          <w:color w:val="auto"/>
          <w:sz w:val="24"/>
          <w:szCs w:val="24"/>
          <w:u w:val="single" w:color="auto"/>
          <w:lang w:val="en-US" w:eastAsia="zh-CN"/>
        </w:rPr>
        <w:t>28</w:t>
      </w:r>
      <w:r>
        <w:rPr>
          <w:color w:val="auto"/>
          <w:sz w:val="24"/>
          <w:szCs w:val="24"/>
          <w:u w:val="single" w:color="auto"/>
        </w:rPr>
        <w:t>日</w:t>
      </w:r>
      <w:r>
        <w:rPr>
          <w:rFonts w:hint="eastAsia"/>
          <w:color w:val="auto"/>
          <w:spacing w:val="-21"/>
          <w:sz w:val="24"/>
          <w:szCs w:val="24"/>
          <w:u w:val="single" w:color="auto"/>
          <w:lang w:val="en-US" w:eastAsia="zh-CN"/>
        </w:rPr>
        <w:t xml:space="preserve">8 </w:t>
      </w:r>
      <w:r>
        <w:rPr>
          <w:color w:val="auto"/>
          <w:sz w:val="24"/>
          <w:szCs w:val="24"/>
          <w:u w:val="single" w:color="auto"/>
        </w:rPr>
        <w:t>时</w:t>
      </w:r>
      <w:r>
        <w:rPr>
          <w:rFonts w:hint="eastAsia"/>
          <w:color w:val="auto"/>
          <w:sz w:val="24"/>
          <w:szCs w:val="24"/>
          <w:u w:val="single" w:color="auto"/>
          <w:lang w:val="en-US" w:eastAsia="zh-CN"/>
        </w:rPr>
        <w:t>30分</w:t>
      </w:r>
      <w:r>
        <w:rPr>
          <w:color w:val="auto"/>
          <w:spacing w:val="-8"/>
          <w:sz w:val="24"/>
          <w:szCs w:val="24"/>
        </w:rPr>
        <w:t>（北京时间）</w:t>
      </w:r>
    </w:p>
    <w:p w14:paraId="6E8C0DDE">
      <w:pPr>
        <w:pStyle w:val="2"/>
        <w:keepNext w:val="0"/>
        <w:keepLines w:val="0"/>
        <w:pageBreakBefore w:val="0"/>
        <w:widowControl/>
        <w:kinsoku w:val="0"/>
        <w:wordWrap/>
        <w:overflowPunct/>
        <w:topLinePunct w:val="0"/>
        <w:autoSpaceDE w:val="0"/>
        <w:autoSpaceDN w:val="0"/>
        <w:bidi w:val="0"/>
        <w:adjustRightInd w:val="0"/>
        <w:snapToGrid w:val="0"/>
        <w:spacing w:before="115" w:line="300" w:lineRule="exact"/>
        <w:ind w:left="480"/>
        <w:textAlignment w:val="baseline"/>
        <w:rPr>
          <w:color w:val="auto"/>
          <w:sz w:val="24"/>
          <w:szCs w:val="24"/>
        </w:rPr>
      </w:pPr>
      <w:r>
        <w:rPr>
          <w:color w:val="auto"/>
          <w:spacing w:val="-1"/>
          <w:sz w:val="24"/>
          <w:szCs w:val="24"/>
        </w:rPr>
        <w:t>地点：广西政府采购云平台开标大厅。</w:t>
      </w:r>
    </w:p>
    <w:p w14:paraId="25009DDF">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left="2"/>
        <w:textAlignment w:val="baseline"/>
        <w:outlineLvl w:val="1"/>
        <w:rPr>
          <w:color w:val="auto"/>
          <w:sz w:val="24"/>
          <w:szCs w:val="24"/>
        </w:rPr>
      </w:pPr>
      <w:bookmarkStart w:id="13" w:name="_Toc20124"/>
      <w:r>
        <w:rPr>
          <w:b/>
          <w:bCs/>
          <w:color w:val="auto"/>
          <w:spacing w:val="-4"/>
          <w:sz w:val="24"/>
          <w:szCs w:val="24"/>
        </w:rPr>
        <w:t>六、公告期限</w:t>
      </w:r>
      <w:bookmarkEnd w:id="13"/>
    </w:p>
    <w:p w14:paraId="27CA24B8">
      <w:pPr>
        <w:pStyle w:val="2"/>
        <w:keepNext w:val="0"/>
        <w:keepLines w:val="0"/>
        <w:pageBreakBefore w:val="0"/>
        <w:widowControl/>
        <w:kinsoku w:val="0"/>
        <w:wordWrap/>
        <w:overflowPunct/>
        <w:topLinePunct w:val="0"/>
        <w:autoSpaceDE w:val="0"/>
        <w:autoSpaceDN w:val="0"/>
        <w:bidi w:val="0"/>
        <w:adjustRightInd w:val="0"/>
        <w:snapToGrid w:val="0"/>
        <w:spacing w:before="118" w:line="300" w:lineRule="exact"/>
        <w:ind w:left="520"/>
        <w:textAlignment w:val="baseline"/>
        <w:rPr>
          <w:color w:val="auto"/>
          <w:sz w:val="24"/>
          <w:szCs w:val="24"/>
        </w:rPr>
      </w:pPr>
      <w:r>
        <w:rPr>
          <w:color w:val="auto"/>
          <w:spacing w:val="-5"/>
          <w:sz w:val="24"/>
          <w:szCs w:val="24"/>
        </w:rPr>
        <w:t>自本公告发布之日起</w:t>
      </w:r>
      <w:r>
        <w:rPr>
          <w:color w:val="auto"/>
          <w:spacing w:val="-45"/>
          <w:sz w:val="24"/>
          <w:szCs w:val="24"/>
        </w:rPr>
        <w:t xml:space="preserve"> </w:t>
      </w:r>
      <w:r>
        <w:rPr>
          <w:color w:val="auto"/>
          <w:spacing w:val="-5"/>
          <w:sz w:val="24"/>
          <w:szCs w:val="24"/>
        </w:rPr>
        <w:t>5</w:t>
      </w:r>
      <w:r>
        <w:rPr>
          <w:color w:val="auto"/>
          <w:spacing w:val="-50"/>
          <w:sz w:val="24"/>
          <w:szCs w:val="24"/>
        </w:rPr>
        <w:t xml:space="preserve"> </w:t>
      </w:r>
      <w:r>
        <w:rPr>
          <w:color w:val="auto"/>
          <w:spacing w:val="-5"/>
          <w:sz w:val="24"/>
          <w:szCs w:val="24"/>
        </w:rPr>
        <w:t>个工作日。</w:t>
      </w:r>
    </w:p>
    <w:p w14:paraId="349E3112">
      <w:pPr>
        <w:pStyle w:val="2"/>
        <w:keepNext w:val="0"/>
        <w:keepLines w:val="0"/>
        <w:pageBreakBefore w:val="0"/>
        <w:widowControl/>
        <w:kinsoku w:val="0"/>
        <w:wordWrap/>
        <w:overflowPunct/>
        <w:topLinePunct w:val="0"/>
        <w:autoSpaceDE w:val="0"/>
        <w:autoSpaceDN w:val="0"/>
        <w:bidi w:val="0"/>
        <w:adjustRightInd w:val="0"/>
        <w:snapToGrid w:val="0"/>
        <w:spacing w:before="117" w:line="300" w:lineRule="exact"/>
        <w:textAlignment w:val="baseline"/>
        <w:outlineLvl w:val="1"/>
        <w:rPr>
          <w:color w:val="auto"/>
          <w:sz w:val="24"/>
          <w:szCs w:val="24"/>
        </w:rPr>
      </w:pPr>
      <w:bookmarkStart w:id="14" w:name="_Toc13298"/>
      <w:r>
        <w:rPr>
          <w:b/>
          <w:bCs/>
          <w:color w:val="auto"/>
          <w:spacing w:val="-3"/>
          <w:sz w:val="24"/>
          <w:szCs w:val="24"/>
        </w:rPr>
        <w:t>七、其他补充事宜</w:t>
      </w:r>
      <w:bookmarkEnd w:id="14"/>
    </w:p>
    <w:p w14:paraId="4A983582">
      <w:pPr>
        <w:pStyle w:val="2"/>
        <w:keepNext w:val="0"/>
        <w:keepLines w:val="0"/>
        <w:pageBreakBefore w:val="0"/>
        <w:widowControl/>
        <w:tabs>
          <w:tab w:val="left" w:pos="379"/>
          <w:tab w:val="left" w:pos="504"/>
        </w:tabs>
        <w:kinsoku w:val="0"/>
        <w:wordWrap/>
        <w:overflowPunct/>
        <w:topLinePunct w:val="0"/>
        <w:autoSpaceDE w:val="0"/>
        <w:autoSpaceDN w:val="0"/>
        <w:bidi w:val="0"/>
        <w:adjustRightInd w:val="0"/>
        <w:snapToGrid w:val="0"/>
        <w:spacing w:before="112" w:line="300" w:lineRule="exact"/>
        <w:textAlignment w:val="baseline"/>
        <w:outlineLvl w:val="2"/>
        <w:rPr>
          <w:color w:val="auto"/>
          <w:sz w:val="24"/>
          <w:szCs w:val="24"/>
        </w:rPr>
      </w:pPr>
      <w:bookmarkStart w:id="15" w:name="_Toc28620"/>
      <w:r>
        <w:rPr>
          <w:color w:val="auto"/>
          <w:spacing w:val="1"/>
          <w:sz w:val="24"/>
          <w:szCs w:val="24"/>
        </w:rPr>
        <w:t>1.本项目的特定资格要求：</w:t>
      </w:r>
      <w:bookmarkEnd w:id="15"/>
    </w:p>
    <w:p w14:paraId="63EF0C16">
      <w:pPr>
        <w:pStyle w:val="2"/>
        <w:keepNext w:val="0"/>
        <w:keepLines w:val="0"/>
        <w:pageBreakBefore w:val="0"/>
        <w:widowControl/>
        <w:kinsoku w:val="0"/>
        <w:wordWrap/>
        <w:overflowPunct/>
        <w:topLinePunct w:val="0"/>
        <w:autoSpaceDE w:val="0"/>
        <w:autoSpaceDN w:val="0"/>
        <w:bidi w:val="0"/>
        <w:adjustRightInd w:val="0"/>
        <w:snapToGrid w:val="0"/>
        <w:spacing w:before="118" w:line="300" w:lineRule="exact"/>
        <w:ind w:right="4" w:firstLine="530"/>
        <w:textAlignment w:val="baseline"/>
        <w:rPr>
          <w:color w:val="auto"/>
          <w:sz w:val="24"/>
          <w:szCs w:val="24"/>
        </w:rPr>
      </w:pPr>
      <w:r>
        <w:rPr>
          <w:color w:val="auto"/>
          <w:spacing w:val="2"/>
          <w:sz w:val="24"/>
          <w:szCs w:val="24"/>
        </w:rPr>
        <w:t>(1)本次采购要求供应商须具备</w:t>
      </w:r>
      <w:r>
        <w:rPr>
          <w:rFonts w:hint="eastAsia"/>
          <w:color w:val="auto"/>
          <w:spacing w:val="1"/>
          <w:sz w:val="24"/>
          <w:szCs w:val="24"/>
          <w:lang w:eastAsia="zh-CN"/>
        </w:rPr>
        <w:t>公路</w:t>
      </w:r>
      <w:r>
        <w:rPr>
          <w:color w:val="auto"/>
          <w:spacing w:val="2"/>
          <w:sz w:val="24"/>
          <w:szCs w:val="24"/>
        </w:rPr>
        <w:t>工程</w:t>
      </w:r>
      <w:r>
        <w:rPr>
          <w:color w:val="auto"/>
          <w:spacing w:val="1"/>
          <w:sz w:val="24"/>
          <w:szCs w:val="24"/>
        </w:rPr>
        <w:t>施工总承包叁级（含叁级）</w:t>
      </w:r>
      <w:r>
        <w:rPr>
          <w:color w:val="auto"/>
          <w:spacing w:val="-72"/>
          <w:sz w:val="24"/>
          <w:szCs w:val="24"/>
        </w:rPr>
        <w:t xml:space="preserve"> </w:t>
      </w:r>
      <w:r>
        <w:rPr>
          <w:color w:val="auto"/>
          <w:spacing w:val="1"/>
          <w:sz w:val="24"/>
          <w:szCs w:val="24"/>
        </w:rPr>
        <w:t>以上企业资质，</w:t>
      </w:r>
      <w:r>
        <w:rPr>
          <w:color w:val="auto"/>
          <w:sz w:val="24"/>
          <w:szCs w:val="24"/>
        </w:rPr>
        <w:t xml:space="preserve"> </w:t>
      </w:r>
      <w:r>
        <w:rPr>
          <w:color w:val="auto"/>
          <w:spacing w:val="1"/>
          <w:sz w:val="24"/>
          <w:szCs w:val="24"/>
        </w:rPr>
        <w:t>并在人员、设备、资金等方面具备相应的施工能力。拟投入本项目的项目经理具备</w:t>
      </w:r>
      <w:r>
        <w:rPr>
          <w:rFonts w:hint="eastAsia"/>
          <w:color w:val="auto"/>
          <w:spacing w:val="1"/>
          <w:sz w:val="24"/>
          <w:szCs w:val="24"/>
          <w:lang w:eastAsia="zh-CN"/>
        </w:rPr>
        <w:t>公路</w:t>
      </w:r>
      <w:r>
        <w:rPr>
          <w:color w:val="auto"/>
          <w:sz w:val="24"/>
          <w:szCs w:val="24"/>
        </w:rPr>
        <w:t>工</w:t>
      </w:r>
      <w:r>
        <w:rPr>
          <w:color w:val="auto"/>
          <w:spacing w:val="2"/>
          <w:sz w:val="24"/>
          <w:szCs w:val="24"/>
        </w:rPr>
        <w:t>程专业二级（含以上级）注册建造师执业资格及有效安全生产考核合格证书（B</w:t>
      </w:r>
      <w:r>
        <w:rPr>
          <w:color w:val="auto"/>
          <w:spacing w:val="-48"/>
          <w:sz w:val="24"/>
          <w:szCs w:val="24"/>
        </w:rPr>
        <w:t xml:space="preserve"> </w:t>
      </w:r>
      <w:r>
        <w:rPr>
          <w:color w:val="auto"/>
          <w:spacing w:val="2"/>
          <w:sz w:val="24"/>
          <w:szCs w:val="24"/>
        </w:rPr>
        <w:t>类</w:t>
      </w:r>
      <w:r>
        <w:rPr>
          <w:color w:val="auto"/>
          <w:spacing w:val="5"/>
          <w:sz w:val="24"/>
          <w:szCs w:val="24"/>
        </w:rPr>
        <w:t>），</w:t>
      </w:r>
      <w:r>
        <w:rPr>
          <w:color w:val="auto"/>
          <w:spacing w:val="2"/>
          <w:sz w:val="24"/>
          <w:szCs w:val="24"/>
        </w:rPr>
        <w:t>且</w:t>
      </w:r>
      <w:r>
        <w:rPr>
          <w:color w:val="auto"/>
          <w:spacing w:val="1"/>
          <w:sz w:val="24"/>
          <w:szCs w:val="24"/>
        </w:rPr>
        <w:t>未担任其他在建工程项目的项目经理。本项目不接受有在建、已中标未开工或已列</w:t>
      </w:r>
      <w:r>
        <w:rPr>
          <w:color w:val="auto"/>
          <w:sz w:val="24"/>
          <w:szCs w:val="24"/>
        </w:rPr>
        <w:t>为其他</w:t>
      </w:r>
      <w:r>
        <w:rPr>
          <w:color w:val="auto"/>
          <w:spacing w:val="3"/>
          <w:sz w:val="24"/>
          <w:szCs w:val="24"/>
        </w:rPr>
        <w:t>项目中标候选人第一名的建造师作为项目经理。</w:t>
      </w:r>
    </w:p>
    <w:p w14:paraId="61812F94">
      <w:pPr>
        <w:pStyle w:val="2"/>
        <w:keepNext w:val="0"/>
        <w:keepLines w:val="0"/>
        <w:pageBreakBefore w:val="0"/>
        <w:widowControl/>
        <w:kinsoku w:val="0"/>
        <w:wordWrap/>
        <w:overflowPunct/>
        <w:topLinePunct w:val="0"/>
        <w:autoSpaceDE w:val="0"/>
        <w:autoSpaceDN w:val="0"/>
        <w:bidi w:val="0"/>
        <w:adjustRightInd w:val="0"/>
        <w:snapToGrid w:val="0"/>
        <w:spacing w:before="115" w:line="300" w:lineRule="exact"/>
        <w:ind w:right="4" w:firstLine="530"/>
        <w:textAlignment w:val="baseline"/>
        <w:rPr>
          <w:color w:val="auto"/>
          <w:sz w:val="24"/>
          <w:szCs w:val="24"/>
        </w:rPr>
      </w:pPr>
      <w:r>
        <w:rPr>
          <w:color w:val="auto"/>
          <w:spacing w:val="6"/>
          <w:sz w:val="24"/>
          <w:szCs w:val="24"/>
        </w:rPr>
        <w:t>(2)对在“</w:t>
      </w:r>
      <w:r>
        <w:rPr>
          <w:color w:val="auto"/>
          <w:spacing w:val="-69"/>
          <w:sz w:val="24"/>
          <w:szCs w:val="24"/>
        </w:rPr>
        <w:t xml:space="preserve"> </w:t>
      </w:r>
      <w:r>
        <w:rPr>
          <w:color w:val="auto"/>
          <w:spacing w:val="6"/>
          <w:sz w:val="24"/>
          <w:szCs w:val="24"/>
        </w:rPr>
        <w:t>信用中国</w:t>
      </w:r>
      <w:r>
        <w:rPr>
          <w:color w:val="auto"/>
          <w:spacing w:val="-64"/>
          <w:sz w:val="24"/>
          <w:szCs w:val="24"/>
        </w:rPr>
        <w:t xml:space="preserve"> </w:t>
      </w:r>
      <w:r>
        <w:rPr>
          <w:color w:val="auto"/>
          <w:spacing w:val="6"/>
          <w:sz w:val="24"/>
          <w:szCs w:val="24"/>
        </w:rPr>
        <w:t>”网站</w:t>
      </w:r>
      <w:r>
        <w:rPr>
          <w:color w:val="auto"/>
          <w:spacing w:val="-44"/>
          <w:sz w:val="24"/>
          <w:szCs w:val="24"/>
        </w:rPr>
        <w:t xml:space="preserve"> </w:t>
      </w:r>
      <w:r>
        <w:rPr>
          <w:color w:val="auto"/>
          <w:spacing w:val="6"/>
          <w:sz w:val="24"/>
          <w:szCs w:val="24"/>
        </w:rPr>
        <w:t>(</w:t>
      </w:r>
      <w:r>
        <w:rPr>
          <w:color w:val="auto"/>
          <w:sz w:val="24"/>
          <w:szCs w:val="24"/>
        </w:rPr>
        <w:t>http</w:t>
      </w:r>
      <w:r>
        <w:rPr>
          <w:color w:val="auto"/>
          <w:spacing w:val="6"/>
          <w:sz w:val="24"/>
          <w:szCs w:val="24"/>
        </w:rPr>
        <w:t>://</w:t>
      </w:r>
      <w:r>
        <w:rPr>
          <w:color w:val="auto"/>
          <w:sz w:val="24"/>
          <w:szCs w:val="24"/>
        </w:rPr>
        <w:t>www</w:t>
      </w:r>
      <w:r>
        <w:rPr>
          <w:color w:val="auto"/>
          <w:spacing w:val="6"/>
          <w:sz w:val="24"/>
          <w:szCs w:val="24"/>
        </w:rPr>
        <w:t>.</w:t>
      </w:r>
      <w:r>
        <w:rPr>
          <w:color w:val="auto"/>
          <w:sz w:val="24"/>
          <w:szCs w:val="24"/>
        </w:rPr>
        <w:t>creditchina</w:t>
      </w:r>
      <w:r>
        <w:rPr>
          <w:color w:val="auto"/>
          <w:spacing w:val="6"/>
          <w:sz w:val="24"/>
          <w:szCs w:val="24"/>
        </w:rPr>
        <w:t>.</w:t>
      </w:r>
      <w:r>
        <w:rPr>
          <w:color w:val="auto"/>
          <w:sz w:val="24"/>
          <w:szCs w:val="24"/>
        </w:rPr>
        <w:t>gov</w:t>
      </w:r>
      <w:r>
        <w:rPr>
          <w:color w:val="auto"/>
          <w:spacing w:val="6"/>
          <w:sz w:val="24"/>
          <w:szCs w:val="24"/>
        </w:rPr>
        <w:t>.</w:t>
      </w:r>
      <w:r>
        <w:rPr>
          <w:color w:val="auto"/>
          <w:sz w:val="24"/>
          <w:szCs w:val="24"/>
        </w:rPr>
        <w:t>cn</w:t>
      </w:r>
      <w:r>
        <w:rPr>
          <w:color w:val="auto"/>
          <w:spacing w:val="6"/>
          <w:sz w:val="24"/>
          <w:szCs w:val="24"/>
        </w:rPr>
        <w:t>)</w:t>
      </w:r>
      <w:r>
        <w:rPr>
          <w:color w:val="auto"/>
          <w:spacing w:val="-70"/>
          <w:sz w:val="24"/>
          <w:szCs w:val="24"/>
        </w:rPr>
        <w:t xml:space="preserve"> </w:t>
      </w:r>
      <w:r>
        <w:rPr>
          <w:color w:val="auto"/>
          <w:spacing w:val="6"/>
          <w:sz w:val="24"/>
          <w:szCs w:val="24"/>
        </w:rPr>
        <w:t>、</w:t>
      </w:r>
      <w:r>
        <w:rPr>
          <w:color w:val="auto"/>
          <w:spacing w:val="-64"/>
          <w:sz w:val="24"/>
          <w:szCs w:val="24"/>
        </w:rPr>
        <w:t xml:space="preserve"> </w:t>
      </w:r>
      <w:r>
        <w:rPr>
          <w:color w:val="auto"/>
          <w:spacing w:val="6"/>
          <w:sz w:val="24"/>
          <w:szCs w:val="24"/>
        </w:rPr>
        <w:t>中国政府采购网</w:t>
      </w:r>
      <w:r>
        <w:rPr>
          <w:color w:val="auto"/>
          <w:sz w:val="24"/>
          <w:szCs w:val="24"/>
        </w:rPr>
        <w:t xml:space="preserve"> </w:t>
      </w:r>
      <w:r>
        <w:rPr>
          <w:color w:val="auto"/>
          <w:spacing w:val="1"/>
          <w:sz w:val="24"/>
          <w:szCs w:val="24"/>
        </w:rPr>
        <w:t>(</w:t>
      </w:r>
      <w:r>
        <w:rPr>
          <w:color w:val="auto"/>
        </w:rPr>
        <w:fldChar w:fldCharType="begin"/>
      </w:r>
      <w:r>
        <w:rPr>
          <w:color w:val="auto"/>
        </w:rPr>
        <w:instrText xml:space="preserve"> HYPERLINK "http://www.ccgp.gov.cn" </w:instrText>
      </w:r>
      <w:r>
        <w:rPr>
          <w:color w:val="auto"/>
        </w:rPr>
        <w:fldChar w:fldCharType="separate"/>
      </w:r>
      <w:r>
        <w:rPr>
          <w:color w:val="auto"/>
          <w:sz w:val="24"/>
          <w:szCs w:val="24"/>
        </w:rPr>
        <w:t>http</w:t>
      </w:r>
      <w:r>
        <w:rPr>
          <w:color w:val="auto"/>
          <w:spacing w:val="1"/>
          <w:sz w:val="24"/>
          <w:szCs w:val="24"/>
        </w:rPr>
        <w:t>://</w:t>
      </w:r>
      <w:r>
        <w:rPr>
          <w:color w:val="auto"/>
          <w:sz w:val="24"/>
          <w:szCs w:val="24"/>
        </w:rPr>
        <w:t>www</w:t>
      </w:r>
      <w:r>
        <w:rPr>
          <w:color w:val="auto"/>
          <w:spacing w:val="1"/>
          <w:sz w:val="24"/>
          <w:szCs w:val="24"/>
        </w:rPr>
        <w:t>.</w:t>
      </w:r>
      <w:r>
        <w:rPr>
          <w:color w:val="auto"/>
          <w:sz w:val="24"/>
          <w:szCs w:val="24"/>
        </w:rPr>
        <w:t>ccgp</w:t>
      </w:r>
      <w:r>
        <w:rPr>
          <w:color w:val="auto"/>
          <w:spacing w:val="1"/>
          <w:sz w:val="24"/>
          <w:szCs w:val="24"/>
        </w:rPr>
        <w:t>.</w:t>
      </w:r>
      <w:r>
        <w:rPr>
          <w:color w:val="auto"/>
          <w:sz w:val="24"/>
          <w:szCs w:val="24"/>
        </w:rPr>
        <w:t>gov</w:t>
      </w:r>
      <w:r>
        <w:rPr>
          <w:color w:val="auto"/>
          <w:spacing w:val="1"/>
          <w:sz w:val="24"/>
          <w:szCs w:val="24"/>
        </w:rPr>
        <w:t>.</w:t>
      </w:r>
      <w:r>
        <w:rPr>
          <w:color w:val="auto"/>
          <w:sz w:val="24"/>
          <w:szCs w:val="24"/>
        </w:rPr>
        <w:t>cn</w:t>
      </w:r>
      <w:r>
        <w:rPr>
          <w:color w:val="auto"/>
          <w:sz w:val="24"/>
          <w:szCs w:val="24"/>
        </w:rPr>
        <w:fldChar w:fldCharType="end"/>
      </w:r>
      <w:r>
        <w:rPr>
          <w:color w:val="auto"/>
          <w:spacing w:val="1"/>
          <w:sz w:val="24"/>
          <w:szCs w:val="24"/>
        </w:rPr>
        <w:t>)等渠道列入失信被执行人、重大税收违法案件当事人名单、政 府采购严重违法失信行为记录名单及其他不符合《中华人民共和国政府采购法》第</w:t>
      </w:r>
      <w:r>
        <w:rPr>
          <w:color w:val="auto"/>
          <w:sz w:val="24"/>
          <w:szCs w:val="24"/>
        </w:rPr>
        <w:t xml:space="preserve">二十二 </w:t>
      </w:r>
      <w:r>
        <w:rPr>
          <w:color w:val="auto"/>
          <w:spacing w:val="3"/>
          <w:sz w:val="24"/>
          <w:szCs w:val="24"/>
        </w:rPr>
        <w:t>条规定条件的供应商，不得参与政府采购活动。</w:t>
      </w:r>
    </w:p>
    <w:p w14:paraId="31BAC979">
      <w:pPr>
        <w:pStyle w:val="2"/>
        <w:keepNext w:val="0"/>
        <w:keepLines w:val="0"/>
        <w:pageBreakBefore w:val="0"/>
        <w:widowControl/>
        <w:kinsoku w:val="0"/>
        <w:wordWrap/>
        <w:overflowPunct/>
        <w:topLinePunct w:val="0"/>
        <w:autoSpaceDE w:val="0"/>
        <w:autoSpaceDN w:val="0"/>
        <w:bidi w:val="0"/>
        <w:adjustRightInd w:val="0"/>
        <w:snapToGrid w:val="0"/>
        <w:spacing w:before="116" w:line="300" w:lineRule="exact"/>
        <w:ind w:left="1" w:right="4" w:firstLine="528"/>
        <w:textAlignment w:val="baseline"/>
        <w:rPr>
          <w:color w:val="auto"/>
          <w:sz w:val="24"/>
          <w:szCs w:val="24"/>
        </w:rPr>
      </w:pPr>
      <w:r>
        <w:rPr>
          <w:color w:val="auto"/>
          <w:spacing w:val="3"/>
          <w:sz w:val="24"/>
          <w:szCs w:val="24"/>
        </w:rPr>
        <w:t>(3)单位负责人为同一人或者存在直接控股、管理关系的不同供</w:t>
      </w:r>
      <w:r>
        <w:rPr>
          <w:color w:val="auto"/>
          <w:spacing w:val="2"/>
          <w:sz w:val="24"/>
          <w:szCs w:val="24"/>
        </w:rPr>
        <w:t>应商，不得参加同一</w:t>
      </w:r>
      <w:r>
        <w:rPr>
          <w:color w:val="auto"/>
          <w:sz w:val="24"/>
          <w:szCs w:val="24"/>
        </w:rPr>
        <w:t xml:space="preserve"> </w:t>
      </w:r>
      <w:r>
        <w:rPr>
          <w:color w:val="auto"/>
          <w:spacing w:val="1"/>
          <w:sz w:val="24"/>
          <w:szCs w:val="24"/>
        </w:rPr>
        <w:t>合同项下的政府采购活动。除单一来源采购项目外，为采购项目提供整体设计</w:t>
      </w:r>
      <w:r>
        <w:rPr>
          <w:color w:val="auto"/>
          <w:sz w:val="24"/>
          <w:szCs w:val="24"/>
        </w:rPr>
        <w:t xml:space="preserve">、规范编制 </w:t>
      </w:r>
      <w:r>
        <w:rPr>
          <w:color w:val="auto"/>
          <w:spacing w:val="3"/>
          <w:sz w:val="24"/>
          <w:szCs w:val="24"/>
        </w:rPr>
        <w:t>或者项目管理、监理、检测等服务的供应商，不得再参加该采购项目的其他采购活动。</w:t>
      </w:r>
    </w:p>
    <w:p w14:paraId="4ACA690A">
      <w:pPr>
        <w:pStyle w:val="2"/>
        <w:keepNext w:val="0"/>
        <w:keepLines w:val="0"/>
        <w:pageBreakBefore w:val="0"/>
        <w:widowControl/>
        <w:kinsoku w:val="0"/>
        <w:wordWrap/>
        <w:overflowPunct/>
        <w:topLinePunct w:val="0"/>
        <w:autoSpaceDE w:val="0"/>
        <w:autoSpaceDN w:val="0"/>
        <w:bidi w:val="0"/>
        <w:adjustRightInd w:val="0"/>
        <w:snapToGrid w:val="0"/>
        <w:spacing w:before="117" w:line="300" w:lineRule="exact"/>
        <w:ind w:left="1" w:right="4" w:firstLine="489"/>
        <w:jc w:val="both"/>
        <w:textAlignment w:val="baseline"/>
        <w:rPr>
          <w:color w:val="auto"/>
          <w:sz w:val="24"/>
          <w:szCs w:val="24"/>
        </w:rPr>
      </w:pPr>
      <w:r>
        <w:rPr>
          <w:color w:val="auto"/>
          <w:spacing w:val="1"/>
          <w:sz w:val="24"/>
          <w:szCs w:val="24"/>
        </w:rPr>
        <w:t>2.本项目需要落实的政府采购政策：(1)政府采购促</w:t>
      </w:r>
      <w:r>
        <w:rPr>
          <w:color w:val="auto"/>
          <w:sz w:val="24"/>
          <w:szCs w:val="24"/>
        </w:rPr>
        <w:t xml:space="preserve">进中小企业发展；(2)政府采购支 </w:t>
      </w:r>
      <w:r>
        <w:rPr>
          <w:color w:val="auto"/>
          <w:spacing w:val="1"/>
          <w:sz w:val="24"/>
          <w:szCs w:val="24"/>
        </w:rPr>
        <w:t>持采用本国产品的政策；(3)强制采购、优先采购环境标志产品、节能产品</w:t>
      </w:r>
      <w:r>
        <w:rPr>
          <w:color w:val="auto"/>
          <w:sz w:val="24"/>
          <w:szCs w:val="24"/>
        </w:rPr>
        <w:t xml:space="preserve">；(4)政府采购 </w:t>
      </w:r>
    </w:p>
    <w:p w14:paraId="07372230">
      <w:pPr>
        <w:pStyle w:val="2"/>
        <w:keepNext w:val="0"/>
        <w:keepLines w:val="0"/>
        <w:pageBreakBefore w:val="0"/>
        <w:widowControl/>
        <w:kinsoku w:val="0"/>
        <w:wordWrap/>
        <w:overflowPunct/>
        <w:topLinePunct w:val="0"/>
        <w:autoSpaceDE w:val="0"/>
        <w:autoSpaceDN w:val="0"/>
        <w:bidi w:val="0"/>
        <w:adjustRightInd w:val="0"/>
        <w:snapToGrid w:val="0"/>
        <w:spacing w:before="117" w:line="300" w:lineRule="exact"/>
        <w:ind w:left="239" w:leftChars="114" w:right="4" w:firstLine="319" w:firstLineChars="132"/>
        <w:jc w:val="both"/>
        <w:textAlignment w:val="baseline"/>
        <w:rPr>
          <w:color w:val="auto"/>
          <w:sz w:val="24"/>
          <w:szCs w:val="24"/>
        </w:rPr>
      </w:pPr>
      <w:r>
        <w:rPr>
          <w:color w:val="auto"/>
          <w:spacing w:val="1"/>
          <w:sz w:val="24"/>
          <w:szCs w:val="24"/>
        </w:rPr>
        <w:t>促进残疾人就业政策；(5)政府采购支持监狱企业发展；(6)政府采购扶</w:t>
      </w:r>
      <w:r>
        <w:rPr>
          <w:color w:val="auto"/>
          <w:sz w:val="24"/>
          <w:szCs w:val="24"/>
        </w:rPr>
        <w:t>持不发达地区和少</w:t>
      </w:r>
      <w:r>
        <w:rPr>
          <w:color w:val="auto"/>
          <w:spacing w:val="1"/>
          <w:sz w:val="24"/>
          <w:szCs w:val="24"/>
        </w:rPr>
        <w:t>数民族地区。</w:t>
      </w:r>
    </w:p>
    <w:p w14:paraId="08F53186">
      <w:pPr>
        <w:pStyle w:val="2"/>
        <w:keepNext w:val="0"/>
        <w:keepLines w:val="0"/>
        <w:pageBreakBefore w:val="0"/>
        <w:widowControl/>
        <w:kinsoku w:val="0"/>
        <w:wordWrap/>
        <w:overflowPunct/>
        <w:topLinePunct w:val="0"/>
        <w:autoSpaceDE w:val="0"/>
        <w:autoSpaceDN w:val="0"/>
        <w:bidi w:val="0"/>
        <w:adjustRightInd w:val="0"/>
        <w:snapToGrid w:val="0"/>
        <w:spacing w:before="35" w:line="300" w:lineRule="exact"/>
        <w:ind w:right="4"/>
        <w:jc w:val="right"/>
        <w:textAlignment w:val="baseline"/>
        <w:rPr>
          <w:color w:val="auto"/>
          <w:sz w:val="24"/>
          <w:szCs w:val="24"/>
        </w:rPr>
      </w:pPr>
      <w:r>
        <w:rPr>
          <w:color w:val="auto"/>
          <w:spacing w:val="4"/>
          <w:sz w:val="24"/>
          <w:szCs w:val="24"/>
        </w:rPr>
        <w:t>3.磋商保证金金额：根据 《百色市人民政</w:t>
      </w:r>
      <w:r>
        <w:rPr>
          <w:color w:val="auto"/>
          <w:spacing w:val="3"/>
          <w:sz w:val="24"/>
          <w:szCs w:val="24"/>
        </w:rPr>
        <w:t>府办公室关于印发百色市 2021 年持续优</w:t>
      </w:r>
    </w:p>
    <w:p w14:paraId="798E6371">
      <w:pPr>
        <w:pStyle w:val="2"/>
        <w:keepNext w:val="0"/>
        <w:keepLines w:val="0"/>
        <w:pageBreakBefore w:val="0"/>
        <w:widowControl/>
        <w:kinsoku w:val="0"/>
        <w:wordWrap/>
        <w:overflowPunct/>
        <w:topLinePunct w:val="0"/>
        <w:autoSpaceDE w:val="0"/>
        <w:autoSpaceDN w:val="0"/>
        <w:bidi w:val="0"/>
        <w:adjustRightInd w:val="0"/>
        <w:snapToGrid w:val="0"/>
        <w:spacing w:before="78" w:line="300" w:lineRule="exact"/>
        <w:ind w:left="2"/>
        <w:textAlignment w:val="baseline"/>
        <w:rPr>
          <w:color w:val="auto"/>
          <w:sz w:val="24"/>
          <w:szCs w:val="24"/>
        </w:rPr>
      </w:pPr>
      <w:r>
        <w:rPr>
          <w:color w:val="auto"/>
          <w:spacing w:val="3"/>
          <w:sz w:val="24"/>
          <w:szCs w:val="24"/>
        </w:rPr>
        <w:t>化营商环境行动方案的通知》（百政办电〔2021〕34 号</w:t>
      </w:r>
      <w:r>
        <w:rPr>
          <w:color w:val="auto"/>
          <w:spacing w:val="11"/>
          <w:sz w:val="24"/>
          <w:szCs w:val="24"/>
        </w:rPr>
        <w:t>），</w:t>
      </w:r>
      <w:r>
        <w:rPr>
          <w:color w:val="auto"/>
          <w:spacing w:val="3"/>
          <w:sz w:val="24"/>
          <w:szCs w:val="24"/>
        </w:rPr>
        <w:t>本项目免</w:t>
      </w:r>
      <w:r>
        <w:rPr>
          <w:color w:val="auto"/>
          <w:spacing w:val="2"/>
          <w:sz w:val="24"/>
          <w:szCs w:val="24"/>
        </w:rPr>
        <w:t>收磋商保证金。</w:t>
      </w:r>
    </w:p>
    <w:p w14:paraId="72428131">
      <w:pPr>
        <w:pStyle w:val="2"/>
        <w:keepNext w:val="0"/>
        <w:keepLines w:val="0"/>
        <w:pageBreakBefore w:val="0"/>
        <w:widowControl/>
        <w:kinsoku w:val="0"/>
        <w:wordWrap/>
        <w:overflowPunct/>
        <w:topLinePunct w:val="0"/>
        <w:autoSpaceDE w:val="0"/>
        <w:autoSpaceDN w:val="0"/>
        <w:bidi w:val="0"/>
        <w:adjustRightInd w:val="0"/>
        <w:snapToGrid w:val="0"/>
        <w:spacing w:before="113" w:line="300" w:lineRule="exact"/>
        <w:jc w:val="right"/>
        <w:textAlignment w:val="baseline"/>
        <w:rPr>
          <w:color w:val="auto"/>
          <w:sz w:val="24"/>
          <w:szCs w:val="24"/>
        </w:rPr>
      </w:pPr>
      <w:r>
        <w:rPr>
          <w:color w:val="auto"/>
          <w:spacing w:val="1"/>
          <w:sz w:val="24"/>
          <w:szCs w:val="24"/>
        </w:rPr>
        <w:t>4.信息公告发布媒体：中国政府采购网（</w:t>
      </w:r>
      <w:r>
        <w:rPr>
          <w:color w:val="auto"/>
          <w:sz w:val="24"/>
          <w:szCs w:val="24"/>
        </w:rPr>
        <w:t>http</w:t>
      </w:r>
      <w:r>
        <w:rPr>
          <w:color w:val="auto"/>
          <w:spacing w:val="1"/>
          <w:sz w:val="24"/>
          <w:szCs w:val="24"/>
        </w:rPr>
        <w:t>://</w:t>
      </w:r>
      <w:r>
        <w:rPr>
          <w:color w:val="auto"/>
          <w:sz w:val="24"/>
          <w:szCs w:val="24"/>
        </w:rPr>
        <w:t>www</w:t>
      </w:r>
      <w:r>
        <w:rPr>
          <w:color w:val="auto"/>
          <w:spacing w:val="1"/>
          <w:sz w:val="24"/>
          <w:szCs w:val="24"/>
        </w:rPr>
        <w:t>.</w:t>
      </w:r>
      <w:r>
        <w:rPr>
          <w:color w:val="auto"/>
          <w:sz w:val="24"/>
          <w:szCs w:val="24"/>
        </w:rPr>
        <w:t>ccgp</w:t>
      </w:r>
      <w:r>
        <w:rPr>
          <w:color w:val="auto"/>
          <w:spacing w:val="1"/>
          <w:sz w:val="24"/>
          <w:szCs w:val="24"/>
        </w:rPr>
        <w:t>.</w:t>
      </w:r>
      <w:r>
        <w:rPr>
          <w:color w:val="auto"/>
          <w:sz w:val="24"/>
          <w:szCs w:val="24"/>
        </w:rPr>
        <w:t>gov</w:t>
      </w:r>
      <w:r>
        <w:rPr>
          <w:color w:val="auto"/>
          <w:spacing w:val="1"/>
          <w:sz w:val="24"/>
          <w:szCs w:val="24"/>
        </w:rPr>
        <w:t>.</w:t>
      </w:r>
      <w:r>
        <w:rPr>
          <w:color w:val="auto"/>
          <w:sz w:val="24"/>
          <w:szCs w:val="24"/>
        </w:rPr>
        <w:t>cn</w:t>
      </w:r>
      <w:r>
        <w:rPr>
          <w:color w:val="auto"/>
          <w:spacing w:val="1"/>
          <w:sz w:val="24"/>
          <w:szCs w:val="24"/>
        </w:rPr>
        <w:t>）、广</w:t>
      </w:r>
      <w:r>
        <w:rPr>
          <w:color w:val="auto"/>
          <w:sz w:val="24"/>
          <w:szCs w:val="24"/>
        </w:rPr>
        <w:t>西壮族自治</w:t>
      </w:r>
    </w:p>
    <w:p w14:paraId="175ED417">
      <w:pPr>
        <w:pStyle w:val="2"/>
        <w:keepNext w:val="0"/>
        <w:keepLines w:val="0"/>
        <w:pageBreakBefore w:val="0"/>
        <w:widowControl/>
        <w:kinsoku w:val="0"/>
        <w:wordWrap/>
        <w:overflowPunct/>
        <w:topLinePunct w:val="0"/>
        <w:autoSpaceDE w:val="0"/>
        <w:autoSpaceDN w:val="0"/>
        <w:bidi w:val="0"/>
        <w:adjustRightInd w:val="0"/>
        <w:snapToGrid w:val="0"/>
        <w:spacing w:before="124" w:line="300" w:lineRule="exact"/>
        <w:ind w:left="493" w:right="4326" w:hanging="474"/>
        <w:textAlignment w:val="baseline"/>
        <w:rPr>
          <w:color w:val="auto"/>
          <w:sz w:val="24"/>
          <w:szCs w:val="24"/>
        </w:rPr>
      </w:pPr>
      <w:r>
        <w:rPr>
          <w:color w:val="auto"/>
          <w:sz w:val="24"/>
          <w:szCs w:val="24"/>
        </w:rPr>
        <w:t>区政府采购网（http://zfcg.gxzf.gov.cn/）。</w:t>
      </w:r>
      <w:r>
        <w:rPr>
          <w:color w:val="auto"/>
          <w:spacing w:val="11"/>
          <w:sz w:val="24"/>
          <w:szCs w:val="24"/>
        </w:rPr>
        <w:t xml:space="preserve"> </w:t>
      </w:r>
      <w:r>
        <w:rPr>
          <w:color w:val="auto"/>
          <w:spacing w:val="1"/>
          <w:sz w:val="24"/>
          <w:szCs w:val="24"/>
        </w:rPr>
        <w:t>5.其他注意事项：</w:t>
      </w:r>
    </w:p>
    <w:p w14:paraId="79EE0E90">
      <w:pPr>
        <w:pStyle w:val="2"/>
        <w:keepNext w:val="0"/>
        <w:keepLines w:val="0"/>
        <w:pageBreakBefore w:val="0"/>
        <w:widowControl/>
        <w:kinsoku w:val="0"/>
        <w:wordWrap/>
        <w:overflowPunct/>
        <w:topLinePunct w:val="0"/>
        <w:autoSpaceDE w:val="0"/>
        <w:autoSpaceDN w:val="0"/>
        <w:bidi w:val="0"/>
        <w:adjustRightInd w:val="0"/>
        <w:snapToGrid w:val="0"/>
        <w:spacing w:before="32" w:line="300" w:lineRule="exact"/>
        <w:ind w:firstLine="499"/>
        <w:textAlignment w:val="baseline"/>
        <w:rPr>
          <w:color w:val="auto"/>
          <w:sz w:val="24"/>
          <w:szCs w:val="24"/>
        </w:rPr>
      </w:pPr>
      <w:r>
        <w:rPr>
          <w:color w:val="auto"/>
          <w:spacing w:val="4"/>
          <w:sz w:val="24"/>
          <w:szCs w:val="24"/>
        </w:rPr>
        <w:t>（1）本项目实行电子投标，供应商应按照本项目采购文</w:t>
      </w:r>
      <w:r>
        <w:rPr>
          <w:color w:val="auto"/>
          <w:spacing w:val="3"/>
          <w:sz w:val="24"/>
          <w:szCs w:val="24"/>
        </w:rPr>
        <w:t>件和广西政府采购云平台的</w:t>
      </w:r>
      <w:r>
        <w:rPr>
          <w:color w:val="auto"/>
          <w:sz w:val="24"/>
          <w:szCs w:val="24"/>
        </w:rPr>
        <w:t xml:space="preserve"> </w:t>
      </w:r>
      <w:r>
        <w:rPr>
          <w:color w:val="auto"/>
          <w:spacing w:val="1"/>
          <w:sz w:val="24"/>
          <w:szCs w:val="24"/>
        </w:rPr>
        <w:t>要求编制、加密并提交响应文件。供应商在使用系统参与竞标过程中遇到涉及平台</w:t>
      </w:r>
      <w:r>
        <w:rPr>
          <w:color w:val="auto"/>
          <w:sz w:val="24"/>
          <w:szCs w:val="24"/>
        </w:rPr>
        <w:t xml:space="preserve">使用的 </w:t>
      </w:r>
      <w:r>
        <w:rPr>
          <w:color w:val="auto"/>
          <w:spacing w:val="3"/>
          <w:sz w:val="24"/>
          <w:szCs w:val="24"/>
        </w:rPr>
        <w:t>任何问题，可致电广西政府采购云平台技术支持热线咨询，联系方式：95763。</w:t>
      </w:r>
    </w:p>
    <w:p w14:paraId="161A0C1F">
      <w:pPr>
        <w:pStyle w:val="2"/>
        <w:keepNext w:val="0"/>
        <w:keepLines w:val="0"/>
        <w:pageBreakBefore w:val="0"/>
        <w:widowControl/>
        <w:kinsoku w:val="0"/>
        <w:wordWrap/>
        <w:overflowPunct/>
        <w:topLinePunct w:val="0"/>
        <w:autoSpaceDE w:val="0"/>
        <w:autoSpaceDN w:val="0"/>
        <w:bidi w:val="0"/>
        <w:adjustRightInd w:val="0"/>
        <w:snapToGrid w:val="0"/>
        <w:spacing w:before="113" w:line="300" w:lineRule="exact"/>
        <w:ind w:left="500"/>
        <w:textAlignment w:val="baseline"/>
        <w:rPr>
          <w:color w:val="auto"/>
          <w:sz w:val="24"/>
          <w:szCs w:val="24"/>
        </w:rPr>
      </w:pPr>
      <w:r>
        <w:rPr>
          <w:color w:val="auto"/>
          <w:spacing w:val="-2"/>
          <w:sz w:val="24"/>
          <w:szCs w:val="24"/>
        </w:rPr>
        <w:t>（2）供应商应及时完成</w:t>
      </w:r>
      <w:r>
        <w:rPr>
          <w:color w:val="auto"/>
          <w:spacing w:val="-40"/>
          <w:sz w:val="24"/>
          <w:szCs w:val="24"/>
        </w:rPr>
        <w:t xml:space="preserve"> </w:t>
      </w:r>
      <w:r>
        <w:rPr>
          <w:color w:val="auto"/>
          <w:spacing w:val="-2"/>
          <w:sz w:val="24"/>
          <w:szCs w:val="24"/>
        </w:rPr>
        <w:t>CA 申领和绑定</w:t>
      </w:r>
    </w:p>
    <w:p w14:paraId="1CA27557">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firstLine="500"/>
        <w:textAlignment w:val="baseline"/>
        <w:rPr>
          <w:color w:val="auto"/>
          <w:sz w:val="24"/>
          <w:szCs w:val="24"/>
        </w:rPr>
      </w:pPr>
      <w:r>
        <w:rPr>
          <w:color w:val="auto"/>
          <w:sz w:val="24"/>
          <w:szCs w:val="24"/>
        </w:rPr>
        <w:t>（3）本项目通过“广西政府采购云平台</w:t>
      </w:r>
      <w:r>
        <w:rPr>
          <w:color w:val="auto"/>
          <w:spacing w:val="-81"/>
          <w:sz w:val="24"/>
          <w:szCs w:val="24"/>
        </w:rPr>
        <w:t xml:space="preserve"> </w:t>
      </w:r>
      <w:r>
        <w:rPr>
          <w:color w:val="auto"/>
          <w:sz w:val="24"/>
          <w:szCs w:val="24"/>
        </w:rPr>
        <w:t>”</w:t>
      </w:r>
      <w:r>
        <w:rPr>
          <w:color w:val="auto"/>
          <w:spacing w:val="-23"/>
          <w:sz w:val="24"/>
          <w:szCs w:val="24"/>
        </w:rPr>
        <w:t xml:space="preserve"> </w:t>
      </w:r>
      <w:r>
        <w:rPr>
          <w:color w:val="auto"/>
          <w:sz w:val="24"/>
          <w:szCs w:val="24"/>
        </w:rPr>
        <w:t xml:space="preserve">网上招投标系统实行在线竞标响应（电子 </w:t>
      </w:r>
      <w:r>
        <w:rPr>
          <w:color w:val="auto"/>
          <w:spacing w:val="1"/>
          <w:sz w:val="24"/>
          <w:szCs w:val="24"/>
        </w:rPr>
        <w:t>投标</w:t>
      </w:r>
      <w:r>
        <w:rPr>
          <w:color w:val="auto"/>
          <w:sz w:val="24"/>
          <w:szCs w:val="24"/>
        </w:rPr>
        <w:t>），</w:t>
      </w:r>
      <w:r>
        <w:rPr>
          <w:color w:val="auto"/>
          <w:spacing w:val="1"/>
          <w:sz w:val="24"/>
          <w:szCs w:val="24"/>
        </w:rPr>
        <w:t>为确保网上操作合法、有效和安全，供应商在参加项目竞标前，应在“广西政府</w:t>
      </w:r>
      <w:r>
        <w:rPr>
          <w:color w:val="auto"/>
          <w:sz w:val="24"/>
          <w:szCs w:val="24"/>
        </w:rPr>
        <w:t xml:space="preserve"> 采购云平台</w:t>
      </w:r>
      <w:r>
        <w:rPr>
          <w:color w:val="auto"/>
          <w:spacing w:val="-83"/>
          <w:sz w:val="24"/>
          <w:szCs w:val="24"/>
        </w:rPr>
        <w:t xml:space="preserve"> </w:t>
      </w:r>
      <w:r>
        <w:rPr>
          <w:color w:val="auto"/>
          <w:sz w:val="24"/>
          <w:szCs w:val="24"/>
        </w:rPr>
        <w:t xml:space="preserve">”平台完成信息注册及身份认证，确保在电子投标过程中能够对相关数据电文 </w:t>
      </w:r>
      <w:r>
        <w:rPr>
          <w:color w:val="auto"/>
          <w:spacing w:val="6"/>
          <w:sz w:val="24"/>
          <w:szCs w:val="24"/>
        </w:rPr>
        <w:t>进行加密和使用电子签章。使用“广西政府采购云平台电子交易客户端</w:t>
      </w:r>
      <w:r>
        <w:rPr>
          <w:color w:val="auto"/>
          <w:spacing w:val="-71"/>
          <w:sz w:val="24"/>
          <w:szCs w:val="24"/>
        </w:rPr>
        <w:t xml:space="preserve"> </w:t>
      </w:r>
      <w:r>
        <w:rPr>
          <w:color w:val="auto"/>
          <w:spacing w:val="6"/>
          <w:sz w:val="24"/>
          <w:szCs w:val="24"/>
        </w:rPr>
        <w:t>”需要提前申领</w:t>
      </w:r>
      <w:r>
        <w:rPr>
          <w:color w:val="auto"/>
          <w:sz w:val="24"/>
          <w:szCs w:val="24"/>
        </w:rPr>
        <w:t xml:space="preserve"> CA</w:t>
      </w:r>
      <w:r>
        <w:rPr>
          <w:color w:val="auto"/>
          <w:spacing w:val="-28"/>
          <w:sz w:val="24"/>
          <w:szCs w:val="24"/>
        </w:rPr>
        <w:t xml:space="preserve"> </w:t>
      </w:r>
      <w:r>
        <w:rPr>
          <w:color w:val="auto"/>
          <w:spacing w:val="1"/>
          <w:sz w:val="24"/>
          <w:szCs w:val="24"/>
        </w:rPr>
        <w:t>数字证书，办理好</w:t>
      </w:r>
      <w:r>
        <w:rPr>
          <w:color w:val="auto"/>
          <w:spacing w:val="-48"/>
          <w:sz w:val="24"/>
          <w:szCs w:val="24"/>
        </w:rPr>
        <w:t xml:space="preserve"> </w:t>
      </w:r>
      <w:r>
        <w:rPr>
          <w:color w:val="auto"/>
          <w:sz w:val="24"/>
          <w:szCs w:val="24"/>
        </w:rPr>
        <w:t>CA</w:t>
      </w:r>
      <w:r>
        <w:rPr>
          <w:color w:val="auto"/>
          <w:spacing w:val="-43"/>
          <w:sz w:val="24"/>
          <w:szCs w:val="24"/>
        </w:rPr>
        <w:t xml:space="preserve"> </w:t>
      </w:r>
      <w:r>
        <w:rPr>
          <w:color w:val="auto"/>
          <w:spacing w:val="1"/>
          <w:sz w:val="24"/>
          <w:szCs w:val="24"/>
        </w:rPr>
        <w:t>数字证书后，请下载广西壮族自治区全流程电子招投标项目管理</w:t>
      </w:r>
      <w:r>
        <w:rPr>
          <w:color w:val="auto"/>
          <w:sz w:val="24"/>
          <w:szCs w:val="24"/>
        </w:rPr>
        <w:t xml:space="preserve"> </w:t>
      </w:r>
      <w:r>
        <w:rPr>
          <w:color w:val="auto"/>
          <w:spacing w:val="7"/>
          <w:sz w:val="24"/>
          <w:szCs w:val="24"/>
        </w:rPr>
        <w:t>系统--供应商客户端。各供应商通过新平台参与政府采购项目投标需下载使用新版客户</w:t>
      </w:r>
      <w:r>
        <w:rPr>
          <w:color w:val="auto"/>
          <w:spacing w:val="3"/>
          <w:sz w:val="24"/>
          <w:szCs w:val="24"/>
        </w:rPr>
        <w:t xml:space="preserve"> </w:t>
      </w:r>
      <w:r>
        <w:rPr>
          <w:color w:val="auto"/>
          <w:spacing w:val="6"/>
          <w:sz w:val="24"/>
          <w:szCs w:val="24"/>
        </w:rPr>
        <w:t>端，新版客户端下载路径：广西政府采购网（访问地址</w:t>
      </w:r>
      <w:r>
        <w:rPr>
          <w:color w:val="auto"/>
          <w:spacing w:val="-41"/>
          <w:sz w:val="24"/>
          <w:szCs w:val="24"/>
        </w:rPr>
        <w:t xml:space="preserve"> </w:t>
      </w:r>
      <w:r>
        <w:rPr>
          <w:color w:val="auto"/>
          <w:sz w:val="24"/>
          <w:szCs w:val="24"/>
        </w:rPr>
        <w:t>http</w:t>
      </w:r>
      <w:r>
        <w:rPr>
          <w:color w:val="auto"/>
          <w:spacing w:val="6"/>
          <w:sz w:val="24"/>
          <w:szCs w:val="24"/>
        </w:rPr>
        <w:t>://</w:t>
      </w:r>
      <w:r>
        <w:rPr>
          <w:color w:val="auto"/>
          <w:sz w:val="24"/>
          <w:szCs w:val="24"/>
        </w:rPr>
        <w:t>zfcg</w:t>
      </w:r>
      <w:r>
        <w:rPr>
          <w:color w:val="auto"/>
          <w:spacing w:val="6"/>
          <w:sz w:val="24"/>
          <w:szCs w:val="24"/>
        </w:rPr>
        <w:t>.</w:t>
      </w:r>
      <w:r>
        <w:rPr>
          <w:color w:val="auto"/>
          <w:sz w:val="24"/>
          <w:szCs w:val="24"/>
        </w:rPr>
        <w:t>gxzf</w:t>
      </w:r>
      <w:r>
        <w:rPr>
          <w:color w:val="auto"/>
          <w:spacing w:val="6"/>
          <w:sz w:val="24"/>
          <w:szCs w:val="24"/>
        </w:rPr>
        <w:t>.</w:t>
      </w:r>
      <w:r>
        <w:rPr>
          <w:color w:val="auto"/>
          <w:sz w:val="24"/>
          <w:szCs w:val="24"/>
        </w:rPr>
        <w:t>gov</w:t>
      </w:r>
      <w:r>
        <w:rPr>
          <w:color w:val="auto"/>
          <w:spacing w:val="6"/>
          <w:sz w:val="24"/>
          <w:szCs w:val="24"/>
        </w:rPr>
        <w:t>.</w:t>
      </w:r>
      <w:r>
        <w:rPr>
          <w:color w:val="auto"/>
          <w:sz w:val="24"/>
          <w:szCs w:val="24"/>
        </w:rPr>
        <w:t>cn</w:t>
      </w:r>
      <w:r>
        <w:rPr>
          <w:color w:val="auto"/>
          <w:spacing w:val="6"/>
          <w:sz w:val="24"/>
          <w:szCs w:val="24"/>
        </w:rPr>
        <w:t>/）—</w:t>
      </w:r>
      <w:r>
        <w:rPr>
          <w:color w:val="auto"/>
          <w:sz w:val="24"/>
          <w:szCs w:val="24"/>
        </w:rPr>
        <w:t xml:space="preserve"> </w:t>
      </w:r>
      <w:r>
        <w:rPr>
          <w:color w:val="auto"/>
          <w:spacing w:val="2"/>
          <w:sz w:val="24"/>
          <w:szCs w:val="24"/>
        </w:rPr>
        <w:t>办事服务—下载专区。</w:t>
      </w:r>
    </w:p>
    <w:p w14:paraId="7E029E79">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left="4" w:firstLine="495"/>
        <w:textAlignment w:val="baseline"/>
        <w:rPr>
          <w:color w:val="auto"/>
          <w:sz w:val="24"/>
          <w:szCs w:val="24"/>
        </w:rPr>
      </w:pPr>
      <w:r>
        <w:rPr>
          <w:color w:val="auto"/>
          <w:spacing w:val="4"/>
          <w:sz w:val="24"/>
          <w:szCs w:val="24"/>
        </w:rPr>
        <w:t>（4）因未注册入库、未办理</w:t>
      </w:r>
      <w:r>
        <w:rPr>
          <w:color w:val="auto"/>
          <w:spacing w:val="-35"/>
          <w:sz w:val="24"/>
          <w:szCs w:val="24"/>
        </w:rPr>
        <w:t xml:space="preserve"> </w:t>
      </w:r>
      <w:r>
        <w:rPr>
          <w:color w:val="auto"/>
          <w:sz w:val="24"/>
          <w:szCs w:val="24"/>
        </w:rPr>
        <w:t>CA</w:t>
      </w:r>
      <w:r>
        <w:rPr>
          <w:color w:val="auto"/>
          <w:spacing w:val="-42"/>
          <w:sz w:val="24"/>
          <w:szCs w:val="24"/>
        </w:rPr>
        <w:t xml:space="preserve"> </w:t>
      </w:r>
      <w:r>
        <w:rPr>
          <w:color w:val="auto"/>
          <w:spacing w:val="4"/>
          <w:sz w:val="24"/>
          <w:szCs w:val="24"/>
        </w:rPr>
        <w:t>数字证书、</w:t>
      </w:r>
      <w:r>
        <w:rPr>
          <w:color w:val="auto"/>
          <w:sz w:val="24"/>
          <w:szCs w:val="24"/>
        </w:rPr>
        <w:t>CA</w:t>
      </w:r>
      <w:r>
        <w:rPr>
          <w:color w:val="auto"/>
          <w:spacing w:val="-43"/>
          <w:sz w:val="24"/>
          <w:szCs w:val="24"/>
        </w:rPr>
        <w:t xml:space="preserve"> </w:t>
      </w:r>
      <w:r>
        <w:rPr>
          <w:color w:val="auto"/>
          <w:spacing w:val="4"/>
          <w:sz w:val="24"/>
          <w:szCs w:val="24"/>
        </w:rPr>
        <w:t>证书故障、操作不当等原因造成无法</w:t>
      </w:r>
      <w:r>
        <w:rPr>
          <w:color w:val="auto"/>
          <w:sz w:val="24"/>
          <w:szCs w:val="24"/>
        </w:rPr>
        <w:t xml:space="preserve"> </w:t>
      </w:r>
      <w:r>
        <w:rPr>
          <w:color w:val="auto"/>
          <w:spacing w:val="2"/>
          <w:sz w:val="24"/>
          <w:szCs w:val="24"/>
        </w:rPr>
        <w:t>投标或投标失败等后果由供应商自行承担。</w:t>
      </w:r>
    </w:p>
    <w:p w14:paraId="51B555DD">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color w:val="auto"/>
          <w:sz w:val="24"/>
          <w:szCs w:val="24"/>
        </w:rPr>
      </w:pPr>
      <w:r>
        <w:rPr>
          <w:color w:val="auto"/>
          <w:spacing w:val="2"/>
          <w:sz w:val="24"/>
          <w:szCs w:val="24"/>
        </w:rPr>
        <w:t>（5）响应文件网上递交截止后，广西政府采购云平台（电子标系统）</w:t>
      </w:r>
      <w:r>
        <w:rPr>
          <w:color w:val="auto"/>
          <w:spacing w:val="-58"/>
          <w:sz w:val="24"/>
          <w:szCs w:val="24"/>
        </w:rPr>
        <w:t xml:space="preserve"> </w:t>
      </w:r>
      <w:r>
        <w:rPr>
          <w:color w:val="auto"/>
          <w:spacing w:val="2"/>
          <w:sz w:val="24"/>
          <w:szCs w:val="24"/>
        </w:rPr>
        <w:t>自动提取所有</w:t>
      </w:r>
      <w:r>
        <w:rPr>
          <w:color w:val="auto"/>
          <w:sz w:val="24"/>
          <w:szCs w:val="24"/>
        </w:rPr>
        <w:t xml:space="preserve"> </w:t>
      </w:r>
      <w:r>
        <w:rPr>
          <w:color w:val="auto"/>
          <w:spacing w:val="3"/>
          <w:sz w:val="24"/>
          <w:szCs w:val="24"/>
        </w:rPr>
        <w:t>响应文件，各供应商须在开启程序开始后</w:t>
      </w:r>
      <w:r>
        <w:rPr>
          <w:color w:val="auto"/>
          <w:spacing w:val="-38"/>
          <w:sz w:val="24"/>
          <w:szCs w:val="24"/>
        </w:rPr>
        <w:t xml:space="preserve"> </w:t>
      </w:r>
      <w:r>
        <w:rPr>
          <w:color w:val="auto"/>
          <w:spacing w:val="3"/>
          <w:sz w:val="24"/>
          <w:szCs w:val="24"/>
        </w:rPr>
        <w:t>30</w:t>
      </w:r>
      <w:r>
        <w:rPr>
          <w:color w:val="auto"/>
          <w:spacing w:val="-43"/>
          <w:sz w:val="24"/>
          <w:szCs w:val="24"/>
        </w:rPr>
        <w:t xml:space="preserve"> </w:t>
      </w:r>
      <w:r>
        <w:rPr>
          <w:color w:val="auto"/>
          <w:spacing w:val="3"/>
          <w:sz w:val="24"/>
          <w:szCs w:val="24"/>
        </w:rPr>
        <w:t>分钟内对上传广西政府采购云平台的响应文</w:t>
      </w:r>
      <w:r>
        <w:rPr>
          <w:color w:val="auto"/>
          <w:sz w:val="24"/>
          <w:szCs w:val="24"/>
        </w:rPr>
        <w:t xml:space="preserve"> </w:t>
      </w:r>
      <w:r>
        <w:rPr>
          <w:color w:val="auto"/>
          <w:spacing w:val="1"/>
          <w:sz w:val="24"/>
          <w:szCs w:val="24"/>
        </w:rPr>
        <w:t>件进行解密，所有供应商在规定的解密时限内解密完成或解密时限结束后，我公司</w:t>
      </w:r>
      <w:r>
        <w:rPr>
          <w:color w:val="auto"/>
          <w:sz w:val="24"/>
          <w:szCs w:val="24"/>
        </w:rPr>
        <w:t xml:space="preserve">开启响 </w:t>
      </w:r>
      <w:r>
        <w:rPr>
          <w:color w:val="auto"/>
          <w:spacing w:val="3"/>
          <w:sz w:val="24"/>
          <w:szCs w:val="24"/>
        </w:rPr>
        <w:t>应文件；供应商超过解密时限的，系统默认自动放弃。</w:t>
      </w:r>
    </w:p>
    <w:p w14:paraId="2D2D479E">
      <w:pPr>
        <w:pStyle w:val="2"/>
        <w:keepNext w:val="0"/>
        <w:keepLines w:val="0"/>
        <w:pageBreakBefore w:val="0"/>
        <w:widowControl/>
        <w:kinsoku w:val="0"/>
        <w:wordWrap/>
        <w:overflowPunct/>
        <w:topLinePunct w:val="0"/>
        <w:autoSpaceDE w:val="0"/>
        <w:autoSpaceDN w:val="0"/>
        <w:bidi w:val="0"/>
        <w:adjustRightInd w:val="0"/>
        <w:snapToGrid w:val="0"/>
        <w:spacing w:before="114" w:line="300" w:lineRule="exact"/>
        <w:ind w:left="5"/>
        <w:textAlignment w:val="baseline"/>
        <w:outlineLvl w:val="1"/>
        <w:rPr>
          <w:color w:val="auto"/>
          <w:sz w:val="24"/>
          <w:szCs w:val="24"/>
        </w:rPr>
      </w:pPr>
      <w:bookmarkStart w:id="16" w:name="_Toc29468"/>
      <w:r>
        <w:rPr>
          <w:b/>
          <w:bCs/>
          <w:color w:val="auto"/>
          <w:spacing w:val="-3"/>
          <w:sz w:val="24"/>
          <w:szCs w:val="24"/>
        </w:rPr>
        <w:t>八、凡对本次采购提出询问，请按以下方式联系。</w:t>
      </w:r>
      <w:bookmarkEnd w:id="16"/>
    </w:p>
    <w:p w14:paraId="0592B951">
      <w:pPr>
        <w:pStyle w:val="2"/>
        <w:keepNext w:val="0"/>
        <w:keepLines w:val="0"/>
        <w:pageBreakBefore w:val="0"/>
        <w:widowControl/>
        <w:kinsoku w:val="0"/>
        <w:wordWrap/>
        <w:overflowPunct/>
        <w:topLinePunct w:val="0"/>
        <w:autoSpaceDE w:val="0"/>
        <w:autoSpaceDN w:val="0"/>
        <w:bidi w:val="0"/>
        <w:adjustRightInd w:val="0"/>
        <w:snapToGrid w:val="0"/>
        <w:spacing w:before="116" w:line="300" w:lineRule="exact"/>
        <w:ind w:left="499"/>
        <w:textAlignment w:val="baseline"/>
        <w:outlineLvl w:val="2"/>
        <w:rPr>
          <w:color w:val="auto"/>
          <w:sz w:val="24"/>
          <w:szCs w:val="24"/>
        </w:rPr>
      </w:pPr>
      <w:bookmarkStart w:id="17" w:name="_Toc5446"/>
      <w:r>
        <w:rPr>
          <w:color w:val="auto"/>
          <w:spacing w:val="-4"/>
          <w:sz w:val="24"/>
          <w:szCs w:val="24"/>
        </w:rPr>
        <w:t>1.采购人信息</w:t>
      </w:r>
      <w:bookmarkEnd w:id="17"/>
    </w:p>
    <w:p w14:paraId="544545EB">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color w:val="auto"/>
          <w:spacing w:val="1"/>
          <w:sz w:val="24"/>
          <w:szCs w:val="24"/>
        </w:rPr>
        <w:t>名称：田林县</w:t>
      </w:r>
      <w:r>
        <w:rPr>
          <w:rFonts w:hint="eastAsia"/>
          <w:color w:val="auto"/>
          <w:spacing w:val="1"/>
          <w:sz w:val="24"/>
          <w:szCs w:val="24"/>
          <w:lang w:eastAsia="zh-CN"/>
        </w:rPr>
        <w:t>乐里镇人民政府</w:t>
      </w:r>
    </w:p>
    <w:p w14:paraId="50B153D2">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ascii="仿宋" w:hAnsi="仿宋" w:eastAsia="仿宋" w:cs="仿宋"/>
          <w:i w:val="0"/>
          <w:iCs w:val="0"/>
          <w:caps w:val="0"/>
          <w:color w:val="auto"/>
          <w:spacing w:val="0"/>
          <w:sz w:val="27"/>
          <w:szCs w:val="27"/>
        </w:rPr>
      </w:pPr>
      <w:r>
        <w:rPr>
          <w:color w:val="auto"/>
          <w:spacing w:val="1"/>
          <w:sz w:val="24"/>
          <w:szCs w:val="24"/>
        </w:rPr>
        <w:t>地址：田林县乐里镇新民路8号</w:t>
      </w:r>
      <w:r>
        <w:rPr>
          <w:rFonts w:hint="eastAsia" w:ascii="仿宋" w:hAnsi="仿宋" w:eastAsia="仿宋" w:cs="仿宋"/>
          <w:i w:val="0"/>
          <w:iCs w:val="0"/>
          <w:caps w:val="0"/>
          <w:color w:val="auto"/>
          <w:spacing w:val="0"/>
          <w:sz w:val="27"/>
          <w:szCs w:val="27"/>
        </w:rPr>
        <w:t> </w:t>
      </w:r>
    </w:p>
    <w:p w14:paraId="7FDC479D">
      <w:pPr>
        <w:pStyle w:val="2"/>
        <w:keepNext w:val="0"/>
        <w:keepLines w:val="0"/>
        <w:pageBreakBefore w:val="0"/>
        <w:widowControl/>
        <w:kinsoku w:val="0"/>
        <w:wordWrap/>
        <w:overflowPunct/>
        <w:topLinePunct w:val="0"/>
        <w:autoSpaceDE w:val="0"/>
        <w:autoSpaceDN w:val="0"/>
        <w:bidi w:val="0"/>
        <w:adjustRightInd w:val="0"/>
        <w:snapToGrid w:val="0"/>
        <w:spacing w:before="153" w:line="300" w:lineRule="exact"/>
        <w:ind w:left="484" w:right="5565" w:hanging="3"/>
        <w:textAlignment w:val="baseline"/>
        <w:rPr>
          <w:rFonts w:hint="eastAsia" w:eastAsia="宋体"/>
          <w:color w:val="auto"/>
          <w:sz w:val="24"/>
          <w:szCs w:val="24"/>
          <w:lang w:val="en-US" w:eastAsia="zh-CN"/>
        </w:rPr>
      </w:pPr>
      <w:r>
        <w:rPr>
          <w:color w:val="auto"/>
          <w:spacing w:val="-2"/>
          <w:sz w:val="24"/>
          <w:szCs w:val="24"/>
        </w:rPr>
        <w:t>项目联系人：</w:t>
      </w:r>
      <w:r>
        <w:rPr>
          <w:rFonts w:hint="eastAsia"/>
          <w:color w:val="auto"/>
          <w:spacing w:val="-2"/>
          <w:sz w:val="24"/>
          <w:szCs w:val="24"/>
          <w:lang w:eastAsia="zh-CN"/>
        </w:rPr>
        <w:t>黄家兴</w:t>
      </w:r>
    </w:p>
    <w:p w14:paraId="34D7BC7E">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项目联系方式：0776-7212400 </w:t>
      </w:r>
    </w:p>
    <w:p w14:paraId="3847AA09">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outlineLvl w:val="2"/>
        <w:rPr>
          <w:rFonts w:hint="eastAsia"/>
          <w:color w:val="auto"/>
          <w:spacing w:val="1"/>
          <w:sz w:val="24"/>
          <w:szCs w:val="24"/>
          <w:lang w:eastAsia="zh-CN"/>
        </w:rPr>
      </w:pPr>
      <w:bookmarkStart w:id="18" w:name="_Toc30825"/>
      <w:r>
        <w:rPr>
          <w:rFonts w:hint="eastAsia"/>
          <w:color w:val="auto"/>
          <w:spacing w:val="1"/>
          <w:sz w:val="24"/>
          <w:szCs w:val="24"/>
          <w:lang w:eastAsia="zh-CN"/>
        </w:rPr>
        <w:t>2.采购代理机构信息</w:t>
      </w:r>
      <w:bookmarkEnd w:id="18"/>
    </w:p>
    <w:p w14:paraId="4BB6C58A">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名称：广西志通工程管理咨询有限责任公司</w:t>
      </w:r>
    </w:p>
    <w:p w14:paraId="190A9299">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 xml:space="preserve">地址：广西壮族自治区百色市右江区前程路长乐星城1幢5层506号 </w:t>
      </w:r>
    </w:p>
    <w:p w14:paraId="482120D4">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项目联系人：黄远路</w:t>
      </w:r>
    </w:p>
    <w:p w14:paraId="336929B8">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项目联系方式：0776-2889705</w:t>
      </w:r>
    </w:p>
    <w:p w14:paraId="580ABB09">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outlineLvl w:val="2"/>
        <w:rPr>
          <w:rFonts w:hint="eastAsia"/>
          <w:color w:val="auto"/>
          <w:spacing w:val="1"/>
          <w:sz w:val="24"/>
          <w:szCs w:val="24"/>
          <w:lang w:eastAsia="zh-CN"/>
        </w:rPr>
      </w:pPr>
      <w:bookmarkStart w:id="19" w:name="_Toc18511"/>
      <w:r>
        <w:rPr>
          <w:rFonts w:hint="eastAsia"/>
          <w:color w:val="auto"/>
          <w:spacing w:val="1"/>
          <w:sz w:val="24"/>
          <w:szCs w:val="24"/>
          <w:lang w:eastAsia="zh-CN"/>
        </w:rPr>
        <w:t>3.监督部门</w:t>
      </w:r>
      <w:bookmarkEnd w:id="19"/>
    </w:p>
    <w:p w14:paraId="572C2831">
      <w:pPr>
        <w:pStyle w:val="2"/>
        <w:keepNext w:val="0"/>
        <w:keepLines w:val="0"/>
        <w:pageBreakBefore w:val="0"/>
        <w:widowControl/>
        <w:kinsoku w:val="0"/>
        <w:wordWrap/>
        <w:overflowPunct/>
        <w:topLinePunct w:val="0"/>
        <w:autoSpaceDE w:val="0"/>
        <w:autoSpaceDN w:val="0"/>
        <w:bidi w:val="0"/>
        <w:adjustRightInd w:val="0"/>
        <w:snapToGrid w:val="0"/>
        <w:spacing w:before="119" w:line="300" w:lineRule="exact"/>
        <w:ind w:firstLine="499"/>
        <w:textAlignment w:val="baseline"/>
        <w:rPr>
          <w:rFonts w:hint="eastAsia"/>
          <w:color w:val="auto"/>
          <w:spacing w:val="1"/>
          <w:sz w:val="24"/>
          <w:szCs w:val="24"/>
          <w:lang w:eastAsia="zh-CN"/>
        </w:rPr>
      </w:pPr>
      <w:r>
        <w:rPr>
          <w:rFonts w:hint="eastAsia"/>
          <w:color w:val="auto"/>
          <w:spacing w:val="1"/>
          <w:sz w:val="24"/>
          <w:szCs w:val="24"/>
          <w:lang w:eastAsia="zh-CN"/>
        </w:rPr>
        <w:t>田林县政府采购服务中心 电话：0776-7215056</w:t>
      </w:r>
    </w:p>
    <w:p w14:paraId="727005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rPr>
      </w:pPr>
    </w:p>
    <w:p w14:paraId="5DBBC5AC">
      <w:pPr>
        <w:pStyle w:val="2"/>
        <w:keepNext w:val="0"/>
        <w:keepLines w:val="0"/>
        <w:pageBreakBefore w:val="0"/>
        <w:widowControl/>
        <w:kinsoku w:val="0"/>
        <w:wordWrap/>
        <w:overflowPunct/>
        <w:topLinePunct w:val="0"/>
        <w:autoSpaceDE w:val="0"/>
        <w:autoSpaceDN w:val="0"/>
        <w:bidi w:val="0"/>
        <w:adjustRightInd w:val="0"/>
        <w:snapToGrid w:val="0"/>
        <w:spacing w:before="78" w:line="300" w:lineRule="exact"/>
        <w:ind w:left="4434"/>
        <w:textAlignment w:val="baseline"/>
        <w:rPr>
          <w:color w:val="auto"/>
          <w:spacing w:val="-1"/>
          <w:sz w:val="24"/>
          <w:szCs w:val="24"/>
        </w:rPr>
      </w:pPr>
    </w:p>
    <w:p w14:paraId="613647B7">
      <w:pPr>
        <w:pStyle w:val="2"/>
        <w:keepNext w:val="0"/>
        <w:keepLines w:val="0"/>
        <w:pageBreakBefore w:val="0"/>
        <w:widowControl/>
        <w:kinsoku w:val="0"/>
        <w:wordWrap/>
        <w:overflowPunct/>
        <w:topLinePunct w:val="0"/>
        <w:autoSpaceDE w:val="0"/>
        <w:autoSpaceDN w:val="0"/>
        <w:bidi w:val="0"/>
        <w:adjustRightInd w:val="0"/>
        <w:snapToGrid w:val="0"/>
        <w:spacing w:before="78" w:line="300" w:lineRule="exact"/>
        <w:ind w:left="4434"/>
        <w:textAlignment w:val="baseline"/>
        <w:outlineLvl w:val="0"/>
        <w:rPr>
          <w:color w:val="auto"/>
          <w:sz w:val="24"/>
          <w:szCs w:val="24"/>
        </w:rPr>
      </w:pPr>
      <w:bookmarkStart w:id="20" w:name="_Toc10779"/>
      <w:r>
        <w:rPr>
          <w:color w:val="auto"/>
          <w:spacing w:val="-1"/>
          <w:sz w:val="24"/>
          <w:szCs w:val="24"/>
        </w:rPr>
        <w:t>广西志通工程管理咨询有限责任公司</w:t>
      </w:r>
      <w:bookmarkEnd w:id="20"/>
    </w:p>
    <w:p w14:paraId="73BC6F7A">
      <w:pPr>
        <w:pStyle w:val="2"/>
        <w:keepNext w:val="0"/>
        <w:keepLines w:val="0"/>
        <w:pageBreakBefore w:val="0"/>
        <w:widowControl/>
        <w:kinsoku w:val="0"/>
        <w:wordWrap/>
        <w:overflowPunct/>
        <w:topLinePunct w:val="0"/>
        <w:autoSpaceDE w:val="0"/>
        <w:autoSpaceDN w:val="0"/>
        <w:bidi w:val="0"/>
        <w:adjustRightInd w:val="0"/>
        <w:snapToGrid w:val="0"/>
        <w:spacing w:before="113" w:line="300" w:lineRule="exact"/>
        <w:ind w:left="5397"/>
        <w:textAlignment w:val="baseline"/>
        <w:outlineLvl w:val="0"/>
        <w:rPr>
          <w:color w:val="auto"/>
          <w:sz w:val="24"/>
          <w:szCs w:val="24"/>
        </w:rPr>
        <w:sectPr>
          <w:headerReference r:id="rId7" w:type="default"/>
          <w:footerReference r:id="rId8" w:type="default"/>
          <w:pgSz w:w="11905" w:h="16839"/>
          <w:pgMar w:top="1058" w:right="1251" w:bottom="1404" w:left="1255" w:header="862" w:footer="1225" w:gutter="0"/>
          <w:pgNumType w:fmt="decimal"/>
          <w:cols w:space="720" w:num="1"/>
        </w:sectPr>
      </w:pPr>
      <w:bookmarkStart w:id="21" w:name="_Toc6125"/>
      <w:r>
        <w:rPr>
          <w:color w:val="auto"/>
          <w:spacing w:val="-8"/>
          <w:sz w:val="24"/>
          <w:szCs w:val="24"/>
        </w:rPr>
        <w:t>2024</w:t>
      </w:r>
      <w:r>
        <w:rPr>
          <w:color w:val="auto"/>
          <w:spacing w:val="-48"/>
          <w:sz w:val="24"/>
          <w:szCs w:val="24"/>
        </w:rPr>
        <w:t xml:space="preserve"> </w:t>
      </w:r>
      <w:r>
        <w:rPr>
          <w:color w:val="auto"/>
          <w:spacing w:val="-8"/>
          <w:sz w:val="24"/>
          <w:szCs w:val="24"/>
        </w:rPr>
        <w:t>年</w:t>
      </w:r>
      <w:r>
        <w:rPr>
          <w:color w:val="auto"/>
          <w:spacing w:val="-49"/>
          <w:sz w:val="24"/>
          <w:szCs w:val="24"/>
        </w:rPr>
        <w:t xml:space="preserve"> </w:t>
      </w:r>
      <w:r>
        <w:rPr>
          <w:rFonts w:hint="eastAsia"/>
          <w:color w:val="auto"/>
          <w:spacing w:val="-49"/>
          <w:sz w:val="24"/>
          <w:szCs w:val="24"/>
          <w:lang w:val="en-US" w:eastAsia="zh-CN"/>
        </w:rPr>
        <w:t>10</w:t>
      </w:r>
      <w:r>
        <w:rPr>
          <w:rFonts w:hint="eastAsia"/>
          <w:color w:val="auto"/>
          <w:spacing w:val="-8"/>
          <w:sz w:val="24"/>
          <w:szCs w:val="24"/>
          <w:lang w:val="en-US" w:eastAsia="zh-CN"/>
        </w:rPr>
        <w:t xml:space="preserve"> </w:t>
      </w:r>
      <w:r>
        <w:rPr>
          <w:color w:val="auto"/>
          <w:spacing w:val="-8"/>
          <w:sz w:val="24"/>
          <w:szCs w:val="24"/>
        </w:rPr>
        <w:t>月</w:t>
      </w:r>
      <w:r>
        <w:rPr>
          <w:rFonts w:hint="eastAsia"/>
          <w:color w:val="auto"/>
          <w:spacing w:val="-8"/>
          <w:sz w:val="24"/>
          <w:szCs w:val="24"/>
          <w:lang w:val="en-US" w:eastAsia="zh-CN"/>
        </w:rPr>
        <w:t>16</w:t>
      </w:r>
      <w:r>
        <w:rPr>
          <w:rFonts w:hint="eastAsia"/>
          <w:color w:val="auto"/>
          <w:spacing w:val="-33"/>
          <w:sz w:val="24"/>
          <w:szCs w:val="24"/>
          <w:lang w:val="en-US" w:eastAsia="zh-CN"/>
        </w:rPr>
        <w:t xml:space="preserve"> </w:t>
      </w:r>
      <w:r>
        <w:rPr>
          <w:color w:val="auto"/>
          <w:spacing w:val="-8"/>
          <w:sz w:val="24"/>
          <w:szCs w:val="24"/>
        </w:rPr>
        <w:t>日</w:t>
      </w:r>
      <w:bookmarkEnd w:id="21"/>
    </w:p>
    <w:p w14:paraId="58558646">
      <w:pPr>
        <w:pStyle w:val="2"/>
        <w:spacing w:before="101" w:line="224" w:lineRule="auto"/>
        <w:ind w:left="3517"/>
        <w:outlineLvl w:val="0"/>
        <w:rPr>
          <w:color w:val="auto"/>
          <w:sz w:val="31"/>
          <w:szCs w:val="31"/>
        </w:rPr>
      </w:pPr>
      <w:bookmarkStart w:id="22" w:name="bookmark3"/>
      <w:bookmarkEnd w:id="22"/>
      <w:bookmarkStart w:id="23" w:name="_Toc15815"/>
      <w:r>
        <w:rPr>
          <w:b/>
          <w:bCs/>
          <w:color w:val="auto"/>
          <w:spacing w:val="3"/>
          <w:sz w:val="31"/>
          <w:szCs w:val="31"/>
        </w:rPr>
        <w:t>第二章</w:t>
      </w:r>
      <w:r>
        <w:rPr>
          <w:color w:val="auto"/>
          <w:spacing w:val="27"/>
          <w:sz w:val="31"/>
          <w:szCs w:val="31"/>
        </w:rPr>
        <w:t xml:space="preserve"> </w:t>
      </w:r>
      <w:r>
        <w:rPr>
          <w:b/>
          <w:bCs/>
          <w:color w:val="auto"/>
          <w:spacing w:val="3"/>
          <w:sz w:val="31"/>
          <w:szCs w:val="31"/>
        </w:rPr>
        <w:t>竞标须知</w:t>
      </w:r>
      <w:bookmarkEnd w:id="23"/>
    </w:p>
    <w:p w14:paraId="55E0535C">
      <w:pPr>
        <w:pStyle w:val="2"/>
        <w:spacing w:before="291" w:line="224" w:lineRule="auto"/>
        <w:ind w:left="3602"/>
        <w:outlineLvl w:val="1"/>
        <w:rPr>
          <w:color w:val="auto"/>
          <w:sz w:val="31"/>
          <w:szCs w:val="31"/>
        </w:rPr>
      </w:pPr>
      <w:bookmarkStart w:id="24" w:name="bookmark5"/>
      <w:bookmarkEnd w:id="24"/>
      <w:bookmarkStart w:id="25" w:name="_Toc17272"/>
      <w:r>
        <w:rPr>
          <w:b/>
          <w:bCs/>
          <w:color w:val="auto"/>
          <w:spacing w:val="5"/>
          <w:sz w:val="31"/>
          <w:szCs w:val="31"/>
        </w:rPr>
        <w:t>竞标须知前附表</w:t>
      </w:r>
      <w:bookmarkEnd w:id="25"/>
    </w:p>
    <w:p w14:paraId="41E74062">
      <w:pPr>
        <w:spacing w:before="26"/>
        <w:rPr>
          <w:color w:val="auto"/>
        </w:rPr>
      </w:pPr>
    </w:p>
    <w:p w14:paraId="03D33FD9">
      <w:pPr>
        <w:spacing w:before="25"/>
        <w:rPr>
          <w:color w:val="auto"/>
        </w:rPr>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950"/>
        <w:gridCol w:w="8278"/>
      </w:tblGrid>
      <w:tr w14:paraId="3EF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shd w:val="clear" w:color="auto" w:fill="F1F1F1"/>
            <w:vAlign w:val="top"/>
          </w:tcPr>
          <w:p w14:paraId="698D27D8">
            <w:pPr>
              <w:pStyle w:val="9"/>
              <w:spacing w:before="119" w:line="215" w:lineRule="auto"/>
              <w:ind w:left="119"/>
              <w:rPr>
                <w:color w:val="auto"/>
              </w:rPr>
            </w:pPr>
            <w:r>
              <w:rPr>
                <w:b/>
                <w:bCs/>
                <w:color w:val="auto"/>
                <w:spacing w:val="-7"/>
              </w:rPr>
              <w:t>序号</w:t>
            </w:r>
          </w:p>
        </w:tc>
        <w:tc>
          <w:tcPr>
            <w:tcW w:w="950" w:type="dxa"/>
            <w:shd w:val="clear" w:color="auto" w:fill="F1F1F1"/>
            <w:vAlign w:val="top"/>
          </w:tcPr>
          <w:p w14:paraId="2887A538">
            <w:pPr>
              <w:pStyle w:val="9"/>
              <w:spacing w:before="119" w:line="215" w:lineRule="auto"/>
              <w:ind w:left="120"/>
              <w:rPr>
                <w:color w:val="auto"/>
              </w:rPr>
            </w:pPr>
            <w:r>
              <w:rPr>
                <w:b/>
                <w:bCs/>
                <w:color w:val="auto"/>
                <w:spacing w:val="-6"/>
              </w:rPr>
              <w:t>条款号</w:t>
            </w:r>
          </w:p>
        </w:tc>
        <w:tc>
          <w:tcPr>
            <w:tcW w:w="8278" w:type="dxa"/>
            <w:shd w:val="clear" w:color="auto" w:fill="F1F1F1"/>
            <w:vAlign w:val="top"/>
          </w:tcPr>
          <w:p w14:paraId="2F9AB0A2">
            <w:pPr>
              <w:pStyle w:val="9"/>
              <w:spacing w:before="119" w:line="215" w:lineRule="auto"/>
              <w:ind w:left="3690"/>
              <w:rPr>
                <w:color w:val="auto"/>
              </w:rPr>
            </w:pPr>
            <w:r>
              <w:rPr>
                <w:b/>
                <w:bCs/>
                <w:color w:val="auto"/>
                <w:spacing w:val="-22"/>
              </w:rPr>
              <w:t>内</w:t>
            </w:r>
            <w:r>
              <w:rPr>
                <w:color w:val="auto"/>
                <w:spacing w:val="3"/>
              </w:rPr>
              <w:t xml:space="preserve">    </w:t>
            </w:r>
            <w:r>
              <w:rPr>
                <w:b/>
                <w:bCs/>
                <w:color w:val="auto"/>
                <w:spacing w:val="-22"/>
              </w:rPr>
              <w:t>容</w:t>
            </w:r>
          </w:p>
        </w:tc>
      </w:tr>
      <w:tr w14:paraId="651AE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8" w:hRule="atLeast"/>
        </w:trPr>
        <w:tc>
          <w:tcPr>
            <w:tcW w:w="708" w:type="dxa"/>
            <w:vAlign w:val="top"/>
          </w:tcPr>
          <w:p w14:paraId="3A2EE027">
            <w:pPr>
              <w:spacing w:line="263" w:lineRule="auto"/>
              <w:rPr>
                <w:rFonts w:ascii="Arial"/>
                <w:color w:val="auto"/>
                <w:sz w:val="21"/>
              </w:rPr>
            </w:pPr>
          </w:p>
          <w:p w14:paraId="50F8B305">
            <w:pPr>
              <w:spacing w:line="263" w:lineRule="auto"/>
              <w:rPr>
                <w:rFonts w:ascii="Arial"/>
                <w:color w:val="auto"/>
                <w:sz w:val="21"/>
              </w:rPr>
            </w:pPr>
          </w:p>
          <w:p w14:paraId="71B5755F">
            <w:pPr>
              <w:spacing w:line="263" w:lineRule="auto"/>
              <w:rPr>
                <w:rFonts w:ascii="Arial"/>
                <w:color w:val="auto"/>
                <w:sz w:val="21"/>
              </w:rPr>
            </w:pPr>
          </w:p>
          <w:p w14:paraId="095DAF0F">
            <w:pPr>
              <w:spacing w:line="263" w:lineRule="auto"/>
              <w:rPr>
                <w:rFonts w:ascii="Arial"/>
                <w:color w:val="auto"/>
                <w:sz w:val="21"/>
              </w:rPr>
            </w:pPr>
          </w:p>
          <w:p w14:paraId="13865FCD">
            <w:pPr>
              <w:spacing w:line="263" w:lineRule="auto"/>
              <w:rPr>
                <w:rFonts w:ascii="Arial"/>
                <w:color w:val="auto"/>
                <w:sz w:val="21"/>
              </w:rPr>
            </w:pPr>
          </w:p>
          <w:p w14:paraId="5595F2DD">
            <w:pPr>
              <w:spacing w:line="263" w:lineRule="auto"/>
              <w:rPr>
                <w:rFonts w:ascii="Arial"/>
                <w:color w:val="auto"/>
                <w:sz w:val="21"/>
              </w:rPr>
            </w:pPr>
          </w:p>
          <w:p w14:paraId="1D1FA0BC">
            <w:pPr>
              <w:spacing w:line="263" w:lineRule="auto"/>
              <w:rPr>
                <w:rFonts w:ascii="Arial"/>
                <w:color w:val="auto"/>
                <w:sz w:val="21"/>
              </w:rPr>
            </w:pPr>
          </w:p>
          <w:p w14:paraId="66B73101">
            <w:pPr>
              <w:pStyle w:val="9"/>
              <w:spacing w:before="78" w:line="184" w:lineRule="auto"/>
              <w:ind w:left="318"/>
              <w:rPr>
                <w:color w:val="auto"/>
              </w:rPr>
            </w:pPr>
            <w:r>
              <w:rPr>
                <w:color w:val="auto"/>
              </w:rPr>
              <w:t>1</w:t>
            </w:r>
          </w:p>
        </w:tc>
        <w:tc>
          <w:tcPr>
            <w:tcW w:w="950" w:type="dxa"/>
            <w:vAlign w:val="top"/>
          </w:tcPr>
          <w:p w14:paraId="2078DB17">
            <w:pPr>
              <w:spacing w:line="263" w:lineRule="auto"/>
              <w:rPr>
                <w:rFonts w:ascii="Arial"/>
                <w:color w:val="auto"/>
                <w:sz w:val="21"/>
              </w:rPr>
            </w:pPr>
          </w:p>
          <w:p w14:paraId="71685207">
            <w:pPr>
              <w:spacing w:line="263" w:lineRule="auto"/>
              <w:rPr>
                <w:rFonts w:ascii="Arial"/>
                <w:color w:val="auto"/>
                <w:sz w:val="21"/>
              </w:rPr>
            </w:pPr>
          </w:p>
          <w:p w14:paraId="43DC0B33">
            <w:pPr>
              <w:spacing w:line="263" w:lineRule="auto"/>
              <w:rPr>
                <w:rFonts w:ascii="Arial"/>
                <w:color w:val="auto"/>
                <w:sz w:val="21"/>
              </w:rPr>
            </w:pPr>
          </w:p>
          <w:p w14:paraId="4872B065">
            <w:pPr>
              <w:spacing w:line="263" w:lineRule="auto"/>
              <w:rPr>
                <w:rFonts w:ascii="Arial"/>
                <w:color w:val="auto"/>
                <w:sz w:val="21"/>
              </w:rPr>
            </w:pPr>
          </w:p>
          <w:p w14:paraId="0EBDD778">
            <w:pPr>
              <w:spacing w:line="263" w:lineRule="auto"/>
              <w:rPr>
                <w:rFonts w:ascii="Arial"/>
                <w:color w:val="auto"/>
                <w:sz w:val="21"/>
              </w:rPr>
            </w:pPr>
          </w:p>
          <w:p w14:paraId="6879C95B">
            <w:pPr>
              <w:spacing w:line="263" w:lineRule="auto"/>
              <w:rPr>
                <w:rFonts w:ascii="Arial"/>
                <w:color w:val="auto"/>
                <w:sz w:val="21"/>
              </w:rPr>
            </w:pPr>
          </w:p>
          <w:p w14:paraId="2916E7AF">
            <w:pPr>
              <w:spacing w:line="263" w:lineRule="auto"/>
              <w:rPr>
                <w:rFonts w:ascii="Arial"/>
                <w:color w:val="auto"/>
                <w:sz w:val="21"/>
              </w:rPr>
            </w:pPr>
          </w:p>
          <w:p w14:paraId="6FBBD2EC">
            <w:pPr>
              <w:pStyle w:val="9"/>
              <w:spacing w:before="78" w:line="184" w:lineRule="auto"/>
              <w:ind w:left="318"/>
              <w:rPr>
                <w:color w:val="auto"/>
              </w:rPr>
            </w:pPr>
            <w:r>
              <w:rPr>
                <w:color w:val="auto"/>
                <w:spacing w:val="-10"/>
              </w:rPr>
              <w:t>1.1</w:t>
            </w:r>
          </w:p>
        </w:tc>
        <w:tc>
          <w:tcPr>
            <w:tcW w:w="8278" w:type="dxa"/>
            <w:vAlign w:val="top"/>
          </w:tcPr>
          <w:p w14:paraId="600F644F">
            <w:pPr>
              <w:pStyle w:val="9"/>
              <w:spacing w:before="83" w:line="219" w:lineRule="auto"/>
              <w:ind w:left="117"/>
              <w:rPr>
                <w:rFonts w:hint="eastAsia" w:eastAsia="宋体"/>
                <w:color w:val="auto"/>
                <w:lang w:eastAsia="zh-CN"/>
              </w:rPr>
            </w:pPr>
            <w:r>
              <w:rPr>
                <w:color w:val="auto"/>
                <w:spacing w:val="3"/>
              </w:rPr>
              <w:t>项目名称：</w:t>
            </w:r>
            <w:r>
              <w:rPr>
                <w:rFonts w:hint="eastAsia"/>
                <w:color w:val="auto"/>
                <w:spacing w:val="-1"/>
                <w:sz w:val="24"/>
                <w:szCs w:val="24"/>
                <w:lang w:eastAsia="zh-CN"/>
              </w:rPr>
              <w:t>田林县乐里镇那色村六中屯八角低产改造项目</w:t>
            </w:r>
          </w:p>
          <w:p w14:paraId="3CB82186">
            <w:pPr>
              <w:pStyle w:val="9"/>
              <w:spacing w:before="75" w:line="219" w:lineRule="auto"/>
              <w:ind w:left="117"/>
              <w:rPr>
                <w:rFonts w:hint="eastAsia" w:eastAsia="宋体"/>
                <w:color w:val="auto"/>
                <w:lang w:eastAsia="zh-CN"/>
              </w:rPr>
            </w:pPr>
            <w:r>
              <w:rPr>
                <w:color w:val="auto"/>
                <w:spacing w:val="2"/>
              </w:rPr>
              <w:t>项目编号：</w:t>
            </w:r>
            <w:r>
              <w:rPr>
                <w:rFonts w:hint="eastAsia"/>
                <w:color w:val="auto"/>
                <w:spacing w:val="-1"/>
                <w:sz w:val="24"/>
                <w:szCs w:val="24"/>
                <w:lang w:eastAsia="zh-CN"/>
              </w:rPr>
              <w:t>BSZC2024-C2-290321-GXZT</w:t>
            </w:r>
          </w:p>
          <w:p w14:paraId="678F6DEF">
            <w:pPr>
              <w:pStyle w:val="9"/>
              <w:spacing w:before="75" w:line="219" w:lineRule="auto"/>
              <w:ind w:left="116"/>
              <w:rPr>
                <w:color w:val="auto"/>
              </w:rPr>
            </w:pPr>
            <w:r>
              <w:rPr>
                <w:color w:val="auto"/>
                <w:spacing w:val="2"/>
              </w:rPr>
              <w:t>建设地点：</w:t>
            </w:r>
            <w:r>
              <w:rPr>
                <w:color w:val="auto"/>
                <w:spacing w:val="-1"/>
                <w:sz w:val="24"/>
                <w:szCs w:val="24"/>
              </w:rPr>
              <w:t>田林县乐里镇</w:t>
            </w:r>
          </w:p>
          <w:p w14:paraId="782C15EC">
            <w:pPr>
              <w:pStyle w:val="9"/>
              <w:spacing w:before="74" w:line="218" w:lineRule="auto"/>
              <w:ind w:left="113"/>
              <w:rPr>
                <w:color w:val="auto"/>
              </w:rPr>
            </w:pPr>
            <w:r>
              <w:rPr>
                <w:color w:val="auto"/>
                <w:spacing w:val="2"/>
              </w:rPr>
              <w:t>承包方式：综合单价</w:t>
            </w:r>
          </w:p>
          <w:p w14:paraId="6C2EF366">
            <w:pPr>
              <w:pStyle w:val="9"/>
              <w:spacing w:before="77" w:line="219" w:lineRule="auto"/>
              <w:ind w:left="114"/>
              <w:rPr>
                <w:color w:val="auto"/>
              </w:rPr>
            </w:pPr>
            <w:r>
              <w:rPr>
                <w:color w:val="auto"/>
                <w:spacing w:val="3"/>
              </w:rPr>
              <w:t>质量标准：符合国家现行工程施工质量验收规范合格标准。</w:t>
            </w:r>
          </w:p>
          <w:p w14:paraId="352386A3">
            <w:pPr>
              <w:pStyle w:val="9"/>
              <w:spacing w:before="75" w:line="219" w:lineRule="auto"/>
              <w:ind w:left="114"/>
              <w:rPr>
                <w:color w:val="auto"/>
              </w:rPr>
            </w:pPr>
            <w:r>
              <w:rPr>
                <w:color w:val="auto"/>
                <w:spacing w:val="3"/>
              </w:rPr>
              <w:t>使用标准：按国家现行有关质量检验评定标准和施工技术验收规范执行。</w:t>
            </w:r>
          </w:p>
          <w:p w14:paraId="10FC0D67">
            <w:pPr>
              <w:pStyle w:val="2"/>
              <w:spacing w:before="115" w:line="219" w:lineRule="auto"/>
              <w:rPr>
                <w:rFonts w:hint="eastAsia"/>
                <w:color w:val="auto"/>
                <w:spacing w:val="2"/>
                <w:sz w:val="24"/>
                <w:szCs w:val="24"/>
                <w:lang w:eastAsia="zh-CN"/>
              </w:rPr>
            </w:pPr>
            <w:r>
              <w:rPr>
                <w:color w:val="auto"/>
                <w:spacing w:val="2"/>
                <w:sz w:val="24"/>
                <w:szCs w:val="24"/>
              </w:rPr>
              <w:t>合同履行期限：</w:t>
            </w:r>
            <w:r>
              <w:rPr>
                <w:rFonts w:hint="eastAsia"/>
                <w:color w:val="auto"/>
                <w:spacing w:val="2"/>
                <w:sz w:val="24"/>
                <w:szCs w:val="24"/>
                <w:lang w:val="en-US" w:eastAsia="zh-CN"/>
              </w:rPr>
              <w:t>90</w:t>
            </w:r>
            <w:r>
              <w:rPr>
                <w:color w:val="auto"/>
                <w:spacing w:val="2"/>
                <w:sz w:val="24"/>
                <w:szCs w:val="24"/>
              </w:rPr>
              <w:t>日历天</w:t>
            </w:r>
          </w:p>
          <w:p w14:paraId="53CD44A9">
            <w:pPr>
              <w:pStyle w:val="9"/>
              <w:spacing w:before="75" w:line="219" w:lineRule="auto"/>
              <w:ind w:left="116"/>
              <w:rPr>
                <w:rFonts w:hint="eastAsia" w:eastAsia="宋体"/>
                <w:color w:val="auto"/>
                <w:lang w:eastAsia="zh-CN"/>
              </w:rPr>
            </w:pPr>
            <w:r>
              <w:rPr>
                <w:color w:val="auto"/>
                <w:spacing w:val="-1"/>
                <w:sz w:val="24"/>
                <w:szCs w:val="24"/>
              </w:rPr>
              <w:t>工程概况：</w:t>
            </w:r>
            <w:r>
              <w:rPr>
                <w:rFonts w:hint="eastAsia"/>
                <w:color w:val="auto"/>
                <w:spacing w:val="-1"/>
                <w:sz w:val="24"/>
                <w:szCs w:val="24"/>
                <w:lang w:eastAsia="zh-CN"/>
              </w:rPr>
              <w:t>（</w:t>
            </w:r>
            <w:r>
              <w:rPr>
                <w:rFonts w:hint="eastAsia"/>
                <w:color w:val="auto"/>
                <w:spacing w:val="-1"/>
                <w:sz w:val="24"/>
                <w:szCs w:val="24"/>
                <w:lang w:val="en-US" w:eastAsia="zh-CN"/>
              </w:rPr>
              <w:t>1</w:t>
            </w:r>
            <w:r>
              <w:rPr>
                <w:rFonts w:hint="eastAsia"/>
                <w:color w:val="auto"/>
                <w:spacing w:val="-1"/>
                <w:sz w:val="24"/>
                <w:szCs w:val="24"/>
                <w:lang w:eastAsia="zh-CN"/>
              </w:rPr>
              <w:t>）实施</w:t>
            </w:r>
            <w:r>
              <w:rPr>
                <w:rFonts w:hint="eastAsia"/>
                <w:color w:val="auto"/>
                <w:spacing w:val="-1"/>
                <w:sz w:val="24"/>
                <w:szCs w:val="24"/>
                <w:lang w:val="en-US" w:eastAsia="zh-CN"/>
              </w:rPr>
              <w:t>八角低产林改造项目240亩，包括疏枝、截顶、除草、施肥、杀虫等；（2）路面硬化工程4340m²；田间马道硬化1800m²。（</w:t>
            </w:r>
            <w:r>
              <w:rPr>
                <w:color w:val="auto"/>
                <w:spacing w:val="-1"/>
                <w:sz w:val="24"/>
                <w:szCs w:val="24"/>
              </w:rPr>
              <w:t>具体内容以施工设计图、工程量清单和采购文件要求为准。</w:t>
            </w:r>
            <w:r>
              <w:rPr>
                <w:rFonts w:hint="eastAsia"/>
                <w:color w:val="auto"/>
                <w:spacing w:val="-1"/>
                <w:sz w:val="24"/>
                <w:szCs w:val="24"/>
                <w:lang w:eastAsia="zh-CN"/>
              </w:rPr>
              <w:t>）</w:t>
            </w:r>
          </w:p>
        </w:tc>
      </w:tr>
      <w:tr w14:paraId="4201F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8" w:type="dxa"/>
            <w:vAlign w:val="top"/>
          </w:tcPr>
          <w:p w14:paraId="26337E4C">
            <w:pPr>
              <w:spacing w:line="256" w:lineRule="auto"/>
              <w:rPr>
                <w:rFonts w:ascii="Arial"/>
                <w:color w:val="auto"/>
                <w:sz w:val="21"/>
              </w:rPr>
            </w:pPr>
          </w:p>
          <w:p w14:paraId="75AA38C9">
            <w:pPr>
              <w:spacing w:line="256" w:lineRule="auto"/>
              <w:rPr>
                <w:rFonts w:ascii="Arial"/>
                <w:color w:val="auto"/>
                <w:sz w:val="21"/>
              </w:rPr>
            </w:pPr>
          </w:p>
          <w:p w14:paraId="027F5502">
            <w:pPr>
              <w:spacing w:line="256" w:lineRule="auto"/>
              <w:rPr>
                <w:rFonts w:ascii="Arial"/>
                <w:color w:val="auto"/>
                <w:sz w:val="21"/>
              </w:rPr>
            </w:pPr>
          </w:p>
          <w:p w14:paraId="7B87D649">
            <w:pPr>
              <w:spacing w:line="256" w:lineRule="auto"/>
              <w:rPr>
                <w:rFonts w:ascii="Arial"/>
                <w:color w:val="auto"/>
                <w:sz w:val="21"/>
              </w:rPr>
            </w:pPr>
          </w:p>
          <w:p w14:paraId="4E0DFCE6">
            <w:pPr>
              <w:spacing w:line="256" w:lineRule="auto"/>
              <w:rPr>
                <w:rFonts w:ascii="Arial"/>
                <w:color w:val="auto"/>
                <w:sz w:val="21"/>
              </w:rPr>
            </w:pPr>
          </w:p>
          <w:p w14:paraId="15BFB8B1">
            <w:pPr>
              <w:spacing w:line="256" w:lineRule="auto"/>
              <w:rPr>
                <w:rFonts w:ascii="Arial"/>
                <w:color w:val="auto"/>
                <w:sz w:val="21"/>
              </w:rPr>
            </w:pPr>
          </w:p>
          <w:p w14:paraId="245C48C0">
            <w:pPr>
              <w:spacing w:line="256" w:lineRule="auto"/>
              <w:rPr>
                <w:rFonts w:ascii="Arial"/>
                <w:color w:val="auto"/>
                <w:sz w:val="21"/>
              </w:rPr>
            </w:pPr>
          </w:p>
          <w:p w14:paraId="184C7E7B">
            <w:pPr>
              <w:spacing w:line="256" w:lineRule="auto"/>
              <w:rPr>
                <w:rFonts w:ascii="Arial"/>
                <w:color w:val="auto"/>
                <w:sz w:val="21"/>
              </w:rPr>
            </w:pPr>
          </w:p>
          <w:p w14:paraId="17B02778">
            <w:pPr>
              <w:spacing w:line="256" w:lineRule="auto"/>
              <w:rPr>
                <w:rFonts w:ascii="Arial"/>
                <w:color w:val="auto"/>
                <w:sz w:val="21"/>
              </w:rPr>
            </w:pPr>
          </w:p>
          <w:p w14:paraId="42A3CE48">
            <w:pPr>
              <w:spacing w:line="256" w:lineRule="auto"/>
              <w:rPr>
                <w:rFonts w:ascii="Arial"/>
                <w:color w:val="auto"/>
                <w:sz w:val="21"/>
              </w:rPr>
            </w:pPr>
          </w:p>
          <w:p w14:paraId="01190D44">
            <w:pPr>
              <w:spacing w:line="256" w:lineRule="auto"/>
              <w:rPr>
                <w:rFonts w:ascii="Arial"/>
                <w:color w:val="auto"/>
                <w:sz w:val="21"/>
              </w:rPr>
            </w:pPr>
          </w:p>
          <w:p w14:paraId="42FD496A">
            <w:pPr>
              <w:spacing w:line="256" w:lineRule="auto"/>
              <w:rPr>
                <w:rFonts w:ascii="Arial"/>
                <w:color w:val="auto"/>
                <w:sz w:val="21"/>
              </w:rPr>
            </w:pPr>
          </w:p>
          <w:p w14:paraId="4BB167E1">
            <w:pPr>
              <w:spacing w:line="257" w:lineRule="auto"/>
              <w:rPr>
                <w:rFonts w:ascii="Arial"/>
                <w:color w:val="auto"/>
                <w:sz w:val="21"/>
              </w:rPr>
            </w:pPr>
          </w:p>
          <w:p w14:paraId="29E8E527">
            <w:pPr>
              <w:spacing w:line="257" w:lineRule="auto"/>
              <w:rPr>
                <w:rFonts w:ascii="Arial"/>
                <w:color w:val="auto"/>
                <w:sz w:val="21"/>
              </w:rPr>
            </w:pPr>
          </w:p>
          <w:p w14:paraId="0D0881D8">
            <w:pPr>
              <w:pStyle w:val="9"/>
              <w:spacing w:before="78" w:line="183" w:lineRule="auto"/>
              <w:ind w:left="303"/>
              <w:rPr>
                <w:color w:val="auto"/>
              </w:rPr>
            </w:pPr>
            <w:r>
              <w:rPr>
                <w:color w:val="auto"/>
              </w:rPr>
              <w:t>2</w:t>
            </w:r>
          </w:p>
        </w:tc>
        <w:tc>
          <w:tcPr>
            <w:tcW w:w="950" w:type="dxa"/>
            <w:vAlign w:val="top"/>
          </w:tcPr>
          <w:p w14:paraId="30A3D7BD">
            <w:pPr>
              <w:spacing w:line="256" w:lineRule="auto"/>
              <w:rPr>
                <w:rFonts w:ascii="Arial"/>
                <w:color w:val="auto"/>
                <w:sz w:val="21"/>
              </w:rPr>
            </w:pPr>
          </w:p>
          <w:p w14:paraId="42C360BD">
            <w:pPr>
              <w:spacing w:line="256" w:lineRule="auto"/>
              <w:rPr>
                <w:rFonts w:ascii="Arial"/>
                <w:color w:val="auto"/>
                <w:sz w:val="21"/>
              </w:rPr>
            </w:pPr>
          </w:p>
          <w:p w14:paraId="214E2463">
            <w:pPr>
              <w:spacing w:line="256" w:lineRule="auto"/>
              <w:rPr>
                <w:rFonts w:ascii="Arial"/>
                <w:color w:val="auto"/>
                <w:sz w:val="21"/>
              </w:rPr>
            </w:pPr>
          </w:p>
          <w:p w14:paraId="450C0952">
            <w:pPr>
              <w:spacing w:line="256" w:lineRule="auto"/>
              <w:rPr>
                <w:rFonts w:ascii="Arial"/>
                <w:color w:val="auto"/>
                <w:sz w:val="21"/>
              </w:rPr>
            </w:pPr>
          </w:p>
          <w:p w14:paraId="7121E508">
            <w:pPr>
              <w:spacing w:line="256" w:lineRule="auto"/>
              <w:rPr>
                <w:rFonts w:ascii="Arial"/>
                <w:color w:val="auto"/>
                <w:sz w:val="21"/>
              </w:rPr>
            </w:pPr>
          </w:p>
          <w:p w14:paraId="5E5A56B8">
            <w:pPr>
              <w:spacing w:line="256" w:lineRule="auto"/>
              <w:rPr>
                <w:rFonts w:ascii="Arial"/>
                <w:color w:val="auto"/>
                <w:sz w:val="21"/>
              </w:rPr>
            </w:pPr>
          </w:p>
          <w:p w14:paraId="4C0D6D31">
            <w:pPr>
              <w:spacing w:line="256" w:lineRule="auto"/>
              <w:rPr>
                <w:rFonts w:ascii="Arial"/>
                <w:color w:val="auto"/>
                <w:sz w:val="21"/>
              </w:rPr>
            </w:pPr>
          </w:p>
          <w:p w14:paraId="24F9D235">
            <w:pPr>
              <w:spacing w:line="256" w:lineRule="auto"/>
              <w:rPr>
                <w:rFonts w:ascii="Arial"/>
                <w:color w:val="auto"/>
                <w:sz w:val="21"/>
              </w:rPr>
            </w:pPr>
          </w:p>
          <w:p w14:paraId="191082E3">
            <w:pPr>
              <w:spacing w:line="256" w:lineRule="auto"/>
              <w:rPr>
                <w:rFonts w:ascii="Arial"/>
                <w:color w:val="auto"/>
                <w:sz w:val="21"/>
              </w:rPr>
            </w:pPr>
          </w:p>
          <w:p w14:paraId="36FA5BA6">
            <w:pPr>
              <w:spacing w:line="256" w:lineRule="auto"/>
              <w:rPr>
                <w:rFonts w:ascii="Arial"/>
                <w:color w:val="auto"/>
                <w:sz w:val="21"/>
              </w:rPr>
            </w:pPr>
          </w:p>
          <w:p w14:paraId="3082AF92">
            <w:pPr>
              <w:spacing w:line="256" w:lineRule="auto"/>
              <w:rPr>
                <w:rFonts w:ascii="Arial"/>
                <w:color w:val="auto"/>
                <w:sz w:val="21"/>
              </w:rPr>
            </w:pPr>
          </w:p>
          <w:p w14:paraId="6BC57C5E">
            <w:pPr>
              <w:spacing w:line="256" w:lineRule="auto"/>
              <w:rPr>
                <w:rFonts w:ascii="Arial"/>
                <w:color w:val="auto"/>
                <w:sz w:val="21"/>
              </w:rPr>
            </w:pPr>
          </w:p>
          <w:p w14:paraId="5CDAAEA0">
            <w:pPr>
              <w:spacing w:line="257" w:lineRule="auto"/>
              <w:rPr>
                <w:rFonts w:ascii="Arial"/>
                <w:color w:val="auto"/>
                <w:sz w:val="21"/>
              </w:rPr>
            </w:pPr>
          </w:p>
          <w:p w14:paraId="383166D7">
            <w:pPr>
              <w:spacing w:line="257" w:lineRule="auto"/>
              <w:rPr>
                <w:rFonts w:ascii="Arial"/>
                <w:color w:val="auto"/>
                <w:sz w:val="21"/>
              </w:rPr>
            </w:pPr>
          </w:p>
          <w:p w14:paraId="4D4B28BC">
            <w:pPr>
              <w:pStyle w:val="9"/>
              <w:spacing w:before="78" w:line="183" w:lineRule="auto"/>
              <w:ind w:left="425"/>
              <w:rPr>
                <w:color w:val="auto"/>
              </w:rPr>
            </w:pPr>
            <w:r>
              <w:rPr>
                <w:color w:val="auto"/>
              </w:rPr>
              <w:t>3</w:t>
            </w:r>
          </w:p>
        </w:tc>
        <w:tc>
          <w:tcPr>
            <w:tcW w:w="8278" w:type="dxa"/>
            <w:vAlign w:val="top"/>
          </w:tcPr>
          <w:p w14:paraId="685B9B80">
            <w:pPr>
              <w:pStyle w:val="9"/>
              <w:spacing w:before="117" w:line="219" w:lineRule="auto"/>
              <w:ind w:left="116"/>
              <w:rPr>
                <w:color w:val="auto"/>
              </w:rPr>
            </w:pPr>
            <w:r>
              <w:rPr>
                <w:color w:val="auto"/>
                <w:spacing w:val="-2"/>
              </w:rPr>
              <w:t>竞标人的基本条件：</w:t>
            </w:r>
          </w:p>
          <w:p w14:paraId="624FB0C8">
            <w:pPr>
              <w:pStyle w:val="9"/>
              <w:spacing w:before="116" w:line="293" w:lineRule="auto"/>
              <w:ind w:left="118" w:right="109" w:firstLine="612"/>
              <w:rPr>
                <w:color w:val="auto"/>
              </w:rPr>
            </w:pPr>
            <w:r>
              <w:rPr>
                <w:color w:val="auto"/>
              </w:rPr>
              <w:t>1.满足《中华人民共和国政府采购法》第二十二条</w:t>
            </w:r>
            <w:r>
              <w:rPr>
                <w:color w:val="auto"/>
                <w:spacing w:val="-1"/>
              </w:rPr>
              <w:t>规定和《政府采购竞</w:t>
            </w:r>
            <w:r>
              <w:rPr>
                <w:color w:val="auto"/>
              </w:rPr>
              <w:t xml:space="preserve"> </w:t>
            </w:r>
            <w:r>
              <w:rPr>
                <w:color w:val="auto"/>
                <w:spacing w:val="-1"/>
              </w:rPr>
              <w:t>争性磋商采购方式管理暂行办法》的有关规定；</w:t>
            </w:r>
          </w:p>
          <w:p w14:paraId="3223A2AF">
            <w:pPr>
              <w:pStyle w:val="9"/>
              <w:spacing w:before="37" w:line="295" w:lineRule="auto"/>
              <w:ind w:left="133" w:right="107" w:firstLine="463"/>
              <w:rPr>
                <w:color w:val="auto"/>
              </w:rPr>
            </w:pPr>
            <w:r>
              <w:rPr>
                <w:color w:val="auto"/>
                <w:spacing w:val="-3"/>
              </w:rPr>
              <w:t>2.落实政府采购政策需满足的资格要求：本</w:t>
            </w:r>
            <w:r>
              <w:rPr>
                <w:color w:val="auto"/>
                <w:spacing w:val="-4"/>
              </w:rPr>
              <w:t>项目为专门面向中小企业采购</w:t>
            </w:r>
            <w:r>
              <w:rPr>
                <w:color w:val="auto"/>
              </w:rPr>
              <w:t xml:space="preserve"> </w:t>
            </w:r>
            <w:r>
              <w:rPr>
                <w:color w:val="auto"/>
                <w:spacing w:val="-2"/>
              </w:rPr>
              <w:t>的项目（供应商应为中小微企业)。</w:t>
            </w:r>
          </w:p>
          <w:p w14:paraId="704935B6">
            <w:pPr>
              <w:pStyle w:val="9"/>
              <w:spacing w:before="32" w:line="219" w:lineRule="auto"/>
              <w:ind w:left="598"/>
              <w:rPr>
                <w:color w:val="auto"/>
              </w:rPr>
            </w:pPr>
            <w:r>
              <w:rPr>
                <w:color w:val="auto"/>
                <w:spacing w:val="-2"/>
              </w:rPr>
              <w:t>3.本项目的特定资格要求：</w:t>
            </w:r>
          </w:p>
          <w:p w14:paraId="0D7EFAD7">
            <w:pPr>
              <w:pStyle w:val="9"/>
              <w:spacing w:before="116" w:line="293" w:lineRule="auto"/>
              <w:ind w:left="113" w:right="107" w:firstLine="522"/>
              <w:rPr>
                <w:color w:val="auto"/>
              </w:rPr>
            </w:pPr>
            <w:r>
              <w:rPr>
                <w:color w:val="auto"/>
                <w:spacing w:val="-1"/>
              </w:rPr>
              <w:t>(1)本次采购要求供应商须具备</w:t>
            </w:r>
            <w:r>
              <w:rPr>
                <w:rFonts w:hint="eastAsia"/>
                <w:color w:val="auto"/>
                <w:spacing w:val="1"/>
                <w:sz w:val="24"/>
                <w:szCs w:val="24"/>
                <w:lang w:eastAsia="zh-CN"/>
              </w:rPr>
              <w:t>公路</w:t>
            </w:r>
            <w:r>
              <w:rPr>
                <w:color w:val="auto"/>
                <w:spacing w:val="-1"/>
              </w:rPr>
              <w:t>工程施工总承包叁级（含叁级）以上</w:t>
            </w:r>
            <w:r>
              <w:rPr>
                <w:color w:val="auto"/>
                <w:spacing w:val="-3"/>
              </w:rPr>
              <w:t>企业资质，并在人员、设备、资金等方面具备相应的施工能力</w:t>
            </w:r>
            <w:r>
              <w:rPr>
                <w:color w:val="auto"/>
                <w:spacing w:val="-4"/>
              </w:rPr>
              <w:t>。拟投入本项目</w:t>
            </w:r>
            <w:r>
              <w:rPr>
                <w:color w:val="auto"/>
                <w:spacing w:val="-3"/>
              </w:rPr>
              <w:t>的项目经理具备</w:t>
            </w:r>
            <w:r>
              <w:rPr>
                <w:rFonts w:hint="eastAsia"/>
                <w:color w:val="auto"/>
                <w:spacing w:val="-3"/>
                <w:lang w:eastAsia="zh-CN"/>
              </w:rPr>
              <w:t>公路</w:t>
            </w:r>
            <w:r>
              <w:rPr>
                <w:color w:val="auto"/>
                <w:spacing w:val="-3"/>
              </w:rPr>
              <w:t>工程专业二级（含以上级）注册建造师执</w:t>
            </w:r>
            <w:r>
              <w:rPr>
                <w:color w:val="auto"/>
                <w:spacing w:val="-4"/>
              </w:rPr>
              <w:t>业资格及有效安</w:t>
            </w:r>
            <w:r>
              <w:rPr>
                <w:color w:val="auto"/>
                <w:spacing w:val="-2"/>
              </w:rPr>
              <w:t>全生产考核合格证书（B</w:t>
            </w:r>
            <w:r>
              <w:rPr>
                <w:color w:val="auto"/>
                <w:spacing w:val="-49"/>
              </w:rPr>
              <w:t xml:space="preserve"> </w:t>
            </w:r>
            <w:r>
              <w:rPr>
                <w:color w:val="auto"/>
                <w:spacing w:val="-2"/>
              </w:rPr>
              <w:t>类</w:t>
            </w:r>
            <w:r>
              <w:rPr>
                <w:color w:val="auto"/>
                <w:spacing w:val="2"/>
              </w:rPr>
              <w:t>），</w:t>
            </w:r>
            <w:r>
              <w:rPr>
                <w:color w:val="auto"/>
                <w:spacing w:val="-2"/>
              </w:rPr>
              <w:t>且未担任其他在建工程项目的项目经理。本项</w:t>
            </w:r>
            <w:r>
              <w:rPr>
                <w:color w:val="auto"/>
                <w:spacing w:val="-3"/>
              </w:rPr>
              <w:t>目不接受有在建、已中标未开工或已列为其他项目中标候选人</w:t>
            </w:r>
            <w:r>
              <w:rPr>
                <w:color w:val="auto"/>
                <w:spacing w:val="-4"/>
              </w:rPr>
              <w:t>第一名的建造师</w:t>
            </w:r>
            <w:r>
              <w:rPr>
                <w:color w:val="auto"/>
                <w:spacing w:val="-2"/>
              </w:rPr>
              <w:t>作为项目经理。</w:t>
            </w:r>
          </w:p>
          <w:p w14:paraId="7122F0CD">
            <w:pPr>
              <w:pStyle w:val="9"/>
              <w:spacing w:before="97" w:line="274" w:lineRule="auto"/>
              <w:ind w:left="112" w:right="48" w:firstLine="511"/>
              <w:rPr>
                <w:color w:val="auto"/>
              </w:rPr>
            </w:pPr>
            <w:r>
              <w:rPr>
                <w:color w:val="auto"/>
                <w:spacing w:val="-3"/>
              </w:rPr>
              <w:t>(2)对在“信用中国</w:t>
            </w:r>
            <w:r>
              <w:rPr>
                <w:color w:val="auto"/>
                <w:spacing w:val="-89"/>
              </w:rPr>
              <w:t xml:space="preserve"> </w:t>
            </w:r>
            <w:r>
              <w:rPr>
                <w:color w:val="auto"/>
                <w:spacing w:val="-3"/>
              </w:rPr>
              <w:t>”网站(http://www.</w:t>
            </w:r>
            <w:r>
              <w:rPr>
                <w:color w:val="auto"/>
                <w:spacing w:val="-4"/>
              </w:rPr>
              <w:t>creditchina.gov.cn)、中国政府</w:t>
            </w:r>
            <w:r>
              <w:rPr>
                <w:color w:val="auto"/>
              </w:rPr>
              <w:t xml:space="preserve"> </w:t>
            </w:r>
            <w:r>
              <w:rPr>
                <w:color w:val="auto"/>
                <w:spacing w:val="-2"/>
              </w:rPr>
              <w:t>采购网(</w:t>
            </w:r>
            <w:r>
              <w:rPr>
                <w:color w:val="auto"/>
              </w:rPr>
              <w:fldChar w:fldCharType="begin"/>
            </w:r>
            <w:r>
              <w:rPr>
                <w:color w:val="auto"/>
              </w:rPr>
              <w:instrText xml:space="preserve"> HYPERLINK "http://www.ccgp.gov.cn" </w:instrText>
            </w:r>
            <w:r>
              <w:rPr>
                <w:color w:val="auto"/>
              </w:rPr>
              <w:fldChar w:fldCharType="separate"/>
            </w:r>
            <w:r>
              <w:rPr>
                <w:color w:val="auto"/>
                <w:spacing w:val="-2"/>
              </w:rPr>
              <w:t>http://www.ccgp.gov.cn</w:t>
            </w:r>
            <w:r>
              <w:rPr>
                <w:color w:val="auto"/>
                <w:spacing w:val="-2"/>
              </w:rPr>
              <w:fldChar w:fldCharType="end"/>
            </w:r>
            <w:r>
              <w:rPr>
                <w:color w:val="auto"/>
                <w:spacing w:val="-2"/>
              </w:rPr>
              <w:t>)等渠道</w:t>
            </w:r>
            <w:r>
              <w:rPr>
                <w:color w:val="auto"/>
                <w:spacing w:val="-3"/>
              </w:rPr>
              <w:t>列入失信被执行人、重大税收违法案</w:t>
            </w:r>
            <w:r>
              <w:rPr>
                <w:color w:val="auto"/>
              </w:rPr>
              <w:t xml:space="preserve"> </w:t>
            </w:r>
            <w:r>
              <w:rPr>
                <w:color w:val="auto"/>
                <w:spacing w:val="-3"/>
              </w:rPr>
              <w:t>件当事人名单、政府采购严重违法失信行为记录名单及其他不符</w:t>
            </w:r>
            <w:r>
              <w:rPr>
                <w:color w:val="auto"/>
                <w:spacing w:val="-4"/>
              </w:rPr>
              <w:t>合《中华人民</w:t>
            </w:r>
            <w:r>
              <w:rPr>
                <w:color w:val="auto"/>
              </w:rPr>
              <w:t xml:space="preserve"> </w:t>
            </w:r>
            <w:r>
              <w:rPr>
                <w:color w:val="auto"/>
                <w:spacing w:val="-2"/>
              </w:rPr>
              <w:t>共和国政府采购法》第二十二条规定条件的供应商，不得参与政府采购活动。</w:t>
            </w:r>
          </w:p>
          <w:p w14:paraId="197E91B3">
            <w:pPr>
              <w:pStyle w:val="9"/>
              <w:spacing w:before="96" w:line="265" w:lineRule="auto"/>
              <w:ind w:left="113" w:right="107" w:firstLine="510"/>
              <w:rPr>
                <w:color w:val="auto"/>
                <w:spacing w:val="-1"/>
              </w:rPr>
            </w:pPr>
            <w:r>
              <w:rPr>
                <w:color w:val="auto"/>
                <w:spacing w:val="-1"/>
              </w:rPr>
              <w:t>(3)单位负责人为同一人或者存在直接控股、管理关系的不同供应商，不</w:t>
            </w:r>
            <w:r>
              <w:rPr>
                <w:color w:val="auto"/>
                <w:spacing w:val="13"/>
              </w:rPr>
              <w:t xml:space="preserve"> </w:t>
            </w:r>
            <w:r>
              <w:rPr>
                <w:color w:val="auto"/>
                <w:spacing w:val="-3"/>
              </w:rPr>
              <w:t>得参加同一合同项下的政府采购活动。除单一来源采购项目外</w:t>
            </w:r>
            <w:r>
              <w:rPr>
                <w:color w:val="auto"/>
                <w:spacing w:val="-4"/>
              </w:rPr>
              <w:t>，为采购项目提</w:t>
            </w:r>
            <w:r>
              <w:rPr>
                <w:color w:val="auto"/>
              </w:rPr>
              <w:t xml:space="preserve"> </w:t>
            </w:r>
            <w:r>
              <w:rPr>
                <w:color w:val="auto"/>
                <w:spacing w:val="-3"/>
              </w:rPr>
              <w:t>供整体设计、规范编制或者项目管理、监理、检测等服务的供</w:t>
            </w:r>
            <w:r>
              <w:rPr>
                <w:color w:val="auto"/>
                <w:spacing w:val="-4"/>
              </w:rPr>
              <w:t>应商，不得再参</w:t>
            </w:r>
          </w:p>
          <w:p w14:paraId="3EDF14AA">
            <w:pPr>
              <w:pStyle w:val="9"/>
              <w:spacing w:before="103" w:line="213" w:lineRule="auto"/>
              <w:ind w:left="113"/>
              <w:rPr>
                <w:color w:val="auto"/>
              </w:rPr>
            </w:pPr>
            <w:r>
              <w:rPr>
                <w:color w:val="auto"/>
                <w:spacing w:val="-1"/>
              </w:rPr>
              <w:t>加该采购项目的其他采购活动。</w:t>
            </w:r>
          </w:p>
        </w:tc>
      </w:tr>
      <w:tr w14:paraId="2728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08" w:type="dxa"/>
            <w:vAlign w:val="top"/>
          </w:tcPr>
          <w:p w14:paraId="435761AA">
            <w:pPr>
              <w:spacing w:line="471" w:lineRule="auto"/>
              <w:rPr>
                <w:rFonts w:ascii="Arial"/>
                <w:color w:val="auto"/>
                <w:sz w:val="21"/>
              </w:rPr>
            </w:pPr>
          </w:p>
          <w:p w14:paraId="485CD6B4">
            <w:pPr>
              <w:pStyle w:val="9"/>
              <w:spacing w:before="78" w:line="183" w:lineRule="auto"/>
              <w:ind w:left="305"/>
              <w:rPr>
                <w:color w:val="auto"/>
              </w:rPr>
            </w:pPr>
            <w:r>
              <w:rPr>
                <w:color w:val="auto"/>
              </w:rPr>
              <w:t>3</w:t>
            </w:r>
          </w:p>
        </w:tc>
        <w:tc>
          <w:tcPr>
            <w:tcW w:w="950" w:type="dxa"/>
            <w:vAlign w:val="top"/>
          </w:tcPr>
          <w:p w14:paraId="1A3D5E4B">
            <w:pPr>
              <w:spacing w:line="471" w:lineRule="auto"/>
              <w:rPr>
                <w:rFonts w:ascii="Arial"/>
                <w:color w:val="auto"/>
                <w:sz w:val="21"/>
              </w:rPr>
            </w:pPr>
          </w:p>
          <w:p w14:paraId="01920DA6">
            <w:pPr>
              <w:pStyle w:val="9"/>
              <w:spacing w:before="78" w:line="183" w:lineRule="auto"/>
              <w:ind w:left="299"/>
              <w:rPr>
                <w:color w:val="auto"/>
              </w:rPr>
            </w:pPr>
            <w:r>
              <w:rPr>
                <w:color w:val="auto"/>
                <w:spacing w:val="-3"/>
              </w:rPr>
              <w:t>4.2</w:t>
            </w:r>
          </w:p>
        </w:tc>
        <w:tc>
          <w:tcPr>
            <w:tcW w:w="8278" w:type="dxa"/>
            <w:vAlign w:val="top"/>
          </w:tcPr>
          <w:p w14:paraId="1CC8A9BA">
            <w:pPr>
              <w:pStyle w:val="9"/>
              <w:spacing w:before="113" w:line="277" w:lineRule="auto"/>
              <w:ind w:left="113" w:right="107" w:firstLine="1"/>
              <w:jc w:val="both"/>
              <w:rPr>
                <w:color w:val="auto"/>
              </w:rPr>
            </w:pPr>
            <w:r>
              <w:rPr>
                <w:b/>
                <w:bCs/>
                <w:color w:val="auto"/>
                <w:spacing w:val="-2"/>
              </w:rPr>
              <w:t>成交服务费</w:t>
            </w:r>
            <w:r>
              <w:rPr>
                <w:color w:val="auto"/>
                <w:spacing w:val="-2"/>
              </w:rPr>
              <w:t>：详见本须知</w:t>
            </w:r>
            <w:r>
              <w:rPr>
                <w:color w:val="auto"/>
                <w:spacing w:val="-38"/>
              </w:rPr>
              <w:t xml:space="preserve"> </w:t>
            </w:r>
            <w:r>
              <w:rPr>
                <w:color w:val="auto"/>
                <w:spacing w:val="-2"/>
              </w:rPr>
              <w:t>31.1</w:t>
            </w:r>
            <w:r>
              <w:rPr>
                <w:color w:val="auto"/>
                <w:spacing w:val="-50"/>
              </w:rPr>
              <w:t xml:space="preserve"> </w:t>
            </w:r>
            <w:r>
              <w:rPr>
                <w:color w:val="auto"/>
                <w:spacing w:val="-2"/>
              </w:rPr>
              <w:t>款“工程类</w:t>
            </w:r>
            <w:r>
              <w:rPr>
                <w:color w:val="auto"/>
                <w:spacing w:val="-86"/>
              </w:rPr>
              <w:t xml:space="preserve"> </w:t>
            </w:r>
            <w:r>
              <w:rPr>
                <w:color w:val="auto"/>
                <w:spacing w:val="-2"/>
              </w:rPr>
              <w:t>”标准采用差额定率累进计费方式</w:t>
            </w:r>
            <w:r>
              <w:rPr>
                <w:color w:val="auto"/>
              </w:rPr>
              <w:t xml:space="preserve"> </w:t>
            </w:r>
            <w:r>
              <w:rPr>
                <w:color w:val="auto"/>
                <w:spacing w:val="-1"/>
              </w:rPr>
              <w:t>计算，收取标准详见本须知前附表第</w:t>
            </w:r>
            <w:r>
              <w:rPr>
                <w:color w:val="auto"/>
                <w:spacing w:val="-31"/>
              </w:rPr>
              <w:t xml:space="preserve"> </w:t>
            </w:r>
            <w:r>
              <w:rPr>
                <w:color w:val="auto"/>
                <w:spacing w:val="-1"/>
              </w:rPr>
              <w:t>23</w:t>
            </w:r>
            <w:r>
              <w:rPr>
                <w:color w:val="auto"/>
                <w:spacing w:val="-44"/>
              </w:rPr>
              <w:t xml:space="preserve"> </w:t>
            </w:r>
            <w:r>
              <w:rPr>
                <w:color w:val="auto"/>
                <w:spacing w:val="-1"/>
              </w:rPr>
              <w:t>项，由成交竞标人在领取成交通知书</w:t>
            </w:r>
            <w:r>
              <w:rPr>
                <w:color w:val="auto"/>
              </w:rPr>
              <w:t xml:space="preserve"> </w:t>
            </w:r>
            <w:r>
              <w:rPr>
                <w:color w:val="auto"/>
                <w:spacing w:val="-1"/>
              </w:rPr>
              <w:t>前，一次性向采购代理机构支付。</w:t>
            </w:r>
          </w:p>
        </w:tc>
      </w:tr>
      <w:tr w14:paraId="615A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3" w:hRule="atLeast"/>
        </w:trPr>
        <w:tc>
          <w:tcPr>
            <w:tcW w:w="708" w:type="dxa"/>
            <w:vAlign w:val="top"/>
          </w:tcPr>
          <w:p w14:paraId="5C4C7E1B">
            <w:pPr>
              <w:spacing w:line="243" w:lineRule="auto"/>
              <w:rPr>
                <w:rFonts w:ascii="Arial"/>
                <w:color w:val="auto"/>
                <w:sz w:val="21"/>
              </w:rPr>
            </w:pPr>
          </w:p>
          <w:p w14:paraId="20E7C9F7">
            <w:pPr>
              <w:spacing w:line="243" w:lineRule="auto"/>
              <w:rPr>
                <w:rFonts w:ascii="Arial"/>
                <w:color w:val="auto"/>
                <w:sz w:val="21"/>
              </w:rPr>
            </w:pPr>
          </w:p>
          <w:p w14:paraId="00C34B58">
            <w:pPr>
              <w:spacing w:line="243" w:lineRule="auto"/>
              <w:rPr>
                <w:rFonts w:ascii="Arial"/>
                <w:color w:val="auto"/>
                <w:sz w:val="21"/>
              </w:rPr>
            </w:pPr>
          </w:p>
          <w:p w14:paraId="6F429A51">
            <w:pPr>
              <w:spacing w:line="243" w:lineRule="auto"/>
              <w:rPr>
                <w:rFonts w:ascii="Arial"/>
                <w:color w:val="auto"/>
                <w:sz w:val="21"/>
              </w:rPr>
            </w:pPr>
          </w:p>
          <w:p w14:paraId="19E02543">
            <w:pPr>
              <w:spacing w:line="243" w:lineRule="auto"/>
              <w:rPr>
                <w:rFonts w:ascii="Arial"/>
                <w:color w:val="auto"/>
                <w:sz w:val="21"/>
              </w:rPr>
            </w:pPr>
          </w:p>
          <w:p w14:paraId="1F16DD37">
            <w:pPr>
              <w:spacing w:line="243" w:lineRule="auto"/>
              <w:rPr>
                <w:rFonts w:ascii="Arial"/>
                <w:color w:val="auto"/>
                <w:sz w:val="21"/>
              </w:rPr>
            </w:pPr>
          </w:p>
          <w:p w14:paraId="450D6C97">
            <w:pPr>
              <w:spacing w:line="243" w:lineRule="auto"/>
              <w:rPr>
                <w:rFonts w:ascii="Arial"/>
                <w:color w:val="auto"/>
                <w:sz w:val="21"/>
              </w:rPr>
            </w:pPr>
          </w:p>
          <w:p w14:paraId="11A21BAE">
            <w:pPr>
              <w:spacing w:line="243" w:lineRule="auto"/>
              <w:rPr>
                <w:rFonts w:ascii="Arial"/>
                <w:color w:val="auto"/>
                <w:sz w:val="21"/>
              </w:rPr>
            </w:pPr>
          </w:p>
          <w:p w14:paraId="5B60A637">
            <w:pPr>
              <w:spacing w:line="243" w:lineRule="auto"/>
              <w:rPr>
                <w:rFonts w:ascii="Arial"/>
                <w:color w:val="auto"/>
                <w:sz w:val="21"/>
              </w:rPr>
            </w:pPr>
          </w:p>
          <w:p w14:paraId="7576291D">
            <w:pPr>
              <w:spacing w:line="243" w:lineRule="auto"/>
              <w:rPr>
                <w:rFonts w:ascii="Arial"/>
                <w:color w:val="auto"/>
                <w:sz w:val="21"/>
              </w:rPr>
            </w:pPr>
          </w:p>
          <w:p w14:paraId="1D41BFA7">
            <w:pPr>
              <w:spacing w:line="243" w:lineRule="auto"/>
              <w:rPr>
                <w:rFonts w:ascii="Arial"/>
                <w:color w:val="auto"/>
                <w:sz w:val="21"/>
              </w:rPr>
            </w:pPr>
          </w:p>
          <w:p w14:paraId="4643F2EA">
            <w:pPr>
              <w:spacing w:line="243" w:lineRule="auto"/>
              <w:rPr>
                <w:rFonts w:ascii="Arial"/>
                <w:color w:val="auto"/>
                <w:sz w:val="21"/>
              </w:rPr>
            </w:pPr>
          </w:p>
          <w:p w14:paraId="53314597">
            <w:pPr>
              <w:spacing w:line="243" w:lineRule="auto"/>
              <w:rPr>
                <w:rFonts w:ascii="Arial"/>
                <w:color w:val="auto"/>
                <w:sz w:val="21"/>
              </w:rPr>
            </w:pPr>
          </w:p>
          <w:p w14:paraId="33E42015">
            <w:pPr>
              <w:spacing w:line="243" w:lineRule="auto"/>
              <w:rPr>
                <w:rFonts w:ascii="Arial"/>
                <w:color w:val="auto"/>
                <w:sz w:val="21"/>
              </w:rPr>
            </w:pPr>
          </w:p>
          <w:p w14:paraId="2B7DAF32">
            <w:pPr>
              <w:spacing w:line="243" w:lineRule="auto"/>
              <w:rPr>
                <w:rFonts w:ascii="Arial"/>
                <w:color w:val="auto"/>
                <w:sz w:val="21"/>
              </w:rPr>
            </w:pPr>
          </w:p>
          <w:p w14:paraId="5EF74EEB">
            <w:pPr>
              <w:spacing w:line="243" w:lineRule="auto"/>
              <w:rPr>
                <w:rFonts w:ascii="Arial"/>
                <w:color w:val="auto"/>
                <w:sz w:val="21"/>
              </w:rPr>
            </w:pPr>
          </w:p>
          <w:p w14:paraId="756C3864">
            <w:pPr>
              <w:spacing w:line="243" w:lineRule="auto"/>
              <w:rPr>
                <w:rFonts w:ascii="Arial"/>
                <w:color w:val="auto"/>
                <w:sz w:val="21"/>
              </w:rPr>
            </w:pPr>
          </w:p>
          <w:p w14:paraId="47F2AA85">
            <w:pPr>
              <w:spacing w:line="243" w:lineRule="auto"/>
              <w:rPr>
                <w:rFonts w:ascii="Arial"/>
                <w:color w:val="auto"/>
                <w:sz w:val="21"/>
              </w:rPr>
            </w:pPr>
          </w:p>
          <w:p w14:paraId="0C67DDBA">
            <w:pPr>
              <w:spacing w:line="244" w:lineRule="auto"/>
              <w:rPr>
                <w:rFonts w:ascii="Arial"/>
                <w:color w:val="auto"/>
                <w:sz w:val="21"/>
              </w:rPr>
            </w:pPr>
          </w:p>
          <w:p w14:paraId="100E6FAB">
            <w:pPr>
              <w:spacing w:line="244" w:lineRule="auto"/>
              <w:rPr>
                <w:rFonts w:ascii="Arial"/>
                <w:color w:val="auto"/>
                <w:sz w:val="21"/>
              </w:rPr>
            </w:pPr>
          </w:p>
          <w:p w14:paraId="76468058">
            <w:pPr>
              <w:spacing w:line="244" w:lineRule="auto"/>
              <w:rPr>
                <w:rFonts w:ascii="Arial"/>
                <w:color w:val="auto"/>
                <w:sz w:val="21"/>
              </w:rPr>
            </w:pPr>
          </w:p>
          <w:p w14:paraId="740F5CEB">
            <w:pPr>
              <w:spacing w:line="244" w:lineRule="auto"/>
              <w:rPr>
                <w:rFonts w:ascii="Arial"/>
                <w:color w:val="auto"/>
                <w:sz w:val="21"/>
              </w:rPr>
            </w:pPr>
          </w:p>
          <w:p w14:paraId="6CFA978E">
            <w:pPr>
              <w:spacing w:line="244" w:lineRule="auto"/>
              <w:rPr>
                <w:rFonts w:ascii="Arial"/>
                <w:color w:val="auto"/>
                <w:sz w:val="21"/>
              </w:rPr>
            </w:pPr>
          </w:p>
          <w:p w14:paraId="640A271B">
            <w:pPr>
              <w:spacing w:line="244" w:lineRule="auto"/>
              <w:rPr>
                <w:rFonts w:ascii="Arial"/>
                <w:color w:val="auto"/>
                <w:sz w:val="21"/>
              </w:rPr>
            </w:pPr>
          </w:p>
          <w:p w14:paraId="0727DE5B">
            <w:pPr>
              <w:pStyle w:val="9"/>
              <w:spacing w:before="78" w:line="183" w:lineRule="auto"/>
              <w:ind w:left="299"/>
              <w:rPr>
                <w:color w:val="auto"/>
              </w:rPr>
            </w:pPr>
            <w:r>
              <w:rPr>
                <w:color w:val="auto"/>
              </w:rPr>
              <w:t>4</w:t>
            </w:r>
          </w:p>
        </w:tc>
        <w:tc>
          <w:tcPr>
            <w:tcW w:w="950" w:type="dxa"/>
            <w:vAlign w:val="top"/>
          </w:tcPr>
          <w:p w14:paraId="2566BCE9">
            <w:pPr>
              <w:spacing w:line="243" w:lineRule="auto"/>
              <w:rPr>
                <w:rFonts w:ascii="Arial"/>
                <w:color w:val="auto"/>
                <w:sz w:val="21"/>
              </w:rPr>
            </w:pPr>
          </w:p>
          <w:p w14:paraId="08B966AC">
            <w:pPr>
              <w:spacing w:line="243" w:lineRule="auto"/>
              <w:rPr>
                <w:rFonts w:ascii="Arial"/>
                <w:color w:val="auto"/>
                <w:sz w:val="21"/>
              </w:rPr>
            </w:pPr>
          </w:p>
          <w:p w14:paraId="00F89A32">
            <w:pPr>
              <w:spacing w:line="243" w:lineRule="auto"/>
              <w:rPr>
                <w:rFonts w:ascii="Arial"/>
                <w:color w:val="auto"/>
                <w:sz w:val="21"/>
              </w:rPr>
            </w:pPr>
          </w:p>
          <w:p w14:paraId="35143BE6">
            <w:pPr>
              <w:spacing w:line="243" w:lineRule="auto"/>
              <w:rPr>
                <w:rFonts w:ascii="Arial"/>
                <w:color w:val="auto"/>
                <w:sz w:val="21"/>
              </w:rPr>
            </w:pPr>
          </w:p>
          <w:p w14:paraId="5DE4BDC6">
            <w:pPr>
              <w:spacing w:line="243" w:lineRule="auto"/>
              <w:rPr>
                <w:rFonts w:ascii="Arial"/>
                <w:color w:val="auto"/>
                <w:sz w:val="21"/>
              </w:rPr>
            </w:pPr>
          </w:p>
          <w:p w14:paraId="6D77F1C1">
            <w:pPr>
              <w:spacing w:line="243" w:lineRule="auto"/>
              <w:rPr>
                <w:rFonts w:ascii="Arial"/>
                <w:color w:val="auto"/>
                <w:sz w:val="21"/>
              </w:rPr>
            </w:pPr>
          </w:p>
          <w:p w14:paraId="5C21C7BE">
            <w:pPr>
              <w:spacing w:line="243" w:lineRule="auto"/>
              <w:rPr>
                <w:rFonts w:ascii="Arial"/>
                <w:color w:val="auto"/>
                <w:sz w:val="21"/>
              </w:rPr>
            </w:pPr>
          </w:p>
          <w:p w14:paraId="1986D607">
            <w:pPr>
              <w:spacing w:line="243" w:lineRule="auto"/>
              <w:rPr>
                <w:rFonts w:ascii="Arial"/>
                <w:color w:val="auto"/>
                <w:sz w:val="21"/>
              </w:rPr>
            </w:pPr>
          </w:p>
          <w:p w14:paraId="554B6043">
            <w:pPr>
              <w:spacing w:line="243" w:lineRule="auto"/>
              <w:rPr>
                <w:rFonts w:ascii="Arial"/>
                <w:color w:val="auto"/>
                <w:sz w:val="21"/>
              </w:rPr>
            </w:pPr>
          </w:p>
          <w:p w14:paraId="2337FD04">
            <w:pPr>
              <w:spacing w:line="243" w:lineRule="auto"/>
              <w:rPr>
                <w:rFonts w:ascii="Arial"/>
                <w:color w:val="auto"/>
                <w:sz w:val="21"/>
              </w:rPr>
            </w:pPr>
          </w:p>
          <w:p w14:paraId="4D24CD2C">
            <w:pPr>
              <w:spacing w:line="243" w:lineRule="auto"/>
              <w:rPr>
                <w:rFonts w:ascii="Arial"/>
                <w:color w:val="auto"/>
                <w:sz w:val="21"/>
              </w:rPr>
            </w:pPr>
          </w:p>
          <w:p w14:paraId="0853A213">
            <w:pPr>
              <w:spacing w:line="243" w:lineRule="auto"/>
              <w:rPr>
                <w:rFonts w:ascii="Arial"/>
                <w:color w:val="auto"/>
                <w:sz w:val="21"/>
              </w:rPr>
            </w:pPr>
          </w:p>
          <w:p w14:paraId="1A389105">
            <w:pPr>
              <w:spacing w:line="243" w:lineRule="auto"/>
              <w:rPr>
                <w:rFonts w:ascii="Arial"/>
                <w:color w:val="auto"/>
                <w:sz w:val="21"/>
              </w:rPr>
            </w:pPr>
          </w:p>
          <w:p w14:paraId="39B1DC50">
            <w:pPr>
              <w:spacing w:line="243" w:lineRule="auto"/>
              <w:rPr>
                <w:rFonts w:ascii="Arial"/>
                <w:color w:val="auto"/>
                <w:sz w:val="21"/>
              </w:rPr>
            </w:pPr>
          </w:p>
          <w:p w14:paraId="4E0BD842">
            <w:pPr>
              <w:spacing w:line="243" w:lineRule="auto"/>
              <w:rPr>
                <w:rFonts w:ascii="Arial"/>
                <w:color w:val="auto"/>
                <w:sz w:val="21"/>
              </w:rPr>
            </w:pPr>
          </w:p>
          <w:p w14:paraId="255F4002">
            <w:pPr>
              <w:spacing w:line="243" w:lineRule="auto"/>
              <w:rPr>
                <w:rFonts w:ascii="Arial"/>
                <w:color w:val="auto"/>
                <w:sz w:val="21"/>
              </w:rPr>
            </w:pPr>
          </w:p>
          <w:p w14:paraId="25B9C3F2">
            <w:pPr>
              <w:spacing w:line="243" w:lineRule="auto"/>
              <w:rPr>
                <w:rFonts w:ascii="Arial"/>
                <w:color w:val="auto"/>
                <w:sz w:val="21"/>
              </w:rPr>
            </w:pPr>
          </w:p>
          <w:p w14:paraId="6C1D75A7">
            <w:pPr>
              <w:spacing w:line="243" w:lineRule="auto"/>
              <w:rPr>
                <w:rFonts w:ascii="Arial"/>
                <w:color w:val="auto"/>
                <w:sz w:val="21"/>
              </w:rPr>
            </w:pPr>
          </w:p>
          <w:p w14:paraId="4F693DCC">
            <w:pPr>
              <w:spacing w:line="243" w:lineRule="auto"/>
              <w:rPr>
                <w:rFonts w:ascii="Arial"/>
                <w:color w:val="auto"/>
                <w:sz w:val="21"/>
              </w:rPr>
            </w:pPr>
          </w:p>
          <w:p w14:paraId="10B3F926">
            <w:pPr>
              <w:spacing w:line="244" w:lineRule="auto"/>
              <w:rPr>
                <w:rFonts w:ascii="Arial"/>
                <w:color w:val="auto"/>
                <w:sz w:val="21"/>
              </w:rPr>
            </w:pPr>
          </w:p>
          <w:p w14:paraId="07911DC1">
            <w:pPr>
              <w:spacing w:line="244" w:lineRule="auto"/>
              <w:rPr>
                <w:rFonts w:ascii="Arial"/>
                <w:color w:val="auto"/>
                <w:sz w:val="21"/>
              </w:rPr>
            </w:pPr>
          </w:p>
          <w:p w14:paraId="55D78C09">
            <w:pPr>
              <w:spacing w:line="244" w:lineRule="auto"/>
              <w:rPr>
                <w:rFonts w:ascii="Arial"/>
                <w:color w:val="auto"/>
                <w:sz w:val="21"/>
              </w:rPr>
            </w:pPr>
          </w:p>
          <w:p w14:paraId="1766D5DF">
            <w:pPr>
              <w:spacing w:line="244" w:lineRule="auto"/>
              <w:rPr>
                <w:rFonts w:ascii="Arial"/>
                <w:color w:val="auto"/>
                <w:sz w:val="21"/>
              </w:rPr>
            </w:pPr>
          </w:p>
          <w:p w14:paraId="373B4300">
            <w:pPr>
              <w:spacing w:line="244" w:lineRule="auto"/>
              <w:rPr>
                <w:rFonts w:ascii="Arial"/>
                <w:color w:val="auto"/>
                <w:sz w:val="21"/>
              </w:rPr>
            </w:pPr>
          </w:p>
          <w:p w14:paraId="7873E61D">
            <w:pPr>
              <w:pStyle w:val="9"/>
              <w:spacing w:before="78" w:line="184" w:lineRule="auto"/>
              <w:ind w:left="181"/>
              <w:rPr>
                <w:color w:val="auto"/>
              </w:rPr>
            </w:pPr>
            <w:r>
              <w:rPr>
                <w:color w:val="auto"/>
                <w:spacing w:val="-3"/>
              </w:rPr>
              <w:t>9.6.1</w:t>
            </w:r>
          </w:p>
        </w:tc>
        <w:tc>
          <w:tcPr>
            <w:tcW w:w="8278" w:type="dxa"/>
            <w:vAlign w:val="top"/>
          </w:tcPr>
          <w:p w14:paraId="14CCF272">
            <w:pPr>
              <w:pStyle w:val="9"/>
              <w:spacing w:before="115" w:line="294" w:lineRule="auto"/>
              <w:ind w:left="118" w:right="109" w:firstLine="5"/>
              <w:rPr>
                <w:color w:val="auto"/>
              </w:rPr>
            </w:pPr>
            <w:r>
              <w:rPr>
                <w:b/>
                <w:bCs/>
                <w:color w:val="auto"/>
                <w:spacing w:val="1"/>
              </w:rPr>
              <w:t>资格文件（以下文件必须加盖公章，要求必须提供的文件应按要求提供，否</w:t>
            </w:r>
            <w:r>
              <w:rPr>
                <w:color w:val="auto"/>
                <w:spacing w:val="2"/>
              </w:rPr>
              <w:t xml:space="preserve"> </w:t>
            </w:r>
            <w:r>
              <w:rPr>
                <w:b/>
                <w:bCs/>
                <w:color w:val="auto"/>
                <w:spacing w:val="-5"/>
              </w:rPr>
              <w:t>则竞标无效）</w:t>
            </w:r>
          </w:p>
          <w:p w14:paraId="353298EC">
            <w:pPr>
              <w:pStyle w:val="9"/>
              <w:spacing w:before="35" w:line="219" w:lineRule="auto"/>
              <w:ind w:left="125"/>
              <w:rPr>
                <w:color w:val="auto"/>
              </w:rPr>
            </w:pPr>
            <w:r>
              <w:rPr>
                <w:color w:val="auto"/>
              </w:rPr>
              <w:t>（1）有效的营业执照复印件</w:t>
            </w:r>
            <w:r>
              <w:rPr>
                <w:color w:val="auto"/>
                <w:spacing w:val="-17"/>
              </w:rPr>
              <w:t>；</w:t>
            </w:r>
            <w:r>
              <w:rPr>
                <w:b/>
                <w:bCs/>
                <w:color w:val="auto"/>
                <w:spacing w:val="-17"/>
              </w:rPr>
              <w:t>（</w:t>
            </w:r>
            <w:r>
              <w:rPr>
                <w:b/>
                <w:bCs/>
                <w:color w:val="auto"/>
              </w:rPr>
              <w:t>必须提供）</w:t>
            </w:r>
          </w:p>
          <w:p w14:paraId="6375681D">
            <w:pPr>
              <w:pStyle w:val="9"/>
              <w:spacing w:before="116" w:line="219" w:lineRule="auto"/>
              <w:ind w:left="125"/>
              <w:rPr>
                <w:color w:val="auto"/>
              </w:rPr>
            </w:pPr>
            <w:r>
              <w:rPr>
                <w:color w:val="auto"/>
              </w:rPr>
              <w:t>（2）有效的企业资质证书复印件</w:t>
            </w:r>
            <w:r>
              <w:rPr>
                <w:color w:val="auto"/>
                <w:spacing w:val="-17"/>
              </w:rPr>
              <w:t>；</w:t>
            </w:r>
            <w:r>
              <w:rPr>
                <w:b/>
                <w:bCs/>
                <w:color w:val="auto"/>
                <w:spacing w:val="-17"/>
              </w:rPr>
              <w:t>（</w:t>
            </w:r>
            <w:r>
              <w:rPr>
                <w:b/>
                <w:bCs/>
                <w:color w:val="auto"/>
              </w:rPr>
              <w:t>必须提供）</w:t>
            </w:r>
          </w:p>
          <w:p w14:paraId="11623653">
            <w:pPr>
              <w:pStyle w:val="9"/>
              <w:spacing w:before="113" w:line="219" w:lineRule="auto"/>
              <w:ind w:left="125"/>
              <w:rPr>
                <w:color w:val="auto"/>
              </w:rPr>
            </w:pPr>
            <w:r>
              <w:rPr>
                <w:color w:val="auto"/>
              </w:rPr>
              <w:t>（3）有效的安全生产许可证复印件</w:t>
            </w:r>
            <w:r>
              <w:rPr>
                <w:color w:val="auto"/>
                <w:spacing w:val="-17"/>
              </w:rPr>
              <w:t>；</w:t>
            </w:r>
            <w:r>
              <w:rPr>
                <w:b/>
                <w:bCs/>
                <w:color w:val="auto"/>
                <w:spacing w:val="-17"/>
              </w:rPr>
              <w:t>（</w:t>
            </w:r>
            <w:r>
              <w:rPr>
                <w:b/>
                <w:bCs/>
                <w:color w:val="auto"/>
              </w:rPr>
              <w:t>必须提供）</w:t>
            </w:r>
          </w:p>
          <w:p w14:paraId="554580E9">
            <w:pPr>
              <w:pStyle w:val="9"/>
              <w:spacing w:before="116" w:line="219" w:lineRule="auto"/>
              <w:ind w:left="125"/>
              <w:rPr>
                <w:color w:val="auto"/>
              </w:rPr>
            </w:pPr>
            <w:r>
              <w:rPr>
                <w:color w:val="auto"/>
              </w:rPr>
              <w:t>（4）法定代表人身份证正反面复印件</w:t>
            </w:r>
            <w:r>
              <w:rPr>
                <w:color w:val="auto"/>
                <w:spacing w:val="-17"/>
              </w:rPr>
              <w:t>；</w:t>
            </w:r>
            <w:r>
              <w:rPr>
                <w:b/>
                <w:bCs/>
                <w:color w:val="auto"/>
                <w:spacing w:val="-17"/>
              </w:rPr>
              <w:t>（</w:t>
            </w:r>
            <w:r>
              <w:rPr>
                <w:b/>
                <w:bCs/>
                <w:color w:val="auto"/>
              </w:rPr>
              <w:t>必须提供）</w:t>
            </w:r>
          </w:p>
          <w:p w14:paraId="01DB938F">
            <w:pPr>
              <w:pStyle w:val="9"/>
              <w:spacing w:before="115" w:line="263" w:lineRule="auto"/>
              <w:ind w:left="120" w:right="107" w:firstLine="4"/>
              <w:rPr>
                <w:color w:val="auto"/>
              </w:rPr>
            </w:pPr>
            <w:r>
              <w:rPr>
                <w:color w:val="auto"/>
              </w:rPr>
              <w:t>（5）响应文件签署有效的授权委托书原件、委托代理人有效的身份证正反面 复印件</w:t>
            </w:r>
            <w:r>
              <w:rPr>
                <w:color w:val="auto"/>
                <w:spacing w:val="-17"/>
              </w:rPr>
              <w:t>；（</w:t>
            </w:r>
            <w:r>
              <w:rPr>
                <w:b/>
                <w:bCs/>
                <w:color w:val="auto"/>
              </w:rPr>
              <w:t>委托代理时必须提供</w:t>
            </w:r>
            <w:r>
              <w:rPr>
                <w:color w:val="auto"/>
              </w:rPr>
              <w:t>）</w:t>
            </w:r>
          </w:p>
          <w:p w14:paraId="07FF70AF">
            <w:pPr>
              <w:pStyle w:val="9"/>
              <w:spacing w:before="116" w:line="219" w:lineRule="auto"/>
              <w:ind w:left="125"/>
              <w:rPr>
                <w:color w:val="auto"/>
              </w:rPr>
            </w:pPr>
            <w:r>
              <w:rPr>
                <w:color w:val="auto"/>
              </w:rPr>
              <w:t>（6）响应声明</w:t>
            </w:r>
            <w:r>
              <w:rPr>
                <w:color w:val="auto"/>
                <w:spacing w:val="-15"/>
              </w:rPr>
              <w:t>；（</w:t>
            </w:r>
            <w:r>
              <w:rPr>
                <w:b/>
                <w:bCs/>
                <w:color w:val="auto"/>
              </w:rPr>
              <w:t>必须提供</w:t>
            </w:r>
            <w:r>
              <w:rPr>
                <w:color w:val="auto"/>
              </w:rPr>
              <w:t>）</w:t>
            </w:r>
          </w:p>
          <w:p w14:paraId="569ECD69">
            <w:pPr>
              <w:pStyle w:val="9"/>
              <w:spacing w:before="116" w:line="219" w:lineRule="auto"/>
              <w:ind w:left="125"/>
              <w:rPr>
                <w:color w:val="auto"/>
              </w:rPr>
            </w:pPr>
            <w:r>
              <w:rPr>
                <w:color w:val="auto"/>
              </w:rPr>
              <w:t>（7）诚信声明</w:t>
            </w:r>
            <w:r>
              <w:rPr>
                <w:color w:val="auto"/>
                <w:spacing w:val="-15"/>
              </w:rPr>
              <w:t>；（</w:t>
            </w:r>
            <w:r>
              <w:rPr>
                <w:b/>
                <w:bCs/>
                <w:color w:val="auto"/>
              </w:rPr>
              <w:t>必须提供</w:t>
            </w:r>
            <w:r>
              <w:rPr>
                <w:color w:val="auto"/>
              </w:rPr>
              <w:t>）</w:t>
            </w:r>
          </w:p>
          <w:p w14:paraId="231E7F37">
            <w:pPr>
              <w:pStyle w:val="9"/>
              <w:spacing w:before="115" w:line="263" w:lineRule="auto"/>
              <w:ind w:left="155" w:right="48" w:hanging="30"/>
              <w:rPr>
                <w:color w:val="auto"/>
              </w:rPr>
            </w:pPr>
            <w:r>
              <w:rPr>
                <w:color w:val="auto"/>
                <w:spacing w:val="-5"/>
              </w:rPr>
              <w:t>（8）拟投入项目经理有效的注册证书、有效的安全生产考核合</w:t>
            </w:r>
            <w:r>
              <w:rPr>
                <w:color w:val="auto"/>
                <w:spacing w:val="-6"/>
              </w:rPr>
              <w:t>格证书复印件；</w:t>
            </w:r>
            <w:r>
              <w:rPr>
                <w:color w:val="auto"/>
              </w:rPr>
              <w:t xml:space="preserve"> </w:t>
            </w:r>
            <w:r>
              <w:rPr>
                <w:color w:val="auto"/>
                <w:spacing w:val="-10"/>
              </w:rPr>
              <w:t>(</w:t>
            </w:r>
            <w:r>
              <w:rPr>
                <w:b/>
                <w:bCs/>
                <w:color w:val="auto"/>
                <w:spacing w:val="-10"/>
              </w:rPr>
              <w:t>必须提供</w:t>
            </w:r>
            <w:r>
              <w:rPr>
                <w:color w:val="auto"/>
                <w:spacing w:val="-10"/>
              </w:rPr>
              <w:t>)</w:t>
            </w:r>
          </w:p>
          <w:p w14:paraId="68AD24D5">
            <w:pPr>
              <w:pStyle w:val="9"/>
              <w:spacing w:before="116" w:line="278" w:lineRule="auto"/>
              <w:ind w:left="112" w:right="107" w:firstLine="12"/>
              <w:rPr>
                <w:color w:val="auto"/>
              </w:rPr>
            </w:pPr>
            <w:r>
              <w:rPr>
                <w:color w:val="auto"/>
                <w:spacing w:val="-3"/>
              </w:rPr>
              <w:t>（9）拟投入本工程的项目经理必须是本公</w:t>
            </w:r>
            <w:r>
              <w:rPr>
                <w:color w:val="auto"/>
                <w:spacing w:val="-4"/>
              </w:rPr>
              <w:t>司的在职人员,须提供本公司为拟投</w:t>
            </w:r>
            <w:r>
              <w:rPr>
                <w:color w:val="auto"/>
              </w:rPr>
              <w:t xml:space="preserve"> 入本工程的项目经理缴纳的社保费凭证复印件(在截标之日前半年内任意一个</w:t>
            </w:r>
            <w:r>
              <w:rPr>
                <w:color w:val="auto"/>
                <w:spacing w:val="12"/>
              </w:rPr>
              <w:t xml:space="preserve"> </w:t>
            </w:r>
            <w:r>
              <w:rPr>
                <w:color w:val="auto"/>
                <w:spacing w:val="-8"/>
              </w:rPr>
              <w:t>月)；</w:t>
            </w:r>
            <w:r>
              <w:rPr>
                <w:color w:val="auto"/>
                <w:spacing w:val="-66"/>
              </w:rPr>
              <w:t xml:space="preserve"> </w:t>
            </w:r>
            <w:r>
              <w:rPr>
                <w:color w:val="auto"/>
                <w:spacing w:val="-8"/>
              </w:rPr>
              <w:t>(</w:t>
            </w:r>
            <w:r>
              <w:rPr>
                <w:b/>
                <w:bCs/>
                <w:color w:val="auto"/>
                <w:spacing w:val="-8"/>
              </w:rPr>
              <w:t>必须提供</w:t>
            </w:r>
            <w:r>
              <w:rPr>
                <w:color w:val="auto"/>
                <w:spacing w:val="-8"/>
              </w:rPr>
              <w:t>）</w:t>
            </w:r>
          </w:p>
          <w:p w14:paraId="5A7D1278">
            <w:pPr>
              <w:pStyle w:val="9"/>
              <w:spacing w:before="116" w:line="219" w:lineRule="auto"/>
              <w:ind w:left="125"/>
              <w:rPr>
                <w:color w:val="auto"/>
              </w:rPr>
            </w:pPr>
            <w:r>
              <w:rPr>
                <w:color w:val="auto"/>
              </w:rPr>
              <w:t>（10）农民工工资保证金的交纳与使用承诺书</w:t>
            </w:r>
            <w:r>
              <w:rPr>
                <w:color w:val="auto"/>
                <w:spacing w:val="-15"/>
              </w:rPr>
              <w:t>；（</w:t>
            </w:r>
            <w:r>
              <w:rPr>
                <w:b/>
                <w:bCs/>
                <w:color w:val="auto"/>
              </w:rPr>
              <w:t>必须提供</w:t>
            </w:r>
            <w:r>
              <w:rPr>
                <w:color w:val="auto"/>
              </w:rPr>
              <w:t>）</w:t>
            </w:r>
          </w:p>
          <w:p w14:paraId="215CE7D0">
            <w:pPr>
              <w:pStyle w:val="9"/>
              <w:spacing w:before="116" w:line="263" w:lineRule="auto"/>
              <w:ind w:left="115" w:right="107" w:firstLine="9"/>
              <w:rPr>
                <w:color w:val="auto"/>
              </w:rPr>
            </w:pPr>
            <w:r>
              <w:rPr>
                <w:color w:val="auto"/>
              </w:rPr>
              <w:t>（11）竞标人</w:t>
            </w:r>
            <w:r>
              <w:rPr>
                <w:color w:val="auto"/>
                <w:spacing w:val="-47"/>
              </w:rPr>
              <w:t xml:space="preserve"> </w:t>
            </w:r>
            <w:r>
              <w:rPr>
                <w:color w:val="auto"/>
              </w:rPr>
              <w:t>2023</w:t>
            </w:r>
            <w:r>
              <w:rPr>
                <w:color w:val="auto"/>
                <w:spacing w:val="-50"/>
              </w:rPr>
              <w:t xml:space="preserve"> </w:t>
            </w:r>
            <w:r>
              <w:rPr>
                <w:color w:val="auto"/>
              </w:rPr>
              <w:t>年度财务审计报告或近季度财务报表</w:t>
            </w:r>
            <w:r>
              <w:rPr>
                <w:color w:val="auto"/>
                <w:spacing w:val="-12"/>
              </w:rPr>
              <w:t>；（</w:t>
            </w:r>
            <w:r>
              <w:rPr>
                <w:color w:val="auto"/>
              </w:rPr>
              <w:t xml:space="preserve">新成立的单位请 </w:t>
            </w:r>
            <w:r>
              <w:rPr>
                <w:color w:val="auto"/>
                <w:spacing w:val="-6"/>
              </w:rPr>
              <w:t>按实际提供）</w:t>
            </w:r>
            <w:r>
              <w:rPr>
                <w:color w:val="auto"/>
                <w:spacing w:val="-68"/>
              </w:rPr>
              <w:t xml:space="preserve"> </w:t>
            </w:r>
            <w:r>
              <w:rPr>
                <w:color w:val="auto"/>
                <w:spacing w:val="-6"/>
              </w:rPr>
              <w:t>(</w:t>
            </w:r>
            <w:r>
              <w:rPr>
                <w:b/>
                <w:bCs/>
                <w:color w:val="auto"/>
                <w:spacing w:val="-6"/>
              </w:rPr>
              <w:t>必须提供</w:t>
            </w:r>
            <w:r>
              <w:rPr>
                <w:color w:val="auto"/>
                <w:spacing w:val="-6"/>
              </w:rPr>
              <w:t>)</w:t>
            </w:r>
          </w:p>
          <w:p w14:paraId="0C93287F">
            <w:pPr>
              <w:pStyle w:val="9"/>
              <w:spacing w:before="115" w:line="263" w:lineRule="auto"/>
              <w:ind w:left="159" w:right="107" w:hanging="34"/>
              <w:rPr>
                <w:color w:val="auto"/>
              </w:rPr>
            </w:pPr>
            <w:r>
              <w:rPr>
                <w:color w:val="auto"/>
                <w:spacing w:val="-3"/>
              </w:rPr>
              <w:t>（12）无在建项目承诺书：由竞标人出具</w:t>
            </w:r>
            <w:r>
              <w:rPr>
                <w:color w:val="auto"/>
                <w:spacing w:val="-4"/>
              </w:rPr>
              <w:t>的拟投入本项目的项目经理无在建项</w:t>
            </w:r>
            <w:r>
              <w:rPr>
                <w:color w:val="auto"/>
              </w:rPr>
              <w:t xml:space="preserve"> </w:t>
            </w:r>
            <w:r>
              <w:rPr>
                <w:color w:val="auto"/>
                <w:spacing w:val="-4"/>
              </w:rPr>
              <w:t>目承诺书</w:t>
            </w:r>
            <w:r>
              <w:rPr>
                <w:color w:val="auto"/>
                <w:spacing w:val="-14"/>
              </w:rPr>
              <w:t>；（</w:t>
            </w:r>
            <w:r>
              <w:rPr>
                <w:b/>
                <w:bCs/>
                <w:color w:val="auto"/>
                <w:spacing w:val="-4"/>
              </w:rPr>
              <w:t>必须提供</w:t>
            </w:r>
            <w:r>
              <w:rPr>
                <w:color w:val="auto"/>
                <w:spacing w:val="-4"/>
              </w:rPr>
              <w:t>）</w:t>
            </w:r>
          </w:p>
          <w:p w14:paraId="157346E5">
            <w:pPr>
              <w:pStyle w:val="9"/>
              <w:spacing w:before="118" w:line="263" w:lineRule="auto"/>
              <w:ind w:left="112" w:right="109" w:firstLine="12"/>
              <w:rPr>
                <w:color w:val="auto"/>
              </w:rPr>
            </w:pPr>
            <w:r>
              <w:rPr>
                <w:color w:val="auto"/>
                <w:spacing w:val="3"/>
              </w:rPr>
              <w:t>（13）提交响应文件在截标之日前半年内任意一个月依法缴纳税费证明复印</w:t>
            </w:r>
            <w:r>
              <w:rPr>
                <w:color w:val="auto"/>
                <w:spacing w:val="15"/>
              </w:rPr>
              <w:t xml:space="preserve"> </w:t>
            </w:r>
            <w:r>
              <w:rPr>
                <w:color w:val="auto"/>
                <w:spacing w:val="3"/>
              </w:rPr>
              <w:t>件</w:t>
            </w:r>
            <w:r>
              <w:rPr>
                <w:color w:val="auto"/>
                <w:spacing w:val="-18"/>
              </w:rPr>
              <w:t>；（</w:t>
            </w:r>
            <w:r>
              <w:rPr>
                <w:b/>
                <w:bCs/>
                <w:color w:val="auto"/>
                <w:spacing w:val="3"/>
              </w:rPr>
              <w:t>必须提供</w:t>
            </w:r>
            <w:r>
              <w:rPr>
                <w:color w:val="auto"/>
                <w:spacing w:val="3"/>
              </w:rPr>
              <w:t>）</w:t>
            </w:r>
          </w:p>
          <w:p w14:paraId="30895074">
            <w:pPr>
              <w:pStyle w:val="9"/>
              <w:spacing w:before="114" w:line="219" w:lineRule="auto"/>
              <w:ind w:left="125"/>
              <w:rPr>
                <w:color w:val="auto"/>
              </w:rPr>
            </w:pPr>
            <w:r>
              <w:rPr>
                <w:color w:val="auto"/>
              </w:rPr>
              <w:t>（14）无串通磋商行为的承诺函</w:t>
            </w:r>
            <w:r>
              <w:rPr>
                <w:color w:val="auto"/>
                <w:spacing w:val="-15"/>
              </w:rPr>
              <w:t>；（</w:t>
            </w:r>
            <w:r>
              <w:rPr>
                <w:b/>
                <w:bCs/>
                <w:color w:val="auto"/>
              </w:rPr>
              <w:t>必须提供</w:t>
            </w:r>
            <w:r>
              <w:rPr>
                <w:color w:val="auto"/>
              </w:rPr>
              <w:t>）</w:t>
            </w:r>
          </w:p>
          <w:p w14:paraId="59F44493">
            <w:pPr>
              <w:pStyle w:val="9"/>
              <w:spacing w:before="116" w:line="219" w:lineRule="auto"/>
              <w:ind w:left="125"/>
              <w:rPr>
                <w:color w:val="auto"/>
              </w:rPr>
            </w:pPr>
            <w:r>
              <w:rPr>
                <w:color w:val="auto"/>
              </w:rPr>
              <w:t>（15）供应商直接控股、管理关系信息表</w:t>
            </w:r>
            <w:r>
              <w:rPr>
                <w:color w:val="auto"/>
                <w:spacing w:val="-15"/>
              </w:rPr>
              <w:t>；（</w:t>
            </w:r>
            <w:r>
              <w:rPr>
                <w:b/>
                <w:bCs/>
                <w:color w:val="auto"/>
              </w:rPr>
              <w:t>必须提供</w:t>
            </w:r>
            <w:r>
              <w:rPr>
                <w:color w:val="auto"/>
              </w:rPr>
              <w:t>）</w:t>
            </w:r>
          </w:p>
          <w:p w14:paraId="230151C5">
            <w:pPr>
              <w:pStyle w:val="9"/>
              <w:spacing w:before="116" w:line="219" w:lineRule="auto"/>
              <w:ind w:left="125"/>
              <w:rPr>
                <w:color w:val="auto"/>
              </w:rPr>
            </w:pPr>
            <w:r>
              <w:rPr>
                <w:color w:val="auto"/>
              </w:rPr>
              <w:t>（16）中小企业声明函</w:t>
            </w:r>
            <w:r>
              <w:rPr>
                <w:color w:val="auto"/>
                <w:spacing w:val="-15"/>
              </w:rPr>
              <w:t>；（</w:t>
            </w:r>
            <w:r>
              <w:rPr>
                <w:b/>
                <w:bCs/>
                <w:color w:val="auto"/>
              </w:rPr>
              <w:t>必须提供</w:t>
            </w:r>
            <w:r>
              <w:rPr>
                <w:color w:val="auto"/>
              </w:rPr>
              <w:t>）</w:t>
            </w:r>
          </w:p>
          <w:p w14:paraId="60630866">
            <w:pPr>
              <w:pStyle w:val="9"/>
              <w:spacing w:before="116" w:line="285" w:lineRule="auto"/>
              <w:ind w:left="112" w:right="107" w:firstLine="12"/>
              <w:rPr>
                <w:rFonts w:ascii="宋体" w:hAnsi="宋体" w:eastAsia="宋体" w:cs="宋体"/>
                <w:color w:val="auto"/>
                <w:spacing w:val="-2"/>
              </w:rPr>
            </w:pPr>
            <w:r>
              <w:rPr>
                <w:color w:val="auto"/>
                <w:spacing w:val="-2"/>
              </w:rPr>
              <w:t>（17）百色市政府采购供应商信用承诺函</w:t>
            </w:r>
            <w:r>
              <w:rPr>
                <w:color w:val="auto"/>
                <w:spacing w:val="-28"/>
              </w:rPr>
              <w:t>；（</w:t>
            </w:r>
            <w:r>
              <w:rPr>
                <w:color w:val="auto"/>
                <w:spacing w:val="-2"/>
              </w:rPr>
              <w:t>注：符合《政府采购法》第二十</w:t>
            </w:r>
            <w:r>
              <w:rPr>
                <w:color w:val="auto"/>
                <w:spacing w:val="1"/>
              </w:rPr>
              <w:t xml:space="preserve"> </w:t>
            </w:r>
            <w:r>
              <w:rPr>
                <w:color w:val="auto"/>
                <w:spacing w:val="-3"/>
              </w:rPr>
              <w:t>二条规定资格的供应商参与本项目政府采购活动，在资格审查环</w:t>
            </w:r>
            <w:r>
              <w:rPr>
                <w:color w:val="auto"/>
                <w:spacing w:val="-4"/>
              </w:rPr>
              <w:t>节供应商按照</w:t>
            </w:r>
            <w:r>
              <w:rPr>
                <w:color w:val="auto"/>
              </w:rPr>
              <w:t xml:space="preserve"> </w:t>
            </w:r>
            <w:r>
              <w:rPr>
                <w:color w:val="auto"/>
                <w:spacing w:val="-3"/>
              </w:rPr>
              <w:t>采购文件要求提供了《信用承诺函》（格式详见附件</w:t>
            </w:r>
            <w:r>
              <w:rPr>
                <w:color w:val="auto"/>
                <w:spacing w:val="-6"/>
              </w:rPr>
              <w:t>），</w:t>
            </w:r>
            <w:r>
              <w:rPr>
                <w:color w:val="auto"/>
                <w:spacing w:val="-3"/>
              </w:rPr>
              <w:t>不再需要提供资格证</w:t>
            </w:r>
            <w:r>
              <w:rPr>
                <w:color w:val="auto"/>
              </w:rPr>
              <w:t xml:space="preserve"> 明文件中第（1）、（11）、（13）点材料</w:t>
            </w:r>
            <w:r>
              <w:rPr>
                <w:color w:val="auto"/>
                <w:spacing w:val="-6"/>
              </w:rPr>
              <w:t>）；（</w:t>
            </w:r>
            <w:r>
              <w:rPr>
                <w:b/>
                <w:bCs/>
                <w:color w:val="auto"/>
              </w:rPr>
              <w:t>如有请提供</w:t>
            </w:r>
            <w:r>
              <w:rPr>
                <w:color w:val="auto"/>
              </w:rPr>
              <w:t>）</w:t>
            </w:r>
          </w:p>
          <w:p w14:paraId="00B34A3A">
            <w:pPr>
              <w:pStyle w:val="9"/>
              <w:spacing w:before="117" w:line="213" w:lineRule="auto"/>
              <w:rPr>
                <w:color w:val="auto"/>
              </w:rPr>
            </w:pPr>
            <w:r>
              <w:rPr>
                <w:color w:val="auto"/>
                <w:spacing w:val="-1"/>
              </w:rPr>
              <w:t>（1</w:t>
            </w:r>
            <w:r>
              <w:rPr>
                <w:rFonts w:hint="eastAsia"/>
                <w:color w:val="auto"/>
                <w:spacing w:val="-1"/>
                <w:lang w:val="en-US" w:eastAsia="zh-CN"/>
              </w:rPr>
              <w:t>8</w:t>
            </w:r>
            <w:r>
              <w:rPr>
                <w:color w:val="auto"/>
                <w:spacing w:val="-1"/>
              </w:rPr>
              <w:t>）竞争性磋商文件要求竞标人提交的其他竞标资料。（</w:t>
            </w:r>
            <w:r>
              <w:rPr>
                <w:b/>
                <w:bCs/>
                <w:color w:val="auto"/>
                <w:spacing w:val="-1"/>
              </w:rPr>
              <w:t>如有请提供</w:t>
            </w:r>
            <w:r>
              <w:rPr>
                <w:color w:val="auto"/>
                <w:spacing w:val="-1"/>
              </w:rPr>
              <w:t>）</w:t>
            </w:r>
          </w:p>
        </w:tc>
      </w:tr>
    </w:tbl>
    <w:p w14:paraId="56D5ADA7">
      <w:pPr>
        <w:rPr>
          <w:rFonts w:ascii="Arial"/>
          <w:color w:val="auto"/>
          <w:sz w:val="21"/>
        </w:rPr>
      </w:pPr>
    </w:p>
    <w:p w14:paraId="0404A5E7">
      <w:pPr>
        <w:rPr>
          <w:rFonts w:ascii="Arial" w:hAnsi="Arial" w:eastAsia="Arial" w:cs="Arial"/>
          <w:color w:val="auto"/>
          <w:sz w:val="21"/>
          <w:szCs w:val="21"/>
        </w:rPr>
        <w:sectPr>
          <w:headerReference r:id="rId9" w:type="default"/>
          <w:footerReference r:id="rId10" w:type="default"/>
          <w:pgSz w:w="11905" w:h="16839"/>
          <w:pgMar w:top="1058" w:right="721" w:bottom="1402" w:left="1242" w:header="862" w:footer="1225" w:gutter="0"/>
          <w:pgNumType w:fmt="decimal"/>
          <w:cols w:space="720" w:num="1"/>
        </w:sectPr>
      </w:pPr>
    </w:p>
    <w:p w14:paraId="3DF7442C">
      <w:pPr>
        <w:spacing w:before="134"/>
        <w:rPr>
          <w:color w:val="auto"/>
        </w:rPr>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950"/>
        <w:gridCol w:w="8278"/>
      </w:tblGrid>
      <w:tr w14:paraId="6023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708" w:type="dxa"/>
            <w:vAlign w:val="top"/>
          </w:tcPr>
          <w:p w14:paraId="78F5A9D6">
            <w:pPr>
              <w:spacing w:line="268" w:lineRule="auto"/>
              <w:rPr>
                <w:rFonts w:ascii="Arial"/>
                <w:color w:val="auto"/>
                <w:sz w:val="21"/>
              </w:rPr>
            </w:pPr>
          </w:p>
          <w:p w14:paraId="515C99F3">
            <w:pPr>
              <w:spacing w:line="269" w:lineRule="auto"/>
              <w:rPr>
                <w:rFonts w:ascii="Arial"/>
                <w:color w:val="auto"/>
                <w:sz w:val="21"/>
              </w:rPr>
            </w:pPr>
          </w:p>
          <w:p w14:paraId="6D6957A6">
            <w:pPr>
              <w:spacing w:line="269" w:lineRule="auto"/>
              <w:rPr>
                <w:rFonts w:ascii="Arial"/>
                <w:color w:val="auto"/>
                <w:sz w:val="21"/>
              </w:rPr>
            </w:pPr>
          </w:p>
          <w:p w14:paraId="48225716">
            <w:pPr>
              <w:spacing w:line="269" w:lineRule="auto"/>
              <w:rPr>
                <w:rFonts w:ascii="Arial"/>
                <w:color w:val="auto"/>
                <w:sz w:val="21"/>
              </w:rPr>
            </w:pPr>
          </w:p>
          <w:p w14:paraId="1D95C03F">
            <w:pPr>
              <w:pStyle w:val="9"/>
              <w:spacing w:before="78" w:line="182" w:lineRule="auto"/>
              <w:ind w:left="305"/>
              <w:rPr>
                <w:color w:val="auto"/>
              </w:rPr>
            </w:pPr>
            <w:r>
              <w:rPr>
                <w:color w:val="auto"/>
              </w:rPr>
              <w:t>5</w:t>
            </w:r>
          </w:p>
        </w:tc>
        <w:tc>
          <w:tcPr>
            <w:tcW w:w="950" w:type="dxa"/>
            <w:vAlign w:val="top"/>
          </w:tcPr>
          <w:p w14:paraId="02605081">
            <w:pPr>
              <w:spacing w:line="268" w:lineRule="auto"/>
              <w:rPr>
                <w:rFonts w:ascii="Arial"/>
                <w:color w:val="auto"/>
                <w:sz w:val="21"/>
              </w:rPr>
            </w:pPr>
          </w:p>
          <w:p w14:paraId="531A773C">
            <w:pPr>
              <w:spacing w:line="268" w:lineRule="auto"/>
              <w:rPr>
                <w:rFonts w:ascii="Arial"/>
                <w:color w:val="auto"/>
                <w:sz w:val="21"/>
              </w:rPr>
            </w:pPr>
          </w:p>
          <w:p w14:paraId="1262FA39">
            <w:pPr>
              <w:spacing w:line="269" w:lineRule="auto"/>
              <w:rPr>
                <w:rFonts w:ascii="Arial"/>
                <w:color w:val="auto"/>
                <w:sz w:val="21"/>
              </w:rPr>
            </w:pPr>
          </w:p>
          <w:p w14:paraId="2EE8E39D">
            <w:pPr>
              <w:spacing w:line="269" w:lineRule="auto"/>
              <w:rPr>
                <w:rFonts w:ascii="Arial"/>
                <w:color w:val="auto"/>
                <w:sz w:val="21"/>
              </w:rPr>
            </w:pPr>
          </w:p>
          <w:p w14:paraId="01B17877">
            <w:pPr>
              <w:pStyle w:val="9"/>
              <w:spacing w:before="78" w:line="183" w:lineRule="auto"/>
              <w:ind w:left="181"/>
              <w:rPr>
                <w:color w:val="auto"/>
              </w:rPr>
            </w:pPr>
            <w:r>
              <w:rPr>
                <w:color w:val="auto"/>
                <w:spacing w:val="-3"/>
              </w:rPr>
              <w:t>9.6.2</w:t>
            </w:r>
          </w:p>
        </w:tc>
        <w:tc>
          <w:tcPr>
            <w:tcW w:w="8278" w:type="dxa"/>
            <w:vAlign w:val="top"/>
          </w:tcPr>
          <w:p w14:paraId="53F690F1">
            <w:pPr>
              <w:pStyle w:val="9"/>
              <w:spacing w:before="119" w:line="218" w:lineRule="auto"/>
              <w:ind w:left="118"/>
              <w:rPr>
                <w:color w:val="auto"/>
              </w:rPr>
            </w:pPr>
            <w:r>
              <w:rPr>
                <w:b/>
                <w:bCs/>
                <w:color w:val="auto"/>
                <w:spacing w:val="-2"/>
              </w:rPr>
              <w:t>商务报价文件（要求必须提供的文件应按要求提供，否则</w:t>
            </w:r>
            <w:r>
              <w:rPr>
                <w:b/>
                <w:bCs/>
                <w:color w:val="auto"/>
                <w:spacing w:val="-3"/>
              </w:rPr>
              <w:t>竞标无效）</w:t>
            </w:r>
          </w:p>
          <w:p w14:paraId="1909803F">
            <w:pPr>
              <w:pStyle w:val="9"/>
              <w:spacing w:before="117" w:line="219" w:lineRule="auto"/>
              <w:ind w:left="125"/>
              <w:rPr>
                <w:color w:val="auto"/>
              </w:rPr>
            </w:pPr>
            <w:r>
              <w:rPr>
                <w:color w:val="auto"/>
              </w:rPr>
              <w:t>（1）竞标函</w:t>
            </w:r>
            <w:r>
              <w:rPr>
                <w:color w:val="auto"/>
                <w:spacing w:val="-15"/>
              </w:rPr>
              <w:t>；（</w:t>
            </w:r>
            <w:r>
              <w:rPr>
                <w:b/>
                <w:bCs/>
                <w:color w:val="auto"/>
              </w:rPr>
              <w:t>必须提供</w:t>
            </w:r>
            <w:r>
              <w:rPr>
                <w:color w:val="auto"/>
              </w:rPr>
              <w:t>）</w:t>
            </w:r>
          </w:p>
          <w:p w14:paraId="2FCEAEE7">
            <w:pPr>
              <w:pStyle w:val="9"/>
              <w:spacing w:before="113" w:line="219" w:lineRule="auto"/>
              <w:ind w:left="125"/>
              <w:rPr>
                <w:color w:val="auto"/>
              </w:rPr>
            </w:pPr>
            <w:r>
              <w:rPr>
                <w:color w:val="auto"/>
              </w:rPr>
              <w:t>（2）竞标函附录</w:t>
            </w:r>
            <w:r>
              <w:rPr>
                <w:color w:val="auto"/>
                <w:spacing w:val="-15"/>
              </w:rPr>
              <w:t>；（</w:t>
            </w:r>
            <w:r>
              <w:rPr>
                <w:b/>
                <w:bCs/>
                <w:color w:val="auto"/>
              </w:rPr>
              <w:t>必须提供</w:t>
            </w:r>
            <w:r>
              <w:rPr>
                <w:color w:val="auto"/>
              </w:rPr>
              <w:t>）</w:t>
            </w:r>
          </w:p>
          <w:p w14:paraId="085F8732">
            <w:pPr>
              <w:pStyle w:val="9"/>
              <w:spacing w:before="116" w:line="218" w:lineRule="auto"/>
              <w:ind w:left="125"/>
              <w:rPr>
                <w:color w:val="auto"/>
              </w:rPr>
            </w:pPr>
            <w:r>
              <w:rPr>
                <w:color w:val="auto"/>
              </w:rPr>
              <w:t>（3）磋商报价表</w:t>
            </w:r>
            <w:r>
              <w:rPr>
                <w:color w:val="auto"/>
                <w:spacing w:val="-15"/>
              </w:rPr>
              <w:t>；（</w:t>
            </w:r>
            <w:r>
              <w:rPr>
                <w:b/>
                <w:bCs/>
                <w:color w:val="auto"/>
              </w:rPr>
              <w:t>必须提供</w:t>
            </w:r>
            <w:r>
              <w:rPr>
                <w:color w:val="auto"/>
              </w:rPr>
              <w:t>）</w:t>
            </w:r>
          </w:p>
          <w:p w14:paraId="055C04C7">
            <w:pPr>
              <w:pStyle w:val="9"/>
              <w:spacing w:before="117" w:line="218" w:lineRule="auto"/>
              <w:ind w:left="125"/>
              <w:rPr>
                <w:color w:val="auto"/>
              </w:rPr>
            </w:pPr>
            <w:r>
              <w:rPr>
                <w:color w:val="auto"/>
              </w:rPr>
              <w:t>（4）已标价的工程量清单</w:t>
            </w:r>
            <w:r>
              <w:rPr>
                <w:color w:val="auto"/>
                <w:spacing w:val="-15"/>
              </w:rPr>
              <w:t>；（</w:t>
            </w:r>
            <w:r>
              <w:rPr>
                <w:b/>
                <w:bCs/>
                <w:color w:val="auto"/>
              </w:rPr>
              <w:t>必须提供</w:t>
            </w:r>
            <w:r>
              <w:rPr>
                <w:color w:val="auto"/>
              </w:rPr>
              <w:t>）</w:t>
            </w:r>
          </w:p>
          <w:p w14:paraId="00F14C5F">
            <w:pPr>
              <w:pStyle w:val="9"/>
              <w:spacing w:before="115" w:line="215" w:lineRule="auto"/>
              <w:ind w:left="125"/>
              <w:rPr>
                <w:color w:val="auto"/>
              </w:rPr>
            </w:pPr>
            <w:r>
              <w:rPr>
                <w:color w:val="auto"/>
                <w:spacing w:val="-2"/>
              </w:rPr>
              <w:t>（</w:t>
            </w:r>
            <w:r>
              <w:rPr>
                <w:rFonts w:hint="eastAsia"/>
                <w:color w:val="auto"/>
                <w:spacing w:val="-2"/>
                <w:lang w:val="en-US" w:eastAsia="zh-CN"/>
              </w:rPr>
              <w:t>5</w:t>
            </w:r>
            <w:r>
              <w:rPr>
                <w:color w:val="auto"/>
                <w:spacing w:val="-2"/>
              </w:rPr>
              <w:t>）竞标人提交的其他竞标资料。（</w:t>
            </w:r>
            <w:r>
              <w:rPr>
                <w:b/>
                <w:bCs/>
                <w:color w:val="auto"/>
                <w:spacing w:val="-2"/>
              </w:rPr>
              <w:t>如有请提供</w:t>
            </w:r>
            <w:r>
              <w:rPr>
                <w:color w:val="auto"/>
                <w:spacing w:val="-2"/>
              </w:rPr>
              <w:t>）</w:t>
            </w:r>
          </w:p>
        </w:tc>
      </w:tr>
      <w:tr w14:paraId="463C1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08" w:type="dxa"/>
            <w:vAlign w:val="top"/>
          </w:tcPr>
          <w:p w14:paraId="5DD7EF20">
            <w:pPr>
              <w:spacing w:line="289" w:lineRule="auto"/>
              <w:rPr>
                <w:rFonts w:ascii="Arial"/>
                <w:color w:val="auto"/>
                <w:sz w:val="21"/>
              </w:rPr>
            </w:pPr>
          </w:p>
          <w:p w14:paraId="71946B16">
            <w:pPr>
              <w:spacing w:line="290" w:lineRule="auto"/>
              <w:rPr>
                <w:rFonts w:ascii="Arial"/>
                <w:color w:val="auto"/>
                <w:sz w:val="21"/>
              </w:rPr>
            </w:pPr>
          </w:p>
          <w:p w14:paraId="0121D292">
            <w:pPr>
              <w:spacing w:line="290" w:lineRule="auto"/>
              <w:rPr>
                <w:rFonts w:ascii="Arial"/>
                <w:color w:val="auto"/>
                <w:sz w:val="21"/>
              </w:rPr>
            </w:pPr>
          </w:p>
          <w:p w14:paraId="3E14D5E9">
            <w:pPr>
              <w:pStyle w:val="9"/>
              <w:spacing w:before="78" w:line="183" w:lineRule="auto"/>
              <w:ind w:left="302"/>
              <w:rPr>
                <w:color w:val="auto"/>
              </w:rPr>
            </w:pPr>
            <w:r>
              <w:rPr>
                <w:color w:val="auto"/>
              </w:rPr>
              <w:t>6</w:t>
            </w:r>
          </w:p>
        </w:tc>
        <w:tc>
          <w:tcPr>
            <w:tcW w:w="950" w:type="dxa"/>
            <w:vAlign w:val="top"/>
          </w:tcPr>
          <w:p w14:paraId="58D7495D">
            <w:pPr>
              <w:spacing w:line="289" w:lineRule="auto"/>
              <w:rPr>
                <w:rFonts w:ascii="Arial"/>
                <w:color w:val="auto"/>
                <w:sz w:val="21"/>
              </w:rPr>
            </w:pPr>
          </w:p>
          <w:p w14:paraId="5C4F0F20">
            <w:pPr>
              <w:spacing w:line="290" w:lineRule="auto"/>
              <w:rPr>
                <w:rFonts w:ascii="Arial"/>
                <w:color w:val="auto"/>
                <w:sz w:val="21"/>
              </w:rPr>
            </w:pPr>
          </w:p>
          <w:p w14:paraId="2C1ED149">
            <w:pPr>
              <w:spacing w:line="290" w:lineRule="auto"/>
              <w:rPr>
                <w:rFonts w:ascii="Arial"/>
                <w:color w:val="auto"/>
                <w:sz w:val="21"/>
              </w:rPr>
            </w:pPr>
          </w:p>
          <w:p w14:paraId="4457169F">
            <w:pPr>
              <w:pStyle w:val="9"/>
              <w:spacing w:before="78" w:line="183" w:lineRule="auto"/>
              <w:ind w:left="181"/>
              <w:rPr>
                <w:color w:val="auto"/>
              </w:rPr>
            </w:pPr>
            <w:r>
              <w:rPr>
                <w:color w:val="auto"/>
                <w:spacing w:val="-3"/>
              </w:rPr>
              <w:t>9.6.3</w:t>
            </w:r>
          </w:p>
        </w:tc>
        <w:tc>
          <w:tcPr>
            <w:tcW w:w="8278" w:type="dxa"/>
            <w:vAlign w:val="top"/>
          </w:tcPr>
          <w:p w14:paraId="2855C009">
            <w:pPr>
              <w:pStyle w:val="9"/>
              <w:spacing w:before="114" w:line="219" w:lineRule="auto"/>
              <w:ind w:left="114"/>
              <w:rPr>
                <w:color w:val="auto"/>
              </w:rPr>
            </w:pPr>
            <w:r>
              <w:rPr>
                <w:b/>
                <w:bCs/>
                <w:color w:val="auto"/>
                <w:spacing w:val="-3"/>
              </w:rPr>
              <w:t>技术文件（以下文件必须加盖公章，否则竞标无效）</w:t>
            </w:r>
          </w:p>
          <w:p w14:paraId="28CA22EB">
            <w:pPr>
              <w:pStyle w:val="9"/>
              <w:spacing w:before="116" w:line="221" w:lineRule="auto"/>
              <w:ind w:left="125"/>
              <w:rPr>
                <w:color w:val="auto"/>
              </w:rPr>
            </w:pPr>
            <w:r>
              <w:rPr>
                <w:color w:val="auto"/>
                <w:spacing w:val="-3"/>
              </w:rPr>
              <w:t>（1）施工组织设计；</w:t>
            </w:r>
          </w:p>
          <w:p w14:paraId="04D10DC0">
            <w:pPr>
              <w:pStyle w:val="9"/>
              <w:spacing w:before="110" w:line="219" w:lineRule="auto"/>
              <w:ind w:left="125"/>
              <w:rPr>
                <w:color w:val="auto"/>
              </w:rPr>
            </w:pPr>
            <w:r>
              <w:rPr>
                <w:color w:val="auto"/>
                <w:spacing w:val="-2"/>
              </w:rPr>
              <w:t>（2）项目管理机构配备。</w:t>
            </w:r>
          </w:p>
          <w:p w14:paraId="1F897C58">
            <w:pPr>
              <w:pStyle w:val="9"/>
              <w:spacing w:before="116" w:line="261" w:lineRule="auto"/>
              <w:ind w:left="114" w:right="111" w:hanging="1"/>
              <w:rPr>
                <w:color w:val="auto"/>
              </w:rPr>
            </w:pPr>
            <w:r>
              <w:rPr>
                <w:color w:val="auto"/>
                <w:spacing w:val="4"/>
              </w:rPr>
              <w:t>注：竞标人必须使用竞争性磋商文件第六章提供的响应文件格</w:t>
            </w:r>
            <w:r>
              <w:rPr>
                <w:color w:val="auto"/>
                <w:spacing w:val="3"/>
              </w:rPr>
              <w:t>式和顺序另行</w:t>
            </w:r>
            <w:r>
              <w:rPr>
                <w:color w:val="auto"/>
              </w:rPr>
              <w:t xml:space="preserve"> </w:t>
            </w:r>
            <w:r>
              <w:rPr>
                <w:color w:val="auto"/>
                <w:spacing w:val="3"/>
              </w:rPr>
              <w:t>编制响应文件，但表格可以按同样格式扩展。</w:t>
            </w:r>
          </w:p>
        </w:tc>
      </w:tr>
      <w:tr w14:paraId="52D4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08" w:type="dxa"/>
            <w:vAlign w:val="top"/>
          </w:tcPr>
          <w:p w14:paraId="5CE82DA2">
            <w:pPr>
              <w:pStyle w:val="9"/>
              <w:spacing w:before="219" w:line="182" w:lineRule="auto"/>
              <w:ind w:left="306"/>
              <w:rPr>
                <w:color w:val="auto"/>
              </w:rPr>
            </w:pPr>
            <w:r>
              <w:rPr>
                <w:color w:val="auto"/>
              </w:rPr>
              <w:t>7</w:t>
            </w:r>
          </w:p>
        </w:tc>
        <w:tc>
          <w:tcPr>
            <w:tcW w:w="950" w:type="dxa"/>
            <w:vAlign w:val="top"/>
          </w:tcPr>
          <w:p w14:paraId="2991223A">
            <w:pPr>
              <w:pStyle w:val="9"/>
              <w:spacing w:before="218" w:line="183" w:lineRule="auto"/>
              <w:ind w:left="301"/>
              <w:rPr>
                <w:color w:val="auto"/>
              </w:rPr>
            </w:pPr>
            <w:r>
              <w:rPr>
                <w:color w:val="auto"/>
                <w:spacing w:val="-4"/>
              </w:rPr>
              <w:t>9.8</w:t>
            </w:r>
          </w:p>
        </w:tc>
        <w:tc>
          <w:tcPr>
            <w:tcW w:w="8278" w:type="dxa"/>
            <w:vAlign w:val="top"/>
          </w:tcPr>
          <w:p w14:paraId="5321B695">
            <w:pPr>
              <w:pStyle w:val="9"/>
              <w:spacing w:before="180" w:line="220" w:lineRule="auto"/>
              <w:ind w:left="116"/>
              <w:rPr>
                <w:color w:val="auto"/>
              </w:rPr>
            </w:pPr>
            <w:r>
              <w:rPr>
                <w:color w:val="auto"/>
                <w:spacing w:val="-2"/>
              </w:rPr>
              <w:t>竞标有效期：竞标截止日期后</w:t>
            </w:r>
            <w:r>
              <w:rPr>
                <w:color w:val="auto"/>
                <w:spacing w:val="-42"/>
              </w:rPr>
              <w:t xml:space="preserve"> </w:t>
            </w:r>
            <w:r>
              <w:rPr>
                <w:color w:val="auto"/>
                <w:spacing w:val="-2"/>
              </w:rPr>
              <w:t>60</w:t>
            </w:r>
            <w:r>
              <w:rPr>
                <w:color w:val="auto"/>
                <w:spacing w:val="-46"/>
              </w:rPr>
              <w:t xml:space="preserve"> </w:t>
            </w:r>
            <w:r>
              <w:rPr>
                <w:color w:val="auto"/>
                <w:spacing w:val="-2"/>
              </w:rPr>
              <w:t>天</w:t>
            </w:r>
          </w:p>
        </w:tc>
      </w:tr>
      <w:tr w14:paraId="11842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08" w:type="dxa"/>
            <w:vAlign w:val="top"/>
          </w:tcPr>
          <w:p w14:paraId="4E776C1C">
            <w:pPr>
              <w:spacing w:line="473" w:lineRule="auto"/>
              <w:rPr>
                <w:rFonts w:ascii="Arial"/>
                <w:color w:val="auto"/>
                <w:sz w:val="21"/>
              </w:rPr>
            </w:pPr>
          </w:p>
          <w:p w14:paraId="4B75FED2">
            <w:pPr>
              <w:pStyle w:val="9"/>
              <w:spacing w:before="78" w:line="183" w:lineRule="auto"/>
              <w:ind w:left="301"/>
              <w:rPr>
                <w:color w:val="auto"/>
              </w:rPr>
            </w:pPr>
            <w:r>
              <w:rPr>
                <w:color w:val="auto"/>
              </w:rPr>
              <w:t>8</w:t>
            </w:r>
          </w:p>
        </w:tc>
        <w:tc>
          <w:tcPr>
            <w:tcW w:w="950" w:type="dxa"/>
            <w:vAlign w:val="top"/>
          </w:tcPr>
          <w:p w14:paraId="69FCE531">
            <w:pPr>
              <w:spacing w:line="473" w:lineRule="auto"/>
              <w:rPr>
                <w:rFonts w:ascii="Arial"/>
                <w:color w:val="auto"/>
                <w:sz w:val="21"/>
              </w:rPr>
            </w:pPr>
          </w:p>
          <w:p w14:paraId="038006FB">
            <w:pPr>
              <w:pStyle w:val="9"/>
              <w:spacing w:before="78" w:line="183" w:lineRule="auto"/>
              <w:ind w:left="301"/>
              <w:rPr>
                <w:color w:val="auto"/>
              </w:rPr>
            </w:pPr>
            <w:r>
              <w:rPr>
                <w:color w:val="auto"/>
                <w:spacing w:val="-4"/>
              </w:rPr>
              <w:t>9.9</w:t>
            </w:r>
          </w:p>
        </w:tc>
        <w:tc>
          <w:tcPr>
            <w:tcW w:w="8278" w:type="dxa"/>
            <w:vAlign w:val="top"/>
          </w:tcPr>
          <w:p w14:paraId="33FF2F20">
            <w:pPr>
              <w:pStyle w:val="9"/>
              <w:spacing w:before="117" w:line="276" w:lineRule="auto"/>
              <w:ind w:left="113" w:right="107" w:hanging="1"/>
              <w:jc w:val="both"/>
              <w:rPr>
                <w:color w:val="auto"/>
              </w:rPr>
            </w:pPr>
            <w:r>
              <w:rPr>
                <w:color w:val="auto"/>
              </w:rPr>
              <w:t>磋商保证金：根据《百色市人民政府办公室关于印发百色市2021年持续优</w:t>
            </w:r>
            <w:r>
              <w:rPr>
                <w:color w:val="auto"/>
                <w:spacing w:val="12"/>
              </w:rPr>
              <w:t xml:space="preserve"> </w:t>
            </w:r>
            <w:r>
              <w:rPr>
                <w:color w:val="auto"/>
              </w:rPr>
              <w:t>化营商环境行动方案的通知》（百政办电〔2021〕34 号</w:t>
            </w:r>
            <w:r>
              <w:rPr>
                <w:color w:val="auto"/>
                <w:spacing w:val="6"/>
              </w:rPr>
              <w:t>），</w:t>
            </w:r>
            <w:r>
              <w:rPr>
                <w:color w:val="auto"/>
              </w:rPr>
              <w:t>本项目免</w:t>
            </w:r>
            <w:r>
              <w:rPr>
                <w:color w:val="auto"/>
                <w:spacing w:val="-1"/>
              </w:rPr>
              <w:t>收磋商</w:t>
            </w:r>
            <w:r>
              <w:rPr>
                <w:color w:val="auto"/>
                <w:spacing w:val="1"/>
              </w:rPr>
              <w:t xml:space="preserve"> </w:t>
            </w:r>
            <w:r>
              <w:rPr>
                <w:color w:val="auto"/>
                <w:spacing w:val="-3"/>
              </w:rPr>
              <w:t>保证金。</w:t>
            </w:r>
          </w:p>
        </w:tc>
      </w:tr>
      <w:tr w14:paraId="3E0C2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vAlign w:val="top"/>
          </w:tcPr>
          <w:p w14:paraId="3A539717">
            <w:pPr>
              <w:pStyle w:val="9"/>
              <w:spacing w:before="156" w:line="183" w:lineRule="auto"/>
              <w:ind w:left="301"/>
              <w:rPr>
                <w:color w:val="auto"/>
              </w:rPr>
            </w:pPr>
            <w:r>
              <w:rPr>
                <w:color w:val="auto"/>
              </w:rPr>
              <w:t>9</w:t>
            </w:r>
          </w:p>
        </w:tc>
        <w:tc>
          <w:tcPr>
            <w:tcW w:w="950" w:type="dxa"/>
            <w:vAlign w:val="top"/>
          </w:tcPr>
          <w:p w14:paraId="4C31A12E">
            <w:pPr>
              <w:pStyle w:val="9"/>
              <w:spacing w:before="155" w:line="184" w:lineRule="auto"/>
              <w:ind w:left="258"/>
              <w:rPr>
                <w:color w:val="auto"/>
              </w:rPr>
            </w:pPr>
            <w:r>
              <w:rPr>
                <w:color w:val="auto"/>
                <w:spacing w:val="-7"/>
              </w:rPr>
              <w:t>13.1</w:t>
            </w:r>
          </w:p>
        </w:tc>
        <w:tc>
          <w:tcPr>
            <w:tcW w:w="8278" w:type="dxa"/>
            <w:vAlign w:val="top"/>
          </w:tcPr>
          <w:p w14:paraId="38E82822">
            <w:pPr>
              <w:pStyle w:val="9"/>
              <w:spacing w:before="119" w:line="212" w:lineRule="auto"/>
              <w:ind w:left="112"/>
              <w:rPr>
                <w:color w:val="auto"/>
              </w:rPr>
            </w:pPr>
            <w:r>
              <w:rPr>
                <w:color w:val="auto"/>
                <w:spacing w:val="-1"/>
              </w:rPr>
              <w:t>磋商报价：工程量清单报价</w:t>
            </w:r>
          </w:p>
        </w:tc>
      </w:tr>
      <w:tr w14:paraId="22933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3" w:hRule="atLeast"/>
        </w:trPr>
        <w:tc>
          <w:tcPr>
            <w:tcW w:w="708" w:type="dxa"/>
            <w:vAlign w:val="top"/>
          </w:tcPr>
          <w:p w14:paraId="75DB7A7A">
            <w:pPr>
              <w:spacing w:line="246" w:lineRule="auto"/>
              <w:rPr>
                <w:rFonts w:ascii="Arial"/>
                <w:color w:val="auto"/>
                <w:sz w:val="21"/>
              </w:rPr>
            </w:pPr>
          </w:p>
          <w:p w14:paraId="0AAE9C6E">
            <w:pPr>
              <w:spacing w:line="246" w:lineRule="auto"/>
              <w:rPr>
                <w:rFonts w:ascii="Arial"/>
                <w:color w:val="auto"/>
                <w:sz w:val="21"/>
              </w:rPr>
            </w:pPr>
          </w:p>
          <w:p w14:paraId="17E713FF">
            <w:pPr>
              <w:spacing w:line="246" w:lineRule="auto"/>
              <w:rPr>
                <w:rFonts w:ascii="Arial"/>
                <w:color w:val="auto"/>
                <w:sz w:val="21"/>
              </w:rPr>
            </w:pPr>
          </w:p>
          <w:p w14:paraId="513D06FD">
            <w:pPr>
              <w:spacing w:line="246" w:lineRule="auto"/>
              <w:rPr>
                <w:rFonts w:ascii="Arial"/>
                <w:color w:val="auto"/>
                <w:sz w:val="21"/>
              </w:rPr>
            </w:pPr>
          </w:p>
          <w:p w14:paraId="4F4FF30C">
            <w:pPr>
              <w:spacing w:line="246" w:lineRule="auto"/>
              <w:rPr>
                <w:rFonts w:ascii="Arial"/>
                <w:color w:val="auto"/>
                <w:sz w:val="21"/>
              </w:rPr>
            </w:pPr>
          </w:p>
          <w:p w14:paraId="1E5FCBB8">
            <w:pPr>
              <w:spacing w:line="246" w:lineRule="auto"/>
              <w:rPr>
                <w:rFonts w:ascii="Arial"/>
                <w:color w:val="auto"/>
                <w:sz w:val="21"/>
              </w:rPr>
            </w:pPr>
          </w:p>
          <w:p w14:paraId="74277E02">
            <w:pPr>
              <w:spacing w:line="246" w:lineRule="auto"/>
              <w:rPr>
                <w:rFonts w:ascii="Arial"/>
                <w:color w:val="auto"/>
                <w:sz w:val="21"/>
              </w:rPr>
            </w:pPr>
          </w:p>
          <w:p w14:paraId="4948FC12">
            <w:pPr>
              <w:spacing w:line="246" w:lineRule="auto"/>
              <w:rPr>
                <w:rFonts w:ascii="Arial"/>
                <w:color w:val="auto"/>
                <w:sz w:val="21"/>
              </w:rPr>
            </w:pPr>
          </w:p>
          <w:p w14:paraId="611794DC">
            <w:pPr>
              <w:spacing w:line="246" w:lineRule="auto"/>
              <w:rPr>
                <w:rFonts w:ascii="Arial"/>
                <w:color w:val="auto"/>
                <w:sz w:val="21"/>
              </w:rPr>
            </w:pPr>
          </w:p>
          <w:p w14:paraId="1216D2D2">
            <w:pPr>
              <w:spacing w:line="246" w:lineRule="auto"/>
              <w:rPr>
                <w:rFonts w:ascii="Arial"/>
                <w:color w:val="auto"/>
                <w:sz w:val="21"/>
              </w:rPr>
            </w:pPr>
          </w:p>
          <w:p w14:paraId="3279464D">
            <w:pPr>
              <w:pStyle w:val="9"/>
              <w:spacing w:before="78" w:line="184" w:lineRule="auto"/>
              <w:ind w:left="258"/>
              <w:rPr>
                <w:color w:val="auto"/>
              </w:rPr>
            </w:pPr>
            <w:r>
              <w:rPr>
                <w:color w:val="auto"/>
                <w:spacing w:val="-14"/>
              </w:rPr>
              <w:t>10</w:t>
            </w:r>
          </w:p>
        </w:tc>
        <w:tc>
          <w:tcPr>
            <w:tcW w:w="950" w:type="dxa"/>
            <w:vAlign w:val="top"/>
          </w:tcPr>
          <w:p w14:paraId="10468AA7">
            <w:pPr>
              <w:spacing w:line="246" w:lineRule="auto"/>
              <w:rPr>
                <w:rFonts w:ascii="Arial"/>
                <w:color w:val="auto"/>
                <w:sz w:val="21"/>
              </w:rPr>
            </w:pPr>
          </w:p>
          <w:p w14:paraId="00F85D5D">
            <w:pPr>
              <w:spacing w:line="246" w:lineRule="auto"/>
              <w:rPr>
                <w:rFonts w:ascii="Arial"/>
                <w:color w:val="auto"/>
                <w:sz w:val="21"/>
              </w:rPr>
            </w:pPr>
          </w:p>
          <w:p w14:paraId="7CCF7F3F">
            <w:pPr>
              <w:spacing w:line="246" w:lineRule="auto"/>
              <w:rPr>
                <w:rFonts w:ascii="Arial"/>
                <w:color w:val="auto"/>
                <w:sz w:val="21"/>
              </w:rPr>
            </w:pPr>
          </w:p>
          <w:p w14:paraId="4F35CF7A">
            <w:pPr>
              <w:spacing w:line="246" w:lineRule="auto"/>
              <w:rPr>
                <w:rFonts w:ascii="Arial"/>
                <w:color w:val="auto"/>
                <w:sz w:val="21"/>
              </w:rPr>
            </w:pPr>
          </w:p>
          <w:p w14:paraId="0B37343E">
            <w:pPr>
              <w:spacing w:line="246" w:lineRule="auto"/>
              <w:rPr>
                <w:rFonts w:ascii="Arial"/>
                <w:color w:val="auto"/>
                <w:sz w:val="21"/>
              </w:rPr>
            </w:pPr>
          </w:p>
          <w:p w14:paraId="2CDF2D64">
            <w:pPr>
              <w:spacing w:line="246" w:lineRule="auto"/>
              <w:rPr>
                <w:rFonts w:ascii="Arial"/>
                <w:color w:val="auto"/>
                <w:sz w:val="21"/>
              </w:rPr>
            </w:pPr>
          </w:p>
          <w:p w14:paraId="306686C5">
            <w:pPr>
              <w:spacing w:line="246" w:lineRule="auto"/>
              <w:rPr>
                <w:rFonts w:ascii="Arial"/>
                <w:color w:val="auto"/>
                <w:sz w:val="21"/>
              </w:rPr>
            </w:pPr>
          </w:p>
          <w:p w14:paraId="2BC422B5">
            <w:pPr>
              <w:spacing w:line="246" w:lineRule="auto"/>
              <w:rPr>
                <w:rFonts w:ascii="Arial"/>
                <w:color w:val="auto"/>
                <w:sz w:val="21"/>
              </w:rPr>
            </w:pPr>
          </w:p>
          <w:p w14:paraId="392430C8">
            <w:pPr>
              <w:spacing w:line="246" w:lineRule="auto"/>
              <w:rPr>
                <w:rFonts w:ascii="Arial"/>
                <w:color w:val="auto"/>
                <w:sz w:val="21"/>
              </w:rPr>
            </w:pPr>
          </w:p>
          <w:p w14:paraId="6B64A9AC">
            <w:pPr>
              <w:spacing w:line="246" w:lineRule="auto"/>
              <w:rPr>
                <w:rFonts w:ascii="Arial"/>
                <w:color w:val="auto"/>
                <w:sz w:val="21"/>
              </w:rPr>
            </w:pPr>
          </w:p>
          <w:p w14:paraId="77B158C6">
            <w:pPr>
              <w:pStyle w:val="9"/>
              <w:spacing w:before="78" w:line="184" w:lineRule="auto"/>
              <w:ind w:left="378"/>
              <w:rPr>
                <w:color w:val="auto"/>
              </w:rPr>
            </w:pPr>
            <w:r>
              <w:rPr>
                <w:color w:val="auto"/>
                <w:spacing w:val="-14"/>
              </w:rPr>
              <w:t>14</w:t>
            </w:r>
          </w:p>
        </w:tc>
        <w:tc>
          <w:tcPr>
            <w:tcW w:w="8278" w:type="dxa"/>
            <w:vAlign w:val="top"/>
          </w:tcPr>
          <w:p w14:paraId="7F5C68B1">
            <w:pPr>
              <w:pStyle w:val="9"/>
              <w:spacing w:before="117" w:line="219" w:lineRule="auto"/>
              <w:ind w:left="126"/>
              <w:rPr>
                <w:color w:val="auto"/>
              </w:rPr>
            </w:pPr>
            <w:r>
              <w:rPr>
                <w:color w:val="auto"/>
                <w:spacing w:val="-3"/>
              </w:rPr>
              <w:t>响应文件的递交：</w:t>
            </w:r>
          </w:p>
          <w:p w14:paraId="31CE1E04">
            <w:pPr>
              <w:pStyle w:val="9"/>
              <w:spacing w:before="116" w:line="264" w:lineRule="auto"/>
              <w:ind w:left="111" w:right="109" w:firstLine="19"/>
              <w:rPr>
                <w:color w:val="auto"/>
              </w:rPr>
            </w:pPr>
            <w:r>
              <w:rPr>
                <w:color w:val="auto"/>
                <w:spacing w:val="1"/>
              </w:rPr>
              <w:t>14.1</w:t>
            </w:r>
            <w:r>
              <w:rPr>
                <w:color w:val="auto"/>
                <w:spacing w:val="-44"/>
              </w:rPr>
              <w:t xml:space="preserve"> </w:t>
            </w:r>
            <w:r>
              <w:rPr>
                <w:color w:val="auto"/>
                <w:spacing w:val="1"/>
              </w:rPr>
              <w:t>所有响应文件应于竞争性磋商文件中规定的时间上传递交至广西政府采</w:t>
            </w:r>
            <w:r>
              <w:rPr>
                <w:color w:val="auto"/>
              </w:rPr>
              <w:t xml:space="preserve"> </w:t>
            </w:r>
            <w:r>
              <w:rPr>
                <w:color w:val="auto"/>
                <w:spacing w:val="-2"/>
              </w:rPr>
              <w:t>购云平台。</w:t>
            </w:r>
          </w:p>
          <w:p w14:paraId="213DA9E6">
            <w:pPr>
              <w:pStyle w:val="9"/>
              <w:spacing w:before="112" w:line="219" w:lineRule="auto"/>
              <w:ind w:left="131"/>
              <w:rPr>
                <w:color w:val="auto"/>
              </w:rPr>
            </w:pPr>
            <w:r>
              <w:rPr>
                <w:color w:val="auto"/>
                <w:spacing w:val="-5"/>
              </w:rPr>
              <w:t>14.2</w:t>
            </w:r>
            <w:r>
              <w:rPr>
                <w:color w:val="auto"/>
                <w:spacing w:val="-9"/>
              </w:rPr>
              <w:t xml:space="preserve"> </w:t>
            </w:r>
            <w:r>
              <w:rPr>
                <w:color w:val="auto"/>
                <w:spacing w:val="-5"/>
              </w:rPr>
              <w:t>电子响应文件的相关说明：</w:t>
            </w:r>
          </w:p>
          <w:p w14:paraId="3D9CD2A9">
            <w:pPr>
              <w:pStyle w:val="9"/>
              <w:spacing w:before="116" w:line="295" w:lineRule="auto"/>
              <w:ind w:left="111" w:right="107" w:firstLine="19"/>
              <w:rPr>
                <w:color w:val="auto"/>
              </w:rPr>
            </w:pPr>
            <w:r>
              <w:rPr>
                <w:color w:val="auto"/>
              </w:rPr>
              <w:t>14.2.1 供应商进行电子竞标应安装客户端软件，并按照</w:t>
            </w:r>
            <w:r>
              <w:rPr>
                <w:color w:val="auto"/>
                <w:spacing w:val="-1"/>
              </w:rPr>
              <w:t>采购文件和电子交易</w:t>
            </w:r>
            <w:r>
              <w:rPr>
                <w:color w:val="auto"/>
              </w:rPr>
              <w:t xml:space="preserve"> </w:t>
            </w:r>
            <w:r>
              <w:rPr>
                <w:color w:val="auto"/>
                <w:spacing w:val="-3"/>
              </w:rPr>
              <w:t>平台的要求编制并加密响应文件。供应商未按规定加密的响应文件</w:t>
            </w:r>
            <w:r>
              <w:rPr>
                <w:color w:val="auto"/>
                <w:spacing w:val="-4"/>
              </w:rPr>
              <w:t>，电子交易</w:t>
            </w:r>
            <w:r>
              <w:rPr>
                <w:color w:val="auto"/>
              </w:rPr>
              <w:t xml:space="preserve"> </w:t>
            </w:r>
            <w:r>
              <w:rPr>
                <w:color w:val="auto"/>
                <w:spacing w:val="4"/>
              </w:rPr>
              <w:t>平台将拒收。供应商应当在响应文件递交截止时间前完成响应文件的传输递</w:t>
            </w:r>
            <w:r>
              <w:rPr>
                <w:color w:val="auto"/>
                <w:spacing w:val="1"/>
              </w:rPr>
              <w:t xml:space="preserve"> </w:t>
            </w:r>
            <w:r>
              <w:rPr>
                <w:color w:val="auto"/>
                <w:spacing w:val="-3"/>
              </w:rPr>
              <w:t>交，并可以补充、修改或者撤回响应文件。补充或者修改响应文件</w:t>
            </w:r>
            <w:r>
              <w:rPr>
                <w:color w:val="auto"/>
                <w:spacing w:val="-4"/>
              </w:rPr>
              <w:t>的，应当先</w:t>
            </w:r>
            <w:r>
              <w:rPr>
                <w:color w:val="auto"/>
              </w:rPr>
              <w:t xml:space="preserve"> </w:t>
            </w:r>
            <w:r>
              <w:rPr>
                <w:color w:val="auto"/>
                <w:spacing w:val="-3"/>
              </w:rPr>
              <w:t>行撤回原文件，补充、修改后重新传输递交。响应文件递交截止时</w:t>
            </w:r>
            <w:r>
              <w:rPr>
                <w:color w:val="auto"/>
                <w:spacing w:val="-4"/>
              </w:rPr>
              <w:t>间前未完成</w:t>
            </w:r>
            <w:r>
              <w:rPr>
                <w:color w:val="auto"/>
              </w:rPr>
              <w:t xml:space="preserve"> </w:t>
            </w:r>
            <w:r>
              <w:rPr>
                <w:color w:val="auto"/>
                <w:spacing w:val="-3"/>
              </w:rPr>
              <w:t>传输的，视为撤回响应文件。响应文件递交截止时间后递交的响应</w:t>
            </w:r>
            <w:r>
              <w:rPr>
                <w:color w:val="auto"/>
                <w:spacing w:val="-4"/>
              </w:rPr>
              <w:t>文件，电子</w:t>
            </w:r>
            <w:r>
              <w:rPr>
                <w:color w:val="auto"/>
              </w:rPr>
              <w:t xml:space="preserve"> </w:t>
            </w:r>
            <w:r>
              <w:rPr>
                <w:color w:val="auto"/>
                <w:spacing w:val="-1"/>
              </w:rPr>
              <w:t>交易平台将拒收。</w:t>
            </w:r>
          </w:p>
          <w:p w14:paraId="46E210D3">
            <w:pPr>
              <w:pStyle w:val="9"/>
              <w:spacing w:before="116" w:line="259" w:lineRule="auto"/>
              <w:ind w:left="112" w:right="109" w:firstLine="18"/>
              <w:rPr>
                <w:color w:val="auto"/>
              </w:rPr>
            </w:pPr>
            <w:r>
              <w:rPr>
                <w:color w:val="auto"/>
              </w:rPr>
              <w:t>14.2.2 如有特殊情况，本项目延长截止时间和开标时间</w:t>
            </w:r>
            <w:r>
              <w:rPr>
                <w:color w:val="auto"/>
                <w:spacing w:val="-1"/>
              </w:rPr>
              <w:t>，采购人、采购代理</w:t>
            </w:r>
            <w:r>
              <w:rPr>
                <w:color w:val="auto"/>
              </w:rPr>
              <w:t xml:space="preserve"> 机构和供应商的权利和义务将受到新的截止时</w:t>
            </w:r>
            <w:r>
              <w:rPr>
                <w:color w:val="auto"/>
                <w:spacing w:val="-1"/>
              </w:rPr>
              <w:t>间和开标时间的约束。</w:t>
            </w:r>
          </w:p>
        </w:tc>
      </w:tr>
      <w:tr w14:paraId="5F39F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8" w:type="dxa"/>
            <w:vAlign w:val="top"/>
          </w:tcPr>
          <w:p w14:paraId="665F8733">
            <w:pPr>
              <w:spacing w:line="277" w:lineRule="auto"/>
              <w:rPr>
                <w:rFonts w:ascii="Arial"/>
                <w:color w:val="auto"/>
                <w:sz w:val="21"/>
              </w:rPr>
            </w:pPr>
          </w:p>
          <w:p w14:paraId="33EBDB23">
            <w:pPr>
              <w:pStyle w:val="9"/>
              <w:spacing w:before="78" w:line="184" w:lineRule="auto"/>
              <w:ind w:left="258"/>
              <w:rPr>
                <w:color w:val="auto"/>
              </w:rPr>
            </w:pPr>
            <w:r>
              <w:rPr>
                <w:color w:val="auto"/>
                <w:spacing w:val="-14"/>
              </w:rPr>
              <w:t>11</w:t>
            </w:r>
          </w:p>
        </w:tc>
        <w:tc>
          <w:tcPr>
            <w:tcW w:w="950" w:type="dxa"/>
            <w:vAlign w:val="top"/>
          </w:tcPr>
          <w:p w14:paraId="1692C01C">
            <w:pPr>
              <w:spacing w:line="277" w:lineRule="auto"/>
              <w:rPr>
                <w:rFonts w:ascii="Arial"/>
                <w:color w:val="auto"/>
                <w:sz w:val="21"/>
              </w:rPr>
            </w:pPr>
          </w:p>
          <w:p w14:paraId="4506CBBB">
            <w:pPr>
              <w:pStyle w:val="9"/>
              <w:spacing w:before="78" w:line="184" w:lineRule="auto"/>
              <w:ind w:left="138"/>
              <w:rPr>
                <w:color w:val="auto"/>
              </w:rPr>
            </w:pPr>
            <w:r>
              <w:rPr>
                <w:color w:val="auto"/>
                <w:spacing w:val="-5"/>
              </w:rPr>
              <w:t>14.2.3</w:t>
            </w:r>
          </w:p>
        </w:tc>
        <w:tc>
          <w:tcPr>
            <w:tcW w:w="8278" w:type="dxa"/>
            <w:vAlign w:val="top"/>
          </w:tcPr>
          <w:p w14:paraId="4B0AB62D">
            <w:pPr>
              <w:pStyle w:val="9"/>
              <w:spacing w:before="119" w:line="219" w:lineRule="auto"/>
              <w:ind w:left="126"/>
              <w:rPr>
                <w:color w:val="auto"/>
              </w:rPr>
            </w:pPr>
            <w:r>
              <w:rPr>
                <w:color w:val="auto"/>
                <w:spacing w:val="-7"/>
              </w:rPr>
              <w:t>响应文件接收时间：</w:t>
            </w:r>
            <w:r>
              <w:rPr>
                <w:color w:val="auto"/>
                <w:spacing w:val="-7"/>
                <w:u w:val="single" w:color="auto"/>
              </w:rPr>
              <w:t>2024</w:t>
            </w:r>
            <w:r>
              <w:rPr>
                <w:color w:val="auto"/>
                <w:spacing w:val="-45"/>
                <w:u w:val="single" w:color="auto"/>
              </w:rPr>
              <w:t xml:space="preserve"> </w:t>
            </w:r>
            <w:r>
              <w:rPr>
                <w:color w:val="auto"/>
                <w:spacing w:val="-7"/>
                <w:u w:val="single" w:color="auto"/>
              </w:rPr>
              <w:t>年</w:t>
            </w:r>
            <w:r>
              <w:rPr>
                <w:color w:val="auto"/>
                <w:spacing w:val="-45"/>
                <w:u w:val="single" w:color="auto"/>
              </w:rPr>
              <w:t xml:space="preserve"> </w:t>
            </w:r>
            <w:r>
              <w:rPr>
                <w:rFonts w:hint="eastAsia"/>
                <w:color w:val="auto"/>
                <w:spacing w:val="-7"/>
                <w:u w:val="single" w:color="auto"/>
                <w:lang w:val="en-US" w:eastAsia="zh-CN"/>
              </w:rPr>
              <w:t>10</w:t>
            </w:r>
            <w:r>
              <w:rPr>
                <w:color w:val="auto"/>
                <w:spacing w:val="-43"/>
                <w:u w:val="single" w:color="auto"/>
              </w:rPr>
              <w:t xml:space="preserve"> </w:t>
            </w:r>
            <w:r>
              <w:rPr>
                <w:color w:val="auto"/>
                <w:spacing w:val="-7"/>
                <w:u w:val="single" w:color="auto"/>
              </w:rPr>
              <w:t>月</w:t>
            </w:r>
            <w:r>
              <w:rPr>
                <w:color w:val="auto"/>
                <w:spacing w:val="-43"/>
                <w:u w:val="single" w:color="auto"/>
              </w:rPr>
              <w:t xml:space="preserve"> </w:t>
            </w:r>
            <w:r>
              <w:rPr>
                <w:rFonts w:hint="eastAsia"/>
                <w:color w:val="auto"/>
                <w:spacing w:val="-43"/>
                <w:u w:val="single" w:color="auto"/>
                <w:lang w:val="en-US" w:eastAsia="zh-CN"/>
              </w:rPr>
              <w:t xml:space="preserve">28 </w:t>
            </w:r>
            <w:r>
              <w:rPr>
                <w:color w:val="auto"/>
                <w:spacing w:val="-7"/>
                <w:u w:val="single" w:color="auto"/>
              </w:rPr>
              <w:t>日</w:t>
            </w:r>
            <w:r>
              <w:rPr>
                <w:color w:val="auto"/>
                <w:spacing w:val="-29"/>
                <w:u w:val="single" w:color="auto"/>
              </w:rPr>
              <w:t xml:space="preserve"> </w:t>
            </w:r>
            <w:r>
              <w:rPr>
                <w:rFonts w:hint="eastAsia"/>
                <w:color w:val="auto"/>
                <w:spacing w:val="-29"/>
                <w:u w:val="single" w:color="auto"/>
                <w:lang w:val="en-US" w:eastAsia="zh-CN"/>
              </w:rPr>
              <w:t>8</w:t>
            </w:r>
            <w:r>
              <w:rPr>
                <w:rFonts w:hint="eastAsia"/>
                <w:color w:val="auto"/>
                <w:spacing w:val="-7"/>
                <w:u w:val="single" w:color="auto"/>
                <w:lang w:val="en-US" w:eastAsia="zh-CN"/>
              </w:rPr>
              <w:t xml:space="preserve"> </w:t>
            </w:r>
            <w:r>
              <w:rPr>
                <w:color w:val="auto"/>
                <w:spacing w:val="-7"/>
                <w:u w:val="single" w:color="auto"/>
              </w:rPr>
              <w:t>时</w:t>
            </w:r>
            <w:r>
              <w:rPr>
                <w:color w:val="auto"/>
                <w:spacing w:val="-41"/>
                <w:u w:val="single" w:color="auto"/>
              </w:rPr>
              <w:t xml:space="preserve"> </w:t>
            </w:r>
            <w:r>
              <w:rPr>
                <w:rFonts w:hint="eastAsia"/>
                <w:color w:val="auto"/>
                <w:spacing w:val="-41"/>
                <w:u w:val="single" w:color="auto"/>
                <w:lang w:val="en-US" w:eastAsia="zh-CN"/>
              </w:rPr>
              <w:t>30</w:t>
            </w:r>
            <w:r>
              <w:rPr>
                <w:rFonts w:hint="eastAsia"/>
                <w:color w:val="auto"/>
                <w:spacing w:val="-7"/>
                <w:u w:val="single" w:color="auto"/>
                <w:lang w:val="en-US" w:eastAsia="zh-CN"/>
              </w:rPr>
              <w:t xml:space="preserve"> </w:t>
            </w:r>
            <w:r>
              <w:rPr>
                <w:color w:val="auto"/>
                <w:spacing w:val="-7"/>
                <w:u w:val="single" w:color="auto"/>
              </w:rPr>
              <w:t>分</w:t>
            </w:r>
          </w:p>
          <w:p w14:paraId="304593B6">
            <w:pPr>
              <w:pStyle w:val="9"/>
              <w:spacing w:before="115" w:line="212" w:lineRule="auto"/>
              <w:ind w:left="113"/>
              <w:rPr>
                <w:color w:val="auto"/>
              </w:rPr>
            </w:pPr>
            <w:r>
              <w:rPr>
                <w:color w:val="auto"/>
                <w:spacing w:val="-1"/>
              </w:rPr>
              <w:t>地址：广西政府采购云平台开标大厅</w:t>
            </w:r>
          </w:p>
        </w:tc>
      </w:tr>
      <w:tr w14:paraId="73DB7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08" w:type="dxa"/>
            <w:vAlign w:val="top"/>
          </w:tcPr>
          <w:p w14:paraId="6B8E4C25">
            <w:pPr>
              <w:spacing w:line="474" w:lineRule="auto"/>
              <w:rPr>
                <w:rFonts w:ascii="Arial"/>
                <w:color w:val="auto"/>
                <w:sz w:val="21"/>
              </w:rPr>
            </w:pPr>
          </w:p>
          <w:p w14:paraId="07C0A7BD">
            <w:pPr>
              <w:pStyle w:val="9"/>
              <w:spacing w:before="78" w:line="184" w:lineRule="auto"/>
              <w:ind w:left="258"/>
              <w:rPr>
                <w:color w:val="auto"/>
              </w:rPr>
            </w:pPr>
            <w:r>
              <w:rPr>
                <w:color w:val="auto"/>
                <w:spacing w:val="-14"/>
              </w:rPr>
              <w:t>12</w:t>
            </w:r>
          </w:p>
        </w:tc>
        <w:tc>
          <w:tcPr>
            <w:tcW w:w="950" w:type="dxa"/>
            <w:vAlign w:val="top"/>
          </w:tcPr>
          <w:p w14:paraId="235AD428">
            <w:pPr>
              <w:spacing w:line="474" w:lineRule="auto"/>
              <w:rPr>
                <w:rFonts w:ascii="Arial"/>
                <w:color w:val="auto"/>
                <w:sz w:val="21"/>
              </w:rPr>
            </w:pPr>
          </w:p>
          <w:p w14:paraId="2CD584BE">
            <w:pPr>
              <w:pStyle w:val="9"/>
              <w:spacing w:before="78" w:line="184" w:lineRule="auto"/>
              <w:ind w:left="258"/>
              <w:rPr>
                <w:color w:val="auto"/>
              </w:rPr>
            </w:pPr>
            <w:r>
              <w:rPr>
                <w:color w:val="auto"/>
                <w:spacing w:val="-7"/>
              </w:rPr>
              <w:t>16.4</w:t>
            </w:r>
          </w:p>
        </w:tc>
        <w:tc>
          <w:tcPr>
            <w:tcW w:w="8278" w:type="dxa"/>
            <w:vAlign w:val="top"/>
          </w:tcPr>
          <w:p w14:paraId="74717BC2">
            <w:pPr>
              <w:pStyle w:val="9"/>
              <w:spacing w:before="119" w:line="294" w:lineRule="auto"/>
              <w:ind w:left="116" w:right="107" w:hanging="4"/>
              <w:rPr>
                <w:color w:val="auto"/>
              </w:rPr>
            </w:pPr>
            <w:r>
              <w:rPr>
                <w:color w:val="auto"/>
                <w:spacing w:val="-7"/>
              </w:rPr>
              <w:t>磋商时间：</w:t>
            </w:r>
            <w:r>
              <w:rPr>
                <w:color w:val="auto"/>
                <w:spacing w:val="-7"/>
                <w:u w:val="single" w:color="auto"/>
              </w:rPr>
              <w:t>2024</w:t>
            </w:r>
            <w:r>
              <w:rPr>
                <w:color w:val="auto"/>
                <w:spacing w:val="-45"/>
                <w:u w:val="single" w:color="auto"/>
              </w:rPr>
              <w:t xml:space="preserve"> </w:t>
            </w:r>
            <w:r>
              <w:rPr>
                <w:color w:val="auto"/>
                <w:spacing w:val="-7"/>
                <w:u w:val="single" w:color="auto"/>
              </w:rPr>
              <w:t>年</w:t>
            </w:r>
            <w:r>
              <w:rPr>
                <w:color w:val="auto"/>
                <w:spacing w:val="-45"/>
                <w:u w:val="single" w:color="auto"/>
              </w:rPr>
              <w:t xml:space="preserve"> </w:t>
            </w:r>
            <w:r>
              <w:rPr>
                <w:rFonts w:hint="eastAsia"/>
                <w:color w:val="auto"/>
                <w:spacing w:val="-45"/>
                <w:u w:val="single" w:color="auto"/>
                <w:lang w:val="en-US" w:eastAsia="zh-CN"/>
              </w:rPr>
              <w:t xml:space="preserve">10 </w:t>
            </w:r>
            <w:r>
              <w:rPr>
                <w:color w:val="auto"/>
                <w:spacing w:val="-7"/>
                <w:u w:val="single" w:color="auto"/>
              </w:rPr>
              <w:t>月</w:t>
            </w:r>
            <w:r>
              <w:rPr>
                <w:rFonts w:hint="eastAsia"/>
                <w:color w:val="auto"/>
                <w:spacing w:val="-40"/>
                <w:u w:val="single" w:color="auto"/>
                <w:lang w:val="en-US" w:eastAsia="zh-CN"/>
              </w:rPr>
              <w:t>28</w:t>
            </w:r>
            <w:r>
              <w:rPr>
                <w:rFonts w:hint="eastAsia"/>
                <w:color w:val="auto"/>
                <w:spacing w:val="-7"/>
                <w:u w:val="single" w:color="auto"/>
                <w:lang w:val="en-US" w:eastAsia="zh-CN"/>
              </w:rPr>
              <w:t xml:space="preserve"> </w:t>
            </w:r>
            <w:r>
              <w:rPr>
                <w:color w:val="auto"/>
                <w:spacing w:val="-7"/>
                <w:u w:val="single" w:color="auto"/>
              </w:rPr>
              <w:t>日</w:t>
            </w:r>
            <w:r>
              <w:rPr>
                <w:rFonts w:hint="eastAsia"/>
                <w:color w:val="auto"/>
                <w:spacing w:val="-7"/>
                <w:u w:val="single" w:color="auto"/>
                <w:lang w:val="en-US" w:eastAsia="zh-CN"/>
              </w:rPr>
              <w:t>8</w:t>
            </w:r>
            <w:r>
              <w:rPr>
                <w:color w:val="auto"/>
                <w:spacing w:val="-35"/>
                <w:u w:val="single" w:color="auto"/>
              </w:rPr>
              <w:t xml:space="preserve"> </w:t>
            </w:r>
            <w:r>
              <w:rPr>
                <w:color w:val="auto"/>
                <w:spacing w:val="-7"/>
                <w:u w:val="single" w:color="auto"/>
              </w:rPr>
              <w:t>时</w:t>
            </w:r>
            <w:r>
              <w:rPr>
                <w:rFonts w:hint="eastAsia"/>
                <w:color w:val="auto"/>
                <w:spacing w:val="-41"/>
                <w:u w:val="single" w:color="auto"/>
                <w:lang w:val="en-US" w:eastAsia="zh-CN"/>
              </w:rPr>
              <w:t>30</w:t>
            </w:r>
            <w:r>
              <w:rPr>
                <w:rFonts w:hint="eastAsia"/>
                <w:color w:val="auto"/>
                <w:spacing w:val="-7"/>
                <w:u w:val="single" w:color="auto"/>
                <w:lang w:val="en-US" w:eastAsia="zh-CN"/>
              </w:rPr>
              <w:t xml:space="preserve"> </w:t>
            </w:r>
            <w:r>
              <w:rPr>
                <w:color w:val="auto"/>
                <w:spacing w:val="-7"/>
                <w:u w:val="single" w:color="auto"/>
              </w:rPr>
              <w:t>分</w:t>
            </w:r>
            <w:r>
              <w:rPr>
                <w:color w:val="auto"/>
                <w:spacing w:val="-7"/>
              </w:rPr>
              <w:t>截标后（具体时间由采购代理机构另</w:t>
            </w:r>
            <w:r>
              <w:rPr>
                <w:color w:val="auto"/>
                <w:spacing w:val="-4"/>
              </w:rPr>
              <w:t>行通知）</w:t>
            </w:r>
          </w:p>
          <w:p w14:paraId="4E941FB5">
            <w:pPr>
              <w:pStyle w:val="9"/>
              <w:spacing w:before="36" w:line="213" w:lineRule="auto"/>
              <w:ind w:left="112"/>
              <w:rPr>
                <w:color w:val="auto"/>
              </w:rPr>
            </w:pPr>
            <w:r>
              <w:rPr>
                <w:color w:val="auto"/>
                <w:spacing w:val="-1"/>
              </w:rPr>
              <w:t>磋商地点：广西政府采购云平台开标大厅</w:t>
            </w:r>
          </w:p>
        </w:tc>
      </w:tr>
    </w:tbl>
    <w:p w14:paraId="22A4059E">
      <w:pPr>
        <w:spacing w:line="175" w:lineRule="exact"/>
        <w:rPr>
          <w:rFonts w:ascii="Arial"/>
          <w:color w:val="auto"/>
          <w:sz w:val="15"/>
        </w:rPr>
      </w:pPr>
    </w:p>
    <w:p w14:paraId="6FEB187B">
      <w:pPr>
        <w:spacing w:line="175" w:lineRule="exact"/>
        <w:rPr>
          <w:rFonts w:ascii="Arial" w:hAnsi="Arial" w:eastAsia="Arial" w:cs="Arial"/>
          <w:color w:val="auto"/>
          <w:sz w:val="15"/>
          <w:szCs w:val="15"/>
        </w:rPr>
        <w:sectPr>
          <w:footerReference r:id="rId11" w:type="default"/>
          <w:pgSz w:w="11905" w:h="16839"/>
          <w:pgMar w:top="1058" w:right="721" w:bottom="1404" w:left="1242" w:header="862" w:footer="1225" w:gutter="0"/>
          <w:pgNumType w:fmt="decimal"/>
          <w:cols w:space="720" w:num="1"/>
        </w:sectPr>
      </w:pPr>
    </w:p>
    <w:p w14:paraId="6357355D">
      <w:pPr>
        <w:spacing w:before="134"/>
        <w:rPr>
          <w:color w:val="auto"/>
        </w:rPr>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950"/>
        <w:gridCol w:w="8278"/>
      </w:tblGrid>
      <w:tr w14:paraId="2854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08" w:type="dxa"/>
            <w:vAlign w:val="top"/>
          </w:tcPr>
          <w:p w14:paraId="075ED149">
            <w:pPr>
              <w:spacing w:line="337" w:lineRule="auto"/>
              <w:rPr>
                <w:rFonts w:ascii="Arial"/>
                <w:color w:val="auto"/>
                <w:sz w:val="21"/>
              </w:rPr>
            </w:pPr>
          </w:p>
          <w:p w14:paraId="0982B82B">
            <w:pPr>
              <w:spacing w:line="337" w:lineRule="auto"/>
              <w:rPr>
                <w:rFonts w:ascii="Arial"/>
                <w:color w:val="auto"/>
                <w:sz w:val="21"/>
              </w:rPr>
            </w:pPr>
          </w:p>
          <w:p w14:paraId="255E60DE">
            <w:pPr>
              <w:pStyle w:val="9"/>
              <w:spacing w:before="78" w:line="184" w:lineRule="auto"/>
              <w:ind w:left="258"/>
              <w:rPr>
                <w:color w:val="auto"/>
              </w:rPr>
            </w:pPr>
            <w:r>
              <w:rPr>
                <w:color w:val="auto"/>
                <w:spacing w:val="-14"/>
              </w:rPr>
              <w:t>13</w:t>
            </w:r>
          </w:p>
        </w:tc>
        <w:tc>
          <w:tcPr>
            <w:tcW w:w="950" w:type="dxa"/>
            <w:vAlign w:val="top"/>
          </w:tcPr>
          <w:p w14:paraId="547D4CE2">
            <w:pPr>
              <w:spacing w:line="337" w:lineRule="auto"/>
              <w:rPr>
                <w:rFonts w:ascii="Arial"/>
                <w:color w:val="auto"/>
                <w:sz w:val="21"/>
              </w:rPr>
            </w:pPr>
          </w:p>
          <w:p w14:paraId="648D46FF">
            <w:pPr>
              <w:spacing w:line="337" w:lineRule="auto"/>
              <w:rPr>
                <w:rFonts w:ascii="Arial"/>
                <w:color w:val="auto"/>
                <w:sz w:val="21"/>
              </w:rPr>
            </w:pPr>
          </w:p>
          <w:p w14:paraId="09372D8F">
            <w:pPr>
              <w:pStyle w:val="9"/>
              <w:spacing w:before="78" w:line="184" w:lineRule="auto"/>
              <w:ind w:left="243"/>
              <w:rPr>
                <w:color w:val="auto"/>
              </w:rPr>
            </w:pPr>
            <w:r>
              <w:rPr>
                <w:color w:val="auto"/>
                <w:spacing w:val="-4"/>
              </w:rPr>
              <w:t>25.1</w:t>
            </w:r>
          </w:p>
        </w:tc>
        <w:tc>
          <w:tcPr>
            <w:tcW w:w="8278" w:type="dxa"/>
            <w:vAlign w:val="top"/>
          </w:tcPr>
          <w:p w14:paraId="24050719">
            <w:pPr>
              <w:pStyle w:val="9"/>
              <w:spacing w:before="122" w:line="284" w:lineRule="auto"/>
              <w:ind w:left="112" w:right="107"/>
              <w:jc w:val="both"/>
              <w:rPr>
                <w:color w:val="auto"/>
              </w:rPr>
            </w:pPr>
            <w:r>
              <w:rPr>
                <w:color w:val="auto"/>
                <w:spacing w:val="-3"/>
              </w:rPr>
              <w:t>根据《中华人民共和国政府采购法实施条例》第四十三条及《</w:t>
            </w:r>
            <w:r>
              <w:rPr>
                <w:color w:val="auto"/>
                <w:spacing w:val="-4"/>
              </w:rPr>
              <w:t>政府采购竞争性</w:t>
            </w:r>
            <w:r>
              <w:rPr>
                <w:color w:val="auto"/>
              </w:rPr>
              <w:t xml:space="preserve"> </w:t>
            </w:r>
            <w:r>
              <w:rPr>
                <w:color w:val="auto"/>
                <w:spacing w:val="-2"/>
              </w:rPr>
              <w:t>磋商采购方式管理暂行办法》财库〔2014〕214</w:t>
            </w:r>
            <w:r>
              <w:rPr>
                <w:color w:val="auto"/>
                <w:spacing w:val="-34"/>
              </w:rPr>
              <w:t xml:space="preserve"> </w:t>
            </w:r>
            <w:r>
              <w:rPr>
                <w:color w:val="auto"/>
                <w:spacing w:val="-2"/>
              </w:rPr>
              <w:t>号第二十九条规定，成交结果</w:t>
            </w:r>
            <w:r>
              <w:rPr>
                <w:color w:val="auto"/>
              </w:rPr>
              <w:t xml:space="preserve"> </w:t>
            </w:r>
            <w:r>
              <w:rPr>
                <w:color w:val="auto"/>
                <w:spacing w:val="-3"/>
              </w:rPr>
              <w:t>公告内容包括成交竞标人名称、地址和成交金额，主要成交标的</w:t>
            </w:r>
            <w:r>
              <w:rPr>
                <w:color w:val="auto"/>
                <w:spacing w:val="-4"/>
              </w:rPr>
              <w:t>的名称、规格</w:t>
            </w:r>
            <w:r>
              <w:rPr>
                <w:color w:val="auto"/>
              </w:rPr>
              <w:t xml:space="preserve"> </w:t>
            </w:r>
            <w:r>
              <w:rPr>
                <w:color w:val="auto"/>
                <w:spacing w:val="-1"/>
              </w:rPr>
              <w:t>型号、数量、单价、服务要求。</w:t>
            </w:r>
          </w:p>
        </w:tc>
      </w:tr>
      <w:tr w14:paraId="566E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08" w:type="dxa"/>
            <w:vAlign w:val="top"/>
          </w:tcPr>
          <w:p w14:paraId="522C8A04">
            <w:pPr>
              <w:spacing w:line="470" w:lineRule="auto"/>
              <w:rPr>
                <w:rFonts w:ascii="Arial"/>
                <w:color w:val="auto"/>
                <w:sz w:val="21"/>
              </w:rPr>
            </w:pPr>
          </w:p>
          <w:p w14:paraId="78E74879">
            <w:pPr>
              <w:pStyle w:val="9"/>
              <w:spacing w:before="78" w:line="184" w:lineRule="auto"/>
              <w:ind w:left="258"/>
              <w:rPr>
                <w:color w:val="auto"/>
              </w:rPr>
            </w:pPr>
            <w:r>
              <w:rPr>
                <w:color w:val="auto"/>
                <w:spacing w:val="-14"/>
              </w:rPr>
              <w:t>14</w:t>
            </w:r>
          </w:p>
        </w:tc>
        <w:tc>
          <w:tcPr>
            <w:tcW w:w="950" w:type="dxa"/>
            <w:vAlign w:val="top"/>
          </w:tcPr>
          <w:p w14:paraId="5AB906AE">
            <w:pPr>
              <w:spacing w:line="470" w:lineRule="auto"/>
              <w:rPr>
                <w:rFonts w:ascii="Arial"/>
                <w:color w:val="auto"/>
                <w:sz w:val="21"/>
              </w:rPr>
            </w:pPr>
          </w:p>
          <w:p w14:paraId="5845B047">
            <w:pPr>
              <w:pStyle w:val="9"/>
              <w:spacing w:before="78" w:line="184" w:lineRule="auto"/>
              <w:ind w:left="243"/>
              <w:rPr>
                <w:color w:val="auto"/>
              </w:rPr>
            </w:pPr>
            <w:r>
              <w:rPr>
                <w:color w:val="auto"/>
                <w:spacing w:val="-4"/>
              </w:rPr>
              <w:t>26.1</w:t>
            </w:r>
          </w:p>
        </w:tc>
        <w:tc>
          <w:tcPr>
            <w:tcW w:w="8278" w:type="dxa"/>
            <w:vAlign w:val="top"/>
          </w:tcPr>
          <w:p w14:paraId="0BFC9397">
            <w:pPr>
              <w:pStyle w:val="9"/>
              <w:spacing w:before="90" w:line="283" w:lineRule="auto"/>
              <w:ind w:left="111" w:right="107" w:firstLine="5"/>
              <w:jc w:val="both"/>
              <w:rPr>
                <w:color w:val="auto"/>
              </w:rPr>
            </w:pPr>
            <w:r>
              <w:rPr>
                <w:color w:val="auto"/>
              </w:rPr>
              <w:t>履约保证金金额：根据《百色市人民政府办公室关于印发百色市 2021 年持</w:t>
            </w:r>
            <w:r>
              <w:rPr>
                <w:color w:val="auto"/>
                <w:spacing w:val="4"/>
              </w:rPr>
              <w:t xml:space="preserve"> </w:t>
            </w:r>
            <w:r>
              <w:rPr>
                <w:color w:val="auto"/>
              </w:rPr>
              <w:t>续优化营商环境行动方案的通知》（百政办电〔2021〕34 号</w:t>
            </w:r>
            <w:r>
              <w:rPr>
                <w:color w:val="auto"/>
                <w:spacing w:val="6"/>
              </w:rPr>
              <w:t>），</w:t>
            </w:r>
            <w:r>
              <w:rPr>
                <w:color w:val="auto"/>
              </w:rPr>
              <w:t>本项目无需</w:t>
            </w:r>
            <w:r>
              <w:rPr>
                <w:color w:val="auto"/>
                <w:spacing w:val="1"/>
              </w:rPr>
              <w:t xml:space="preserve"> </w:t>
            </w:r>
            <w:r>
              <w:rPr>
                <w:color w:val="auto"/>
                <w:spacing w:val="-1"/>
              </w:rPr>
              <w:t>缴纳履约保证金。</w:t>
            </w:r>
          </w:p>
        </w:tc>
      </w:tr>
      <w:tr w14:paraId="6AC14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08" w:type="dxa"/>
            <w:vAlign w:val="top"/>
          </w:tcPr>
          <w:p w14:paraId="21996165">
            <w:pPr>
              <w:spacing w:line="335" w:lineRule="auto"/>
              <w:rPr>
                <w:rFonts w:ascii="Arial"/>
                <w:color w:val="auto"/>
                <w:sz w:val="21"/>
              </w:rPr>
            </w:pPr>
          </w:p>
          <w:p w14:paraId="3BC80DD9">
            <w:pPr>
              <w:spacing w:line="336" w:lineRule="auto"/>
              <w:rPr>
                <w:rFonts w:ascii="Arial"/>
                <w:color w:val="auto"/>
                <w:sz w:val="21"/>
              </w:rPr>
            </w:pPr>
          </w:p>
          <w:p w14:paraId="37B5D342">
            <w:pPr>
              <w:pStyle w:val="9"/>
              <w:spacing w:before="78" w:line="184" w:lineRule="auto"/>
              <w:ind w:left="258"/>
              <w:rPr>
                <w:color w:val="auto"/>
              </w:rPr>
            </w:pPr>
            <w:r>
              <w:rPr>
                <w:color w:val="auto"/>
                <w:spacing w:val="-14"/>
              </w:rPr>
              <w:t>15</w:t>
            </w:r>
          </w:p>
        </w:tc>
        <w:tc>
          <w:tcPr>
            <w:tcW w:w="950" w:type="dxa"/>
            <w:vAlign w:val="top"/>
          </w:tcPr>
          <w:p w14:paraId="40E4A8D7">
            <w:pPr>
              <w:spacing w:line="336" w:lineRule="auto"/>
              <w:rPr>
                <w:rFonts w:ascii="Arial"/>
                <w:color w:val="auto"/>
                <w:sz w:val="21"/>
              </w:rPr>
            </w:pPr>
          </w:p>
          <w:p w14:paraId="59D59177">
            <w:pPr>
              <w:spacing w:line="336" w:lineRule="auto"/>
              <w:rPr>
                <w:rFonts w:ascii="Arial"/>
                <w:color w:val="auto"/>
                <w:sz w:val="21"/>
              </w:rPr>
            </w:pPr>
          </w:p>
          <w:p w14:paraId="66FB0CEA">
            <w:pPr>
              <w:pStyle w:val="9"/>
              <w:spacing w:before="78" w:line="183" w:lineRule="auto"/>
              <w:ind w:left="363"/>
              <w:rPr>
                <w:color w:val="auto"/>
              </w:rPr>
            </w:pPr>
            <w:r>
              <w:rPr>
                <w:color w:val="auto"/>
                <w:spacing w:val="-7"/>
              </w:rPr>
              <w:t>29</w:t>
            </w:r>
          </w:p>
        </w:tc>
        <w:tc>
          <w:tcPr>
            <w:tcW w:w="8278" w:type="dxa"/>
            <w:vAlign w:val="top"/>
          </w:tcPr>
          <w:p w14:paraId="655A1A7D">
            <w:pPr>
              <w:pStyle w:val="9"/>
              <w:spacing w:before="91" w:line="289" w:lineRule="auto"/>
              <w:ind w:left="112" w:right="107"/>
              <w:jc w:val="both"/>
              <w:rPr>
                <w:color w:val="auto"/>
              </w:rPr>
            </w:pPr>
            <w:r>
              <w:rPr>
                <w:color w:val="auto"/>
                <w:spacing w:val="-3"/>
              </w:rPr>
              <w:t>政府采购合同公告：根据《中华人民共和国政府采购法实施条例</w:t>
            </w:r>
            <w:r>
              <w:rPr>
                <w:color w:val="auto"/>
                <w:spacing w:val="-4"/>
              </w:rPr>
              <w:t>》第五十条规</w:t>
            </w:r>
            <w:r>
              <w:rPr>
                <w:color w:val="auto"/>
              </w:rPr>
              <w:t xml:space="preserve"> 定，采购单位应当自政府采购合同签订之日起2个工作日内，将政府采购合同</w:t>
            </w:r>
            <w:r>
              <w:rPr>
                <w:color w:val="auto"/>
                <w:spacing w:val="12"/>
              </w:rPr>
              <w:t xml:space="preserve"> </w:t>
            </w:r>
            <w:r>
              <w:rPr>
                <w:color w:val="auto"/>
                <w:spacing w:val="-3"/>
              </w:rPr>
              <w:t>在省级以上人民政府财政部门指定的媒体上公告，但政府采购合</w:t>
            </w:r>
            <w:r>
              <w:rPr>
                <w:color w:val="auto"/>
                <w:spacing w:val="-4"/>
              </w:rPr>
              <w:t>同中涉及国家</w:t>
            </w:r>
            <w:r>
              <w:rPr>
                <w:color w:val="auto"/>
              </w:rPr>
              <w:t xml:space="preserve"> </w:t>
            </w:r>
            <w:r>
              <w:rPr>
                <w:color w:val="auto"/>
                <w:spacing w:val="-1"/>
              </w:rPr>
              <w:t>秘密、商业秘密的内容除外。</w:t>
            </w:r>
          </w:p>
        </w:tc>
      </w:tr>
      <w:tr w14:paraId="6C183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08" w:type="dxa"/>
            <w:vAlign w:val="top"/>
          </w:tcPr>
          <w:p w14:paraId="22144AF8">
            <w:pPr>
              <w:spacing w:line="472" w:lineRule="auto"/>
              <w:rPr>
                <w:rFonts w:ascii="Arial"/>
                <w:color w:val="auto"/>
                <w:sz w:val="21"/>
              </w:rPr>
            </w:pPr>
          </w:p>
          <w:p w14:paraId="481A7FD8">
            <w:pPr>
              <w:pStyle w:val="9"/>
              <w:spacing w:before="78" w:line="184" w:lineRule="auto"/>
              <w:ind w:left="258"/>
              <w:rPr>
                <w:color w:val="auto"/>
              </w:rPr>
            </w:pPr>
            <w:r>
              <w:rPr>
                <w:color w:val="auto"/>
                <w:spacing w:val="-14"/>
              </w:rPr>
              <w:t>16</w:t>
            </w:r>
          </w:p>
        </w:tc>
        <w:tc>
          <w:tcPr>
            <w:tcW w:w="950" w:type="dxa"/>
            <w:vAlign w:val="top"/>
          </w:tcPr>
          <w:p w14:paraId="656346B0">
            <w:pPr>
              <w:rPr>
                <w:rFonts w:ascii="Arial"/>
                <w:color w:val="auto"/>
                <w:sz w:val="21"/>
              </w:rPr>
            </w:pPr>
          </w:p>
        </w:tc>
        <w:tc>
          <w:tcPr>
            <w:tcW w:w="8278" w:type="dxa"/>
            <w:vAlign w:val="top"/>
          </w:tcPr>
          <w:p w14:paraId="13B5E3BC">
            <w:pPr>
              <w:pStyle w:val="9"/>
              <w:spacing w:before="92" w:line="219" w:lineRule="auto"/>
              <w:ind w:left="115"/>
              <w:rPr>
                <w:color w:val="auto"/>
              </w:rPr>
            </w:pPr>
            <w:r>
              <w:rPr>
                <w:color w:val="auto"/>
                <w:spacing w:val="-6"/>
              </w:rPr>
              <w:t>现场踏勘:</w:t>
            </w:r>
            <w:r>
              <w:rPr>
                <w:color w:val="auto"/>
                <w:spacing w:val="-72"/>
              </w:rPr>
              <w:t xml:space="preserve"> </w:t>
            </w:r>
            <w:r>
              <w:rPr>
                <w:color w:val="auto"/>
                <w:spacing w:val="-6"/>
              </w:rPr>
              <w:t>自行踏勘。</w:t>
            </w:r>
          </w:p>
          <w:p w14:paraId="0390BACB">
            <w:pPr>
              <w:pStyle w:val="9"/>
              <w:spacing w:before="116" w:line="270" w:lineRule="auto"/>
              <w:ind w:left="115" w:right="48"/>
              <w:rPr>
                <w:color w:val="auto"/>
              </w:rPr>
            </w:pPr>
            <w:r>
              <w:rPr>
                <w:color w:val="auto"/>
                <w:spacing w:val="-3"/>
              </w:rPr>
              <w:t>竞标人应对工程建设现场和周围环境进行踏勘，以获取</w:t>
            </w:r>
            <w:r>
              <w:rPr>
                <w:color w:val="auto"/>
                <w:spacing w:val="-4"/>
              </w:rPr>
              <w:t>竞标人自行负责的有关</w:t>
            </w:r>
            <w:r>
              <w:rPr>
                <w:color w:val="auto"/>
              </w:rPr>
              <w:t xml:space="preserve"> </w:t>
            </w:r>
            <w:r>
              <w:rPr>
                <w:color w:val="auto"/>
                <w:spacing w:val="-2"/>
              </w:rPr>
              <w:t>编制响应文件和签署合同所需的资料。踏勘现场所发生的费用由竞标人自理。</w:t>
            </w:r>
          </w:p>
        </w:tc>
      </w:tr>
      <w:tr w14:paraId="521D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8" w:type="dxa"/>
            <w:vAlign w:val="top"/>
          </w:tcPr>
          <w:p w14:paraId="560679BC">
            <w:pPr>
              <w:spacing w:line="273" w:lineRule="auto"/>
              <w:rPr>
                <w:rFonts w:ascii="Arial"/>
                <w:color w:val="auto"/>
                <w:sz w:val="21"/>
              </w:rPr>
            </w:pPr>
          </w:p>
          <w:p w14:paraId="4367189E">
            <w:pPr>
              <w:pStyle w:val="9"/>
              <w:spacing w:before="79" w:line="184" w:lineRule="auto"/>
              <w:ind w:left="258"/>
              <w:rPr>
                <w:color w:val="auto"/>
              </w:rPr>
            </w:pPr>
            <w:r>
              <w:rPr>
                <w:color w:val="auto"/>
                <w:spacing w:val="-14"/>
              </w:rPr>
              <w:t>17</w:t>
            </w:r>
          </w:p>
        </w:tc>
        <w:tc>
          <w:tcPr>
            <w:tcW w:w="950" w:type="dxa"/>
            <w:vAlign w:val="top"/>
          </w:tcPr>
          <w:p w14:paraId="5BAE2DEB">
            <w:pPr>
              <w:rPr>
                <w:rFonts w:ascii="Arial"/>
                <w:color w:val="auto"/>
                <w:sz w:val="21"/>
              </w:rPr>
            </w:pPr>
          </w:p>
        </w:tc>
        <w:tc>
          <w:tcPr>
            <w:tcW w:w="8278" w:type="dxa"/>
            <w:vAlign w:val="top"/>
          </w:tcPr>
          <w:p w14:paraId="15D9A290">
            <w:pPr>
              <w:pStyle w:val="9"/>
              <w:spacing w:before="90" w:line="271" w:lineRule="auto"/>
              <w:ind w:left="112" w:right="107"/>
              <w:rPr>
                <w:color w:val="auto"/>
              </w:rPr>
            </w:pPr>
            <w:r>
              <w:rPr>
                <w:color w:val="auto"/>
                <w:spacing w:val="-3"/>
              </w:rPr>
              <w:t>签订合同携带的资格证件：有效的营业执照副本原件、单位授</w:t>
            </w:r>
            <w:r>
              <w:rPr>
                <w:color w:val="auto"/>
                <w:spacing w:val="-4"/>
              </w:rPr>
              <w:t>权委托书及委托</w:t>
            </w:r>
            <w:r>
              <w:rPr>
                <w:color w:val="auto"/>
              </w:rPr>
              <w:t xml:space="preserve"> </w:t>
            </w:r>
            <w:r>
              <w:rPr>
                <w:color w:val="auto"/>
                <w:spacing w:val="-1"/>
              </w:rPr>
              <w:t>代理人身份证原件等其它资格证件。</w:t>
            </w:r>
          </w:p>
        </w:tc>
      </w:tr>
      <w:tr w14:paraId="0611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708" w:type="dxa"/>
            <w:vAlign w:val="top"/>
          </w:tcPr>
          <w:p w14:paraId="60D22CAD">
            <w:pPr>
              <w:spacing w:line="267" w:lineRule="auto"/>
              <w:rPr>
                <w:rFonts w:ascii="Arial"/>
                <w:color w:val="auto"/>
                <w:sz w:val="21"/>
              </w:rPr>
            </w:pPr>
          </w:p>
          <w:p w14:paraId="529F5723">
            <w:pPr>
              <w:spacing w:line="267" w:lineRule="auto"/>
              <w:rPr>
                <w:rFonts w:ascii="Arial"/>
                <w:color w:val="auto"/>
                <w:sz w:val="21"/>
              </w:rPr>
            </w:pPr>
          </w:p>
          <w:p w14:paraId="4D809BD6">
            <w:pPr>
              <w:spacing w:line="267" w:lineRule="auto"/>
              <w:rPr>
                <w:rFonts w:ascii="Arial"/>
                <w:color w:val="auto"/>
                <w:sz w:val="21"/>
              </w:rPr>
            </w:pPr>
          </w:p>
          <w:p w14:paraId="56A3E39D">
            <w:pPr>
              <w:spacing w:line="268" w:lineRule="auto"/>
              <w:rPr>
                <w:rFonts w:ascii="Arial"/>
                <w:color w:val="auto"/>
                <w:sz w:val="21"/>
              </w:rPr>
            </w:pPr>
          </w:p>
          <w:p w14:paraId="03D7E737">
            <w:pPr>
              <w:pStyle w:val="9"/>
              <w:spacing w:before="78" w:line="184" w:lineRule="auto"/>
              <w:ind w:left="258"/>
              <w:rPr>
                <w:color w:val="auto"/>
              </w:rPr>
            </w:pPr>
            <w:r>
              <w:rPr>
                <w:color w:val="auto"/>
                <w:spacing w:val="-14"/>
              </w:rPr>
              <w:t>18</w:t>
            </w:r>
          </w:p>
        </w:tc>
        <w:tc>
          <w:tcPr>
            <w:tcW w:w="950" w:type="dxa"/>
            <w:vAlign w:val="top"/>
          </w:tcPr>
          <w:p w14:paraId="4F4359C1">
            <w:pPr>
              <w:rPr>
                <w:rFonts w:ascii="Arial"/>
                <w:color w:val="auto"/>
                <w:sz w:val="21"/>
              </w:rPr>
            </w:pPr>
          </w:p>
        </w:tc>
        <w:tc>
          <w:tcPr>
            <w:tcW w:w="8278" w:type="dxa"/>
            <w:vAlign w:val="top"/>
          </w:tcPr>
          <w:p w14:paraId="73579AB0">
            <w:pPr>
              <w:pStyle w:val="9"/>
              <w:spacing w:before="116" w:line="219" w:lineRule="auto"/>
              <w:ind w:left="232"/>
              <w:rPr>
                <w:color w:val="auto"/>
              </w:rPr>
            </w:pPr>
            <w:r>
              <w:rPr>
                <w:color w:val="auto"/>
                <w:spacing w:val="1"/>
              </w:rPr>
              <w:t>接收质疑函方式：以书面形式。</w:t>
            </w:r>
          </w:p>
          <w:p w14:paraId="7B5EE2CE">
            <w:pPr>
              <w:pStyle w:val="9"/>
              <w:spacing w:before="117" w:line="219" w:lineRule="auto"/>
              <w:ind w:left="234"/>
              <w:rPr>
                <w:color w:val="auto"/>
              </w:rPr>
            </w:pPr>
            <w:r>
              <w:rPr>
                <w:color w:val="auto"/>
                <w:spacing w:val="16"/>
              </w:rPr>
              <w:t>质</w:t>
            </w:r>
            <w:r>
              <w:rPr>
                <w:color w:val="auto"/>
                <w:spacing w:val="-71"/>
              </w:rPr>
              <w:t xml:space="preserve"> </w:t>
            </w:r>
            <w:r>
              <w:rPr>
                <w:color w:val="auto"/>
                <w:spacing w:val="16"/>
              </w:rPr>
              <w:t>疑联系部门及联系方式：</w:t>
            </w:r>
            <w:r>
              <w:rPr>
                <w:color w:val="auto"/>
                <w:spacing w:val="16"/>
                <w:u w:val="single" w:color="auto"/>
              </w:rPr>
              <w:t>广西志通工程管理咨询有限责任公司</w:t>
            </w:r>
          </w:p>
          <w:p w14:paraId="06FFB1C5">
            <w:pPr>
              <w:pStyle w:val="9"/>
              <w:spacing w:before="116" w:line="221" w:lineRule="auto"/>
              <w:ind w:left="234"/>
              <w:rPr>
                <w:color w:val="auto"/>
              </w:rPr>
            </w:pPr>
            <w:r>
              <w:rPr>
                <w:color w:val="auto"/>
                <w:spacing w:val="8"/>
              </w:rPr>
              <w:t>联系电话：</w:t>
            </w:r>
            <w:r>
              <w:rPr>
                <w:color w:val="auto"/>
                <w:spacing w:val="8"/>
                <w:u w:val="single" w:color="auto"/>
              </w:rPr>
              <w:t>0776-2889705</w:t>
            </w:r>
          </w:p>
          <w:p w14:paraId="44BD0F3D">
            <w:pPr>
              <w:pStyle w:val="9"/>
              <w:spacing w:before="110" w:line="219" w:lineRule="auto"/>
              <w:ind w:left="233"/>
              <w:rPr>
                <w:color w:val="auto"/>
              </w:rPr>
            </w:pPr>
            <w:r>
              <w:rPr>
                <w:color w:val="auto"/>
                <w:spacing w:val="-4"/>
              </w:rPr>
              <w:t>通讯地址：</w:t>
            </w:r>
            <w:r>
              <w:rPr>
                <w:color w:val="auto"/>
                <w:spacing w:val="-4"/>
                <w:u w:val="single" w:color="auto"/>
              </w:rPr>
              <w:t>广西壮族自治区百色市右江区前程路长乐星城</w:t>
            </w:r>
            <w:r>
              <w:rPr>
                <w:color w:val="auto"/>
                <w:spacing w:val="-33"/>
                <w:u w:val="single" w:color="auto"/>
              </w:rPr>
              <w:t xml:space="preserve"> </w:t>
            </w:r>
            <w:r>
              <w:rPr>
                <w:color w:val="auto"/>
                <w:spacing w:val="-4"/>
                <w:u w:val="single" w:color="auto"/>
              </w:rPr>
              <w:t>1</w:t>
            </w:r>
            <w:r>
              <w:rPr>
                <w:color w:val="auto"/>
                <w:spacing w:val="-42"/>
                <w:u w:val="single" w:color="auto"/>
              </w:rPr>
              <w:t xml:space="preserve"> </w:t>
            </w:r>
            <w:r>
              <w:rPr>
                <w:color w:val="auto"/>
                <w:spacing w:val="-4"/>
                <w:u w:val="single" w:color="auto"/>
              </w:rPr>
              <w:t>幢</w:t>
            </w:r>
            <w:r>
              <w:rPr>
                <w:color w:val="auto"/>
                <w:spacing w:val="-46"/>
                <w:u w:val="single" w:color="auto"/>
              </w:rPr>
              <w:t xml:space="preserve"> </w:t>
            </w:r>
            <w:r>
              <w:rPr>
                <w:color w:val="auto"/>
                <w:spacing w:val="-4"/>
                <w:u w:val="single" w:color="auto"/>
              </w:rPr>
              <w:t>5</w:t>
            </w:r>
            <w:r>
              <w:rPr>
                <w:color w:val="auto"/>
                <w:spacing w:val="-51"/>
                <w:u w:val="single" w:color="auto"/>
              </w:rPr>
              <w:t xml:space="preserve"> </w:t>
            </w:r>
            <w:r>
              <w:rPr>
                <w:color w:val="auto"/>
                <w:spacing w:val="-4"/>
                <w:u w:val="single" w:color="auto"/>
              </w:rPr>
              <w:t>层</w:t>
            </w:r>
            <w:r>
              <w:rPr>
                <w:color w:val="auto"/>
                <w:spacing w:val="-46"/>
                <w:u w:val="single" w:color="auto"/>
              </w:rPr>
              <w:t xml:space="preserve"> </w:t>
            </w:r>
            <w:r>
              <w:rPr>
                <w:color w:val="auto"/>
                <w:spacing w:val="-4"/>
                <w:u w:val="single" w:color="auto"/>
              </w:rPr>
              <w:t>50</w:t>
            </w:r>
            <w:r>
              <w:rPr>
                <w:color w:val="auto"/>
                <w:spacing w:val="-5"/>
                <w:u w:val="single" w:color="auto"/>
              </w:rPr>
              <w:t>6</w:t>
            </w:r>
            <w:r>
              <w:rPr>
                <w:color w:val="auto"/>
                <w:spacing w:val="-45"/>
                <w:u w:val="single" w:color="auto"/>
              </w:rPr>
              <w:t xml:space="preserve"> </w:t>
            </w:r>
            <w:r>
              <w:rPr>
                <w:color w:val="auto"/>
                <w:spacing w:val="-5"/>
                <w:u w:val="single" w:color="auto"/>
              </w:rPr>
              <w:t>号</w:t>
            </w:r>
          </w:p>
          <w:p w14:paraId="482C1C3F">
            <w:pPr>
              <w:pStyle w:val="9"/>
              <w:spacing w:before="116" w:line="260" w:lineRule="auto"/>
              <w:ind w:left="274" w:right="92" w:hanging="42"/>
              <w:rPr>
                <w:color w:val="auto"/>
              </w:rPr>
            </w:pPr>
            <w:r>
              <w:rPr>
                <w:color w:val="auto"/>
                <w:spacing w:val="-15"/>
              </w:rPr>
              <w:t>业务时间：</w:t>
            </w:r>
            <w:r>
              <w:rPr>
                <w:color w:val="auto"/>
                <w:spacing w:val="-15"/>
                <w:u w:val="single" w:color="auto"/>
              </w:rPr>
              <w:t>每天上午</w:t>
            </w:r>
            <w:r>
              <w:rPr>
                <w:color w:val="auto"/>
                <w:spacing w:val="-66"/>
                <w:u w:val="single" w:color="auto"/>
              </w:rPr>
              <w:t xml:space="preserve"> </w:t>
            </w:r>
            <w:r>
              <w:rPr>
                <w:color w:val="auto"/>
                <w:spacing w:val="-15"/>
                <w:u w:val="single" w:color="auto"/>
              </w:rPr>
              <w:t>8</w:t>
            </w:r>
            <w:r>
              <w:rPr>
                <w:color w:val="auto"/>
                <w:spacing w:val="-49"/>
                <w:u w:val="single" w:color="auto"/>
              </w:rPr>
              <w:t xml:space="preserve"> </w:t>
            </w:r>
            <w:r>
              <w:rPr>
                <w:color w:val="auto"/>
                <w:spacing w:val="-15"/>
                <w:u w:val="single" w:color="auto"/>
              </w:rPr>
              <w:t>时</w:t>
            </w:r>
            <w:r>
              <w:rPr>
                <w:color w:val="auto"/>
                <w:spacing w:val="-65"/>
                <w:u w:val="single" w:color="auto"/>
              </w:rPr>
              <w:t xml:space="preserve"> </w:t>
            </w:r>
            <w:r>
              <w:rPr>
                <w:color w:val="auto"/>
                <w:spacing w:val="-15"/>
                <w:u w:val="single" w:color="auto"/>
              </w:rPr>
              <w:t>30</w:t>
            </w:r>
            <w:r>
              <w:rPr>
                <w:color w:val="auto"/>
                <w:spacing w:val="-63"/>
                <w:u w:val="single" w:color="auto"/>
              </w:rPr>
              <w:t xml:space="preserve"> </w:t>
            </w:r>
            <w:r>
              <w:rPr>
                <w:color w:val="auto"/>
                <w:spacing w:val="-15"/>
                <w:u w:val="single" w:color="auto"/>
              </w:rPr>
              <w:t>分到</w:t>
            </w:r>
            <w:r>
              <w:rPr>
                <w:color w:val="auto"/>
                <w:spacing w:val="-49"/>
                <w:u w:val="single" w:color="auto"/>
              </w:rPr>
              <w:t xml:space="preserve"> </w:t>
            </w:r>
            <w:r>
              <w:rPr>
                <w:color w:val="auto"/>
                <w:spacing w:val="-15"/>
                <w:u w:val="single" w:color="auto"/>
              </w:rPr>
              <w:t>12</w:t>
            </w:r>
            <w:r>
              <w:rPr>
                <w:color w:val="auto"/>
                <w:spacing w:val="-52"/>
                <w:u w:val="single" w:color="auto"/>
              </w:rPr>
              <w:t xml:space="preserve"> </w:t>
            </w:r>
            <w:r>
              <w:rPr>
                <w:color w:val="auto"/>
                <w:spacing w:val="-15"/>
                <w:u w:val="single" w:color="auto"/>
              </w:rPr>
              <w:t>时</w:t>
            </w:r>
            <w:r>
              <w:rPr>
                <w:color w:val="auto"/>
                <w:spacing w:val="-68"/>
                <w:u w:val="single" w:color="auto"/>
              </w:rPr>
              <w:t xml:space="preserve"> </w:t>
            </w:r>
            <w:r>
              <w:rPr>
                <w:color w:val="auto"/>
                <w:spacing w:val="-15"/>
                <w:u w:val="single" w:color="auto"/>
              </w:rPr>
              <w:t>00</w:t>
            </w:r>
            <w:r>
              <w:rPr>
                <w:color w:val="auto"/>
                <w:spacing w:val="-62"/>
                <w:u w:val="single" w:color="auto"/>
              </w:rPr>
              <w:t xml:space="preserve"> </w:t>
            </w:r>
            <w:r>
              <w:rPr>
                <w:color w:val="auto"/>
                <w:spacing w:val="-15"/>
                <w:u w:val="single" w:color="auto"/>
              </w:rPr>
              <w:t>分，下午</w:t>
            </w:r>
            <w:r>
              <w:rPr>
                <w:color w:val="auto"/>
                <w:spacing w:val="-62"/>
                <w:u w:val="single" w:color="auto"/>
              </w:rPr>
              <w:t xml:space="preserve"> </w:t>
            </w:r>
            <w:r>
              <w:rPr>
                <w:color w:val="auto"/>
                <w:spacing w:val="-15"/>
                <w:u w:val="single" w:color="auto"/>
              </w:rPr>
              <w:t>3</w:t>
            </w:r>
            <w:r>
              <w:rPr>
                <w:color w:val="auto"/>
                <w:spacing w:val="-52"/>
                <w:u w:val="single" w:color="auto"/>
              </w:rPr>
              <w:t xml:space="preserve"> </w:t>
            </w:r>
            <w:r>
              <w:rPr>
                <w:color w:val="auto"/>
                <w:spacing w:val="-15"/>
                <w:u w:val="single" w:color="auto"/>
              </w:rPr>
              <w:t>时</w:t>
            </w:r>
            <w:r>
              <w:rPr>
                <w:color w:val="auto"/>
                <w:spacing w:val="-65"/>
                <w:u w:val="single" w:color="auto"/>
              </w:rPr>
              <w:t xml:space="preserve"> </w:t>
            </w:r>
            <w:r>
              <w:rPr>
                <w:color w:val="auto"/>
                <w:spacing w:val="-15"/>
                <w:u w:val="single" w:color="auto"/>
              </w:rPr>
              <w:t>00</w:t>
            </w:r>
            <w:r>
              <w:rPr>
                <w:color w:val="auto"/>
                <w:spacing w:val="-62"/>
                <w:u w:val="single" w:color="auto"/>
              </w:rPr>
              <w:t xml:space="preserve"> </w:t>
            </w:r>
            <w:r>
              <w:rPr>
                <w:color w:val="auto"/>
                <w:spacing w:val="-15"/>
                <w:u w:val="single" w:color="auto"/>
              </w:rPr>
              <w:t>分到</w:t>
            </w:r>
            <w:r>
              <w:rPr>
                <w:color w:val="auto"/>
                <w:spacing w:val="-66"/>
                <w:u w:val="single" w:color="auto"/>
              </w:rPr>
              <w:t xml:space="preserve"> </w:t>
            </w:r>
            <w:r>
              <w:rPr>
                <w:color w:val="auto"/>
                <w:spacing w:val="-15"/>
                <w:u w:val="single" w:color="auto"/>
              </w:rPr>
              <w:t>6</w:t>
            </w:r>
            <w:r>
              <w:rPr>
                <w:color w:val="auto"/>
                <w:spacing w:val="-51"/>
                <w:u w:val="single" w:color="auto"/>
              </w:rPr>
              <w:t xml:space="preserve"> </w:t>
            </w:r>
            <w:r>
              <w:rPr>
                <w:color w:val="auto"/>
                <w:spacing w:val="-15"/>
                <w:u w:val="single" w:color="auto"/>
              </w:rPr>
              <w:t>时</w:t>
            </w:r>
            <w:r>
              <w:rPr>
                <w:color w:val="auto"/>
                <w:spacing w:val="-66"/>
                <w:u w:val="single" w:color="auto"/>
              </w:rPr>
              <w:t xml:space="preserve"> </w:t>
            </w:r>
            <w:r>
              <w:rPr>
                <w:color w:val="auto"/>
                <w:spacing w:val="-15"/>
                <w:u w:val="single" w:color="auto"/>
              </w:rPr>
              <w:t>00</w:t>
            </w:r>
            <w:r>
              <w:rPr>
                <w:color w:val="auto"/>
                <w:spacing w:val="-62"/>
                <w:u w:val="single" w:color="auto"/>
              </w:rPr>
              <w:t xml:space="preserve"> </w:t>
            </w:r>
            <w:r>
              <w:rPr>
                <w:color w:val="auto"/>
                <w:spacing w:val="-16"/>
                <w:u w:val="single" w:color="auto"/>
              </w:rPr>
              <w:t>分，双休</w:t>
            </w:r>
            <w:r>
              <w:rPr>
                <w:color w:val="auto"/>
              </w:rPr>
              <w:t xml:space="preserve"> </w:t>
            </w:r>
            <w:r>
              <w:rPr>
                <w:color w:val="auto"/>
                <w:spacing w:val="8"/>
                <w:u w:val="single" w:color="auto"/>
              </w:rPr>
              <w:t>日和法定节假日不办理业务</w:t>
            </w:r>
            <w:r>
              <w:rPr>
                <w:color w:val="auto"/>
                <w:spacing w:val="-64"/>
                <w:u w:val="single" w:color="auto"/>
              </w:rPr>
              <w:t xml:space="preserve"> </w:t>
            </w:r>
            <w:r>
              <w:rPr>
                <w:color w:val="auto"/>
                <w:spacing w:val="8"/>
                <w:u w:val="single" w:color="auto"/>
              </w:rPr>
              <w:t>。</w:t>
            </w:r>
          </w:p>
        </w:tc>
      </w:tr>
      <w:tr w14:paraId="1E78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708" w:type="dxa"/>
            <w:vAlign w:val="top"/>
          </w:tcPr>
          <w:p w14:paraId="51D5DA7E">
            <w:pPr>
              <w:spacing w:line="251" w:lineRule="auto"/>
              <w:rPr>
                <w:rFonts w:ascii="Arial"/>
                <w:color w:val="auto"/>
                <w:sz w:val="21"/>
              </w:rPr>
            </w:pPr>
          </w:p>
          <w:p w14:paraId="03F64BDC">
            <w:pPr>
              <w:spacing w:line="251" w:lineRule="auto"/>
              <w:rPr>
                <w:rFonts w:ascii="Arial"/>
                <w:color w:val="auto"/>
                <w:sz w:val="21"/>
              </w:rPr>
            </w:pPr>
          </w:p>
          <w:p w14:paraId="0B405F0A">
            <w:pPr>
              <w:spacing w:line="251" w:lineRule="auto"/>
              <w:rPr>
                <w:rFonts w:ascii="Arial"/>
                <w:color w:val="auto"/>
                <w:sz w:val="21"/>
              </w:rPr>
            </w:pPr>
          </w:p>
          <w:p w14:paraId="735ED3EE">
            <w:pPr>
              <w:spacing w:line="251" w:lineRule="auto"/>
              <w:rPr>
                <w:rFonts w:ascii="Arial"/>
                <w:color w:val="auto"/>
                <w:sz w:val="21"/>
              </w:rPr>
            </w:pPr>
          </w:p>
          <w:p w14:paraId="2335012E">
            <w:pPr>
              <w:spacing w:line="251" w:lineRule="auto"/>
              <w:rPr>
                <w:rFonts w:ascii="Arial"/>
                <w:color w:val="auto"/>
                <w:sz w:val="21"/>
              </w:rPr>
            </w:pPr>
          </w:p>
          <w:p w14:paraId="5587291C">
            <w:pPr>
              <w:spacing w:line="251" w:lineRule="auto"/>
              <w:rPr>
                <w:rFonts w:ascii="Arial"/>
                <w:color w:val="auto"/>
                <w:sz w:val="21"/>
              </w:rPr>
            </w:pPr>
          </w:p>
          <w:p w14:paraId="0B5FB299">
            <w:pPr>
              <w:spacing w:line="252" w:lineRule="auto"/>
              <w:rPr>
                <w:rFonts w:ascii="Arial"/>
                <w:color w:val="auto"/>
                <w:sz w:val="21"/>
              </w:rPr>
            </w:pPr>
          </w:p>
          <w:p w14:paraId="565215A7">
            <w:pPr>
              <w:spacing w:line="252" w:lineRule="auto"/>
              <w:rPr>
                <w:rFonts w:ascii="Arial"/>
                <w:color w:val="auto"/>
                <w:sz w:val="21"/>
              </w:rPr>
            </w:pPr>
          </w:p>
          <w:p w14:paraId="3D582C57">
            <w:pPr>
              <w:spacing w:line="252" w:lineRule="auto"/>
              <w:rPr>
                <w:rFonts w:ascii="Arial"/>
                <w:color w:val="auto"/>
                <w:sz w:val="21"/>
              </w:rPr>
            </w:pPr>
          </w:p>
          <w:p w14:paraId="373A8287">
            <w:pPr>
              <w:pStyle w:val="9"/>
              <w:spacing w:before="78" w:line="184" w:lineRule="auto"/>
              <w:ind w:left="258"/>
              <w:rPr>
                <w:color w:val="auto"/>
              </w:rPr>
            </w:pPr>
            <w:r>
              <w:rPr>
                <w:color w:val="auto"/>
                <w:spacing w:val="-14"/>
              </w:rPr>
              <w:t>19</w:t>
            </w:r>
          </w:p>
        </w:tc>
        <w:tc>
          <w:tcPr>
            <w:tcW w:w="950" w:type="dxa"/>
            <w:vAlign w:val="top"/>
          </w:tcPr>
          <w:p w14:paraId="4F528DB9">
            <w:pPr>
              <w:rPr>
                <w:rFonts w:ascii="Arial"/>
                <w:color w:val="auto"/>
                <w:sz w:val="21"/>
              </w:rPr>
            </w:pPr>
          </w:p>
        </w:tc>
        <w:tc>
          <w:tcPr>
            <w:tcW w:w="8278" w:type="dxa"/>
            <w:vAlign w:val="top"/>
          </w:tcPr>
          <w:p w14:paraId="1E2A8C68">
            <w:pPr>
              <w:pStyle w:val="9"/>
              <w:spacing w:before="118" w:line="301" w:lineRule="auto"/>
              <w:ind w:left="113" w:right="26" w:firstLine="497"/>
              <w:jc w:val="both"/>
              <w:rPr>
                <w:color w:val="auto"/>
              </w:rPr>
            </w:pPr>
            <w:r>
              <w:rPr>
                <w:color w:val="auto"/>
                <w:spacing w:val="-5"/>
              </w:rPr>
              <w:t>1.本文件中描述供应商的“公章</w:t>
            </w:r>
            <w:r>
              <w:rPr>
                <w:color w:val="auto"/>
                <w:spacing w:val="-82"/>
              </w:rPr>
              <w:t xml:space="preserve"> </w:t>
            </w:r>
            <w:r>
              <w:rPr>
                <w:color w:val="auto"/>
                <w:spacing w:val="-5"/>
              </w:rPr>
              <w:t>”是指根据我国对公章的管理规定，用供</w:t>
            </w:r>
            <w:r>
              <w:rPr>
                <w:color w:val="auto"/>
              </w:rPr>
              <w:t xml:space="preserve"> </w:t>
            </w:r>
            <w:r>
              <w:rPr>
                <w:color w:val="auto"/>
                <w:spacing w:val="-8"/>
              </w:rPr>
              <w:t>应商法定主体行为名称制作的印章，除本文件有特殊规定外，供应商的财务章、</w:t>
            </w:r>
            <w:r>
              <w:rPr>
                <w:color w:val="auto"/>
                <w:spacing w:val="11"/>
              </w:rPr>
              <w:t xml:space="preserve"> </w:t>
            </w:r>
            <w:r>
              <w:rPr>
                <w:color w:val="auto"/>
                <w:spacing w:val="-3"/>
              </w:rPr>
              <w:t>部门章、分公司章、工会章、合同章、竞标专用章、业务专用</w:t>
            </w:r>
            <w:r>
              <w:rPr>
                <w:color w:val="auto"/>
                <w:spacing w:val="-4"/>
              </w:rPr>
              <w:t>章及银行的转账</w:t>
            </w:r>
            <w:r>
              <w:rPr>
                <w:color w:val="auto"/>
              </w:rPr>
              <w:t xml:space="preserve"> </w:t>
            </w:r>
            <w:r>
              <w:rPr>
                <w:color w:val="auto"/>
                <w:spacing w:val="-1"/>
              </w:rPr>
              <w:t>章、现金收讫章、现金付讫章等其他形式印章均不能代替公章。</w:t>
            </w:r>
          </w:p>
          <w:p w14:paraId="45058175">
            <w:pPr>
              <w:pStyle w:val="9"/>
              <w:spacing w:before="33" w:line="296" w:lineRule="auto"/>
              <w:ind w:left="112" w:right="107" w:firstLine="483"/>
              <w:jc w:val="both"/>
              <w:rPr>
                <w:color w:val="auto"/>
              </w:rPr>
            </w:pPr>
            <w:r>
              <w:rPr>
                <w:color w:val="auto"/>
                <w:spacing w:val="2"/>
              </w:rPr>
              <w:t>2.电子响应文件中须加盖供应商公章部分均采用</w:t>
            </w:r>
            <w:r>
              <w:rPr>
                <w:color w:val="auto"/>
              </w:rPr>
              <w:t>CA</w:t>
            </w:r>
            <w:r>
              <w:rPr>
                <w:color w:val="auto"/>
                <w:spacing w:val="-51"/>
              </w:rPr>
              <w:t xml:space="preserve"> </w:t>
            </w:r>
            <w:r>
              <w:rPr>
                <w:color w:val="auto"/>
                <w:spacing w:val="2"/>
              </w:rPr>
              <w:t>签章，</w:t>
            </w:r>
            <w:r>
              <w:rPr>
                <w:color w:val="auto"/>
                <w:spacing w:val="1"/>
              </w:rPr>
              <w:t>并根据“政府</w:t>
            </w:r>
            <w:r>
              <w:rPr>
                <w:color w:val="auto"/>
              </w:rPr>
              <w:t xml:space="preserve"> </w:t>
            </w:r>
            <w:r>
              <w:rPr>
                <w:color w:val="auto"/>
                <w:spacing w:val="-1"/>
              </w:rPr>
              <w:t>采购项目电子交易管理操作指南-供应商</w:t>
            </w:r>
            <w:r>
              <w:rPr>
                <w:color w:val="auto"/>
                <w:spacing w:val="-74"/>
              </w:rPr>
              <w:t xml:space="preserve"> </w:t>
            </w:r>
            <w:r>
              <w:rPr>
                <w:color w:val="auto"/>
                <w:spacing w:val="-1"/>
              </w:rPr>
              <w:t>”及本竞争性磋商文件规定的格式和</w:t>
            </w:r>
            <w:r>
              <w:rPr>
                <w:color w:val="auto"/>
              </w:rPr>
              <w:t xml:space="preserve"> </w:t>
            </w:r>
            <w:r>
              <w:rPr>
                <w:color w:val="auto"/>
                <w:spacing w:val="-3"/>
              </w:rPr>
              <w:t>顺序编制电子响应文件并进行关联定位，以便磋商小组在评审时</w:t>
            </w:r>
            <w:r>
              <w:rPr>
                <w:color w:val="auto"/>
                <w:spacing w:val="-4"/>
              </w:rPr>
              <w:t>，点击评分项</w:t>
            </w:r>
            <w:r>
              <w:rPr>
                <w:color w:val="auto"/>
              </w:rPr>
              <w:t xml:space="preserve"> </w:t>
            </w:r>
            <w:r>
              <w:rPr>
                <w:color w:val="auto"/>
                <w:spacing w:val="-3"/>
              </w:rPr>
              <w:t>可直接定位到该评分项内容。如对竞争性磋商文件的某项要求，</w:t>
            </w:r>
            <w:r>
              <w:rPr>
                <w:color w:val="auto"/>
                <w:spacing w:val="-4"/>
              </w:rPr>
              <w:t>供应商的电子</w:t>
            </w:r>
            <w:r>
              <w:rPr>
                <w:color w:val="auto"/>
              </w:rPr>
              <w:t xml:space="preserve"> </w:t>
            </w:r>
            <w:r>
              <w:rPr>
                <w:color w:val="auto"/>
                <w:spacing w:val="-3"/>
              </w:rPr>
              <w:t>响应文件未能关联定位提供相应的内容与其对应，则磋商小组在</w:t>
            </w:r>
            <w:r>
              <w:rPr>
                <w:color w:val="auto"/>
                <w:spacing w:val="-4"/>
              </w:rPr>
              <w:t>评审时如做出</w:t>
            </w:r>
            <w:r>
              <w:rPr>
                <w:color w:val="auto"/>
              </w:rPr>
              <w:t xml:space="preserve"> </w:t>
            </w:r>
            <w:r>
              <w:rPr>
                <w:color w:val="auto"/>
                <w:spacing w:val="-3"/>
              </w:rPr>
              <w:t>对供应商不利的评审由供应商自行承担。电子响应文件如内容不</w:t>
            </w:r>
            <w:r>
              <w:rPr>
                <w:color w:val="auto"/>
                <w:spacing w:val="-4"/>
              </w:rPr>
              <w:t>完整、编排混</w:t>
            </w:r>
            <w:r>
              <w:rPr>
                <w:color w:val="auto"/>
              </w:rPr>
              <w:t xml:space="preserve"> </w:t>
            </w:r>
            <w:r>
              <w:rPr>
                <w:color w:val="auto"/>
                <w:spacing w:val="-3"/>
              </w:rPr>
              <w:t>乱导致响应文件被误读、漏读，或者在按采购文件规定的部位查</w:t>
            </w:r>
            <w:r>
              <w:rPr>
                <w:color w:val="auto"/>
                <w:spacing w:val="-4"/>
              </w:rPr>
              <w:t>找不到相关内</w:t>
            </w:r>
            <w:r>
              <w:rPr>
                <w:color w:val="auto"/>
              </w:rPr>
              <w:t xml:space="preserve"> </w:t>
            </w:r>
            <w:r>
              <w:rPr>
                <w:color w:val="auto"/>
                <w:spacing w:val="-1"/>
              </w:rPr>
              <w:t>容的，由供应商自行承担。</w:t>
            </w:r>
          </w:p>
        </w:tc>
      </w:tr>
    </w:tbl>
    <w:p w14:paraId="6156C390">
      <w:pPr>
        <w:rPr>
          <w:rFonts w:ascii="Arial"/>
          <w:color w:val="auto"/>
          <w:sz w:val="21"/>
        </w:rPr>
      </w:pPr>
    </w:p>
    <w:p w14:paraId="7BA71054">
      <w:pPr>
        <w:rPr>
          <w:rFonts w:ascii="Arial" w:hAnsi="Arial" w:eastAsia="Arial" w:cs="Arial"/>
          <w:color w:val="auto"/>
          <w:sz w:val="21"/>
          <w:szCs w:val="21"/>
        </w:rPr>
        <w:sectPr>
          <w:footerReference r:id="rId12" w:type="default"/>
          <w:pgSz w:w="11905" w:h="16839"/>
          <w:pgMar w:top="1058" w:right="721" w:bottom="1404" w:left="1242" w:header="862" w:footer="1225" w:gutter="0"/>
          <w:pgNumType w:fmt="decimal"/>
          <w:cols w:space="720" w:num="1"/>
        </w:sectPr>
      </w:pPr>
    </w:p>
    <w:p w14:paraId="5733FEFA">
      <w:pPr>
        <w:spacing w:before="134"/>
        <w:rPr>
          <w:color w:val="auto"/>
        </w:rPr>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950"/>
        <w:gridCol w:w="8278"/>
      </w:tblGrid>
      <w:tr w14:paraId="72924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08" w:type="dxa"/>
            <w:vAlign w:val="top"/>
          </w:tcPr>
          <w:p w14:paraId="410CE085">
            <w:pPr>
              <w:rPr>
                <w:rFonts w:ascii="Arial"/>
                <w:color w:val="auto"/>
                <w:sz w:val="21"/>
              </w:rPr>
            </w:pPr>
          </w:p>
        </w:tc>
        <w:tc>
          <w:tcPr>
            <w:tcW w:w="950" w:type="dxa"/>
            <w:vAlign w:val="top"/>
          </w:tcPr>
          <w:p w14:paraId="359D780A">
            <w:pPr>
              <w:rPr>
                <w:rFonts w:ascii="Arial"/>
                <w:color w:val="auto"/>
                <w:sz w:val="21"/>
              </w:rPr>
            </w:pPr>
          </w:p>
        </w:tc>
        <w:tc>
          <w:tcPr>
            <w:tcW w:w="8278" w:type="dxa"/>
            <w:vAlign w:val="top"/>
          </w:tcPr>
          <w:p w14:paraId="38B0C6FB">
            <w:pPr>
              <w:pStyle w:val="9"/>
              <w:spacing w:before="117" w:line="303" w:lineRule="auto"/>
              <w:ind w:left="112" w:right="107" w:firstLine="485"/>
              <w:jc w:val="both"/>
              <w:rPr>
                <w:color w:val="auto"/>
              </w:rPr>
            </w:pPr>
            <w:r>
              <w:rPr>
                <w:color w:val="auto"/>
                <w:spacing w:val="2"/>
              </w:rPr>
              <w:t>3.</w:t>
            </w:r>
            <w:r>
              <w:rPr>
                <w:color w:val="auto"/>
              </w:rPr>
              <w:t>CA</w:t>
            </w:r>
            <w:r>
              <w:rPr>
                <w:color w:val="auto"/>
                <w:spacing w:val="-48"/>
              </w:rPr>
              <w:t xml:space="preserve"> </w:t>
            </w:r>
            <w:r>
              <w:rPr>
                <w:color w:val="auto"/>
                <w:spacing w:val="2"/>
              </w:rPr>
              <w:t>签章上关于法人(负责人)或授权代表签字信</w:t>
            </w:r>
            <w:r>
              <w:rPr>
                <w:color w:val="auto"/>
                <w:spacing w:val="1"/>
              </w:rPr>
              <w:t>息，供应商在响应文件</w:t>
            </w:r>
            <w:r>
              <w:rPr>
                <w:color w:val="auto"/>
              </w:rPr>
              <w:t xml:space="preserve"> </w:t>
            </w:r>
            <w:r>
              <w:rPr>
                <w:color w:val="auto"/>
                <w:spacing w:val="-4"/>
              </w:rPr>
              <w:t>中涉及到签字的位置线下【签好字然后扫描或者拍照做成</w:t>
            </w:r>
            <w:r>
              <w:rPr>
                <w:color w:val="auto"/>
                <w:spacing w:val="-54"/>
              </w:rPr>
              <w:t xml:space="preserve"> </w:t>
            </w:r>
            <w:r>
              <w:rPr>
                <w:color w:val="auto"/>
                <w:spacing w:val="-4"/>
              </w:rPr>
              <w:t>PDF</w:t>
            </w:r>
            <w:r>
              <w:rPr>
                <w:color w:val="auto"/>
                <w:spacing w:val="-31"/>
              </w:rPr>
              <w:t xml:space="preserve"> </w:t>
            </w:r>
            <w:r>
              <w:rPr>
                <w:color w:val="auto"/>
                <w:spacing w:val="-4"/>
              </w:rPr>
              <w:t>的格式】</w:t>
            </w:r>
            <w:r>
              <w:rPr>
                <w:color w:val="auto"/>
                <w:spacing w:val="-5"/>
              </w:rPr>
              <w:t>或【通</w:t>
            </w:r>
            <w:r>
              <w:rPr>
                <w:color w:val="auto"/>
              </w:rPr>
              <w:t xml:space="preserve"> </w:t>
            </w:r>
            <w:r>
              <w:rPr>
                <w:color w:val="auto"/>
                <w:spacing w:val="7"/>
              </w:rPr>
              <w:t>过广西政府采购云平台电子交易客户端使用</w:t>
            </w:r>
            <w:r>
              <w:rPr>
                <w:color w:val="auto"/>
                <w:spacing w:val="-45"/>
              </w:rPr>
              <w:t xml:space="preserve"> </w:t>
            </w:r>
            <w:r>
              <w:rPr>
                <w:color w:val="auto"/>
              </w:rPr>
              <w:t>CA</w:t>
            </w:r>
            <w:r>
              <w:rPr>
                <w:color w:val="auto"/>
                <w:spacing w:val="-40"/>
              </w:rPr>
              <w:t xml:space="preserve"> </w:t>
            </w:r>
            <w:r>
              <w:rPr>
                <w:color w:val="auto"/>
                <w:spacing w:val="7"/>
              </w:rPr>
              <w:t>法人(负责人</w:t>
            </w:r>
            <w:r>
              <w:rPr>
                <w:color w:val="auto"/>
                <w:spacing w:val="6"/>
              </w:rPr>
              <w:t>)或授权代表签</w:t>
            </w:r>
            <w:r>
              <w:rPr>
                <w:color w:val="auto"/>
              </w:rPr>
              <w:t xml:space="preserve"> </w:t>
            </w:r>
            <w:r>
              <w:rPr>
                <w:color w:val="auto"/>
                <w:spacing w:val="-3"/>
              </w:rPr>
              <w:t>章】亦可。响应文件中涉及到签字的位置未按要求签字或签章的</w:t>
            </w:r>
            <w:r>
              <w:rPr>
                <w:color w:val="auto"/>
                <w:spacing w:val="-4"/>
              </w:rPr>
              <w:t>，提供的材料</w:t>
            </w:r>
            <w:r>
              <w:rPr>
                <w:color w:val="auto"/>
              </w:rPr>
              <w:t xml:space="preserve"> </w:t>
            </w:r>
            <w:r>
              <w:rPr>
                <w:color w:val="auto"/>
                <w:spacing w:val="-2"/>
              </w:rPr>
              <w:t>视为无效)</w:t>
            </w:r>
          </w:p>
          <w:p w14:paraId="0D6612C2">
            <w:pPr>
              <w:pStyle w:val="9"/>
              <w:spacing w:before="32" w:line="299" w:lineRule="auto"/>
              <w:ind w:left="115" w:right="107" w:firstLine="477"/>
              <w:rPr>
                <w:color w:val="auto"/>
              </w:rPr>
            </w:pPr>
            <w:r>
              <w:rPr>
                <w:color w:val="auto"/>
                <w:spacing w:val="-3"/>
              </w:rPr>
              <w:t>4.供应商为其他组织或者自然人时，本磋商文件规定</w:t>
            </w:r>
            <w:r>
              <w:rPr>
                <w:color w:val="auto"/>
                <w:spacing w:val="-4"/>
              </w:rPr>
              <w:t>的法定代表人指负责</w:t>
            </w:r>
            <w:r>
              <w:rPr>
                <w:color w:val="auto"/>
              </w:rPr>
              <w:t xml:space="preserve"> </w:t>
            </w:r>
            <w:r>
              <w:rPr>
                <w:color w:val="auto"/>
                <w:spacing w:val="-3"/>
              </w:rPr>
              <w:t>人或者自然人。本磋商文件所称负责人是指参加竞标的其</w:t>
            </w:r>
            <w:r>
              <w:rPr>
                <w:color w:val="auto"/>
                <w:spacing w:val="-4"/>
              </w:rPr>
              <w:t>他组织营业执照上的</w:t>
            </w:r>
            <w:r>
              <w:rPr>
                <w:color w:val="auto"/>
              </w:rPr>
              <w:t xml:space="preserve"> </w:t>
            </w:r>
            <w:r>
              <w:rPr>
                <w:color w:val="auto"/>
                <w:spacing w:val="-1"/>
              </w:rPr>
              <w:t>负责人，本磋商文件所称自然人指参与竞标的自然人本人。</w:t>
            </w:r>
          </w:p>
          <w:p w14:paraId="0DDFC863">
            <w:pPr>
              <w:pStyle w:val="9"/>
              <w:spacing w:before="32" w:line="219" w:lineRule="auto"/>
              <w:ind w:left="598"/>
              <w:rPr>
                <w:color w:val="auto"/>
              </w:rPr>
            </w:pPr>
            <w:r>
              <w:rPr>
                <w:color w:val="auto"/>
                <w:spacing w:val="-2"/>
              </w:rPr>
              <w:t>5.</w:t>
            </w:r>
            <w:r>
              <w:rPr>
                <w:color w:val="auto"/>
                <w:spacing w:val="-72"/>
              </w:rPr>
              <w:t xml:space="preserve"> </w:t>
            </w:r>
            <w:r>
              <w:rPr>
                <w:color w:val="auto"/>
                <w:spacing w:val="-2"/>
              </w:rPr>
              <w:t>自然人竞标的，响应文件规定盖公章处由自然人</w:t>
            </w:r>
            <w:r>
              <w:rPr>
                <w:color w:val="auto"/>
                <w:spacing w:val="-3"/>
              </w:rPr>
              <w:t>摁手指指印。</w:t>
            </w:r>
          </w:p>
          <w:p w14:paraId="78C8851B">
            <w:pPr>
              <w:pStyle w:val="9"/>
              <w:spacing w:before="116" w:line="261" w:lineRule="auto"/>
              <w:ind w:left="112" w:right="109" w:firstLine="482"/>
              <w:rPr>
                <w:color w:val="auto"/>
              </w:rPr>
            </w:pPr>
            <w:r>
              <w:rPr>
                <w:color w:val="auto"/>
                <w:spacing w:val="-8"/>
              </w:rPr>
              <w:t>6.本磋商文件所称的“</w:t>
            </w:r>
            <w:r>
              <w:rPr>
                <w:color w:val="auto"/>
                <w:spacing w:val="-83"/>
              </w:rPr>
              <w:t xml:space="preserve"> </w:t>
            </w:r>
            <w:r>
              <w:rPr>
                <w:color w:val="auto"/>
                <w:spacing w:val="-8"/>
              </w:rPr>
              <w:t>以上</w:t>
            </w:r>
            <w:r>
              <w:rPr>
                <w:color w:val="auto"/>
                <w:spacing w:val="-88"/>
              </w:rPr>
              <w:t xml:space="preserve"> </w:t>
            </w:r>
            <w:r>
              <w:rPr>
                <w:color w:val="auto"/>
                <w:spacing w:val="-8"/>
              </w:rPr>
              <w:t>”“以下</w:t>
            </w:r>
            <w:r>
              <w:rPr>
                <w:color w:val="auto"/>
                <w:spacing w:val="-88"/>
              </w:rPr>
              <w:t xml:space="preserve"> </w:t>
            </w:r>
            <w:r>
              <w:rPr>
                <w:color w:val="auto"/>
                <w:spacing w:val="-8"/>
              </w:rPr>
              <w:t>”“</w:t>
            </w:r>
            <w:r>
              <w:rPr>
                <w:color w:val="auto"/>
                <w:spacing w:val="-9"/>
              </w:rPr>
              <w:t>以内</w:t>
            </w:r>
            <w:r>
              <w:rPr>
                <w:color w:val="auto"/>
                <w:spacing w:val="-88"/>
              </w:rPr>
              <w:t xml:space="preserve"> </w:t>
            </w:r>
            <w:r>
              <w:rPr>
                <w:color w:val="auto"/>
                <w:spacing w:val="-9"/>
              </w:rPr>
              <w:t>”“届满</w:t>
            </w:r>
            <w:r>
              <w:rPr>
                <w:color w:val="auto"/>
                <w:spacing w:val="-89"/>
              </w:rPr>
              <w:t xml:space="preserve"> </w:t>
            </w:r>
            <w:r>
              <w:rPr>
                <w:color w:val="auto"/>
                <w:spacing w:val="-9"/>
              </w:rPr>
              <w:t>”，包括本数；所</w:t>
            </w:r>
            <w:r>
              <w:rPr>
                <w:color w:val="auto"/>
              </w:rPr>
              <w:t xml:space="preserve"> </w:t>
            </w:r>
            <w:r>
              <w:rPr>
                <w:color w:val="auto"/>
                <w:spacing w:val="-7"/>
              </w:rPr>
              <w:t>称的“不满</w:t>
            </w:r>
            <w:r>
              <w:rPr>
                <w:color w:val="auto"/>
                <w:spacing w:val="-83"/>
              </w:rPr>
              <w:t xml:space="preserve"> </w:t>
            </w:r>
            <w:r>
              <w:rPr>
                <w:color w:val="auto"/>
                <w:spacing w:val="-7"/>
              </w:rPr>
              <w:t>”“超过</w:t>
            </w:r>
            <w:r>
              <w:rPr>
                <w:color w:val="auto"/>
                <w:spacing w:val="-88"/>
              </w:rPr>
              <w:t xml:space="preserve"> </w:t>
            </w:r>
            <w:r>
              <w:rPr>
                <w:color w:val="auto"/>
                <w:spacing w:val="-7"/>
              </w:rPr>
              <w:t>”“</w:t>
            </w:r>
            <w:r>
              <w:rPr>
                <w:color w:val="auto"/>
                <w:spacing w:val="-84"/>
              </w:rPr>
              <w:t xml:space="preserve"> </w:t>
            </w:r>
            <w:r>
              <w:rPr>
                <w:color w:val="auto"/>
                <w:spacing w:val="-7"/>
              </w:rPr>
              <w:t>以外</w:t>
            </w:r>
            <w:r>
              <w:rPr>
                <w:color w:val="auto"/>
                <w:spacing w:val="-88"/>
              </w:rPr>
              <w:t xml:space="preserve"> </w:t>
            </w:r>
            <w:r>
              <w:rPr>
                <w:color w:val="auto"/>
                <w:spacing w:val="-7"/>
              </w:rPr>
              <w:t>”，不包括本数。</w:t>
            </w:r>
          </w:p>
        </w:tc>
      </w:tr>
      <w:tr w14:paraId="31473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708" w:type="dxa"/>
            <w:vAlign w:val="top"/>
          </w:tcPr>
          <w:p w14:paraId="41298052">
            <w:pPr>
              <w:spacing w:line="266" w:lineRule="auto"/>
              <w:rPr>
                <w:rFonts w:ascii="Arial"/>
                <w:color w:val="auto"/>
                <w:sz w:val="21"/>
              </w:rPr>
            </w:pPr>
          </w:p>
          <w:p w14:paraId="40F53C11">
            <w:pPr>
              <w:spacing w:line="266" w:lineRule="auto"/>
              <w:rPr>
                <w:rFonts w:ascii="Arial"/>
                <w:color w:val="auto"/>
                <w:sz w:val="21"/>
              </w:rPr>
            </w:pPr>
          </w:p>
          <w:p w14:paraId="5BF46CE8">
            <w:pPr>
              <w:spacing w:line="266" w:lineRule="auto"/>
              <w:rPr>
                <w:rFonts w:ascii="Arial"/>
                <w:color w:val="auto"/>
                <w:sz w:val="21"/>
              </w:rPr>
            </w:pPr>
          </w:p>
          <w:p w14:paraId="7001ADEC">
            <w:pPr>
              <w:spacing w:line="266" w:lineRule="auto"/>
              <w:rPr>
                <w:rFonts w:ascii="Arial"/>
                <w:color w:val="auto"/>
                <w:sz w:val="21"/>
              </w:rPr>
            </w:pPr>
          </w:p>
          <w:p w14:paraId="39E8ED3F">
            <w:pPr>
              <w:spacing w:line="266" w:lineRule="auto"/>
              <w:rPr>
                <w:rFonts w:ascii="Arial"/>
                <w:color w:val="auto"/>
                <w:sz w:val="21"/>
              </w:rPr>
            </w:pPr>
          </w:p>
          <w:p w14:paraId="56DA76C6">
            <w:pPr>
              <w:spacing w:line="267" w:lineRule="auto"/>
              <w:rPr>
                <w:rFonts w:ascii="Arial"/>
                <w:color w:val="auto"/>
                <w:sz w:val="21"/>
              </w:rPr>
            </w:pPr>
          </w:p>
          <w:p w14:paraId="5DF69DD3">
            <w:pPr>
              <w:spacing w:line="267" w:lineRule="auto"/>
              <w:rPr>
                <w:rFonts w:ascii="Arial"/>
                <w:color w:val="auto"/>
                <w:sz w:val="21"/>
              </w:rPr>
            </w:pPr>
          </w:p>
          <w:p w14:paraId="380A78C3">
            <w:pPr>
              <w:pStyle w:val="9"/>
              <w:spacing w:before="78" w:line="183" w:lineRule="auto"/>
              <w:ind w:left="243"/>
              <w:rPr>
                <w:color w:val="auto"/>
              </w:rPr>
            </w:pPr>
            <w:r>
              <w:rPr>
                <w:color w:val="auto"/>
                <w:spacing w:val="-7"/>
              </w:rPr>
              <w:t>20</w:t>
            </w:r>
          </w:p>
        </w:tc>
        <w:tc>
          <w:tcPr>
            <w:tcW w:w="950" w:type="dxa"/>
            <w:vAlign w:val="top"/>
          </w:tcPr>
          <w:p w14:paraId="73EECBD4">
            <w:pPr>
              <w:rPr>
                <w:rFonts w:ascii="Arial"/>
                <w:color w:val="auto"/>
                <w:sz w:val="21"/>
              </w:rPr>
            </w:pPr>
          </w:p>
        </w:tc>
        <w:tc>
          <w:tcPr>
            <w:tcW w:w="8278" w:type="dxa"/>
            <w:vAlign w:val="top"/>
          </w:tcPr>
          <w:p w14:paraId="60460FB9">
            <w:pPr>
              <w:pStyle w:val="9"/>
              <w:spacing w:before="116" w:line="299" w:lineRule="auto"/>
              <w:ind w:left="111" w:right="107" w:firstLine="481"/>
              <w:jc w:val="both"/>
              <w:rPr>
                <w:color w:val="auto"/>
              </w:rPr>
            </w:pPr>
            <w:r>
              <w:rPr>
                <w:color w:val="auto"/>
                <w:spacing w:val="-3"/>
              </w:rPr>
              <w:t>信用查询：根据《关于做好政府采购有关信</w:t>
            </w:r>
            <w:r>
              <w:rPr>
                <w:color w:val="auto"/>
                <w:spacing w:val="-4"/>
              </w:rPr>
              <w:t>用主体标识码登记及在政府采</w:t>
            </w:r>
            <w:r>
              <w:rPr>
                <w:color w:val="auto"/>
              </w:rPr>
              <w:t xml:space="preserve"> </w:t>
            </w:r>
            <w:r>
              <w:rPr>
                <w:color w:val="auto"/>
                <w:spacing w:val="-3"/>
              </w:rPr>
              <w:t>购活动中查询使用信用记录有关问题的通知》（桂财采〔201</w:t>
            </w:r>
            <w:r>
              <w:rPr>
                <w:color w:val="auto"/>
                <w:spacing w:val="-4"/>
              </w:rPr>
              <w:t>6〕37</w:t>
            </w:r>
            <w:r>
              <w:rPr>
                <w:color w:val="auto"/>
                <w:spacing w:val="2"/>
              </w:rPr>
              <w:t>），</w:t>
            </w:r>
            <w:r>
              <w:rPr>
                <w:color w:val="auto"/>
                <w:spacing w:val="-4"/>
              </w:rPr>
              <w:t>由磋商</w:t>
            </w:r>
            <w:r>
              <w:rPr>
                <w:color w:val="auto"/>
                <w:spacing w:val="1"/>
              </w:rPr>
              <w:t xml:space="preserve"> </w:t>
            </w:r>
            <w:r>
              <w:rPr>
                <w:color w:val="auto"/>
                <w:spacing w:val="-1"/>
              </w:rPr>
              <w:t>小组成员对所有供应商进行信用查询：</w:t>
            </w:r>
          </w:p>
          <w:p w14:paraId="3178A4AE">
            <w:pPr>
              <w:pStyle w:val="9"/>
              <w:spacing w:before="33" w:line="292" w:lineRule="auto"/>
              <w:ind w:left="112" w:right="109" w:firstLine="492"/>
              <w:rPr>
                <w:color w:val="auto"/>
              </w:rPr>
            </w:pPr>
            <w:r>
              <w:rPr>
                <w:color w:val="auto"/>
                <w:spacing w:val="-1"/>
              </w:rPr>
              <w:t>（1）查询渠道：“信用中国</w:t>
            </w:r>
            <w:r>
              <w:rPr>
                <w:color w:val="auto"/>
                <w:spacing w:val="-79"/>
              </w:rPr>
              <w:t xml:space="preserve"> </w:t>
            </w:r>
            <w:r>
              <w:rPr>
                <w:color w:val="auto"/>
                <w:spacing w:val="-1"/>
              </w:rPr>
              <w:t>”网站(www.creditchina.gov.cn)、中国政</w:t>
            </w:r>
            <w:r>
              <w:rPr>
                <w:color w:val="auto"/>
              </w:rPr>
              <w:t xml:space="preserve"> </w:t>
            </w:r>
            <w:r>
              <w:rPr>
                <w:color w:val="auto"/>
                <w:spacing w:val="-1"/>
              </w:rPr>
              <w:t>府采购网(www.ccgp.gov.cn)等；</w:t>
            </w:r>
          </w:p>
          <w:p w14:paraId="0BA4681B">
            <w:pPr>
              <w:pStyle w:val="9"/>
              <w:spacing w:before="39" w:line="289" w:lineRule="auto"/>
              <w:ind w:left="116" w:right="107" w:firstLine="488"/>
              <w:jc w:val="both"/>
              <w:rPr>
                <w:color w:val="auto"/>
              </w:rPr>
            </w:pPr>
            <w:r>
              <w:rPr>
                <w:color w:val="auto"/>
                <w:spacing w:val="-12"/>
              </w:rPr>
              <w:t>（ 2</w:t>
            </w:r>
            <w:r>
              <w:rPr>
                <w:color w:val="auto"/>
                <w:spacing w:val="30"/>
              </w:rPr>
              <w:t xml:space="preserve"> </w:t>
            </w:r>
            <w:r>
              <w:rPr>
                <w:color w:val="auto"/>
                <w:spacing w:val="-12"/>
              </w:rPr>
              <w:t>） 信 用</w:t>
            </w:r>
            <w:r>
              <w:rPr>
                <w:color w:val="auto"/>
                <w:spacing w:val="5"/>
              </w:rPr>
              <w:t xml:space="preserve"> </w:t>
            </w:r>
            <w:r>
              <w:rPr>
                <w:color w:val="auto"/>
                <w:spacing w:val="-12"/>
              </w:rPr>
              <w:t>信</w:t>
            </w:r>
            <w:r>
              <w:rPr>
                <w:color w:val="auto"/>
                <w:spacing w:val="15"/>
              </w:rPr>
              <w:t xml:space="preserve"> </w:t>
            </w:r>
            <w:r>
              <w:rPr>
                <w:color w:val="auto"/>
                <w:spacing w:val="-12"/>
              </w:rPr>
              <w:t>息</w:t>
            </w:r>
            <w:r>
              <w:rPr>
                <w:color w:val="auto"/>
                <w:spacing w:val="5"/>
              </w:rPr>
              <w:t xml:space="preserve"> </w:t>
            </w:r>
            <w:r>
              <w:rPr>
                <w:color w:val="auto"/>
                <w:spacing w:val="-12"/>
              </w:rPr>
              <w:t>使</w:t>
            </w:r>
            <w:r>
              <w:rPr>
                <w:color w:val="auto"/>
                <w:spacing w:val="7"/>
              </w:rPr>
              <w:t xml:space="preserve"> </w:t>
            </w:r>
            <w:r>
              <w:rPr>
                <w:color w:val="auto"/>
                <w:spacing w:val="-12"/>
              </w:rPr>
              <w:t>用</w:t>
            </w:r>
            <w:r>
              <w:rPr>
                <w:color w:val="auto"/>
                <w:spacing w:val="5"/>
              </w:rPr>
              <w:t xml:space="preserve"> </w:t>
            </w:r>
            <w:r>
              <w:rPr>
                <w:color w:val="auto"/>
                <w:spacing w:val="-12"/>
              </w:rPr>
              <w:t>规</w:t>
            </w:r>
            <w:r>
              <w:rPr>
                <w:color w:val="auto"/>
                <w:spacing w:val="10"/>
              </w:rPr>
              <w:t xml:space="preserve"> </w:t>
            </w:r>
            <w:r>
              <w:rPr>
                <w:color w:val="auto"/>
                <w:spacing w:val="-12"/>
              </w:rPr>
              <w:t>则</w:t>
            </w:r>
            <w:r>
              <w:rPr>
                <w:color w:val="auto"/>
                <w:spacing w:val="25"/>
              </w:rPr>
              <w:t xml:space="preserve"> </w:t>
            </w:r>
            <w:r>
              <w:rPr>
                <w:color w:val="auto"/>
                <w:spacing w:val="-12"/>
              </w:rPr>
              <w:t>：</w:t>
            </w:r>
            <w:r>
              <w:rPr>
                <w:color w:val="auto"/>
                <w:spacing w:val="3"/>
              </w:rPr>
              <w:t xml:space="preserve"> </w:t>
            </w:r>
            <w:r>
              <w:rPr>
                <w:color w:val="auto"/>
                <w:spacing w:val="-12"/>
              </w:rPr>
              <w:t>对</w:t>
            </w:r>
            <w:r>
              <w:rPr>
                <w:color w:val="auto"/>
                <w:spacing w:val="4"/>
              </w:rPr>
              <w:t xml:space="preserve"> </w:t>
            </w:r>
            <w:r>
              <w:rPr>
                <w:color w:val="auto"/>
                <w:spacing w:val="-12"/>
              </w:rPr>
              <w:t>在 “</w:t>
            </w:r>
            <w:r>
              <w:rPr>
                <w:color w:val="auto"/>
                <w:spacing w:val="7"/>
              </w:rPr>
              <w:t xml:space="preserve"> </w:t>
            </w:r>
            <w:r>
              <w:rPr>
                <w:color w:val="auto"/>
                <w:spacing w:val="-12"/>
              </w:rPr>
              <w:t>信</w:t>
            </w:r>
            <w:r>
              <w:rPr>
                <w:color w:val="auto"/>
                <w:spacing w:val="6"/>
              </w:rPr>
              <w:t xml:space="preserve"> </w:t>
            </w:r>
            <w:r>
              <w:rPr>
                <w:color w:val="auto"/>
                <w:spacing w:val="-13"/>
              </w:rPr>
              <w:t>用</w:t>
            </w:r>
            <w:r>
              <w:rPr>
                <w:color w:val="auto"/>
                <w:spacing w:val="28"/>
              </w:rPr>
              <w:t xml:space="preserve"> </w:t>
            </w:r>
            <w:r>
              <w:rPr>
                <w:color w:val="auto"/>
                <w:spacing w:val="-13"/>
              </w:rPr>
              <w:t>中</w:t>
            </w:r>
            <w:r>
              <w:rPr>
                <w:color w:val="auto"/>
                <w:spacing w:val="28"/>
              </w:rPr>
              <w:t xml:space="preserve"> </w:t>
            </w:r>
            <w:r>
              <w:rPr>
                <w:color w:val="auto"/>
                <w:spacing w:val="-13"/>
              </w:rPr>
              <w:t>国</w:t>
            </w:r>
            <w:r>
              <w:rPr>
                <w:color w:val="auto"/>
                <w:spacing w:val="27"/>
              </w:rPr>
              <w:t xml:space="preserve"> </w:t>
            </w:r>
            <w:r>
              <w:rPr>
                <w:color w:val="auto"/>
                <w:spacing w:val="-13"/>
              </w:rPr>
              <w:t>” 网</w:t>
            </w:r>
            <w:r>
              <w:rPr>
                <w:color w:val="auto"/>
                <w:spacing w:val="5"/>
              </w:rPr>
              <w:t xml:space="preserve"> </w:t>
            </w:r>
            <w:r>
              <w:rPr>
                <w:color w:val="auto"/>
                <w:spacing w:val="-13"/>
              </w:rPr>
              <w:t>站</w:t>
            </w:r>
            <w:r>
              <w:rPr>
                <w:color w:val="auto"/>
              </w:rPr>
              <w:t xml:space="preserve"> （</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）、中国政府采购网（</w:t>
            </w:r>
            <w:r>
              <w:rPr>
                <w:color w:val="auto"/>
              </w:rPr>
              <w:fldChar w:fldCharType="begin"/>
            </w:r>
            <w:r>
              <w:rPr>
                <w:color w:val="auto"/>
              </w:rPr>
              <w:instrText xml:space="preserve"> HYPERLINK "http://www.ccgp.gov.cn" </w:instrText>
            </w:r>
            <w:r>
              <w:rPr>
                <w:color w:val="auto"/>
              </w:rPr>
              <w:fldChar w:fldCharType="separate"/>
            </w:r>
            <w:r>
              <w:rPr>
                <w:color w:val="auto"/>
              </w:rPr>
              <w:t>www.ccgp.gov.cn</w:t>
            </w:r>
            <w:r>
              <w:rPr>
                <w:color w:val="auto"/>
              </w:rPr>
              <w:fldChar w:fldCharType="end"/>
            </w:r>
            <w:r>
              <w:rPr>
                <w:color w:val="auto"/>
              </w:rPr>
              <w:t>）等渠道</w:t>
            </w:r>
            <w:r>
              <w:rPr>
                <w:color w:val="auto"/>
                <w:spacing w:val="8"/>
              </w:rPr>
              <w:t xml:space="preserve"> </w:t>
            </w:r>
            <w:r>
              <w:rPr>
                <w:color w:val="auto"/>
                <w:spacing w:val="-3"/>
              </w:rPr>
              <w:t>列入失信被执行人、重大税收违法案件当事人名单、政</w:t>
            </w:r>
            <w:r>
              <w:rPr>
                <w:color w:val="auto"/>
                <w:spacing w:val="-4"/>
              </w:rPr>
              <w:t>府采购严重违法失信行</w:t>
            </w:r>
            <w:r>
              <w:rPr>
                <w:color w:val="auto"/>
              </w:rPr>
              <w:t xml:space="preserve"> </w:t>
            </w:r>
            <w:r>
              <w:rPr>
                <w:color w:val="auto"/>
                <w:spacing w:val="-3"/>
              </w:rPr>
              <w:t>为记录名单及其他不符合《中华人民共和国政府采购法</w:t>
            </w:r>
            <w:r>
              <w:rPr>
                <w:color w:val="auto"/>
                <w:spacing w:val="-4"/>
              </w:rPr>
              <w:t>》第二十二条规定条件</w:t>
            </w:r>
            <w:r>
              <w:rPr>
                <w:color w:val="auto"/>
              </w:rPr>
              <w:t xml:space="preserve"> </w:t>
            </w:r>
            <w:r>
              <w:rPr>
                <w:color w:val="auto"/>
                <w:spacing w:val="-1"/>
              </w:rPr>
              <w:t>的供应商，取消供应商竞标资格。</w:t>
            </w:r>
          </w:p>
        </w:tc>
      </w:tr>
      <w:tr w14:paraId="17A9B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08" w:type="dxa"/>
            <w:vAlign w:val="top"/>
          </w:tcPr>
          <w:p w14:paraId="5544DBF1">
            <w:pPr>
              <w:spacing w:line="336" w:lineRule="auto"/>
              <w:rPr>
                <w:rFonts w:ascii="Arial"/>
                <w:color w:val="auto"/>
                <w:sz w:val="21"/>
              </w:rPr>
            </w:pPr>
          </w:p>
          <w:p w14:paraId="615ACE20">
            <w:pPr>
              <w:spacing w:line="336" w:lineRule="auto"/>
              <w:rPr>
                <w:rFonts w:ascii="Arial"/>
                <w:color w:val="auto"/>
                <w:sz w:val="21"/>
              </w:rPr>
            </w:pPr>
          </w:p>
          <w:p w14:paraId="760407B9">
            <w:pPr>
              <w:pStyle w:val="9"/>
              <w:spacing w:before="78" w:line="184" w:lineRule="auto"/>
              <w:ind w:left="243"/>
              <w:rPr>
                <w:color w:val="auto"/>
              </w:rPr>
            </w:pPr>
            <w:r>
              <w:rPr>
                <w:color w:val="auto"/>
                <w:spacing w:val="-7"/>
              </w:rPr>
              <w:t>21</w:t>
            </w:r>
          </w:p>
        </w:tc>
        <w:tc>
          <w:tcPr>
            <w:tcW w:w="950" w:type="dxa"/>
            <w:vAlign w:val="top"/>
          </w:tcPr>
          <w:p w14:paraId="3D92371E">
            <w:pPr>
              <w:rPr>
                <w:rFonts w:ascii="Arial"/>
                <w:color w:val="auto"/>
                <w:sz w:val="21"/>
              </w:rPr>
            </w:pPr>
          </w:p>
        </w:tc>
        <w:tc>
          <w:tcPr>
            <w:tcW w:w="8278" w:type="dxa"/>
            <w:vAlign w:val="top"/>
          </w:tcPr>
          <w:p w14:paraId="604ED785">
            <w:pPr>
              <w:pStyle w:val="9"/>
              <w:spacing w:before="117" w:line="295" w:lineRule="auto"/>
              <w:ind w:left="132" w:right="107" w:hanging="20"/>
              <w:rPr>
                <w:color w:val="auto"/>
              </w:rPr>
            </w:pPr>
            <w:r>
              <w:rPr>
                <w:color w:val="auto"/>
                <w:spacing w:val="-3"/>
              </w:rPr>
              <w:t>磋商小组组成：磋商工作由采购代理机构负责组织，具体磋商工</w:t>
            </w:r>
            <w:r>
              <w:rPr>
                <w:color w:val="auto"/>
                <w:spacing w:val="-4"/>
              </w:rPr>
              <w:t>作由依法组建</w:t>
            </w:r>
            <w:r>
              <w:rPr>
                <w:color w:val="auto"/>
              </w:rPr>
              <w:t xml:space="preserve"> </w:t>
            </w:r>
            <w:r>
              <w:rPr>
                <w:color w:val="auto"/>
                <w:spacing w:val="-4"/>
              </w:rPr>
              <w:t>的磋商小组负责，磋商小组由采购人代表和有关方面的专家组成。磋商小组的</w:t>
            </w:r>
          </w:p>
          <w:p w14:paraId="5F46A113">
            <w:pPr>
              <w:pStyle w:val="9"/>
              <w:spacing w:before="36" w:line="259" w:lineRule="auto"/>
              <w:ind w:left="115" w:right="107"/>
              <w:rPr>
                <w:color w:val="auto"/>
              </w:rPr>
            </w:pPr>
            <w:r>
              <w:rPr>
                <w:color w:val="auto"/>
              </w:rPr>
              <w:t>构成：3</w:t>
            </w:r>
            <w:r>
              <w:rPr>
                <w:color w:val="auto"/>
                <w:spacing w:val="-48"/>
              </w:rPr>
              <w:t xml:space="preserve"> </w:t>
            </w:r>
            <w:r>
              <w:rPr>
                <w:color w:val="auto"/>
              </w:rPr>
              <w:t>人，其中采购人代表 1 人，有关专</w:t>
            </w:r>
            <w:r>
              <w:rPr>
                <w:color w:val="auto"/>
                <w:spacing w:val="-1"/>
              </w:rPr>
              <w:t>家 2</w:t>
            </w:r>
            <w:r>
              <w:rPr>
                <w:color w:val="auto"/>
                <w:spacing w:val="-49"/>
              </w:rPr>
              <w:t xml:space="preserve"> </w:t>
            </w:r>
            <w:r>
              <w:rPr>
                <w:color w:val="auto"/>
                <w:spacing w:val="-1"/>
              </w:rPr>
              <w:t>人。专家确定方式：磋商前</w:t>
            </w:r>
            <w:r>
              <w:rPr>
                <w:color w:val="auto"/>
              </w:rPr>
              <w:t xml:space="preserve"> </w:t>
            </w:r>
            <w:r>
              <w:rPr>
                <w:color w:val="auto"/>
                <w:spacing w:val="-2"/>
              </w:rPr>
              <w:t>依法从专家库随机抽取。</w:t>
            </w:r>
          </w:p>
        </w:tc>
      </w:tr>
      <w:tr w14:paraId="38C0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vAlign w:val="top"/>
          </w:tcPr>
          <w:p w14:paraId="5171B4AD">
            <w:pPr>
              <w:pStyle w:val="9"/>
              <w:spacing w:before="157" w:line="183" w:lineRule="auto"/>
              <w:ind w:left="243"/>
              <w:rPr>
                <w:color w:val="auto"/>
              </w:rPr>
            </w:pPr>
            <w:r>
              <w:rPr>
                <w:color w:val="auto"/>
                <w:spacing w:val="-7"/>
              </w:rPr>
              <w:t>22</w:t>
            </w:r>
          </w:p>
        </w:tc>
        <w:tc>
          <w:tcPr>
            <w:tcW w:w="950" w:type="dxa"/>
            <w:vAlign w:val="top"/>
          </w:tcPr>
          <w:p w14:paraId="3E5D97C0">
            <w:pPr>
              <w:rPr>
                <w:rFonts w:ascii="Arial"/>
                <w:color w:val="auto"/>
                <w:sz w:val="21"/>
              </w:rPr>
            </w:pPr>
          </w:p>
        </w:tc>
        <w:tc>
          <w:tcPr>
            <w:tcW w:w="8278" w:type="dxa"/>
            <w:vAlign w:val="top"/>
          </w:tcPr>
          <w:p w14:paraId="0F91AE5F">
            <w:pPr>
              <w:pStyle w:val="9"/>
              <w:spacing w:before="119" w:line="212" w:lineRule="auto"/>
              <w:ind w:left="112"/>
              <w:rPr>
                <w:color w:val="auto"/>
              </w:rPr>
            </w:pPr>
            <w:r>
              <w:rPr>
                <w:color w:val="auto"/>
                <w:spacing w:val="-1"/>
              </w:rPr>
              <w:t>评定方法：综合评估法</w:t>
            </w:r>
          </w:p>
        </w:tc>
      </w:tr>
      <w:tr w14:paraId="1ACE3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trPr>
        <w:tc>
          <w:tcPr>
            <w:tcW w:w="708" w:type="dxa"/>
            <w:vAlign w:val="top"/>
          </w:tcPr>
          <w:p w14:paraId="02C291CC">
            <w:pPr>
              <w:spacing w:line="246" w:lineRule="auto"/>
              <w:rPr>
                <w:rFonts w:ascii="Arial"/>
                <w:color w:val="auto"/>
                <w:sz w:val="21"/>
              </w:rPr>
            </w:pPr>
          </w:p>
          <w:p w14:paraId="209EC251">
            <w:pPr>
              <w:spacing w:line="246" w:lineRule="auto"/>
              <w:rPr>
                <w:rFonts w:ascii="Arial"/>
                <w:color w:val="auto"/>
                <w:sz w:val="21"/>
              </w:rPr>
            </w:pPr>
          </w:p>
          <w:p w14:paraId="3613D4E0">
            <w:pPr>
              <w:spacing w:line="246" w:lineRule="auto"/>
              <w:rPr>
                <w:rFonts w:ascii="Arial"/>
                <w:color w:val="auto"/>
                <w:sz w:val="21"/>
              </w:rPr>
            </w:pPr>
          </w:p>
          <w:p w14:paraId="60DCF7E9">
            <w:pPr>
              <w:spacing w:line="247" w:lineRule="auto"/>
              <w:rPr>
                <w:rFonts w:ascii="Arial"/>
                <w:color w:val="auto"/>
                <w:sz w:val="21"/>
              </w:rPr>
            </w:pPr>
          </w:p>
          <w:p w14:paraId="74F7687E">
            <w:pPr>
              <w:spacing w:line="247" w:lineRule="auto"/>
              <w:rPr>
                <w:rFonts w:ascii="Arial"/>
                <w:color w:val="auto"/>
                <w:sz w:val="21"/>
              </w:rPr>
            </w:pPr>
          </w:p>
          <w:p w14:paraId="20A66052">
            <w:pPr>
              <w:spacing w:line="247" w:lineRule="auto"/>
              <w:rPr>
                <w:rFonts w:ascii="Arial"/>
                <w:color w:val="auto"/>
                <w:sz w:val="21"/>
              </w:rPr>
            </w:pPr>
          </w:p>
          <w:p w14:paraId="24646A8A">
            <w:pPr>
              <w:pStyle w:val="9"/>
              <w:spacing w:before="78" w:line="183" w:lineRule="auto"/>
              <w:ind w:left="243"/>
              <w:rPr>
                <w:color w:val="auto"/>
              </w:rPr>
            </w:pPr>
            <w:r>
              <w:rPr>
                <w:color w:val="auto"/>
                <w:spacing w:val="-7"/>
              </w:rPr>
              <w:t>23</w:t>
            </w:r>
          </w:p>
        </w:tc>
        <w:tc>
          <w:tcPr>
            <w:tcW w:w="950" w:type="dxa"/>
            <w:vAlign w:val="top"/>
          </w:tcPr>
          <w:p w14:paraId="59306CFF">
            <w:pPr>
              <w:spacing w:line="246" w:lineRule="auto"/>
              <w:rPr>
                <w:rFonts w:ascii="Arial"/>
                <w:color w:val="auto"/>
                <w:sz w:val="21"/>
              </w:rPr>
            </w:pPr>
          </w:p>
          <w:p w14:paraId="43FC8A30">
            <w:pPr>
              <w:spacing w:line="246" w:lineRule="auto"/>
              <w:rPr>
                <w:rFonts w:ascii="Arial"/>
                <w:color w:val="auto"/>
                <w:sz w:val="21"/>
              </w:rPr>
            </w:pPr>
          </w:p>
          <w:p w14:paraId="517644B2">
            <w:pPr>
              <w:spacing w:line="246" w:lineRule="auto"/>
              <w:rPr>
                <w:rFonts w:ascii="Arial"/>
                <w:color w:val="auto"/>
                <w:sz w:val="21"/>
              </w:rPr>
            </w:pPr>
          </w:p>
          <w:p w14:paraId="755BCC08">
            <w:pPr>
              <w:spacing w:line="246" w:lineRule="auto"/>
              <w:rPr>
                <w:rFonts w:ascii="Arial"/>
                <w:color w:val="auto"/>
                <w:sz w:val="21"/>
              </w:rPr>
            </w:pPr>
          </w:p>
          <w:p w14:paraId="2204352A">
            <w:pPr>
              <w:spacing w:line="247" w:lineRule="auto"/>
              <w:rPr>
                <w:rFonts w:ascii="Arial"/>
                <w:color w:val="auto"/>
                <w:sz w:val="21"/>
              </w:rPr>
            </w:pPr>
          </w:p>
          <w:p w14:paraId="7182668E">
            <w:pPr>
              <w:spacing w:line="247" w:lineRule="auto"/>
              <w:rPr>
                <w:rFonts w:ascii="Arial"/>
                <w:color w:val="auto"/>
                <w:sz w:val="21"/>
              </w:rPr>
            </w:pPr>
          </w:p>
          <w:p w14:paraId="1A2864DE">
            <w:pPr>
              <w:pStyle w:val="9"/>
              <w:spacing w:before="78" w:line="184" w:lineRule="auto"/>
              <w:ind w:left="365"/>
              <w:rPr>
                <w:color w:val="auto"/>
              </w:rPr>
            </w:pPr>
            <w:r>
              <w:rPr>
                <w:color w:val="auto"/>
                <w:spacing w:val="-8"/>
              </w:rPr>
              <w:t>31</w:t>
            </w:r>
          </w:p>
        </w:tc>
        <w:tc>
          <w:tcPr>
            <w:tcW w:w="8278" w:type="dxa"/>
            <w:vAlign w:val="top"/>
          </w:tcPr>
          <w:p w14:paraId="7FA5D510">
            <w:pPr>
              <w:pStyle w:val="9"/>
              <w:spacing w:before="167" w:line="219" w:lineRule="auto"/>
              <w:ind w:left="131"/>
              <w:rPr>
                <w:color w:val="auto"/>
              </w:rPr>
            </w:pPr>
            <w:r>
              <w:rPr>
                <w:color w:val="auto"/>
                <w:spacing w:val="-3"/>
              </w:rPr>
              <w:t>1.采购代理费支付方式：</w:t>
            </w:r>
          </w:p>
          <w:p w14:paraId="72D93730">
            <w:pPr>
              <w:pStyle w:val="9"/>
              <w:spacing w:before="177" w:line="339" w:lineRule="auto"/>
              <w:ind w:left="113" w:right="107" w:firstLine="9"/>
              <w:rPr>
                <w:color w:val="auto"/>
              </w:rPr>
            </w:pPr>
            <w:r>
              <w:rPr>
                <w:rFonts w:ascii="MS Gothic" w:hAnsi="MS Gothic" w:eastAsia="MS Gothic" w:cs="MS Gothic"/>
                <w:color w:val="auto"/>
                <w:spacing w:val="4"/>
              </w:rPr>
              <w:t>☑</w:t>
            </w:r>
            <w:r>
              <w:rPr>
                <w:color w:val="auto"/>
                <w:spacing w:val="4"/>
              </w:rPr>
              <w:t>本项目代理服务费由</w:t>
            </w:r>
            <w:r>
              <w:rPr>
                <w:color w:val="auto"/>
                <w:spacing w:val="4"/>
                <w:u w:val="single" w:color="auto"/>
              </w:rPr>
              <w:t>成交人</w:t>
            </w:r>
            <w:r>
              <w:rPr>
                <w:color w:val="auto"/>
                <w:spacing w:val="4"/>
              </w:rPr>
              <w:t>领取成交通知书前，</w:t>
            </w:r>
            <w:r>
              <w:rPr>
                <w:color w:val="auto"/>
                <w:spacing w:val="3"/>
              </w:rPr>
              <w:t>一次性向采购代理机构支</w:t>
            </w:r>
            <w:r>
              <w:rPr>
                <w:color w:val="auto"/>
              </w:rPr>
              <w:t xml:space="preserve"> </w:t>
            </w:r>
            <w:r>
              <w:rPr>
                <w:color w:val="auto"/>
                <w:spacing w:val="-5"/>
              </w:rPr>
              <w:t>付。</w:t>
            </w:r>
          </w:p>
          <w:p w14:paraId="1C08D9CD">
            <w:pPr>
              <w:pStyle w:val="9"/>
              <w:spacing w:before="36" w:line="219" w:lineRule="auto"/>
              <w:ind w:left="138"/>
              <w:rPr>
                <w:color w:val="auto"/>
              </w:rPr>
            </w:pPr>
            <w:r>
              <w:rPr>
                <w:color w:val="auto"/>
                <w:spacing w:val="-5"/>
              </w:rPr>
              <w:t>□采购人支付。</w:t>
            </w:r>
          </w:p>
          <w:p w14:paraId="19DB2C23">
            <w:pPr>
              <w:pStyle w:val="9"/>
              <w:spacing w:before="176" w:line="219" w:lineRule="auto"/>
              <w:ind w:left="116"/>
              <w:rPr>
                <w:color w:val="auto"/>
              </w:rPr>
            </w:pPr>
            <w:r>
              <w:rPr>
                <w:color w:val="auto"/>
                <w:spacing w:val="-2"/>
              </w:rPr>
              <w:t>2.采购代理费收取标准：</w:t>
            </w:r>
          </w:p>
          <w:p w14:paraId="34B91BCD">
            <w:pPr>
              <w:pStyle w:val="9"/>
              <w:spacing w:before="173" w:line="249" w:lineRule="auto"/>
              <w:ind w:left="115" w:right="93" w:firstLine="7"/>
              <w:rPr>
                <w:color w:val="auto"/>
              </w:rPr>
            </w:pPr>
            <w:r>
              <w:rPr>
                <w:rFonts w:ascii="MS Gothic" w:hAnsi="MS Gothic" w:eastAsia="MS Gothic" w:cs="MS Gothic"/>
                <w:color w:val="auto"/>
                <w:spacing w:val="-1"/>
              </w:rPr>
              <w:t>☑</w:t>
            </w:r>
            <w:r>
              <w:rPr>
                <w:color w:val="auto"/>
                <w:spacing w:val="-1"/>
              </w:rPr>
              <w:t>以项目 (</w:t>
            </w:r>
            <w:r>
              <w:rPr>
                <w:rFonts w:hint="eastAsia" w:ascii="MS Gothic" w:hAnsi="MS Gothic" w:eastAsia="宋体" w:cs="MS Gothic"/>
                <w:color w:val="auto"/>
                <w:spacing w:val="-1"/>
                <w:lang w:eastAsia="zh-CN"/>
              </w:rPr>
              <w:t>☑</w:t>
            </w:r>
            <w:r>
              <w:rPr>
                <w:color w:val="auto"/>
                <w:spacing w:val="-1"/>
              </w:rPr>
              <w:t>成交金额/□采购预算/□</w:t>
            </w:r>
            <w:r>
              <w:rPr>
                <w:color w:val="auto"/>
                <w:spacing w:val="-2"/>
              </w:rPr>
              <w:t>暂定成交金额/</w:t>
            </w:r>
            <w:r>
              <w:rPr>
                <w:rFonts w:ascii="微软雅黑" w:hAnsi="微软雅黑" w:eastAsia="微软雅黑" w:cs="微软雅黑"/>
                <w:color w:val="auto"/>
                <w:spacing w:val="-2"/>
              </w:rPr>
              <w:t>□</w:t>
            </w:r>
            <w:r>
              <w:rPr>
                <w:color w:val="auto"/>
                <w:spacing w:val="-2"/>
              </w:rPr>
              <w:t>其他</w:t>
            </w:r>
            <w:r>
              <w:rPr>
                <w:color w:val="auto"/>
                <w:spacing w:val="-2"/>
                <w:u w:val="single" w:color="auto"/>
              </w:rPr>
              <w:t xml:space="preserve">   </w:t>
            </w:r>
            <w:r>
              <w:rPr>
                <w:color w:val="auto"/>
                <w:spacing w:val="-85"/>
              </w:rPr>
              <w:t xml:space="preserve"> </w:t>
            </w:r>
            <w:r>
              <w:rPr>
                <w:color w:val="auto"/>
                <w:spacing w:val="-2"/>
              </w:rPr>
              <w:t>）为计费额，</w:t>
            </w:r>
            <w:r>
              <w:rPr>
                <w:color w:val="auto"/>
              </w:rPr>
              <w:t xml:space="preserve"> 按本须知正文第</w:t>
            </w:r>
            <w:r>
              <w:rPr>
                <w:color w:val="auto"/>
                <w:spacing w:val="-45"/>
              </w:rPr>
              <w:t xml:space="preserve"> </w:t>
            </w:r>
            <w:r>
              <w:rPr>
                <w:color w:val="auto"/>
              </w:rPr>
              <w:t>31</w:t>
            </w:r>
            <w:r>
              <w:rPr>
                <w:color w:val="auto"/>
                <w:spacing w:val="-49"/>
              </w:rPr>
              <w:t xml:space="preserve"> </w:t>
            </w:r>
            <w:r>
              <w:rPr>
                <w:color w:val="auto"/>
              </w:rPr>
              <w:t>条规定的收费计算标准</w:t>
            </w:r>
            <w:r>
              <w:rPr>
                <w:color w:val="auto"/>
                <w:spacing w:val="-1"/>
              </w:rPr>
              <w:t xml:space="preserve"> (□货物类/□服务类/</w:t>
            </w:r>
            <w:r>
              <w:rPr>
                <w:rFonts w:ascii="MS Gothic" w:hAnsi="MS Gothic" w:eastAsia="MS Gothic" w:cs="MS Gothic"/>
                <w:color w:val="auto"/>
                <w:spacing w:val="-1"/>
              </w:rPr>
              <w:t>☑</w:t>
            </w:r>
            <w:r>
              <w:rPr>
                <w:color w:val="auto"/>
                <w:spacing w:val="-1"/>
              </w:rPr>
              <w:t>工程类）</w:t>
            </w:r>
          </w:p>
        </w:tc>
      </w:tr>
    </w:tbl>
    <w:p w14:paraId="6F221529">
      <w:pPr>
        <w:rPr>
          <w:rFonts w:ascii="Arial"/>
          <w:color w:val="auto"/>
          <w:sz w:val="21"/>
        </w:rPr>
      </w:pPr>
    </w:p>
    <w:p w14:paraId="4B21F3F7">
      <w:pPr>
        <w:rPr>
          <w:rFonts w:ascii="Arial" w:hAnsi="Arial" w:eastAsia="Arial" w:cs="Arial"/>
          <w:color w:val="auto"/>
          <w:sz w:val="21"/>
          <w:szCs w:val="21"/>
        </w:rPr>
        <w:sectPr>
          <w:footerReference r:id="rId13" w:type="default"/>
          <w:pgSz w:w="11905" w:h="16839"/>
          <w:pgMar w:top="1058" w:right="721" w:bottom="1404" w:left="1242" w:header="862" w:footer="1225" w:gutter="0"/>
          <w:pgNumType w:fmt="decimal"/>
          <w:cols w:space="720" w:num="1"/>
        </w:sectPr>
      </w:pPr>
    </w:p>
    <w:p w14:paraId="21A1BD37">
      <w:pPr>
        <w:spacing w:before="134"/>
        <w:rPr>
          <w:color w:val="auto"/>
        </w:rPr>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950"/>
        <w:gridCol w:w="8278"/>
      </w:tblGrid>
      <w:tr w14:paraId="4CF9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trPr>
        <w:tc>
          <w:tcPr>
            <w:tcW w:w="708" w:type="dxa"/>
            <w:vAlign w:val="top"/>
          </w:tcPr>
          <w:p w14:paraId="4BD6275C">
            <w:pPr>
              <w:rPr>
                <w:rFonts w:ascii="Arial"/>
                <w:color w:val="auto"/>
                <w:sz w:val="21"/>
              </w:rPr>
            </w:pPr>
          </w:p>
        </w:tc>
        <w:tc>
          <w:tcPr>
            <w:tcW w:w="950" w:type="dxa"/>
            <w:vAlign w:val="top"/>
          </w:tcPr>
          <w:p w14:paraId="338BC0D4">
            <w:pPr>
              <w:rPr>
                <w:rFonts w:ascii="Arial"/>
                <w:color w:val="auto"/>
                <w:sz w:val="21"/>
              </w:rPr>
            </w:pPr>
          </w:p>
        </w:tc>
        <w:tc>
          <w:tcPr>
            <w:tcW w:w="8278" w:type="dxa"/>
            <w:vAlign w:val="top"/>
          </w:tcPr>
          <w:p w14:paraId="0BFA7A51">
            <w:pPr>
              <w:pStyle w:val="9"/>
              <w:spacing w:before="169" w:line="340" w:lineRule="auto"/>
              <w:ind w:left="112" w:right="107"/>
              <w:rPr>
                <w:color w:val="auto"/>
              </w:rPr>
            </w:pPr>
            <w:r>
              <w:rPr>
                <w:color w:val="auto"/>
                <w:spacing w:val="-2"/>
              </w:rPr>
              <w:t>采用差额定率累进法计算出收费基准价格，采购代理收费以</w:t>
            </w:r>
            <w:r>
              <w:rPr>
                <w:color w:val="auto"/>
                <w:spacing w:val="-32"/>
              </w:rPr>
              <w:t xml:space="preserve"> </w:t>
            </w:r>
            <w:r>
              <w:rPr>
                <w:color w:val="auto"/>
                <w:spacing w:val="-3"/>
              </w:rPr>
              <w:t>(</w:t>
            </w:r>
            <w:r>
              <w:rPr>
                <w:rFonts w:ascii="MS Gothic" w:hAnsi="MS Gothic" w:eastAsia="MS Gothic" w:cs="MS Gothic"/>
                <w:color w:val="auto"/>
                <w:spacing w:val="-3"/>
              </w:rPr>
              <w:t>☑</w:t>
            </w:r>
            <w:r>
              <w:rPr>
                <w:color w:val="auto"/>
                <w:spacing w:val="-3"/>
              </w:rPr>
              <w:t>收费基准价格</w:t>
            </w:r>
            <w:r>
              <w:rPr>
                <w:color w:val="auto"/>
              </w:rPr>
              <w:t xml:space="preserve"> /□收费基准价格下浮</w:t>
            </w:r>
            <w:r>
              <w:rPr>
                <w:color w:val="auto"/>
                <w:u w:val="single" w:color="auto"/>
              </w:rPr>
              <w:t xml:space="preserve">  %</w:t>
            </w:r>
            <w:r>
              <w:rPr>
                <w:color w:val="auto"/>
              </w:rPr>
              <w:t>/□收费基准价格</w:t>
            </w:r>
            <w:r>
              <w:rPr>
                <w:color w:val="auto"/>
                <w:spacing w:val="-1"/>
              </w:rPr>
              <w:t>上浮</w:t>
            </w:r>
            <w:r>
              <w:rPr>
                <w:color w:val="auto"/>
                <w:spacing w:val="-1"/>
                <w:u w:val="single" w:color="auto"/>
              </w:rPr>
              <w:t xml:space="preserve">   %</w:t>
            </w:r>
            <w:r>
              <w:rPr>
                <w:color w:val="auto"/>
                <w:spacing w:val="-1"/>
              </w:rPr>
              <w:t>）收取。</w:t>
            </w:r>
          </w:p>
          <w:p w14:paraId="40327806">
            <w:pPr>
              <w:pStyle w:val="9"/>
              <w:spacing w:before="33" w:line="219" w:lineRule="auto"/>
              <w:ind w:left="138"/>
              <w:rPr>
                <w:color w:val="auto"/>
              </w:rPr>
            </w:pPr>
            <w:r>
              <w:rPr>
                <w:color w:val="auto"/>
                <w:spacing w:val="-2"/>
              </w:rPr>
              <w:t>□固定采购代理收费</w:t>
            </w:r>
            <w:r>
              <w:rPr>
                <w:color w:val="auto"/>
                <w:spacing w:val="-2"/>
                <w:u w:val="single" w:color="auto"/>
              </w:rPr>
              <w:t xml:space="preserve">              </w:t>
            </w:r>
            <w:r>
              <w:rPr>
                <w:color w:val="auto"/>
                <w:spacing w:val="-2"/>
              </w:rPr>
              <w:t>。</w:t>
            </w:r>
          </w:p>
          <w:p w14:paraId="3E526EA4">
            <w:pPr>
              <w:pStyle w:val="9"/>
              <w:spacing w:before="176" w:line="219" w:lineRule="auto"/>
              <w:ind w:left="118"/>
              <w:rPr>
                <w:color w:val="auto"/>
              </w:rPr>
            </w:pPr>
            <w:r>
              <w:rPr>
                <w:color w:val="auto"/>
                <w:spacing w:val="-2"/>
              </w:rPr>
              <w:t>3. 采购代理费收取银行账户</w:t>
            </w:r>
          </w:p>
          <w:p w14:paraId="02784F7D">
            <w:pPr>
              <w:pStyle w:val="9"/>
              <w:spacing w:before="177" w:line="219" w:lineRule="auto"/>
              <w:ind w:left="114"/>
              <w:rPr>
                <w:color w:val="auto"/>
              </w:rPr>
            </w:pPr>
            <w:r>
              <w:rPr>
                <w:color w:val="auto"/>
                <w:spacing w:val="-1"/>
              </w:rPr>
              <w:t>开户名称：广西志通工程管理咨询有限责任公司</w:t>
            </w:r>
          </w:p>
          <w:p w14:paraId="0C78F91B">
            <w:pPr>
              <w:pStyle w:val="9"/>
              <w:spacing w:before="174" w:line="288" w:lineRule="auto"/>
              <w:ind w:left="114" w:right="2648"/>
              <w:rPr>
                <w:color w:val="auto"/>
              </w:rPr>
            </w:pPr>
            <w:r>
              <w:rPr>
                <w:color w:val="auto"/>
                <w:spacing w:val="-1"/>
              </w:rPr>
              <w:t>开户银行：中国建设银行股份有限公司百色龙景支行</w:t>
            </w:r>
            <w:r>
              <w:rPr>
                <w:color w:val="auto"/>
                <w:spacing w:val="11"/>
              </w:rPr>
              <w:t xml:space="preserve"> </w:t>
            </w:r>
            <w:r>
              <w:rPr>
                <w:color w:val="auto"/>
                <w:spacing w:val="-1"/>
              </w:rPr>
              <w:t>银行账号：4505 0167 6110</w:t>
            </w:r>
            <w:r>
              <w:rPr>
                <w:color w:val="auto"/>
                <w:spacing w:val="11"/>
              </w:rPr>
              <w:t xml:space="preserve"> </w:t>
            </w:r>
            <w:r>
              <w:rPr>
                <w:color w:val="auto"/>
                <w:spacing w:val="-1"/>
              </w:rPr>
              <w:t>0</w:t>
            </w:r>
            <w:r>
              <w:rPr>
                <w:color w:val="auto"/>
                <w:spacing w:val="-2"/>
              </w:rPr>
              <w:t>000</w:t>
            </w:r>
            <w:r>
              <w:rPr>
                <w:color w:val="auto"/>
                <w:spacing w:val="11"/>
              </w:rPr>
              <w:t xml:space="preserve"> </w:t>
            </w:r>
            <w:r>
              <w:rPr>
                <w:color w:val="auto"/>
                <w:spacing w:val="-2"/>
              </w:rPr>
              <w:t>0479</w:t>
            </w:r>
          </w:p>
        </w:tc>
      </w:tr>
      <w:tr w14:paraId="7342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708" w:type="dxa"/>
            <w:vAlign w:val="top"/>
          </w:tcPr>
          <w:p w14:paraId="0AC0F03C">
            <w:pPr>
              <w:rPr>
                <w:rFonts w:ascii="Arial"/>
                <w:color w:val="auto"/>
                <w:sz w:val="21"/>
              </w:rPr>
            </w:pPr>
          </w:p>
        </w:tc>
        <w:tc>
          <w:tcPr>
            <w:tcW w:w="950" w:type="dxa"/>
            <w:vAlign w:val="top"/>
          </w:tcPr>
          <w:p w14:paraId="57E4875C">
            <w:pPr>
              <w:rPr>
                <w:rFonts w:ascii="Arial"/>
                <w:color w:val="auto"/>
                <w:sz w:val="21"/>
              </w:rPr>
            </w:pPr>
          </w:p>
        </w:tc>
        <w:tc>
          <w:tcPr>
            <w:tcW w:w="8278" w:type="dxa"/>
            <w:vAlign w:val="top"/>
          </w:tcPr>
          <w:p w14:paraId="4D778B41">
            <w:pPr>
              <w:pStyle w:val="9"/>
              <w:spacing w:before="167" w:line="344" w:lineRule="auto"/>
              <w:ind w:left="113" w:right="109"/>
              <w:rPr>
                <w:color w:val="auto"/>
              </w:rPr>
            </w:pPr>
            <w:r>
              <w:rPr>
                <w:b/>
                <w:bCs/>
                <w:color w:val="auto"/>
                <w:spacing w:val="1"/>
              </w:rPr>
              <w:t>注：竞标文件纸质版：</w:t>
            </w:r>
            <w:r>
              <w:rPr>
                <w:rFonts w:hint="eastAsia"/>
                <w:b/>
                <w:bCs/>
                <w:color w:val="auto"/>
                <w:spacing w:val="1"/>
                <w:lang w:eastAsia="zh-CN"/>
              </w:rPr>
              <w:t>叁</w:t>
            </w:r>
            <w:r>
              <w:rPr>
                <w:b/>
                <w:bCs/>
                <w:color w:val="auto"/>
                <w:spacing w:val="1"/>
              </w:rPr>
              <w:t>套。（由成交人提供，成交人在成交公告结束后，</w:t>
            </w:r>
            <w:r>
              <w:rPr>
                <w:color w:val="auto"/>
                <w:spacing w:val="12"/>
              </w:rPr>
              <w:t xml:space="preserve"> </w:t>
            </w:r>
            <w:r>
              <w:rPr>
                <w:b/>
                <w:bCs/>
                <w:color w:val="auto"/>
                <w:spacing w:val="1"/>
              </w:rPr>
              <w:t>按本采购文件规定的格式和顺序编制、装订投标文件并标注页码，竞标文件</w:t>
            </w:r>
            <w:r>
              <w:rPr>
                <w:color w:val="auto"/>
                <w:spacing w:val="12"/>
              </w:rPr>
              <w:t xml:space="preserve"> </w:t>
            </w:r>
            <w:r>
              <w:rPr>
                <w:b/>
                <w:bCs/>
                <w:color w:val="auto"/>
                <w:spacing w:val="1"/>
              </w:rPr>
              <w:t>应按资格证明文件、商务报价文件、技术文件分别编制并按顺序装订成册。</w:t>
            </w:r>
          </w:p>
          <w:p w14:paraId="6591166A">
            <w:pPr>
              <w:pStyle w:val="9"/>
              <w:spacing w:before="39" w:line="309" w:lineRule="auto"/>
              <w:ind w:left="115" w:right="49"/>
              <w:rPr>
                <w:color w:val="auto"/>
              </w:rPr>
            </w:pPr>
            <w:r>
              <w:rPr>
                <w:b/>
                <w:bCs/>
                <w:color w:val="auto"/>
                <w:spacing w:val="-4"/>
              </w:rPr>
              <w:t>竞标文件邮寄至以下地址：广西志通工程管理咨询有限责任公司，联</w:t>
            </w:r>
            <w:r>
              <w:rPr>
                <w:b/>
                <w:bCs/>
                <w:color w:val="auto"/>
                <w:spacing w:val="-5"/>
              </w:rPr>
              <w:t>系电话：</w:t>
            </w:r>
            <w:r>
              <w:rPr>
                <w:color w:val="auto"/>
              </w:rPr>
              <w:t xml:space="preserve"> </w:t>
            </w:r>
            <w:r>
              <w:rPr>
                <w:b/>
                <w:bCs/>
                <w:color w:val="auto"/>
                <w:spacing w:val="1"/>
              </w:rPr>
              <w:t>0776-2889705，通讯地址：广西壮族自治区百色市右江区前程路长乐星城</w:t>
            </w:r>
            <w:r>
              <w:rPr>
                <w:color w:val="auto"/>
                <w:spacing w:val="-11"/>
              </w:rPr>
              <w:t xml:space="preserve"> </w:t>
            </w:r>
            <w:r>
              <w:rPr>
                <w:b/>
                <w:bCs/>
                <w:color w:val="auto"/>
                <w:spacing w:val="1"/>
              </w:rPr>
              <w:t>1</w:t>
            </w:r>
            <w:r>
              <w:rPr>
                <w:color w:val="auto"/>
              </w:rPr>
              <w:t xml:space="preserve">  </w:t>
            </w:r>
            <w:r>
              <w:rPr>
                <w:b/>
                <w:bCs/>
                <w:color w:val="auto"/>
                <w:spacing w:val="-11"/>
              </w:rPr>
              <w:t>幢</w:t>
            </w:r>
            <w:r>
              <w:rPr>
                <w:color w:val="auto"/>
                <w:spacing w:val="-41"/>
              </w:rPr>
              <w:t xml:space="preserve"> </w:t>
            </w:r>
            <w:r>
              <w:rPr>
                <w:b/>
                <w:bCs/>
                <w:color w:val="auto"/>
                <w:spacing w:val="-11"/>
              </w:rPr>
              <w:t>5</w:t>
            </w:r>
            <w:r>
              <w:rPr>
                <w:color w:val="auto"/>
                <w:spacing w:val="-48"/>
              </w:rPr>
              <w:t xml:space="preserve"> </w:t>
            </w:r>
            <w:r>
              <w:rPr>
                <w:b/>
                <w:bCs/>
                <w:color w:val="auto"/>
                <w:spacing w:val="-11"/>
              </w:rPr>
              <w:t>层</w:t>
            </w:r>
            <w:r>
              <w:rPr>
                <w:color w:val="auto"/>
                <w:spacing w:val="-46"/>
              </w:rPr>
              <w:t xml:space="preserve"> </w:t>
            </w:r>
            <w:r>
              <w:rPr>
                <w:b/>
                <w:bCs/>
                <w:color w:val="auto"/>
                <w:spacing w:val="-11"/>
              </w:rPr>
              <w:t>506</w:t>
            </w:r>
            <w:r>
              <w:rPr>
                <w:color w:val="auto"/>
                <w:spacing w:val="-45"/>
              </w:rPr>
              <w:t xml:space="preserve"> </w:t>
            </w:r>
            <w:r>
              <w:rPr>
                <w:b/>
                <w:bCs/>
                <w:color w:val="auto"/>
                <w:spacing w:val="-11"/>
              </w:rPr>
              <w:t>号。</w:t>
            </w:r>
          </w:p>
        </w:tc>
      </w:tr>
      <w:tr w14:paraId="4C2E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708" w:type="dxa"/>
            <w:vAlign w:val="top"/>
          </w:tcPr>
          <w:p w14:paraId="41969445">
            <w:pPr>
              <w:rPr>
                <w:rFonts w:ascii="Arial"/>
                <w:color w:val="auto"/>
                <w:sz w:val="21"/>
              </w:rPr>
            </w:pPr>
          </w:p>
        </w:tc>
        <w:tc>
          <w:tcPr>
            <w:tcW w:w="950" w:type="dxa"/>
            <w:vAlign w:val="top"/>
          </w:tcPr>
          <w:p w14:paraId="363A5CF5">
            <w:pPr>
              <w:rPr>
                <w:rFonts w:ascii="Arial"/>
                <w:color w:val="auto"/>
                <w:sz w:val="21"/>
              </w:rPr>
            </w:pPr>
          </w:p>
        </w:tc>
        <w:tc>
          <w:tcPr>
            <w:tcW w:w="8278" w:type="dxa"/>
            <w:vAlign w:val="top"/>
          </w:tcPr>
          <w:p w14:paraId="56F5C60A">
            <w:pPr>
              <w:pStyle w:val="9"/>
              <w:spacing w:before="166" w:line="343" w:lineRule="auto"/>
              <w:ind w:left="120" w:right="109" w:hanging="6"/>
              <w:rPr>
                <w:color w:val="auto"/>
              </w:rPr>
            </w:pPr>
            <w:r>
              <w:rPr>
                <w:b/>
                <w:bCs/>
                <w:color w:val="auto"/>
                <w:spacing w:val="1"/>
              </w:rPr>
              <w:t>本项目专门面向中小企业采购，供应商提供的工程应当是由中型或小型或微</w:t>
            </w:r>
            <w:r>
              <w:rPr>
                <w:color w:val="auto"/>
                <w:spacing w:val="11"/>
              </w:rPr>
              <w:t xml:space="preserve"> </w:t>
            </w:r>
            <w:r>
              <w:rPr>
                <w:b/>
                <w:bCs/>
                <w:color w:val="auto"/>
                <w:spacing w:val="-5"/>
              </w:rPr>
              <w:t>型企业施工。</w:t>
            </w:r>
          </w:p>
          <w:p w14:paraId="7D5F1FA9">
            <w:pPr>
              <w:pStyle w:val="9"/>
              <w:spacing w:before="27" w:line="219" w:lineRule="auto"/>
              <w:ind w:left="114"/>
              <w:outlineLvl w:val="1"/>
              <w:rPr>
                <w:color w:val="auto"/>
              </w:rPr>
            </w:pPr>
            <w:bookmarkStart w:id="26" w:name="_Toc15633"/>
            <w:r>
              <w:rPr>
                <w:b/>
                <w:bCs/>
                <w:color w:val="auto"/>
                <w:spacing w:val="-3"/>
              </w:rPr>
              <w:t>本项目所属行业为建筑业。</w:t>
            </w:r>
            <w:bookmarkEnd w:id="26"/>
          </w:p>
        </w:tc>
      </w:tr>
    </w:tbl>
    <w:p w14:paraId="7954AA1C">
      <w:pPr>
        <w:rPr>
          <w:rFonts w:ascii="Arial"/>
          <w:color w:val="auto"/>
          <w:sz w:val="21"/>
        </w:rPr>
      </w:pPr>
    </w:p>
    <w:p w14:paraId="79261061">
      <w:pPr>
        <w:rPr>
          <w:rFonts w:ascii="Arial" w:hAnsi="Arial" w:eastAsia="Arial" w:cs="Arial"/>
          <w:color w:val="auto"/>
          <w:sz w:val="21"/>
          <w:szCs w:val="21"/>
        </w:rPr>
        <w:sectPr>
          <w:footerReference r:id="rId14" w:type="default"/>
          <w:pgSz w:w="11905" w:h="16839"/>
          <w:pgMar w:top="1058" w:right="721" w:bottom="1404" w:left="1242" w:header="862" w:footer="1225" w:gutter="0"/>
          <w:pgNumType w:fmt="decimal"/>
          <w:cols w:space="720" w:num="1"/>
        </w:sectPr>
      </w:pPr>
    </w:p>
    <w:p w14:paraId="3788A494">
      <w:pPr>
        <w:pStyle w:val="2"/>
        <w:spacing w:before="101" w:line="225" w:lineRule="auto"/>
        <w:ind w:left="3427"/>
        <w:outlineLvl w:val="0"/>
        <w:rPr>
          <w:color w:val="auto"/>
          <w:sz w:val="31"/>
          <w:szCs w:val="31"/>
        </w:rPr>
      </w:pPr>
      <w:bookmarkStart w:id="27" w:name="bookmark7"/>
      <w:bookmarkEnd w:id="27"/>
      <w:bookmarkStart w:id="28" w:name="_Toc7923"/>
      <w:r>
        <w:rPr>
          <w:b/>
          <w:bCs/>
          <w:color w:val="auto"/>
          <w:spacing w:val="5"/>
          <w:sz w:val="31"/>
          <w:szCs w:val="31"/>
        </w:rPr>
        <w:t>竞标须知正文部分</w:t>
      </w:r>
      <w:bookmarkEnd w:id="28"/>
    </w:p>
    <w:p w14:paraId="6B56D4AE">
      <w:pPr>
        <w:pStyle w:val="2"/>
        <w:spacing w:before="228" w:line="220" w:lineRule="auto"/>
        <w:ind w:left="4"/>
        <w:outlineLvl w:val="1"/>
        <w:rPr>
          <w:color w:val="auto"/>
          <w:sz w:val="24"/>
          <w:szCs w:val="24"/>
        </w:rPr>
      </w:pPr>
      <w:bookmarkStart w:id="29" w:name="_Toc314"/>
      <w:r>
        <w:rPr>
          <w:b/>
          <w:bCs/>
          <w:color w:val="auto"/>
          <w:spacing w:val="-12"/>
          <w:sz w:val="24"/>
          <w:szCs w:val="24"/>
        </w:rPr>
        <w:t>一</w:t>
      </w:r>
      <w:r>
        <w:rPr>
          <w:color w:val="auto"/>
          <w:spacing w:val="-94"/>
          <w:sz w:val="24"/>
          <w:szCs w:val="24"/>
        </w:rPr>
        <w:t xml:space="preserve"> </w:t>
      </w:r>
      <w:r>
        <w:rPr>
          <w:b/>
          <w:bCs/>
          <w:color w:val="auto"/>
          <w:spacing w:val="-12"/>
          <w:sz w:val="24"/>
          <w:szCs w:val="24"/>
        </w:rPr>
        <w:t>、总</w:t>
      </w:r>
      <w:r>
        <w:rPr>
          <w:color w:val="auto"/>
          <w:spacing w:val="7"/>
          <w:sz w:val="24"/>
          <w:szCs w:val="24"/>
        </w:rPr>
        <w:t xml:space="preserve">  </w:t>
      </w:r>
      <w:r>
        <w:rPr>
          <w:b/>
          <w:bCs/>
          <w:color w:val="auto"/>
          <w:spacing w:val="-12"/>
          <w:sz w:val="24"/>
          <w:szCs w:val="24"/>
        </w:rPr>
        <w:t>则</w:t>
      </w:r>
      <w:bookmarkEnd w:id="29"/>
    </w:p>
    <w:p w14:paraId="50ECEE3B">
      <w:pPr>
        <w:pStyle w:val="2"/>
        <w:spacing w:before="114" w:line="220" w:lineRule="auto"/>
        <w:ind w:left="18"/>
        <w:outlineLvl w:val="2"/>
        <w:rPr>
          <w:color w:val="auto"/>
          <w:sz w:val="24"/>
          <w:szCs w:val="24"/>
        </w:rPr>
      </w:pPr>
      <w:bookmarkStart w:id="30" w:name="_Toc9940"/>
      <w:r>
        <w:rPr>
          <w:color w:val="auto"/>
          <w:spacing w:val="-7"/>
          <w:sz w:val="24"/>
          <w:szCs w:val="24"/>
        </w:rPr>
        <w:t>1.</w:t>
      </w:r>
      <w:r>
        <w:rPr>
          <w:color w:val="auto"/>
          <w:spacing w:val="13"/>
          <w:sz w:val="24"/>
          <w:szCs w:val="24"/>
        </w:rPr>
        <w:t xml:space="preserve"> </w:t>
      </w:r>
      <w:r>
        <w:rPr>
          <w:color w:val="auto"/>
          <w:spacing w:val="-7"/>
          <w:sz w:val="24"/>
          <w:szCs w:val="24"/>
        </w:rPr>
        <w:t>适用范围</w:t>
      </w:r>
      <w:bookmarkEnd w:id="30"/>
    </w:p>
    <w:p w14:paraId="76141668">
      <w:pPr>
        <w:pStyle w:val="2"/>
        <w:spacing w:before="114" w:line="219" w:lineRule="auto"/>
        <w:ind w:left="18"/>
        <w:rPr>
          <w:color w:val="auto"/>
          <w:sz w:val="24"/>
          <w:szCs w:val="24"/>
        </w:rPr>
      </w:pPr>
      <w:r>
        <w:rPr>
          <w:color w:val="auto"/>
          <w:spacing w:val="-1"/>
          <w:sz w:val="24"/>
          <w:szCs w:val="24"/>
        </w:rPr>
        <w:t>1.1 本文件仅适用于本文件中所叙述的货物、工程和服务类采购项目。</w:t>
      </w:r>
    </w:p>
    <w:p w14:paraId="0ABD8D29">
      <w:pPr>
        <w:pStyle w:val="2"/>
        <w:spacing w:before="114" w:line="220" w:lineRule="auto"/>
        <w:ind w:left="3"/>
        <w:outlineLvl w:val="2"/>
        <w:rPr>
          <w:color w:val="auto"/>
          <w:sz w:val="24"/>
          <w:szCs w:val="24"/>
        </w:rPr>
      </w:pPr>
      <w:bookmarkStart w:id="31" w:name="_Toc25643"/>
      <w:r>
        <w:rPr>
          <w:color w:val="auto"/>
          <w:spacing w:val="-7"/>
          <w:sz w:val="24"/>
          <w:szCs w:val="24"/>
        </w:rPr>
        <w:t>2.</w:t>
      </w:r>
      <w:r>
        <w:rPr>
          <w:color w:val="auto"/>
          <w:spacing w:val="15"/>
          <w:sz w:val="24"/>
          <w:szCs w:val="24"/>
        </w:rPr>
        <w:t xml:space="preserve"> </w:t>
      </w:r>
      <w:r>
        <w:rPr>
          <w:color w:val="auto"/>
          <w:spacing w:val="-7"/>
          <w:sz w:val="24"/>
          <w:szCs w:val="24"/>
        </w:rPr>
        <w:t>定义</w:t>
      </w:r>
      <w:bookmarkEnd w:id="31"/>
    </w:p>
    <w:p w14:paraId="148B67D1">
      <w:pPr>
        <w:pStyle w:val="2"/>
        <w:spacing w:before="114" w:line="219" w:lineRule="auto"/>
        <w:ind w:left="3"/>
        <w:rPr>
          <w:rFonts w:hint="eastAsia" w:eastAsia="宋体"/>
          <w:color w:val="auto"/>
          <w:sz w:val="24"/>
          <w:szCs w:val="24"/>
          <w:lang w:eastAsia="zh-CN"/>
        </w:rPr>
      </w:pPr>
      <w:r>
        <w:rPr>
          <w:color w:val="auto"/>
          <w:spacing w:val="-3"/>
          <w:sz w:val="24"/>
          <w:szCs w:val="24"/>
        </w:rPr>
        <w:t>2.1 “采购单位</w:t>
      </w:r>
      <w:r>
        <w:rPr>
          <w:color w:val="auto"/>
          <w:spacing w:val="-77"/>
          <w:sz w:val="24"/>
          <w:szCs w:val="24"/>
        </w:rPr>
        <w:t xml:space="preserve"> </w:t>
      </w:r>
      <w:r>
        <w:rPr>
          <w:color w:val="auto"/>
          <w:spacing w:val="-3"/>
          <w:sz w:val="24"/>
          <w:szCs w:val="24"/>
        </w:rPr>
        <w:t>”是指：田林县</w:t>
      </w:r>
      <w:r>
        <w:rPr>
          <w:rFonts w:hint="eastAsia"/>
          <w:color w:val="auto"/>
          <w:spacing w:val="-3"/>
          <w:sz w:val="24"/>
          <w:szCs w:val="24"/>
          <w:lang w:eastAsia="zh-CN"/>
        </w:rPr>
        <w:t>乐里镇人民政府</w:t>
      </w:r>
    </w:p>
    <w:p w14:paraId="628B4E5A">
      <w:pPr>
        <w:pStyle w:val="2"/>
        <w:spacing w:before="116" w:line="219" w:lineRule="auto"/>
        <w:ind w:left="3"/>
        <w:rPr>
          <w:color w:val="auto"/>
          <w:sz w:val="24"/>
          <w:szCs w:val="24"/>
        </w:rPr>
      </w:pPr>
      <w:r>
        <w:rPr>
          <w:color w:val="auto"/>
          <w:spacing w:val="-2"/>
          <w:sz w:val="24"/>
          <w:szCs w:val="24"/>
        </w:rPr>
        <w:t>2.2 “采购代理机构</w:t>
      </w:r>
      <w:r>
        <w:rPr>
          <w:color w:val="auto"/>
          <w:spacing w:val="-72"/>
          <w:sz w:val="24"/>
          <w:szCs w:val="24"/>
        </w:rPr>
        <w:t xml:space="preserve"> </w:t>
      </w:r>
      <w:r>
        <w:rPr>
          <w:color w:val="auto"/>
          <w:spacing w:val="-2"/>
          <w:sz w:val="24"/>
          <w:szCs w:val="24"/>
        </w:rPr>
        <w:t>”是指：广西志通工程管理咨询有限责任公司</w:t>
      </w:r>
    </w:p>
    <w:p w14:paraId="005C530D">
      <w:pPr>
        <w:pStyle w:val="2"/>
        <w:spacing w:before="113" w:line="264" w:lineRule="auto"/>
        <w:ind w:left="6" w:hanging="3"/>
        <w:rPr>
          <w:color w:val="auto"/>
          <w:sz w:val="24"/>
          <w:szCs w:val="24"/>
        </w:rPr>
      </w:pPr>
      <w:r>
        <w:rPr>
          <w:color w:val="auto"/>
          <w:sz w:val="24"/>
          <w:szCs w:val="24"/>
        </w:rPr>
        <w:t>2.3 “竞标人</w:t>
      </w:r>
      <w:r>
        <w:rPr>
          <w:color w:val="auto"/>
          <w:spacing w:val="-84"/>
          <w:sz w:val="24"/>
          <w:szCs w:val="24"/>
        </w:rPr>
        <w:t xml:space="preserve"> </w:t>
      </w:r>
      <w:r>
        <w:rPr>
          <w:color w:val="auto"/>
          <w:sz w:val="24"/>
          <w:szCs w:val="24"/>
        </w:rPr>
        <w:t xml:space="preserve">”是指响应本文件要求，参加磋商的法人或者其他组织。如果该竞标人在本 </w:t>
      </w:r>
      <w:r>
        <w:rPr>
          <w:color w:val="auto"/>
          <w:spacing w:val="-1"/>
          <w:sz w:val="24"/>
          <w:szCs w:val="24"/>
        </w:rPr>
        <w:t>次磋商中成交，即成为“成交竞标人</w:t>
      </w:r>
      <w:r>
        <w:rPr>
          <w:color w:val="auto"/>
          <w:spacing w:val="-86"/>
          <w:sz w:val="24"/>
          <w:szCs w:val="24"/>
        </w:rPr>
        <w:t xml:space="preserve"> </w:t>
      </w:r>
      <w:r>
        <w:rPr>
          <w:color w:val="auto"/>
          <w:spacing w:val="-1"/>
          <w:sz w:val="24"/>
          <w:szCs w:val="24"/>
        </w:rPr>
        <w:t>”。</w:t>
      </w:r>
    </w:p>
    <w:p w14:paraId="66B48A46">
      <w:pPr>
        <w:pStyle w:val="2"/>
        <w:spacing w:before="115" w:line="219" w:lineRule="auto"/>
        <w:ind w:left="3"/>
        <w:rPr>
          <w:color w:val="auto"/>
          <w:sz w:val="24"/>
          <w:szCs w:val="24"/>
        </w:rPr>
      </w:pPr>
      <w:r>
        <w:rPr>
          <w:color w:val="auto"/>
          <w:spacing w:val="-1"/>
          <w:sz w:val="24"/>
          <w:szCs w:val="24"/>
        </w:rPr>
        <w:t>2.4 “货物</w:t>
      </w:r>
      <w:r>
        <w:rPr>
          <w:color w:val="auto"/>
          <w:spacing w:val="-88"/>
          <w:sz w:val="24"/>
          <w:szCs w:val="24"/>
        </w:rPr>
        <w:t xml:space="preserve"> </w:t>
      </w:r>
      <w:r>
        <w:rPr>
          <w:color w:val="auto"/>
          <w:spacing w:val="-1"/>
          <w:sz w:val="24"/>
          <w:szCs w:val="24"/>
        </w:rPr>
        <w:t>”是指各种形态和种类的物品，包括原材料、燃</w:t>
      </w:r>
      <w:r>
        <w:rPr>
          <w:color w:val="auto"/>
          <w:spacing w:val="-2"/>
          <w:sz w:val="24"/>
          <w:szCs w:val="24"/>
        </w:rPr>
        <w:t>料、设备、产品等。</w:t>
      </w:r>
    </w:p>
    <w:p w14:paraId="1DB360F3">
      <w:pPr>
        <w:pStyle w:val="2"/>
        <w:spacing w:before="114" w:line="219" w:lineRule="auto"/>
        <w:ind w:left="3"/>
        <w:rPr>
          <w:color w:val="auto"/>
          <w:sz w:val="24"/>
          <w:szCs w:val="24"/>
        </w:rPr>
      </w:pPr>
      <w:r>
        <w:rPr>
          <w:color w:val="auto"/>
          <w:spacing w:val="-2"/>
          <w:sz w:val="24"/>
          <w:szCs w:val="24"/>
        </w:rPr>
        <w:t>2.5 “服务</w:t>
      </w:r>
      <w:r>
        <w:rPr>
          <w:color w:val="auto"/>
          <w:spacing w:val="-82"/>
          <w:sz w:val="24"/>
          <w:szCs w:val="24"/>
        </w:rPr>
        <w:t xml:space="preserve"> </w:t>
      </w:r>
      <w:r>
        <w:rPr>
          <w:color w:val="auto"/>
          <w:spacing w:val="-2"/>
          <w:sz w:val="24"/>
          <w:szCs w:val="24"/>
        </w:rPr>
        <w:t>”是指除货物和工程以外的其他采购对象。</w:t>
      </w:r>
    </w:p>
    <w:p w14:paraId="675A35D1">
      <w:pPr>
        <w:pStyle w:val="2"/>
        <w:spacing w:before="117" w:line="295" w:lineRule="auto"/>
        <w:ind w:left="2"/>
        <w:rPr>
          <w:color w:val="auto"/>
          <w:sz w:val="24"/>
          <w:szCs w:val="24"/>
        </w:rPr>
      </w:pPr>
      <w:r>
        <w:rPr>
          <w:color w:val="auto"/>
          <w:spacing w:val="-3"/>
          <w:sz w:val="24"/>
          <w:szCs w:val="24"/>
        </w:rPr>
        <w:t>2.6“响应文件</w:t>
      </w:r>
      <w:r>
        <w:rPr>
          <w:color w:val="auto"/>
          <w:spacing w:val="-80"/>
          <w:sz w:val="24"/>
          <w:szCs w:val="24"/>
        </w:rPr>
        <w:t xml:space="preserve"> </w:t>
      </w:r>
      <w:r>
        <w:rPr>
          <w:color w:val="auto"/>
          <w:spacing w:val="-3"/>
          <w:sz w:val="24"/>
          <w:szCs w:val="24"/>
        </w:rPr>
        <w:t>”是指：竞标人根据本文件要求，编制包含报价、技术和服务等所有内容的</w:t>
      </w:r>
      <w:r>
        <w:rPr>
          <w:color w:val="auto"/>
          <w:sz w:val="24"/>
          <w:szCs w:val="24"/>
        </w:rPr>
        <w:t xml:space="preserve"> </w:t>
      </w:r>
      <w:r>
        <w:rPr>
          <w:color w:val="auto"/>
          <w:spacing w:val="-4"/>
          <w:sz w:val="24"/>
          <w:szCs w:val="24"/>
        </w:rPr>
        <w:t>文件。</w:t>
      </w:r>
    </w:p>
    <w:p w14:paraId="7149AF97">
      <w:pPr>
        <w:pStyle w:val="2"/>
        <w:spacing w:before="31" w:line="219" w:lineRule="auto"/>
        <w:ind w:left="5"/>
        <w:rPr>
          <w:color w:val="auto"/>
          <w:sz w:val="24"/>
          <w:szCs w:val="24"/>
        </w:rPr>
      </w:pPr>
      <w:r>
        <w:rPr>
          <w:color w:val="auto"/>
          <w:spacing w:val="-1"/>
          <w:sz w:val="24"/>
          <w:szCs w:val="24"/>
        </w:rPr>
        <w:t>3. 竞标人的基本条件：见竞标人须知前附表。</w:t>
      </w:r>
    </w:p>
    <w:p w14:paraId="5079F3B8">
      <w:pPr>
        <w:pStyle w:val="2"/>
        <w:spacing w:before="117" w:line="219" w:lineRule="auto"/>
        <w:rPr>
          <w:color w:val="auto"/>
          <w:sz w:val="24"/>
          <w:szCs w:val="24"/>
        </w:rPr>
      </w:pPr>
      <w:r>
        <w:rPr>
          <w:color w:val="auto"/>
          <w:spacing w:val="-1"/>
          <w:sz w:val="24"/>
          <w:szCs w:val="24"/>
        </w:rPr>
        <w:t>4. 磋商费用、代理服务费</w:t>
      </w:r>
    </w:p>
    <w:p w14:paraId="566B3797">
      <w:pPr>
        <w:pStyle w:val="2"/>
        <w:spacing w:before="115" w:line="263" w:lineRule="auto"/>
        <w:ind w:left="4" w:hanging="4"/>
        <w:rPr>
          <w:color w:val="auto"/>
          <w:sz w:val="24"/>
          <w:szCs w:val="24"/>
        </w:rPr>
      </w:pPr>
      <w:r>
        <w:rPr>
          <w:color w:val="auto"/>
          <w:spacing w:val="1"/>
          <w:sz w:val="24"/>
          <w:szCs w:val="24"/>
        </w:rPr>
        <w:t>4.1 磋商费用：竞标人应自行承担所有与编写和提交响应文件有关的费用，不论磋商结果</w:t>
      </w:r>
      <w:r>
        <w:rPr>
          <w:color w:val="auto"/>
          <w:sz w:val="24"/>
          <w:szCs w:val="24"/>
        </w:rPr>
        <w:t xml:space="preserve"> </w:t>
      </w:r>
      <w:r>
        <w:rPr>
          <w:color w:val="auto"/>
          <w:spacing w:val="-1"/>
          <w:sz w:val="24"/>
          <w:szCs w:val="24"/>
        </w:rPr>
        <w:t>如何，采购单位和采购代理机构在任何情况下无义务和责任承担此类费用。</w:t>
      </w:r>
    </w:p>
    <w:p w14:paraId="30E1DBA5">
      <w:pPr>
        <w:pStyle w:val="2"/>
        <w:spacing w:before="116" w:line="219" w:lineRule="auto"/>
        <w:rPr>
          <w:color w:val="auto"/>
          <w:sz w:val="24"/>
          <w:szCs w:val="24"/>
        </w:rPr>
      </w:pPr>
      <w:r>
        <w:rPr>
          <w:color w:val="auto"/>
          <w:spacing w:val="-1"/>
          <w:sz w:val="24"/>
          <w:szCs w:val="24"/>
        </w:rPr>
        <w:t>4.2 代理服务费：见竞标人须知前附表。</w:t>
      </w:r>
    </w:p>
    <w:p w14:paraId="2C08E2FA">
      <w:pPr>
        <w:pStyle w:val="2"/>
        <w:spacing w:before="116" w:line="219" w:lineRule="auto"/>
        <w:ind w:left="5"/>
        <w:outlineLvl w:val="2"/>
        <w:rPr>
          <w:color w:val="auto"/>
          <w:sz w:val="24"/>
          <w:szCs w:val="24"/>
        </w:rPr>
      </w:pPr>
      <w:bookmarkStart w:id="32" w:name="_Toc10084"/>
      <w:r>
        <w:rPr>
          <w:color w:val="auto"/>
          <w:spacing w:val="-1"/>
          <w:sz w:val="24"/>
          <w:szCs w:val="24"/>
        </w:rPr>
        <w:t>5. 联合体竞标：本项目不接受联合体竞标。</w:t>
      </w:r>
      <w:bookmarkEnd w:id="32"/>
    </w:p>
    <w:p w14:paraId="07336348">
      <w:pPr>
        <w:pStyle w:val="2"/>
        <w:spacing w:before="79" w:line="219" w:lineRule="auto"/>
        <w:ind w:left="4"/>
        <w:outlineLvl w:val="1"/>
        <w:rPr>
          <w:color w:val="auto"/>
          <w:sz w:val="24"/>
          <w:szCs w:val="24"/>
        </w:rPr>
      </w:pPr>
      <w:bookmarkStart w:id="33" w:name="_Toc6893"/>
      <w:r>
        <w:rPr>
          <w:b/>
          <w:bCs/>
          <w:color w:val="auto"/>
          <w:spacing w:val="-4"/>
          <w:sz w:val="24"/>
          <w:szCs w:val="24"/>
        </w:rPr>
        <w:t>二、磋商文件</w:t>
      </w:r>
      <w:bookmarkEnd w:id="33"/>
    </w:p>
    <w:p w14:paraId="170B9A6A">
      <w:pPr>
        <w:pStyle w:val="2"/>
        <w:spacing w:before="115" w:line="219" w:lineRule="auto"/>
        <w:ind w:left="2"/>
        <w:outlineLvl w:val="2"/>
        <w:rPr>
          <w:color w:val="auto"/>
          <w:sz w:val="24"/>
          <w:szCs w:val="24"/>
        </w:rPr>
      </w:pPr>
      <w:bookmarkStart w:id="34" w:name="_Toc15337"/>
      <w:r>
        <w:rPr>
          <w:color w:val="auto"/>
          <w:spacing w:val="-1"/>
          <w:sz w:val="24"/>
          <w:szCs w:val="24"/>
        </w:rPr>
        <w:t>6. 竞争性磋商文件（以下简称磋商文件）的组成</w:t>
      </w:r>
      <w:bookmarkEnd w:id="34"/>
    </w:p>
    <w:p w14:paraId="13A1EC44">
      <w:pPr>
        <w:pStyle w:val="2"/>
        <w:spacing w:before="100" w:line="278" w:lineRule="auto"/>
        <w:ind w:left="476" w:right="6374"/>
        <w:rPr>
          <w:color w:val="auto"/>
          <w:sz w:val="24"/>
          <w:szCs w:val="24"/>
        </w:rPr>
      </w:pPr>
      <w:r>
        <w:rPr>
          <w:color w:val="auto"/>
          <w:spacing w:val="2"/>
          <w:sz w:val="24"/>
          <w:szCs w:val="24"/>
        </w:rPr>
        <w:t>第一章 竞争性磋商公告</w:t>
      </w:r>
      <w:r>
        <w:rPr>
          <w:color w:val="auto"/>
          <w:spacing w:val="8"/>
          <w:sz w:val="24"/>
          <w:szCs w:val="24"/>
        </w:rPr>
        <w:t xml:space="preserve"> </w:t>
      </w:r>
      <w:r>
        <w:rPr>
          <w:color w:val="auto"/>
          <w:spacing w:val="-1"/>
          <w:sz w:val="24"/>
          <w:szCs w:val="24"/>
        </w:rPr>
        <w:t>第二章</w:t>
      </w:r>
      <w:r>
        <w:rPr>
          <w:color w:val="auto"/>
          <w:spacing w:val="25"/>
          <w:sz w:val="24"/>
          <w:szCs w:val="24"/>
        </w:rPr>
        <w:t xml:space="preserve"> </w:t>
      </w:r>
      <w:r>
        <w:rPr>
          <w:color w:val="auto"/>
          <w:spacing w:val="-1"/>
          <w:sz w:val="24"/>
          <w:szCs w:val="24"/>
        </w:rPr>
        <w:t>竞标须知</w:t>
      </w:r>
    </w:p>
    <w:p w14:paraId="69AD4F51">
      <w:pPr>
        <w:pStyle w:val="2"/>
        <w:spacing w:before="35" w:line="280" w:lineRule="auto"/>
        <w:ind w:left="476" w:right="5918"/>
        <w:rPr>
          <w:color w:val="auto"/>
          <w:sz w:val="24"/>
          <w:szCs w:val="24"/>
        </w:rPr>
      </w:pPr>
      <w:r>
        <w:rPr>
          <w:color w:val="auto"/>
          <w:sz w:val="24"/>
          <w:szCs w:val="24"/>
        </w:rPr>
        <w:t>第三章 评审办法和定标标准</w:t>
      </w:r>
      <w:r>
        <w:rPr>
          <w:color w:val="auto"/>
          <w:spacing w:val="6"/>
          <w:sz w:val="24"/>
          <w:szCs w:val="24"/>
        </w:rPr>
        <w:t xml:space="preserve"> </w:t>
      </w:r>
      <w:r>
        <w:rPr>
          <w:color w:val="auto"/>
          <w:spacing w:val="-1"/>
          <w:sz w:val="24"/>
          <w:szCs w:val="24"/>
        </w:rPr>
        <w:t>第四章</w:t>
      </w:r>
      <w:r>
        <w:rPr>
          <w:color w:val="auto"/>
          <w:spacing w:val="25"/>
          <w:sz w:val="24"/>
          <w:szCs w:val="24"/>
        </w:rPr>
        <w:t xml:space="preserve"> </w:t>
      </w:r>
      <w:r>
        <w:rPr>
          <w:color w:val="auto"/>
          <w:spacing w:val="-1"/>
          <w:sz w:val="24"/>
          <w:szCs w:val="24"/>
        </w:rPr>
        <w:t>合同格式</w:t>
      </w:r>
    </w:p>
    <w:p w14:paraId="0573FCB7">
      <w:pPr>
        <w:pStyle w:val="2"/>
        <w:spacing w:before="33" w:line="219" w:lineRule="auto"/>
        <w:ind w:left="476"/>
        <w:rPr>
          <w:color w:val="auto"/>
          <w:sz w:val="24"/>
          <w:szCs w:val="24"/>
        </w:rPr>
      </w:pPr>
      <w:r>
        <w:rPr>
          <w:color w:val="auto"/>
          <w:spacing w:val="-1"/>
          <w:sz w:val="24"/>
          <w:szCs w:val="24"/>
        </w:rPr>
        <w:t>第五章</w:t>
      </w:r>
      <w:r>
        <w:rPr>
          <w:color w:val="auto"/>
          <w:spacing w:val="25"/>
          <w:sz w:val="24"/>
          <w:szCs w:val="24"/>
        </w:rPr>
        <w:t xml:space="preserve"> </w:t>
      </w:r>
      <w:r>
        <w:rPr>
          <w:color w:val="auto"/>
          <w:spacing w:val="-1"/>
          <w:sz w:val="24"/>
          <w:szCs w:val="24"/>
        </w:rPr>
        <w:t>技术规范</w:t>
      </w:r>
    </w:p>
    <w:p w14:paraId="767A17E4">
      <w:pPr>
        <w:pStyle w:val="2"/>
        <w:spacing w:before="94" w:line="219" w:lineRule="auto"/>
        <w:ind w:left="476"/>
        <w:rPr>
          <w:color w:val="auto"/>
          <w:sz w:val="24"/>
          <w:szCs w:val="24"/>
        </w:rPr>
      </w:pPr>
      <w:r>
        <w:rPr>
          <w:color w:val="auto"/>
          <w:spacing w:val="-3"/>
          <w:sz w:val="24"/>
          <w:szCs w:val="24"/>
        </w:rPr>
        <w:t>第六章</w:t>
      </w:r>
      <w:r>
        <w:rPr>
          <w:color w:val="auto"/>
          <w:spacing w:val="38"/>
          <w:sz w:val="24"/>
          <w:szCs w:val="24"/>
        </w:rPr>
        <w:t xml:space="preserve"> </w:t>
      </w:r>
      <w:r>
        <w:rPr>
          <w:color w:val="auto"/>
          <w:spacing w:val="-3"/>
          <w:sz w:val="24"/>
          <w:szCs w:val="24"/>
        </w:rPr>
        <w:t>响应文件格式</w:t>
      </w:r>
    </w:p>
    <w:p w14:paraId="2FC490FB">
      <w:pPr>
        <w:pStyle w:val="2"/>
        <w:spacing w:before="98" w:line="291" w:lineRule="auto"/>
        <w:ind w:left="6" w:right="5702" w:firstLine="462"/>
        <w:rPr>
          <w:color w:val="auto"/>
          <w:sz w:val="24"/>
          <w:szCs w:val="24"/>
        </w:rPr>
      </w:pPr>
      <w:r>
        <w:rPr>
          <w:color w:val="auto"/>
          <w:spacing w:val="-1"/>
          <w:sz w:val="24"/>
          <w:szCs w:val="24"/>
        </w:rPr>
        <w:t>第七章 施工图纸及工程量清单</w:t>
      </w:r>
      <w:r>
        <w:rPr>
          <w:color w:val="auto"/>
          <w:spacing w:val="3"/>
          <w:sz w:val="24"/>
          <w:szCs w:val="24"/>
        </w:rPr>
        <w:t xml:space="preserve"> </w:t>
      </w:r>
      <w:r>
        <w:rPr>
          <w:color w:val="auto"/>
          <w:spacing w:val="-2"/>
          <w:sz w:val="24"/>
          <w:szCs w:val="24"/>
        </w:rPr>
        <w:t>7. 现场考察或答疑会</w:t>
      </w:r>
    </w:p>
    <w:p w14:paraId="7938F1E7">
      <w:pPr>
        <w:pStyle w:val="2"/>
        <w:spacing w:before="39" w:line="278" w:lineRule="auto"/>
        <w:ind w:firstLine="5"/>
        <w:rPr>
          <w:color w:val="auto"/>
          <w:sz w:val="24"/>
          <w:szCs w:val="24"/>
        </w:rPr>
      </w:pPr>
      <w:r>
        <w:rPr>
          <w:color w:val="auto"/>
          <w:spacing w:val="1"/>
          <w:sz w:val="24"/>
          <w:szCs w:val="24"/>
        </w:rPr>
        <w:t>7.1 采购单位、采购代理机构可以视采购项目的具体情况，按须知前附表</w:t>
      </w:r>
      <w:r>
        <w:rPr>
          <w:color w:val="auto"/>
          <w:sz w:val="24"/>
          <w:szCs w:val="24"/>
        </w:rPr>
        <w:t xml:space="preserve">的规定组织竞标 </w:t>
      </w:r>
      <w:r>
        <w:rPr>
          <w:color w:val="auto"/>
          <w:spacing w:val="1"/>
          <w:sz w:val="24"/>
          <w:szCs w:val="24"/>
        </w:rPr>
        <w:t>人进行现场考察或召开磋商前答疑会，但不得单独或分别组织只有一个竞标人参加的现场</w:t>
      </w:r>
      <w:r>
        <w:rPr>
          <w:color w:val="auto"/>
          <w:sz w:val="24"/>
          <w:szCs w:val="24"/>
        </w:rPr>
        <w:t xml:space="preserve"> </w:t>
      </w:r>
      <w:r>
        <w:rPr>
          <w:color w:val="auto"/>
          <w:spacing w:val="-2"/>
          <w:sz w:val="24"/>
          <w:szCs w:val="24"/>
        </w:rPr>
        <w:t>考察和答疑会。</w:t>
      </w:r>
    </w:p>
    <w:p w14:paraId="43E0201E">
      <w:pPr>
        <w:pStyle w:val="2"/>
        <w:spacing w:before="114" w:line="219" w:lineRule="auto"/>
        <w:ind w:left="6"/>
        <w:rPr>
          <w:color w:val="auto"/>
          <w:sz w:val="24"/>
          <w:szCs w:val="24"/>
        </w:rPr>
      </w:pPr>
      <w:r>
        <w:rPr>
          <w:color w:val="auto"/>
          <w:spacing w:val="-1"/>
          <w:sz w:val="24"/>
          <w:szCs w:val="24"/>
        </w:rPr>
        <w:t>7.2 竞标人考察现场或参加答疑会发生的费用自理。</w:t>
      </w:r>
    </w:p>
    <w:p w14:paraId="69816AC7">
      <w:pPr>
        <w:spacing w:line="219" w:lineRule="auto"/>
        <w:rPr>
          <w:color w:val="auto"/>
          <w:sz w:val="24"/>
          <w:szCs w:val="24"/>
        </w:rPr>
        <w:sectPr>
          <w:headerReference r:id="rId15" w:type="default"/>
          <w:footerReference r:id="rId16" w:type="default"/>
          <w:pgSz w:w="11905" w:h="16839"/>
          <w:pgMar w:top="1058" w:right="1246" w:bottom="1404" w:left="1256" w:header="862" w:footer="1225" w:gutter="0"/>
          <w:pgNumType w:fmt="decimal"/>
          <w:cols w:space="720" w:num="1"/>
        </w:sectPr>
      </w:pPr>
    </w:p>
    <w:p w14:paraId="546D9AC1">
      <w:pPr>
        <w:pStyle w:val="2"/>
        <w:spacing w:before="78" w:line="219" w:lineRule="auto"/>
        <w:ind w:left="7"/>
        <w:rPr>
          <w:color w:val="auto"/>
          <w:sz w:val="24"/>
          <w:szCs w:val="24"/>
        </w:rPr>
      </w:pPr>
      <w:r>
        <w:rPr>
          <w:color w:val="auto"/>
          <w:sz w:val="24"/>
          <w:szCs w:val="24"/>
        </w:rPr>
        <w:t>7.3 竞标人自行负责在考察现场或参加答</w:t>
      </w:r>
      <w:r>
        <w:rPr>
          <w:color w:val="auto"/>
          <w:spacing w:val="-1"/>
          <w:sz w:val="24"/>
          <w:szCs w:val="24"/>
        </w:rPr>
        <w:t>疑会中所发生的人员伤亡和财产损失。</w:t>
      </w:r>
    </w:p>
    <w:p w14:paraId="4199C571">
      <w:pPr>
        <w:pStyle w:val="2"/>
        <w:spacing w:before="114" w:line="219" w:lineRule="auto"/>
        <w:ind w:left="2"/>
        <w:outlineLvl w:val="2"/>
        <w:rPr>
          <w:color w:val="auto"/>
          <w:sz w:val="24"/>
          <w:szCs w:val="24"/>
        </w:rPr>
      </w:pPr>
      <w:bookmarkStart w:id="35" w:name="_Toc3232"/>
      <w:r>
        <w:rPr>
          <w:color w:val="auto"/>
          <w:spacing w:val="-1"/>
          <w:sz w:val="24"/>
          <w:szCs w:val="24"/>
        </w:rPr>
        <w:t>8. 磋商文件的澄清与修改</w:t>
      </w:r>
      <w:bookmarkEnd w:id="35"/>
    </w:p>
    <w:p w14:paraId="6DFD768B">
      <w:pPr>
        <w:pStyle w:val="2"/>
        <w:spacing w:before="116" w:line="263" w:lineRule="auto"/>
        <w:ind w:left="4" w:right="61" w:hanging="2"/>
        <w:rPr>
          <w:color w:val="auto"/>
          <w:sz w:val="24"/>
          <w:szCs w:val="24"/>
        </w:rPr>
      </w:pPr>
      <w:r>
        <w:rPr>
          <w:color w:val="auto"/>
          <w:spacing w:val="1"/>
          <w:sz w:val="24"/>
          <w:szCs w:val="24"/>
        </w:rPr>
        <w:t>8.1 竞标人应认真阅读磋商文件的采购需求，如发现需求中有误或要求不合理的，</w:t>
      </w:r>
      <w:r>
        <w:rPr>
          <w:color w:val="auto"/>
          <w:sz w:val="24"/>
          <w:szCs w:val="24"/>
        </w:rPr>
        <w:t>竞标人 必须在提交首次响应文件截止之日前，以书面形式</w:t>
      </w:r>
      <w:r>
        <w:rPr>
          <w:color w:val="auto"/>
          <w:spacing w:val="-1"/>
          <w:sz w:val="24"/>
          <w:szCs w:val="24"/>
        </w:rPr>
        <w:t>向采购单位、采购代理机构提出。</w:t>
      </w:r>
    </w:p>
    <w:p w14:paraId="0D130A2E">
      <w:pPr>
        <w:pStyle w:val="2"/>
        <w:spacing w:before="114" w:line="290" w:lineRule="auto"/>
        <w:ind w:right="61" w:firstLine="1"/>
        <w:rPr>
          <w:color w:val="auto"/>
          <w:sz w:val="24"/>
          <w:szCs w:val="24"/>
        </w:rPr>
      </w:pPr>
      <w:r>
        <w:rPr>
          <w:color w:val="auto"/>
          <w:spacing w:val="1"/>
          <w:sz w:val="24"/>
          <w:szCs w:val="24"/>
        </w:rPr>
        <w:t>8.2 提交首次响应文件截止之日前，采购单位、采购代理机构或者磋商小组可以对</w:t>
      </w:r>
      <w:r>
        <w:rPr>
          <w:color w:val="auto"/>
          <w:sz w:val="24"/>
          <w:szCs w:val="24"/>
        </w:rPr>
        <w:t xml:space="preserve">已发出 </w:t>
      </w:r>
      <w:r>
        <w:rPr>
          <w:color w:val="auto"/>
          <w:spacing w:val="1"/>
          <w:sz w:val="24"/>
          <w:szCs w:val="24"/>
        </w:rPr>
        <w:t xml:space="preserve">的磋商文件进行必要的澄清或者修改，澄清或者修改的内容作为磋商文件的组成部分。澄 清或者修改的内容可能影响响应文件编制的，采购单位、采购代理机构应当在提交首次响 </w:t>
      </w:r>
      <w:r>
        <w:rPr>
          <w:color w:val="auto"/>
          <w:spacing w:val="-3"/>
          <w:sz w:val="24"/>
          <w:szCs w:val="24"/>
        </w:rPr>
        <w:t>应文件截止时间至少</w:t>
      </w:r>
      <w:r>
        <w:rPr>
          <w:color w:val="auto"/>
          <w:spacing w:val="-33"/>
          <w:sz w:val="24"/>
          <w:szCs w:val="24"/>
        </w:rPr>
        <w:t xml:space="preserve"> </w:t>
      </w:r>
      <w:r>
        <w:rPr>
          <w:color w:val="auto"/>
          <w:spacing w:val="-3"/>
          <w:sz w:val="24"/>
          <w:szCs w:val="24"/>
        </w:rPr>
        <w:t>5 日前，以书面形式通知所有获取磋商文件的竞标人；不足</w:t>
      </w:r>
      <w:r>
        <w:rPr>
          <w:color w:val="auto"/>
          <w:spacing w:val="-44"/>
          <w:sz w:val="24"/>
          <w:szCs w:val="24"/>
        </w:rPr>
        <w:t xml:space="preserve"> </w:t>
      </w:r>
      <w:r>
        <w:rPr>
          <w:color w:val="auto"/>
          <w:spacing w:val="-3"/>
          <w:sz w:val="24"/>
          <w:szCs w:val="24"/>
        </w:rPr>
        <w:t>5 日的，</w:t>
      </w:r>
      <w:r>
        <w:rPr>
          <w:color w:val="auto"/>
          <w:sz w:val="24"/>
          <w:szCs w:val="24"/>
        </w:rPr>
        <w:t xml:space="preserve"> </w:t>
      </w:r>
      <w:r>
        <w:rPr>
          <w:color w:val="auto"/>
          <w:spacing w:val="-1"/>
          <w:sz w:val="24"/>
          <w:szCs w:val="24"/>
        </w:rPr>
        <w:t>采购单位、采购代理机构应当顺延提交首次响应文件截止时间。</w:t>
      </w:r>
    </w:p>
    <w:p w14:paraId="62858E46">
      <w:pPr>
        <w:pStyle w:val="2"/>
        <w:spacing w:before="78" w:line="219" w:lineRule="auto"/>
        <w:ind w:left="1"/>
        <w:outlineLvl w:val="1"/>
        <w:rPr>
          <w:color w:val="auto"/>
          <w:sz w:val="24"/>
          <w:szCs w:val="24"/>
        </w:rPr>
      </w:pPr>
      <w:bookmarkStart w:id="36" w:name="_Toc19497"/>
      <w:r>
        <w:rPr>
          <w:b/>
          <w:bCs/>
          <w:color w:val="auto"/>
          <w:spacing w:val="-3"/>
          <w:sz w:val="24"/>
          <w:szCs w:val="24"/>
        </w:rPr>
        <w:t>三、响应文件的编制</w:t>
      </w:r>
      <w:bookmarkEnd w:id="36"/>
    </w:p>
    <w:p w14:paraId="5779467D">
      <w:pPr>
        <w:pStyle w:val="2"/>
        <w:spacing w:before="115" w:line="219" w:lineRule="auto"/>
        <w:ind w:left="2"/>
        <w:outlineLvl w:val="2"/>
        <w:rPr>
          <w:color w:val="auto"/>
          <w:sz w:val="24"/>
          <w:szCs w:val="24"/>
        </w:rPr>
      </w:pPr>
      <w:bookmarkStart w:id="37" w:name="_Toc21107"/>
      <w:r>
        <w:rPr>
          <w:b/>
          <w:bCs/>
          <w:color w:val="auto"/>
          <w:spacing w:val="-3"/>
          <w:sz w:val="24"/>
          <w:szCs w:val="24"/>
        </w:rPr>
        <w:t>9.</w:t>
      </w:r>
      <w:r>
        <w:rPr>
          <w:color w:val="auto"/>
          <w:spacing w:val="-3"/>
          <w:sz w:val="24"/>
          <w:szCs w:val="24"/>
        </w:rPr>
        <w:t xml:space="preserve"> </w:t>
      </w:r>
      <w:r>
        <w:rPr>
          <w:b/>
          <w:bCs/>
          <w:color w:val="auto"/>
          <w:spacing w:val="-3"/>
          <w:sz w:val="24"/>
          <w:szCs w:val="24"/>
        </w:rPr>
        <w:t>响应文件编制基本要求</w:t>
      </w:r>
      <w:bookmarkEnd w:id="37"/>
    </w:p>
    <w:p w14:paraId="000406E7">
      <w:pPr>
        <w:pStyle w:val="2"/>
        <w:spacing w:before="116" w:line="278" w:lineRule="auto"/>
        <w:ind w:left="1" w:right="61"/>
        <w:rPr>
          <w:color w:val="auto"/>
          <w:sz w:val="24"/>
          <w:szCs w:val="24"/>
        </w:rPr>
      </w:pPr>
      <w:r>
        <w:rPr>
          <w:color w:val="auto"/>
          <w:spacing w:val="-1"/>
          <w:sz w:val="24"/>
          <w:szCs w:val="24"/>
        </w:rPr>
        <w:t>9.1</w:t>
      </w:r>
      <w:r>
        <w:rPr>
          <w:color w:val="auto"/>
          <w:spacing w:val="-50"/>
          <w:sz w:val="24"/>
          <w:szCs w:val="24"/>
        </w:rPr>
        <w:t xml:space="preserve"> </w:t>
      </w:r>
      <w:r>
        <w:rPr>
          <w:color w:val="auto"/>
          <w:spacing w:val="-1"/>
          <w:sz w:val="24"/>
          <w:szCs w:val="24"/>
        </w:rPr>
        <w:t>供应商应根据“政府采购项目电子交</w:t>
      </w:r>
      <w:r>
        <w:rPr>
          <w:color w:val="auto"/>
          <w:spacing w:val="-2"/>
          <w:sz w:val="24"/>
          <w:szCs w:val="24"/>
        </w:rPr>
        <w:t>易管理操作指南-供应商</w:t>
      </w:r>
      <w:r>
        <w:rPr>
          <w:color w:val="auto"/>
          <w:spacing w:val="-88"/>
          <w:sz w:val="24"/>
          <w:szCs w:val="24"/>
        </w:rPr>
        <w:t xml:space="preserve"> </w:t>
      </w:r>
      <w:r>
        <w:rPr>
          <w:color w:val="auto"/>
          <w:spacing w:val="-2"/>
          <w:sz w:val="24"/>
          <w:szCs w:val="24"/>
        </w:rPr>
        <w:t>”及本磋商文件规定的格</w:t>
      </w:r>
      <w:r>
        <w:rPr>
          <w:color w:val="auto"/>
          <w:sz w:val="24"/>
          <w:szCs w:val="24"/>
        </w:rPr>
        <w:t xml:space="preserve"> </w:t>
      </w:r>
      <w:r>
        <w:rPr>
          <w:color w:val="auto"/>
          <w:spacing w:val="1"/>
          <w:sz w:val="24"/>
          <w:szCs w:val="24"/>
        </w:rPr>
        <w:t>式和顺序编制、装订响应文件并标注页码，响应文件内容不完整、编排混乱导致响应文件</w:t>
      </w:r>
      <w:r>
        <w:rPr>
          <w:color w:val="auto"/>
          <w:sz w:val="24"/>
          <w:szCs w:val="24"/>
        </w:rPr>
        <w:t xml:space="preserve"> 被误读、漏读或者查找不到相关内容的，由此引</w:t>
      </w:r>
      <w:r>
        <w:rPr>
          <w:color w:val="auto"/>
          <w:spacing w:val="-1"/>
          <w:sz w:val="24"/>
          <w:szCs w:val="24"/>
        </w:rPr>
        <w:t>发的后果由供应商承担。</w:t>
      </w:r>
    </w:p>
    <w:p w14:paraId="4EAB1116">
      <w:pPr>
        <w:pStyle w:val="2"/>
        <w:spacing w:before="117" w:line="278" w:lineRule="auto"/>
        <w:ind w:left="5" w:hanging="3"/>
        <w:rPr>
          <w:color w:val="auto"/>
          <w:sz w:val="24"/>
          <w:szCs w:val="24"/>
        </w:rPr>
      </w:pPr>
      <w:r>
        <w:rPr>
          <w:color w:val="auto"/>
          <w:spacing w:val="1"/>
          <w:sz w:val="24"/>
          <w:szCs w:val="24"/>
        </w:rPr>
        <w:t>9.2 响应文件须由供应商在规定位置盖公章并由法定代表人或委托代理人签字或签</w:t>
      </w:r>
      <w:r>
        <w:rPr>
          <w:color w:val="auto"/>
          <w:sz w:val="24"/>
          <w:szCs w:val="24"/>
        </w:rPr>
        <w:t xml:space="preserve">章，否 </w:t>
      </w:r>
      <w:r>
        <w:rPr>
          <w:color w:val="auto"/>
          <w:spacing w:val="-2"/>
          <w:sz w:val="24"/>
          <w:szCs w:val="24"/>
        </w:rPr>
        <w:t>则 其响应文件按无效响应处理。</w:t>
      </w:r>
      <w:r>
        <w:rPr>
          <w:color w:val="auto"/>
          <w:spacing w:val="-48"/>
          <w:sz w:val="24"/>
          <w:szCs w:val="24"/>
        </w:rPr>
        <w:t xml:space="preserve"> </w:t>
      </w:r>
      <w:r>
        <w:rPr>
          <w:color w:val="auto"/>
          <w:spacing w:val="-2"/>
          <w:sz w:val="24"/>
          <w:szCs w:val="24"/>
        </w:rPr>
        <w:t>响应文件中标注的供</w:t>
      </w:r>
      <w:r>
        <w:rPr>
          <w:color w:val="auto"/>
          <w:spacing w:val="-3"/>
          <w:sz w:val="24"/>
          <w:szCs w:val="24"/>
        </w:rPr>
        <w:t>应商名称应与营业执照及公章一致，</w:t>
      </w:r>
      <w:r>
        <w:rPr>
          <w:color w:val="auto"/>
          <w:sz w:val="24"/>
          <w:szCs w:val="24"/>
        </w:rPr>
        <w:t xml:space="preserve"> </w:t>
      </w:r>
      <w:r>
        <w:rPr>
          <w:color w:val="auto"/>
          <w:spacing w:val="-1"/>
          <w:sz w:val="24"/>
          <w:szCs w:val="24"/>
        </w:rPr>
        <w:t>否则其响应文件按无效响应处理。</w:t>
      </w:r>
    </w:p>
    <w:p w14:paraId="6F8A8645">
      <w:pPr>
        <w:pStyle w:val="2"/>
        <w:spacing w:before="115" w:line="278" w:lineRule="auto"/>
        <w:ind w:left="2" w:right="61"/>
        <w:rPr>
          <w:color w:val="auto"/>
          <w:sz w:val="24"/>
          <w:szCs w:val="24"/>
        </w:rPr>
      </w:pPr>
      <w:r>
        <w:rPr>
          <w:color w:val="auto"/>
          <w:spacing w:val="2"/>
          <w:sz w:val="24"/>
          <w:szCs w:val="24"/>
        </w:rPr>
        <w:t>9.3</w:t>
      </w:r>
      <w:r>
        <w:rPr>
          <w:color w:val="auto"/>
          <w:spacing w:val="-36"/>
          <w:sz w:val="24"/>
          <w:szCs w:val="24"/>
        </w:rPr>
        <w:t xml:space="preserve"> </w:t>
      </w:r>
      <w:r>
        <w:rPr>
          <w:color w:val="auto"/>
          <w:spacing w:val="2"/>
          <w:sz w:val="24"/>
          <w:szCs w:val="24"/>
        </w:rPr>
        <w:t>响应文件应尽量避免涂改、行间插字或删除。如果出现上述情况，改动</w:t>
      </w:r>
      <w:r>
        <w:rPr>
          <w:color w:val="auto"/>
          <w:spacing w:val="1"/>
          <w:sz w:val="24"/>
          <w:szCs w:val="24"/>
        </w:rPr>
        <w:t>之处应由供应</w:t>
      </w:r>
      <w:r>
        <w:rPr>
          <w:color w:val="auto"/>
          <w:sz w:val="24"/>
          <w:szCs w:val="24"/>
        </w:rPr>
        <w:t xml:space="preserve"> </w:t>
      </w:r>
      <w:r>
        <w:rPr>
          <w:color w:val="auto"/>
          <w:spacing w:val="1"/>
          <w:sz w:val="24"/>
          <w:szCs w:val="24"/>
        </w:rPr>
        <w:t>商的法定代表人或其委托代理人签字或加盖公章。响应文件因涂改、行间插字或删除导致</w:t>
      </w:r>
      <w:r>
        <w:rPr>
          <w:color w:val="auto"/>
          <w:sz w:val="24"/>
          <w:szCs w:val="24"/>
        </w:rPr>
        <w:t xml:space="preserve"> </w:t>
      </w:r>
      <w:r>
        <w:rPr>
          <w:color w:val="auto"/>
          <w:spacing w:val="-1"/>
          <w:sz w:val="24"/>
          <w:szCs w:val="24"/>
        </w:rPr>
        <w:t>字迹潦草或表达不清所引起的后果由供应商承担。</w:t>
      </w:r>
    </w:p>
    <w:p w14:paraId="25F8662D">
      <w:pPr>
        <w:pStyle w:val="2"/>
        <w:spacing w:before="113" w:line="299" w:lineRule="auto"/>
        <w:ind w:firstLine="2"/>
        <w:rPr>
          <w:color w:val="auto"/>
          <w:sz w:val="24"/>
          <w:szCs w:val="24"/>
        </w:rPr>
      </w:pPr>
      <w:r>
        <w:rPr>
          <w:color w:val="auto"/>
          <w:spacing w:val="2"/>
          <w:sz w:val="24"/>
          <w:szCs w:val="24"/>
        </w:rPr>
        <w:t>9.4</w:t>
      </w:r>
      <w:r>
        <w:rPr>
          <w:color w:val="auto"/>
          <w:spacing w:val="-20"/>
          <w:sz w:val="24"/>
          <w:szCs w:val="24"/>
        </w:rPr>
        <w:t xml:space="preserve"> </w:t>
      </w:r>
      <w:r>
        <w:rPr>
          <w:color w:val="auto"/>
          <w:spacing w:val="2"/>
          <w:sz w:val="24"/>
          <w:szCs w:val="24"/>
        </w:rPr>
        <w:t>电子响应文件中须加盖供应商公章部</w:t>
      </w:r>
      <w:r>
        <w:rPr>
          <w:color w:val="auto"/>
          <w:spacing w:val="1"/>
          <w:sz w:val="24"/>
          <w:szCs w:val="24"/>
        </w:rPr>
        <w:t xml:space="preserve">分均采用 </w:t>
      </w:r>
      <w:r>
        <w:rPr>
          <w:color w:val="auto"/>
          <w:sz w:val="24"/>
          <w:szCs w:val="24"/>
        </w:rPr>
        <w:t>CA</w:t>
      </w:r>
      <w:r>
        <w:rPr>
          <w:color w:val="auto"/>
          <w:spacing w:val="1"/>
          <w:sz w:val="24"/>
          <w:szCs w:val="24"/>
        </w:rPr>
        <w:t xml:space="preserve"> 签章，并根据“政府采购项目电子</w:t>
      </w:r>
      <w:r>
        <w:rPr>
          <w:color w:val="auto"/>
          <w:sz w:val="24"/>
          <w:szCs w:val="24"/>
        </w:rPr>
        <w:t xml:space="preserve"> </w:t>
      </w:r>
      <w:r>
        <w:rPr>
          <w:color w:val="auto"/>
          <w:spacing w:val="1"/>
          <w:sz w:val="24"/>
          <w:szCs w:val="24"/>
        </w:rPr>
        <w:t>交易管理操作指南-供应商</w:t>
      </w:r>
      <w:r>
        <w:rPr>
          <w:color w:val="auto"/>
          <w:spacing w:val="-86"/>
          <w:sz w:val="24"/>
          <w:szCs w:val="24"/>
        </w:rPr>
        <w:t xml:space="preserve"> </w:t>
      </w:r>
      <w:r>
        <w:rPr>
          <w:color w:val="auto"/>
          <w:spacing w:val="1"/>
          <w:sz w:val="24"/>
          <w:szCs w:val="24"/>
        </w:rPr>
        <w:t>”</w:t>
      </w:r>
      <w:r>
        <w:rPr>
          <w:color w:val="auto"/>
          <w:spacing w:val="-21"/>
          <w:sz w:val="24"/>
          <w:szCs w:val="24"/>
        </w:rPr>
        <w:t xml:space="preserve"> </w:t>
      </w:r>
      <w:r>
        <w:rPr>
          <w:color w:val="auto"/>
          <w:spacing w:val="1"/>
          <w:sz w:val="24"/>
          <w:szCs w:val="24"/>
        </w:rPr>
        <w:t>及本竞争性磋商文件规定的格式和</w:t>
      </w:r>
      <w:r>
        <w:rPr>
          <w:color w:val="auto"/>
          <w:sz w:val="24"/>
          <w:szCs w:val="24"/>
        </w:rPr>
        <w:t xml:space="preserve">顺序编制电子响应文件并 </w:t>
      </w:r>
      <w:r>
        <w:rPr>
          <w:color w:val="auto"/>
          <w:spacing w:val="1"/>
          <w:sz w:val="24"/>
          <w:szCs w:val="24"/>
        </w:rPr>
        <w:t>进行关联定位，以便磋商小组在评审时，点击评分项可直接定位到该评分项内容。如对竞</w:t>
      </w:r>
      <w:r>
        <w:rPr>
          <w:color w:val="auto"/>
          <w:spacing w:val="2"/>
          <w:sz w:val="24"/>
          <w:szCs w:val="24"/>
        </w:rPr>
        <w:t xml:space="preserve"> </w:t>
      </w:r>
      <w:r>
        <w:rPr>
          <w:color w:val="auto"/>
          <w:spacing w:val="-3"/>
          <w:sz w:val="24"/>
          <w:szCs w:val="24"/>
        </w:rPr>
        <w:t>争性磋商文件的某项要求，供应商的电子响应文件未</w:t>
      </w:r>
      <w:r>
        <w:rPr>
          <w:color w:val="auto"/>
          <w:spacing w:val="-4"/>
          <w:sz w:val="24"/>
          <w:szCs w:val="24"/>
        </w:rPr>
        <w:t>能关联定位提供相应的内容与其对应，</w:t>
      </w:r>
      <w:r>
        <w:rPr>
          <w:color w:val="auto"/>
          <w:sz w:val="24"/>
          <w:szCs w:val="24"/>
        </w:rPr>
        <w:t xml:space="preserve"> </w:t>
      </w:r>
      <w:r>
        <w:rPr>
          <w:color w:val="auto"/>
          <w:spacing w:val="1"/>
          <w:sz w:val="24"/>
          <w:szCs w:val="24"/>
        </w:rPr>
        <w:t>则磋商小组在评审时如做出对供应商不利的评审由供应商自行承担。电子响应文件如内容</w:t>
      </w:r>
      <w:r>
        <w:rPr>
          <w:color w:val="auto"/>
          <w:spacing w:val="2"/>
          <w:sz w:val="24"/>
          <w:szCs w:val="24"/>
        </w:rPr>
        <w:t xml:space="preserve"> </w:t>
      </w:r>
      <w:r>
        <w:rPr>
          <w:color w:val="auto"/>
          <w:spacing w:val="1"/>
          <w:sz w:val="24"/>
          <w:szCs w:val="24"/>
        </w:rPr>
        <w:t>不完整、编排混乱导致响应文件被误读、漏读，或者在按采购文件规定的部位查找不到相</w:t>
      </w:r>
      <w:r>
        <w:rPr>
          <w:color w:val="auto"/>
          <w:spacing w:val="2"/>
          <w:sz w:val="24"/>
          <w:szCs w:val="24"/>
        </w:rPr>
        <w:t xml:space="preserve"> </w:t>
      </w:r>
      <w:r>
        <w:rPr>
          <w:color w:val="auto"/>
          <w:spacing w:val="1"/>
          <w:sz w:val="24"/>
          <w:szCs w:val="24"/>
        </w:rPr>
        <w:t xml:space="preserve">关内容的，由供应商自行承担。 </w:t>
      </w:r>
      <w:r>
        <w:rPr>
          <w:color w:val="auto"/>
          <w:sz w:val="24"/>
          <w:szCs w:val="24"/>
        </w:rPr>
        <w:t>CA</w:t>
      </w:r>
      <w:r>
        <w:rPr>
          <w:color w:val="auto"/>
          <w:spacing w:val="1"/>
          <w:sz w:val="24"/>
          <w:szCs w:val="24"/>
        </w:rPr>
        <w:t xml:space="preserve"> 签章上关于法人或授权代表签字信息，供应商在响应</w:t>
      </w:r>
      <w:r>
        <w:rPr>
          <w:color w:val="auto"/>
          <w:sz w:val="24"/>
          <w:szCs w:val="24"/>
        </w:rPr>
        <w:t xml:space="preserve"> </w:t>
      </w:r>
      <w:r>
        <w:rPr>
          <w:color w:val="auto"/>
          <w:spacing w:val="-3"/>
          <w:sz w:val="24"/>
          <w:szCs w:val="24"/>
        </w:rPr>
        <w:t>文件中涉及到签字的位置线下【签好字然后扫描或者拍照做成 PDF</w:t>
      </w:r>
      <w:r>
        <w:rPr>
          <w:color w:val="auto"/>
          <w:spacing w:val="44"/>
          <w:sz w:val="24"/>
          <w:szCs w:val="24"/>
        </w:rPr>
        <w:t xml:space="preserve"> </w:t>
      </w:r>
      <w:r>
        <w:rPr>
          <w:color w:val="auto"/>
          <w:spacing w:val="-3"/>
          <w:sz w:val="24"/>
          <w:szCs w:val="24"/>
        </w:rPr>
        <w:t>的格式】或【通过广西</w:t>
      </w:r>
      <w:r>
        <w:rPr>
          <w:color w:val="auto"/>
          <w:sz w:val="24"/>
          <w:szCs w:val="24"/>
        </w:rPr>
        <w:t xml:space="preserve"> </w:t>
      </w:r>
      <w:r>
        <w:rPr>
          <w:color w:val="auto"/>
          <w:spacing w:val="1"/>
          <w:sz w:val="24"/>
          <w:szCs w:val="24"/>
        </w:rPr>
        <w:t xml:space="preserve">政府采购云平台电子交易客户端使用 </w:t>
      </w:r>
      <w:r>
        <w:rPr>
          <w:color w:val="auto"/>
          <w:sz w:val="24"/>
          <w:szCs w:val="24"/>
        </w:rPr>
        <w:t>CA</w:t>
      </w:r>
      <w:r>
        <w:rPr>
          <w:color w:val="auto"/>
          <w:spacing w:val="1"/>
          <w:sz w:val="24"/>
          <w:szCs w:val="24"/>
        </w:rPr>
        <w:t xml:space="preserve"> 法人（负责人）或授权代表签章】即可。响应文</w:t>
      </w:r>
      <w:r>
        <w:rPr>
          <w:color w:val="auto"/>
          <w:spacing w:val="2"/>
          <w:sz w:val="24"/>
          <w:szCs w:val="24"/>
        </w:rPr>
        <w:t xml:space="preserve"> </w:t>
      </w:r>
      <w:r>
        <w:rPr>
          <w:color w:val="auto"/>
          <w:sz w:val="24"/>
          <w:szCs w:val="24"/>
        </w:rPr>
        <w:t>件中涉及到签字的位置未按要求签字的，提</w:t>
      </w:r>
      <w:r>
        <w:rPr>
          <w:color w:val="auto"/>
          <w:spacing w:val="-1"/>
          <w:sz w:val="24"/>
          <w:szCs w:val="24"/>
        </w:rPr>
        <w:t>供的材料视为无效。</w:t>
      </w:r>
    </w:p>
    <w:p w14:paraId="619A112E">
      <w:pPr>
        <w:pStyle w:val="2"/>
        <w:spacing w:before="116" w:line="263" w:lineRule="auto"/>
        <w:ind w:right="61" w:firstLine="1"/>
        <w:rPr>
          <w:color w:val="auto"/>
          <w:sz w:val="24"/>
          <w:szCs w:val="24"/>
        </w:rPr>
      </w:pPr>
      <w:r>
        <w:rPr>
          <w:color w:val="auto"/>
          <w:spacing w:val="2"/>
          <w:sz w:val="24"/>
          <w:szCs w:val="24"/>
        </w:rPr>
        <w:t>9.5</w:t>
      </w:r>
      <w:r>
        <w:rPr>
          <w:color w:val="auto"/>
          <w:spacing w:val="-36"/>
          <w:sz w:val="24"/>
          <w:szCs w:val="24"/>
        </w:rPr>
        <w:t xml:space="preserve"> </w:t>
      </w:r>
      <w:r>
        <w:rPr>
          <w:color w:val="auto"/>
          <w:spacing w:val="2"/>
          <w:sz w:val="24"/>
          <w:szCs w:val="24"/>
        </w:rPr>
        <w:t>响应文件不得涂改，若有修改错漏处，须加盖单位公章或者法定代表人</w:t>
      </w:r>
      <w:r>
        <w:rPr>
          <w:color w:val="auto"/>
          <w:spacing w:val="1"/>
          <w:sz w:val="24"/>
          <w:szCs w:val="24"/>
        </w:rPr>
        <w:t>（负责人）或</w:t>
      </w:r>
      <w:r>
        <w:rPr>
          <w:color w:val="auto"/>
          <w:sz w:val="24"/>
          <w:szCs w:val="24"/>
        </w:rPr>
        <w:t xml:space="preserve"> 授 权委托人签字或盖章。响应文件因字迹潦草或表达不清所引起</w:t>
      </w:r>
      <w:r>
        <w:rPr>
          <w:color w:val="auto"/>
          <w:spacing w:val="-1"/>
          <w:sz w:val="24"/>
          <w:szCs w:val="24"/>
        </w:rPr>
        <w:t>的后果由供应商负责。</w:t>
      </w:r>
    </w:p>
    <w:p w14:paraId="2FAEB4FF">
      <w:pPr>
        <w:pStyle w:val="2"/>
        <w:spacing w:before="117" w:line="219" w:lineRule="auto"/>
        <w:ind w:left="2"/>
        <w:rPr>
          <w:color w:val="auto"/>
          <w:sz w:val="24"/>
          <w:szCs w:val="24"/>
        </w:rPr>
      </w:pPr>
      <w:r>
        <w:rPr>
          <w:b/>
          <w:bCs/>
          <w:color w:val="auto"/>
          <w:spacing w:val="-5"/>
          <w:sz w:val="24"/>
          <w:szCs w:val="24"/>
        </w:rPr>
        <w:t>9.6</w:t>
      </w:r>
      <w:r>
        <w:rPr>
          <w:color w:val="auto"/>
          <w:spacing w:val="23"/>
          <w:sz w:val="24"/>
          <w:szCs w:val="24"/>
        </w:rPr>
        <w:t xml:space="preserve"> </w:t>
      </w:r>
      <w:r>
        <w:rPr>
          <w:b/>
          <w:bCs/>
          <w:color w:val="auto"/>
          <w:spacing w:val="-5"/>
          <w:sz w:val="24"/>
          <w:szCs w:val="24"/>
        </w:rPr>
        <w:t>响应文件的组成。</w:t>
      </w:r>
    </w:p>
    <w:p w14:paraId="1114CFFD">
      <w:pPr>
        <w:spacing w:line="219" w:lineRule="auto"/>
        <w:rPr>
          <w:color w:val="auto"/>
          <w:sz w:val="24"/>
          <w:szCs w:val="24"/>
        </w:rPr>
        <w:sectPr>
          <w:headerReference r:id="rId17" w:type="default"/>
          <w:footerReference r:id="rId18" w:type="default"/>
          <w:pgSz w:w="11905" w:h="16839"/>
          <w:pgMar w:top="1058" w:right="1185" w:bottom="1404" w:left="1255" w:header="862" w:footer="1225" w:gutter="0"/>
          <w:pgNumType w:fmt="decimal"/>
          <w:cols w:space="720" w:num="1"/>
        </w:sectPr>
      </w:pPr>
    </w:p>
    <w:p w14:paraId="1DD8E4AC">
      <w:pPr>
        <w:pStyle w:val="2"/>
        <w:spacing w:before="78" w:line="218" w:lineRule="auto"/>
        <w:ind w:left="493"/>
        <w:rPr>
          <w:color w:val="auto"/>
          <w:sz w:val="24"/>
          <w:szCs w:val="24"/>
        </w:rPr>
      </w:pPr>
      <w:r>
        <w:rPr>
          <w:color w:val="auto"/>
          <w:sz w:val="24"/>
          <w:szCs w:val="24"/>
        </w:rPr>
        <w:t>响应文件应分为资格文件和商务报价文件、技术文件三个部分组成。</w:t>
      </w:r>
    </w:p>
    <w:p w14:paraId="6095E38A">
      <w:pPr>
        <w:pStyle w:val="2"/>
        <w:spacing w:before="114" w:line="219" w:lineRule="auto"/>
        <w:ind w:left="1"/>
        <w:rPr>
          <w:color w:val="auto"/>
          <w:sz w:val="24"/>
          <w:szCs w:val="24"/>
        </w:rPr>
      </w:pPr>
      <w:r>
        <w:rPr>
          <w:color w:val="auto"/>
          <w:sz w:val="24"/>
          <w:szCs w:val="24"/>
        </w:rPr>
        <w:t>9.6.1 资格文件：见竞标人须知前附表。</w:t>
      </w:r>
    </w:p>
    <w:p w14:paraId="558929DA">
      <w:pPr>
        <w:pStyle w:val="2"/>
        <w:spacing w:before="116" w:line="218" w:lineRule="auto"/>
        <w:ind w:left="1"/>
        <w:rPr>
          <w:color w:val="auto"/>
          <w:sz w:val="24"/>
          <w:szCs w:val="24"/>
        </w:rPr>
      </w:pPr>
      <w:r>
        <w:rPr>
          <w:color w:val="auto"/>
          <w:sz w:val="24"/>
          <w:szCs w:val="24"/>
        </w:rPr>
        <w:t>9.6.2 商务报价文件：见竞标人须知前附表。</w:t>
      </w:r>
    </w:p>
    <w:p w14:paraId="25AB6162">
      <w:pPr>
        <w:pStyle w:val="2"/>
        <w:spacing w:before="117" w:line="219" w:lineRule="auto"/>
        <w:ind w:left="1"/>
        <w:rPr>
          <w:color w:val="auto"/>
          <w:sz w:val="24"/>
          <w:szCs w:val="24"/>
        </w:rPr>
      </w:pPr>
      <w:r>
        <w:rPr>
          <w:color w:val="auto"/>
          <w:spacing w:val="-1"/>
          <w:sz w:val="24"/>
          <w:szCs w:val="24"/>
        </w:rPr>
        <w:t>9.6.3 技术文件：见竞标人须知前附表。</w:t>
      </w:r>
    </w:p>
    <w:p w14:paraId="3D65B60A">
      <w:pPr>
        <w:pStyle w:val="2"/>
        <w:spacing w:before="113" w:line="219" w:lineRule="auto"/>
        <w:ind w:left="1"/>
        <w:rPr>
          <w:color w:val="auto"/>
          <w:sz w:val="24"/>
          <w:szCs w:val="24"/>
        </w:rPr>
      </w:pPr>
      <w:r>
        <w:rPr>
          <w:color w:val="auto"/>
          <w:spacing w:val="-1"/>
          <w:sz w:val="24"/>
          <w:szCs w:val="24"/>
        </w:rPr>
        <w:t>9.7 响应文件电子版：见竞标人须知前附表。</w:t>
      </w:r>
    </w:p>
    <w:p w14:paraId="1EDF7161">
      <w:pPr>
        <w:pStyle w:val="2"/>
        <w:spacing w:before="116" w:line="219" w:lineRule="auto"/>
        <w:ind w:left="1"/>
        <w:rPr>
          <w:color w:val="auto"/>
          <w:sz w:val="24"/>
          <w:szCs w:val="24"/>
        </w:rPr>
      </w:pPr>
      <w:r>
        <w:rPr>
          <w:color w:val="auto"/>
          <w:spacing w:val="-1"/>
          <w:sz w:val="24"/>
          <w:szCs w:val="24"/>
        </w:rPr>
        <w:t>9.8 响应文件有效期：见竞标人须知前附表。</w:t>
      </w:r>
    </w:p>
    <w:p w14:paraId="6EB8B45F">
      <w:pPr>
        <w:pStyle w:val="2"/>
        <w:spacing w:before="116" w:line="219" w:lineRule="auto"/>
        <w:ind w:left="1"/>
        <w:rPr>
          <w:color w:val="auto"/>
          <w:sz w:val="24"/>
          <w:szCs w:val="24"/>
        </w:rPr>
      </w:pPr>
      <w:r>
        <w:rPr>
          <w:color w:val="auto"/>
          <w:spacing w:val="-1"/>
          <w:sz w:val="24"/>
          <w:szCs w:val="24"/>
        </w:rPr>
        <w:t>9.9 磋商保证金：见竞标人须知前附表。</w:t>
      </w:r>
    </w:p>
    <w:p w14:paraId="022A599F">
      <w:pPr>
        <w:pStyle w:val="2"/>
        <w:spacing w:before="114" w:line="220" w:lineRule="auto"/>
        <w:ind w:left="18"/>
        <w:outlineLvl w:val="2"/>
        <w:rPr>
          <w:color w:val="auto"/>
          <w:sz w:val="24"/>
          <w:szCs w:val="24"/>
        </w:rPr>
      </w:pPr>
      <w:bookmarkStart w:id="38" w:name="_Toc8977"/>
      <w:r>
        <w:rPr>
          <w:b/>
          <w:bCs/>
          <w:color w:val="auto"/>
          <w:spacing w:val="-5"/>
          <w:sz w:val="24"/>
          <w:szCs w:val="24"/>
        </w:rPr>
        <w:t>10.</w:t>
      </w:r>
      <w:r>
        <w:rPr>
          <w:color w:val="auto"/>
          <w:spacing w:val="-5"/>
          <w:sz w:val="24"/>
          <w:szCs w:val="24"/>
        </w:rPr>
        <w:t xml:space="preserve"> </w:t>
      </w:r>
      <w:r>
        <w:rPr>
          <w:b/>
          <w:bCs/>
          <w:color w:val="auto"/>
          <w:spacing w:val="-5"/>
          <w:sz w:val="24"/>
          <w:szCs w:val="24"/>
        </w:rPr>
        <w:t>计量单位</w:t>
      </w:r>
      <w:bookmarkEnd w:id="38"/>
    </w:p>
    <w:p w14:paraId="7FF75B65">
      <w:pPr>
        <w:pStyle w:val="2"/>
        <w:spacing w:before="114" w:line="296" w:lineRule="auto"/>
        <w:ind w:left="420" w:right="32" w:hanging="402"/>
        <w:rPr>
          <w:color w:val="auto"/>
          <w:sz w:val="24"/>
          <w:szCs w:val="24"/>
        </w:rPr>
      </w:pPr>
      <w:r>
        <w:rPr>
          <w:color w:val="auto"/>
          <w:spacing w:val="3"/>
          <w:sz w:val="24"/>
          <w:szCs w:val="24"/>
        </w:rPr>
        <w:t>10.1 除技术要求中另有规定外，本文件所要求使用的计量单位均应采用国家法定计量单</w:t>
      </w:r>
      <w:r>
        <w:rPr>
          <w:color w:val="auto"/>
          <w:spacing w:val="16"/>
          <w:sz w:val="24"/>
          <w:szCs w:val="24"/>
        </w:rPr>
        <w:t xml:space="preserve"> </w:t>
      </w:r>
      <w:r>
        <w:rPr>
          <w:color w:val="auto"/>
          <w:spacing w:val="-5"/>
          <w:sz w:val="24"/>
          <w:szCs w:val="24"/>
        </w:rPr>
        <w:t>位。</w:t>
      </w:r>
    </w:p>
    <w:p w14:paraId="04037C5C">
      <w:pPr>
        <w:pStyle w:val="2"/>
        <w:spacing w:before="31" w:line="219" w:lineRule="auto"/>
        <w:ind w:left="18"/>
        <w:outlineLvl w:val="2"/>
        <w:rPr>
          <w:color w:val="auto"/>
          <w:sz w:val="24"/>
          <w:szCs w:val="24"/>
        </w:rPr>
      </w:pPr>
      <w:bookmarkStart w:id="39" w:name="_Toc12342"/>
      <w:r>
        <w:rPr>
          <w:b/>
          <w:bCs/>
          <w:color w:val="auto"/>
          <w:spacing w:val="-7"/>
          <w:sz w:val="24"/>
          <w:szCs w:val="24"/>
        </w:rPr>
        <w:t>11.</w:t>
      </w:r>
      <w:r>
        <w:rPr>
          <w:color w:val="auto"/>
          <w:spacing w:val="23"/>
          <w:sz w:val="24"/>
          <w:szCs w:val="24"/>
        </w:rPr>
        <w:t xml:space="preserve"> </w:t>
      </w:r>
      <w:r>
        <w:rPr>
          <w:b/>
          <w:bCs/>
          <w:color w:val="auto"/>
          <w:spacing w:val="-7"/>
          <w:sz w:val="24"/>
          <w:szCs w:val="24"/>
        </w:rPr>
        <w:t>响应文件有效期</w:t>
      </w:r>
      <w:bookmarkEnd w:id="39"/>
    </w:p>
    <w:p w14:paraId="36016EAA">
      <w:pPr>
        <w:pStyle w:val="2"/>
        <w:spacing w:before="115" w:line="219" w:lineRule="auto"/>
        <w:ind w:left="18"/>
        <w:rPr>
          <w:color w:val="auto"/>
          <w:sz w:val="24"/>
          <w:szCs w:val="24"/>
        </w:rPr>
      </w:pPr>
      <w:r>
        <w:rPr>
          <w:color w:val="auto"/>
          <w:spacing w:val="-1"/>
          <w:sz w:val="24"/>
          <w:szCs w:val="24"/>
        </w:rPr>
        <w:t>11.1 响应文件有效期按须知前附表规定的期限，有效期不足的响应文件按无效处理。</w:t>
      </w:r>
    </w:p>
    <w:p w14:paraId="49BD1524">
      <w:pPr>
        <w:pStyle w:val="2"/>
        <w:spacing w:before="117" w:line="219" w:lineRule="auto"/>
        <w:ind w:left="18"/>
        <w:rPr>
          <w:color w:val="auto"/>
          <w:sz w:val="24"/>
          <w:szCs w:val="24"/>
        </w:rPr>
      </w:pPr>
      <w:r>
        <w:rPr>
          <w:color w:val="auto"/>
          <w:spacing w:val="-1"/>
          <w:sz w:val="24"/>
          <w:szCs w:val="24"/>
        </w:rPr>
        <w:t>11.2 未成交的响应文件有效期内均应</w:t>
      </w:r>
      <w:r>
        <w:rPr>
          <w:color w:val="auto"/>
          <w:spacing w:val="-2"/>
          <w:sz w:val="24"/>
          <w:szCs w:val="24"/>
        </w:rPr>
        <w:t>保持有效。</w:t>
      </w:r>
    </w:p>
    <w:p w14:paraId="3030FEA7">
      <w:pPr>
        <w:pStyle w:val="2"/>
        <w:spacing w:before="114" w:line="219" w:lineRule="auto"/>
        <w:jc w:val="right"/>
        <w:rPr>
          <w:color w:val="auto"/>
          <w:sz w:val="24"/>
          <w:szCs w:val="24"/>
        </w:rPr>
      </w:pPr>
      <w:r>
        <w:rPr>
          <w:color w:val="auto"/>
          <w:spacing w:val="-2"/>
          <w:sz w:val="24"/>
          <w:szCs w:val="24"/>
        </w:rPr>
        <w:t>11.3 成交竞标人的响应文件自响应文件递交截止之日起至合同履行完毕止均应保持有效。</w:t>
      </w:r>
    </w:p>
    <w:p w14:paraId="3FDC2A56">
      <w:pPr>
        <w:pStyle w:val="2"/>
        <w:spacing w:before="116" w:line="220" w:lineRule="auto"/>
        <w:ind w:left="18"/>
        <w:outlineLvl w:val="2"/>
        <w:rPr>
          <w:color w:val="auto"/>
          <w:sz w:val="24"/>
          <w:szCs w:val="24"/>
        </w:rPr>
      </w:pPr>
      <w:bookmarkStart w:id="40" w:name="_Toc20351"/>
      <w:r>
        <w:rPr>
          <w:b/>
          <w:bCs/>
          <w:color w:val="auto"/>
          <w:spacing w:val="-5"/>
          <w:sz w:val="24"/>
          <w:szCs w:val="24"/>
        </w:rPr>
        <w:t>12.</w:t>
      </w:r>
      <w:r>
        <w:rPr>
          <w:color w:val="auto"/>
          <w:spacing w:val="-5"/>
          <w:sz w:val="24"/>
          <w:szCs w:val="24"/>
        </w:rPr>
        <w:t xml:space="preserve"> </w:t>
      </w:r>
      <w:r>
        <w:rPr>
          <w:b/>
          <w:bCs/>
          <w:color w:val="auto"/>
          <w:spacing w:val="-5"/>
          <w:sz w:val="24"/>
          <w:szCs w:val="24"/>
        </w:rPr>
        <w:t>磋商保证金</w:t>
      </w:r>
      <w:bookmarkEnd w:id="40"/>
    </w:p>
    <w:p w14:paraId="68AA1C87">
      <w:pPr>
        <w:pStyle w:val="2"/>
        <w:spacing w:before="114" w:line="219" w:lineRule="auto"/>
        <w:ind w:left="18"/>
        <w:rPr>
          <w:color w:val="auto"/>
          <w:sz w:val="24"/>
          <w:szCs w:val="24"/>
        </w:rPr>
      </w:pPr>
      <w:r>
        <w:rPr>
          <w:color w:val="auto"/>
          <w:spacing w:val="-2"/>
          <w:sz w:val="24"/>
          <w:szCs w:val="24"/>
        </w:rPr>
        <w:t>12.1 见竞标人须知前附表。</w:t>
      </w:r>
    </w:p>
    <w:p w14:paraId="01386ABE">
      <w:pPr>
        <w:pStyle w:val="2"/>
        <w:spacing w:before="114" w:line="218" w:lineRule="auto"/>
        <w:ind w:left="18"/>
        <w:outlineLvl w:val="2"/>
        <w:rPr>
          <w:color w:val="auto"/>
          <w:sz w:val="24"/>
          <w:szCs w:val="24"/>
        </w:rPr>
      </w:pPr>
      <w:bookmarkStart w:id="41" w:name="_Toc4713"/>
      <w:r>
        <w:rPr>
          <w:b/>
          <w:bCs/>
          <w:color w:val="auto"/>
          <w:spacing w:val="-5"/>
          <w:sz w:val="24"/>
          <w:szCs w:val="24"/>
        </w:rPr>
        <w:t>13.</w:t>
      </w:r>
      <w:r>
        <w:rPr>
          <w:color w:val="auto"/>
          <w:spacing w:val="-5"/>
          <w:sz w:val="24"/>
          <w:szCs w:val="24"/>
        </w:rPr>
        <w:t xml:space="preserve"> </w:t>
      </w:r>
      <w:r>
        <w:rPr>
          <w:b/>
          <w:bCs/>
          <w:color w:val="auto"/>
          <w:spacing w:val="-5"/>
          <w:sz w:val="24"/>
          <w:szCs w:val="24"/>
        </w:rPr>
        <w:t>磋商报价要求</w:t>
      </w:r>
      <w:bookmarkEnd w:id="41"/>
    </w:p>
    <w:p w14:paraId="70B4B53D">
      <w:pPr>
        <w:pStyle w:val="2"/>
        <w:spacing w:before="117" w:line="218" w:lineRule="auto"/>
        <w:ind w:left="18"/>
        <w:rPr>
          <w:color w:val="auto"/>
          <w:sz w:val="24"/>
          <w:szCs w:val="24"/>
        </w:rPr>
      </w:pPr>
      <w:r>
        <w:rPr>
          <w:color w:val="auto"/>
          <w:spacing w:val="-2"/>
          <w:sz w:val="24"/>
          <w:szCs w:val="24"/>
        </w:rPr>
        <w:t>13.1 报价方式：工程量清单报价；</w:t>
      </w:r>
      <w:r>
        <w:rPr>
          <w:b/>
          <w:bCs/>
          <w:color w:val="auto"/>
          <w:spacing w:val="-2"/>
          <w:sz w:val="24"/>
          <w:szCs w:val="24"/>
        </w:rPr>
        <w:t>结算以实际完成的工程量并以审计部门审定数为准。</w:t>
      </w:r>
    </w:p>
    <w:p w14:paraId="70A5A300">
      <w:pPr>
        <w:pStyle w:val="2"/>
        <w:spacing w:before="118" w:line="218" w:lineRule="auto"/>
        <w:ind w:left="18"/>
        <w:rPr>
          <w:rFonts w:hint="eastAsia" w:ascii="宋体" w:hAnsi="宋体" w:eastAsia="宋体" w:cs="宋体"/>
          <w:b/>
          <w:bCs/>
          <w:color w:val="auto"/>
          <w:sz w:val="21"/>
          <w:szCs w:val="21"/>
          <w:lang w:val="en-US" w:eastAsia="zh-CN"/>
        </w:rPr>
      </w:pPr>
      <w:r>
        <w:rPr>
          <w:b/>
          <w:bCs/>
          <w:color w:val="auto"/>
          <w:spacing w:val="-4"/>
          <w:sz w:val="21"/>
          <w:szCs w:val="21"/>
        </w:rPr>
        <w:t>13.2</w:t>
      </w:r>
      <w:r>
        <w:rPr>
          <w:b/>
          <w:bCs/>
          <w:color w:val="auto"/>
          <w:spacing w:val="-33"/>
          <w:sz w:val="21"/>
          <w:szCs w:val="21"/>
        </w:rPr>
        <w:t xml:space="preserve"> </w:t>
      </w:r>
      <w:r>
        <w:rPr>
          <w:rFonts w:ascii="宋体" w:hAnsi="宋体" w:eastAsia="宋体" w:cs="宋体"/>
          <w:b/>
          <w:bCs/>
          <w:color w:val="auto"/>
          <w:spacing w:val="-1"/>
          <w:sz w:val="24"/>
          <w:szCs w:val="24"/>
        </w:rPr>
        <w:t>本项目的上限控制价为：</w:t>
      </w:r>
      <w:r>
        <w:rPr>
          <w:b/>
          <w:bCs/>
          <w:color w:val="auto"/>
          <w:spacing w:val="-4"/>
          <w:sz w:val="24"/>
          <w:szCs w:val="24"/>
          <w:u w:val="single" w:color="auto"/>
        </w:rPr>
        <w:t>人民币</w:t>
      </w:r>
      <w:r>
        <w:rPr>
          <w:rFonts w:hint="eastAsia"/>
          <w:b/>
          <w:bCs/>
          <w:color w:val="auto"/>
          <w:spacing w:val="-4"/>
          <w:sz w:val="24"/>
          <w:szCs w:val="24"/>
          <w:u w:val="single" w:color="auto"/>
          <w:lang w:eastAsia="zh-CN"/>
        </w:rPr>
        <w:t>壹佰零肆万叁仟柒佰零叁元贰角肆分</w:t>
      </w:r>
      <w:r>
        <w:rPr>
          <w:b/>
          <w:bCs/>
          <w:color w:val="auto"/>
          <w:spacing w:val="-4"/>
          <w:sz w:val="24"/>
          <w:szCs w:val="24"/>
          <w:u w:val="single" w:color="auto"/>
        </w:rPr>
        <w:t>（</w:t>
      </w:r>
      <w:r>
        <w:rPr>
          <w:rFonts w:hint="default" w:ascii="Arial" w:hAnsi="Arial" w:cs="Arial"/>
          <w:b/>
          <w:bCs/>
          <w:color w:val="auto"/>
          <w:spacing w:val="-4"/>
          <w:sz w:val="24"/>
          <w:szCs w:val="24"/>
          <w:u w:val="single" w:color="auto"/>
        </w:rPr>
        <w:t>¥</w:t>
      </w:r>
      <w:r>
        <w:rPr>
          <w:rFonts w:hint="eastAsia"/>
          <w:b/>
          <w:bCs/>
          <w:color w:val="auto"/>
          <w:spacing w:val="-4"/>
          <w:sz w:val="24"/>
          <w:szCs w:val="24"/>
          <w:u w:val="single" w:color="auto"/>
          <w:lang w:val="en-US" w:eastAsia="zh-CN"/>
        </w:rPr>
        <w:t>1043703.24）。</w:t>
      </w:r>
      <w:r>
        <w:rPr>
          <w:rFonts w:hint="eastAsia" w:ascii="宋体" w:hAnsi="宋体" w:eastAsia="宋体" w:cs="宋体"/>
          <w:b/>
          <w:bCs/>
          <w:color w:val="auto"/>
          <w:spacing w:val="-4"/>
          <w:sz w:val="24"/>
          <w:szCs w:val="24"/>
          <w:u w:val="single" w:color="auto"/>
          <w:lang w:val="en-US" w:eastAsia="zh-CN"/>
        </w:rPr>
        <w:t>[其中，田林县2024年八角低产改造示范项目控制价为：陆拾壹万叁仟玖佰叁拾伍元贰角肆分（</w:t>
      </w:r>
      <w:r>
        <w:rPr>
          <w:rFonts w:hint="default" w:ascii="Arial" w:hAnsi="Arial" w:cs="Arial"/>
          <w:b/>
          <w:bCs/>
          <w:color w:val="auto"/>
          <w:spacing w:val="-4"/>
          <w:sz w:val="24"/>
          <w:szCs w:val="24"/>
          <w:u w:val="single" w:color="auto"/>
        </w:rPr>
        <w:t>¥</w:t>
      </w:r>
      <w:r>
        <w:rPr>
          <w:rFonts w:hint="eastAsia" w:ascii="宋体" w:hAnsi="宋体" w:eastAsia="宋体" w:cs="宋体"/>
          <w:b/>
          <w:bCs/>
          <w:color w:val="auto"/>
          <w:spacing w:val="-4"/>
          <w:sz w:val="24"/>
          <w:szCs w:val="24"/>
          <w:u w:val="single" w:color="auto"/>
          <w:lang w:val="en-US" w:eastAsia="zh-CN"/>
        </w:rPr>
        <w:t>613935.24 ）；那色八角地产林改造道路硬化工程控制价为：肆拾贰万玖仟柒佰陆拾捌元整 （</w:t>
      </w:r>
      <w:r>
        <w:rPr>
          <w:rFonts w:hint="default" w:ascii="Arial" w:hAnsi="Arial" w:cs="Arial"/>
          <w:b/>
          <w:bCs/>
          <w:color w:val="auto"/>
          <w:spacing w:val="-4"/>
          <w:sz w:val="24"/>
          <w:szCs w:val="24"/>
          <w:u w:val="single" w:color="auto"/>
        </w:rPr>
        <w:t>¥</w:t>
      </w:r>
      <w:r>
        <w:rPr>
          <w:rFonts w:hint="eastAsia" w:ascii="宋体" w:hAnsi="宋体" w:eastAsia="宋体" w:cs="宋体"/>
          <w:b/>
          <w:bCs/>
          <w:color w:val="auto"/>
          <w:spacing w:val="-4"/>
          <w:sz w:val="24"/>
          <w:szCs w:val="24"/>
          <w:u w:val="single" w:color="auto"/>
          <w:lang w:val="en-US" w:eastAsia="zh-CN"/>
        </w:rPr>
        <w:t>429768.00 ）。]</w:t>
      </w:r>
    </w:p>
    <w:p w14:paraId="3FED0494">
      <w:pPr>
        <w:pStyle w:val="2"/>
        <w:spacing w:before="115" w:line="219" w:lineRule="auto"/>
        <w:ind w:left="18"/>
        <w:outlineLvl w:val="2"/>
        <w:rPr>
          <w:color w:val="auto"/>
          <w:sz w:val="24"/>
          <w:szCs w:val="24"/>
        </w:rPr>
      </w:pPr>
      <w:bookmarkStart w:id="42" w:name="_Toc18568"/>
      <w:r>
        <w:rPr>
          <w:b/>
          <w:bCs/>
          <w:color w:val="auto"/>
          <w:spacing w:val="-8"/>
          <w:sz w:val="24"/>
          <w:szCs w:val="24"/>
        </w:rPr>
        <w:t>14.</w:t>
      </w:r>
      <w:r>
        <w:rPr>
          <w:color w:val="auto"/>
          <w:spacing w:val="28"/>
          <w:sz w:val="24"/>
          <w:szCs w:val="24"/>
        </w:rPr>
        <w:t xml:space="preserve"> </w:t>
      </w:r>
      <w:r>
        <w:rPr>
          <w:b/>
          <w:bCs/>
          <w:color w:val="auto"/>
          <w:spacing w:val="-8"/>
          <w:sz w:val="24"/>
          <w:szCs w:val="24"/>
        </w:rPr>
        <w:t>响应文件递交</w:t>
      </w:r>
      <w:bookmarkEnd w:id="42"/>
    </w:p>
    <w:p w14:paraId="3E76C189">
      <w:pPr>
        <w:pStyle w:val="2"/>
        <w:spacing w:before="115" w:line="219" w:lineRule="auto"/>
        <w:ind w:left="18"/>
        <w:rPr>
          <w:color w:val="auto"/>
          <w:sz w:val="24"/>
          <w:szCs w:val="24"/>
        </w:rPr>
      </w:pPr>
      <w:r>
        <w:rPr>
          <w:color w:val="auto"/>
          <w:spacing w:val="-1"/>
          <w:sz w:val="24"/>
          <w:szCs w:val="24"/>
        </w:rPr>
        <w:t>14.1</w:t>
      </w:r>
      <w:r>
        <w:rPr>
          <w:color w:val="auto"/>
          <w:spacing w:val="-49"/>
          <w:sz w:val="24"/>
          <w:szCs w:val="24"/>
        </w:rPr>
        <w:t xml:space="preserve"> </w:t>
      </w:r>
      <w:r>
        <w:rPr>
          <w:color w:val="auto"/>
          <w:spacing w:val="-1"/>
          <w:sz w:val="24"/>
          <w:szCs w:val="24"/>
        </w:rPr>
        <w:t>所有响应文件应于竞争性磋商文件中规定的时间上传递交至广西政府采购云平台。</w:t>
      </w:r>
    </w:p>
    <w:p w14:paraId="084C41E6">
      <w:pPr>
        <w:pStyle w:val="2"/>
        <w:spacing w:before="115" w:line="219" w:lineRule="auto"/>
        <w:ind w:left="18"/>
        <w:rPr>
          <w:color w:val="auto"/>
          <w:sz w:val="24"/>
          <w:szCs w:val="24"/>
        </w:rPr>
      </w:pPr>
      <w:r>
        <w:rPr>
          <w:color w:val="auto"/>
          <w:spacing w:val="-5"/>
          <w:sz w:val="24"/>
          <w:szCs w:val="24"/>
        </w:rPr>
        <w:t>14.2</w:t>
      </w:r>
      <w:r>
        <w:rPr>
          <w:color w:val="auto"/>
          <w:spacing w:val="-9"/>
          <w:sz w:val="24"/>
          <w:szCs w:val="24"/>
        </w:rPr>
        <w:t xml:space="preserve"> </w:t>
      </w:r>
      <w:r>
        <w:rPr>
          <w:color w:val="auto"/>
          <w:spacing w:val="-5"/>
          <w:sz w:val="24"/>
          <w:szCs w:val="24"/>
        </w:rPr>
        <w:t>电子响应文件的相关说明：</w:t>
      </w:r>
    </w:p>
    <w:p w14:paraId="662C1184">
      <w:pPr>
        <w:pStyle w:val="2"/>
        <w:spacing w:before="114" w:line="293" w:lineRule="auto"/>
        <w:ind w:right="29" w:firstLine="18"/>
        <w:rPr>
          <w:color w:val="auto"/>
          <w:sz w:val="24"/>
          <w:szCs w:val="24"/>
        </w:rPr>
      </w:pPr>
      <w:r>
        <w:rPr>
          <w:color w:val="auto"/>
          <w:spacing w:val="-2"/>
          <w:sz w:val="24"/>
          <w:szCs w:val="24"/>
        </w:rPr>
        <w:t>14.2.1 供应商进行电子竞标应安装客户端软件，并按照采购文</w:t>
      </w:r>
      <w:r>
        <w:rPr>
          <w:color w:val="auto"/>
          <w:spacing w:val="-3"/>
          <w:sz w:val="24"/>
          <w:szCs w:val="24"/>
        </w:rPr>
        <w:t>件和电子交易平台的要求编</w:t>
      </w:r>
      <w:r>
        <w:rPr>
          <w:color w:val="auto"/>
          <w:sz w:val="24"/>
          <w:szCs w:val="24"/>
        </w:rPr>
        <w:t xml:space="preserve"> </w:t>
      </w:r>
      <w:r>
        <w:rPr>
          <w:color w:val="auto"/>
          <w:spacing w:val="1"/>
          <w:sz w:val="24"/>
          <w:szCs w:val="24"/>
        </w:rPr>
        <w:t xml:space="preserve">制并加密响应文件。供应商未按规定加密的响应文件，电子交易平台将拒收。供应商应当 在响应文件递交截止时间前完成响应文件的传输递交，并可以补充、修改或者撤回响应文 件。补充或者修改响应文件的，应当先行撤回原文件，补充、修改后重新传输递交。响应 文件递交截止时间前未完成传输的，视为撤回响应文件。响应文件递交截止时间后递交的 </w:t>
      </w:r>
      <w:r>
        <w:rPr>
          <w:color w:val="auto"/>
          <w:spacing w:val="-1"/>
          <w:sz w:val="24"/>
          <w:szCs w:val="24"/>
        </w:rPr>
        <w:t>响应文件，电子交易平台将拒收。</w:t>
      </w:r>
    </w:p>
    <w:p w14:paraId="77414409">
      <w:pPr>
        <w:pStyle w:val="2"/>
        <w:spacing w:before="116" w:line="264" w:lineRule="auto"/>
        <w:ind w:left="19" w:right="29" w:hanging="1"/>
        <w:rPr>
          <w:color w:val="auto"/>
          <w:sz w:val="24"/>
          <w:szCs w:val="24"/>
        </w:rPr>
      </w:pPr>
      <w:r>
        <w:rPr>
          <w:color w:val="auto"/>
          <w:spacing w:val="-2"/>
          <w:sz w:val="24"/>
          <w:szCs w:val="24"/>
        </w:rPr>
        <w:t>14.2.2 如有特殊情况，本项目延长截止时间和开标时间，采购</w:t>
      </w:r>
      <w:r>
        <w:rPr>
          <w:color w:val="auto"/>
          <w:spacing w:val="-3"/>
          <w:sz w:val="24"/>
          <w:szCs w:val="24"/>
        </w:rPr>
        <w:t>人、采购代理机构和供应商</w:t>
      </w:r>
      <w:r>
        <w:rPr>
          <w:color w:val="auto"/>
          <w:sz w:val="24"/>
          <w:szCs w:val="24"/>
        </w:rPr>
        <w:t xml:space="preserve"> </w:t>
      </w:r>
      <w:r>
        <w:rPr>
          <w:color w:val="auto"/>
          <w:spacing w:val="-2"/>
          <w:sz w:val="24"/>
          <w:szCs w:val="24"/>
        </w:rPr>
        <w:t>的权利和义务将受到新的截止时间和开标时间的约束。</w:t>
      </w:r>
    </w:p>
    <w:p w14:paraId="56FE15FE">
      <w:pPr>
        <w:pStyle w:val="2"/>
        <w:spacing w:before="112" w:line="219" w:lineRule="auto"/>
        <w:ind w:left="18"/>
        <w:rPr>
          <w:color w:val="auto"/>
          <w:sz w:val="24"/>
          <w:szCs w:val="24"/>
        </w:rPr>
      </w:pPr>
      <w:r>
        <w:rPr>
          <w:color w:val="auto"/>
          <w:spacing w:val="-2"/>
          <w:sz w:val="24"/>
          <w:szCs w:val="24"/>
        </w:rPr>
        <w:t>14.2.3</w:t>
      </w:r>
      <w:r>
        <w:rPr>
          <w:color w:val="auto"/>
          <w:spacing w:val="-39"/>
          <w:sz w:val="24"/>
          <w:szCs w:val="24"/>
        </w:rPr>
        <w:t xml:space="preserve"> </w:t>
      </w:r>
      <w:r>
        <w:rPr>
          <w:color w:val="auto"/>
          <w:spacing w:val="-2"/>
          <w:sz w:val="24"/>
          <w:szCs w:val="24"/>
        </w:rPr>
        <w:t>响应文件接收时间：见竞标人须知前附表。</w:t>
      </w:r>
    </w:p>
    <w:p w14:paraId="0662B282">
      <w:pPr>
        <w:pStyle w:val="2"/>
        <w:spacing w:before="117" w:line="264" w:lineRule="auto"/>
        <w:ind w:left="18" w:right="7040"/>
        <w:outlineLvl w:val="2"/>
        <w:rPr>
          <w:color w:val="auto"/>
          <w:sz w:val="24"/>
          <w:szCs w:val="24"/>
        </w:rPr>
      </w:pPr>
      <w:bookmarkStart w:id="43" w:name="_Toc17927"/>
      <w:r>
        <w:rPr>
          <w:color w:val="auto"/>
          <w:spacing w:val="-3"/>
          <w:sz w:val="24"/>
          <w:szCs w:val="24"/>
        </w:rPr>
        <w:t>15、响应文件评审程序</w:t>
      </w:r>
      <w:r>
        <w:rPr>
          <w:color w:val="auto"/>
          <w:spacing w:val="4"/>
          <w:sz w:val="24"/>
          <w:szCs w:val="24"/>
        </w:rPr>
        <w:t xml:space="preserve"> </w:t>
      </w:r>
      <w:r>
        <w:rPr>
          <w:color w:val="auto"/>
          <w:spacing w:val="-4"/>
          <w:sz w:val="24"/>
          <w:szCs w:val="24"/>
        </w:rPr>
        <w:t>15.磋商小组成立</w:t>
      </w:r>
      <w:bookmarkEnd w:id="43"/>
    </w:p>
    <w:p w14:paraId="5B694ACF">
      <w:pPr>
        <w:spacing w:line="264" w:lineRule="auto"/>
        <w:rPr>
          <w:color w:val="auto"/>
          <w:sz w:val="24"/>
          <w:szCs w:val="24"/>
        </w:rPr>
        <w:sectPr>
          <w:headerReference r:id="rId19" w:type="default"/>
          <w:footerReference r:id="rId20" w:type="default"/>
          <w:pgSz w:w="11905" w:h="16839"/>
          <w:pgMar w:top="1058" w:right="1216" w:bottom="1404" w:left="1256" w:header="862" w:footer="1225" w:gutter="0"/>
          <w:pgNumType w:fmt="decimal"/>
          <w:cols w:space="720" w:num="1"/>
        </w:sectPr>
      </w:pPr>
    </w:p>
    <w:p w14:paraId="75C34BC2">
      <w:pPr>
        <w:pStyle w:val="2"/>
        <w:spacing w:before="78" w:line="290" w:lineRule="auto"/>
        <w:ind w:firstLine="18"/>
        <w:rPr>
          <w:color w:val="auto"/>
          <w:sz w:val="24"/>
          <w:szCs w:val="24"/>
        </w:rPr>
      </w:pPr>
      <w:r>
        <w:rPr>
          <w:color w:val="auto"/>
          <w:spacing w:val="-2"/>
          <w:sz w:val="24"/>
          <w:szCs w:val="24"/>
        </w:rPr>
        <w:t>15.1</w:t>
      </w:r>
      <w:r>
        <w:rPr>
          <w:color w:val="auto"/>
          <w:spacing w:val="-42"/>
          <w:sz w:val="24"/>
          <w:szCs w:val="24"/>
        </w:rPr>
        <w:t xml:space="preserve"> </w:t>
      </w:r>
      <w:r>
        <w:rPr>
          <w:color w:val="auto"/>
          <w:spacing w:val="-2"/>
          <w:sz w:val="24"/>
          <w:szCs w:val="24"/>
        </w:rPr>
        <w:t>磋商小组由采购人代表和评审专家共</w:t>
      </w:r>
      <w:r>
        <w:rPr>
          <w:color w:val="auto"/>
          <w:spacing w:val="-46"/>
          <w:sz w:val="24"/>
          <w:szCs w:val="24"/>
        </w:rPr>
        <w:t xml:space="preserve"> </w:t>
      </w:r>
      <w:r>
        <w:rPr>
          <w:color w:val="auto"/>
          <w:spacing w:val="-2"/>
          <w:sz w:val="24"/>
          <w:szCs w:val="24"/>
        </w:rPr>
        <w:t>3</w:t>
      </w:r>
      <w:r>
        <w:rPr>
          <w:color w:val="auto"/>
          <w:spacing w:val="-48"/>
          <w:sz w:val="24"/>
          <w:szCs w:val="24"/>
        </w:rPr>
        <w:t xml:space="preserve"> </w:t>
      </w:r>
      <w:r>
        <w:rPr>
          <w:color w:val="auto"/>
          <w:spacing w:val="-2"/>
          <w:sz w:val="24"/>
          <w:szCs w:val="24"/>
        </w:rPr>
        <w:t>人以上单数组成，其中评审专家人数不得少于</w:t>
      </w:r>
      <w:r>
        <w:rPr>
          <w:color w:val="auto"/>
          <w:sz w:val="24"/>
          <w:szCs w:val="24"/>
        </w:rPr>
        <w:t xml:space="preserve"> </w:t>
      </w:r>
      <w:r>
        <w:rPr>
          <w:color w:val="auto"/>
          <w:spacing w:val="-1"/>
          <w:sz w:val="24"/>
          <w:szCs w:val="24"/>
        </w:rPr>
        <w:t>磋商小组成员总数的</w:t>
      </w:r>
      <w:r>
        <w:rPr>
          <w:color w:val="auto"/>
          <w:spacing w:val="-30"/>
          <w:sz w:val="24"/>
          <w:szCs w:val="24"/>
        </w:rPr>
        <w:t xml:space="preserve"> </w:t>
      </w:r>
      <w:r>
        <w:rPr>
          <w:color w:val="auto"/>
          <w:spacing w:val="-1"/>
          <w:sz w:val="24"/>
          <w:szCs w:val="24"/>
        </w:rPr>
        <w:t>2/3。采购人代表不得以评审专家身份参加本部门或本单位采购项目</w:t>
      </w:r>
      <w:r>
        <w:rPr>
          <w:color w:val="auto"/>
          <w:sz w:val="24"/>
          <w:szCs w:val="24"/>
        </w:rPr>
        <w:t xml:space="preserve">  的评审。采购代理机构人员不得参加本机构代理的采购项目的评审</w:t>
      </w:r>
      <w:r>
        <w:rPr>
          <w:color w:val="auto"/>
          <w:spacing w:val="-1"/>
          <w:sz w:val="24"/>
          <w:szCs w:val="24"/>
        </w:rPr>
        <w:t>。达到公开招标数额标</w:t>
      </w:r>
      <w:r>
        <w:rPr>
          <w:color w:val="auto"/>
          <w:sz w:val="24"/>
          <w:szCs w:val="24"/>
        </w:rPr>
        <w:t xml:space="preserve"> 准的货物或者服务采购项目，或者达到公开招标规模标准的政府采</w:t>
      </w:r>
      <w:r>
        <w:rPr>
          <w:color w:val="auto"/>
          <w:spacing w:val="-1"/>
          <w:sz w:val="24"/>
          <w:szCs w:val="24"/>
        </w:rPr>
        <w:t>购工程，经批准采用竞</w:t>
      </w:r>
      <w:r>
        <w:rPr>
          <w:color w:val="auto"/>
          <w:sz w:val="24"/>
          <w:szCs w:val="24"/>
        </w:rPr>
        <w:t xml:space="preserve"> </w:t>
      </w:r>
      <w:r>
        <w:rPr>
          <w:color w:val="auto"/>
          <w:spacing w:val="-2"/>
          <w:sz w:val="24"/>
          <w:szCs w:val="24"/>
        </w:rPr>
        <w:t>争性磋商方式采购的，磋商小组由</w:t>
      </w:r>
      <w:r>
        <w:rPr>
          <w:color w:val="auto"/>
          <w:spacing w:val="-33"/>
          <w:sz w:val="24"/>
          <w:szCs w:val="24"/>
        </w:rPr>
        <w:t xml:space="preserve"> </w:t>
      </w:r>
      <w:r>
        <w:rPr>
          <w:color w:val="auto"/>
          <w:spacing w:val="-2"/>
          <w:sz w:val="24"/>
          <w:szCs w:val="24"/>
        </w:rPr>
        <w:t>3</w:t>
      </w:r>
      <w:r>
        <w:rPr>
          <w:color w:val="auto"/>
          <w:spacing w:val="-49"/>
          <w:sz w:val="24"/>
          <w:szCs w:val="24"/>
        </w:rPr>
        <w:t xml:space="preserve"> </w:t>
      </w:r>
      <w:r>
        <w:rPr>
          <w:color w:val="auto"/>
          <w:spacing w:val="-2"/>
          <w:sz w:val="24"/>
          <w:szCs w:val="24"/>
        </w:rPr>
        <w:t>人以上单数组成。</w:t>
      </w:r>
    </w:p>
    <w:p w14:paraId="6058F958">
      <w:pPr>
        <w:pStyle w:val="2"/>
        <w:spacing w:before="118" w:line="285" w:lineRule="auto"/>
        <w:ind w:firstLine="17"/>
        <w:rPr>
          <w:color w:val="auto"/>
          <w:sz w:val="24"/>
          <w:szCs w:val="24"/>
        </w:rPr>
      </w:pPr>
      <w:r>
        <w:rPr>
          <w:color w:val="auto"/>
          <w:spacing w:val="-1"/>
          <w:sz w:val="24"/>
          <w:szCs w:val="24"/>
        </w:rPr>
        <w:t>15.2</w:t>
      </w:r>
      <w:r>
        <w:rPr>
          <w:color w:val="auto"/>
          <w:spacing w:val="-51"/>
          <w:sz w:val="24"/>
          <w:szCs w:val="24"/>
        </w:rPr>
        <w:t xml:space="preserve"> </w:t>
      </w:r>
      <w:r>
        <w:rPr>
          <w:color w:val="auto"/>
          <w:spacing w:val="-1"/>
          <w:sz w:val="24"/>
          <w:szCs w:val="24"/>
        </w:rPr>
        <w:t>评审专家应当从政府采购评审专家库内相关专业的专家名单中随机抽取</w:t>
      </w:r>
      <w:r>
        <w:rPr>
          <w:color w:val="auto"/>
          <w:spacing w:val="-2"/>
          <w:sz w:val="24"/>
          <w:szCs w:val="24"/>
        </w:rPr>
        <w:t>。市场竞争不</w:t>
      </w:r>
      <w:r>
        <w:rPr>
          <w:color w:val="auto"/>
          <w:sz w:val="24"/>
          <w:szCs w:val="24"/>
        </w:rPr>
        <w:t xml:space="preserve"> 充分的科研项目，以及需要扶持的科技成果转化项目，以及情况</w:t>
      </w:r>
      <w:r>
        <w:rPr>
          <w:color w:val="auto"/>
          <w:spacing w:val="-1"/>
          <w:sz w:val="24"/>
          <w:szCs w:val="24"/>
        </w:rPr>
        <w:t>特殊、通过随机方式难以</w:t>
      </w:r>
      <w:r>
        <w:rPr>
          <w:color w:val="auto"/>
          <w:sz w:val="24"/>
          <w:szCs w:val="24"/>
        </w:rPr>
        <w:t xml:space="preserve"> 确定合适的评审专家的项目，经主管预算单位同意，可以自行选定评审专家。技术复杂、</w:t>
      </w:r>
      <w:r>
        <w:rPr>
          <w:color w:val="auto"/>
          <w:spacing w:val="15"/>
          <w:sz w:val="24"/>
          <w:szCs w:val="24"/>
        </w:rPr>
        <w:t xml:space="preserve"> </w:t>
      </w:r>
      <w:r>
        <w:rPr>
          <w:color w:val="auto"/>
          <w:spacing w:val="-2"/>
          <w:sz w:val="24"/>
          <w:szCs w:val="24"/>
        </w:rPr>
        <w:t>专业性强的采购项目，评审专家中应当包含</w:t>
      </w:r>
      <w:r>
        <w:rPr>
          <w:color w:val="auto"/>
          <w:spacing w:val="-31"/>
          <w:sz w:val="24"/>
          <w:szCs w:val="24"/>
        </w:rPr>
        <w:t xml:space="preserve"> </w:t>
      </w:r>
      <w:r>
        <w:rPr>
          <w:color w:val="auto"/>
          <w:spacing w:val="-2"/>
          <w:sz w:val="24"/>
          <w:szCs w:val="24"/>
        </w:rPr>
        <w:t>1</w:t>
      </w:r>
      <w:r>
        <w:rPr>
          <w:color w:val="auto"/>
          <w:spacing w:val="-48"/>
          <w:sz w:val="24"/>
          <w:szCs w:val="24"/>
        </w:rPr>
        <w:t xml:space="preserve"> </w:t>
      </w:r>
      <w:r>
        <w:rPr>
          <w:color w:val="auto"/>
          <w:spacing w:val="-2"/>
          <w:sz w:val="24"/>
          <w:szCs w:val="24"/>
        </w:rPr>
        <w:t>名法律专家。</w:t>
      </w:r>
    </w:p>
    <w:p w14:paraId="05372485">
      <w:pPr>
        <w:pStyle w:val="2"/>
        <w:spacing w:before="117" w:line="219" w:lineRule="auto"/>
        <w:ind w:left="18"/>
        <w:outlineLvl w:val="2"/>
        <w:rPr>
          <w:color w:val="auto"/>
          <w:sz w:val="24"/>
          <w:szCs w:val="24"/>
        </w:rPr>
      </w:pPr>
      <w:bookmarkStart w:id="44" w:name="_Toc22696"/>
      <w:r>
        <w:rPr>
          <w:color w:val="auto"/>
          <w:spacing w:val="-3"/>
          <w:sz w:val="24"/>
          <w:szCs w:val="24"/>
        </w:rPr>
        <w:t>16.响应文件的解密</w:t>
      </w:r>
      <w:bookmarkEnd w:id="44"/>
    </w:p>
    <w:p w14:paraId="31BF5C69">
      <w:pPr>
        <w:pStyle w:val="2"/>
        <w:spacing w:before="114" w:line="293" w:lineRule="auto"/>
        <w:ind w:firstLine="18"/>
        <w:rPr>
          <w:color w:val="auto"/>
          <w:sz w:val="24"/>
          <w:szCs w:val="24"/>
        </w:rPr>
      </w:pPr>
      <w:r>
        <w:rPr>
          <w:color w:val="auto"/>
          <w:spacing w:val="-1"/>
          <w:sz w:val="24"/>
          <w:szCs w:val="24"/>
        </w:rPr>
        <w:t>16.1</w:t>
      </w:r>
      <w:r>
        <w:rPr>
          <w:color w:val="auto"/>
          <w:spacing w:val="-51"/>
          <w:sz w:val="24"/>
          <w:szCs w:val="24"/>
        </w:rPr>
        <w:t xml:space="preserve"> </w:t>
      </w:r>
      <w:r>
        <w:rPr>
          <w:color w:val="auto"/>
          <w:spacing w:val="-1"/>
          <w:sz w:val="24"/>
          <w:szCs w:val="24"/>
        </w:rPr>
        <w:t>采购代理机构向各供应商发出电子加密响应文件【开始解密】通知，由</w:t>
      </w:r>
      <w:r>
        <w:rPr>
          <w:color w:val="auto"/>
          <w:spacing w:val="-2"/>
          <w:sz w:val="24"/>
          <w:szCs w:val="24"/>
        </w:rPr>
        <w:t>供应商按竞争</w:t>
      </w:r>
      <w:r>
        <w:rPr>
          <w:color w:val="auto"/>
          <w:sz w:val="24"/>
          <w:szCs w:val="24"/>
        </w:rPr>
        <w:t xml:space="preserve"> 性磋商文件规定的时间内自行进行响应文件解密。供应商在规定的</w:t>
      </w:r>
      <w:r>
        <w:rPr>
          <w:color w:val="auto"/>
          <w:spacing w:val="-1"/>
          <w:sz w:val="24"/>
          <w:szCs w:val="24"/>
        </w:rPr>
        <w:t>时间内无法完成已递交</w:t>
      </w:r>
      <w:r>
        <w:rPr>
          <w:color w:val="auto"/>
          <w:sz w:val="24"/>
          <w:szCs w:val="24"/>
        </w:rPr>
        <w:t xml:space="preserve"> </w:t>
      </w:r>
      <w:r>
        <w:rPr>
          <w:color w:val="auto"/>
          <w:spacing w:val="-2"/>
          <w:sz w:val="24"/>
          <w:szCs w:val="24"/>
        </w:rPr>
        <w:t>的“</w:t>
      </w:r>
      <w:r>
        <w:rPr>
          <w:color w:val="auto"/>
          <w:spacing w:val="-83"/>
          <w:sz w:val="24"/>
          <w:szCs w:val="24"/>
        </w:rPr>
        <w:t xml:space="preserve"> </w:t>
      </w:r>
      <w:r>
        <w:rPr>
          <w:color w:val="auto"/>
          <w:spacing w:val="-2"/>
          <w:sz w:val="24"/>
          <w:szCs w:val="24"/>
        </w:rPr>
        <w:t>电子加密响应文件</w:t>
      </w:r>
      <w:r>
        <w:rPr>
          <w:color w:val="auto"/>
          <w:spacing w:val="-89"/>
          <w:sz w:val="24"/>
          <w:szCs w:val="24"/>
        </w:rPr>
        <w:t xml:space="preserve"> </w:t>
      </w:r>
      <w:r>
        <w:rPr>
          <w:color w:val="auto"/>
          <w:spacing w:val="-2"/>
          <w:sz w:val="24"/>
          <w:szCs w:val="24"/>
        </w:rPr>
        <w:t>”解密的，如已按规定递交了电子备份响应文件的，将由采购组织</w:t>
      </w:r>
      <w:r>
        <w:rPr>
          <w:color w:val="auto"/>
          <w:sz w:val="24"/>
          <w:szCs w:val="24"/>
        </w:rPr>
        <w:t xml:space="preserve"> </w:t>
      </w:r>
      <w:r>
        <w:rPr>
          <w:color w:val="auto"/>
          <w:spacing w:val="-2"/>
          <w:sz w:val="24"/>
          <w:szCs w:val="24"/>
        </w:rPr>
        <w:t>机构按“政府采购云平台</w:t>
      </w:r>
      <w:r>
        <w:rPr>
          <w:color w:val="auto"/>
          <w:spacing w:val="-84"/>
          <w:sz w:val="24"/>
          <w:szCs w:val="24"/>
        </w:rPr>
        <w:t xml:space="preserve"> </w:t>
      </w:r>
      <w:r>
        <w:rPr>
          <w:color w:val="auto"/>
          <w:spacing w:val="-2"/>
          <w:sz w:val="24"/>
          <w:szCs w:val="24"/>
        </w:rPr>
        <w:t>”操作规范将备份响应文件上传至“政府采购云平台</w:t>
      </w:r>
      <w:r>
        <w:rPr>
          <w:color w:val="auto"/>
          <w:spacing w:val="-88"/>
          <w:sz w:val="24"/>
          <w:szCs w:val="24"/>
        </w:rPr>
        <w:t xml:space="preserve"> </w:t>
      </w:r>
      <w:r>
        <w:rPr>
          <w:color w:val="auto"/>
          <w:spacing w:val="-2"/>
          <w:sz w:val="24"/>
          <w:szCs w:val="24"/>
        </w:rPr>
        <w:t>”，上传成</w:t>
      </w:r>
      <w:r>
        <w:rPr>
          <w:color w:val="auto"/>
          <w:sz w:val="24"/>
          <w:szCs w:val="24"/>
        </w:rPr>
        <w:t xml:space="preserve"> </w:t>
      </w:r>
      <w:r>
        <w:rPr>
          <w:color w:val="auto"/>
          <w:spacing w:val="-2"/>
          <w:sz w:val="24"/>
          <w:szCs w:val="24"/>
        </w:rPr>
        <w:t>功后“</w:t>
      </w:r>
      <w:r>
        <w:rPr>
          <w:color w:val="auto"/>
          <w:spacing w:val="-83"/>
          <w:sz w:val="24"/>
          <w:szCs w:val="24"/>
        </w:rPr>
        <w:t xml:space="preserve"> </w:t>
      </w:r>
      <w:r>
        <w:rPr>
          <w:color w:val="auto"/>
          <w:spacing w:val="-2"/>
          <w:sz w:val="24"/>
          <w:szCs w:val="24"/>
        </w:rPr>
        <w:t>电子加密响应文件</w:t>
      </w:r>
      <w:r>
        <w:rPr>
          <w:color w:val="auto"/>
          <w:spacing w:val="-89"/>
          <w:sz w:val="24"/>
          <w:szCs w:val="24"/>
        </w:rPr>
        <w:t xml:space="preserve"> </w:t>
      </w:r>
      <w:r>
        <w:rPr>
          <w:color w:val="auto"/>
          <w:spacing w:val="-2"/>
          <w:sz w:val="24"/>
          <w:szCs w:val="24"/>
        </w:rPr>
        <w:t>”自动失效。如未提供备份电子响应文件，将不进行再次解密程</w:t>
      </w:r>
      <w:r>
        <w:rPr>
          <w:color w:val="auto"/>
          <w:sz w:val="24"/>
          <w:szCs w:val="24"/>
        </w:rPr>
        <w:t xml:space="preserve"> </w:t>
      </w:r>
      <w:r>
        <w:rPr>
          <w:color w:val="auto"/>
          <w:spacing w:val="-2"/>
          <w:sz w:val="24"/>
          <w:szCs w:val="24"/>
        </w:rPr>
        <w:t>序，视为视为响应文件无效。在线解密时间为</w:t>
      </w:r>
      <w:r>
        <w:rPr>
          <w:color w:val="auto"/>
          <w:spacing w:val="-32"/>
          <w:sz w:val="24"/>
          <w:szCs w:val="24"/>
        </w:rPr>
        <w:t xml:space="preserve"> </w:t>
      </w:r>
      <w:r>
        <w:rPr>
          <w:color w:val="auto"/>
          <w:spacing w:val="-2"/>
          <w:sz w:val="24"/>
          <w:szCs w:val="24"/>
        </w:rPr>
        <w:t>30</w:t>
      </w:r>
      <w:r>
        <w:rPr>
          <w:color w:val="auto"/>
          <w:spacing w:val="-48"/>
          <w:sz w:val="24"/>
          <w:szCs w:val="24"/>
        </w:rPr>
        <w:t xml:space="preserve"> </w:t>
      </w:r>
      <w:r>
        <w:rPr>
          <w:color w:val="auto"/>
          <w:spacing w:val="-2"/>
          <w:sz w:val="24"/>
          <w:szCs w:val="24"/>
        </w:rPr>
        <w:t>分钟。</w:t>
      </w:r>
    </w:p>
    <w:p w14:paraId="4148EE66">
      <w:pPr>
        <w:pStyle w:val="2"/>
        <w:spacing w:before="111" w:line="279" w:lineRule="auto"/>
        <w:ind w:left="4" w:firstLine="13"/>
        <w:rPr>
          <w:color w:val="auto"/>
          <w:sz w:val="24"/>
          <w:szCs w:val="24"/>
        </w:rPr>
      </w:pPr>
      <w:r>
        <w:rPr>
          <w:color w:val="auto"/>
          <w:spacing w:val="-2"/>
          <w:sz w:val="24"/>
          <w:szCs w:val="24"/>
        </w:rPr>
        <w:t>16.2</w:t>
      </w:r>
      <w:r>
        <w:rPr>
          <w:color w:val="auto"/>
          <w:spacing w:val="-47"/>
          <w:sz w:val="24"/>
          <w:szCs w:val="24"/>
        </w:rPr>
        <w:t xml:space="preserve"> </w:t>
      </w:r>
      <w:r>
        <w:rPr>
          <w:color w:val="auto"/>
          <w:spacing w:val="-2"/>
          <w:sz w:val="24"/>
          <w:szCs w:val="24"/>
        </w:rPr>
        <w:t>如供应商成功解密响应文件，但未在“广西政府采购云平台</w:t>
      </w:r>
      <w:r>
        <w:rPr>
          <w:color w:val="auto"/>
          <w:spacing w:val="-89"/>
          <w:sz w:val="24"/>
          <w:szCs w:val="24"/>
        </w:rPr>
        <w:t xml:space="preserve"> </w:t>
      </w:r>
      <w:r>
        <w:rPr>
          <w:color w:val="auto"/>
          <w:spacing w:val="-2"/>
          <w:sz w:val="24"/>
          <w:szCs w:val="24"/>
        </w:rPr>
        <w:t>”电子开标大厅参加磋商</w:t>
      </w:r>
      <w:r>
        <w:rPr>
          <w:color w:val="auto"/>
          <w:sz w:val="24"/>
          <w:szCs w:val="24"/>
        </w:rPr>
        <w:t xml:space="preserve"> 的，视同认可磋商过程和结果，由此产生的后果由供应</w:t>
      </w:r>
      <w:r>
        <w:rPr>
          <w:color w:val="auto"/>
          <w:spacing w:val="-1"/>
          <w:sz w:val="24"/>
          <w:szCs w:val="24"/>
        </w:rPr>
        <w:t>商自行负责。参与磋商的供应商不</w:t>
      </w:r>
      <w:r>
        <w:rPr>
          <w:color w:val="auto"/>
          <w:sz w:val="24"/>
          <w:szCs w:val="24"/>
        </w:rPr>
        <w:t xml:space="preserve"> </w:t>
      </w:r>
      <w:r>
        <w:rPr>
          <w:color w:val="auto"/>
          <w:spacing w:val="-3"/>
          <w:sz w:val="24"/>
          <w:szCs w:val="24"/>
        </w:rPr>
        <w:t>足</w:t>
      </w:r>
      <w:r>
        <w:rPr>
          <w:color w:val="auto"/>
          <w:spacing w:val="-38"/>
          <w:sz w:val="24"/>
          <w:szCs w:val="24"/>
        </w:rPr>
        <w:t xml:space="preserve"> </w:t>
      </w:r>
      <w:r>
        <w:rPr>
          <w:color w:val="auto"/>
          <w:spacing w:val="-3"/>
          <w:sz w:val="24"/>
          <w:szCs w:val="24"/>
        </w:rPr>
        <w:t>3</w:t>
      </w:r>
      <w:r>
        <w:rPr>
          <w:color w:val="auto"/>
          <w:spacing w:val="-49"/>
          <w:sz w:val="24"/>
          <w:szCs w:val="24"/>
        </w:rPr>
        <w:t xml:space="preserve"> </w:t>
      </w:r>
      <w:r>
        <w:rPr>
          <w:color w:val="auto"/>
          <w:spacing w:val="-3"/>
          <w:sz w:val="24"/>
          <w:szCs w:val="24"/>
        </w:rPr>
        <w:t>家的，不得磋商，作流标处理。</w:t>
      </w:r>
    </w:p>
    <w:p w14:paraId="6D6D9950">
      <w:pPr>
        <w:pStyle w:val="2"/>
        <w:spacing w:before="113" w:line="219" w:lineRule="auto"/>
        <w:ind w:left="18"/>
        <w:rPr>
          <w:color w:val="auto"/>
          <w:sz w:val="24"/>
          <w:szCs w:val="24"/>
        </w:rPr>
      </w:pPr>
      <w:r>
        <w:rPr>
          <w:color w:val="auto"/>
          <w:spacing w:val="-2"/>
          <w:sz w:val="24"/>
          <w:szCs w:val="24"/>
        </w:rPr>
        <w:t>16.3</w:t>
      </w:r>
      <w:r>
        <w:rPr>
          <w:color w:val="auto"/>
          <w:spacing w:val="-27"/>
          <w:sz w:val="24"/>
          <w:szCs w:val="24"/>
        </w:rPr>
        <w:t xml:space="preserve"> </w:t>
      </w:r>
      <w:r>
        <w:rPr>
          <w:color w:val="auto"/>
          <w:spacing w:val="-2"/>
          <w:sz w:val="24"/>
          <w:szCs w:val="24"/>
        </w:rPr>
        <w:t>响应文件解密结束后，采购活动组织人员在线开启响应文件。</w:t>
      </w:r>
    </w:p>
    <w:p w14:paraId="1139FA5C">
      <w:pPr>
        <w:pStyle w:val="2"/>
        <w:spacing w:before="117" w:line="295" w:lineRule="auto"/>
        <w:ind w:left="17" w:right="810" w:hanging="17"/>
        <w:rPr>
          <w:color w:val="auto"/>
          <w:sz w:val="24"/>
          <w:szCs w:val="24"/>
        </w:rPr>
      </w:pPr>
      <w:r>
        <w:rPr>
          <w:color w:val="auto"/>
          <w:spacing w:val="-2"/>
          <w:sz w:val="24"/>
          <w:szCs w:val="24"/>
        </w:rPr>
        <w:t>注：如遇“政府采购云平台</w:t>
      </w:r>
      <w:r>
        <w:rPr>
          <w:color w:val="auto"/>
          <w:spacing w:val="-88"/>
          <w:sz w:val="24"/>
          <w:szCs w:val="24"/>
        </w:rPr>
        <w:t xml:space="preserve"> </w:t>
      </w:r>
      <w:r>
        <w:rPr>
          <w:color w:val="auto"/>
          <w:spacing w:val="-2"/>
          <w:sz w:val="24"/>
          <w:szCs w:val="24"/>
        </w:rPr>
        <w:t>”电子化开标或评审程序调整</w:t>
      </w:r>
      <w:r>
        <w:rPr>
          <w:color w:val="auto"/>
          <w:spacing w:val="-3"/>
          <w:sz w:val="24"/>
          <w:szCs w:val="24"/>
        </w:rPr>
        <w:t>的，按调整后程序执行。</w:t>
      </w:r>
      <w:r>
        <w:rPr>
          <w:color w:val="auto"/>
          <w:sz w:val="24"/>
          <w:szCs w:val="24"/>
        </w:rPr>
        <w:t xml:space="preserve"> </w:t>
      </w:r>
      <w:r>
        <w:rPr>
          <w:color w:val="auto"/>
          <w:spacing w:val="-2"/>
          <w:sz w:val="24"/>
          <w:szCs w:val="24"/>
        </w:rPr>
        <w:t>17.评审程序、评审方法和评审标准</w:t>
      </w:r>
    </w:p>
    <w:p w14:paraId="0B2D5C89">
      <w:pPr>
        <w:pStyle w:val="2"/>
        <w:spacing w:before="31" w:line="219" w:lineRule="auto"/>
        <w:ind w:left="12"/>
        <w:rPr>
          <w:color w:val="auto"/>
          <w:sz w:val="24"/>
          <w:szCs w:val="24"/>
        </w:rPr>
      </w:pPr>
      <w:r>
        <w:rPr>
          <w:color w:val="auto"/>
          <w:spacing w:val="-1"/>
          <w:sz w:val="24"/>
          <w:szCs w:val="24"/>
        </w:rPr>
        <w:t>（1）由资格审查小组对供应商进行资格审查；</w:t>
      </w:r>
    </w:p>
    <w:p w14:paraId="3E24172F">
      <w:pPr>
        <w:pStyle w:val="2"/>
        <w:spacing w:before="118" w:line="263" w:lineRule="auto"/>
        <w:ind w:left="5" w:firstLine="6"/>
        <w:rPr>
          <w:color w:val="auto"/>
          <w:sz w:val="24"/>
          <w:szCs w:val="24"/>
        </w:rPr>
      </w:pPr>
      <w:r>
        <w:rPr>
          <w:color w:val="auto"/>
          <w:spacing w:val="-2"/>
          <w:sz w:val="24"/>
          <w:szCs w:val="24"/>
        </w:rPr>
        <w:t>（2）由磋商小组对通过资格审查的供应商进行符合性审查，审</w:t>
      </w:r>
      <w:r>
        <w:rPr>
          <w:color w:val="auto"/>
          <w:spacing w:val="-3"/>
          <w:sz w:val="24"/>
          <w:szCs w:val="24"/>
        </w:rPr>
        <w:t>查结束后，在线通知无效磋</w:t>
      </w:r>
      <w:r>
        <w:rPr>
          <w:color w:val="auto"/>
          <w:sz w:val="24"/>
          <w:szCs w:val="24"/>
        </w:rPr>
        <w:t xml:space="preserve"> </w:t>
      </w:r>
      <w:r>
        <w:rPr>
          <w:color w:val="auto"/>
          <w:spacing w:val="-1"/>
          <w:sz w:val="24"/>
          <w:szCs w:val="24"/>
        </w:rPr>
        <w:t>商供应商磋商响应文件无效理由，有效磋商供应商进入磋商程序。</w:t>
      </w:r>
    </w:p>
    <w:p w14:paraId="10A9ADD2">
      <w:pPr>
        <w:pStyle w:val="2"/>
        <w:spacing w:before="114" w:line="219" w:lineRule="auto"/>
        <w:ind w:left="12"/>
        <w:rPr>
          <w:color w:val="auto"/>
          <w:sz w:val="24"/>
          <w:szCs w:val="24"/>
        </w:rPr>
      </w:pPr>
      <w:r>
        <w:rPr>
          <w:color w:val="auto"/>
          <w:spacing w:val="-2"/>
          <w:sz w:val="24"/>
          <w:szCs w:val="24"/>
        </w:rPr>
        <w:t>（3）系统对各供应商的商务技术进行汇总；</w:t>
      </w:r>
    </w:p>
    <w:p w14:paraId="431B0FB4">
      <w:pPr>
        <w:pStyle w:val="2"/>
        <w:spacing w:before="117" w:line="263" w:lineRule="auto"/>
        <w:ind w:firstLine="11"/>
        <w:rPr>
          <w:color w:val="auto"/>
          <w:sz w:val="24"/>
          <w:szCs w:val="24"/>
        </w:rPr>
      </w:pPr>
      <w:r>
        <w:rPr>
          <w:color w:val="auto"/>
          <w:spacing w:val="-2"/>
          <w:sz w:val="24"/>
          <w:szCs w:val="24"/>
        </w:rPr>
        <w:t>（4）磋商小组所有成员应当集中与单一供应商分别进行在线磋</w:t>
      </w:r>
      <w:r>
        <w:rPr>
          <w:color w:val="auto"/>
          <w:spacing w:val="-3"/>
          <w:sz w:val="24"/>
          <w:szCs w:val="24"/>
        </w:rPr>
        <w:t>商，并给予所有参加磋商的</w:t>
      </w:r>
      <w:r>
        <w:rPr>
          <w:color w:val="auto"/>
          <w:sz w:val="24"/>
          <w:szCs w:val="24"/>
        </w:rPr>
        <w:t xml:space="preserve"> </w:t>
      </w:r>
      <w:r>
        <w:rPr>
          <w:color w:val="auto"/>
          <w:spacing w:val="-1"/>
          <w:sz w:val="24"/>
          <w:szCs w:val="24"/>
        </w:rPr>
        <w:t>供应商平等的磋商机会。</w:t>
      </w:r>
    </w:p>
    <w:p w14:paraId="31DFB625">
      <w:pPr>
        <w:pStyle w:val="2"/>
        <w:spacing w:before="112" w:line="286" w:lineRule="auto"/>
        <w:ind w:left="1" w:firstLine="10"/>
        <w:rPr>
          <w:color w:val="auto"/>
          <w:sz w:val="24"/>
          <w:szCs w:val="24"/>
        </w:rPr>
      </w:pPr>
      <w:r>
        <w:rPr>
          <w:color w:val="auto"/>
          <w:spacing w:val="-2"/>
          <w:sz w:val="24"/>
          <w:szCs w:val="24"/>
        </w:rPr>
        <w:t>（5）当磋商小组一致确定供应商的响应文件能够详细列明采购</w:t>
      </w:r>
      <w:r>
        <w:rPr>
          <w:color w:val="auto"/>
          <w:spacing w:val="-3"/>
          <w:sz w:val="24"/>
          <w:szCs w:val="24"/>
        </w:rPr>
        <w:t>标的的技术、服务要求且符</w:t>
      </w:r>
      <w:r>
        <w:rPr>
          <w:color w:val="auto"/>
          <w:sz w:val="24"/>
          <w:szCs w:val="24"/>
        </w:rPr>
        <w:t xml:space="preserve"> </w:t>
      </w:r>
      <w:r>
        <w:rPr>
          <w:color w:val="auto"/>
          <w:spacing w:val="-3"/>
          <w:sz w:val="24"/>
          <w:szCs w:val="24"/>
        </w:rPr>
        <w:t>合竞争性磋商文件要求，无需再磋商的，磋商小组按</w:t>
      </w:r>
      <w:r>
        <w:rPr>
          <w:color w:val="auto"/>
          <w:spacing w:val="-29"/>
          <w:sz w:val="24"/>
          <w:szCs w:val="24"/>
        </w:rPr>
        <w:t xml:space="preserve"> </w:t>
      </w:r>
      <w:r>
        <w:rPr>
          <w:color w:val="auto"/>
          <w:spacing w:val="-3"/>
          <w:sz w:val="24"/>
          <w:szCs w:val="24"/>
        </w:rPr>
        <w:t>17.3</w:t>
      </w:r>
      <w:r>
        <w:rPr>
          <w:color w:val="auto"/>
          <w:spacing w:val="-49"/>
          <w:sz w:val="24"/>
          <w:szCs w:val="24"/>
        </w:rPr>
        <w:t xml:space="preserve"> </w:t>
      </w:r>
      <w:r>
        <w:rPr>
          <w:color w:val="auto"/>
          <w:spacing w:val="-3"/>
          <w:sz w:val="24"/>
          <w:szCs w:val="24"/>
        </w:rPr>
        <w:t>款方法确定成交候选供应商。第</w:t>
      </w:r>
      <w:r>
        <w:rPr>
          <w:color w:val="auto"/>
          <w:sz w:val="24"/>
          <w:szCs w:val="24"/>
        </w:rPr>
        <w:t xml:space="preserve"> 一轮磋商后竞争性磋商文件有实质性变动或仍需磋商的，磋商</w:t>
      </w:r>
      <w:r>
        <w:rPr>
          <w:color w:val="auto"/>
          <w:spacing w:val="-1"/>
          <w:sz w:val="24"/>
          <w:szCs w:val="24"/>
        </w:rPr>
        <w:t>小组对竞争性磋商文件变动</w:t>
      </w:r>
      <w:r>
        <w:rPr>
          <w:color w:val="auto"/>
          <w:sz w:val="24"/>
          <w:szCs w:val="24"/>
        </w:rPr>
        <w:t xml:space="preserve"> </w:t>
      </w:r>
      <w:r>
        <w:rPr>
          <w:color w:val="auto"/>
          <w:spacing w:val="-1"/>
          <w:sz w:val="24"/>
          <w:szCs w:val="24"/>
        </w:rPr>
        <w:t>或提出磋商意见后进行第二轮磋商。</w:t>
      </w:r>
    </w:p>
    <w:p w14:paraId="6893FBF7">
      <w:pPr>
        <w:pStyle w:val="2"/>
        <w:spacing w:before="117" w:line="219" w:lineRule="auto"/>
        <w:ind w:left="18"/>
        <w:rPr>
          <w:color w:val="auto"/>
          <w:sz w:val="24"/>
          <w:szCs w:val="24"/>
        </w:rPr>
      </w:pPr>
      <w:r>
        <w:rPr>
          <w:color w:val="auto"/>
          <w:spacing w:val="-4"/>
          <w:sz w:val="24"/>
          <w:szCs w:val="24"/>
        </w:rPr>
        <w:t>17.1</w:t>
      </w:r>
      <w:r>
        <w:rPr>
          <w:color w:val="auto"/>
          <w:spacing w:val="-37"/>
          <w:sz w:val="24"/>
          <w:szCs w:val="24"/>
        </w:rPr>
        <w:t xml:space="preserve"> </w:t>
      </w:r>
      <w:r>
        <w:rPr>
          <w:color w:val="auto"/>
          <w:spacing w:val="-4"/>
          <w:sz w:val="24"/>
          <w:szCs w:val="24"/>
        </w:rPr>
        <w:t>竞争性磋商文件变动</w:t>
      </w:r>
    </w:p>
    <w:p w14:paraId="45B3F7FC">
      <w:pPr>
        <w:spacing w:line="219" w:lineRule="auto"/>
        <w:rPr>
          <w:color w:val="auto"/>
          <w:sz w:val="24"/>
          <w:szCs w:val="24"/>
        </w:rPr>
        <w:sectPr>
          <w:headerReference r:id="rId21" w:type="default"/>
          <w:footerReference r:id="rId22" w:type="default"/>
          <w:pgSz w:w="11905" w:h="16839"/>
          <w:pgMar w:top="1058" w:right="1246" w:bottom="1404" w:left="1256" w:header="862" w:footer="1225" w:gutter="0"/>
          <w:pgNumType w:fmt="decimal"/>
          <w:cols w:space="720" w:num="1"/>
        </w:sectPr>
      </w:pPr>
    </w:p>
    <w:p w14:paraId="6908E012">
      <w:pPr>
        <w:pStyle w:val="2"/>
        <w:spacing w:before="78" w:line="303" w:lineRule="auto"/>
        <w:ind w:right="130"/>
        <w:jc w:val="both"/>
        <w:rPr>
          <w:color w:val="auto"/>
          <w:sz w:val="24"/>
          <w:szCs w:val="24"/>
        </w:rPr>
      </w:pPr>
      <w:r>
        <w:rPr>
          <w:color w:val="auto"/>
          <w:sz w:val="24"/>
          <w:szCs w:val="24"/>
        </w:rPr>
        <w:t>⑴第一轮磋商结束后，由磋商小组组长主持，根据竞争性磋商文</w:t>
      </w:r>
      <w:r>
        <w:rPr>
          <w:color w:val="auto"/>
          <w:spacing w:val="-1"/>
          <w:sz w:val="24"/>
          <w:szCs w:val="24"/>
        </w:rPr>
        <w:t>件和磋商情况结合第一轮</w:t>
      </w:r>
      <w:r>
        <w:rPr>
          <w:color w:val="auto"/>
          <w:sz w:val="24"/>
          <w:szCs w:val="24"/>
        </w:rPr>
        <w:t xml:space="preserve"> 磋商整体情况，可以对竞争性磋商文件采购需求中已事先明确的可</w:t>
      </w:r>
      <w:r>
        <w:rPr>
          <w:color w:val="auto"/>
          <w:spacing w:val="-1"/>
          <w:sz w:val="24"/>
          <w:szCs w:val="24"/>
        </w:rPr>
        <w:t>能实质性变动采购需求</w:t>
      </w:r>
      <w:r>
        <w:rPr>
          <w:color w:val="auto"/>
          <w:sz w:val="24"/>
          <w:szCs w:val="24"/>
        </w:rPr>
        <w:t xml:space="preserve"> 中的技术、服务要求以及合同草案条款进行统一变动，但不得变动</w:t>
      </w:r>
      <w:r>
        <w:rPr>
          <w:color w:val="auto"/>
          <w:spacing w:val="-1"/>
          <w:sz w:val="24"/>
          <w:szCs w:val="24"/>
        </w:rPr>
        <w:t>竞争性磋商文件中的其</w:t>
      </w:r>
      <w:r>
        <w:rPr>
          <w:color w:val="auto"/>
          <w:sz w:val="24"/>
          <w:szCs w:val="24"/>
        </w:rPr>
        <w:t xml:space="preserve"> 他内容。实质性变动的内容，须经采购人代表确认。对竞争性磋商</w:t>
      </w:r>
      <w:r>
        <w:rPr>
          <w:color w:val="auto"/>
          <w:spacing w:val="-1"/>
          <w:sz w:val="24"/>
          <w:szCs w:val="24"/>
        </w:rPr>
        <w:t>文件作出的实质性变动</w:t>
      </w:r>
      <w:r>
        <w:rPr>
          <w:color w:val="auto"/>
          <w:sz w:val="24"/>
          <w:szCs w:val="24"/>
        </w:rPr>
        <w:t xml:space="preserve"> 是竞争性磋商文件的有效组成部分，磋商小组应当在询标规定时间</w:t>
      </w:r>
      <w:r>
        <w:rPr>
          <w:color w:val="auto"/>
          <w:spacing w:val="-1"/>
          <w:sz w:val="24"/>
          <w:szCs w:val="24"/>
        </w:rPr>
        <w:t>内及时通知所有参加磋</w:t>
      </w:r>
      <w:r>
        <w:rPr>
          <w:color w:val="auto"/>
          <w:sz w:val="24"/>
          <w:szCs w:val="24"/>
        </w:rPr>
        <w:t xml:space="preserve"> </w:t>
      </w:r>
      <w:r>
        <w:rPr>
          <w:color w:val="auto"/>
          <w:spacing w:val="-2"/>
          <w:sz w:val="24"/>
          <w:szCs w:val="24"/>
        </w:rPr>
        <w:t>商的供应商，并要求供应商做出响应（需盖</w:t>
      </w:r>
      <w:r>
        <w:rPr>
          <w:color w:val="auto"/>
          <w:spacing w:val="-53"/>
          <w:sz w:val="24"/>
          <w:szCs w:val="24"/>
        </w:rPr>
        <w:t xml:space="preserve"> </w:t>
      </w:r>
      <w:r>
        <w:rPr>
          <w:color w:val="auto"/>
          <w:spacing w:val="-2"/>
          <w:sz w:val="24"/>
          <w:szCs w:val="24"/>
        </w:rPr>
        <w:t>CA</w:t>
      </w:r>
      <w:r>
        <w:rPr>
          <w:color w:val="auto"/>
          <w:spacing w:val="-23"/>
          <w:sz w:val="24"/>
          <w:szCs w:val="24"/>
        </w:rPr>
        <w:t xml:space="preserve"> </w:t>
      </w:r>
      <w:r>
        <w:rPr>
          <w:color w:val="auto"/>
          <w:spacing w:val="-2"/>
          <w:sz w:val="24"/>
          <w:szCs w:val="24"/>
        </w:rPr>
        <w:t>电子签章）。</w:t>
      </w:r>
    </w:p>
    <w:p w14:paraId="2447011E">
      <w:pPr>
        <w:pStyle w:val="2"/>
        <w:spacing w:before="36" w:line="219" w:lineRule="auto"/>
        <w:ind w:left="19"/>
        <w:rPr>
          <w:color w:val="auto"/>
          <w:sz w:val="24"/>
          <w:szCs w:val="24"/>
        </w:rPr>
      </w:pPr>
      <w:r>
        <w:rPr>
          <w:color w:val="auto"/>
          <w:spacing w:val="-5"/>
          <w:sz w:val="24"/>
          <w:szCs w:val="24"/>
        </w:rPr>
        <w:t>17.2</w:t>
      </w:r>
      <w:r>
        <w:rPr>
          <w:color w:val="auto"/>
          <w:spacing w:val="-44"/>
          <w:sz w:val="24"/>
          <w:szCs w:val="24"/>
        </w:rPr>
        <w:t xml:space="preserve"> </w:t>
      </w:r>
      <w:r>
        <w:rPr>
          <w:color w:val="auto"/>
          <w:spacing w:val="-5"/>
          <w:sz w:val="24"/>
          <w:szCs w:val="24"/>
        </w:rPr>
        <w:t>第二轮磋商</w:t>
      </w:r>
    </w:p>
    <w:p w14:paraId="5C16A632">
      <w:pPr>
        <w:pStyle w:val="2"/>
        <w:spacing w:before="113" w:line="264" w:lineRule="auto"/>
        <w:ind w:left="18" w:right="286" w:firstLine="24"/>
        <w:rPr>
          <w:color w:val="auto"/>
          <w:sz w:val="24"/>
          <w:szCs w:val="24"/>
        </w:rPr>
      </w:pPr>
      <w:r>
        <w:rPr>
          <w:color w:val="auto"/>
          <w:spacing w:val="-1"/>
          <w:sz w:val="24"/>
          <w:szCs w:val="24"/>
        </w:rPr>
        <w:t>17.2.1</w:t>
      </w:r>
      <w:r>
        <w:rPr>
          <w:color w:val="auto"/>
          <w:spacing w:val="-48"/>
          <w:sz w:val="24"/>
          <w:szCs w:val="24"/>
        </w:rPr>
        <w:t xml:space="preserve"> </w:t>
      </w:r>
      <w:r>
        <w:rPr>
          <w:color w:val="auto"/>
          <w:spacing w:val="-1"/>
          <w:sz w:val="24"/>
          <w:szCs w:val="24"/>
        </w:rPr>
        <w:t>磋商小组集中就重新提交的响应材料或磋商小组提出的磋商意见与单一响应供应</w:t>
      </w:r>
      <w:r>
        <w:rPr>
          <w:color w:val="auto"/>
          <w:sz w:val="24"/>
          <w:szCs w:val="24"/>
        </w:rPr>
        <w:t xml:space="preserve"> </w:t>
      </w:r>
      <w:r>
        <w:rPr>
          <w:color w:val="auto"/>
          <w:spacing w:val="-2"/>
          <w:sz w:val="24"/>
          <w:szCs w:val="24"/>
        </w:rPr>
        <w:t>商分别进行在线磋商。</w:t>
      </w:r>
    </w:p>
    <w:p w14:paraId="725726FB">
      <w:pPr>
        <w:pStyle w:val="2"/>
        <w:spacing w:before="113" w:line="263" w:lineRule="auto"/>
        <w:ind w:left="13" w:right="80" w:firstLine="6"/>
        <w:rPr>
          <w:color w:val="auto"/>
          <w:sz w:val="24"/>
          <w:szCs w:val="24"/>
        </w:rPr>
      </w:pPr>
      <w:r>
        <w:rPr>
          <w:color w:val="auto"/>
          <w:spacing w:val="-1"/>
          <w:sz w:val="24"/>
          <w:szCs w:val="24"/>
        </w:rPr>
        <w:t>17.2.2</w:t>
      </w:r>
      <w:r>
        <w:rPr>
          <w:color w:val="auto"/>
          <w:spacing w:val="-51"/>
          <w:sz w:val="24"/>
          <w:szCs w:val="24"/>
        </w:rPr>
        <w:t xml:space="preserve"> </w:t>
      </w:r>
      <w:r>
        <w:rPr>
          <w:color w:val="auto"/>
          <w:spacing w:val="-1"/>
          <w:sz w:val="24"/>
          <w:szCs w:val="24"/>
        </w:rPr>
        <w:t>磋商后，在询标规定时间内供应商根据磋商小组统一整理的磋商记录要</w:t>
      </w:r>
      <w:r>
        <w:rPr>
          <w:color w:val="auto"/>
          <w:spacing w:val="-2"/>
          <w:sz w:val="24"/>
          <w:szCs w:val="24"/>
        </w:rPr>
        <w:t>求做出承诺</w:t>
      </w:r>
      <w:r>
        <w:rPr>
          <w:color w:val="auto"/>
          <w:sz w:val="24"/>
          <w:szCs w:val="24"/>
        </w:rPr>
        <w:t xml:space="preserve"> </w:t>
      </w:r>
      <w:r>
        <w:rPr>
          <w:color w:val="auto"/>
          <w:spacing w:val="-5"/>
          <w:sz w:val="24"/>
          <w:szCs w:val="24"/>
        </w:rPr>
        <w:t>（需盖 CA</w:t>
      </w:r>
      <w:r>
        <w:rPr>
          <w:color w:val="auto"/>
          <w:spacing w:val="38"/>
          <w:sz w:val="24"/>
          <w:szCs w:val="24"/>
        </w:rPr>
        <w:t xml:space="preserve"> </w:t>
      </w:r>
      <w:r>
        <w:rPr>
          <w:color w:val="auto"/>
          <w:spacing w:val="-5"/>
          <w:sz w:val="24"/>
          <w:szCs w:val="24"/>
        </w:rPr>
        <w:t>电子签章）。</w:t>
      </w:r>
    </w:p>
    <w:p w14:paraId="06CB9C1E">
      <w:pPr>
        <w:pStyle w:val="2"/>
        <w:spacing w:before="115" w:line="286" w:lineRule="auto"/>
        <w:ind w:left="1" w:right="80" w:firstLine="17"/>
        <w:rPr>
          <w:color w:val="auto"/>
          <w:sz w:val="24"/>
          <w:szCs w:val="24"/>
        </w:rPr>
      </w:pPr>
      <w:r>
        <w:rPr>
          <w:color w:val="auto"/>
          <w:spacing w:val="-1"/>
          <w:sz w:val="24"/>
          <w:szCs w:val="24"/>
        </w:rPr>
        <w:t>17.2.3</w:t>
      </w:r>
      <w:r>
        <w:rPr>
          <w:color w:val="auto"/>
          <w:spacing w:val="-35"/>
          <w:sz w:val="24"/>
          <w:szCs w:val="24"/>
        </w:rPr>
        <w:t xml:space="preserve"> </w:t>
      </w:r>
      <w:r>
        <w:rPr>
          <w:color w:val="auto"/>
          <w:spacing w:val="-1"/>
          <w:sz w:val="24"/>
          <w:szCs w:val="24"/>
        </w:rPr>
        <w:t>当磋商小组一致确定供应商的响应</w:t>
      </w:r>
      <w:r>
        <w:rPr>
          <w:color w:val="auto"/>
          <w:spacing w:val="-2"/>
          <w:sz w:val="24"/>
          <w:szCs w:val="24"/>
        </w:rPr>
        <w:t>文件能够详细列明采购标的的技术、服务要求且</w:t>
      </w:r>
      <w:r>
        <w:rPr>
          <w:color w:val="auto"/>
          <w:sz w:val="24"/>
          <w:szCs w:val="24"/>
        </w:rPr>
        <w:t xml:space="preserve"> 符合竞争性磋商文件要求，无需再磋商的，磋</w:t>
      </w:r>
      <w:r>
        <w:rPr>
          <w:color w:val="auto"/>
          <w:spacing w:val="-1"/>
          <w:sz w:val="24"/>
          <w:szCs w:val="24"/>
        </w:rPr>
        <w:t>商小组按 20.3</w:t>
      </w:r>
      <w:r>
        <w:rPr>
          <w:color w:val="auto"/>
          <w:spacing w:val="-50"/>
          <w:sz w:val="24"/>
          <w:szCs w:val="24"/>
        </w:rPr>
        <w:t xml:space="preserve"> </w:t>
      </w:r>
      <w:r>
        <w:rPr>
          <w:color w:val="auto"/>
          <w:spacing w:val="-1"/>
          <w:sz w:val="24"/>
          <w:szCs w:val="24"/>
        </w:rPr>
        <w:t>款确定成交候选供应商。第</w:t>
      </w:r>
      <w:r>
        <w:rPr>
          <w:color w:val="auto"/>
          <w:sz w:val="24"/>
          <w:szCs w:val="24"/>
        </w:rPr>
        <w:t xml:space="preserve">  二轮磋商后竞争性磋商文件仍有实质性变动的或仍需磋商的，磋</w:t>
      </w:r>
      <w:r>
        <w:rPr>
          <w:color w:val="auto"/>
          <w:spacing w:val="-1"/>
          <w:sz w:val="24"/>
          <w:szCs w:val="24"/>
        </w:rPr>
        <w:t>商小组对竞争性磋商文件</w:t>
      </w:r>
      <w:r>
        <w:rPr>
          <w:color w:val="auto"/>
          <w:sz w:val="24"/>
          <w:szCs w:val="24"/>
        </w:rPr>
        <w:t xml:space="preserve"> </w:t>
      </w:r>
      <w:r>
        <w:rPr>
          <w:color w:val="auto"/>
          <w:spacing w:val="-1"/>
          <w:sz w:val="24"/>
          <w:szCs w:val="24"/>
        </w:rPr>
        <w:t>变动或提出磋商意见后进行第三轮磋商。以此类推。</w:t>
      </w:r>
    </w:p>
    <w:p w14:paraId="2C298CC0">
      <w:pPr>
        <w:pStyle w:val="2"/>
        <w:spacing w:before="116" w:line="219" w:lineRule="auto"/>
        <w:ind w:left="19"/>
        <w:rPr>
          <w:color w:val="auto"/>
          <w:sz w:val="24"/>
          <w:szCs w:val="24"/>
        </w:rPr>
      </w:pPr>
      <w:r>
        <w:rPr>
          <w:color w:val="auto"/>
          <w:spacing w:val="-4"/>
          <w:sz w:val="24"/>
          <w:szCs w:val="24"/>
        </w:rPr>
        <w:t>17.2.4</w:t>
      </w:r>
      <w:r>
        <w:rPr>
          <w:color w:val="auto"/>
          <w:spacing w:val="-45"/>
          <w:sz w:val="24"/>
          <w:szCs w:val="24"/>
        </w:rPr>
        <w:t xml:space="preserve"> </w:t>
      </w:r>
      <w:r>
        <w:rPr>
          <w:color w:val="auto"/>
          <w:spacing w:val="-4"/>
          <w:sz w:val="24"/>
          <w:szCs w:val="24"/>
        </w:rPr>
        <w:t>特别说明：</w:t>
      </w:r>
    </w:p>
    <w:p w14:paraId="67A71E77">
      <w:pPr>
        <w:pStyle w:val="2"/>
        <w:spacing w:before="113" w:line="219" w:lineRule="auto"/>
        <w:jc w:val="right"/>
        <w:rPr>
          <w:color w:val="auto"/>
          <w:sz w:val="24"/>
          <w:szCs w:val="24"/>
        </w:rPr>
      </w:pPr>
      <w:r>
        <w:rPr>
          <w:color w:val="auto"/>
          <w:spacing w:val="-6"/>
          <w:sz w:val="24"/>
          <w:szCs w:val="24"/>
        </w:rPr>
        <w:t>（1）广西政府采购云平台公司如对电子化开标及评审程序有调整的，按调整后</w:t>
      </w:r>
      <w:r>
        <w:rPr>
          <w:color w:val="auto"/>
          <w:spacing w:val="-7"/>
          <w:sz w:val="24"/>
          <w:szCs w:val="24"/>
        </w:rPr>
        <w:t>的程序操作。</w:t>
      </w:r>
    </w:p>
    <w:p w14:paraId="1C34AE5C">
      <w:pPr>
        <w:pStyle w:val="2"/>
        <w:spacing w:before="117" w:line="263" w:lineRule="auto"/>
        <w:ind w:left="6" w:right="80" w:firstLine="6"/>
        <w:rPr>
          <w:color w:val="auto"/>
          <w:sz w:val="24"/>
          <w:szCs w:val="24"/>
        </w:rPr>
      </w:pPr>
      <w:r>
        <w:rPr>
          <w:color w:val="auto"/>
          <w:spacing w:val="-2"/>
          <w:sz w:val="24"/>
          <w:szCs w:val="24"/>
        </w:rPr>
        <w:t>（2）磋商评审在严格保密的情况下进行，磋商的任何一方不得</w:t>
      </w:r>
      <w:r>
        <w:rPr>
          <w:color w:val="auto"/>
          <w:spacing w:val="-3"/>
          <w:sz w:val="24"/>
          <w:szCs w:val="24"/>
        </w:rPr>
        <w:t>透露与磋商有关的其他供应</w:t>
      </w:r>
      <w:r>
        <w:rPr>
          <w:color w:val="auto"/>
          <w:sz w:val="24"/>
          <w:szCs w:val="24"/>
        </w:rPr>
        <w:t xml:space="preserve"> </w:t>
      </w:r>
      <w:r>
        <w:rPr>
          <w:color w:val="auto"/>
          <w:spacing w:val="-1"/>
          <w:sz w:val="24"/>
          <w:szCs w:val="24"/>
        </w:rPr>
        <w:t>商的技术资料、价格和其他信息。</w:t>
      </w:r>
    </w:p>
    <w:p w14:paraId="12581253">
      <w:pPr>
        <w:pStyle w:val="2"/>
        <w:spacing w:before="114" w:line="264" w:lineRule="auto"/>
        <w:ind w:left="2" w:right="80" w:firstLine="10"/>
        <w:rPr>
          <w:color w:val="auto"/>
          <w:sz w:val="24"/>
          <w:szCs w:val="24"/>
        </w:rPr>
      </w:pPr>
      <w:r>
        <w:rPr>
          <w:color w:val="auto"/>
          <w:spacing w:val="-2"/>
          <w:sz w:val="24"/>
          <w:szCs w:val="24"/>
        </w:rPr>
        <w:t>（3）电子磋商过程中需要供应商在线确认的所有内容，供应商</w:t>
      </w:r>
      <w:r>
        <w:rPr>
          <w:color w:val="auto"/>
          <w:spacing w:val="-3"/>
          <w:sz w:val="24"/>
          <w:szCs w:val="24"/>
        </w:rPr>
        <w:t>不予确认的应说明理由，超</w:t>
      </w:r>
      <w:r>
        <w:rPr>
          <w:color w:val="auto"/>
          <w:sz w:val="24"/>
          <w:szCs w:val="24"/>
        </w:rPr>
        <w:t xml:space="preserve"> </w:t>
      </w:r>
      <w:r>
        <w:rPr>
          <w:color w:val="auto"/>
          <w:spacing w:val="-1"/>
          <w:sz w:val="24"/>
          <w:szCs w:val="24"/>
        </w:rPr>
        <w:t>过规定时间未确认的，将被视为放弃确认或者无异议。</w:t>
      </w:r>
    </w:p>
    <w:p w14:paraId="277E7747">
      <w:pPr>
        <w:pStyle w:val="2"/>
        <w:spacing w:before="114" w:line="286" w:lineRule="auto"/>
        <w:ind w:left="1" w:right="80" w:firstLine="11"/>
        <w:rPr>
          <w:color w:val="auto"/>
          <w:sz w:val="24"/>
          <w:szCs w:val="24"/>
        </w:rPr>
      </w:pPr>
      <w:r>
        <w:rPr>
          <w:color w:val="auto"/>
          <w:spacing w:val="-2"/>
          <w:sz w:val="24"/>
          <w:szCs w:val="24"/>
        </w:rPr>
        <w:t>（4）澄清问题的形式：对响应文件中含义不明确、同类问题表</w:t>
      </w:r>
      <w:r>
        <w:rPr>
          <w:color w:val="auto"/>
          <w:spacing w:val="-3"/>
          <w:sz w:val="24"/>
          <w:szCs w:val="24"/>
        </w:rPr>
        <w:t>述不一致或者有明显文字和</w:t>
      </w:r>
      <w:r>
        <w:rPr>
          <w:color w:val="auto"/>
          <w:sz w:val="24"/>
          <w:szCs w:val="24"/>
        </w:rPr>
        <w:t xml:space="preserve"> 计算错误的内容，磋商小组可要求供应商作出必要的澄清、说明</w:t>
      </w:r>
      <w:r>
        <w:rPr>
          <w:color w:val="auto"/>
          <w:spacing w:val="-1"/>
          <w:sz w:val="24"/>
          <w:szCs w:val="24"/>
        </w:rPr>
        <w:t>或者纠正，供应商应在询</w:t>
      </w:r>
      <w:r>
        <w:rPr>
          <w:color w:val="auto"/>
          <w:sz w:val="24"/>
          <w:szCs w:val="24"/>
        </w:rPr>
        <w:t xml:space="preserve"> </w:t>
      </w:r>
      <w:r>
        <w:rPr>
          <w:color w:val="auto"/>
          <w:spacing w:val="-2"/>
          <w:sz w:val="24"/>
          <w:szCs w:val="24"/>
        </w:rPr>
        <w:t>标规定时间内进行澄清或说明（需盖 CA</w:t>
      </w:r>
      <w:r>
        <w:rPr>
          <w:color w:val="auto"/>
          <w:spacing w:val="37"/>
          <w:sz w:val="24"/>
          <w:szCs w:val="24"/>
        </w:rPr>
        <w:t xml:space="preserve"> </w:t>
      </w:r>
      <w:r>
        <w:rPr>
          <w:color w:val="auto"/>
          <w:spacing w:val="-2"/>
          <w:sz w:val="24"/>
          <w:szCs w:val="24"/>
        </w:rPr>
        <w:t>电子签章</w:t>
      </w:r>
      <w:r>
        <w:rPr>
          <w:color w:val="auto"/>
          <w:spacing w:val="14"/>
          <w:sz w:val="24"/>
          <w:szCs w:val="24"/>
        </w:rPr>
        <w:t>），</w:t>
      </w:r>
      <w:r>
        <w:rPr>
          <w:color w:val="auto"/>
          <w:spacing w:val="-2"/>
          <w:sz w:val="24"/>
          <w:szCs w:val="24"/>
        </w:rPr>
        <w:t>并不得超出采购文件的范围或者改</w:t>
      </w:r>
      <w:r>
        <w:rPr>
          <w:color w:val="auto"/>
          <w:sz w:val="24"/>
          <w:szCs w:val="24"/>
        </w:rPr>
        <w:t xml:space="preserve"> </w:t>
      </w:r>
      <w:r>
        <w:rPr>
          <w:color w:val="auto"/>
          <w:spacing w:val="-1"/>
          <w:sz w:val="24"/>
          <w:szCs w:val="24"/>
        </w:rPr>
        <w:t>变磋商响应文件的实质性内容。</w:t>
      </w:r>
    </w:p>
    <w:p w14:paraId="553F6998">
      <w:pPr>
        <w:pStyle w:val="2"/>
        <w:spacing w:before="113" w:line="218" w:lineRule="auto"/>
        <w:ind w:left="19"/>
        <w:rPr>
          <w:color w:val="auto"/>
          <w:sz w:val="24"/>
          <w:szCs w:val="24"/>
        </w:rPr>
      </w:pPr>
      <w:r>
        <w:rPr>
          <w:color w:val="auto"/>
          <w:spacing w:val="-3"/>
          <w:sz w:val="24"/>
          <w:szCs w:val="24"/>
        </w:rPr>
        <w:t>17.3</w:t>
      </w:r>
      <w:r>
        <w:rPr>
          <w:color w:val="auto"/>
          <w:spacing w:val="-41"/>
          <w:sz w:val="24"/>
          <w:szCs w:val="24"/>
        </w:rPr>
        <w:t xml:space="preserve"> </w:t>
      </w:r>
      <w:r>
        <w:rPr>
          <w:color w:val="auto"/>
          <w:spacing w:val="-3"/>
          <w:sz w:val="24"/>
          <w:szCs w:val="24"/>
        </w:rPr>
        <w:t>最后报价及成交候选人推荐</w:t>
      </w:r>
    </w:p>
    <w:p w14:paraId="62F7CB44">
      <w:pPr>
        <w:pStyle w:val="2"/>
        <w:spacing w:before="117" w:line="299" w:lineRule="auto"/>
        <w:ind w:left="1" w:right="130" w:hanging="1"/>
        <w:rPr>
          <w:color w:val="auto"/>
          <w:sz w:val="24"/>
          <w:szCs w:val="24"/>
        </w:rPr>
      </w:pPr>
      <w:r>
        <w:rPr>
          <w:color w:val="auto"/>
          <w:sz w:val="24"/>
          <w:szCs w:val="24"/>
        </w:rPr>
        <w:t>磋商结束后，磋商小组要求所有继续参加磋商的供应商在规定时间</w:t>
      </w:r>
      <w:r>
        <w:rPr>
          <w:color w:val="auto"/>
          <w:spacing w:val="-1"/>
          <w:sz w:val="24"/>
          <w:szCs w:val="24"/>
        </w:rPr>
        <w:t>内在线提交最后报价。</w:t>
      </w:r>
      <w:r>
        <w:rPr>
          <w:color w:val="auto"/>
          <w:sz w:val="24"/>
          <w:szCs w:val="24"/>
        </w:rPr>
        <w:t xml:space="preserve"> </w:t>
      </w:r>
      <w:r>
        <w:rPr>
          <w:color w:val="auto"/>
          <w:spacing w:val="-1"/>
          <w:sz w:val="24"/>
          <w:szCs w:val="24"/>
        </w:rPr>
        <w:t>继续参加磋商的供应商作最后报价，由其法定代表人(负责人)或授权代表</w:t>
      </w:r>
      <w:r>
        <w:rPr>
          <w:color w:val="auto"/>
          <w:spacing w:val="-2"/>
          <w:sz w:val="24"/>
          <w:szCs w:val="24"/>
        </w:rPr>
        <w:t xml:space="preserve"> CA</w:t>
      </w:r>
      <w:r>
        <w:rPr>
          <w:color w:val="auto"/>
          <w:spacing w:val="37"/>
          <w:sz w:val="24"/>
          <w:szCs w:val="24"/>
        </w:rPr>
        <w:t xml:space="preserve"> </w:t>
      </w:r>
      <w:r>
        <w:rPr>
          <w:color w:val="auto"/>
          <w:spacing w:val="-2"/>
          <w:sz w:val="24"/>
          <w:szCs w:val="24"/>
        </w:rPr>
        <w:t>电子签章后</w:t>
      </w:r>
      <w:r>
        <w:rPr>
          <w:color w:val="auto"/>
          <w:sz w:val="24"/>
          <w:szCs w:val="24"/>
        </w:rPr>
        <w:t xml:space="preserve"> </w:t>
      </w:r>
      <w:r>
        <w:rPr>
          <w:color w:val="auto"/>
          <w:spacing w:val="-4"/>
          <w:sz w:val="24"/>
          <w:szCs w:val="24"/>
        </w:rPr>
        <w:t>提交。</w:t>
      </w:r>
      <w:r>
        <w:rPr>
          <w:color w:val="auto"/>
          <w:sz w:val="24"/>
          <w:szCs w:val="24"/>
        </w:rPr>
        <w:t>竞争性磋商响应文件在质量和服务均能满足竞争性磋商文</w:t>
      </w:r>
      <w:r>
        <w:rPr>
          <w:color w:val="auto"/>
          <w:spacing w:val="-1"/>
          <w:sz w:val="24"/>
          <w:szCs w:val="24"/>
        </w:rPr>
        <w:t>件实质性响应要求时，磋商小组</w:t>
      </w:r>
      <w:r>
        <w:rPr>
          <w:color w:val="auto"/>
          <w:sz w:val="24"/>
          <w:szCs w:val="24"/>
        </w:rPr>
        <w:t xml:space="preserve"> 将按评标报价由低到高顺序推荐 3 名成交候选供应商(评标报价相同</w:t>
      </w:r>
      <w:r>
        <w:rPr>
          <w:color w:val="auto"/>
          <w:spacing w:val="-1"/>
          <w:sz w:val="24"/>
          <w:szCs w:val="24"/>
        </w:rPr>
        <w:t>时，由磋商小组根据</w:t>
      </w:r>
      <w:r>
        <w:rPr>
          <w:color w:val="auto"/>
          <w:sz w:val="24"/>
          <w:szCs w:val="24"/>
        </w:rPr>
        <w:t xml:space="preserve"> 响应文件中项目实施方案、拟投入技术力量及服务承诺等情况优劣确</w:t>
      </w:r>
      <w:r>
        <w:rPr>
          <w:color w:val="auto"/>
          <w:spacing w:val="-1"/>
          <w:sz w:val="24"/>
          <w:szCs w:val="24"/>
        </w:rPr>
        <w:t>定排序并推荐成交候</w:t>
      </w:r>
      <w:r>
        <w:rPr>
          <w:color w:val="auto"/>
          <w:sz w:val="24"/>
          <w:szCs w:val="24"/>
        </w:rPr>
        <w:t xml:space="preserve"> 选供应商)。并编写评审报告。最后报价是供应商竞争性磋商响应文</w:t>
      </w:r>
      <w:r>
        <w:rPr>
          <w:color w:val="auto"/>
          <w:spacing w:val="-1"/>
          <w:sz w:val="24"/>
          <w:szCs w:val="24"/>
        </w:rPr>
        <w:t>件的有效组成部分。</w:t>
      </w:r>
    </w:p>
    <w:p w14:paraId="4B1EF4BA">
      <w:pPr>
        <w:spacing w:line="301" w:lineRule="auto"/>
        <w:rPr>
          <w:color w:val="auto"/>
          <w:sz w:val="24"/>
          <w:szCs w:val="24"/>
        </w:rPr>
        <w:sectPr>
          <w:headerReference r:id="rId23" w:type="default"/>
          <w:footerReference r:id="rId24" w:type="default"/>
          <w:pgSz w:w="11905" w:h="16839"/>
          <w:pgMar w:top="1058" w:right="1166" w:bottom="1404" w:left="1255" w:header="862" w:footer="1225" w:gutter="0"/>
          <w:pgNumType w:fmt="decimal"/>
          <w:cols w:space="720" w:num="1"/>
        </w:sectPr>
      </w:pPr>
    </w:p>
    <w:p w14:paraId="6D3898D2">
      <w:pPr>
        <w:pStyle w:val="2"/>
        <w:spacing w:before="78" w:line="299" w:lineRule="auto"/>
        <w:ind w:right="50"/>
        <w:rPr>
          <w:color w:val="auto"/>
          <w:sz w:val="24"/>
          <w:szCs w:val="24"/>
        </w:rPr>
      </w:pPr>
      <w:r>
        <w:rPr>
          <w:color w:val="auto"/>
          <w:sz w:val="24"/>
          <w:szCs w:val="24"/>
        </w:rPr>
        <w:t>磋商小组按照少数服从多数的原则推荐成交候选供应商，采购程序</w:t>
      </w:r>
      <w:r>
        <w:rPr>
          <w:color w:val="auto"/>
          <w:spacing w:val="-1"/>
          <w:sz w:val="24"/>
          <w:szCs w:val="24"/>
        </w:rPr>
        <w:t>继续进行。对评审报告</w:t>
      </w:r>
      <w:r>
        <w:rPr>
          <w:color w:val="auto"/>
          <w:sz w:val="24"/>
          <w:szCs w:val="24"/>
        </w:rPr>
        <w:t xml:space="preserve"> 有异议的磋商小组成员，应当明确不同意见并说明理由。磋商小组</w:t>
      </w:r>
      <w:r>
        <w:rPr>
          <w:color w:val="auto"/>
          <w:spacing w:val="-1"/>
          <w:sz w:val="24"/>
          <w:szCs w:val="24"/>
        </w:rPr>
        <w:t>成员拒绝提出理由的，</w:t>
      </w:r>
      <w:r>
        <w:rPr>
          <w:color w:val="auto"/>
          <w:sz w:val="24"/>
          <w:szCs w:val="24"/>
        </w:rPr>
        <w:t xml:space="preserve"> </w:t>
      </w:r>
      <w:r>
        <w:rPr>
          <w:color w:val="auto"/>
          <w:spacing w:val="-1"/>
          <w:sz w:val="24"/>
          <w:szCs w:val="24"/>
        </w:rPr>
        <w:t>视为同意评审结果。</w:t>
      </w:r>
    </w:p>
    <w:p w14:paraId="19401C3D">
      <w:pPr>
        <w:pStyle w:val="2"/>
        <w:spacing w:before="34" w:line="218" w:lineRule="auto"/>
        <w:ind w:left="18"/>
        <w:rPr>
          <w:color w:val="auto"/>
          <w:sz w:val="24"/>
          <w:szCs w:val="24"/>
        </w:rPr>
      </w:pPr>
      <w:r>
        <w:rPr>
          <w:color w:val="auto"/>
          <w:spacing w:val="-1"/>
          <w:sz w:val="24"/>
          <w:szCs w:val="24"/>
        </w:rPr>
        <w:t>17.4</w:t>
      </w:r>
      <w:r>
        <w:rPr>
          <w:color w:val="auto"/>
          <w:spacing w:val="-50"/>
          <w:sz w:val="24"/>
          <w:szCs w:val="24"/>
        </w:rPr>
        <w:t xml:space="preserve"> </w:t>
      </w:r>
      <w:r>
        <w:rPr>
          <w:color w:val="auto"/>
          <w:spacing w:val="-1"/>
          <w:sz w:val="24"/>
          <w:szCs w:val="24"/>
        </w:rPr>
        <w:t>供应商的报价均超过了政府采购最高限价，采购人不能支付的，磋商活动终止。</w:t>
      </w:r>
    </w:p>
    <w:p w14:paraId="468469C4">
      <w:pPr>
        <w:pStyle w:val="2"/>
        <w:spacing w:before="115" w:line="263" w:lineRule="auto"/>
        <w:ind w:left="3" w:firstLine="14"/>
        <w:rPr>
          <w:color w:val="auto"/>
          <w:sz w:val="24"/>
          <w:szCs w:val="24"/>
        </w:rPr>
      </w:pPr>
      <w:r>
        <w:rPr>
          <w:color w:val="auto"/>
          <w:spacing w:val="-1"/>
          <w:sz w:val="24"/>
          <w:szCs w:val="24"/>
        </w:rPr>
        <w:t>17.5</w:t>
      </w:r>
      <w:r>
        <w:rPr>
          <w:color w:val="auto"/>
          <w:spacing w:val="-49"/>
          <w:sz w:val="24"/>
          <w:szCs w:val="24"/>
        </w:rPr>
        <w:t xml:space="preserve"> </w:t>
      </w:r>
      <w:r>
        <w:rPr>
          <w:color w:val="auto"/>
          <w:spacing w:val="-1"/>
          <w:sz w:val="24"/>
          <w:szCs w:val="24"/>
        </w:rPr>
        <w:t>本采购项目的评审依据为竞争性磋商文件和竞争性磋商响应文件，</w:t>
      </w:r>
      <w:r>
        <w:rPr>
          <w:color w:val="auto"/>
          <w:spacing w:val="-2"/>
          <w:sz w:val="24"/>
          <w:szCs w:val="24"/>
        </w:rPr>
        <w:t>采用的评标方法为</w:t>
      </w:r>
      <w:r>
        <w:rPr>
          <w:color w:val="auto"/>
          <w:sz w:val="24"/>
          <w:szCs w:val="24"/>
        </w:rPr>
        <w:t xml:space="preserve"> </w:t>
      </w:r>
      <w:r>
        <w:rPr>
          <w:color w:val="auto"/>
          <w:spacing w:val="-2"/>
          <w:sz w:val="24"/>
          <w:szCs w:val="24"/>
        </w:rPr>
        <w:t>最低评标价法。</w:t>
      </w:r>
    </w:p>
    <w:p w14:paraId="14401CA4">
      <w:pPr>
        <w:pStyle w:val="2"/>
        <w:spacing w:before="117" w:line="220" w:lineRule="auto"/>
        <w:ind w:left="18"/>
        <w:rPr>
          <w:color w:val="auto"/>
          <w:sz w:val="24"/>
          <w:szCs w:val="24"/>
        </w:rPr>
      </w:pPr>
      <w:r>
        <w:rPr>
          <w:color w:val="auto"/>
          <w:spacing w:val="-3"/>
          <w:sz w:val="24"/>
          <w:szCs w:val="24"/>
        </w:rPr>
        <w:t>17.6</w:t>
      </w:r>
      <w:r>
        <w:rPr>
          <w:color w:val="auto"/>
          <w:spacing w:val="-41"/>
          <w:sz w:val="24"/>
          <w:szCs w:val="24"/>
        </w:rPr>
        <w:t xml:space="preserve"> </w:t>
      </w:r>
      <w:r>
        <w:rPr>
          <w:color w:val="auto"/>
          <w:spacing w:val="-3"/>
          <w:sz w:val="24"/>
          <w:szCs w:val="24"/>
        </w:rPr>
        <w:t>可中止电子交易活动的情形</w:t>
      </w:r>
    </w:p>
    <w:p w14:paraId="60CE7784">
      <w:pPr>
        <w:pStyle w:val="2"/>
        <w:spacing w:before="113" w:line="263" w:lineRule="auto"/>
        <w:ind w:left="20" w:hanging="8"/>
        <w:rPr>
          <w:color w:val="auto"/>
          <w:sz w:val="24"/>
          <w:szCs w:val="24"/>
        </w:rPr>
      </w:pPr>
      <w:r>
        <w:rPr>
          <w:color w:val="auto"/>
          <w:spacing w:val="-2"/>
          <w:sz w:val="24"/>
          <w:szCs w:val="24"/>
        </w:rPr>
        <w:t>（1）采购过程中出现以下情形，导致电子交易平台无法正常运</w:t>
      </w:r>
      <w:r>
        <w:rPr>
          <w:color w:val="auto"/>
          <w:spacing w:val="-3"/>
          <w:sz w:val="24"/>
          <w:szCs w:val="24"/>
        </w:rPr>
        <w:t>行，或者无法保证电子交易</w:t>
      </w:r>
      <w:r>
        <w:rPr>
          <w:color w:val="auto"/>
          <w:sz w:val="24"/>
          <w:szCs w:val="24"/>
        </w:rPr>
        <w:t xml:space="preserve"> </w:t>
      </w:r>
      <w:r>
        <w:rPr>
          <w:color w:val="auto"/>
          <w:spacing w:val="-2"/>
          <w:sz w:val="24"/>
          <w:szCs w:val="24"/>
        </w:rPr>
        <w:t>的公平、公正和安全时，本公司可中止电子标活动；</w:t>
      </w:r>
    </w:p>
    <w:p w14:paraId="5D340592">
      <w:pPr>
        <w:pStyle w:val="2"/>
        <w:spacing w:before="117" w:line="219" w:lineRule="auto"/>
        <w:ind w:left="12"/>
        <w:rPr>
          <w:color w:val="auto"/>
          <w:sz w:val="24"/>
          <w:szCs w:val="24"/>
        </w:rPr>
      </w:pPr>
      <w:r>
        <w:rPr>
          <w:color w:val="auto"/>
          <w:spacing w:val="-1"/>
          <w:sz w:val="24"/>
          <w:szCs w:val="24"/>
        </w:rPr>
        <w:t>（2）电子交易平台发生故障而无法登录访问的；</w:t>
      </w:r>
    </w:p>
    <w:p w14:paraId="25572AB9">
      <w:pPr>
        <w:pStyle w:val="2"/>
        <w:spacing w:before="114" w:line="264" w:lineRule="auto"/>
        <w:ind w:left="5" w:firstLine="6"/>
        <w:rPr>
          <w:color w:val="auto"/>
          <w:sz w:val="24"/>
          <w:szCs w:val="24"/>
        </w:rPr>
      </w:pPr>
      <w:r>
        <w:rPr>
          <w:color w:val="auto"/>
          <w:spacing w:val="-2"/>
          <w:sz w:val="24"/>
          <w:szCs w:val="24"/>
        </w:rPr>
        <w:t>（3）电子交易平台应用或数据库出现错误，不能进行正常操作</w:t>
      </w:r>
      <w:r>
        <w:rPr>
          <w:color w:val="auto"/>
          <w:spacing w:val="-3"/>
          <w:sz w:val="24"/>
          <w:szCs w:val="24"/>
        </w:rPr>
        <w:t>的，电子交易平台发现严重</w:t>
      </w:r>
      <w:r>
        <w:rPr>
          <w:color w:val="auto"/>
          <w:sz w:val="24"/>
          <w:szCs w:val="24"/>
        </w:rPr>
        <w:t xml:space="preserve"> </w:t>
      </w:r>
      <w:r>
        <w:rPr>
          <w:color w:val="auto"/>
          <w:spacing w:val="-2"/>
          <w:sz w:val="24"/>
          <w:szCs w:val="24"/>
        </w:rPr>
        <w:t>安全漏洞，有潜在泄密危险的；</w:t>
      </w:r>
    </w:p>
    <w:p w14:paraId="6E99BD57">
      <w:pPr>
        <w:pStyle w:val="2"/>
        <w:spacing w:before="115" w:line="219" w:lineRule="auto"/>
        <w:ind w:left="12"/>
        <w:rPr>
          <w:color w:val="auto"/>
          <w:sz w:val="24"/>
          <w:szCs w:val="24"/>
        </w:rPr>
      </w:pPr>
      <w:r>
        <w:rPr>
          <w:color w:val="auto"/>
          <w:spacing w:val="-2"/>
          <w:sz w:val="24"/>
          <w:szCs w:val="24"/>
        </w:rPr>
        <w:t>（4）病毒发作导致不能进行正常操作的；</w:t>
      </w:r>
    </w:p>
    <w:p w14:paraId="3AB58F71">
      <w:pPr>
        <w:pStyle w:val="2"/>
        <w:spacing w:before="114" w:line="220" w:lineRule="auto"/>
        <w:ind w:left="12"/>
        <w:rPr>
          <w:color w:val="auto"/>
          <w:sz w:val="24"/>
          <w:szCs w:val="24"/>
        </w:rPr>
      </w:pPr>
      <w:r>
        <w:rPr>
          <w:color w:val="auto"/>
          <w:spacing w:val="-1"/>
          <w:sz w:val="24"/>
          <w:szCs w:val="24"/>
        </w:rPr>
        <w:t>（5）其他无法保证电子交易的公平、公正和安全的情况。</w:t>
      </w:r>
    </w:p>
    <w:p w14:paraId="518251B2">
      <w:pPr>
        <w:pStyle w:val="2"/>
        <w:spacing w:before="116" w:line="263" w:lineRule="auto"/>
        <w:ind w:left="28" w:hanging="16"/>
        <w:rPr>
          <w:color w:val="auto"/>
          <w:sz w:val="24"/>
          <w:szCs w:val="24"/>
        </w:rPr>
      </w:pPr>
      <w:r>
        <w:rPr>
          <w:color w:val="auto"/>
          <w:spacing w:val="-2"/>
          <w:sz w:val="24"/>
          <w:szCs w:val="24"/>
        </w:rPr>
        <w:t>（6）出现前款规定情形，不影响采购公平、公正性的，本公司</w:t>
      </w:r>
      <w:r>
        <w:rPr>
          <w:color w:val="auto"/>
          <w:spacing w:val="-3"/>
          <w:sz w:val="24"/>
          <w:szCs w:val="24"/>
        </w:rPr>
        <w:t>待上述情形消除后继续组织</w:t>
      </w:r>
      <w:r>
        <w:rPr>
          <w:color w:val="auto"/>
          <w:sz w:val="24"/>
          <w:szCs w:val="24"/>
        </w:rPr>
        <w:t xml:space="preserve"> </w:t>
      </w:r>
      <w:r>
        <w:rPr>
          <w:color w:val="auto"/>
          <w:spacing w:val="-1"/>
          <w:sz w:val="24"/>
          <w:szCs w:val="24"/>
        </w:rPr>
        <w:t>电子交易活动；影响或可能影响采购公平、公正性的，重新组</w:t>
      </w:r>
      <w:r>
        <w:rPr>
          <w:color w:val="auto"/>
          <w:spacing w:val="-2"/>
          <w:sz w:val="24"/>
          <w:szCs w:val="24"/>
        </w:rPr>
        <w:t>织采购活动。</w:t>
      </w:r>
    </w:p>
    <w:p w14:paraId="77BAC0FB">
      <w:pPr>
        <w:pStyle w:val="2"/>
        <w:spacing w:before="113" w:line="219" w:lineRule="auto"/>
        <w:ind w:left="18"/>
        <w:rPr>
          <w:color w:val="auto"/>
          <w:sz w:val="24"/>
          <w:szCs w:val="24"/>
        </w:rPr>
      </w:pPr>
      <w:r>
        <w:rPr>
          <w:color w:val="auto"/>
          <w:spacing w:val="-3"/>
          <w:sz w:val="24"/>
          <w:szCs w:val="24"/>
        </w:rPr>
        <w:t>17.7</w:t>
      </w:r>
      <w:r>
        <w:rPr>
          <w:color w:val="auto"/>
          <w:spacing w:val="-44"/>
          <w:sz w:val="24"/>
          <w:szCs w:val="24"/>
        </w:rPr>
        <w:t xml:space="preserve"> </w:t>
      </w:r>
      <w:r>
        <w:rPr>
          <w:color w:val="auto"/>
          <w:spacing w:val="-3"/>
          <w:sz w:val="24"/>
          <w:szCs w:val="24"/>
        </w:rPr>
        <w:t>终止竞争性磋商采购活动</w:t>
      </w:r>
    </w:p>
    <w:p w14:paraId="17EE7C5C">
      <w:pPr>
        <w:pStyle w:val="2"/>
        <w:spacing w:before="118" w:line="294" w:lineRule="auto"/>
        <w:ind w:left="5" w:right="50" w:hanging="5"/>
        <w:rPr>
          <w:color w:val="auto"/>
          <w:sz w:val="24"/>
          <w:szCs w:val="24"/>
        </w:rPr>
      </w:pPr>
      <w:r>
        <w:rPr>
          <w:color w:val="auto"/>
          <w:sz w:val="24"/>
          <w:szCs w:val="24"/>
        </w:rPr>
        <w:t>在竞争性磋商采购活动过程中，出现下列情形之一的，采购人或者</w:t>
      </w:r>
      <w:r>
        <w:rPr>
          <w:color w:val="auto"/>
          <w:spacing w:val="-1"/>
          <w:sz w:val="24"/>
          <w:szCs w:val="24"/>
        </w:rPr>
        <w:t>本公司将终止竞争性磋</w:t>
      </w:r>
      <w:r>
        <w:rPr>
          <w:color w:val="auto"/>
          <w:sz w:val="24"/>
          <w:szCs w:val="24"/>
        </w:rPr>
        <w:t xml:space="preserve"> </w:t>
      </w:r>
      <w:r>
        <w:rPr>
          <w:color w:val="auto"/>
          <w:spacing w:val="-1"/>
          <w:sz w:val="24"/>
          <w:szCs w:val="24"/>
        </w:rPr>
        <w:t>商采购活动，发布项目终止公告并说明原因，重新开展采购活动：</w:t>
      </w:r>
    </w:p>
    <w:p w14:paraId="5B22BD28">
      <w:pPr>
        <w:pStyle w:val="2"/>
        <w:spacing w:before="33" w:line="219" w:lineRule="auto"/>
        <w:ind w:left="43"/>
        <w:rPr>
          <w:color w:val="auto"/>
          <w:sz w:val="24"/>
          <w:szCs w:val="24"/>
        </w:rPr>
      </w:pPr>
      <w:r>
        <w:rPr>
          <w:color w:val="auto"/>
          <w:spacing w:val="-2"/>
          <w:sz w:val="24"/>
          <w:szCs w:val="24"/>
        </w:rPr>
        <w:t>(1)因情况变化，不再符合规定的竞争性磋商采购方式适用情形的；</w:t>
      </w:r>
    </w:p>
    <w:p w14:paraId="0950FD04">
      <w:pPr>
        <w:pStyle w:val="2"/>
        <w:spacing w:before="116" w:line="219" w:lineRule="auto"/>
        <w:ind w:left="43"/>
        <w:rPr>
          <w:color w:val="auto"/>
          <w:sz w:val="24"/>
          <w:szCs w:val="24"/>
        </w:rPr>
      </w:pPr>
      <w:r>
        <w:rPr>
          <w:color w:val="auto"/>
          <w:spacing w:val="-3"/>
          <w:sz w:val="24"/>
          <w:szCs w:val="24"/>
        </w:rPr>
        <w:t>(2)出现影响采购公正的违法、违规行为的；</w:t>
      </w:r>
    </w:p>
    <w:p w14:paraId="080CA7F8">
      <w:pPr>
        <w:pStyle w:val="2"/>
        <w:spacing w:before="116" w:line="278" w:lineRule="auto"/>
        <w:ind w:firstLine="43"/>
        <w:rPr>
          <w:color w:val="auto"/>
          <w:sz w:val="24"/>
          <w:szCs w:val="24"/>
        </w:rPr>
      </w:pPr>
      <w:r>
        <w:rPr>
          <w:color w:val="auto"/>
          <w:spacing w:val="-4"/>
          <w:sz w:val="24"/>
          <w:szCs w:val="24"/>
        </w:rPr>
        <w:t>(3)在采购过程中符合要求的供应商或者报价未超过采购预算的供应商不足</w:t>
      </w:r>
      <w:r>
        <w:rPr>
          <w:color w:val="auto"/>
          <w:spacing w:val="-30"/>
          <w:sz w:val="24"/>
          <w:szCs w:val="24"/>
        </w:rPr>
        <w:t xml:space="preserve"> </w:t>
      </w:r>
      <w:r>
        <w:rPr>
          <w:color w:val="auto"/>
          <w:spacing w:val="-4"/>
          <w:sz w:val="24"/>
          <w:szCs w:val="24"/>
        </w:rPr>
        <w:t>3</w:t>
      </w:r>
      <w:r>
        <w:rPr>
          <w:color w:val="auto"/>
          <w:spacing w:val="-49"/>
          <w:sz w:val="24"/>
          <w:szCs w:val="24"/>
        </w:rPr>
        <w:t xml:space="preserve"> </w:t>
      </w:r>
      <w:r>
        <w:rPr>
          <w:color w:val="auto"/>
          <w:spacing w:val="-4"/>
          <w:sz w:val="24"/>
          <w:szCs w:val="24"/>
        </w:rPr>
        <w:t>家的。在采购</w:t>
      </w:r>
      <w:r>
        <w:rPr>
          <w:color w:val="auto"/>
          <w:sz w:val="24"/>
          <w:szCs w:val="24"/>
        </w:rPr>
        <w:t xml:space="preserve"> 活动中因重大变故，采购任务取消的，采购人或者本公司将终止采</w:t>
      </w:r>
      <w:r>
        <w:rPr>
          <w:color w:val="auto"/>
          <w:spacing w:val="-1"/>
          <w:sz w:val="24"/>
          <w:szCs w:val="24"/>
        </w:rPr>
        <w:t>购活动，通知所有参加</w:t>
      </w:r>
      <w:r>
        <w:rPr>
          <w:color w:val="auto"/>
          <w:sz w:val="24"/>
          <w:szCs w:val="24"/>
        </w:rPr>
        <w:t xml:space="preserve"> 采购活动的供应商，并将项目实施情况和采购任务取消原</w:t>
      </w:r>
      <w:r>
        <w:rPr>
          <w:color w:val="auto"/>
          <w:spacing w:val="-1"/>
          <w:sz w:val="24"/>
          <w:szCs w:val="24"/>
        </w:rPr>
        <w:t>因报送本级财政部门。</w:t>
      </w:r>
    </w:p>
    <w:p w14:paraId="0A69786F">
      <w:pPr>
        <w:pStyle w:val="2"/>
        <w:spacing w:before="117" w:line="220" w:lineRule="auto"/>
        <w:ind w:left="18"/>
        <w:outlineLvl w:val="2"/>
        <w:rPr>
          <w:color w:val="auto"/>
          <w:sz w:val="24"/>
          <w:szCs w:val="24"/>
        </w:rPr>
      </w:pPr>
      <w:bookmarkStart w:id="45" w:name="_Toc32599"/>
      <w:r>
        <w:rPr>
          <w:b/>
          <w:bCs/>
          <w:color w:val="auto"/>
          <w:spacing w:val="-5"/>
          <w:sz w:val="24"/>
          <w:szCs w:val="24"/>
        </w:rPr>
        <w:t>18.</w:t>
      </w:r>
      <w:r>
        <w:rPr>
          <w:color w:val="auto"/>
          <w:spacing w:val="-5"/>
          <w:sz w:val="24"/>
          <w:szCs w:val="24"/>
        </w:rPr>
        <w:t xml:space="preserve"> </w:t>
      </w:r>
      <w:r>
        <w:rPr>
          <w:b/>
          <w:bCs/>
          <w:color w:val="auto"/>
          <w:spacing w:val="-5"/>
          <w:sz w:val="24"/>
          <w:szCs w:val="24"/>
        </w:rPr>
        <w:t>评审与比较</w:t>
      </w:r>
      <w:bookmarkEnd w:id="45"/>
    </w:p>
    <w:p w14:paraId="36B26840">
      <w:pPr>
        <w:pStyle w:val="2"/>
        <w:spacing w:before="112" w:line="263" w:lineRule="auto"/>
        <w:ind w:left="1" w:firstLine="16"/>
        <w:rPr>
          <w:color w:val="auto"/>
          <w:sz w:val="24"/>
          <w:szCs w:val="24"/>
        </w:rPr>
      </w:pPr>
      <w:r>
        <w:rPr>
          <w:color w:val="auto"/>
          <w:spacing w:val="-2"/>
          <w:sz w:val="24"/>
          <w:szCs w:val="24"/>
        </w:rPr>
        <w:t>18.1 经磋商确定最终采购需求和提交最后报价的竞标人后</w:t>
      </w:r>
      <w:r>
        <w:rPr>
          <w:color w:val="auto"/>
          <w:spacing w:val="-3"/>
          <w:sz w:val="24"/>
          <w:szCs w:val="24"/>
        </w:rPr>
        <w:t>，由磋商小组采用综合评分法对</w:t>
      </w:r>
      <w:r>
        <w:rPr>
          <w:color w:val="auto"/>
          <w:sz w:val="24"/>
          <w:szCs w:val="24"/>
        </w:rPr>
        <w:t xml:space="preserve"> </w:t>
      </w:r>
      <w:r>
        <w:rPr>
          <w:color w:val="auto"/>
          <w:spacing w:val="-1"/>
          <w:sz w:val="24"/>
          <w:szCs w:val="24"/>
        </w:rPr>
        <w:t>提交最后报价的竞标人的响应文件和最后报价进行综合评分。</w:t>
      </w:r>
    </w:p>
    <w:p w14:paraId="0DEBC412">
      <w:pPr>
        <w:pStyle w:val="2"/>
        <w:spacing w:before="117" w:line="263" w:lineRule="auto"/>
        <w:ind w:firstLine="18"/>
        <w:rPr>
          <w:color w:val="auto"/>
          <w:sz w:val="24"/>
          <w:szCs w:val="24"/>
        </w:rPr>
      </w:pPr>
      <w:r>
        <w:rPr>
          <w:color w:val="auto"/>
          <w:spacing w:val="-2"/>
          <w:sz w:val="24"/>
          <w:szCs w:val="24"/>
        </w:rPr>
        <w:t>18.2 评审原则。磋商小组必须公平、公正、客观，不带任</w:t>
      </w:r>
      <w:r>
        <w:rPr>
          <w:color w:val="auto"/>
          <w:spacing w:val="-3"/>
          <w:sz w:val="24"/>
          <w:szCs w:val="24"/>
        </w:rPr>
        <w:t>何倾向性和启发性；不得向外界</w:t>
      </w:r>
      <w:r>
        <w:rPr>
          <w:color w:val="auto"/>
          <w:sz w:val="24"/>
          <w:szCs w:val="24"/>
        </w:rPr>
        <w:t xml:space="preserve"> 透露任何与评审有关的内容；任何单位和个人不得干扰、</w:t>
      </w:r>
      <w:r>
        <w:rPr>
          <w:color w:val="auto"/>
          <w:spacing w:val="-1"/>
          <w:sz w:val="24"/>
          <w:szCs w:val="24"/>
        </w:rPr>
        <w:t>影响评审的正常进行。</w:t>
      </w:r>
    </w:p>
    <w:p w14:paraId="5C929D49">
      <w:pPr>
        <w:pStyle w:val="2"/>
        <w:spacing w:before="116" w:line="219" w:lineRule="auto"/>
        <w:ind w:left="18"/>
        <w:rPr>
          <w:color w:val="auto"/>
          <w:sz w:val="24"/>
          <w:szCs w:val="24"/>
        </w:rPr>
      </w:pPr>
      <w:r>
        <w:rPr>
          <w:color w:val="auto"/>
          <w:spacing w:val="-2"/>
          <w:sz w:val="24"/>
          <w:szCs w:val="24"/>
        </w:rPr>
        <w:t>18.3 评标办法及标准详见第四章。</w:t>
      </w:r>
    </w:p>
    <w:p w14:paraId="268F77E0">
      <w:pPr>
        <w:pStyle w:val="2"/>
        <w:spacing w:before="116" w:line="299" w:lineRule="auto"/>
        <w:ind w:left="2" w:right="14" w:firstLine="15"/>
        <w:jc w:val="both"/>
        <w:rPr>
          <w:color w:val="auto"/>
          <w:sz w:val="24"/>
          <w:szCs w:val="24"/>
        </w:rPr>
      </w:pPr>
      <w:r>
        <w:rPr>
          <w:b/>
          <w:bCs/>
          <w:color w:val="auto"/>
          <w:spacing w:val="-2"/>
          <w:sz w:val="24"/>
          <w:szCs w:val="24"/>
        </w:rPr>
        <w:t>19.</w:t>
      </w:r>
      <w:r>
        <w:rPr>
          <w:color w:val="auto"/>
          <w:spacing w:val="-2"/>
          <w:sz w:val="24"/>
          <w:szCs w:val="24"/>
        </w:rPr>
        <w:t xml:space="preserve"> </w:t>
      </w:r>
      <w:r>
        <w:rPr>
          <w:b/>
          <w:bCs/>
          <w:color w:val="auto"/>
          <w:spacing w:val="-2"/>
          <w:sz w:val="24"/>
          <w:szCs w:val="24"/>
        </w:rPr>
        <w:t>在评审过程中出现法律法规和磋商文件均没有明确规定的</w:t>
      </w:r>
      <w:r>
        <w:rPr>
          <w:b/>
          <w:bCs/>
          <w:color w:val="auto"/>
          <w:spacing w:val="-3"/>
          <w:sz w:val="24"/>
          <w:szCs w:val="24"/>
        </w:rPr>
        <w:t>情形时，由磋商小组现场协</w:t>
      </w:r>
      <w:r>
        <w:rPr>
          <w:color w:val="auto"/>
          <w:sz w:val="24"/>
          <w:szCs w:val="24"/>
        </w:rPr>
        <w:t xml:space="preserve"> </w:t>
      </w:r>
      <w:r>
        <w:rPr>
          <w:b/>
          <w:bCs/>
          <w:color w:val="auto"/>
          <w:spacing w:val="-2"/>
          <w:sz w:val="24"/>
          <w:szCs w:val="24"/>
        </w:rPr>
        <w:t>商解决，协商不一致的，由全体磋商小组投票表决，以得票率二分之一以上专家的意见为</w:t>
      </w:r>
      <w:r>
        <w:rPr>
          <w:color w:val="auto"/>
          <w:spacing w:val="3"/>
          <w:sz w:val="24"/>
          <w:szCs w:val="24"/>
        </w:rPr>
        <w:t xml:space="preserve"> </w:t>
      </w:r>
      <w:r>
        <w:rPr>
          <w:b/>
          <w:bCs/>
          <w:color w:val="auto"/>
          <w:spacing w:val="-9"/>
          <w:sz w:val="24"/>
          <w:szCs w:val="24"/>
        </w:rPr>
        <w:t>准。</w:t>
      </w:r>
    </w:p>
    <w:p w14:paraId="117B9A3B">
      <w:pPr>
        <w:pStyle w:val="2"/>
        <w:spacing w:before="35" w:line="219" w:lineRule="auto"/>
        <w:ind w:left="3"/>
        <w:outlineLvl w:val="2"/>
        <w:rPr>
          <w:color w:val="auto"/>
          <w:sz w:val="24"/>
          <w:szCs w:val="24"/>
        </w:rPr>
      </w:pPr>
      <w:bookmarkStart w:id="46" w:name="_Toc12227"/>
      <w:r>
        <w:rPr>
          <w:b/>
          <w:bCs/>
          <w:color w:val="auto"/>
          <w:spacing w:val="-4"/>
          <w:sz w:val="24"/>
          <w:szCs w:val="24"/>
        </w:rPr>
        <w:t>20.</w:t>
      </w:r>
      <w:r>
        <w:rPr>
          <w:color w:val="auto"/>
          <w:spacing w:val="-4"/>
          <w:sz w:val="24"/>
          <w:szCs w:val="24"/>
        </w:rPr>
        <w:t xml:space="preserve"> </w:t>
      </w:r>
      <w:r>
        <w:rPr>
          <w:b/>
          <w:bCs/>
          <w:color w:val="auto"/>
          <w:spacing w:val="-4"/>
          <w:sz w:val="24"/>
          <w:szCs w:val="24"/>
        </w:rPr>
        <w:t>特别说明</w:t>
      </w:r>
      <w:bookmarkEnd w:id="46"/>
    </w:p>
    <w:p w14:paraId="33B87FFD">
      <w:pPr>
        <w:spacing w:line="219" w:lineRule="auto"/>
        <w:rPr>
          <w:color w:val="auto"/>
          <w:sz w:val="24"/>
          <w:szCs w:val="24"/>
        </w:rPr>
        <w:sectPr>
          <w:headerReference r:id="rId25" w:type="default"/>
          <w:footerReference r:id="rId26" w:type="default"/>
          <w:pgSz w:w="11905" w:h="16839"/>
          <w:pgMar w:top="1058" w:right="1246" w:bottom="1404" w:left="1256" w:header="862" w:footer="1225" w:gutter="0"/>
          <w:pgNumType w:fmt="decimal"/>
          <w:cols w:space="720" w:num="1"/>
        </w:sectPr>
      </w:pPr>
    </w:p>
    <w:p w14:paraId="6CAC32F7">
      <w:pPr>
        <w:pStyle w:val="2"/>
        <w:spacing w:before="78" w:line="282" w:lineRule="auto"/>
        <w:ind w:left="3"/>
        <w:rPr>
          <w:color w:val="auto"/>
          <w:sz w:val="24"/>
          <w:szCs w:val="24"/>
        </w:rPr>
      </w:pPr>
      <w:r>
        <w:rPr>
          <w:color w:val="auto"/>
          <w:spacing w:val="-2"/>
          <w:sz w:val="24"/>
          <w:szCs w:val="24"/>
        </w:rPr>
        <w:t>20.1 竞标人竞标所使用的资格、信誉、荣誉、业绩与企业认证必须为本法人所拥有。竞标</w:t>
      </w:r>
      <w:r>
        <w:rPr>
          <w:color w:val="auto"/>
          <w:spacing w:val="1"/>
          <w:sz w:val="24"/>
          <w:szCs w:val="24"/>
        </w:rPr>
        <w:t xml:space="preserve"> </w:t>
      </w:r>
      <w:r>
        <w:rPr>
          <w:color w:val="auto"/>
          <w:sz w:val="24"/>
          <w:szCs w:val="24"/>
        </w:rPr>
        <w:t>人竞标所使用的采购项目实施人员必须为本法人员工（或必</w:t>
      </w:r>
      <w:r>
        <w:rPr>
          <w:color w:val="auto"/>
          <w:spacing w:val="-1"/>
          <w:sz w:val="24"/>
          <w:szCs w:val="24"/>
        </w:rPr>
        <w:t>须为本法人或控股公司正式员</w:t>
      </w:r>
      <w:r>
        <w:rPr>
          <w:color w:val="auto"/>
          <w:sz w:val="24"/>
          <w:szCs w:val="24"/>
        </w:rPr>
        <w:t xml:space="preserve"> </w:t>
      </w:r>
      <w:r>
        <w:rPr>
          <w:color w:val="auto"/>
          <w:spacing w:val="-4"/>
          <w:sz w:val="24"/>
          <w:szCs w:val="24"/>
        </w:rPr>
        <w:t>工）。</w:t>
      </w:r>
    </w:p>
    <w:p w14:paraId="480745BF">
      <w:pPr>
        <w:pStyle w:val="2"/>
        <w:spacing w:before="98" w:line="263" w:lineRule="auto"/>
        <w:ind w:left="3"/>
        <w:rPr>
          <w:color w:val="auto"/>
          <w:sz w:val="24"/>
          <w:szCs w:val="24"/>
        </w:rPr>
      </w:pPr>
      <w:r>
        <w:rPr>
          <w:color w:val="auto"/>
          <w:spacing w:val="-2"/>
          <w:sz w:val="24"/>
          <w:szCs w:val="24"/>
        </w:rPr>
        <w:t>20.2 竞标人应仔细阅读竞争性磋商文件的所有内容，按照竞争性磋商文件的要求提交响应</w:t>
      </w:r>
      <w:r>
        <w:rPr>
          <w:color w:val="auto"/>
          <w:spacing w:val="1"/>
          <w:sz w:val="24"/>
          <w:szCs w:val="24"/>
        </w:rPr>
        <w:t xml:space="preserve"> </w:t>
      </w:r>
      <w:r>
        <w:rPr>
          <w:color w:val="auto"/>
          <w:spacing w:val="-1"/>
          <w:sz w:val="24"/>
          <w:szCs w:val="24"/>
        </w:rPr>
        <w:t>文件，并对所提供的全部资料的真实性承担法律责任。</w:t>
      </w:r>
    </w:p>
    <w:p w14:paraId="3D5E6425">
      <w:pPr>
        <w:pStyle w:val="2"/>
        <w:spacing w:before="116" w:line="278" w:lineRule="auto"/>
        <w:ind w:right="2" w:firstLine="4"/>
        <w:rPr>
          <w:color w:val="auto"/>
          <w:sz w:val="24"/>
          <w:szCs w:val="24"/>
        </w:rPr>
      </w:pPr>
      <w:r>
        <w:rPr>
          <w:color w:val="auto"/>
          <w:spacing w:val="1"/>
          <w:sz w:val="24"/>
          <w:szCs w:val="24"/>
        </w:rPr>
        <w:t>20.3 竞标人在竞标活动中提供任何虚假材料,其竞标无效，并报监管部</w:t>
      </w:r>
      <w:r>
        <w:rPr>
          <w:color w:val="auto"/>
          <w:sz w:val="24"/>
          <w:szCs w:val="24"/>
        </w:rPr>
        <w:t>门查处；成交后发 现的,成交竞标人须依照《中华人民共和国消费者权益保护法》第</w:t>
      </w:r>
      <w:r>
        <w:rPr>
          <w:color w:val="auto"/>
          <w:spacing w:val="-35"/>
          <w:sz w:val="24"/>
          <w:szCs w:val="24"/>
        </w:rPr>
        <w:t xml:space="preserve"> </w:t>
      </w:r>
      <w:r>
        <w:rPr>
          <w:color w:val="auto"/>
          <w:sz w:val="24"/>
          <w:szCs w:val="24"/>
        </w:rPr>
        <w:t>49</w:t>
      </w:r>
      <w:r>
        <w:rPr>
          <w:color w:val="auto"/>
          <w:spacing w:val="-46"/>
          <w:sz w:val="24"/>
          <w:szCs w:val="24"/>
        </w:rPr>
        <w:t xml:space="preserve"> </w:t>
      </w:r>
      <w:r>
        <w:rPr>
          <w:color w:val="auto"/>
          <w:sz w:val="24"/>
          <w:szCs w:val="24"/>
        </w:rPr>
        <w:t xml:space="preserve">条之规定双倍赔偿采 </w:t>
      </w:r>
      <w:r>
        <w:rPr>
          <w:color w:val="auto"/>
          <w:spacing w:val="-1"/>
          <w:sz w:val="24"/>
          <w:szCs w:val="24"/>
        </w:rPr>
        <w:t>购单位，且民事赔偿并不免除违法竞标人的行政与刑事责任。</w:t>
      </w:r>
    </w:p>
    <w:p w14:paraId="3F06EEA8">
      <w:pPr>
        <w:pStyle w:val="2"/>
        <w:spacing w:before="116" w:line="219" w:lineRule="auto"/>
        <w:ind w:left="4"/>
        <w:rPr>
          <w:color w:val="auto"/>
          <w:sz w:val="24"/>
          <w:szCs w:val="24"/>
        </w:rPr>
      </w:pPr>
      <w:r>
        <w:rPr>
          <w:color w:val="auto"/>
          <w:sz w:val="24"/>
          <w:szCs w:val="24"/>
        </w:rPr>
        <w:t>20.4 有下列情形之一的视为竞标人相互串通</w:t>
      </w:r>
      <w:r>
        <w:rPr>
          <w:color w:val="auto"/>
          <w:spacing w:val="-1"/>
          <w:sz w:val="24"/>
          <w:szCs w:val="24"/>
        </w:rPr>
        <w:t>竞标，响应文件将被视为无效：</w:t>
      </w:r>
    </w:p>
    <w:p w14:paraId="66B1F272">
      <w:pPr>
        <w:pStyle w:val="2"/>
        <w:spacing w:before="116" w:line="263" w:lineRule="auto"/>
        <w:ind w:left="5" w:right="2" w:firstLine="427"/>
        <w:rPr>
          <w:color w:val="auto"/>
          <w:sz w:val="24"/>
          <w:szCs w:val="24"/>
        </w:rPr>
      </w:pPr>
      <w:r>
        <w:rPr>
          <w:color w:val="auto"/>
          <w:spacing w:val="1"/>
          <w:sz w:val="24"/>
          <w:szCs w:val="24"/>
        </w:rPr>
        <w:t>（1）不同竞标人的响应文件由同一单位或者个人编制；或不同竞标人报名的</w:t>
      </w:r>
      <w:r>
        <w:rPr>
          <w:color w:val="auto"/>
          <w:spacing w:val="-22"/>
          <w:sz w:val="24"/>
          <w:szCs w:val="24"/>
        </w:rPr>
        <w:t xml:space="preserve"> </w:t>
      </w:r>
      <w:r>
        <w:rPr>
          <w:color w:val="auto"/>
          <w:sz w:val="24"/>
          <w:szCs w:val="24"/>
        </w:rPr>
        <w:t>IP</w:t>
      </w:r>
      <w:r>
        <w:rPr>
          <w:color w:val="auto"/>
          <w:spacing w:val="-48"/>
          <w:sz w:val="24"/>
          <w:szCs w:val="24"/>
        </w:rPr>
        <w:t xml:space="preserve"> </w:t>
      </w:r>
      <w:r>
        <w:rPr>
          <w:color w:val="auto"/>
          <w:spacing w:val="1"/>
          <w:sz w:val="24"/>
          <w:szCs w:val="24"/>
        </w:rPr>
        <w:t>地址</w:t>
      </w:r>
      <w:r>
        <w:rPr>
          <w:color w:val="auto"/>
          <w:sz w:val="24"/>
          <w:szCs w:val="24"/>
        </w:rPr>
        <w:t xml:space="preserve"> </w:t>
      </w:r>
      <w:r>
        <w:rPr>
          <w:color w:val="auto"/>
          <w:spacing w:val="-4"/>
          <w:sz w:val="24"/>
          <w:szCs w:val="24"/>
        </w:rPr>
        <w:t>一致的；</w:t>
      </w:r>
    </w:p>
    <w:p w14:paraId="6F5B527B">
      <w:pPr>
        <w:pStyle w:val="2"/>
        <w:spacing w:before="115" w:line="219" w:lineRule="auto"/>
        <w:ind w:left="433"/>
        <w:rPr>
          <w:color w:val="auto"/>
          <w:sz w:val="24"/>
          <w:szCs w:val="24"/>
        </w:rPr>
      </w:pPr>
      <w:r>
        <w:rPr>
          <w:color w:val="auto"/>
          <w:spacing w:val="-1"/>
          <w:sz w:val="24"/>
          <w:szCs w:val="24"/>
        </w:rPr>
        <w:t>（2）不同竞标人委托同一单位或者个人办理竞标事宜；</w:t>
      </w:r>
    </w:p>
    <w:p w14:paraId="38849782">
      <w:pPr>
        <w:pStyle w:val="2"/>
        <w:spacing w:before="116" w:line="219" w:lineRule="auto"/>
        <w:ind w:left="433"/>
        <w:rPr>
          <w:color w:val="auto"/>
          <w:sz w:val="24"/>
          <w:szCs w:val="24"/>
        </w:rPr>
      </w:pPr>
      <w:r>
        <w:rPr>
          <w:color w:val="auto"/>
          <w:spacing w:val="-1"/>
          <w:sz w:val="24"/>
          <w:szCs w:val="24"/>
        </w:rPr>
        <w:t>（3）不同的竞标人的响应文件载明的项目管理员为同一个人；</w:t>
      </w:r>
    </w:p>
    <w:p w14:paraId="013824F3">
      <w:pPr>
        <w:pStyle w:val="2"/>
        <w:spacing w:before="114" w:line="218" w:lineRule="auto"/>
        <w:ind w:left="433"/>
        <w:rPr>
          <w:color w:val="auto"/>
          <w:sz w:val="24"/>
          <w:szCs w:val="24"/>
        </w:rPr>
      </w:pPr>
      <w:r>
        <w:rPr>
          <w:color w:val="auto"/>
          <w:spacing w:val="-1"/>
          <w:sz w:val="24"/>
          <w:szCs w:val="24"/>
        </w:rPr>
        <w:t>（4）不同竞标人的响应文件异常一致或报价呈规律性差异；</w:t>
      </w:r>
    </w:p>
    <w:p w14:paraId="675AFE10">
      <w:pPr>
        <w:pStyle w:val="2"/>
        <w:spacing w:before="118" w:line="219" w:lineRule="auto"/>
        <w:ind w:left="433"/>
        <w:rPr>
          <w:color w:val="auto"/>
          <w:sz w:val="24"/>
          <w:szCs w:val="24"/>
        </w:rPr>
      </w:pPr>
      <w:r>
        <w:rPr>
          <w:color w:val="auto"/>
          <w:spacing w:val="-2"/>
          <w:sz w:val="24"/>
          <w:szCs w:val="24"/>
        </w:rPr>
        <w:t>（5）不同竞标人的响应文件相互混装；</w:t>
      </w:r>
    </w:p>
    <w:p w14:paraId="4EC1BDA0">
      <w:pPr>
        <w:pStyle w:val="2"/>
        <w:spacing w:before="115" w:line="220" w:lineRule="auto"/>
        <w:ind w:left="4"/>
        <w:rPr>
          <w:color w:val="auto"/>
          <w:sz w:val="24"/>
          <w:szCs w:val="24"/>
        </w:rPr>
      </w:pPr>
      <w:r>
        <w:rPr>
          <w:color w:val="auto"/>
          <w:spacing w:val="-1"/>
          <w:sz w:val="24"/>
          <w:szCs w:val="24"/>
        </w:rPr>
        <w:t>20.5 竞标人有下列情形之一的，属于恶意串通行为：</w:t>
      </w:r>
    </w:p>
    <w:p w14:paraId="26993A36">
      <w:pPr>
        <w:pStyle w:val="2"/>
        <w:spacing w:before="112" w:line="264" w:lineRule="auto"/>
        <w:ind w:left="7" w:firstLine="425"/>
        <w:rPr>
          <w:color w:val="auto"/>
          <w:sz w:val="24"/>
          <w:szCs w:val="24"/>
        </w:rPr>
      </w:pPr>
      <w:r>
        <w:rPr>
          <w:color w:val="auto"/>
          <w:spacing w:val="-1"/>
          <w:sz w:val="24"/>
          <w:szCs w:val="24"/>
        </w:rPr>
        <w:t>（1）竞标人直接或者间接从采购单位或者采购代理机构处获得其他竞标人的相关信息</w:t>
      </w:r>
      <w:r>
        <w:rPr>
          <w:color w:val="auto"/>
          <w:spacing w:val="6"/>
          <w:sz w:val="24"/>
          <w:szCs w:val="24"/>
        </w:rPr>
        <w:t xml:space="preserve"> </w:t>
      </w:r>
      <w:r>
        <w:rPr>
          <w:color w:val="auto"/>
          <w:spacing w:val="-2"/>
          <w:sz w:val="24"/>
          <w:szCs w:val="24"/>
        </w:rPr>
        <w:t>并修改其响应文件；</w:t>
      </w:r>
    </w:p>
    <w:p w14:paraId="4A033EF4">
      <w:pPr>
        <w:pStyle w:val="2"/>
        <w:spacing w:before="115" w:line="219" w:lineRule="auto"/>
        <w:ind w:left="433"/>
        <w:rPr>
          <w:color w:val="auto"/>
          <w:sz w:val="24"/>
          <w:szCs w:val="24"/>
        </w:rPr>
      </w:pPr>
      <w:r>
        <w:rPr>
          <w:color w:val="auto"/>
          <w:spacing w:val="-1"/>
          <w:sz w:val="24"/>
          <w:szCs w:val="24"/>
        </w:rPr>
        <w:t>（2）竞标人按照采购单位或者采购代理机构的授意撤换、修改响应文件；</w:t>
      </w:r>
    </w:p>
    <w:p w14:paraId="2C19C689">
      <w:pPr>
        <w:pStyle w:val="2"/>
        <w:spacing w:before="114" w:line="218" w:lineRule="auto"/>
        <w:ind w:left="433"/>
        <w:rPr>
          <w:color w:val="auto"/>
          <w:sz w:val="24"/>
          <w:szCs w:val="24"/>
        </w:rPr>
      </w:pPr>
      <w:r>
        <w:rPr>
          <w:color w:val="auto"/>
          <w:spacing w:val="-1"/>
          <w:sz w:val="24"/>
          <w:szCs w:val="24"/>
        </w:rPr>
        <w:t>（3）竞标人之间协商报价、技术方案等响应文件的实质性内容；</w:t>
      </w:r>
    </w:p>
    <w:p w14:paraId="06AAF22C">
      <w:pPr>
        <w:pStyle w:val="2"/>
        <w:spacing w:before="118" w:line="264" w:lineRule="auto"/>
        <w:ind w:firstLine="433"/>
        <w:rPr>
          <w:color w:val="auto"/>
          <w:sz w:val="24"/>
          <w:szCs w:val="24"/>
        </w:rPr>
      </w:pPr>
      <w:r>
        <w:rPr>
          <w:color w:val="auto"/>
          <w:spacing w:val="-1"/>
          <w:sz w:val="24"/>
          <w:szCs w:val="24"/>
        </w:rPr>
        <w:t>（4）属于同一集团、协会、商会等组织成员的竞标人按照该组织要求协同参加政府采</w:t>
      </w:r>
      <w:r>
        <w:rPr>
          <w:color w:val="auto"/>
          <w:spacing w:val="6"/>
          <w:sz w:val="24"/>
          <w:szCs w:val="24"/>
        </w:rPr>
        <w:t xml:space="preserve"> </w:t>
      </w:r>
      <w:r>
        <w:rPr>
          <w:color w:val="auto"/>
          <w:spacing w:val="-2"/>
          <w:sz w:val="24"/>
          <w:szCs w:val="24"/>
        </w:rPr>
        <w:t>购活动；</w:t>
      </w:r>
    </w:p>
    <w:p w14:paraId="156A124F">
      <w:pPr>
        <w:pStyle w:val="2"/>
        <w:spacing w:before="114" w:line="262" w:lineRule="auto"/>
        <w:ind w:left="8" w:right="2" w:firstLine="425"/>
        <w:rPr>
          <w:color w:val="auto"/>
          <w:sz w:val="24"/>
          <w:szCs w:val="24"/>
        </w:rPr>
      </w:pPr>
      <w:r>
        <w:rPr>
          <w:color w:val="auto"/>
          <w:spacing w:val="2"/>
          <w:sz w:val="24"/>
          <w:szCs w:val="24"/>
        </w:rPr>
        <w:t>（5）竞标人之间事先约定一致抬高或者压低报价,或者在采购项目中事先约定轮流以</w:t>
      </w:r>
      <w:r>
        <w:rPr>
          <w:color w:val="auto"/>
          <w:spacing w:val="10"/>
          <w:sz w:val="24"/>
          <w:szCs w:val="24"/>
        </w:rPr>
        <w:t xml:space="preserve"> </w:t>
      </w:r>
      <w:r>
        <w:rPr>
          <w:color w:val="auto"/>
          <w:sz w:val="24"/>
          <w:szCs w:val="24"/>
        </w:rPr>
        <w:t>高价位或者低价位成交,或者事先约定由某</w:t>
      </w:r>
      <w:r>
        <w:rPr>
          <w:color w:val="auto"/>
          <w:spacing w:val="-1"/>
          <w:sz w:val="24"/>
          <w:szCs w:val="24"/>
        </w:rPr>
        <w:t>一特定竞标人成交,然后再参加竞标；</w:t>
      </w:r>
    </w:p>
    <w:p w14:paraId="60395DBB">
      <w:pPr>
        <w:pStyle w:val="2"/>
        <w:spacing w:before="119" w:line="219" w:lineRule="auto"/>
        <w:ind w:left="433"/>
        <w:rPr>
          <w:color w:val="auto"/>
          <w:sz w:val="24"/>
          <w:szCs w:val="24"/>
        </w:rPr>
      </w:pPr>
      <w:r>
        <w:rPr>
          <w:color w:val="auto"/>
          <w:spacing w:val="-1"/>
          <w:sz w:val="24"/>
          <w:szCs w:val="24"/>
        </w:rPr>
        <w:t>（6）竞标人之间商定部分竞标人放弃参加政府采购活动或者放弃成交；</w:t>
      </w:r>
    </w:p>
    <w:p w14:paraId="39466A6A">
      <w:pPr>
        <w:pStyle w:val="2"/>
        <w:spacing w:before="114" w:line="264" w:lineRule="auto"/>
        <w:ind w:left="3" w:firstLine="429"/>
        <w:rPr>
          <w:color w:val="auto"/>
          <w:sz w:val="24"/>
          <w:szCs w:val="24"/>
        </w:rPr>
      </w:pPr>
      <w:r>
        <w:rPr>
          <w:color w:val="auto"/>
          <w:spacing w:val="-1"/>
          <w:sz w:val="24"/>
          <w:szCs w:val="24"/>
        </w:rPr>
        <w:t>（7）竞标人与采购单位或者采购代理机构之间、竞标人相互之间，为谋求特定竞标人</w:t>
      </w:r>
      <w:r>
        <w:rPr>
          <w:color w:val="auto"/>
          <w:spacing w:val="6"/>
          <w:sz w:val="24"/>
          <w:szCs w:val="24"/>
        </w:rPr>
        <w:t xml:space="preserve"> </w:t>
      </w:r>
      <w:r>
        <w:rPr>
          <w:color w:val="auto"/>
          <w:spacing w:val="-1"/>
          <w:sz w:val="24"/>
          <w:szCs w:val="24"/>
        </w:rPr>
        <w:t>成交或者排斥其他竞标人的其他串通行为。</w:t>
      </w:r>
    </w:p>
    <w:p w14:paraId="2ADDF5A6">
      <w:pPr>
        <w:pStyle w:val="2"/>
        <w:spacing w:before="114" w:line="219" w:lineRule="auto"/>
        <w:ind w:left="4"/>
        <w:rPr>
          <w:color w:val="auto"/>
          <w:sz w:val="24"/>
          <w:szCs w:val="24"/>
        </w:rPr>
      </w:pPr>
      <w:r>
        <w:rPr>
          <w:color w:val="auto"/>
          <w:sz w:val="24"/>
          <w:szCs w:val="24"/>
        </w:rPr>
        <w:t>20.6 关联竞标人不得参加同一合同项下政府采购活动</w:t>
      </w:r>
      <w:r>
        <w:rPr>
          <w:color w:val="auto"/>
          <w:spacing w:val="-1"/>
          <w:sz w:val="24"/>
          <w:szCs w:val="24"/>
        </w:rPr>
        <w:t>，否则响应文件将被视为无效：</w:t>
      </w:r>
    </w:p>
    <w:p w14:paraId="3BCBC112">
      <w:pPr>
        <w:pStyle w:val="2"/>
        <w:spacing w:before="116" w:line="263" w:lineRule="auto"/>
        <w:ind w:left="5" w:firstLine="427"/>
        <w:rPr>
          <w:color w:val="auto"/>
          <w:sz w:val="24"/>
          <w:szCs w:val="24"/>
        </w:rPr>
      </w:pPr>
      <w:r>
        <w:rPr>
          <w:color w:val="auto"/>
          <w:spacing w:val="-1"/>
          <w:sz w:val="24"/>
          <w:szCs w:val="24"/>
        </w:rPr>
        <w:t>（1）单位负责人为同一人或者存在直接控股、管理关系的不同的竞标人，不得参加同</w:t>
      </w:r>
      <w:r>
        <w:rPr>
          <w:color w:val="auto"/>
          <w:spacing w:val="6"/>
          <w:sz w:val="24"/>
          <w:szCs w:val="24"/>
        </w:rPr>
        <w:t xml:space="preserve"> </w:t>
      </w:r>
      <w:r>
        <w:rPr>
          <w:color w:val="auto"/>
          <w:spacing w:val="-2"/>
          <w:sz w:val="24"/>
          <w:szCs w:val="24"/>
        </w:rPr>
        <w:t>一合同项下的政府采购活动；</w:t>
      </w:r>
    </w:p>
    <w:p w14:paraId="64E9F8B4">
      <w:pPr>
        <w:pStyle w:val="2"/>
        <w:spacing w:before="115" w:line="263" w:lineRule="auto"/>
        <w:ind w:firstLine="432"/>
        <w:rPr>
          <w:color w:val="auto"/>
          <w:sz w:val="24"/>
          <w:szCs w:val="24"/>
        </w:rPr>
      </w:pPr>
      <w:r>
        <w:rPr>
          <w:color w:val="auto"/>
          <w:spacing w:val="-1"/>
          <w:sz w:val="24"/>
          <w:szCs w:val="24"/>
        </w:rPr>
        <w:t>（2）生产厂商授权给竞标人后自己不得参加同一合同项下的政府采购活动；生产厂商</w:t>
      </w:r>
      <w:r>
        <w:rPr>
          <w:color w:val="auto"/>
          <w:spacing w:val="6"/>
          <w:sz w:val="24"/>
          <w:szCs w:val="24"/>
        </w:rPr>
        <w:t xml:space="preserve"> </w:t>
      </w:r>
      <w:r>
        <w:rPr>
          <w:color w:val="auto"/>
          <w:spacing w:val="-1"/>
          <w:sz w:val="24"/>
          <w:szCs w:val="24"/>
        </w:rPr>
        <w:t>对同一品牌同一型号的货物，仅能委托一个代理商参加竞标。</w:t>
      </w:r>
    </w:p>
    <w:p w14:paraId="2A0805C9">
      <w:pPr>
        <w:pStyle w:val="2"/>
        <w:spacing w:before="117" w:line="219" w:lineRule="auto"/>
        <w:ind w:left="4"/>
        <w:outlineLvl w:val="2"/>
        <w:rPr>
          <w:color w:val="auto"/>
          <w:sz w:val="24"/>
          <w:szCs w:val="24"/>
        </w:rPr>
      </w:pPr>
      <w:bookmarkStart w:id="47" w:name="_Toc12421"/>
      <w:r>
        <w:rPr>
          <w:b/>
          <w:bCs/>
          <w:color w:val="auto"/>
          <w:spacing w:val="-3"/>
          <w:sz w:val="24"/>
          <w:szCs w:val="24"/>
        </w:rPr>
        <w:t>21.</w:t>
      </w:r>
      <w:r>
        <w:rPr>
          <w:color w:val="auto"/>
          <w:spacing w:val="-3"/>
          <w:sz w:val="24"/>
          <w:szCs w:val="24"/>
        </w:rPr>
        <w:t xml:space="preserve"> </w:t>
      </w:r>
      <w:r>
        <w:rPr>
          <w:b/>
          <w:bCs/>
          <w:color w:val="auto"/>
          <w:spacing w:val="-3"/>
          <w:sz w:val="24"/>
          <w:szCs w:val="24"/>
        </w:rPr>
        <w:t>无效的响应文件</w:t>
      </w:r>
      <w:bookmarkEnd w:id="47"/>
    </w:p>
    <w:p w14:paraId="19054EEE">
      <w:pPr>
        <w:pStyle w:val="2"/>
        <w:spacing w:before="116" w:line="218" w:lineRule="auto"/>
        <w:ind w:left="4"/>
        <w:rPr>
          <w:color w:val="auto"/>
          <w:sz w:val="24"/>
          <w:szCs w:val="24"/>
        </w:rPr>
      </w:pPr>
      <w:r>
        <w:rPr>
          <w:color w:val="auto"/>
          <w:sz w:val="24"/>
          <w:szCs w:val="24"/>
        </w:rPr>
        <w:t>21.1 响应文件或最终报价如有下列情况之一，将</w:t>
      </w:r>
      <w:r>
        <w:rPr>
          <w:color w:val="auto"/>
          <w:spacing w:val="-1"/>
          <w:sz w:val="24"/>
          <w:szCs w:val="24"/>
        </w:rPr>
        <w:t>会在评标中按照无效竞标处理：</w:t>
      </w:r>
    </w:p>
    <w:p w14:paraId="61C955DA">
      <w:pPr>
        <w:spacing w:line="218" w:lineRule="auto"/>
        <w:rPr>
          <w:color w:val="auto"/>
          <w:sz w:val="24"/>
          <w:szCs w:val="24"/>
        </w:rPr>
        <w:sectPr>
          <w:headerReference r:id="rId27" w:type="default"/>
          <w:footerReference r:id="rId28" w:type="default"/>
          <w:pgSz w:w="11905" w:h="16839"/>
          <w:pgMar w:top="1058" w:right="1246" w:bottom="1404" w:left="1255" w:header="862" w:footer="1225" w:gutter="0"/>
          <w:pgNumType w:fmt="decimal"/>
          <w:cols w:space="720" w:num="1"/>
        </w:sectPr>
      </w:pPr>
    </w:p>
    <w:p w14:paraId="1AE9745F">
      <w:pPr>
        <w:pStyle w:val="2"/>
        <w:spacing w:before="78" w:line="219" w:lineRule="auto"/>
        <w:ind w:left="491"/>
        <w:rPr>
          <w:color w:val="auto"/>
          <w:sz w:val="24"/>
          <w:szCs w:val="24"/>
        </w:rPr>
      </w:pPr>
      <w:r>
        <w:rPr>
          <w:color w:val="auto"/>
          <w:spacing w:val="-1"/>
          <w:sz w:val="24"/>
          <w:szCs w:val="24"/>
        </w:rPr>
        <w:t>（1）竞标人所提供材料不足以证明其具备本项目要求的资格；</w:t>
      </w:r>
    </w:p>
    <w:p w14:paraId="6B501B4E">
      <w:pPr>
        <w:pStyle w:val="2"/>
        <w:spacing w:before="113" w:line="219" w:lineRule="auto"/>
        <w:ind w:left="491"/>
        <w:rPr>
          <w:color w:val="auto"/>
          <w:sz w:val="24"/>
          <w:szCs w:val="24"/>
        </w:rPr>
      </w:pPr>
      <w:r>
        <w:rPr>
          <w:color w:val="auto"/>
          <w:spacing w:val="-1"/>
          <w:sz w:val="24"/>
          <w:szCs w:val="24"/>
        </w:rPr>
        <w:t>（2）竞标人未按规定向采购代理机构依法获取本项目竞争性磋商文件；</w:t>
      </w:r>
    </w:p>
    <w:p w14:paraId="631B156F">
      <w:pPr>
        <w:pStyle w:val="2"/>
        <w:spacing w:before="116" w:line="219" w:lineRule="auto"/>
        <w:ind w:left="491"/>
        <w:rPr>
          <w:color w:val="auto"/>
          <w:sz w:val="24"/>
          <w:szCs w:val="24"/>
        </w:rPr>
      </w:pPr>
      <w:r>
        <w:rPr>
          <w:color w:val="auto"/>
          <w:spacing w:val="-1"/>
          <w:sz w:val="24"/>
          <w:szCs w:val="24"/>
        </w:rPr>
        <w:t>（3）未按竞争性磋商文件的要求密封、签署、盖章的；</w:t>
      </w:r>
    </w:p>
    <w:p w14:paraId="4742AE0B">
      <w:pPr>
        <w:pStyle w:val="2"/>
        <w:spacing w:before="116" w:line="218" w:lineRule="auto"/>
        <w:ind w:left="491"/>
        <w:rPr>
          <w:color w:val="auto"/>
          <w:sz w:val="24"/>
          <w:szCs w:val="24"/>
        </w:rPr>
      </w:pPr>
      <w:r>
        <w:rPr>
          <w:color w:val="auto"/>
          <w:spacing w:val="-2"/>
          <w:sz w:val="24"/>
          <w:szCs w:val="24"/>
        </w:rPr>
        <w:t>（4）超出采购预算的最终磋商报价；</w:t>
      </w:r>
    </w:p>
    <w:p w14:paraId="6D386E92">
      <w:pPr>
        <w:pStyle w:val="2"/>
        <w:spacing w:before="115" w:line="264" w:lineRule="auto"/>
        <w:ind w:firstLine="491"/>
        <w:rPr>
          <w:color w:val="auto"/>
          <w:sz w:val="24"/>
          <w:szCs w:val="24"/>
        </w:rPr>
      </w:pPr>
      <w:r>
        <w:rPr>
          <w:color w:val="auto"/>
          <w:spacing w:val="-2"/>
          <w:sz w:val="24"/>
          <w:szCs w:val="24"/>
        </w:rPr>
        <w:t>（5）不符合竞争性磋商文件中规定的实质性要求</w:t>
      </w:r>
      <w:r>
        <w:rPr>
          <w:color w:val="auto"/>
          <w:spacing w:val="-3"/>
          <w:sz w:val="24"/>
          <w:szCs w:val="24"/>
        </w:rPr>
        <w:t>并且在磋商规定的时间内无法说明和</w:t>
      </w:r>
      <w:r>
        <w:rPr>
          <w:color w:val="auto"/>
          <w:sz w:val="24"/>
          <w:szCs w:val="24"/>
        </w:rPr>
        <w:t xml:space="preserve"> </w:t>
      </w:r>
      <w:r>
        <w:rPr>
          <w:color w:val="auto"/>
          <w:spacing w:val="-3"/>
          <w:sz w:val="24"/>
          <w:szCs w:val="24"/>
        </w:rPr>
        <w:t>补充的；</w:t>
      </w:r>
    </w:p>
    <w:p w14:paraId="49EEA555">
      <w:pPr>
        <w:pStyle w:val="2"/>
        <w:spacing w:before="113" w:line="263" w:lineRule="auto"/>
        <w:ind w:firstLine="490"/>
        <w:rPr>
          <w:color w:val="auto"/>
          <w:sz w:val="24"/>
          <w:szCs w:val="24"/>
        </w:rPr>
      </w:pPr>
      <w:r>
        <w:rPr>
          <w:color w:val="auto"/>
          <w:spacing w:val="-2"/>
          <w:sz w:val="24"/>
          <w:szCs w:val="24"/>
        </w:rPr>
        <w:t>（6）竞标人无法在规定时间内提供资格证明材料</w:t>
      </w:r>
      <w:r>
        <w:rPr>
          <w:color w:val="auto"/>
          <w:spacing w:val="-3"/>
          <w:sz w:val="24"/>
          <w:szCs w:val="24"/>
        </w:rPr>
        <w:t>进行核对，或应磋商小组要求提供的</w:t>
      </w:r>
      <w:r>
        <w:rPr>
          <w:color w:val="auto"/>
          <w:sz w:val="24"/>
          <w:szCs w:val="24"/>
        </w:rPr>
        <w:t xml:space="preserve"> </w:t>
      </w:r>
      <w:r>
        <w:rPr>
          <w:color w:val="auto"/>
          <w:spacing w:val="-1"/>
          <w:sz w:val="24"/>
          <w:szCs w:val="24"/>
        </w:rPr>
        <w:t>有关材料原件与其在响应文件中所提供的材料复印件不一致的；</w:t>
      </w:r>
    </w:p>
    <w:p w14:paraId="035771EE">
      <w:pPr>
        <w:pStyle w:val="2"/>
        <w:spacing w:before="117" w:line="278" w:lineRule="auto"/>
        <w:ind w:firstLine="491"/>
        <w:rPr>
          <w:color w:val="auto"/>
          <w:sz w:val="24"/>
          <w:szCs w:val="24"/>
        </w:rPr>
      </w:pPr>
      <w:r>
        <w:rPr>
          <w:color w:val="auto"/>
          <w:spacing w:val="-2"/>
          <w:sz w:val="24"/>
          <w:szCs w:val="24"/>
        </w:rPr>
        <w:t>（7）竞标人递交两份或多份内容不同的响应文件</w:t>
      </w:r>
      <w:r>
        <w:rPr>
          <w:color w:val="auto"/>
          <w:spacing w:val="-3"/>
          <w:sz w:val="24"/>
          <w:szCs w:val="24"/>
        </w:rPr>
        <w:t>，或在一份响应文件中对同一采购货</w:t>
      </w:r>
      <w:r>
        <w:rPr>
          <w:color w:val="auto"/>
          <w:sz w:val="24"/>
          <w:szCs w:val="24"/>
        </w:rPr>
        <w:t xml:space="preserve"> 物报有两个或多个报价，且未声明哪一个为最终报价的，按竞争</w:t>
      </w:r>
      <w:r>
        <w:rPr>
          <w:color w:val="auto"/>
          <w:spacing w:val="-1"/>
          <w:sz w:val="24"/>
          <w:szCs w:val="24"/>
        </w:rPr>
        <w:t>性磋商文件规定提交备选</w:t>
      </w:r>
      <w:r>
        <w:rPr>
          <w:color w:val="auto"/>
          <w:sz w:val="24"/>
          <w:szCs w:val="24"/>
        </w:rPr>
        <w:t xml:space="preserve"> </w:t>
      </w:r>
      <w:r>
        <w:rPr>
          <w:color w:val="auto"/>
          <w:spacing w:val="-2"/>
          <w:sz w:val="24"/>
          <w:szCs w:val="24"/>
        </w:rPr>
        <w:t>竞标方案的除外；</w:t>
      </w:r>
    </w:p>
    <w:p w14:paraId="1759572E">
      <w:pPr>
        <w:pStyle w:val="2"/>
        <w:spacing w:before="116" w:line="219" w:lineRule="auto"/>
        <w:ind w:left="491"/>
        <w:rPr>
          <w:color w:val="auto"/>
          <w:sz w:val="24"/>
          <w:szCs w:val="24"/>
        </w:rPr>
      </w:pPr>
      <w:r>
        <w:rPr>
          <w:color w:val="auto"/>
          <w:spacing w:val="-2"/>
          <w:sz w:val="24"/>
          <w:szCs w:val="24"/>
        </w:rPr>
        <w:t>（8）未实质性响应竞争性磋商文件的；</w:t>
      </w:r>
    </w:p>
    <w:p w14:paraId="78697662">
      <w:pPr>
        <w:pStyle w:val="2"/>
        <w:spacing w:before="116" w:line="219" w:lineRule="auto"/>
        <w:ind w:left="491"/>
        <w:rPr>
          <w:color w:val="auto"/>
          <w:sz w:val="24"/>
          <w:szCs w:val="24"/>
        </w:rPr>
      </w:pPr>
      <w:r>
        <w:rPr>
          <w:color w:val="auto"/>
          <w:spacing w:val="-1"/>
          <w:sz w:val="24"/>
          <w:szCs w:val="24"/>
        </w:rPr>
        <w:t>（9）不符合法律、法规和竞争性磋商文件规定的其他实质性要求和条件的。</w:t>
      </w:r>
    </w:p>
    <w:p w14:paraId="6FC98FA8">
      <w:pPr>
        <w:pStyle w:val="2"/>
        <w:spacing w:before="114" w:line="294" w:lineRule="auto"/>
        <w:ind w:left="2"/>
        <w:rPr>
          <w:color w:val="auto"/>
          <w:sz w:val="24"/>
          <w:szCs w:val="24"/>
        </w:rPr>
      </w:pPr>
      <w:r>
        <w:rPr>
          <w:color w:val="auto"/>
          <w:spacing w:val="-2"/>
          <w:sz w:val="24"/>
          <w:szCs w:val="24"/>
        </w:rPr>
        <w:t>22.出现下列情形之一的，采购单位或者采购代理机构应当终止竞争性磋商采购活动，发布</w:t>
      </w:r>
      <w:r>
        <w:rPr>
          <w:color w:val="auto"/>
          <w:sz w:val="24"/>
          <w:szCs w:val="24"/>
        </w:rPr>
        <w:t xml:space="preserve"> </w:t>
      </w:r>
      <w:r>
        <w:rPr>
          <w:color w:val="auto"/>
          <w:spacing w:val="-1"/>
          <w:sz w:val="24"/>
          <w:szCs w:val="24"/>
        </w:rPr>
        <w:t>项目终止公告并说明原因，重新开展采购活动：</w:t>
      </w:r>
    </w:p>
    <w:p w14:paraId="6B8E8FCE">
      <w:pPr>
        <w:pStyle w:val="2"/>
        <w:spacing w:before="36" w:line="219" w:lineRule="auto"/>
        <w:ind w:left="491"/>
        <w:rPr>
          <w:color w:val="auto"/>
          <w:sz w:val="24"/>
          <w:szCs w:val="24"/>
        </w:rPr>
      </w:pPr>
      <w:r>
        <w:rPr>
          <w:color w:val="auto"/>
          <w:spacing w:val="-1"/>
          <w:sz w:val="24"/>
          <w:szCs w:val="24"/>
        </w:rPr>
        <w:t>（1）因情况变化，不再符合规定的竞争性磋商采购方式适用情形的；</w:t>
      </w:r>
    </w:p>
    <w:p w14:paraId="574ADE51">
      <w:pPr>
        <w:pStyle w:val="2"/>
        <w:spacing w:before="114" w:line="219" w:lineRule="auto"/>
        <w:ind w:left="491"/>
        <w:rPr>
          <w:color w:val="auto"/>
          <w:sz w:val="24"/>
          <w:szCs w:val="24"/>
        </w:rPr>
      </w:pPr>
      <w:r>
        <w:rPr>
          <w:color w:val="auto"/>
          <w:spacing w:val="-1"/>
          <w:sz w:val="24"/>
          <w:szCs w:val="24"/>
        </w:rPr>
        <w:t>（2）出现影响采购公正的违法、违规行为的。</w:t>
      </w:r>
    </w:p>
    <w:p w14:paraId="061E4BB8">
      <w:pPr>
        <w:pStyle w:val="2"/>
        <w:spacing w:before="114" w:line="299" w:lineRule="auto"/>
        <w:ind w:firstLine="1"/>
        <w:jc w:val="both"/>
        <w:rPr>
          <w:color w:val="auto"/>
          <w:sz w:val="24"/>
          <w:szCs w:val="24"/>
        </w:rPr>
      </w:pPr>
      <w:r>
        <w:rPr>
          <w:color w:val="auto"/>
          <w:spacing w:val="-2"/>
          <w:sz w:val="24"/>
          <w:szCs w:val="24"/>
        </w:rPr>
        <w:t>23.在采购活动中因重大变故，采购任务取消的，采购单位或者采购代理机构应当终止采购</w:t>
      </w:r>
      <w:r>
        <w:rPr>
          <w:color w:val="auto"/>
          <w:sz w:val="24"/>
          <w:szCs w:val="24"/>
        </w:rPr>
        <w:t xml:space="preserve"> 活动，通知所有参加采购活动的竞标人，并将项目实施情况和</w:t>
      </w:r>
      <w:r>
        <w:rPr>
          <w:color w:val="auto"/>
          <w:spacing w:val="-1"/>
          <w:sz w:val="24"/>
          <w:szCs w:val="24"/>
        </w:rPr>
        <w:t>采购任务取消原因报送本级</w:t>
      </w:r>
      <w:r>
        <w:rPr>
          <w:color w:val="auto"/>
          <w:sz w:val="24"/>
          <w:szCs w:val="24"/>
        </w:rPr>
        <w:t xml:space="preserve"> </w:t>
      </w:r>
      <w:r>
        <w:rPr>
          <w:color w:val="auto"/>
          <w:spacing w:val="-3"/>
          <w:sz w:val="24"/>
          <w:szCs w:val="24"/>
        </w:rPr>
        <w:t>财政部门。</w:t>
      </w:r>
    </w:p>
    <w:p w14:paraId="620585A4">
      <w:pPr>
        <w:pStyle w:val="2"/>
        <w:spacing w:before="36" w:line="218" w:lineRule="auto"/>
        <w:ind w:left="3"/>
        <w:outlineLvl w:val="1"/>
        <w:rPr>
          <w:color w:val="auto"/>
          <w:sz w:val="24"/>
          <w:szCs w:val="24"/>
        </w:rPr>
      </w:pPr>
      <w:bookmarkStart w:id="48" w:name="_Toc14816"/>
      <w:r>
        <w:rPr>
          <w:b/>
          <w:bCs/>
          <w:color w:val="auto"/>
          <w:spacing w:val="-3"/>
          <w:sz w:val="24"/>
          <w:szCs w:val="24"/>
        </w:rPr>
        <w:t>五、确定成交竞标人办法及结果公告</w:t>
      </w:r>
      <w:bookmarkEnd w:id="48"/>
    </w:p>
    <w:p w14:paraId="6445A260">
      <w:pPr>
        <w:pStyle w:val="2"/>
        <w:spacing w:before="119" w:line="285" w:lineRule="auto"/>
        <w:ind w:firstLine="2"/>
        <w:rPr>
          <w:color w:val="auto"/>
          <w:sz w:val="24"/>
          <w:szCs w:val="24"/>
        </w:rPr>
      </w:pPr>
      <w:r>
        <w:rPr>
          <w:color w:val="auto"/>
          <w:sz w:val="24"/>
          <w:szCs w:val="24"/>
        </w:rPr>
        <w:t>24. 采购代理机构应当在评审结束后</w:t>
      </w:r>
      <w:r>
        <w:rPr>
          <w:color w:val="auto"/>
          <w:spacing w:val="-35"/>
          <w:sz w:val="24"/>
          <w:szCs w:val="24"/>
        </w:rPr>
        <w:t xml:space="preserve"> </w:t>
      </w:r>
      <w:r>
        <w:rPr>
          <w:color w:val="auto"/>
          <w:sz w:val="24"/>
          <w:szCs w:val="24"/>
        </w:rPr>
        <w:t>2</w:t>
      </w:r>
      <w:r>
        <w:rPr>
          <w:color w:val="auto"/>
          <w:spacing w:val="-48"/>
          <w:sz w:val="24"/>
          <w:szCs w:val="24"/>
        </w:rPr>
        <w:t xml:space="preserve"> </w:t>
      </w:r>
      <w:r>
        <w:rPr>
          <w:color w:val="auto"/>
          <w:sz w:val="24"/>
          <w:szCs w:val="24"/>
        </w:rPr>
        <w:t>个工作日内将评审报告送采购单位确认。采购单位 应当在收到评审报告后</w:t>
      </w:r>
      <w:r>
        <w:rPr>
          <w:color w:val="auto"/>
          <w:spacing w:val="-32"/>
          <w:sz w:val="24"/>
          <w:szCs w:val="24"/>
        </w:rPr>
        <w:t xml:space="preserve"> </w:t>
      </w:r>
      <w:r>
        <w:rPr>
          <w:color w:val="auto"/>
          <w:sz w:val="24"/>
          <w:szCs w:val="24"/>
        </w:rPr>
        <w:t>5</w:t>
      </w:r>
      <w:r>
        <w:rPr>
          <w:color w:val="auto"/>
          <w:spacing w:val="-51"/>
          <w:sz w:val="24"/>
          <w:szCs w:val="24"/>
        </w:rPr>
        <w:t xml:space="preserve"> </w:t>
      </w:r>
      <w:r>
        <w:rPr>
          <w:color w:val="auto"/>
          <w:sz w:val="24"/>
          <w:szCs w:val="24"/>
        </w:rPr>
        <w:t xml:space="preserve">个工作日，从评审报告提出的成交候选人中，按照排序由高到低 </w:t>
      </w:r>
      <w:r>
        <w:rPr>
          <w:color w:val="auto"/>
          <w:spacing w:val="1"/>
          <w:sz w:val="24"/>
          <w:szCs w:val="24"/>
        </w:rPr>
        <w:t>的原则确定成交人，也可以书面授权磋商小组直接确定成交人。采购单位逾期未确定成交</w:t>
      </w:r>
      <w:r>
        <w:rPr>
          <w:color w:val="auto"/>
          <w:sz w:val="24"/>
          <w:szCs w:val="24"/>
        </w:rPr>
        <w:t xml:space="preserve"> 人且不提出异议的，视为确定评审报告提出的排序</w:t>
      </w:r>
      <w:r>
        <w:rPr>
          <w:color w:val="auto"/>
          <w:spacing w:val="-1"/>
          <w:sz w:val="24"/>
          <w:szCs w:val="24"/>
        </w:rPr>
        <w:t>第一的竞标人为成交人。</w:t>
      </w:r>
    </w:p>
    <w:p w14:paraId="72723FA1">
      <w:pPr>
        <w:pStyle w:val="2"/>
        <w:spacing w:before="116" w:line="290" w:lineRule="auto"/>
        <w:ind w:firstLine="2"/>
        <w:rPr>
          <w:color w:val="auto"/>
          <w:sz w:val="24"/>
          <w:szCs w:val="24"/>
        </w:rPr>
      </w:pPr>
      <w:r>
        <w:rPr>
          <w:color w:val="auto"/>
          <w:sz w:val="24"/>
          <w:szCs w:val="24"/>
        </w:rPr>
        <w:t>25. 采购代理机构应当在成交人确定后</w:t>
      </w:r>
      <w:r>
        <w:rPr>
          <w:color w:val="auto"/>
          <w:spacing w:val="-35"/>
          <w:sz w:val="24"/>
          <w:szCs w:val="24"/>
        </w:rPr>
        <w:t xml:space="preserve"> </w:t>
      </w:r>
      <w:r>
        <w:rPr>
          <w:color w:val="auto"/>
          <w:sz w:val="24"/>
          <w:szCs w:val="24"/>
        </w:rPr>
        <w:t>2</w:t>
      </w:r>
      <w:r>
        <w:rPr>
          <w:color w:val="auto"/>
          <w:spacing w:val="-51"/>
          <w:sz w:val="24"/>
          <w:szCs w:val="24"/>
        </w:rPr>
        <w:t xml:space="preserve"> </w:t>
      </w:r>
      <w:r>
        <w:rPr>
          <w:color w:val="auto"/>
          <w:sz w:val="24"/>
          <w:szCs w:val="24"/>
        </w:rPr>
        <w:t xml:space="preserve">个工作日内，在磋商公告发布媒体上公告成交结 </w:t>
      </w:r>
      <w:r>
        <w:rPr>
          <w:color w:val="auto"/>
          <w:spacing w:val="1"/>
          <w:sz w:val="24"/>
          <w:szCs w:val="24"/>
        </w:rPr>
        <w:t>果，同时向成交人发出成交通知书。采购人或采购代理发出成交通知书前，应当对成交人 信用进行查询，对列入失信被执行人、重大税收违法案件当事人名单、政府采购严重违法</w:t>
      </w:r>
      <w:r>
        <w:rPr>
          <w:color w:val="auto"/>
          <w:sz w:val="24"/>
          <w:szCs w:val="24"/>
        </w:rPr>
        <w:t xml:space="preserve"> </w:t>
      </w:r>
      <w:r>
        <w:rPr>
          <w:color w:val="auto"/>
          <w:spacing w:val="1"/>
          <w:sz w:val="24"/>
          <w:szCs w:val="24"/>
        </w:rPr>
        <w:t>失信行为记录名单及其他不符合《中华人民共和国政府采购法》第二十二条规定条件的供</w:t>
      </w:r>
      <w:r>
        <w:rPr>
          <w:color w:val="auto"/>
          <w:sz w:val="24"/>
          <w:szCs w:val="24"/>
        </w:rPr>
        <w:t xml:space="preserve"> </w:t>
      </w:r>
      <w:r>
        <w:rPr>
          <w:color w:val="auto"/>
          <w:spacing w:val="-1"/>
          <w:sz w:val="24"/>
          <w:szCs w:val="24"/>
        </w:rPr>
        <w:t>应商，取消其成交资格，并确定排名第二的成交候选人为成交人。</w:t>
      </w:r>
    </w:p>
    <w:p w14:paraId="66255147">
      <w:pPr>
        <w:pStyle w:val="2"/>
        <w:spacing w:before="116" w:line="293" w:lineRule="auto"/>
        <w:rPr>
          <w:color w:val="auto"/>
          <w:sz w:val="24"/>
          <w:szCs w:val="24"/>
        </w:rPr>
      </w:pPr>
      <w:r>
        <w:rPr>
          <w:color w:val="auto"/>
          <w:spacing w:val="1"/>
          <w:sz w:val="24"/>
          <w:szCs w:val="24"/>
        </w:rPr>
        <w:t>排名第二的成交候选人因前款规定的同样原因被取消成交资格的，采购人可以确定排名第</w:t>
      </w:r>
      <w:r>
        <w:rPr>
          <w:color w:val="auto"/>
          <w:sz w:val="24"/>
          <w:szCs w:val="24"/>
        </w:rPr>
        <w:t xml:space="preserve"> </w:t>
      </w:r>
      <w:r>
        <w:rPr>
          <w:color w:val="auto"/>
          <w:spacing w:val="-1"/>
          <w:sz w:val="24"/>
          <w:szCs w:val="24"/>
        </w:rPr>
        <w:t>三的成交候选人为成交人。</w:t>
      </w:r>
    </w:p>
    <w:p w14:paraId="1D48F052">
      <w:pPr>
        <w:pStyle w:val="2"/>
        <w:spacing w:before="36" w:line="219" w:lineRule="auto"/>
        <w:ind w:left="27"/>
        <w:rPr>
          <w:color w:val="auto"/>
          <w:sz w:val="24"/>
          <w:szCs w:val="24"/>
        </w:rPr>
      </w:pPr>
      <w:r>
        <w:rPr>
          <w:color w:val="auto"/>
          <w:spacing w:val="-2"/>
          <w:sz w:val="24"/>
          <w:szCs w:val="24"/>
        </w:rPr>
        <w:t>以上信息查询记录及相关证据与采购文件一并保存。</w:t>
      </w:r>
    </w:p>
    <w:p w14:paraId="762C6194">
      <w:pPr>
        <w:pStyle w:val="2"/>
        <w:spacing w:before="117" w:line="220" w:lineRule="auto"/>
        <w:ind w:left="1"/>
        <w:outlineLvl w:val="1"/>
        <w:rPr>
          <w:color w:val="auto"/>
          <w:sz w:val="24"/>
          <w:szCs w:val="24"/>
        </w:rPr>
      </w:pPr>
      <w:bookmarkStart w:id="49" w:name="_Toc30168"/>
      <w:r>
        <w:rPr>
          <w:b/>
          <w:bCs/>
          <w:color w:val="auto"/>
          <w:spacing w:val="-4"/>
          <w:sz w:val="24"/>
          <w:szCs w:val="24"/>
        </w:rPr>
        <w:t>六、履约保证金</w:t>
      </w:r>
      <w:bookmarkEnd w:id="49"/>
    </w:p>
    <w:p w14:paraId="152D0246">
      <w:pPr>
        <w:spacing w:line="220" w:lineRule="auto"/>
        <w:rPr>
          <w:color w:val="auto"/>
          <w:sz w:val="24"/>
          <w:szCs w:val="24"/>
        </w:rPr>
        <w:sectPr>
          <w:headerReference r:id="rId29" w:type="default"/>
          <w:footerReference r:id="rId30" w:type="default"/>
          <w:pgSz w:w="11905" w:h="16839"/>
          <w:pgMar w:top="1058" w:right="1246" w:bottom="1404" w:left="1257" w:header="862" w:footer="1225" w:gutter="0"/>
          <w:pgNumType w:fmt="decimal"/>
          <w:cols w:space="720" w:num="1"/>
        </w:sectPr>
      </w:pPr>
    </w:p>
    <w:p w14:paraId="0343E0EA">
      <w:pPr>
        <w:pStyle w:val="2"/>
        <w:spacing w:before="78" w:line="293" w:lineRule="auto"/>
        <w:ind w:right="59" w:firstLine="480"/>
        <w:rPr>
          <w:color w:val="auto"/>
          <w:sz w:val="24"/>
          <w:szCs w:val="24"/>
        </w:rPr>
      </w:pPr>
      <w:r>
        <w:rPr>
          <w:color w:val="auto"/>
          <w:sz w:val="24"/>
          <w:szCs w:val="24"/>
        </w:rPr>
        <w:t>根据</w:t>
      </w:r>
      <w:r>
        <w:rPr>
          <w:color w:val="auto"/>
          <w:spacing w:val="-69"/>
          <w:sz w:val="24"/>
          <w:szCs w:val="24"/>
        </w:rPr>
        <w:t xml:space="preserve"> </w:t>
      </w:r>
      <w:r>
        <w:rPr>
          <w:color w:val="auto"/>
          <w:sz w:val="24"/>
          <w:szCs w:val="24"/>
        </w:rPr>
        <w:t>《百色市人民政府办公室关于印发百色市 2021 年持续</w:t>
      </w:r>
      <w:r>
        <w:rPr>
          <w:color w:val="auto"/>
          <w:spacing w:val="-1"/>
          <w:sz w:val="24"/>
          <w:szCs w:val="24"/>
        </w:rPr>
        <w:t>优化营商环境行动方案的</w:t>
      </w:r>
      <w:r>
        <w:rPr>
          <w:color w:val="auto"/>
          <w:sz w:val="24"/>
          <w:szCs w:val="24"/>
        </w:rPr>
        <w:t xml:space="preserve"> </w:t>
      </w:r>
      <w:r>
        <w:rPr>
          <w:color w:val="auto"/>
          <w:spacing w:val="-1"/>
          <w:sz w:val="24"/>
          <w:szCs w:val="24"/>
        </w:rPr>
        <w:t>通知》（百政办电〔2021〕34 号</w:t>
      </w:r>
      <w:r>
        <w:rPr>
          <w:color w:val="auto"/>
          <w:spacing w:val="10"/>
          <w:sz w:val="24"/>
          <w:szCs w:val="24"/>
        </w:rPr>
        <w:t>），</w:t>
      </w:r>
      <w:r>
        <w:rPr>
          <w:color w:val="auto"/>
          <w:spacing w:val="-1"/>
          <w:sz w:val="24"/>
          <w:szCs w:val="24"/>
        </w:rPr>
        <w:t>本项目无需缴纳履约保证金。</w:t>
      </w:r>
    </w:p>
    <w:p w14:paraId="598BE8C8">
      <w:pPr>
        <w:pStyle w:val="2"/>
        <w:spacing w:before="38" w:line="221" w:lineRule="auto"/>
        <w:outlineLvl w:val="1"/>
        <w:rPr>
          <w:color w:val="auto"/>
          <w:sz w:val="24"/>
          <w:szCs w:val="24"/>
        </w:rPr>
      </w:pPr>
      <w:bookmarkStart w:id="50" w:name="_Toc2307"/>
      <w:r>
        <w:rPr>
          <w:b/>
          <w:bCs/>
          <w:color w:val="auto"/>
          <w:spacing w:val="-4"/>
          <w:sz w:val="24"/>
          <w:szCs w:val="24"/>
        </w:rPr>
        <w:t>七、签订合同</w:t>
      </w:r>
      <w:bookmarkEnd w:id="50"/>
    </w:p>
    <w:p w14:paraId="74A86802">
      <w:pPr>
        <w:pStyle w:val="2"/>
        <w:spacing w:before="112" w:line="219" w:lineRule="auto"/>
        <w:ind w:left="3"/>
        <w:rPr>
          <w:color w:val="auto"/>
          <w:sz w:val="24"/>
          <w:szCs w:val="24"/>
        </w:rPr>
      </w:pPr>
      <w:r>
        <w:rPr>
          <w:color w:val="auto"/>
          <w:sz w:val="24"/>
          <w:szCs w:val="24"/>
        </w:rPr>
        <w:t>27. 成交竞标人在收到成交通知书后，按</w:t>
      </w:r>
      <w:r>
        <w:rPr>
          <w:color w:val="auto"/>
          <w:spacing w:val="-1"/>
          <w:sz w:val="24"/>
          <w:szCs w:val="24"/>
        </w:rPr>
        <w:t>规定与采购单位签订采购合同。</w:t>
      </w:r>
    </w:p>
    <w:p w14:paraId="63B31181">
      <w:pPr>
        <w:pStyle w:val="2"/>
        <w:spacing w:before="115" w:line="278" w:lineRule="auto"/>
        <w:ind w:right="59" w:firstLine="2"/>
        <w:rPr>
          <w:color w:val="auto"/>
          <w:sz w:val="24"/>
          <w:szCs w:val="24"/>
        </w:rPr>
      </w:pPr>
      <w:r>
        <w:rPr>
          <w:color w:val="auto"/>
          <w:spacing w:val="1"/>
          <w:sz w:val="24"/>
          <w:szCs w:val="24"/>
        </w:rPr>
        <w:t>28. 成交竞标人拒绝签订采购合同的，采购单位可以按本项目确定成交竞标人</w:t>
      </w:r>
      <w:r>
        <w:rPr>
          <w:color w:val="auto"/>
          <w:sz w:val="24"/>
          <w:szCs w:val="24"/>
        </w:rPr>
        <w:t xml:space="preserve">办法确定其 </w:t>
      </w:r>
      <w:r>
        <w:rPr>
          <w:color w:val="auto"/>
          <w:spacing w:val="1"/>
          <w:sz w:val="24"/>
          <w:szCs w:val="24"/>
        </w:rPr>
        <w:t>他竞标人作为成交竞标人并签订采购合同，也可以重新开展采购活动。拒绝签订采购合同</w:t>
      </w:r>
      <w:r>
        <w:rPr>
          <w:color w:val="auto"/>
          <w:sz w:val="24"/>
          <w:szCs w:val="24"/>
        </w:rPr>
        <w:t xml:space="preserve"> </w:t>
      </w:r>
      <w:r>
        <w:rPr>
          <w:color w:val="auto"/>
          <w:spacing w:val="-1"/>
          <w:sz w:val="24"/>
          <w:szCs w:val="24"/>
        </w:rPr>
        <w:t>的成交竞标人不得参加对该项目重新开展的采购活动。</w:t>
      </w:r>
    </w:p>
    <w:p w14:paraId="02445429">
      <w:pPr>
        <w:pStyle w:val="2"/>
        <w:spacing w:before="114" w:line="218" w:lineRule="auto"/>
        <w:ind w:left="4"/>
        <w:outlineLvl w:val="1"/>
        <w:rPr>
          <w:color w:val="auto"/>
          <w:sz w:val="24"/>
          <w:szCs w:val="24"/>
        </w:rPr>
      </w:pPr>
      <w:bookmarkStart w:id="51" w:name="_Toc19644"/>
      <w:r>
        <w:rPr>
          <w:b/>
          <w:bCs/>
          <w:color w:val="auto"/>
          <w:spacing w:val="-3"/>
          <w:sz w:val="24"/>
          <w:szCs w:val="24"/>
        </w:rPr>
        <w:t>八、政府采购合同公告</w:t>
      </w:r>
      <w:bookmarkEnd w:id="51"/>
    </w:p>
    <w:p w14:paraId="346945EC">
      <w:pPr>
        <w:pStyle w:val="2"/>
        <w:spacing w:before="117" w:line="298" w:lineRule="auto"/>
        <w:ind w:left="1" w:right="59" w:firstLine="1"/>
        <w:jc w:val="both"/>
        <w:rPr>
          <w:color w:val="auto"/>
          <w:sz w:val="24"/>
          <w:szCs w:val="24"/>
        </w:rPr>
      </w:pPr>
      <w:r>
        <w:rPr>
          <w:color w:val="auto"/>
          <w:spacing w:val="-2"/>
          <w:sz w:val="24"/>
          <w:szCs w:val="24"/>
        </w:rPr>
        <w:t>29.根据《中华人民共和国政府采购法实施条例》第五十条规定，采购单位应当自政府采购</w:t>
      </w:r>
      <w:r>
        <w:rPr>
          <w:color w:val="auto"/>
          <w:sz w:val="24"/>
          <w:szCs w:val="24"/>
        </w:rPr>
        <w:t xml:space="preserve"> 合同签订之日起</w:t>
      </w:r>
      <w:r>
        <w:rPr>
          <w:color w:val="auto"/>
          <w:spacing w:val="-33"/>
          <w:sz w:val="24"/>
          <w:szCs w:val="24"/>
        </w:rPr>
        <w:t xml:space="preserve"> </w:t>
      </w:r>
      <w:r>
        <w:rPr>
          <w:color w:val="auto"/>
          <w:sz w:val="24"/>
          <w:szCs w:val="24"/>
        </w:rPr>
        <w:t>2</w:t>
      </w:r>
      <w:r>
        <w:rPr>
          <w:color w:val="auto"/>
          <w:spacing w:val="-49"/>
          <w:sz w:val="24"/>
          <w:szCs w:val="24"/>
        </w:rPr>
        <w:t xml:space="preserve"> </w:t>
      </w:r>
      <w:r>
        <w:rPr>
          <w:color w:val="auto"/>
          <w:sz w:val="24"/>
          <w:szCs w:val="24"/>
        </w:rPr>
        <w:t xml:space="preserve">个工作日内，将政府采购合同在省级以上人民政府财政部门指定的媒体 </w:t>
      </w:r>
      <w:r>
        <w:rPr>
          <w:color w:val="auto"/>
          <w:spacing w:val="-1"/>
          <w:sz w:val="24"/>
          <w:szCs w:val="24"/>
        </w:rPr>
        <w:t>上公告，但政府采购合同中涉及国家秘密、商业秘密的内容除外。</w:t>
      </w:r>
    </w:p>
    <w:p w14:paraId="42D229EC">
      <w:pPr>
        <w:pStyle w:val="2"/>
        <w:spacing w:before="38" w:line="219" w:lineRule="auto"/>
        <w:ind w:left="6"/>
        <w:outlineLvl w:val="1"/>
        <w:rPr>
          <w:color w:val="auto"/>
          <w:sz w:val="24"/>
          <w:szCs w:val="24"/>
        </w:rPr>
      </w:pPr>
      <w:bookmarkStart w:id="52" w:name="_Toc21139"/>
      <w:r>
        <w:rPr>
          <w:b/>
          <w:bCs/>
          <w:color w:val="auto"/>
          <w:spacing w:val="-5"/>
          <w:sz w:val="24"/>
          <w:szCs w:val="24"/>
        </w:rPr>
        <w:t>九、适用法律</w:t>
      </w:r>
      <w:bookmarkEnd w:id="52"/>
    </w:p>
    <w:p w14:paraId="674D1CF1">
      <w:pPr>
        <w:pStyle w:val="2"/>
        <w:spacing w:before="115" w:line="293" w:lineRule="auto"/>
        <w:ind w:right="59" w:firstLine="5"/>
        <w:rPr>
          <w:color w:val="auto"/>
          <w:sz w:val="24"/>
          <w:szCs w:val="24"/>
        </w:rPr>
      </w:pPr>
      <w:r>
        <w:rPr>
          <w:color w:val="auto"/>
          <w:spacing w:val="1"/>
          <w:sz w:val="24"/>
          <w:szCs w:val="24"/>
        </w:rPr>
        <w:t>30. 采购当事人的一切活动均适用于《中华人民共和国政府采购法》、《政</w:t>
      </w:r>
      <w:r>
        <w:rPr>
          <w:color w:val="auto"/>
          <w:sz w:val="24"/>
          <w:szCs w:val="24"/>
        </w:rPr>
        <w:t xml:space="preserve">府采购竞争性 </w:t>
      </w:r>
      <w:r>
        <w:rPr>
          <w:color w:val="auto"/>
          <w:spacing w:val="-1"/>
          <w:sz w:val="24"/>
          <w:szCs w:val="24"/>
        </w:rPr>
        <w:t>磋商采购方式管理暂行办法》及相关规定。</w:t>
      </w:r>
    </w:p>
    <w:p w14:paraId="4C5B7424">
      <w:pPr>
        <w:pStyle w:val="2"/>
        <w:spacing w:before="39" w:line="219" w:lineRule="auto"/>
        <w:ind w:left="1"/>
        <w:outlineLvl w:val="1"/>
        <w:rPr>
          <w:color w:val="auto"/>
          <w:sz w:val="24"/>
          <w:szCs w:val="24"/>
        </w:rPr>
      </w:pPr>
      <w:bookmarkStart w:id="53" w:name="_Toc13307"/>
      <w:r>
        <w:rPr>
          <w:b/>
          <w:bCs/>
          <w:color w:val="auto"/>
          <w:spacing w:val="-4"/>
          <w:sz w:val="24"/>
          <w:szCs w:val="24"/>
        </w:rPr>
        <w:t>十、其它内容</w:t>
      </w:r>
      <w:bookmarkEnd w:id="53"/>
    </w:p>
    <w:p w14:paraId="3B641813">
      <w:pPr>
        <w:pStyle w:val="2"/>
        <w:spacing w:before="116" w:line="219" w:lineRule="auto"/>
        <w:ind w:left="5"/>
        <w:outlineLvl w:val="2"/>
        <w:rPr>
          <w:color w:val="auto"/>
          <w:sz w:val="24"/>
          <w:szCs w:val="24"/>
        </w:rPr>
      </w:pPr>
      <w:bookmarkStart w:id="54" w:name="_Toc17707"/>
      <w:r>
        <w:rPr>
          <w:color w:val="auto"/>
          <w:spacing w:val="-2"/>
          <w:sz w:val="24"/>
          <w:szCs w:val="24"/>
        </w:rPr>
        <w:t>31. 代理服务费</w:t>
      </w:r>
      <w:bookmarkEnd w:id="54"/>
    </w:p>
    <w:p w14:paraId="67E55A6E">
      <w:pPr>
        <w:pStyle w:val="2"/>
        <w:spacing w:before="112" w:line="219" w:lineRule="auto"/>
        <w:ind w:left="5"/>
        <w:rPr>
          <w:color w:val="auto"/>
          <w:sz w:val="24"/>
          <w:szCs w:val="24"/>
        </w:rPr>
      </w:pPr>
      <w:r>
        <w:rPr>
          <w:color w:val="auto"/>
          <w:sz w:val="24"/>
          <w:szCs w:val="24"/>
        </w:rPr>
        <w:t>31.1 代理服务费按下表（工程类）标准采</w:t>
      </w:r>
      <w:r>
        <w:rPr>
          <w:color w:val="auto"/>
          <w:spacing w:val="-1"/>
          <w:sz w:val="24"/>
          <w:szCs w:val="24"/>
        </w:rPr>
        <w:t>用差额定率累进计费方式计算收取：</w:t>
      </w:r>
    </w:p>
    <w:p w14:paraId="27A2CB6E">
      <w:pPr>
        <w:spacing w:line="32" w:lineRule="auto"/>
        <w:rPr>
          <w:rFonts w:ascii="Arial"/>
          <w:color w:val="auto"/>
          <w:sz w:val="2"/>
        </w:rPr>
      </w:pPr>
    </w:p>
    <w:tbl>
      <w:tblPr>
        <w:tblStyle w:val="8"/>
        <w:tblW w:w="8284"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3"/>
        <w:gridCol w:w="1859"/>
        <w:gridCol w:w="1859"/>
        <w:gridCol w:w="1863"/>
      </w:tblGrid>
      <w:tr w14:paraId="100DE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703" w:type="dxa"/>
            <w:tcBorders>
              <w:tl2br w:val="single" w:color="000000" w:sz="4" w:space="0"/>
            </w:tcBorders>
            <w:vAlign w:val="top"/>
          </w:tcPr>
          <w:p w14:paraId="455AEA18">
            <w:pPr>
              <w:pStyle w:val="9"/>
              <w:spacing w:before="57" w:line="219" w:lineRule="auto"/>
              <w:ind w:left="1931"/>
              <w:rPr>
                <w:color w:val="auto"/>
              </w:rPr>
            </w:pPr>
            <w:r>
              <w:rPr>
                <w:color w:val="auto"/>
                <w:spacing w:val="-12"/>
              </w:rPr>
              <w:t>费率</w:t>
            </w:r>
          </w:p>
          <w:p w14:paraId="4B0B5CA6">
            <w:pPr>
              <w:pStyle w:val="9"/>
              <w:spacing w:before="34" w:line="202" w:lineRule="auto"/>
              <w:ind w:left="140"/>
              <w:rPr>
                <w:color w:val="auto"/>
              </w:rPr>
            </w:pPr>
            <w:r>
              <w:rPr>
                <w:color w:val="auto"/>
                <w:spacing w:val="-8"/>
              </w:rPr>
              <w:t>中标金额</w:t>
            </w:r>
          </w:p>
        </w:tc>
        <w:tc>
          <w:tcPr>
            <w:tcW w:w="1859" w:type="dxa"/>
            <w:vAlign w:val="top"/>
          </w:tcPr>
          <w:p w14:paraId="18BBD22B">
            <w:pPr>
              <w:pStyle w:val="9"/>
              <w:spacing w:before="214" w:line="219" w:lineRule="auto"/>
              <w:ind w:left="521"/>
              <w:rPr>
                <w:color w:val="auto"/>
              </w:rPr>
            </w:pPr>
            <w:r>
              <w:rPr>
                <w:color w:val="auto"/>
                <w:spacing w:val="-4"/>
              </w:rPr>
              <w:t>货物招标</w:t>
            </w:r>
          </w:p>
        </w:tc>
        <w:tc>
          <w:tcPr>
            <w:tcW w:w="1859" w:type="dxa"/>
            <w:vAlign w:val="top"/>
          </w:tcPr>
          <w:p w14:paraId="39767AA7">
            <w:pPr>
              <w:pStyle w:val="9"/>
              <w:spacing w:before="215" w:line="219" w:lineRule="auto"/>
              <w:ind w:left="456"/>
              <w:rPr>
                <w:color w:val="auto"/>
              </w:rPr>
            </w:pPr>
            <w:r>
              <w:rPr>
                <w:color w:val="auto"/>
                <w:spacing w:val="-3"/>
              </w:rPr>
              <w:t>服务招标</w:t>
            </w:r>
          </w:p>
        </w:tc>
        <w:tc>
          <w:tcPr>
            <w:tcW w:w="1863" w:type="dxa"/>
            <w:vAlign w:val="top"/>
          </w:tcPr>
          <w:p w14:paraId="06512899">
            <w:pPr>
              <w:pStyle w:val="9"/>
              <w:spacing w:before="215" w:line="220" w:lineRule="auto"/>
              <w:ind w:left="460"/>
              <w:rPr>
                <w:color w:val="auto"/>
              </w:rPr>
            </w:pPr>
            <w:r>
              <w:rPr>
                <w:color w:val="auto"/>
                <w:spacing w:val="-4"/>
              </w:rPr>
              <w:t>工程招标</w:t>
            </w:r>
          </w:p>
        </w:tc>
      </w:tr>
      <w:tr w14:paraId="5E0B6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703" w:type="dxa"/>
            <w:vAlign w:val="top"/>
          </w:tcPr>
          <w:p w14:paraId="1E9C0051">
            <w:pPr>
              <w:pStyle w:val="9"/>
              <w:spacing w:before="50" w:line="203" w:lineRule="auto"/>
              <w:ind w:left="135"/>
              <w:rPr>
                <w:color w:val="auto"/>
              </w:rPr>
            </w:pPr>
            <w:r>
              <w:rPr>
                <w:color w:val="auto"/>
                <w:spacing w:val="-7"/>
              </w:rPr>
              <w:t>100</w:t>
            </w:r>
            <w:r>
              <w:rPr>
                <w:color w:val="auto"/>
                <w:spacing w:val="-40"/>
              </w:rPr>
              <w:t xml:space="preserve"> </w:t>
            </w:r>
            <w:r>
              <w:rPr>
                <w:color w:val="auto"/>
                <w:spacing w:val="-7"/>
              </w:rPr>
              <w:t>万元以下</w:t>
            </w:r>
          </w:p>
        </w:tc>
        <w:tc>
          <w:tcPr>
            <w:tcW w:w="1859" w:type="dxa"/>
            <w:vAlign w:val="top"/>
          </w:tcPr>
          <w:p w14:paraId="4EF7D77B">
            <w:pPr>
              <w:pStyle w:val="9"/>
              <w:spacing w:before="50" w:line="203" w:lineRule="auto"/>
              <w:ind w:left="132"/>
              <w:rPr>
                <w:color w:val="auto"/>
              </w:rPr>
            </w:pPr>
            <w:r>
              <w:rPr>
                <w:color w:val="auto"/>
                <w:spacing w:val="-7"/>
              </w:rPr>
              <w:t>1.5%</w:t>
            </w:r>
          </w:p>
        </w:tc>
        <w:tc>
          <w:tcPr>
            <w:tcW w:w="1859" w:type="dxa"/>
            <w:vAlign w:val="top"/>
          </w:tcPr>
          <w:p w14:paraId="081DDA38">
            <w:pPr>
              <w:pStyle w:val="9"/>
              <w:spacing w:before="50" w:line="203" w:lineRule="auto"/>
              <w:ind w:left="133"/>
              <w:rPr>
                <w:color w:val="auto"/>
              </w:rPr>
            </w:pPr>
            <w:r>
              <w:rPr>
                <w:color w:val="auto"/>
                <w:spacing w:val="-7"/>
              </w:rPr>
              <w:t>1.5%</w:t>
            </w:r>
          </w:p>
        </w:tc>
        <w:tc>
          <w:tcPr>
            <w:tcW w:w="1863" w:type="dxa"/>
            <w:vAlign w:val="top"/>
          </w:tcPr>
          <w:p w14:paraId="33720C9A">
            <w:pPr>
              <w:pStyle w:val="9"/>
              <w:spacing w:before="50" w:line="203" w:lineRule="auto"/>
              <w:ind w:left="134"/>
              <w:rPr>
                <w:color w:val="auto"/>
              </w:rPr>
            </w:pPr>
            <w:r>
              <w:rPr>
                <w:color w:val="auto"/>
                <w:spacing w:val="-7"/>
              </w:rPr>
              <w:t>1.0%</w:t>
            </w:r>
          </w:p>
        </w:tc>
      </w:tr>
      <w:tr w14:paraId="4247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703" w:type="dxa"/>
            <w:vAlign w:val="top"/>
          </w:tcPr>
          <w:p w14:paraId="266E049C">
            <w:pPr>
              <w:pStyle w:val="9"/>
              <w:spacing w:before="52" w:line="201" w:lineRule="auto"/>
              <w:ind w:left="135"/>
              <w:rPr>
                <w:color w:val="auto"/>
              </w:rPr>
            </w:pPr>
            <w:r>
              <w:rPr>
                <w:color w:val="auto"/>
                <w:spacing w:val="-5"/>
              </w:rPr>
              <w:t>100～500</w:t>
            </w:r>
            <w:r>
              <w:rPr>
                <w:color w:val="auto"/>
                <w:spacing w:val="-44"/>
              </w:rPr>
              <w:t xml:space="preserve"> </w:t>
            </w:r>
            <w:r>
              <w:rPr>
                <w:color w:val="auto"/>
                <w:spacing w:val="-5"/>
              </w:rPr>
              <w:t>万元</w:t>
            </w:r>
          </w:p>
        </w:tc>
        <w:tc>
          <w:tcPr>
            <w:tcW w:w="1859" w:type="dxa"/>
            <w:vAlign w:val="top"/>
          </w:tcPr>
          <w:p w14:paraId="0618273F">
            <w:pPr>
              <w:pStyle w:val="9"/>
              <w:spacing w:before="52" w:line="201" w:lineRule="auto"/>
              <w:ind w:left="132"/>
              <w:rPr>
                <w:color w:val="auto"/>
              </w:rPr>
            </w:pPr>
            <w:r>
              <w:rPr>
                <w:color w:val="auto"/>
                <w:spacing w:val="-7"/>
              </w:rPr>
              <w:t>1.1%</w:t>
            </w:r>
          </w:p>
        </w:tc>
        <w:tc>
          <w:tcPr>
            <w:tcW w:w="1859" w:type="dxa"/>
            <w:vAlign w:val="top"/>
          </w:tcPr>
          <w:p w14:paraId="49032316">
            <w:pPr>
              <w:pStyle w:val="9"/>
              <w:spacing w:before="52" w:line="201" w:lineRule="auto"/>
              <w:ind w:left="118"/>
              <w:rPr>
                <w:color w:val="auto"/>
              </w:rPr>
            </w:pPr>
            <w:r>
              <w:rPr>
                <w:color w:val="auto"/>
                <w:spacing w:val="-3"/>
              </w:rPr>
              <w:t>0.8%</w:t>
            </w:r>
          </w:p>
        </w:tc>
        <w:tc>
          <w:tcPr>
            <w:tcW w:w="1863" w:type="dxa"/>
            <w:vAlign w:val="top"/>
          </w:tcPr>
          <w:p w14:paraId="3468EE02">
            <w:pPr>
              <w:pStyle w:val="9"/>
              <w:spacing w:before="52" w:line="201" w:lineRule="auto"/>
              <w:ind w:left="119"/>
              <w:rPr>
                <w:color w:val="auto"/>
              </w:rPr>
            </w:pPr>
            <w:r>
              <w:rPr>
                <w:color w:val="auto"/>
                <w:spacing w:val="-3"/>
              </w:rPr>
              <w:t>0.7%</w:t>
            </w:r>
          </w:p>
        </w:tc>
      </w:tr>
      <w:tr w14:paraId="4837B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703" w:type="dxa"/>
            <w:vAlign w:val="top"/>
          </w:tcPr>
          <w:p w14:paraId="15ED9F37">
            <w:pPr>
              <w:pStyle w:val="9"/>
              <w:spacing w:before="52" w:line="201" w:lineRule="auto"/>
              <w:ind w:left="122"/>
              <w:rPr>
                <w:color w:val="auto"/>
              </w:rPr>
            </w:pPr>
            <w:r>
              <w:rPr>
                <w:color w:val="auto"/>
                <w:spacing w:val="-3"/>
              </w:rPr>
              <w:t>500～1000</w:t>
            </w:r>
            <w:r>
              <w:rPr>
                <w:color w:val="auto"/>
                <w:spacing w:val="-45"/>
              </w:rPr>
              <w:t xml:space="preserve"> </w:t>
            </w:r>
            <w:r>
              <w:rPr>
                <w:color w:val="auto"/>
                <w:spacing w:val="-3"/>
              </w:rPr>
              <w:t>万元</w:t>
            </w:r>
          </w:p>
        </w:tc>
        <w:tc>
          <w:tcPr>
            <w:tcW w:w="1859" w:type="dxa"/>
            <w:vAlign w:val="top"/>
          </w:tcPr>
          <w:p w14:paraId="5FB1F320">
            <w:pPr>
              <w:pStyle w:val="9"/>
              <w:spacing w:before="52" w:line="201" w:lineRule="auto"/>
              <w:ind w:left="117"/>
              <w:rPr>
                <w:color w:val="auto"/>
              </w:rPr>
            </w:pPr>
            <w:r>
              <w:rPr>
                <w:color w:val="auto"/>
                <w:spacing w:val="-3"/>
              </w:rPr>
              <w:t>0.8%</w:t>
            </w:r>
          </w:p>
        </w:tc>
        <w:tc>
          <w:tcPr>
            <w:tcW w:w="1859" w:type="dxa"/>
            <w:vAlign w:val="top"/>
          </w:tcPr>
          <w:p w14:paraId="0688F1A8">
            <w:pPr>
              <w:pStyle w:val="9"/>
              <w:spacing w:before="52" w:line="201" w:lineRule="auto"/>
              <w:ind w:left="118"/>
              <w:rPr>
                <w:color w:val="auto"/>
              </w:rPr>
            </w:pPr>
            <w:r>
              <w:rPr>
                <w:color w:val="auto"/>
                <w:spacing w:val="-3"/>
              </w:rPr>
              <w:t>0.45%</w:t>
            </w:r>
          </w:p>
        </w:tc>
        <w:tc>
          <w:tcPr>
            <w:tcW w:w="1863" w:type="dxa"/>
            <w:vAlign w:val="top"/>
          </w:tcPr>
          <w:p w14:paraId="3AA19516">
            <w:pPr>
              <w:pStyle w:val="9"/>
              <w:spacing w:before="52" w:line="201" w:lineRule="auto"/>
              <w:ind w:left="119"/>
              <w:rPr>
                <w:color w:val="auto"/>
              </w:rPr>
            </w:pPr>
            <w:r>
              <w:rPr>
                <w:color w:val="auto"/>
                <w:spacing w:val="-3"/>
              </w:rPr>
              <w:t>0.55%</w:t>
            </w:r>
          </w:p>
        </w:tc>
      </w:tr>
      <w:tr w14:paraId="057F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703" w:type="dxa"/>
            <w:vAlign w:val="top"/>
          </w:tcPr>
          <w:p w14:paraId="6223951B">
            <w:pPr>
              <w:pStyle w:val="9"/>
              <w:spacing w:before="55" w:line="199" w:lineRule="auto"/>
              <w:ind w:left="135"/>
              <w:rPr>
                <w:color w:val="auto"/>
              </w:rPr>
            </w:pPr>
            <w:r>
              <w:rPr>
                <w:color w:val="auto"/>
                <w:spacing w:val="-4"/>
              </w:rPr>
              <w:t>1000～5000</w:t>
            </w:r>
            <w:r>
              <w:rPr>
                <w:color w:val="auto"/>
                <w:spacing w:val="-45"/>
              </w:rPr>
              <w:t xml:space="preserve"> </w:t>
            </w:r>
            <w:r>
              <w:rPr>
                <w:color w:val="auto"/>
                <w:spacing w:val="-4"/>
              </w:rPr>
              <w:t>万元</w:t>
            </w:r>
          </w:p>
        </w:tc>
        <w:tc>
          <w:tcPr>
            <w:tcW w:w="1859" w:type="dxa"/>
            <w:vAlign w:val="top"/>
          </w:tcPr>
          <w:p w14:paraId="23BB52A5">
            <w:pPr>
              <w:pStyle w:val="9"/>
              <w:spacing w:before="55" w:line="199" w:lineRule="auto"/>
              <w:ind w:left="117"/>
              <w:rPr>
                <w:color w:val="auto"/>
              </w:rPr>
            </w:pPr>
            <w:r>
              <w:rPr>
                <w:color w:val="auto"/>
                <w:spacing w:val="-3"/>
              </w:rPr>
              <w:t>0.5%</w:t>
            </w:r>
          </w:p>
        </w:tc>
        <w:tc>
          <w:tcPr>
            <w:tcW w:w="1859" w:type="dxa"/>
            <w:vAlign w:val="top"/>
          </w:tcPr>
          <w:p w14:paraId="4674D8E1">
            <w:pPr>
              <w:pStyle w:val="9"/>
              <w:spacing w:before="55" w:line="199" w:lineRule="auto"/>
              <w:ind w:left="118"/>
              <w:rPr>
                <w:color w:val="auto"/>
              </w:rPr>
            </w:pPr>
            <w:r>
              <w:rPr>
                <w:color w:val="auto"/>
                <w:spacing w:val="-3"/>
              </w:rPr>
              <w:t>0.25%</w:t>
            </w:r>
          </w:p>
        </w:tc>
        <w:tc>
          <w:tcPr>
            <w:tcW w:w="1863" w:type="dxa"/>
            <w:vAlign w:val="top"/>
          </w:tcPr>
          <w:p w14:paraId="509E8C05">
            <w:pPr>
              <w:pStyle w:val="9"/>
              <w:spacing w:before="55" w:line="199" w:lineRule="auto"/>
              <w:ind w:left="119"/>
              <w:rPr>
                <w:color w:val="auto"/>
              </w:rPr>
            </w:pPr>
            <w:r>
              <w:rPr>
                <w:color w:val="auto"/>
                <w:spacing w:val="-3"/>
              </w:rPr>
              <w:t>0.35%</w:t>
            </w:r>
          </w:p>
        </w:tc>
      </w:tr>
      <w:tr w14:paraId="5E0BB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3" w:type="dxa"/>
            <w:vAlign w:val="top"/>
          </w:tcPr>
          <w:p w14:paraId="36BE5647">
            <w:pPr>
              <w:pStyle w:val="9"/>
              <w:spacing w:before="55" w:line="200" w:lineRule="auto"/>
              <w:ind w:left="122"/>
              <w:rPr>
                <w:color w:val="auto"/>
              </w:rPr>
            </w:pPr>
            <w:r>
              <w:rPr>
                <w:color w:val="auto"/>
                <w:spacing w:val="-4"/>
              </w:rPr>
              <w:t>5000</w:t>
            </w:r>
            <w:r>
              <w:rPr>
                <w:color w:val="auto"/>
                <w:spacing w:val="-45"/>
              </w:rPr>
              <w:t xml:space="preserve"> </w:t>
            </w:r>
            <w:r>
              <w:rPr>
                <w:color w:val="auto"/>
                <w:spacing w:val="-4"/>
              </w:rPr>
              <w:t>万元～1</w:t>
            </w:r>
            <w:r>
              <w:rPr>
                <w:color w:val="auto"/>
                <w:spacing w:val="-50"/>
              </w:rPr>
              <w:t xml:space="preserve"> </w:t>
            </w:r>
            <w:r>
              <w:rPr>
                <w:color w:val="auto"/>
                <w:spacing w:val="-4"/>
              </w:rPr>
              <w:t>亿元</w:t>
            </w:r>
          </w:p>
        </w:tc>
        <w:tc>
          <w:tcPr>
            <w:tcW w:w="1859" w:type="dxa"/>
            <w:vAlign w:val="top"/>
          </w:tcPr>
          <w:p w14:paraId="5CFFEDED">
            <w:pPr>
              <w:pStyle w:val="9"/>
              <w:spacing w:before="55" w:line="200" w:lineRule="auto"/>
              <w:ind w:left="117"/>
              <w:rPr>
                <w:color w:val="auto"/>
              </w:rPr>
            </w:pPr>
            <w:r>
              <w:rPr>
                <w:color w:val="auto"/>
                <w:spacing w:val="-3"/>
              </w:rPr>
              <w:t>0.25%</w:t>
            </w:r>
          </w:p>
        </w:tc>
        <w:tc>
          <w:tcPr>
            <w:tcW w:w="1859" w:type="dxa"/>
            <w:vAlign w:val="top"/>
          </w:tcPr>
          <w:p w14:paraId="0B50B199">
            <w:pPr>
              <w:pStyle w:val="9"/>
              <w:spacing w:before="55" w:line="200" w:lineRule="auto"/>
              <w:ind w:left="118"/>
              <w:rPr>
                <w:color w:val="auto"/>
              </w:rPr>
            </w:pPr>
            <w:r>
              <w:rPr>
                <w:color w:val="auto"/>
                <w:spacing w:val="-3"/>
              </w:rPr>
              <w:t>0.1%</w:t>
            </w:r>
          </w:p>
        </w:tc>
        <w:tc>
          <w:tcPr>
            <w:tcW w:w="1863" w:type="dxa"/>
            <w:vAlign w:val="top"/>
          </w:tcPr>
          <w:p w14:paraId="42F295CC">
            <w:pPr>
              <w:pStyle w:val="9"/>
              <w:spacing w:before="55" w:line="200" w:lineRule="auto"/>
              <w:ind w:left="119"/>
              <w:rPr>
                <w:color w:val="auto"/>
              </w:rPr>
            </w:pPr>
            <w:r>
              <w:rPr>
                <w:color w:val="auto"/>
                <w:spacing w:val="-3"/>
              </w:rPr>
              <w:t>0.2%</w:t>
            </w:r>
          </w:p>
        </w:tc>
      </w:tr>
      <w:tr w14:paraId="62F7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3" w:type="dxa"/>
            <w:vAlign w:val="top"/>
          </w:tcPr>
          <w:p w14:paraId="1335EA35">
            <w:pPr>
              <w:pStyle w:val="9"/>
              <w:spacing w:before="56" w:line="199" w:lineRule="auto"/>
              <w:ind w:left="135"/>
              <w:rPr>
                <w:color w:val="auto"/>
              </w:rPr>
            </w:pPr>
            <w:r>
              <w:rPr>
                <w:color w:val="auto"/>
                <w:spacing w:val="-8"/>
              </w:rPr>
              <w:t>1～5</w:t>
            </w:r>
            <w:r>
              <w:rPr>
                <w:color w:val="auto"/>
                <w:spacing w:val="-49"/>
              </w:rPr>
              <w:t xml:space="preserve"> </w:t>
            </w:r>
            <w:r>
              <w:rPr>
                <w:color w:val="auto"/>
                <w:spacing w:val="-8"/>
              </w:rPr>
              <w:t>亿元</w:t>
            </w:r>
          </w:p>
        </w:tc>
        <w:tc>
          <w:tcPr>
            <w:tcW w:w="1859" w:type="dxa"/>
            <w:vAlign w:val="top"/>
          </w:tcPr>
          <w:p w14:paraId="36BC619C">
            <w:pPr>
              <w:pStyle w:val="9"/>
              <w:spacing w:before="56" w:line="199" w:lineRule="auto"/>
              <w:ind w:left="117"/>
              <w:rPr>
                <w:color w:val="auto"/>
              </w:rPr>
            </w:pPr>
            <w:r>
              <w:rPr>
                <w:color w:val="auto"/>
                <w:spacing w:val="-3"/>
              </w:rPr>
              <w:t>0.05%</w:t>
            </w:r>
          </w:p>
        </w:tc>
        <w:tc>
          <w:tcPr>
            <w:tcW w:w="1859" w:type="dxa"/>
            <w:vAlign w:val="top"/>
          </w:tcPr>
          <w:p w14:paraId="25B63493">
            <w:pPr>
              <w:pStyle w:val="9"/>
              <w:spacing w:before="56" w:line="199" w:lineRule="auto"/>
              <w:ind w:left="118"/>
              <w:rPr>
                <w:color w:val="auto"/>
              </w:rPr>
            </w:pPr>
            <w:r>
              <w:rPr>
                <w:color w:val="auto"/>
                <w:spacing w:val="-3"/>
              </w:rPr>
              <w:t>0.05%</w:t>
            </w:r>
          </w:p>
        </w:tc>
        <w:tc>
          <w:tcPr>
            <w:tcW w:w="1863" w:type="dxa"/>
            <w:vAlign w:val="top"/>
          </w:tcPr>
          <w:p w14:paraId="24E3F889">
            <w:pPr>
              <w:pStyle w:val="9"/>
              <w:spacing w:before="56" w:line="199" w:lineRule="auto"/>
              <w:ind w:left="119"/>
              <w:rPr>
                <w:color w:val="auto"/>
              </w:rPr>
            </w:pPr>
            <w:r>
              <w:rPr>
                <w:color w:val="auto"/>
                <w:spacing w:val="-3"/>
              </w:rPr>
              <w:t>0.05%</w:t>
            </w:r>
          </w:p>
        </w:tc>
      </w:tr>
      <w:tr w14:paraId="1088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3" w:type="dxa"/>
            <w:vAlign w:val="top"/>
          </w:tcPr>
          <w:p w14:paraId="6856CF04">
            <w:pPr>
              <w:pStyle w:val="9"/>
              <w:spacing w:before="55" w:line="200" w:lineRule="auto"/>
              <w:ind w:left="122"/>
              <w:rPr>
                <w:color w:val="auto"/>
              </w:rPr>
            </w:pPr>
            <w:r>
              <w:rPr>
                <w:color w:val="auto"/>
                <w:spacing w:val="-5"/>
              </w:rPr>
              <w:t>5～10</w:t>
            </w:r>
            <w:r>
              <w:rPr>
                <w:color w:val="auto"/>
                <w:spacing w:val="-46"/>
              </w:rPr>
              <w:t xml:space="preserve"> </w:t>
            </w:r>
            <w:r>
              <w:rPr>
                <w:color w:val="auto"/>
                <w:spacing w:val="-5"/>
              </w:rPr>
              <w:t>亿元</w:t>
            </w:r>
          </w:p>
        </w:tc>
        <w:tc>
          <w:tcPr>
            <w:tcW w:w="1859" w:type="dxa"/>
            <w:vAlign w:val="top"/>
          </w:tcPr>
          <w:p w14:paraId="3020F28A">
            <w:pPr>
              <w:pStyle w:val="9"/>
              <w:spacing w:before="55" w:line="200" w:lineRule="auto"/>
              <w:ind w:left="117"/>
              <w:rPr>
                <w:color w:val="auto"/>
              </w:rPr>
            </w:pPr>
            <w:r>
              <w:rPr>
                <w:color w:val="auto"/>
                <w:spacing w:val="-2"/>
              </w:rPr>
              <w:t>0.035%</w:t>
            </w:r>
          </w:p>
        </w:tc>
        <w:tc>
          <w:tcPr>
            <w:tcW w:w="1859" w:type="dxa"/>
            <w:vAlign w:val="top"/>
          </w:tcPr>
          <w:p w14:paraId="107A9A1A">
            <w:pPr>
              <w:pStyle w:val="9"/>
              <w:spacing w:before="55" w:line="200" w:lineRule="auto"/>
              <w:ind w:left="118"/>
              <w:rPr>
                <w:color w:val="auto"/>
              </w:rPr>
            </w:pPr>
            <w:r>
              <w:rPr>
                <w:color w:val="auto"/>
                <w:spacing w:val="-2"/>
              </w:rPr>
              <w:t>0.035%</w:t>
            </w:r>
          </w:p>
        </w:tc>
        <w:tc>
          <w:tcPr>
            <w:tcW w:w="1863" w:type="dxa"/>
            <w:vAlign w:val="top"/>
          </w:tcPr>
          <w:p w14:paraId="053FCC2C">
            <w:pPr>
              <w:pStyle w:val="9"/>
              <w:spacing w:before="55" w:line="200" w:lineRule="auto"/>
              <w:ind w:left="119"/>
              <w:rPr>
                <w:color w:val="auto"/>
              </w:rPr>
            </w:pPr>
            <w:r>
              <w:rPr>
                <w:color w:val="auto"/>
                <w:spacing w:val="-2"/>
              </w:rPr>
              <w:t>0.035%</w:t>
            </w:r>
          </w:p>
        </w:tc>
      </w:tr>
      <w:tr w14:paraId="35A45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3" w:type="dxa"/>
            <w:vAlign w:val="top"/>
          </w:tcPr>
          <w:p w14:paraId="5D764BD9">
            <w:pPr>
              <w:pStyle w:val="9"/>
              <w:spacing w:before="56" w:line="199" w:lineRule="auto"/>
              <w:ind w:left="135"/>
              <w:rPr>
                <w:color w:val="auto"/>
              </w:rPr>
            </w:pPr>
            <w:r>
              <w:rPr>
                <w:color w:val="auto"/>
                <w:spacing w:val="-6"/>
              </w:rPr>
              <w:t>10～50</w:t>
            </w:r>
            <w:r>
              <w:rPr>
                <w:color w:val="auto"/>
                <w:spacing w:val="-47"/>
              </w:rPr>
              <w:t xml:space="preserve"> </w:t>
            </w:r>
            <w:r>
              <w:rPr>
                <w:color w:val="auto"/>
                <w:spacing w:val="-6"/>
              </w:rPr>
              <w:t>亿元</w:t>
            </w:r>
          </w:p>
        </w:tc>
        <w:tc>
          <w:tcPr>
            <w:tcW w:w="1859" w:type="dxa"/>
            <w:vAlign w:val="top"/>
          </w:tcPr>
          <w:p w14:paraId="0E793B1D">
            <w:pPr>
              <w:pStyle w:val="9"/>
              <w:spacing w:before="56" w:line="199" w:lineRule="auto"/>
              <w:ind w:left="117"/>
              <w:rPr>
                <w:color w:val="auto"/>
              </w:rPr>
            </w:pPr>
            <w:r>
              <w:rPr>
                <w:color w:val="auto"/>
                <w:spacing w:val="-2"/>
              </w:rPr>
              <w:t>0.008%</w:t>
            </w:r>
          </w:p>
        </w:tc>
        <w:tc>
          <w:tcPr>
            <w:tcW w:w="1859" w:type="dxa"/>
            <w:vAlign w:val="top"/>
          </w:tcPr>
          <w:p w14:paraId="1992FF9B">
            <w:pPr>
              <w:pStyle w:val="9"/>
              <w:spacing w:before="56" w:line="199" w:lineRule="auto"/>
              <w:ind w:left="118"/>
              <w:rPr>
                <w:color w:val="auto"/>
              </w:rPr>
            </w:pPr>
            <w:r>
              <w:rPr>
                <w:color w:val="auto"/>
                <w:spacing w:val="-2"/>
              </w:rPr>
              <w:t>0.008%</w:t>
            </w:r>
          </w:p>
        </w:tc>
        <w:tc>
          <w:tcPr>
            <w:tcW w:w="1863" w:type="dxa"/>
            <w:vAlign w:val="top"/>
          </w:tcPr>
          <w:p w14:paraId="5DB3E8E0">
            <w:pPr>
              <w:pStyle w:val="9"/>
              <w:spacing w:before="56" w:line="199" w:lineRule="auto"/>
              <w:ind w:left="119"/>
              <w:rPr>
                <w:color w:val="auto"/>
              </w:rPr>
            </w:pPr>
            <w:r>
              <w:rPr>
                <w:color w:val="auto"/>
                <w:spacing w:val="-2"/>
              </w:rPr>
              <w:t>0.008%</w:t>
            </w:r>
          </w:p>
        </w:tc>
      </w:tr>
      <w:tr w14:paraId="7814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03" w:type="dxa"/>
            <w:vAlign w:val="top"/>
          </w:tcPr>
          <w:p w14:paraId="37A145C9">
            <w:pPr>
              <w:pStyle w:val="9"/>
              <w:spacing w:before="55" w:line="200" w:lineRule="auto"/>
              <w:ind w:left="122"/>
              <w:rPr>
                <w:color w:val="auto"/>
              </w:rPr>
            </w:pPr>
            <w:r>
              <w:rPr>
                <w:color w:val="auto"/>
                <w:spacing w:val="-4"/>
              </w:rPr>
              <w:t>50～100</w:t>
            </w:r>
            <w:r>
              <w:rPr>
                <w:color w:val="auto"/>
                <w:spacing w:val="-44"/>
              </w:rPr>
              <w:t xml:space="preserve"> </w:t>
            </w:r>
            <w:r>
              <w:rPr>
                <w:color w:val="auto"/>
                <w:spacing w:val="-4"/>
              </w:rPr>
              <w:t>亿元</w:t>
            </w:r>
          </w:p>
        </w:tc>
        <w:tc>
          <w:tcPr>
            <w:tcW w:w="1859" w:type="dxa"/>
            <w:vAlign w:val="top"/>
          </w:tcPr>
          <w:p w14:paraId="52DAD83E">
            <w:pPr>
              <w:pStyle w:val="9"/>
              <w:spacing w:before="55" w:line="200" w:lineRule="auto"/>
              <w:ind w:left="117"/>
              <w:rPr>
                <w:color w:val="auto"/>
              </w:rPr>
            </w:pPr>
            <w:r>
              <w:rPr>
                <w:color w:val="auto"/>
                <w:spacing w:val="-2"/>
              </w:rPr>
              <w:t>0.006%</w:t>
            </w:r>
          </w:p>
        </w:tc>
        <w:tc>
          <w:tcPr>
            <w:tcW w:w="1859" w:type="dxa"/>
            <w:vAlign w:val="top"/>
          </w:tcPr>
          <w:p w14:paraId="7F3A722C">
            <w:pPr>
              <w:pStyle w:val="9"/>
              <w:spacing w:before="55" w:line="200" w:lineRule="auto"/>
              <w:ind w:left="118"/>
              <w:rPr>
                <w:color w:val="auto"/>
              </w:rPr>
            </w:pPr>
            <w:r>
              <w:rPr>
                <w:color w:val="auto"/>
                <w:spacing w:val="-2"/>
              </w:rPr>
              <w:t>0.006%</w:t>
            </w:r>
          </w:p>
        </w:tc>
        <w:tc>
          <w:tcPr>
            <w:tcW w:w="1863" w:type="dxa"/>
            <w:vAlign w:val="top"/>
          </w:tcPr>
          <w:p w14:paraId="2B49E5BA">
            <w:pPr>
              <w:pStyle w:val="9"/>
              <w:spacing w:before="55" w:line="200" w:lineRule="auto"/>
              <w:ind w:left="119"/>
              <w:rPr>
                <w:color w:val="auto"/>
              </w:rPr>
            </w:pPr>
            <w:r>
              <w:rPr>
                <w:color w:val="auto"/>
                <w:spacing w:val="-2"/>
              </w:rPr>
              <w:t>0.006%</w:t>
            </w:r>
          </w:p>
        </w:tc>
      </w:tr>
      <w:tr w14:paraId="1EDBD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703" w:type="dxa"/>
            <w:vAlign w:val="top"/>
          </w:tcPr>
          <w:p w14:paraId="11F1CEE0">
            <w:pPr>
              <w:pStyle w:val="9"/>
              <w:spacing w:before="56" w:line="202" w:lineRule="auto"/>
              <w:ind w:left="135"/>
              <w:rPr>
                <w:color w:val="auto"/>
              </w:rPr>
            </w:pPr>
            <w:r>
              <w:rPr>
                <w:color w:val="auto"/>
                <w:spacing w:val="-7"/>
              </w:rPr>
              <w:t>100</w:t>
            </w:r>
            <w:r>
              <w:rPr>
                <w:color w:val="auto"/>
                <w:spacing w:val="-47"/>
              </w:rPr>
              <w:t xml:space="preserve"> </w:t>
            </w:r>
            <w:r>
              <w:rPr>
                <w:color w:val="auto"/>
                <w:spacing w:val="-7"/>
              </w:rPr>
              <w:t>亿以上</w:t>
            </w:r>
          </w:p>
        </w:tc>
        <w:tc>
          <w:tcPr>
            <w:tcW w:w="1859" w:type="dxa"/>
            <w:vAlign w:val="top"/>
          </w:tcPr>
          <w:p w14:paraId="5CA0A604">
            <w:pPr>
              <w:pStyle w:val="9"/>
              <w:spacing w:before="56" w:line="202" w:lineRule="auto"/>
              <w:ind w:left="117"/>
              <w:rPr>
                <w:color w:val="auto"/>
              </w:rPr>
            </w:pPr>
            <w:r>
              <w:rPr>
                <w:color w:val="auto"/>
                <w:spacing w:val="-2"/>
              </w:rPr>
              <w:t>0.004%</w:t>
            </w:r>
          </w:p>
        </w:tc>
        <w:tc>
          <w:tcPr>
            <w:tcW w:w="1859" w:type="dxa"/>
            <w:vAlign w:val="top"/>
          </w:tcPr>
          <w:p w14:paraId="59D982ED">
            <w:pPr>
              <w:pStyle w:val="9"/>
              <w:spacing w:before="56" w:line="202" w:lineRule="auto"/>
              <w:ind w:left="118"/>
              <w:rPr>
                <w:color w:val="auto"/>
              </w:rPr>
            </w:pPr>
            <w:r>
              <w:rPr>
                <w:color w:val="auto"/>
                <w:spacing w:val="-2"/>
              </w:rPr>
              <w:t>0.004%</w:t>
            </w:r>
          </w:p>
        </w:tc>
        <w:tc>
          <w:tcPr>
            <w:tcW w:w="1863" w:type="dxa"/>
            <w:vAlign w:val="top"/>
          </w:tcPr>
          <w:p w14:paraId="62A04E58">
            <w:pPr>
              <w:pStyle w:val="9"/>
              <w:spacing w:before="56" w:line="202" w:lineRule="auto"/>
              <w:ind w:left="119"/>
              <w:rPr>
                <w:color w:val="auto"/>
              </w:rPr>
            </w:pPr>
            <w:r>
              <w:rPr>
                <w:color w:val="auto"/>
                <w:spacing w:val="-2"/>
              </w:rPr>
              <w:t>0.004%</w:t>
            </w:r>
          </w:p>
        </w:tc>
      </w:tr>
    </w:tbl>
    <w:p w14:paraId="5423464A">
      <w:pPr>
        <w:pStyle w:val="2"/>
        <w:spacing w:before="115" w:line="219" w:lineRule="auto"/>
        <w:ind w:left="5"/>
        <w:rPr>
          <w:color w:val="auto"/>
          <w:sz w:val="24"/>
          <w:szCs w:val="24"/>
        </w:rPr>
      </w:pPr>
      <w:r>
        <w:rPr>
          <w:color w:val="auto"/>
          <w:spacing w:val="-3"/>
          <w:sz w:val="24"/>
          <w:szCs w:val="24"/>
        </w:rPr>
        <w:t>31.2</w:t>
      </w:r>
      <w:r>
        <w:rPr>
          <w:color w:val="auto"/>
          <w:spacing w:val="-49"/>
          <w:sz w:val="24"/>
          <w:szCs w:val="24"/>
        </w:rPr>
        <w:t xml:space="preserve"> </w:t>
      </w:r>
      <w:r>
        <w:rPr>
          <w:color w:val="auto"/>
          <w:spacing w:val="-3"/>
          <w:sz w:val="24"/>
          <w:szCs w:val="24"/>
        </w:rPr>
        <w:t>计算方法：</w:t>
      </w:r>
    </w:p>
    <w:p w14:paraId="32E08C1C">
      <w:pPr>
        <w:pStyle w:val="2"/>
        <w:spacing w:before="116" w:line="219" w:lineRule="auto"/>
        <w:ind w:left="481"/>
        <w:rPr>
          <w:color w:val="auto"/>
          <w:sz w:val="24"/>
          <w:szCs w:val="24"/>
        </w:rPr>
      </w:pPr>
      <w:r>
        <w:rPr>
          <w:color w:val="auto"/>
          <w:spacing w:val="-1"/>
          <w:sz w:val="24"/>
          <w:szCs w:val="24"/>
        </w:rPr>
        <w:t>招标代理服务收费按差额定率累进法计算。</w:t>
      </w:r>
    </w:p>
    <w:p w14:paraId="2606D6C7">
      <w:pPr>
        <w:pStyle w:val="2"/>
        <w:spacing w:before="114" w:line="219" w:lineRule="auto"/>
        <w:jc w:val="right"/>
        <w:rPr>
          <w:color w:val="auto"/>
          <w:sz w:val="24"/>
          <w:szCs w:val="24"/>
        </w:rPr>
      </w:pPr>
      <w:r>
        <w:rPr>
          <w:color w:val="auto"/>
          <w:spacing w:val="-4"/>
          <w:sz w:val="24"/>
          <w:szCs w:val="24"/>
        </w:rPr>
        <w:t>例如：1. 某工程招标代理业务中标金额为</w:t>
      </w:r>
      <w:r>
        <w:rPr>
          <w:color w:val="auto"/>
          <w:spacing w:val="-49"/>
          <w:sz w:val="24"/>
          <w:szCs w:val="24"/>
        </w:rPr>
        <w:t xml:space="preserve"> </w:t>
      </w:r>
      <w:r>
        <w:rPr>
          <w:color w:val="auto"/>
          <w:spacing w:val="-4"/>
          <w:sz w:val="24"/>
          <w:szCs w:val="24"/>
        </w:rPr>
        <w:t>6000</w:t>
      </w:r>
      <w:r>
        <w:rPr>
          <w:color w:val="auto"/>
          <w:spacing w:val="-45"/>
          <w:sz w:val="24"/>
          <w:szCs w:val="24"/>
        </w:rPr>
        <w:t xml:space="preserve"> </w:t>
      </w:r>
      <w:r>
        <w:rPr>
          <w:color w:val="auto"/>
          <w:spacing w:val="-4"/>
          <w:sz w:val="24"/>
          <w:szCs w:val="24"/>
        </w:rPr>
        <w:t>万元，计算招标代理服务收费额</w:t>
      </w:r>
      <w:r>
        <w:rPr>
          <w:color w:val="auto"/>
          <w:spacing w:val="-5"/>
          <w:sz w:val="24"/>
          <w:szCs w:val="24"/>
        </w:rPr>
        <w:t>如下：</w:t>
      </w:r>
    </w:p>
    <w:p w14:paraId="6998AB8D">
      <w:pPr>
        <w:pStyle w:val="2"/>
        <w:spacing w:before="115" w:line="220" w:lineRule="auto"/>
        <w:ind w:left="498"/>
        <w:rPr>
          <w:color w:val="auto"/>
          <w:sz w:val="24"/>
          <w:szCs w:val="24"/>
        </w:rPr>
      </w:pPr>
      <w:r>
        <w:rPr>
          <w:color w:val="auto"/>
          <w:spacing w:val="-5"/>
          <w:sz w:val="24"/>
          <w:szCs w:val="24"/>
        </w:rPr>
        <w:t>100</w:t>
      </w:r>
      <w:r>
        <w:rPr>
          <w:color w:val="auto"/>
          <w:spacing w:val="-34"/>
          <w:sz w:val="24"/>
          <w:szCs w:val="24"/>
        </w:rPr>
        <w:t xml:space="preserve"> </w:t>
      </w:r>
      <w:r>
        <w:rPr>
          <w:color w:val="auto"/>
          <w:spacing w:val="-5"/>
          <w:sz w:val="24"/>
          <w:szCs w:val="24"/>
        </w:rPr>
        <w:t>万元×1.0%=1</w:t>
      </w:r>
      <w:r>
        <w:rPr>
          <w:color w:val="auto"/>
          <w:spacing w:val="-45"/>
          <w:sz w:val="24"/>
          <w:szCs w:val="24"/>
        </w:rPr>
        <w:t xml:space="preserve"> </w:t>
      </w:r>
      <w:r>
        <w:rPr>
          <w:color w:val="auto"/>
          <w:spacing w:val="-5"/>
          <w:sz w:val="24"/>
          <w:szCs w:val="24"/>
        </w:rPr>
        <w:t>万元</w:t>
      </w:r>
    </w:p>
    <w:p w14:paraId="0555CE0F">
      <w:pPr>
        <w:pStyle w:val="2"/>
        <w:spacing w:before="114" w:line="299" w:lineRule="auto"/>
        <w:ind w:left="492" w:right="5450"/>
        <w:rPr>
          <w:color w:val="auto"/>
          <w:sz w:val="24"/>
          <w:szCs w:val="24"/>
        </w:rPr>
      </w:pPr>
      <w:r>
        <w:rPr>
          <w:color w:val="auto"/>
          <w:spacing w:val="-2"/>
          <w:sz w:val="24"/>
          <w:szCs w:val="24"/>
        </w:rPr>
        <w:t>（500-100）万元×0.7%=2.8</w:t>
      </w:r>
      <w:r>
        <w:rPr>
          <w:color w:val="auto"/>
          <w:spacing w:val="-38"/>
          <w:sz w:val="24"/>
          <w:szCs w:val="24"/>
        </w:rPr>
        <w:t xml:space="preserve"> </w:t>
      </w:r>
      <w:r>
        <w:rPr>
          <w:color w:val="auto"/>
          <w:spacing w:val="-2"/>
          <w:sz w:val="24"/>
          <w:szCs w:val="24"/>
        </w:rPr>
        <w:t>万元</w:t>
      </w:r>
      <w:r>
        <w:rPr>
          <w:color w:val="auto"/>
          <w:sz w:val="24"/>
          <w:szCs w:val="24"/>
        </w:rPr>
        <w:t xml:space="preserve"> </w:t>
      </w:r>
      <w:r>
        <w:rPr>
          <w:color w:val="auto"/>
          <w:spacing w:val="-4"/>
          <w:sz w:val="24"/>
          <w:szCs w:val="24"/>
        </w:rPr>
        <w:t>（1000-500）</w:t>
      </w:r>
      <w:r>
        <w:rPr>
          <w:color w:val="auto"/>
          <w:spacing w:val="-65"/>
          <w:sz w:val="24"/>
          <w:szCs w:val="24"/>
        </w:rPr>
        <w:t xml:space="preserve"> </w:t>
      </w:r>
      <w:r>
        <w:rPr>
          <w:color w:val="auto"/>
          <w:spacing w:val="-4"/>
          <w:sz w:val="24"/>
          <w:szCs w:val="24"/>
        </w:rPr>
        <w:t>×0.55%=2.75</w:t>
      </w:r>
      <w:r>
        <w:rPr>
          <w:color w:val="auto"/>
          <w:spacing w:val="-45"/>
          <w:sz w:val="24"/>
          <w:szCs w:val="24"/>
        </w:rPr>
        <w:t xml:space="preserve"> </w:t>
      </w:r>
      <w:r>
        <w:rPr>
          <w:color w:val="auto"/>
          <w:spacing w:val="-4"/>
          <w:sz w:val="24"/>
          <w:szCs w:val="24"/>
        </w:rPr>
        <w:t>万元</w:t>
      </w:r>
      <w:r>
        <w:rPr>
          <w:color w:val="auto"/>
          <w:sz w:val="24"/>
          <w:szCs w:val="24"/>
        </w:rPr>
        <w:t xml:space="preserve">  </w:t>
      </w:r>
      <w:r>
        <w:rPr>
          <w:color w:val="auto"/>
          <w:spacing w:val="-4"/>
          <w:sz w:val="24"/>
          <w:szCs w:val="24"/>
        </w:rPr>
        <w:t>（5000-1000）</w:t>
      </w:r>
      <w:r>
        <w:rPr>
          <w:color w:val="auto"/>
          <w:spacing w:val="-69"/>
          <w:sz w:val="24"/>
          <w:szCs w:val="24"/>
        </w:rPr>
        <w:t xml:space="preserve"> </w:t>
      </w:r>
      <w:r>
        <w:rPr>
          <w:color w:val="auto"/>
          <w:spacing w:val="-4"/>
          <w:sz w:val="24"/>
          <w:szCs w:val="24"/>
        </w:rPr>
        <w:t>×0.35%=14</w:t>
      </w:r>
      <w:r>
        <w:rPr>
          <w:color w:val="auto"/>
          <w:spacing w:val="-45"/>
          <w:sz w:val="24"/>
          <w:szCs w:val="24"/>
        </w:rPr>
        <w:t xml:space="preserve"> </w:t>
      </w:r>
      <w:r>
        <w:rPr>
          <w:color w:val="auto"/>
          <w:spacing w:val="-4"/>
          <w:sz w:val="24"/>
          <w:szCs w:val="24"/>
        </w:rPr>
        <w:t>万元</w:t>
      </w:r>
    </w:p>
    <w:p w14:paraId="511C1862">
      <w:pPr>
        <w:spacing w:line="299" w:lineRule="auto"/>
        <w:rPr>
          <w:color w:val="auto"/>
          <w:sz w:val="24"/>
          <w:szCs w:val="24"/>
        </w:rPr>
        <w:sectPr>
          <w:headerReference r:id="rId31" w:type="default"/>
          <w:footerReference r:id="rId32" w:type="default"/>
          <w:pgSz w:w="11905" w:h="16839"/>
          <w:pgMar w:top="1058" w:right="1186" w:bottom="1404" w:left="1256" w:header="862" w:footer="1225" w:gutter="0"/>
          <w:pgNumType w:fmt="decimal"/>
          <w:cols w:space="720" w:num="1"/>
        </w:sectPr>
      </w:pPr>
    </w:p>
    <w:p w14:paraId="1971ABC3">
      <w:pPr>
        <w:pStyle w:val="2"/>
        <w:spacing w:before="78" w:line="220" w:lineRule="auto"/>
        <w:ind w:left="492"/>
        <w:rPr>
          <w:color w:val="auto"/>
          <w:sz w:val="24"/>
          <w:szCs w:val="24"/>
        </w:rPr>
      </w:pPr>
      <w:r>
        <w:rPr>
          <w:color w:val="auto"/>
          <w:spacing w:val="-4"/>
          <w:sz w:val="24"/>
          <w:szCs w:val="24"/>
        </w:rPr>
        <w:t>（6000-5000）</w:t>
      </w:r>
      <w:r>
        <w:rPr>
          <w:color w:val="auto"/>
          <w:spacing w:val="-77"/>
          <w:sz w:val="24"/>
          <w:szCs w:val="24"/>
        </w:rPr>
        <w:t xml:space="preserve"> </w:t>
      </w:r>
      <w:r>
        <w:rPr>
          <w:color w:val="auto"/>
          <w:spacing w:val="-4"/>
          <w:sz w:val="24"/>
          <w:szCs w:val="24"/>
        </w:rPr>
        <w:t>×0.2%=2</w:t>
      </w:r>
      <w:r>
        <w:rPr>
          <w:color w:val="auto"/>
          <w:spacing w:val="-45"/>
          <w:sz w:val="24"/>
          <w:szCs w:val="24"/>
        </w:rPr>
        <w:t xml:space="preserve"> </w:t>
      </w:r>
      <w:r>
        <w:rPr>
          <w:color w:val="auto"/>
          <w:spacing w:val="-4"/>
          <w:sz w:val="24"/>
          <w:szCs w:val="24"/>
        </w:rPr>
        <w:t>万元</w:t>
      </w:r>
    </w:p>
    <w:p w14:paraId="5CF1124F">
      <w:pPr>
        <w:pStyle w:val="2"/>
        <w:spacing w:before="112" w:line="219" w:lineRule="auto"/>
        <w:ind w:left="601"/>
        <w:rPr>
          <w:color w:val="auto"/>
          <w:sz w:val="24"/>
          <w:szCs w:val="24"/>
        </w:rPr>
      </w:pPr>
      <w:r>
        <w:rPr>
          <w:color w:val="auto"/>
          <w:spacing w:val="-1"/>
          <w:sz w:val="24"/>
          <w:szCs w:val="24"/>
        </w:rPr>
        <w:t>合计收费=1+2.8+2.75+14+2=22.55（万元）</w:t>
      </w:r>
    </w:p>
    <w:p w14:paraId="35297CA0">
      <w:pPr>
        <w:pStyle w:val="2"/>
        <w:spacing w:before="115" w:line="220" w:lineRule="auto"/>
        <w:ind w:left="485"/>
        <w:outlineLvl w:val="2"/>
        <w:rPr>
          <w:color w:val="auto"/>
          <w:sz w:val="24"/>
          <w:szCs w:val="24"/>
        </w:rPr>
      </w:pPr>
      <w:bookmarkStart w:id="55" w:name="_Toc1751"/>
      <w:r>
        <w:rPr>
          <w:color w:val="auto"/>
          <w:spacing w:val="-2"/>
          <w:sz w:val="24"/>
          <w:szCs w:val="24"/>
        </w:rPr>
        <w:t>32. 询问、质疑和投诉</w:t>
      </w:r>
      <w:bookmarkEnd w:id="55"/>
    </w:p>
    <w:p w14:paraId="4DCE7D56">
      <w:pPr>
        <w:pStyle w:val="2"/>
        <w:spacing w:before="114" w:line="219" w:lineRule="auto"/>
        <w:jc w:val="right"/>
        <w:rPr>
          <w:color w:val="auto"/>
          <w:sz w:val="24"/>
          <w:szCs w:val="24"/>
        </w:rPr>
      </w:pPr>
      <w:r>
        <w:rPr>
          <w:color w:val="auto"/>
          <w:spacing w:val="-2"/>
          <w:sz w:val="24"/>
          <w:szCs w:val="24"/>
        </w:rPr>
        <w:t>32.1</w:t>
      </w:r>
      <w:r>
        <w:rPr>
          <w:color w:val="auto"/>
          <w:spacing w:val="-37"/>
          <w:sz w:val="24"/>
          <w:szCs w:val="24"/>
        </w:rPr>
        <w:t xml:space="preserve"> </w:t>
      </w:r>
      <w:r>
        <w:rPr>
          <w:color w:val="auto"/>
          <w:spacing w:val="-2"/>
          <w:sz w:val="24"/>
          <w:szCs w:val="24"/>
        </w:rPr>
        <w:t>供应商对政府采购活动事项有疑问的，可以向采购人、采购代理机构提出询问。</w:t>
      </w:r>
    </w:p>
    <w:p w14:paraId="6C201A49">
      <w:pPr>
        <w:pStyle w:val="2"/>
        <w:spacing w:before="113" w:line="279" w:lineRule="auto"/>
        <w:ind w:firstLine="485"/>
        <w:rPr>
          <w:color w:val="auto"/>
          <w:sz w:val="24"/>
          <w:szCs w:val="24"/>
        </w:rPr>
      </w:pPr>
      <w:r>
        <w:rPr>
          <w:color w:val="auto"/>
          <w:spacing w:val="-1"/>
          <w:sz w:val="24"/>
          <w:szCs w:val="24"/>
        </w:rPr>
        <w:t>32.2</w:t>
      </w:r>
      <w:r>
        <w:rPr>
          <w:color w:val="auto"/>
          <w:spacing w:val="-46"/>
          <w:sz w:val="24"/>
          <w:szCs w:val="24"/>
        </w:rPr>
        <w:t xml:space="preserve"> </w:t>
      </w:r>
      <w:r>
        <w:rPr>
          <w:color w:val="auto"/>
          <w:spacing w:val="-1"/>
          <w:sz w:val="24"/>
          <w:szCs w:val="24"/>
        </w:rPr>
        <w:t>供应商认为采购文件、采购过程或成交结果使自己的合法权益受到损害的，应当</w:t>
      </w:r>
      <w:r>
        <w:rPr>
          <w:color w:val="auto"/>
          <w:sz w:val="24"/>
          <w:szCs w:val="24"/>
        </w:rPr>
        <w:t xml:space="preserve"> </w:t>
      </w:r>
      <w:r>
        <w:rPr>
          <w:color w:val="auto"/>
          <w:spacing w:val="1"/>
          <w:sz w:val="24"/>
          <w:szCs w:val="24"/>
        </w:rPr>
        <w:t xml:space="preserve">在知道或者应知其权益受到损害之日起七个工作日内，以书面形式向采购人、采购代理机 </w:t>
      </w:r>
      <w:r>
        <w:rPr>
          <w:color w:val="auto"/>
          <w:spacing w:val="-1"/>
          <w:sz w:val="24"/>
          <w:szCs w:val="24"/>
        </w:rPr>
        <w:t>构提出质疑。具体计算时间如下：</w:t>
      </w:r>
    </w:p>
    <w:p w14:paraId="128F157F">
      <w:pPr>
        <w:pStyle w:val="2"/>
        <w:spacing w:before="112" w:line="219" w:lineRule="auto"/>
        <w:ind w:left="492"/>
        <w:rPr>
          <w:color w:val="auto"/>
          <w:sz w:val="24"/>
          <w:szCs w:val="24"/>
        </w:rPr>
      </w:pPr>
      <w:r>
        <w:rPr>
          <w:color w:val="auto"/>
          <w:spacing w:val="-1"/>
          <w:sz w:val="24"/>
          <w:szCs w:val="24"/>
        </w:rPr>
        <w:t>（1）对可以质疑的采购文件提出质疑的，为收到采购文件之日；</w:t>
      </w:r>
    </w:p>
    <w:p w14:paraId="010CA5D5">
      <w:pPr>
        <w:pStyle w:val="2"/>
        <w:spacing w:before="117" w:line="219" w:lineRule="auto"/>
        <w:ind w:left="492"/>
        <w:rPr>
          <w:color w:val="auto"/>
          <w:sz w:val="24"/>
          <w:szCs w:val="24"/>
        </w:rPr>
      </w:pPr>
      <w:r>
        <w:rPr>
          <w:color w:val="auto"/>
          <w:spacing w:val="-1"/>
          <w:sz w:val="24"/>
          <w:szCs w:val="24"/>
        </w:rPr>
        <w:t>（2）对采购过程提出质疑的，为各采购程序环节结束之日；</w:t>
      </w:r>
    </w:p>
    <w:p w14:paraId="3DDB5343">
      <w:pPr>
        <w:pStyle w:val="2"/>
        <w:spacing w:before="116" w:line="218" w:lineRule="auto"/>
        <w:ind w:left="492"/>
        <w:rPr>
          <w:color w:val="auto"/>
          <w:sz w:val="24"/>
          <w:szCs w:val="24"/>
        </w:rPr>
      </w:pPr>
      <w:r>
        <w:rPr>
          <w:color w:val="auto"/>
          <w:spacing w:val="-1"/>
          <w:sz w:val="24"/>
          <w:szCs w:val="24"/>
        </w:rPr>
        <w:t>（3）对成交结果提出质疑的，为成交结果公告期限届满之日。</w:t>
      </w:r>
    </w:p>
    <w:p w14:paraId="7A12B1C3">
      <w:pPr>
        <w:pStyle w:val="2"/>
        <w:spacing w:before="114" w:line="295" w:lineRule="auto"/>
        <w:ind w:left="6" w:firstLine="474"/>
        <w:rPr>
          <w:color w:val="auto"/>
          <w:sz w:val="24"/>
          <w:szCs w:val="24"/>
        </w:rPr>
      </w:pPr>
      <w:r>
        <w:rPr>
          <w:color w:val="auto"/>
          <w:spacing w:val="1"/>
          <w:sz w:val="24"/>
          <w:szCs w:val="24"/>
        </w:rPr>
        <w:t>供应商对采购人或采购代理机构的质疑答复不满意或者采购人或采购代理机构未在规</w:t>
      </w:r>
      <w:r>
        <w:rPr>
          <w:color w:val="auto"/>
          <w:spacing w:val="2"/>
          <w:sz w:val="24"/>
          <w:szCs w:val="24"/>
        </w:rPr>
        <w:t xml:space="preserve"> </w:t>
      </w:r>
      <w:r>
        <w:rPr>
          <w:color w:val="auto"/>
          <w:sz w:val="24"/>
          <w:szCs w:val="24"/>
        </w:rPr>
        <w:t>定时间内作出答复的，可以在答复期满后十五</w:t>
      </w:r>
      <w:r>
        <w:rPr>
          <w:color w:val="auto"/>
          <w:spacing w:val="-1"/>
          <w:sz w:val="24"/>
          <w:szCs w:val="24"/>
        </w:rPr>
        <w:t>个工作日内向同级采购监管部门投诉。</w:t>
      </w:r>
    </w:p>
    <w:p w14:paraId="4786CF2F">
      <w:pPr>
        <w:pStyle w:val="2"/>
        <w:spacing w:before="37" w:line="298" w:lineRule="auto"/>
        <w:ind w:firstLine="485"/>
        <w:rPr>
          <w:color w:val="auto"/>
          <w:sz w:val="24"/>
          <w:szCs w:val="24"/>
        </w:rPr>
      </w:pPr>
      <w:r>
        <w:rPr>
          <w:color w:val="auto"/>
          <w:spacing w:val="-1"/>
          <w:sz w:val="24"/>
          <w:szCs w:val="24"/>
        </w:rPr>
        <w:t>32.3</w:t>
      </w:r>
      <w:r>
        <w:rPr>
          <w:color w:val="auto"/>
          <w:spacing w:val="-46"/>
          <w:sz w:val="24"/>
          <w:szCs w:val="24"/>
        </w:rPr>
        <w:t xml:space="preserve"> </w:t>
      </w:r>
      <w:r>
        <w:rPr>
          <w:color w:val="auto"/>
          <w:spacing w:val="-1"/>
          <w:sz w:val="24"/>
          <w:szCs w:val="24"/>
        </w:rPr>
        <w:t>质疑、投诉应当采用书面形式，质疑书、投诉书均应明确阐述采购文件、采购过</w:t>
      </w:r>
      <w:r>
        <w:rPr>
          <w:color w:val="auto"/>
          <w:sz w:val="24"/>
          <w:szCs w:val="24"/>
        </w:rPr>
        <w:t xml:space="preserve"> </w:t>
      </w:r>
      <w:r>
        <w:rPr>
          <w:color w:val="auto"/>
          <w:spacing w:val="1"/>
          <w:sz w:val="24"/>
          <w:szCs w:val="24"/>
        </w:rPr>
        <w:t xml:space="preserve">程、成交结果中使自己合法权益受到损害的实质性内容，提供相关事实、明确的请求、必 </w:t>
      </w:r>
      <w:r>
        <w:rPr>
          <w:color w:val="auto"/>
          <w:spacing w:val="-1"/>
          <w:sz w:val="24"/>
          <w:szCs w:val="24"/>
        </w:rPr>
        <w:t>要的证明材料，便于有关单位调查、答复和处理。</w:t>
      </w:r>
    </w:p>
    <w:p w14:paraId="3CD6AE79">
      <w:pPr>
        <w:pStyle w:val="2"/>
        <w:spacing w:before="36" w:line="219" w:lineRule="auto"/>
        <w:ind w:left="480"/>
        <w:rPr>
          <w:color w:val="auto"/>
          <w:sz w:val="24"/>
          <w:szCs w:val="24"/>
        </w:rPr>
      </w:pPr>
      <w:r>
        <w:rPr>
          <w:color w:val="auto"/>
          <w:sz w:val="24"/>
          <w:szCs w:val="24"/>
        </w:rPr>
        <w:t>供应商提出质疑应当提交质疑函和必要的证明材料。质</w:t>
      </w:r>
      <w:r>
        <w:rPr>
          <w:color w:val="auto"/>
          <w:spacing w:val="-1"/>
          <w:sz w:val="24"/>
          <w:szCs w:val="24"/>
        </w:rPr>
        <w:t>疑函应当包括下列内容：</w:t>
      </w:r>
    </w:p>
    <w:p w14:paraId="4D9FB3E9">
      <w:pPr>
        <w:pStyle w:val="2"/>
        <w:spacing w:before="114" w:line="219" w:lineRule="auto"/>
        <w:ind w:left="492"/>
        <w:rPr>
          <w:color w:val="auto"/>
          <w:sz w:val="24"/>
          <w:szCs w:val="24"/>
        </w:rPr>
      </w:pPr>
      <w:r>
        <w:rPr>
          <w:color w:val="auto"/>
          <w:spacing w:val="-1"/>
          <w:sz w:val="24"/>
          <w:szCs w:val="24"/>
        </w:rPr>
        <w:t>（1）供应商的姓名或者名称、地址、邮编、联系人及联系电话；</w:t>
      </w:r>
    </w:p>
    <w:p w14:paraId="28032E34">
      <w:pPr>
        <w:pStyle w:val="2"/>
        <w:spacing w:before="117" w:line="219" w:lineRule="auto"/>
        <w:ind w:left="492"/>
        <w:rPr>
          <w:color w:val="auto"/>
          <w:sz w:val="24"/>
          <w:szCs w:val="24"/>
        </w:rPr>
      </w:pPr>
      <w:r>
        <w:rPr>
          <w:color w:val="auto"/>
          <w:spacing w:val="-2"/>
          <w:sz w:val="24"/>
          <w:szCs w:val="24"/>
        </w:rPr>
        <w:t>（2）质疑项目的名称、编号；</w:t>
      </w:r>
    </w:p>
    <w:p w14:paraId="36FFD0DD">
      <w:pPr>
        <w:pStyle w:val="2"/>
        <w:spacing w:before="116" w:line="219" w:lineRule="auto"/>
        <w:ind w:left="492"/>
        <w:rPr>
          <w:color w:val="auto"/>
          <w:sz w:val="24"/>
          <w:szCs w:val="24"/>
        </w:rPr>
      </w:pPr>
      <w:r>
        <w:rPr>
          <w:color w:val="auto"/>
          <w:spacing w:val="-1"/>
          <w:sz w:val="24"/>
          <w:szCs w:val="24"/>
        </w:rPr>
        <w:t>（3）具体、明确的质疑事项和与质疑事项相关的请求；</w:t>
      </w:r>
    </w:p>
    <w:p w14:paraId="661BB165">
      <w:pPr>
        <w:pStyle w:val="2"/>
        <w:spacing w:before="113" w:line="219" w:lineRule="auto"/>
        <w:ind w:left="492"/>
        <w:rPr>
          <w:color w:val="auto"/>
          <w:sz w:val="24"/>
          <w:szCs w:val="24"/>
        </w:rPr>
      </w:pPr>
      <w:r>
        <w:rPr>
          <w:color w:val="auto"/>
          <w:spacing w:val="-3"/>
          <w:sz w:val="24"/>
          <w:szCs w:val="24"/>
        </w:rPr>
        <w:t>（4）事实依据；</w:t>
      </w:r>
    </w:p>
    <w:p w14:paraId="75208B00">
      <w:pPr>
        <w:pStyle w:val="2"/>
        <w:spacing w:before="116" w:line="219" w:lineRule="auto"/>
        <w:ind w:left="492"/>
        <w:rPr>
          <w:color w:val="auto"/>
          <w:sz w:val="24"/>
          <w:szCs w:val="24"/>
        </w:rPr>
      </w:pPr>
      <w:r>
        <w:rPr>
          <w:color w:val="auto"/>
          <w:spacing w:val="-2"/>
          <w:sz w:val="24"/>
          <w:szCs w:val="24"/>
        </w:rPr>
        <w:t>（5）必要的法律依据；</w:t>
      </w:r>
    </w:p>
    <w:p w14:paraId="5DA5EE69">
      <w:pPr>
        <w:pStyle w:val="2"/>
        <w:spacing w:before="116" w:line="220" w:lineRule="auto"/>
        <w:ind w:left="492"/>
        <w:rPr>
          <w:color w:val="auto"/>
          <w:sz w:val="24"/>
          <w:szCs w:val="24"/>
        </w:rPr>
      </w:pPr>
      <w:r>
        <w:rPr>
          <w:color w:val="auto"/>
          <w:spacing w:val="-2"/>
          <w:sz w:val="24"/>
          <w:szCs w:val="24"/>
        </w:rPr>
        <w:t>（6）提出质疑的日期。</w:t>
      </w:r>
    </w:p>
    <w:p w14:paraId="14F75ACA">
      <w:pPr>
        <w:pStyle w:val="2"/>
        <w:spacing w:before="112" w:line="219" w:lineRule="auto"/>
        <w:jc w:val="right"/>
        <w:rPr>
          <w:color w:val="auto"/>
          <w:sz w:val="24"/>
          <w:szCs w:val="24"/>
        </w:rPr>
      </w:pPr>
      <w:r>
        <w:rPr>
          <w:color w:val="auto"/>
          <w:spacing w:val="1"/>
          <w:sz w:val="24"/>
          <w:szCs w:val="24"/>
        </w:rPr>
        <w:t>供应商为自然人的，应当由本人签字；供应商为法人或者其他组织的，应当由法定代</w:t>
      </w:r>
    </w:p>
    <w:p w14:paraId="2BAA8CBC">
      <w:pPr>
        <w:pStyle w:val="2"/>
        <w:spacing w:before="116" w:line="219" w:lineRule="auto"/>
        <w:outlineLvl w:val="0"/>
        <w:rPr>
          <w:color w:val="auto"/>
          <w:sz w:val="24"/>
          <w:szCs w:val="24"/>
        </w:rPr>
      </w:pPr>
      <w:bookmarkStart w:id="56" w:name="_Toc25037"/>
      <w:r>
        <w:rPr>
          <w:color w:val="auto"/>
          <w:sz w:val="24"/>
          <w:szCs w:val="24"/>
        </w:rPr>
        <w:t>表人、主要负责人，或者其授权代表签字或</w:t>
      </w:r>
      <w:r>
        <w:rPr>
          <w:color w:val="auto"/>
          <w:spacing w:val="-1"/>
          <w:sz w:val="24"/>
          <w:szCs w:val="24"/>
        </w:rPr>
        <w:t>者盖章，并加盖公章。</w:t>
      </w:r>
      <w:bookmarkEnd w:id="56"/>
    </w:p>
    <w:p w14:paraId="5968F8BB">
      <w:pPr>
        <w:spacing w:line="219" w:lineRule="auto"/>
        <w:rPr>
          <w:color w:val="auto"/>
          <w:sz w:val="24"/>
          <w:szCs w:val="24"/>
        </w:rPr>
        <w:sectPr>
          <w:headerReference r:id="rId33" w:type="default"/>
          <w:footerReference r:id="rId34" w:type="default"/>
          <w:pgSz w:w="11905" w:h="16839"/>
          <w:pgMar w:top="1058" w:right="1246" w:bottom="1404" w:left="1256" w:header="862" w:footer="1225" w:gutter="0"/>
          <w:pgNumType w:fmt="decimal"/>
          <w:cols w:space="720" w:num="1"/>
        </w:sectPr>
      </w:pPr>
    </w:p>
    <w:p w14:paraId="17F7E3E3">
      <w:pPr>
        <w:pStyle w:val="2"/>
        <w:spacing w:before="64" w:line="228" w:lineRule="auto"/>
        <w:ind w:left="3142"/>
        <w:outlineLvl w:val="0"/>
        <w:rPr>
          <w:color w:val="auto"/>
          <w:sz w:val="32"/>
          <w:szCs w:val="32"/>
        </w:rPr>
      </w:pPr>
      <w:bookmarkStart w:id="57" w:name="_Toc12776"/>
      <w:r>
        <w:rPr>
          <w:b/>
          <w:bCs/>
          <w:color w:val="auto"/>
          <w:spacing w:val="1"/>
          <w:sz w:val="32"/>
          <w:szCs w:val="32"/>
        </w:rPr>
        <w:t>第三章</w:t>
      </w:r>
      <w:r>
        <w:rPr>
          <w:color w:val="auto"/>
          <w:spacing w:val="18"/>
          <w:sz w:val="32"/>
          <w:szCs w:val="32"/>
        </w:rPr>
        <w:t xml:space="preserve">  </w:t>
      </w:r>
      <w:r>
        <w:rPr>
          <w:b/>
          <w:bCs/>
          <w:color w:val="auto"/>
          <w:spacing w:val="1"/>
          <w:sz w:val="32"/>
          <w:szCs w:val="32"/>
        </w:rPr>
        <w:t>采购项目需求</w:t>
      </w:r>
      <w:bookmarkEnd w:id="57"/>
    </w:p>
    <w:p w14:paraId="18C09674">
      <w:pPr>
        <w:spacing w:line="385" w:lineRule="auto"/>
        <w:rPr>
          <w:rFonts w:ascii="Arial"/>
          <w:color w:val="auto"/>
          <w:sz w:val="21"/>
        </w:rPr>
      </w:pPr>
    </w:p>
    <w:p w14:paraId="1A58411B">
      <w:pPr>
        <w:pStyle w:val="2"/>
        <w:spacing w:before="78" w:line="222" w:lineRule="auto"/>
        <w:ind w:left="705"/>
        <w:outlineLvl w:val="1"/>
        <w:rPr>
          <w:color w:val="auto"/>
          <w:sz w:val="24"/>
          <w:szCs w:val="24"/>
        </w:rPr>
      </w:pPr>
      <w:bookmarkStart w:id="58" w:name="_Toc7118"/>
      <w:r>
        <w:rPr>
          <w:b/>
          <w:bCs/>
          <w:color w:val="auto"/>
          <w:spacing w:val="-2"/>
          <w:sz w:val="24"/>
          <w:szCs w:val="24"/>
        </w:rPr>
        <w:t>一、采购项目编号：</w:t>
      </w:r>
      <w:r>
        <w:rPr>
          <w:rFonts w:hint="eastAsia"/>
          <w:color w:val="auto"/>
          <w:spacing w:val="-1"/>
          <w:sz w:val="24"/>
          <w:szCs w:val="24"/>
          <w:lang w:eastAsia="zh-CN"/>
        </w:rPr>
        <w:t>BSZC2024-C2-290321-GXZT</w:t>
      </w:r>
      <w:bookmarkEnd w:id="58"/>
    </w:p>
    <w:p w14:paraId="7EA2929B">
      <w:pPr>
        <w:pStyle w:val="2"/>
        <w:spacing w:before="71" w:line="222" w:lineRule="auto"/>
        <w:ind w:left="733"/>
        <w:outlineLvl w:val="1"/>
        <w:rPr>
          <w:color w:val="auto"/>
          <w:sz w:val="24"/>
          <w:szCs w:val="24"/>
        </w:rPr>
      </w:pPr>
      <w:bookmarkStart w:id="59" w:name="_Toc6118"/>
      <w:r>
        <w:rPr>
          <w:b/>
          <w:bCs/>
          <w:color w:val="auto"/>
          <w:spacing w:val="-4"/>
          <w:sz w:val="24"/>
          <w:szCs w:val="24"/>
        </w:rPr>
        <w:t>二、采购项目类别：工程类</w:t>
      </w:r>
      <w:bookmarkEnd w:id="59"/>
    </w:p>
    <w:p w14:paraId="4504D1D7">
      <w:pPr>
        <w:pStyle w:val="2"/>
        <w:spacing w:before="69" w:line="267" w:lineRule="auto"/>
        <w:ind w:left="700" w:right="22" w:firstLine="482"/>
        <w:jc w:val="both"/>
        <w:rPr>
          <w:color w:val="auto"/>
          <w:sz w:val="24"/>
          <w:szCs w:val="24"/>
        </w:rPr>
      </w:pPr>
      <w:r>
        <w:rPr>
          <w:b/>
          <w:bCs/>
          <w:color w:val="auto"/>
          <w:spacing w:val="-1"/>
          <w:sz w:val="24"/>
          <w:szCs w:val="24"/>
        </w:rPr>
        <w:t>采购标的的所属行业：</w:t>
      </w:r>
      <w:r>
        <w:rPr>
          <w:color w:val="auto"/>
          <w:spacing w:val="-1"/>
          <w:sz w:val="24"/>
          <w:szCs w:val="24"/>
        </w:rPr>
        <w:t>根据中小企业划分标准（《关于印发中小企业划型标准</w:t>
      </w:r>
      <w:r>
        <w:rPr>
          <w:color w:val="auto"/>
          <w:sz w:val="24"/>
          <w:szCs w:val="24"/>
        </w:rPr>
        <w:t xml:space="preserve"> </w:t>
      </w:r>
      <w:r>
        <w:rPr>
          <w:color w:val="auto"/>
          <w:spacing w:val="-2"/>
          <w:sz w:val="24"/>
          <w:szCs w:val="24"/>
        </w:rPr>
        <w:t>规定的通知》（工信部联企业〔2011〕300号）文件，本项目采购标的的所属行业：</w:t>
      </w:r>
      <w:r>
        <w:rPr>
          <w:color w:val="auto"/>
          <w:spacing w:val="5"/>
          <w:sz w:val="24"/>
          <w:szCs w:val="24"/>
        </w:rPr>
        <w:t xml:space="preserve"> </w:t>
      </w:r>
      <w:r>
        <w:rPr>
          <w:color w:val="auto"/>
          <w:spacing w:val="-3"/>
          <w:sz w:val="24"/>
          <w:szCs w:val="24"/>
        </w:rPr>
        <w:t>为</w:t>
      </w:r>
      <w:r>
        <w:rPr>
          <w:b/>
          <w:bCs/>
          <w:color w:val="auto"/>
          <w:spacing w:val="-3"/>
          <w:sz w:val="24"/>
          <w:szCs w:val="24"/>
        </w:rPr>
        <w:t>建筑业</w:t>
      </w:r>
      <w:r>
        <w:rPr>
          <w:color w:val="auto"/>
          <w:spacing w:val="-3"/>
          <w:sz w:val="24"/>
          <w:szCs w:val="24"/>
        </w:rPr>
        <w:t>行业。</w:t>
      </w:r>
    </w:p>
    <w:p w14:paraId="1528BDDA">
      <w:pPr>
        <w:pStyle w:val="2"/>
        <w:spacing w:before="40" w:line="222" w:lineRule="auto"/>
        <w:ind w:firstLine="687" w:firstLineChars="300"/>
        <w:outlineLvl w:val="1"/>
        <w:rPr>
          <w:color w:val="auto"/>
          <w:sz w:val="24"/>
          <w:szCs w:val="24"/>
        </w:rPr>
      </w:pPr>
      <w:bookmarkStart w:id="60" w:name="_Toc23794"/>
      <w:r>
        <w:rPr>
          <w:b/>
          <w:bCs/>
          <w:color w:val="auto"/>
          <w:spacing w:val="-6"/>
          <w:sz w:val="24"/>
          <w:szCs w:val="24"/>
        </w:rPr>
        <w:t>三、采购项目需求：</w:t>
      </w:r>
      <w:bookmarkEnd w:id="60"/>
    </w:p>
    <w:p w14:paraId="4DDD1BC2">
      <w:pPr>
        <w:pStyle w:val="2"/>
        <w:spacing w:before="71" w:line="223" w:lineRule="auto"/>
        <w:ind w:firstLine="462" w:firstLineChars="200"/>
        <w:outlineLvl w:val="2"/>
        <w:rPr>
          <w:color w:val="auto"/>
          <w:sz w:val="24"/>
          <w:szCs w:val="24"/>
        </w:rPr>
      </w:pPr>
      <w:bookmarkStart w:id="61" w:name="_Toc28103"/>
      <w:r>
        <w:rPr>
          <w:b/>
          <w:bCs/>
          <w:color w:val="auto"/>
          <w:spacing w:val="-5"/>
          <w:sz w:val="24"/>
          <w:szCs w:val="24"/>
        </w:rPr>
        <w:t>（一）工程综合说明</w:t>
      </w:r>
      <w:bookmarkEnd w:id="61"/>
    </w:p>
    <w:p w14:paraId="10190F05">
      <w:pPr>
        <w:pStyle w:val="2"/>
        <w:spacing w:before="71" w:line="262" w:lineRule="auto"/>
        <w:ind w:left="970" w:right="5616" w:hanging="5"/>
        <w:rPr>
          <w:rFonts w:hint="eastAsia"/>
          <w:color w:val="auto"/>
          <w:spacing w:val="-9"/>
          <w:sz w:val="24"/>
          <w:szCs w:val="24"/>
          <w:lang w:eastAsia="zh-CN"/>
        </w:rPr>
      </w:pPr>
      <w:r>
        <w:rPr>
          <w:color w:val="auto"/>
          <w:spacing w:val="-9"/>
          <w:sz w:val="24"/>
          <w:szCs w:val="24"/>
        </w:rPr>
        <w:t>建设地点：</w:t>
      </w:r>
      <w:r>
        <w:rPr>
          <w:color w:val="auto"/>
          <w:spacing w:val="-66"/>
          <w:sz w:val="24"/>
          <w:szCs w:val="24"/>
        </w:rPr>
        <w:t xml:space="preserve"> </w:t>
      </w:r>
      <w:r>
        <w:rPr>
          <w:color w:val="auto"/>
          <w:spacing w:val="-9"/>
          <w:sz w:val="24"/>
          <w:szCs w:val="24"/>
        </w:rPr>
        <w:t>田林县</w:t>
      </w:r>
      <w:r>
        <w:rPr>
          <w:rFonts w:hint="eastAsia"/>
          <w:color w:val="auto"/>
          <w:spacing w:val="-9"/>
          <w:sz w:val="24"/>
          <w:szCs w:val="24"/>
          <w:lang w:eastAsia="zh-CN"/>
        </w:rPr>
        <w:t>境内</w:t>
      </w:r>
    </w:p>
    <w:p w14:paraId="319870DF">
      <w:pPr>
        <w:pStyle w:val="2"/>
        <w:spacing w:before="71" w:line="262" w:lineRule="auto"/>
        <w:ind w:left="970" w:right="5616" w:hanging="5"/>
        <w:rPr>
          <w:color w:val="auto"/>
          <w:sz w:val="24"/>
          <w:szCs w:val="24"/>
        </w:rPr>
      </w:pPr>
      <w:r>
        <w:rPr>
          <w:color w:val="auto"/>
          <w:spacing w:val="-2"/>
          <w:sz w:val="24"/>
          <w:szCs w:val="24"/>
        </w:rPr>
        <w:t>工期要求：90日历天。</w:t>
      </w:r>
    </w:p>
    <w:p w14:paraId="2A56E194">
      <w:pPr>
        <w:pStyle w:val="2"/>
        <w:spacing w:before="39" w:line="222" w:lineRule="auto"/>
        <w:ind w:firstLine="936" w:firstLineChars="400"/>
        <w:rPr>
          <w:color w:val="auto"/>
          <w:sz w:val="24"/>
          <w:szCs w:val="24"/>
        </w:rPr>
      </w:pPr>
      <w:r>
        <w:rPr>
          <w:color w:val="auto"/>
          <w:spacing w:val="-3"/>
          <w:sz w:val="24"/>
          <w:szCs w:val="24"/>
        </w:rPr>
        <w:t>质量要求：合格。</w:t>
      </w:r>
    </w:p>
    <w:p w14:paraId="37E76B22">
      <w:pPr>
        <w:pStyle w:val="2"/>
        <w:spacing w:before="71" w:line="262" w:lineRule="auto"/>
        <w:ind w:left="718" w:leftChars="342" w:firstLine="220" w:firstLineChars="100"/>
        <w:rPr>
          <w:rFonts w:hint="eastAsia" w:eastAsia="宋体"/>
          <w:color w:val="auto"/>
          <w:sz w:val="24"/>
          <w:szCs w:val="24"/>
          <w:lang w:eastAsia="zh-CN"/>
        </w:rPr>
      </w:pPr>
      <w:r>
        <w:rPr>
          <w:color w:val="auto"/>
          <w:spacing w:val="-10"/>
          <w:sz w:val="24"/>
          <w:szCs w:val="24"/>
        </w:rPr>
        <w:t>采购范围：</w:t>
      </w:r>
      <w:r>
        <w:rPr>
          <w:rFonts w:hint="eastAsia"/>
          <w:color w:val="auto"/>
          <w:spacing w:val="-1"/>
          <w:sz w:val="24"/>
          <w:szCs w:val="24"/>
          <w:lang w:eastAsia="zh-CN"/>
        </w:rPr>
        <w:t>（</w:t>
      </w:r>
      <w:r>
        <w:rPr>
          <w:rFonts w:hint="eastAsia"/>
          <w:color w:val="auto"/>
          <w:spacing w:val="-1"/>
          <w:sz w:val="24"/>
          <w:szCs w:val="24"/>
          <w:lang w:val="en-US" w:eastAsia="zh-CN"/>
        </w:rPr>
        <w:t>1</w:t>
      </w:r>
      <w:r>
        <w:rPr>
          <w:rFonts w:hint="eastAsia"/>
          <w:color w:val="auto"/>
          <w:spacing w:val="-1"/>
          <w:sz w:val="24"/>
          <w:szCs w:val="24"/>
          <w:lang w:eastAsia="zh-CN"/>
        </w:rPr>
        <w:t>）实施</w:t>
      </w:r>
      <w:r>
        <w:rPr>
          <w:rFonts w:hint="eastAsia"/>
          <w:color w:val="auto"/>
          <w:spacing w:val="-1"/>
          <w:sz w:val="24"/>
          <w:szCs w:val="24"/>
          <w:lang w:val="en-US" w:eastAsia="zh-CN"/>
        </w:rPr>
        <w:t>八角低产林改造项目240亩，包括疏枝、截顶、除草、施肥、杀虫等；（2）路面硬化工程4340m²；田间马道硬化1800m²。（</w:t>
      </w:r>
      <w:r>
        <w:rPr>
          <w:color w:val="auto"/>
          <w:spacing w:val="-1"/>
          <w:sz w:val="24"/>
          <w:szCs w:val="24"/>
        </w:rPr>
        <w:t>具体内容以施工设计图、工程量清单和采购文件要求为准。</w:t>
      </w:r>
      <w:r>
        <w:rPr>
          <w:rFonts w:hint="eastAsia"/>
          <w:color w:val="auto"/>
          <w:spacing w:val="-1"/>
          <w:sz w:val="24"/>
          <w:szCs w:val="24"/>
          <w:lang w:eastAsia="zh-CN"/>
        </w:rPr>
        <w:t>）</w:t>
      </w:r>
    </w:p>
    <w:p w14:paraId="1575118A">
      <w:pPr>
        <w:pStyle w:val="2"/>
        <w:spacing w:before="38" w:line="222" w:lineRule="auto"/>
        <w:ind w:firstLine="708" w:firstLineChars="300"/>
        <w:rPr>
          <w:color w:val="auto"/>
          <w:sz w:val="24"/>
          <w:szCs w:val="24"/>
        </w:rPr>
      </w:pPr>
      <w:r>
        <w:rPr>
          <w:color w:val="auto"/>
          <w:spacing w:val="-2"/>
          <w:sz w:val="24"/>
          <w:szCs w:val="24"/>
        </w:rPr>
        <w:t>资金来源：财政资金，资金已落实。</w:t>
      </w:r>
    </w:p>
    <w:p w14:paraId="42A6D231">
      <w:pPr>
        <w:pStyle w:val="2"/>
        <w:spacing w:before="72" w:line="266" w:lineRule="auto"/>
        <w:ind w:left="718" w:leftChars="342" w:right="180" w:firstLine="0" w:firstLineChars="0"/>
        <w:rPr>
          <w:color w:val="auto"/>
          <w:sz w:val="24"/>
          <w:szCs w:val="24"/>
        </w:rPr>
      </w:pPr>
      <w:r>
        <w:rPr>
          <w:color w:val="auto"/>
          <w:spacing w:val="-1"/>
          <w:sz w:val="24"/>
          <w:szCs w:val="24"/>
        </w:rPr>
        <w:t>主要建设规模：</w:t>
      </w:r>
      <w:r>
        <w:rPr>
          <w:rFonts w:hint="eastAsia"/>
          <w:color w:val="auto"/>
          <w:spacing w:val="-1"/>
          <w:sz w:val="24"/>
          <w:szCs w:val="24"/>
          <w:lang w:eastAsia="zh-CN"/>
        </w:rPr>
        <w:t>（1）实施八角低产林改造项目240亩，包括疏枝、截顶、除草、施肥、杀虫等； （2）路面硬化工程4340m²；田间马道硬化1800m² 。（具体内容以施工设计图、工程量清单和采购文件要求为准。）</w:t>
      </w:r>
    </w:p>
    <w:p w14:paraId="514A3FDD">
      <w:pPr>
        <w:pStyle w:val="2"/>
        <w:spacing w:before="71" w:line="222" w:lineRule="auto"/>
        <w:ind w:firstLine="466" w:firstLineChars="200"/>
        <w:outlineLvl w:val="1"/>
        <w:rPr>
          <w:b/>
          <w:bCs/>
          <w:color w:val="auto"/>
          <w:spacing w:val="-4"/>
          <w:sz w:val="24"/>
          <w:szCs w:val="24"/>
        </w:rPr>
      </w:pPr>
      <w:r>
        <w:rPr>
          <w:b/>
          <w:bCs/>
          <w:color w:val="auto"/>
          <w:spacing w:val="-4"/>
          <w:sz w:val="24"/>
          <w:szCs w:val="24"/>
        </w:rPr>
        <w:t>（二）工程计价依据及说明： (具体以工程量清单为准)</w:t>
      </w:r>
    </w:p>
    <w:p w14:paraId="6CEC9445">
      <w:pPr>
        <w:spacing w:line="480" w:lineRule="exact"/>
        <w:ind w:firstLine="476" w:firstLineChars="20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(1)施工设计图及相关的标准、规范、技术资料；</w:t>
      </w:r>
    </w:p>
    <w:p w14:paraId="039488A2">
      <w:pPr>
        <w:spacing w:line="480" w:lineRule="exact"/>
        <w:ind w:left="479" w:leftChars="228" w:firstLine="0" w:firstLineChars="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(2)财政部国土资源部《关于印发土地开发整理项目预算定额标准的通知》（财综[2010]128号）;</w:t>
      </w:r>
    </w:p>
    <w:p w14:paraId="0812D8B7">
      <w:pPr>
        <w:spacing w:line="480" w:lineRule="exact"/>
        <w:ind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(3) 2012年财政部、国土资源部编制的《土地开发整理项目预算定额标准》;                                            </w:t>
      </w:r>
    </w:p>
    <w:p w14:paraId="0C449693">
      <w:pPr>
        <w:spacing w:line="480" w:lineRule="exact"/>
        <w:ind w:left="479" w:leftChars="228" w:firstLine="0" w:firstLineChars="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(4) 《广西壮族自治区国土资源厅财政厅&lt;关于印发广西壮族自治区土地整治专项资金管理办法&gt;的通知》（桂财建[2010]244号）;  </w:t>
      </w:r>
    </w:p>
    <w:p w14:paraId="25253B81">
      <w:pPr>
        <w:spacing w:line="480" w:lineRule="exact"/>
        <w:ind w:firstLine="476" w:firstLineChars="200"/>
        <w:outlineLvl w:val="2"/>
        <w:rPr>
          <w:rFonts w:hint="eastAsia" w:ascii="宋体" w:hAnsi="宋体" w:eastAsia="宋体" w:cs="宋体"/>
          <w:snapToGrid w:val="0"/>
          <w:color w:val="auto"/>
          <w:spacing w:val="-1"/>
          <w:kern w:val="0"/>
          <w:sz w:val="24"/>
          <w:szCs w:val="24"/>
          <w:lang w:val="en-US" w:eastAsia="zh-CN" w:bidi="ar-SA"/>
        </w:rPr>
      </w:pPr>
      <w:bookmarkStart w:id="62" w:name="_Toc14221"/>
      <w:r>
        <w:rPr>
          <w:rFonts w:hint="eastAsia" w:ascii="宋体" w:hAnsi="宋体" w:eastAsia="宋体" w:cs="宋体"/>
          <w:snapToGrid w:val="0"/>
          <w:color w:val="auto"/>
          <w:spacing w:val="-1"/>
          <w:kern w:val="0"/>
          <w:sz w:val="24"/>
          <w:szCs w:val="24"/>
          <w:lang w:val="en-US" w:eastAsia="zh-CN" w:bidi="ar-SA"/>
        </w:rPr>
        <w:t>(5)《土地开发整理项目预算定额标准》（2011年）；</w:t>
      </w:r>
      <w:bookmarkEnd w:id="62"/>
    </w:p>
    <w:p w14:paraId="16F460F2">
      <w:pPr>
        <w:spacing w:line="480" w:lineRule="exact"/>
        <w:ind w:left="479" w:leftChars="228" w:firstLine="0" w:firstLineChars="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(6)《百色市人民政府办公室关于印发百色市开展增减挂钩和耕地后备资源开发项目实施方案的通知》（百政办发函[2018]3号）； </w:t>
      </w:r>
    </w:p>
    <w:p w14:paraId="5FAC73DD">
      <w:pPr>
        <w:spacing w:line="480" w:lineRule="exact"/>
        <w:ind w:left="479" w:leftChars="228" w:firstLine="0" w:firstLineChars="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(7)《国土资源部关于印发土地整治工程营业税改征增值税计价依据调整过渡实施方案的通知》（国土资厅发[2017]19号）；</w:t>
      </w:r>
    </w:p>
    <w:p w14:paraId="2F32B8EA">
      <w:pPr>
        <w:spacing w:line="480" w:lineRule="exact"/>
        <w:ind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(8) 广西住建厅《关于调整建设工程计价增值税税率的通知》桂建标（2019）12号；</w:t>
      </w:r>
    </w:p>
    <w:p w14:paraId="0EE129BE">
      <w:pPr>
        <w:spacing w:line="480" w:lineRule="exact"/>
        <w:ind w:left="239" w:leftChars="114" w:firstLine="238" w:firstLineChars="100"/>
        <w:jc w:val="left"/>
        <w:rPr>
          <w:rFonts w:hint="eastAsia" w:ascii="宋体" w:hAnsi="宋体" w:eastAsia="宋体" w:cs="宋体"/>
          <w:snapToGrid w:val="0"/>
          <w:color w:val="auto"/>
          <w:spacing w:val="-1"/>
          <w:kern w:val="0"/>
          <w:sz w:val="24"/>
          <w:szCs w:val="24"/>
          <w:lang w:val="zh-CN" w:eastAsia="zh-CN" w:bidi="ar-SA"/>
        </w:rPr>
      </w:pPr>
      <w:r>
        <w:rPr>
          <w:rFonts w:hint="eastAsia" w:ascii="宋体" w:hAnsi="宋体" w:eastAsia="宋体" w:cs="宋体"/>
          <w:snapToGrid w:val="0"/>
          <w:color w:val="auto"/>
          <w:spacing w:val="-1"/>
          <w:kern w:val="0"/>
          <w:sz w:val="24"/>
          <w:szCs w:val="24"/>
          <w:lang w:val="zh-CN" w:eastAsia="zh-CN" w:bidi="ar-SA"/>
        </w:rPr>
        <w:t>(</w:t>
      </w:r>
      <w:r>
        <w:rPr>
          <w:rFonts w:hint="eastAsia" w:ascii="宋体" w:hAnsi="宋体" w:eastAsia="宋体" w:cs="宋体"/>
          <w:snapToGrid w:val="0"/>
          <w:color w:val="auto"/>
          <w:spacing w:val="-1"/>
          <w:kern w:val="0"/>
          <w:sz w:val="24"/>
          <w:szCs w:val="24"/>
          <w:lang w:val="en-US" w:eastAsia="zh-CN" w:bidi="ar-SA"/>
        </w:rPr>
        <w:t>9</w:t>
      </w:r>
      <w:r>
        <w:rPr>
          <w:rFonts w:hint="eastAsia" w:ascii="宋体" w:hAnsi="宋体" w:eastAsia="宋体" w:cs="宋体"/>
          <w:snapToGrid w:val="0"/>
          <w:color w:val="auto"/>
          <w:spacing w:val="-1"/>
          <w:kern w:val="0"/>
          <w:sz w:val="24"/>
          <w:szCs w:val="24"/>
          <w:lang w:val="zh-CN" w:eastAsia="zh-CN" w:bidi="ar-SA"/>
        </w:rPr>
        <w:t>)交通运输部[2018]第86号通知发布的《公路工程估算指标》（JTG/T 3821 —2018）、《公路工程建设项目概算预算编制办法》（JTG 3830—2018）、《公路工程概算定额》</w:t>
      </w:r>
    </w:p>
    <w:p w14:paraId="095B8986">
      <w:pPr>
        <w:spacing w:line="480" w:lineRule="exact"/>
        <w:ind w:left="479" w:leftChars="228" w:firstLine="0" w:firstLineChars="0"/>
        <w:jc w:val="left"/>
        <w:rPr>
          <w:rFonts w:hint="eastAsia" w:ascii="宋体" w:hAnsi="宋体" w:eastAsia="宋体" w:cs="宋体"/>
          <w:snapToGrid w:val="0"/>
          <w:color w:val="auto"/>
          <w:spacing w:val="-1"/>
          <w:kern w:val="0"/>
          <w:sz w:val="24"/>
          <w:szCs w:val="24"/>
          <w:lang w:val="zh-CN" w:eastAsia="zh-CN" w:bidi="ar-SA"/>
        </w:rPr>
      </w:pPr>
      <w:r>
        <w:rPr>
          <w:rFonts w:hint="eastAsia" w:ascii="宋体" w:hAnsi="宋体" w:eastAsia="宋体" w:cs="宋体"/>
          <w:snapToGrid w:val="0"/>
          <w:color w:val="auto"/>
          <w:spacing w:val="-1"/>
          <w:kern w:val="0"/>
          <w:sz w:val="24"/>
          <w:szCs w:val="24"/>
          <w:lang w:val="zh-CN" w:eastAsia="zh-CN" w:bidi="ar-SA"/>
        </w:rPr>
        <w:t>（JTG/T 3831—2018）、《公路工程预算定额》（JTG/T 3832—2018）、《公路工程机械台班费用定额》（JTG/T 3833—2018）；</w:t>
      </w:r>
    </w:p>
    <w:p w14:paraId="772F8433">
      <w:pPr>
        <w:spacing w:line="480" w:lineRule="exact"/>
        <w:ind w:left="479" w:leftChars="228" w:firstLine="0" w:firstLineChars="0"/>
        <w:jc w:val="left"/>
        <w:rPr>
          <w:rFonts w:hint="eastAsia" w:ascii="宋体" w:hAnsi="宋体" w:eastAsia="宋体" w:cs="宋体"/>
          <w:snapToGrid w:val="0"/>
          <w:color w:val="auto"/>
          <w:spacing w:val="-1"/>
          <w:kern w:val="0"/>
          <w:sz w:val="24"/>
          <w:szCs w:val="24"/>
          <w:lang w:val="zh-CN" w:eastAsia="zh-CN" w:bidi="ar-SA"/>
        </w:rPr>
      </w:pPr>
      <w:r>
        <w:rPr>
          <w:rFonts w:hint="eastAsia" w:ascii="宋体" w:hAnsi="宋体" w:eastAsia="宋体" w:cs="宋体"/>
          <w:snapToGrid w:val="0"/>
          <w:color w:val="auto"/>
          <w:spacing w:val="-1"/>
          <w:kern w:val="0"/>
          <w:sz w:val="24"/>
          <w:szCs w:val="24"/>
          <w:lang w:val="zh-CN" w:eastAsia="zh-CN" w:bidi="ar-SA"/>
        </w:rPr>
        <w:t>(</w:t>
      </w:r>
      <w:r>
        <w:rPr>
          <w:rFonts w:hint="eastAsia" w:ascii="宋体" w:hAnsi="宋体" w:eastAsia="宋体" w:cs="宋体"/>
          <w:snapToGrid w:val="0"/>
          <w:color w:val="auto"/>
          <w:spacing w:val="-1"/>
          <w:kern w:val="0"/>
          <w:sz w:val="24"/>
          <w:szCs w:val="24"/>
          <w:lang w:val="en-US" w:eastAsia="zh-CN" w:bidi="ar-SA"/>
        </w:rPr>
        <w:t>10</w:t>
      </w:r>
      <w:r>
        <w:rPr>
          <w:rFonts w:hint="eastAsia" w:ascii="宋体" w:hAnsi="宋体" w:eastAsia="宋体" w:cs="宋体"/>
          <w:snapToGrid w:val="0"/>
          <w:color w:val="auto"/>
          <w:spacing w:val="-1"/>
          <w:kern w:val="0"/>
          <w:sz w:val="24"/>
          <w:szCs w:val="24"/>
          <w:lang w:val="zh-CN" w:eastAsia="zh-CN" w:bidi="ar-SA"/>
        </w:rPr>
        <w:t>)交通运输部[2019]第26号关于调整《公路工程建设项目投资估算编制办法》（JTG 3820—2018）和《公路工程建设项目概算预算编制办法》（JTG 3830—2018）中“税金”有关规定的公告；</w:t>
      </w:r>
    </w:p>
    <w:p w14:paraId="087CB41C">
      <w:pPr>
        <w:spacing w:line="480" w:lineRule="exact"/>
        <w:ind w:left="479" w:leftChars="228" w:firstLine="0" w:firstLineChars="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zh-CN" w:eastAsia="zh-CN" w:bidi="ar-SA"/>
        </w:rPr>
        <w:t>(</w:t>
      </w:r>
      <w:r>
        <w:rPr>
          <w:rFonts w:hint="eastAsia" w:ascii="宋体" w:hAnsi="宋体" w:eastAsia="宋体" w:cs="宋体"/>
          <w:snapToGrid w:val="0"/>
          <w:color w:val="auto"/>
          <w:spacing w:val="-1"/>
          <w:kern w:val="0"/>
          <w:sz w:val="24"/>
          <w:szCs w:val="24"/>
          <w:lang w:val="en-US" w:eastAsia="zh-CN" w:bidi="ar-SA"/>
        </w:rPr>
        <w:t>11</w:t>
      </w:r>
      <w:r>
        <w:rPr>
          <w:rFonts w:hint="eastAsia" w:ascii="宋体" w:hAnsi="宋体" w:eastAsia="宋体" w:cs="宋体"/>
          <w:snapToGrid w:val="0"/>
          <w:color w:val="auto"/>
          <w:spacing w:val="-1"/>
          <w:kern w:val="0"/>
          <w:sz w:val="24"/>
          <w:szCs w:val="24"/>
          <w:lang w:val="zh-CN" w:eastAsia="zh-CN" w:bidi="ar-SA"/>
        </w:rPr>
        <w:t>) 交办公路[2016]66号文，交通运输部交通厅关于印发《公路工程营业税改征增值税计价依据调整方案》的通知；</w:t>
      </w:r>
    </w:p>
    <w:p w14:paraId="013F9BCE">
      <w:pPr>
        <w:spacing w:line="480" w:lineRule="exact"/>
        <w:ind w:left="479" w:leftChars="228" w:firstLine="0" w:firstLineChars="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(12)材料价格参考《百色建设工程造价信息》(2024年第7期)及结合工程所在地田林市场询价；</w:t>
      </w:r>
    </w:p>
    <w:p w14:paraId="2E8E64D9">
      <w:pPr>
        <w:spacing w:line="480" w:lineRule="exact"/>
        <w:ind w:firstLine="476" w:firstLineChars="20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(13)工程项目特点、现场情况及常规施工方案；</w:t>
      </w:r>
    </w:p>
    <w:p w14:paraId="38259B3D">
      <w:pPr>
        <w:spacing w:line="480" w:lineRule="exact"/>
        <w:ind w:firstLine="476" w:firstLineChars="20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(14)项目评审所需的其他有关依据。</w:t>
      </w:r>
    </w:p>
    <w:p w14:paraId="74916E48">
      <w:pPr>
        <w:spacing w:line="446" w:lineRule="auto"/>
        <w:rPr>
          <w:rFonts w:ascii="Arial"/>
          <w:color w:val="auto"/>
          <w:sz w:val="21"/>
        </w:rPr>
      </w:pPr>
    </w:p>
    <w:p w14:paraId="32A22BE4">
      <w:pPr>
        <w:spacing w:line="446" w:lineRule="auto"/>
        <w:rPr>
          <w:rFonts w:ascii="Arial"/>
          <w:color w:val="auto"/>
          <w:sz w:val="21"/>
        </w:rPr>
      </w:pPr>
    </w:p>
    <w:p w14:paraId="7CA08BF6">
      <w:pPr>
        <w:spacing w:line="446" w:lineRule="auto"/>
        <w:rPr>
          <w:rFonts w:ascii="Arial"/>
          <w:color w:val="auto"/>
          <w:sz w:val="21"/>
        </w:rPr>
      </w:pPr>
    </w:p>
    <w:p w14:paraId="3A774638">
      <w:pPr>
        <w:spacing w:line="446" w:lineRule="auto"/>
        <w:rPr>
          <w:rFonts w:ascii="Arial"/>
          <w:color w:val="auto"/>
          <w:sz w:val="21"/>
        </w:rPr>
      </w:pPr>
    </w:p>
    <w:p w14:paraId="46FF034C">
      <w:pPr>
        <w:spacing w:line="446" w:lineRule="auto"/>
        <w:rPr>
          <w:rFonts w:ascii="Arial"/>
          <w:color w:val="auto"/>
          <w:sz w:val="21"/>
        </w:rPr>
      </w:pPr>
    </w:p>
    <w:p w14:paraId="2E0DB088">
      <w:pPr>
        <w:spacing w:line="446" w:lineRule="auto"/>
        <w:rPr>
          <w:rFonts w:ascii="Arial"/>
          <w:color w:val="auto"/>
          <w:sz w:val="21"/>
        </w:rPr>
      </w:pPr>
    </w:p>
    <w:p w14:paraId="6979BAE2">
      <w:pPr>
        <w:spacing w:line="446" w:lineRule="auto"/>
        <w:rPr>
          <w:rFonts w:ascii="Arial"/>
          <w:color w:val="auto"/>
          <w:sz w:val="21"/>
        </w:rPr>
      </w:pPr>
    </w:p>
    <w:p w14:paraId="7EB4586C">
      <w:pPr>
        <w:spacing w:line="446" w:lineRule="auto"/>
        <w:rPr>
          <w:rFonts w:ascii="Arial"/>
          <w:color w:val="auto"/>
          <w:sz w:val="21"/>
        </w:rPr>
      </w:pPr>
    </w:p>
    <w:p w14:paraId="62E2B8DC">
      <w:pPr>
        <w:spacing w:line="446" w:lineRule="auto"/>
        <w:rPr>
          <w:rFonts w:ascii="Arial"/>
          <w:color w:val="auto"/>
          <w:sz w:val="21"/>
        </w:rPr>
      </w:pPr>
    </w:p>
    <w:p w14:paraId="05AC4976">
      <w:pPr>
        <w:spacing w:line="446" w:lineRule="auto"/>
        <w:rPr>
          <w:rFonts w:ascii="Arial"/>
          <w:color w:val="auto"/>
          <w:sz w:val="21"/>
        </w:rPr>
      </w:pPr>
    </w:p>
    <w:p w14:paraId="05B77200">
      <w:pPr>
        <w:spacing w:line="446" w:lineRule="auto"/>
        <w:rPr>
          <w:rFonts w:ascii="Arial"/>
          <w:color w:val="auto"/>
          <w:sz w:val="21"/>
        </w:rPr>
      </w:pPr>
    </w:p>
    <w:p w14:paraId="6C6737F1">
      <w:pPr>
        <w:spacing w:line="446" w:lineRule="auto"/>
        <w:rPr>
          <w:rFonts w:ascii="Arial"/>
          <w:color w:val="auto"/>
          <w:sz w:val="21"/>
        </w:rPr>
      </w:pPr>
    </w:p>
    <w:p w14:paraId="40D6FAD8">
      <w:pPr>
        <w:spacing w:line="446" w:lineRule="auto"/>
        <w:rPr>
          <w:rFonts w:ascii="Arial"/>
          <w:color w:val="auto"/>
          <w:sz w:val="21"/>
        </w:rPr>
      </w:pPr>
    </w:p>
    <w:p w14:paraId="12C8E722">
      <w:pPr>
        <w:spacing w:line="446" w:lineRule="auto"/>
        <w:rPr>
          <w:rFonts w:ascii="Arial"/>
          <w:color w:val="auto"/>
          <w:sz w:val="21"/>
        </w:rPr>
      </w:pPr>
    </w:p>
    <w:p w14:paraId="7D8583B0">
      <w:pPr>
        <w:spacing w:line="446" w:lineRule="auto"/>
        <w:rPr>
          <w:rFonts w:ascii="Arial"/>
          <w:color w:val="auto"/>
          <w:sz w:val="21"/>
        </w:rPr>
      </w:pPr>
    </w:p>
    <w:p w14:paraId="677B2932">
      <w:pPr>
        <w:spacing w:line="446" w:lineRule="auto"/>
        <w:rPr>
          <w:rFonts w:ascii="Arial"/>
          <w:color w:val="auto"/>
          <w:sz w:val="21"/>
        </w:rPr>
      </w:pPr>
    </w:p>
    <w:p w14:paraId="4057740B">
      <w:pPr>
        <w:spacing w:line="446" w:lineRule="auto"/>
        <w:rPr>
          <w:rFonts w:ascii="Arial"/>
          <w:color w:val="auto"/>
          <w:sz w:val="21"/>
        </w:rPr>
      </w:pPr>
    </w:p>
    <w:p w14:paraId="2604940C">
      <w:pPr>
        <w:spacing w:line="446" w:lineRule="auto"/>
        <w:rPr>
          <w:rFonts w:ascii="Arial"/>
          <w:color w:val="auto"/>
          <w:sz w:val="21"/>
        </w:rPr>
      </w:pPr>
    </w:p>
    <w:p w14:paraId="4C597192">
      <w:pPr>
        <w:spacing w:line="446" w:lineRule="auto"/>
        <w:rPr>
          <w:rFonts w:ascii="Arial"/>
          <w:color w:val="auto"/>
          <w:sz w:val="21"/>
        </w:rPr>
      </w:pPr>
    </w:p>
    <w:p w14:paraId="57AADEDD">
      <w:pPr>
        <w:spacing w:line="446" w:lineRule="auto"/>
        <w:rPr>
          <w:rFonts w:ascii="Arial"/>
          <w:color w:val="auto"/>
          <w:sz w:val="21"/>
        </w:rPr>
      </w:pPr>
    </w:p>
    <w:p w14:paraId="3B60A8B2">
      <w:pPr>
        <w:pStyle w:val="2"/>
        <w:spacing w:before="101" w:line="224" w:lineRule="auto"/>
        <w:ind w:left="2699"/>
        <w:outlineLvl w:val="0"/>
        <w:rPr>
          <w:color w:val="auto"/>
          <w:sz w:val="31"/>
          <w:szCs w:val="31"/>
        </w:rPr>
      </w:pPr>
      <w:bookmarkStart w:id="63" w:name="bookmark9"/>
      <w:bookmarkEnd w:id="63"/>
      <w:bookmarkStart w:id="64" w:name="_Toc20702"/>
      <w:r>
        <w:rPr>
          <w:b/>
          <w:bCs/>
          <w:color w:val="auto"/>
          <w:spacing w:val="6"/>
          <w:sz w:val="31"/>
          <w:szCs w:val="31"/>
        </w:rPr>
        <w:t>第</w:t>
      </w:r>
      <w:r>
        <w:rPr>
          <w:rFonts w:hint="eastAsia"/>
          <w:b/>
          <w:bCs/>
          <w:color w:val="auto"/>
          <w:spacing w:val="6"/>
          <w:sz w:val="31"/>
          <w:szCs w:val="31"/>
          <w:lang w:eastAsia="zh-CN"/>
        </w:rPr>
        <w:t>四</w:t>
      </w:r>
      <w:r>
        <w:rPr>
          <w:b/>
          <w:bCs/>
          <w:color w:val="auto"/>
          <w:spacing w:val="6"/>
          <w:sz w:val="31"/>
          <w:szCs w:val="31"/>
        </w:rPr>
        <w:t>章</w:t>
      </w:r>
      <w:r>
        <w:rPr>
          <w:color w:val="auto"/>
          <w:spacing w:val="6"/>
          <w:sz w:val="31"/>
          <w:szCs w:val="31"/>
        </w:rPr>
        <w:t xml:space="preserve"> </w:t>
      </w:r>
      <w:r>
        <w:rPr>
          <w:b/>
          <w:bCs/>
          <w:color w:val="auto"/>
          <w:spacing w:val="6"/>
          <w:sz w:val="31"/>
          <w:szCs w:val="31"/>
        </w:rPr>
        <w:t>评审办法和定标标准</w:t>
      </w:r>
      <w:bookmarkEnd w:id="64"/>
    </w:p>
    <w:p w14:paraId="30A373A2">
      <w:pPr>
        <w:spacing w:line="258" w:lineRule="auto"/>
        <w:rPr>
          <w:rFonts w:ascii="Arial"/>
          <w:color w:val="auto"/>
          <w:sz w:val="21"/>
        </w:rPr>
      </w:pPr>
    </w:p>
    <w:p w14:paraId="2BADDAE2">
      <w:pPr>
        <w:spacing w:line="259" w:lineRule="auto"/>
        <w:rPr>
          <w:rFonts w:ascii="Arial"/>
          <w:color w:val="auto"/>
          <w:sz w:val="21"/>
        </w:rPr>
      </w:pPr>
    </w:p>
    <w:p w14:paraId="57278914">
      <w:pPr>
        <w:pStyle w:val="2"/>
        <w:spacing w:before="101" w:line="225" w:lineRule="auto"/>
        <w:ind w:left="2699"/>
        <w:outlineLvl w:val="1"/>
        <w:rPr>
          <w:color w:val="auto"/>
          <w:sz w:val="31"/>
          <w:szCs w:val="31"/>
        </w:rPr>
      </w:pPr>
      <w:bookmarkStart w:id="65" w:name="bookmark11"/>
      <w:bookmarkEnd w:id="65"/>
      <w:bookmarkStart w:id="66" w:name="_Toc7855"/>
      <w:r>
        <w:rPr>
          <w:b/>
          <w:bCs/>
          <w:color w:val="auto"/>
          <w:spacing w:val="6"/>
          <w:sz w:val="31"/>
          <w:szCs w:val="31"/>
        </w:rPr>
        <w:t>第一节</w:t>
      </w:r>
      <w:r>
        <w:rPr>
          <w:color w:val="auto"/>
          <w:spacing w:val="6"/>
          <w:sz w:val="31"/>
          <w:szCs w:val="31"/>
        </w:rPr>
        <w:t xml:space="preserve"> </w:t>
      </w:r>
      <w:r>
        <w:rPr>
          <w:b/>
          <w:bCs/>
          <w:color w:val="auto"/>
          <w:spacing w:val="6"/>
          <w:sz w:val="31"/>
          <w:szCs w:val="31"/>
        </w:rPr>
        <w:t>评审程序和评审方法</w:t>
      </w:r>
      <w:bookmarkEnd w:id="66"/>
    </w:p>
    <w:p w14:paraId="4DEA46DA">
      <w:pPr>
        <w:pStyle w:val="2"/>
        <w:spacing w:before="231" w:line="219" w:lineRule="auto"/>
        <w:ind w:left="498"/>
        <w:outlineLvl w:val="2"/>
        <w:rPr>
          <w:color w:val="auto"/>
          <w:sz w:val="24"/>
          <w:szCs w:val="24"/>
        </w:rPr>
      </w:pPr>
      <w:bookmarkStart w:id="67" w:name="_Toc11997"/>
      <w:r>
        <w:rPr>
          <w:color w:val="auto"/>
          <w:spacing w:val="-4"/>
          <w:sz w:val="24"/>
          <w:szCs w:val="24"/>
        </w:rPr>
        <w:t>1.确认磋商文件</w:t>
      </w:r>
      <w:bookmarkEnd w:id="67"/>
    </w:p>
    <w:p w14:paraId="112063D4">
      <w:pPr>
        <w:pStyle w:val="2"/>
        <w:spacing w:before="113" w:line="295" w:lineRule="auto"/>
        <w:ind w:left="483" w:right="6274" w:firstLine="26"/>
        <w:rPr>
          <w:color w:val="auto"/>
          <w:sz w:val="24"/>
          <w:szCs w:val="24"/>
        </w:rPr>
      </w:pPr>
      <w:r>
        <w:rPr>
          <w:color w:val="auto"/>
          <w:spacing w:val="-7"/>
          <w:sz w:val="24"/>
          <w:szCs w:val="24"/>
        </w:rPr>
        <w:t>由磋商小组确认磋商文件。</w:t>
      </w:r>
      <w:r>
        <w:rPr>
          <w:color w:val="auto"/>
          <w:spacing w:val="4"/>
          <w:sz w:val="24"/>
          <w:szCs w:val="24"/>
        </w:rPr>
        <w:t xml:space="preserve"> </w:t>
      </w:r>
      <w:r>
        <w:rPr>
          <w:color w:val="auto"/>
          <w:spacing w:val="-3"/>
          <w:sz w:val="24"/>
          <w:szCs w:val="24"/>
        </w:rPr>
        <w:t>2.资格审查</w:t>
      </w:r>
    </w:p>
    <w:p w14:paraId="3D74655F">
      <w:pPr>
        <w:pStyle w:val="2"/>
        <w:spacing w:before="34" w:line="219" w:lineRule="auto"/>
        <w:ind w:left="483"/>
        <w:rPr>
          <w:color w:val="auto"/>
          <w:sz w:val="24"/>
          <w:szCs w:val="24"/>
        </w:rPr>
      </w:pPr>
      <w:r>
        <w:rPr>
          <w:color w:val="auto"/>
          <w:spacing w:val="-1"/>
          <w:sz w:val="24"/>
          <w:szCs w:val="24"/>
        </w:rPr>
        <w:t>2.1</w:t>
      </w:r>
      <w:r>
        <w:rPr>
          <w:color w:val="auto"/>
          <w:spacing w:val="-39"/>
          <w:sz w:val="24"/>
          <w:szCs w:val="24"/>
        </w:rPr>
        <w:t xml:space="preserve"> </w:t>
      </w:r>
      <w:r>
        <w:rPr>
          <w:color w:val="auto"/>
          <w:spacing w:val="-1"/>
          <w:sz w:val="24"/>
          <w:szCs w:val="24"/>
        </w:rPr>
        <w:t>响应文件开启后，磋商小组依法对供应商的资格证明文件进行审</w:t>
      </w:r>
      <w:r>
        <w:rPr>
          <w:color w:val="auto"/>
          <w:spacing w:val="-2"/>
          <w:sz w:val="24"/>
          <w:szCs w:val="24"/>
        </w:rPr>
        <w:t>查。</w:t>
      </w:r>
    </w:p>
    <w:p w14:paraId="3857C14A">
      <w:pPr>
        <w:pStyle w:val="2"/>
        <w:spacing w:before="113" w:line="219" w:lineRule="auto"/>
        <w:ind w:left="480"/>
        <w:rPr>
          <w:color w:val="auto"/>
          <w:sz w:val="24"/>
          <w:szCs w:val="24"/>
        </w:rPr>
      </w:pPr>
      <w:r>
        <w:rPr>
          <w:color w:val="auto"/>
          <w:sz w:val="24"/>
          <w:szCs w:val="24"/>
        </w:rPr>
        <w:t>注：采购人代表或者采购代理机构在资格审查结束前，</w:t>
      </w:r>
      <w:r>
        <w:rPr>
          <w:color w:val="auto"/>
          <w:spacing w:val="-1"/>
          <w:sz w:val="24"/>
          <w:szCs w:val="24"/>
        </w:rPr>
        <w:t>对供应商进行信用查询。</w:t>
      </w:r>
    </w:p>
    <w:p w14:paraId="29DC68E7">
      <w:pPr>
        <w:pStyle w:val="2"/>
        <w:spacing w:before="116" w:line="261" w:lineRule="auto"/>
        <w:ind w:left="23" w:right="104" w:firstLine="468"/>
        <w:rPr>
          <w:color w:val="auto"/>
          <w:sz w:val="24"/>
          <w:szCs w:val="24"/>
        </w:rPr>
      </w:pPr>
      <w:r>
        <w:rPr>
          <w:color w:val="auto"/>
          <w:spacing w:val="-15"/>
          <w:sz w:val="24"/>
          <w:szCs w:val="24"/>
        </w:rPr>
        <w:t>（1）查询渠道：“广西政府采购云平台</w:t>
      </w:r>
      <w:r>
        <w:rPr>
          <w:color w:val="auto"/>
          <w:spacing w:val="-89"/>
          <w:sz w:val="24"/>
          <w:szCs w:val="24"/>
        </w:rPr>
        <w:t xml:space="preserve"> </w:t>
      </w:r>
      <w:r>
        <w:rPr>
          <w:color w:val="auto"/>
          <w:spacing w:val="-15"/>
          <w:sz w:val="24"/>
          <w:szCs w:val="24"/>
        </w:rPr>
        <w:t>”、“信用中国</w:t>
      </w:r>
      <w:r>
        <w:rPr>
          <w:color w:val="auto"/>
          <w:spacing w:val="-88"/>
          <w:sz w:val="24"/>
          <w:szCs w:val="24"/>
        </w:rPr>
        <w:t xml:space="preserve"> </w:t>
      </w:r>
      <w:r>
        <w:rPr>
          <w:color w:val="auto"/>
          <w:spacing w:val="-15"/>
          <w:sz w:val="24"/>
          <w:szCs w:val="24"/>
        </w:rPr>
        <w:t>”网站(www.creditchina.gov.cn)、</w:t>
      </w:r>
      <w:r>
        <w:rPr>
          <w:color w:val="auto"/>
          <w:sz w:val="24"/>
          <w:szCs w:val="24"/>
        </w:rPr>
        <w:t xml:space="preserve"> </w:t>
      </w:r>
      <w:r>
        <w:rPr>
          <w:color w:val="auto"/>
          <w:spacing w:val="-1"/>
          <w:sz w:val="24"/>
          <w:szCs w:val="24"/>
        </w:rPr>
        <w:t>中国政府采购网(www.ccgp.gov.cn)链</w:t>
      </w:r>
      <w:r>
        <w:rPr>
          <w:color w:val="auto"/>
          <w:spacing w:val="-2"/>
          <w:sz w:val="24"/>
          <w:szCs w:val="24"/>
        </w:rPr>
        <w:t>接入口。</w:t>
      </w:r>
    </w:p>
    <w:p w14:paraId="42A9B83C">
      <w:pPr>
        <w:pStyle w:val="2"/>
        <w:spacing w:before="121" w:line="219" w:lineRule="auto"/>
        <w:ind w:left="492"/>
        <w:rPr>
          <w:color w:val="auto"/>
          <w:sz w:val="24"/>
          <w:szCs w:val="24"/>
        </w:rPr>
      </w:pPr>
      <w:r>
        <w:rPr>
          <w:color w:val="auto"/>
          <w:spacing w:val="-2"/>
          <w:sz w:val="24"/>
          <w:szCs w:val="24"/>
        </w:rPr>
        <w:t>（2）信用查询截止时点：资格审查结束前。</w:t>
      </w:r>
    </w:p>
    <w:p w14:paraId="4052B107">
      <w:pPr>
        <w:pStyle w:val="2"/>
        <w:spacing w:before="116" w:line="295" w:lineRule="auto"/>
        <w:ind w:left="3" w:right="184" w:firstLine="480"/>
        <w:rPr>
          <w:color w:val="auto"/>
          <w:sz w:val="24"/>
          <w:szCs w:val="24"/>
        </w:rPr>
      </w:pPr>
      <w:r>
        <w:rPr>
          <w:color w:val="auto"/>
          <w:spacing w:val="1"/>
          <w:sz w:val="24"/>
          <w:szCs w:val="24"/>
        </w:rPr>
        <w:t>查询记录和证据留存方式：在查询网站中直接打印查询记录，截图另存为电子文档作</w:t>
      </w:r>
      <w:r>
        <w:rPr>
          <w:color w:val="auto"/>
          <w:sz w:val="24"/>
          <w:szCs w:val="24"/>
        </w:rPr>
        <w:t xml:space="preserve"> </w:t>
      </w:r>
      <w:r>
        <w:rPr>
          <w:color w:val="auto"/>
          <w:spacing w:val="-2"/>
          <w:sz w:val="24"/>
          <w:szCs w:val="24"/>
        </w:rPr>
        <w:t>为评审资料保存。</w:t>
      </w:r>
    </w:p>
    <w:p w14:paraId="286E04E2">
      <w:pPr>
        <w:pStyle w:val="2"/>
        <w:spacing w:before="33" w:line="295" w:lineRule="auto"/>
        <w:ind w:right="184" w:firstLine="492"/>
        <w:rPr>
          <w:color w:val="auto"/>
          <w:sz w:val="24"/>
          <w:szCs w:val="24"/>
        </w:rPr>
      </w:pPr>
      <w:r>
        <w:rPr>
          <w:color w:val="auto"/>
          <w:sz w:val="24"/>
          <w:szCs w:val="24"/>
        </w:rPr>
        <w:t>（3）信用信息使用规则：对在“信用中国</w:t>
      </w:r>
      <w:r>
        <w:rPr>
          <w:color w:val="auto"/>
          <w:spacing w:val="-88"/>
          <w:sz w:val="24"/>
          <w:szCs w:val="24"/>
        </w:rPr>
        <w:t xml:space="preserve"> </w:t>
      </w:r>
      <w:r>
        <w:rPr>
          <w:color w:val="auto"/>
          <w:sz w:val="24"/>
          <w:szCs w:val="24"/>
        </w:rPr>
        <w:t>”网站(www.creditchina.gov.cn)</w:t>
      </w:r>
      <w:r>
        <w:rPr>
          <w:color w:val="auto"/>
          <w:spacing w:val="-1"/>
          <w:sz w:val="24"/>
          <w:szCs w:val="24"/>
        </w:rPr>
        <w:t xml:space="preserve"> 、中国</w:t>
      </w:r>
      <w:r>
        <w:rPr>
          <w:color w:val="auto"/>
          <w:sz w:val="24"/>
          <w:szCs w:val="24"/>
        </w:rPr>
        <w:t xml:space="preserve"> </w:t>
      </w:r>
      <w:r>
        <w:rPr>
          <w:color w:val="auto"/>
          <w:spacing w:val="-2"/>
          <w:sz w:val="24"/>
          <w:szCs w:val="24"/>
        </w:rPr>
        <w:t>政府采购网(www.ccgp.gov.cn)被列入失信被执行人、重大税收违法案件当事人名单、政府</w:t>
      </w:r>
      <w:r>
        <w:rPr>
          <w:color w:val="auto"/>
          <w:spacing w:val="16"/>
          <w:sz w:val="24"/>
          <w:szCs w:val="24"/>
        </w:rPr>
        <w:t xml:space="preserve"> </w:t>
      </w:r>
      <w:r>
        <w:rPr>
          <w:color w:val="auto"/>
          <w:spacing w:val="1"/>
          <w:sz w:val="24"/>
          <w:szCs w:val="24"/>
        </w:rPr>
        <w:t xml:space="preserve">采购严重违法失信行为记录名单及其他不符合《中华人民共和国政府采购法》第二十二条 规定条件的供应商，资格审查不通过，不得参与政府采购活动。两个以上的自然人、法人 或者其他组织组成一个联合体，以一个供应商的身份共同参加政府采购活动的，应当对所 有联合体成员进行信用记录查询，联合体成员存在不良信用记录的，视同联合体存在不良 </w:t>
      </w:r>
      <w:r>
        <w:rPr>
          <w:color w:val="auto"/>
          <w:spacing w:val="-2"/>
          <w:sz w:val="24"/>
          <w:szCs w:val="24"/>
        </w:rPr>
        <w:t>信用记录。</w:t>
      </w:r>
    </w:p>
    <w:p w14:paraId="67C1C1F8">
      <w:pPr>
        <w:pStyle w:val="2"/>
        <w:spacing w:before="117" w:line="263" w:lineRule="auto"/>
        <w:ind w:left="1" w:right="184" w:firstLine="481"/>
        <w:rPr>
          <w:color w:val="auto"/>
          <w:sz w:val="24"/>
          <w:szCs w:val="24"/>
        </w:rPr>
      </w:pPr>
      <w:r>
        <w:rPr>
          <w:color w:val="auto"/>
          <w:spacing w:val="2"/>
          <w:sz w:val="24"/>
          <w:szCs w:val="24"/>
        </w:rPr>
        <w:t>2.2</w:t>
      </w:r>
      <w:r>
        <w:rPr>
          <w:color w:val="auto"/>
          <w:spacing w:val="-38"/>
          <w:sz w:val="24"/>
          <w:szCs w:val="24"/>
        </w:rPr>
        <w:t xml:space="preserve"> </w:t>
      </w:r>
      <w:r>
        <w:rPr>
          <w:color w:val="auto"/>
          <w:spacing w:val="2"/>
          <w:sz w:val="24"/>
          <w:szCs w:val="24"/>
        </w:rPr>
        <w:t>资格审查标准为本磋商文件中载明对供应商资格要求的条件。资格审查采用</w:t>
      </w:r>
      <w:r>
        <w:rPr>
          <w:color w:val="auto"/>
          <w:spacing w:val="1"/>
          <w:sz w:val="24"/>
          <w:szCs w:val="24"/>
        </w:rPr>
        <w:t>合格</w:t>
      </w:r>
      <w:r>
        <w:rPr>
          <w:color w:val="auto"/>
          <w:sz w:val="24"/>
          <w:szCs w:val="24"/>
        </w:rPr>
        <w:t xml:space="preserve"> 制，凡符合磋商文件规定的供应商资格要求的</w:t>
      </w:r>
      <w:r>
        <w:rPr>
          <w:color w:val="auto"/>
          <w:spacing w:val="-1"/>
          <w:sz w:val="24"/>
          <w:szCs w:val="24"/>
        </w:rPr>
        <w:t>响应文件均通过资格审查。</w:t>
      </w:r>
    </w:p>
    <w:p w14:paraId="42AEEA67">
      <w:pPr>
        <w:pStyle w:val="2"/>
        <w:spacing w:before="113" w:line="219" w:lineRule="auto"/>
        <w:ind w:left="483"/>
        <w:rPr>
          <w:color w:val="auto"/>
          <w:sz w:val="24"/>
          <w:szCs w:val="24"/>
        </w:rPr>
      </w:pPr>
      <w:r>
        <w:rPr>
          <w:color w:val="auto"/>
          <w:spacing w:val="-1"/>
          <w:sz w:val="24"/>
          <w:szCs w:val="24"/>
        </w:rPr>
        <w:t>2.3</w:t>
      </w:r>
      <w:r>
        <w:rPr>
          <w:color w:val="auto"/>
          <w:spacing w:val="-38"/>
          <w:sz w:val="24"/>
          <w:szCs w:val="24"/>
        </w:rPr>
        <w:t xml:space="preserve"> </w:t>
      </w:r>
      <w:r>
        <w:rPr>
          <w:color w:val="auto"/>
          <w:spacing w:val="-1"/>
          <w:sz w:val="24"/>
          <w:szCs w:val="24"/>
        </w:rPr>
        <w:t>供应商有下列情形之一的，资格审查不通过，其响应文件按无效响应处理：</w:t>
      </w:r>
    </w:p>
    <w:p w14:paraId="184404FB">
      <w:pPr>
        <w:pStyle w:val="2"/>
        <w:spacing w:before="117" w:line="219" w:lineRule="auto"/>
        <w:ind w:left="492"/>
        <w:rPr>
          <w:color w:val="auto"/>
          <w:sz w:val="24"/>
          <w:szCs w:val="24"/>
        </w:rPr>
      </w:pPr>
      <w:r>
        <w:rPr>
          <w:color w:val="auto"/>
          <w:spacing w:val="-2"/>
          <w:sz w:val="24"/>
          <w:szCs w:val="24"/>
        </w:rPr>
        <w:t>（1）不具备磋商文件中规定的资格要求的；</w:t>
      </w:r>
    </w:p>
    <w:p w14:paraId="5ACF880E">
      <w:pPr>
        <w:pStyle w:val="2"/>
        <w:spacing w:before="116" w:line="263" w:lineRule="auto"/>
        <w:ind w:left="20" w:firstLine="471"/>
        <w:rPr>
          <w:color w:val="auto"/>
          <w:sz w:val="24"/>
          <w:szCs w:val="24"/>
        </w:rPr>
      </w:pPr>
      <w:r>
        <w:rPr>
          <w:color w:val="auto"/>
          <w:spacing w:val="1"/>
          <w:sz w:val="24"/>
          <w:szCs w:val="24"/>
        </w:rPr>
        <w:t>（2）响应文件未提供任一项“供应商须知前附表</w:t>
      </w:r>
      <w:r>
        <w:rPr>
          <w:color w:val="auto"/>
          <w:spacing w:val="-88"/>
          <w:sz w:val="24"/>
          <w:szCs w:val="24"/>
        </w:rPr>
        <w:t xml:space="preserve"> </w:t>
      </w:r>
      <w:r>
        <w:rPr>
          <w:color w:val="auto"/>
          <w:spacing w:val="1"/>
          <w:sz w:val="24"/>
          <w:szCs w:val="24"/>
        </w:rPr>
        <w:t>”资格证明文件</w:t>
      </w:r>
      <w:r>
        <w:rPr>
          <w:color w:val="auto"/>
          <w:sz w:val="24"/>
          <w:szCs w:val="24"/>
        </w:rPr>
        <w:t>规定的“必须提供</w:t>
      </w:r>
      <w:r>
        <w:rPr>
          <w:color w:val="auto"/>
          <w:spacing w:val="-88"/>
          <w:sz w:val="24"/>
          <w:szCs w:val="24"/>
        </w:rPr>
        <w:t xml:space="preserve"> </w:t>
      </w:r>
      <w:r>
        <w:rPr>
          <w:color w:val="auto"/>
          <w:sz w:val="24"/>
          <w:szCs w:val="24"/>
        </w:rPr>
        <w:t xml:space="preserve">” </w:t>
      </w:r>
      <w:r>
        <w:rPr>
          <w:color w:val="auto"/>
          <w:spacing w:val="-5"/>
          <w:sz w:val="24"/>
          <w:szCs w:val="24"/>
        </w:rPr>
        <w:t>的文件资料的；</w:t>
      </w:r>
    </w:p>
    <w:p w14:paraId="0A9B3AC1">
      <w:pPr>
        <w:pStyle w:val="2"/>
        <w:spacing w:before="117" w:line="263" w:lineRule="auto"/>
        <w:ind w:left="2" w:right="184" w:firstLine="489"/>
        <w:rPr>
          <w:color w:val="auto"/>
          <w:sz w:val="24"/>
          <w:szCs w:val="24"/>
        </w:rPr>
      </w:pPr>
      <w:r>
        <w:rPr>
          <w:color w:val="auto"/>
          <w:spacing w:val="-3"/>
          <w:sz w:val="24"/>
          <w:szCs w:val="24"/>
        </w:rPr>
        <w:t>（3）响应文件提供的资格证明文件出现任一项不符合“供应商</w:t>
      </w:r>
      <w:r>
        <w:rPr>
          <w:color w:val="auto"/>
          <w:spacing w:val="-4"/>
          <w:sz w:val="24"/>
          <w:szCs w:val="24"/>
        </w:rPr>
        <w:t>须知前附表</w:t>
      </w:r>
      <w:r>
        <w:rPr>
          <w:color w:val="auto"/>
          <w:spacing w:val="-88"/>
          <w:sz w:val="24"/>
          <w:szCs w:val="24"/>
        </w:rPr>
        <w:t xml:space="preserve"> </w:t>
      </w:r>
      <w:r>
        <w:rPr>
          <w:color w:val="auto"/>
          <w:spacing w:val="-4"/>
          <w:sz w:val="24"/>
          <w:szCs w:val="24"/>
        </w:rPr>
        <w:t>”资格证明</w:t>
      </w:r>
      <w:r>
        <w:rPr>
          <w:color w:val="auto"/>
          <w:sz w:val="24"/>
          <w:szCs w:val="24"/>
        </w:rPr>
        <w:t xml:space="preserve"> </w:t>
      </w:r>
      <w:r>
        <w:rPr>
          <w:color w:val="auto"/>
          <w:spacing w:val="-2"/>
          <w:sz w:val="24"/>
          <w:szCs w:val="24"/>
        </w:rPr>
        <w:t>文件规定的“必须提供</w:t>
      </w:r>
      <w:r>
        <w:rPr>
          <w:color w:val="auto"/>
          <w:spacing w:val="-85"/>
          <w:sz w:val="24"/>
          <w:szCs w:val="24"/>
        </w:rPr>
        <w:t xml:space="preserve"> </w:t>
      </w:r>
      <w:r>
        <w:rPr>
          <w:color w:val="auto"/>
          <w:spacing w:val="-2"/>
          <w:sz w:val="24"/>
          <w:szCs w:val="24"/>
        </w:rPr>
        <w:t>”的文件资料要求或者无效的。</w:t>
      </w:r>
    </w:p>
    <w:p w14:paraId="0A041BE2">
      <w:pPr>
        <w:pStyle w:val="2"/>
        <w:spacing w:before="115" w:line="263" w:lineRule="auto"/>
        <w:ind w:left="20" w:right="184" w:firstLine="471"/>
        <w:rPr>
          <w:color w:val="auto"/>
          <w:sz w:val="24"/>
          <w:szCs w:val="24"/>
        </w:rPr>
      </w:pPr>
      <w:r>
        <w:rPr>
          <w:color w:val="auto"/>
          <w:spacing w:val="-2"/>
          <w:sz w:val="24"/>
          <w:szCs w:val="24"/>
        </w:rPr>
        <w:t>（4）同一合同项下的不同供应商，单位负责人为</w:t>
      </w:r>
      <w:r>
        <w:rPr>
          <w:color w:val="auto"/>
          <w:spacing w:val="-3"/>
          <w:sz w:val="24"/>
          <w:szCs w:val="24"/>
        </w:rPr>
        <w:t>同一人或者存在直接控股、管理关系</w:t>
      </w:r>
      <w:r>
        <w:rPr>
          <w:color w:val="auto"/>
          <w:sz w:val="24"/>
          <w:szCs w:val="24"/>
        </w:rPr>
        <w:t xml:space="preserve"> </w:t>
      </w:r>
      <w:r>
        <w:rPr>
          <w:color w:val="auto"/>
          <w:spacing w:val="-1"/>
          <w:sz w:val="24"/>
          <w:szCs w:val="24"/>
        </w:rPr>
        <w:t>的；为本项目提供过整体设计、规范编制或者项目管理、监理、检测等服务的。</w:t>
      </w:r>
    </w:p>
    <w:p w14:paraId="7D501B01">
      <w:pPr>
        <w:pStyle w:val="2"/>
        <w:spacing w:before="116" w:line="219" w:lineRule="auto"/>
        <w:ind w:left="483"/>
        <w:rPr>
          <w:color w:val="auto"/>
          <w:sz w:val="24"/>
          <w:szCs w:val="24"/>
        </w:rPr>
      </w:pPr>
      <w:r>
        <w:rPr>
          <w:color w:val="auto"/>
          <w:spacing w:val="1"/>
          <w:sz w:val="24"/>
          <w:szCs w:val="24"/>
        </w:rPr>
        <w:t>2.4</w:t>
      </w:r>
      <w:r>
        <w:rPr>
          <w:color w:val="auto"/>
          <w:spacing w:val="-34"/>
          <w:sz w:val="24"/>
          <w:szCs w:val="24"/>
        </w:rPr>
        <w:t xml:space="preserve"> </w:t>
      </w:r>
      <w:r>
        <w:rPr>
          <w:color w:val="auto"/>
          <w:spacing w:val="1"/>
          <w:sz w:val="24"/>
          <w:szCs w:val="24"/>
        </w:rPr>
        <w:t>通过资格审查的合格供应商不足</w:t>
      </w:r>
      <w:r>
        <w:rPr>
          <w:color w:val="auto"/>
          <w:spacing w:val="-44"/>
          <w:sz w:val="24"/>
          <w:szCs w:val="24"/>
        </w:rPr>
        <w:t xml:space="preserve"> </w:t>
      </w:r>
      <w:r>
        <w:rPr>
          <w:color w:val="auto"/>
          <w:spacing w:val="1"/>
          <w:sz w:val="24"/>
          <w:szCs w:val="24"/>
        </w:rPr>
        <w:t>3</w:t>
      </w:r>
      <w:r>
        <w:rPr>
          <w:color w:val="auto"/>
          <w:spacing w:val="-46"/>
          <w:sz w:val="24"/>
          <w:szCs w:val="24"/>
        </w:rPr>
        <w:t xml:space="preserve"> </w:t>
      </w:r>
      <w:r>
        <w:rPr>
          <w:color w:val="auto"/>
          <w:spacing w:val="1"/>
          <w:sz w:val="24"/>
          <w:szCs w:val="24"/>
        </w:rPr>
        <w:t>家的，不得进入符合性审查环节，采购人或者</w:t>
      </w:r>
    </w:p>
    <w:p w14:paraId="70D08673">
      <w:pPr>
        <w:pStyle w:val="2"/>
        <w:spacing w:before="114" w:line="295" w:lineRule="auto"/>
        <w:ind w:left="485" w:right="5554" w:hanging="485"/>
        <w:rPr>
          <w:color w:val="auto"/>
          <w:sz w:val="24"/>
          <w:szCs w:val="24"/>
        </w:rPr>
      </w:pPr>
      <w:r>
        <w:rPr>
          <w:color w:val="auto"/>
          <w:spacing w:val="-3"/>
          <w:sz w:val="24"/>
          <w:szCs w:val="24"/>
        </w:rPr>
        <w:t>采购代理机构应当重新开展采购活动。</w:t>
      </w:r>
      <w:r>
        <w:rPr>
          <w:color w:val="auto"/>
          <w:spacing w:val="1"/>
          <w:sz w:val="24"/>
          <w:szCs w:val="24"/>
        </w:rPr>
        <w:t xml:space="preserve"> </w:t>
      </w:r>
      <w:r>
        <w:rPr>
          <w:color w:val="auto"/>
          <w:spacing w:val="-3"/>
          <w:sz w:val="24"/>
          <w:szCs w:val="24"/>
        </w:rPr>
        <w:t>3.符合性审查</w:t>
      </w:r>
    </w:p>
    <w:p w14:paraId="46CA55F1">
      <w:pPr>
        <w:spacing w:line="295" w:lineRule="auto"/>
        <w:rPr>
          <w:color w:val="auto"/>
          <w:sz w:val="24"/>
          <w:szCs w:val="24"/>
        </w:rPr>
        <w:sectPr>
          <w:headerReference r:id="rId35" w:type="default"/>
          <w:footerReference r:id="rId36" w:type="default"/>
          <w:pgSz w:w="11905" w:h="16839"/>
          <w:pgMar w:top="1058" w:right="1061" w:bottom="1404" w:left="1256" w:header="862" w:footer="1225" w:gutter="0"/>
          <w:pgNumType w:fmt="decimal"/>
          <w:cols w:space="720" w:num="1"/>
        </w:sectPr>
      </w:pPr>
    </w:p>
    <w:p w14:paraId="402B0EA1">
      <w:pPr>
        <w:pStyle w:val="2"/>
        <w:spacing w:before="78" w:line="263" w:lineRule="auto"/>
        <w:ind w:left="17" w:right="8" w:firstLine="479"/>
        <w:rPr>
          <w:color w:val="auto"/>
          <w:sz w:val="24"/>
          <w:szCs w:val="24"/>
        </w:rPr>
      </w:pPr>
      <w:r>
        <w:rPr>
          <w:color w:val="auto"/>
          <w:spacing w:val="1"/>
          <w:sz w:val="24"/>
          <w:szCs w:val="24"/>
        </w:rPr>
        <w:t>3.1 由磋商小组对通过资格审查的合格供应商的响应文件的响应报价、商</w:t>
      </w:r>
      <w:r>
        <w:rPr>
          <w:color w:val="auto"/>
          <w:sz w:val="24"/>
          <w:szCs w:val="24"/>
        </w:rPr>
        <w:t xml:space="preserve">务、技术等 </w:t>
      </w:r>
      <w:r>
        <w:rPr>
          <w:color w:val="auto"/>
          <w:spacing w:val="-1"/>
          <w:sz w:val="24"/>
          <w:szCs w:val="24"/>
        </w:rPr>
        <w:t>实质性要求进行符合性审查，以确定其是否满足磋商文件的实质性要求。</w:t>
      </w:r>
    </w:p>
    <w:p w14:paraId="170CFAED">
      <w:pPr>
        <w:pStyle w:val="2"/>
        <w:spacing w:before="113" w:line="286" w:lineRule="auto"/>
        <w:ind w:left="13" w:right="8" w:firstLine="482"/>
        <w:rPr>
          <w:color w:val="auto"/>
          <w:sz w:val="24"/>
          <w:szCs w:val="24"/>
        </w:rPr>
      </w:pPr>
      <w:r>
        <w:rPr>
          <w:color w:val="auto"/>
          <w:spacing w:val="2"/>
          <w:sz w:val="24"/>
          <w:szCs w:val="24"/>
        </w:rPr>
        <w:t>3.2</w:t>
      </w:r>
      <w:r>
        <w:rPr>
          <w:color w:val="auto"/>
          <w:spacing w:val="-41"/>
          <w:sz w:val="24"/>
          <w:szCs w:val="24"/>
        </w:rPr>
        <w:t xml:space="preserve"> </w:t>
      </w:r>
      <w:r>
        <w:rPr>
          <w:color w:val="auto"/>
          <w:spacing w:val="2"/>
          <w:sz w:val="24"/>
          <w:szCs w:val="24"/>
        </w:rPr>
        <w:t>磋商小组在对响应文件进行符合性审查时，可以要求供应商对响应文件中含义不</w:t>
      </w:r>
      <w:r>
        <w:rPr>
          <w:color w:val="auto"/>
          <w:sz w:val="24"/>
          <w:szCs w:val="24"/>
        </w:rPr>
        <w:t xml:space="preserve"> </w:t>
      </w:r>
      <w:r>
        <w:rPr>
          <w:color w:val="auto"/>
          <w:spacing w:val="1"/>
          <w:sz w:val="24"/>
          <w:szCs w:val="24"/>
        </w:rPr>
        <w:t>明确、同类问题表述不一致或者有明显文字和计算错误的内容等作出必要的澄清、说</w:t>
      </w:r>
      <w:r>
        <w:rPr>
          <w:color w:val="auto"/>
          <w:sz w:val="24"/>
          <w:szCs w:val="24"/>
        </w:rPr>
        <w:t xml:space="preserve">明或 </w:t>
      </w:r>
      <w:r>
        <w:rPr>
          <w:color w:val="auto"/>
          <w:spacing w:val="1"/>
          <w:sz w:val="24"/>
          <w:szCs w:val="24"/>
        </w:rPr>
        <w:t>者更正。供应商的澄清、说明或者更正不得超出响应文件的范围或者改变响应文件的</w:t>
      </w:r>
      <w:r>
        <w:rPr>
          <w:color w:val="auto"/>
          <w:sz w:val="24"/>
          <w:szCs w:val="24"/>
        </w:rPr>
        <w:t xml:space="preserve">实质 </w:t>
      </w:r>
      <w:r>
        <w:rPr>
          <w:color w:val="auto"/>
          <w:spacing w:val="-3"/>
          <w:sz w:val="24"/>
          <w:szCs w:val="24"/>
        </w:rPr>
        <w:t>性内容。</w:t>
      </w:r>
    </w:p>
    <w:p w14:paraId="5B0751F8">
      <w:pPr>
        <w:pStyle w:val="2"/>
        <w:spacing w:before="113" w:line="290" w:lineRule="auto"/>
        <w:ind w:left="11" w:right="8" w:firstLine="484"/>
        <w:rPr>
          <w:color w:val="auto"/>
          <w:sz w:val="24"/>
          <w:szCs w:val="24"/>
        </w:rPr>
      </w:pPr>
      <w:r>
        <w:rPr>
          <w:color w:val="auto"/>
          <w:spacing w:val="2"/>
          <w:sz w:val="24"/>
          <w:szCs w:val="24"/>
        </w:rPr>
        <w:t>3.3</w:t>
      </w:r>
      <w:r>
        <w:rPr>
          <w:color w:val="auto"/>
          <w:spacing w:val="-41"/>
          <w:sz w:val="24"/>
          <w:szCs w:val="24"/>
        </w:rPr>
        <w:t xml:space="preserve"> </w:t>
      </w:r>
      <w:r>
        <w:rPr>
          <w:color w:val="auto"/>
          <w:spacing w:val="2"/>
          <w:sz w:val="24"/>
          <w:szCs w:val="24"/>
        </w:rPr>
        <w:t>磋商小组要求供应商澄清、说明或者更正响应文件应当以电子澄清函形式作出。</w:t>
      </w:r>
      <w:r>
        <w:rPr>
          <w:color w:val="auto"/>
          <w:sz w:val="24"/>
          <w:szCs w:val="24"/>
        </w:rPr>
        <w:t xml:space="preserve"> </w:t>
      </w:r>
      <w:r>
        <w:rPr>
          <w:color w:val="auto"/>
          <w:spacing w:val="1"/>
          <w:sz w:val="24"/>
          <w:szCs w:val="24"/>
        </w:rPr>
        <w:t>供应商的澄清、说明或者更正应当已电子回函形式按照磋商小组的要求作出明确的澄清、</w:t>
      </w:r>
      <w:r>
        <w:rPr>
          <w:color w:val="auto"/>
          <w:sz w:val="24"/>
          <w:szCs w:val="24"/>
        </w:rPr>
        <w:t xml:space="preserve"> </w:t>
      </w:r>
      <w:r>
        <w:rPr>
          <w:color w:val="auto"/>
          <w:spacing w:val="1"/>
          <w:sz w:val="24"/>
          <w:szCs w:val="24"/>
        </w:rPr>
        <w:t>说明或者更正，未按磋商小组的要求作出明确澄清、说明或者更正的供应商的响应文件将</w:t>
      </w:r>
      <w:r>
        <w:rPr>
          <w:color w:val="auto"/>
          <w:sz w:val="24"/>
          <w:szCs w:val="24"/>
        </w:rPr>
        <w:t xml:space="preserve"> </w:t>
      </w:r>
      <w:r>
        <w:rPr>
          <w:color w:val="auto"/>
          <w:spacing w:val="1"/>
          <w:sz w:val="24"/>
          <w:szCs w:val="24"/>
        </w:rPr>
        <w:t>按照有利于采购人的原则由磋商小组进行判定。供应商的澄清、说明或者更正必须加盖电</w:t>
      </w:r>
      <w:r>
        <w:rPr>
          <w:color w:val="auto"/>
          <w:sz w:val="24"/>
          <w:szCs w:val="24"/>
        </w:rPr>
        <w:t xml:space="preserve"> </w:t>
      </w:r>
      <w:r>
        <w:rPr>
          <w:color w:val="auto"/>
          <w:spacing w:val="-1"/>
          <w:sz w:val="24"/>
          <w:szCs w:val="24"/>
        </w:rPr>
        <w:t>子公章。供应商为自然人的，必须由本人签字并附身份证明。</w:t>
      </w:r>
    </w:p>
    <w:p w14:paraId="5D65A5C2">
      <w:pPr>
        <w:pStyle w:val="2"/>
        <w:spacing w:before="116" w:line="218" w:lineRule="auto"/>
        <w:ind w:left="496"/>
        <w:rPr>
          <w:color w:val="auto"/>
          <w:sz w:val="24"/>
          <w:szCs w:val="24"/>
        </w:rPr>
      </w:pPr>
      <w:r>
        <w:rPr>
          <w:color w:val="auto"/>
          <w:spacing w:val="-1"/>
          <w:sz w:val="24"/>
          <w:szCs w:val="24"/>
        </w:rPr>
        <w:t>3.4</w:t>
      </w:r>
      <w:r>
        <w:rPr>
          <w:color w:val="auto"/>
          <w:spacing w:val="-47"/>
          <w:sz w:val="24"/>
          <w:szCs w:val="24"/>
        </w:rPr>
        <w:t xml:space="preserve"> </w:t>
      </w:r>
      <w:r>
        <w:rPr>
          <w:color w:val="auto"/>
          <w:spacing w:val="-1"/>
          <w:sz w:val="24"/>
          <w:szCs w:val="24"/>
        </w:rPr>
        <w:t>首次响应文件报价出现前后不一致的，按照下列规定修正：</w:t>
      </w:r>
    </w:p>
    <w:p w14:paraId="3E4379F2">
      <w:pPr>
        <w:pStyle w:val="2"/>
        <w:spacing w:before="117" w:line="218" w:lineRule="auto"/>
        <w:ind w:left="503"/>
        <w:rPr>
          <w:color w:val="auto"/>
          <w:sz w:val="24"/>
          <w:szCs w:val="24"/>
        </w:rPr>
      </w:pPr>
      <w:r>
        <w:rPr>
          <w:color w:val="auto"/>
          <w:spacing w:val="-1"/>
          <w:sz w:val="24"/>
          <w:szCs w:val="24"/>
        </w:rPr>
        <w:t>（1）响应文件中报价表内容与响应文件中相应内容不一致的，以报价表为准；</w:t>
      </w:r>
    </w:p>
    <w:p w14:paraId="6FF67E38">
      <w:pPr>
        <w:pStyle w:val="2"/>
        <w:spacing w:before="115" w:line="219" w:lineRule="auto"/>
        <w:ind w:left="503"/>
        <w:rPr>
          <w:color w:val="auto"/>
          <w:sz w:val="24"/>
          <w:szCs w:val="24"/>
        </w:rPr>
      </w:pPr>
      <w:r>
        <w:rPr>
          <w:color w:val="auto"/>
          <w:spacing w:val="-1"/>
          <w:sz w:val="24"/>
          <w:szCs w:val="24"/>
        </w:rPr>
        <w:t>（2）大写金额和小写金额不一致的，以大写金额为准；</w:t>
      </w:r>
    </w:p>
    <w:p w14:paraId="0810FC17">
      <w:pPr>
        <w:pStyle w:val="2"/>
        <w:spacing w:before="116" w:line="218" w:lineRule="auto"/>
        <w:jc w:val="right"/>
        <w:rPr>
          <w:color w:val="auto"/>
          <w:sz w:val="24"/>
          <w:szCs w:val="24"/>
        </w:rPr>
      </w:pPr>
      <w:r>
        <w:rPr>
          <w:color w:val="auto"/>
          <w:spacing w:val="-2"/>
          <w:sz w:val="24"/>
          <w:szCs w:val="24"/>
        </w:rPr>
        <w:t>（3）单价金额小数点或者百分比有明显错位的，以报价表的总价为准</w:t>
      </w:r>
      <w:r>
        <w:rPr>
          <w:color w:val="auto"/>
          <w:spacing w:val="-3"/>
          <w:sz w:val="24"/>
          <w:szCs w:val="24"/>
        </w:rPr>
        <w:t>，并修改单价；</w:t>
      </w:r>
    </w:p>
    <w:p w14:paraId="507F826D">
      <w:pPr>
        <w:pStyle w:val="2"/>
        <w:spacing w:before="117" w:line="218" w:lineRule="auto"/>
        <w:ind w:left="503"/>
        <w:rPr>
          <w:color w:val="auto"/>
          <w:sz w:val="24"/>
          <w:szCs w:val="24"/>
        </w:rPr>
      </w:pPr>
      <w:r>
        <w:rPr>
          <w:color w:val="auto"/>
          <w:spacing w:val="-1"/>
          <w:sz w:val="24"/>
          <w:szCs w:val="24"/>
        </w:rPr>
        <w:t>（4）总价金额与按单价汇总金额不一致的，以单价金额计算结果为准。</w:t>
      </w:r>
    </w:p>
    <w:p w14:paraId="79603975">
      <w:pPr>
        <w:pStyle w:val="2"/>
        <w:spacing w:before="116" w:line="294" w:lineRule="auto"/>
        <w:ind w:left="31" w:right="8" w:firstLine="483"/>
        <w:rPr>
          <w:color w:val="auto"/>
          <w:sz w:val="24"/>
          <w:szCs w:val="24"/>
        </w:rPr>
      </w:pPr>
      <w:r>
        <w:rPr>
          <w:color w:val="auto"/>
          <w:spacing w:val="-3"/>
          <w:sz w:val="24"/>
          <w:szCs w:val="24"/>
        </w:rPr>
        <w:t>同时出现两种以上不一致的，按照以上（1）-（4）规定的顺序逐条进行修正。修正后</w:t>
      </w:r>
      <w:r>
        <w:rPr>
          <w:color w:val="auto"/>
          <w:spacing w:val="13"/>
          <w:sz w:val="24"/>
          <w:szCs w:val="24"/>
        </w:rPr>
        <w:t xml:space="preserve"> </w:t>
      </w:r>
      <w:r>
        <w:rPr>
          <w:color w:val="auto"/>
          <w:spacing w:val="-1"/>
          <w:sz w:val="24"/>
          <w:szCs w:val="24"/>
        </w:rPr>
        <w:t>的报价经供应商确认后产生约束力，供应商不确认的，其响应文件按无效响应处理。</w:t>
      </w:r>
    </w:p>
    <w:p w14:paraId="3D868395">
      <w:pPr>
        <w:pStyle w:val="2"/>
        <w:spacing w:before="36" w:line="218" w:lineRule="auto"/>
        <w:ind w:left="496"/>
        <w:rPr>
          <w:color w:val="auto"/>
          <w:sz w:val="24"/>
          <w:szCs w:val="24"/>
        </w:rPr>
      </w:pPr>
      <w:r>
        <w:rPr>
          <w:color w:val="auto"/>
          <w:spacing w:val="-3"/>
          <w:sz w:val="24"/>
          <w:szCs w:val="24"/>
        </w:rPr>
        <w:t>3.5</w:t>
      </w:r>
      <w:r>
        <w:rPr>
          <w:color w:val="auto"/>
          <w:spacing w:val="-40"/>
          <w:sz w:val="24"/>
          <w:szCs w:val="24"/>
        </w:rPr>
        <w:t xml:space="preserve"> </w:t>
      </w:r>
      <w:r>
        <w:rPr>
          <w:color w:val="auto"/>
          <w:spacing w:val="-3"/>
          <w:sz w:val="24"/>
          <w:szCs w:val="24"/>
        </w:rPr>
        <w:t>商务技术、报价评审</w:t>
      </w:r>
    </w:p>
    <w:p w14:paraId="7C4E475B">
      <w:pPr>
        <w:pStyle w:val="2"/>
        <w:spacing w:before="116" w:line="219" w:lineRule="auto"/>
        <w:ind w:left="490"/>
        <w:rPr>
          <w:color w:val="auto"/>
          <w:sz w:val="24"/>
          <w:szCs w:val="24"/>
        </w:rPr>
      </w:pPr>
      <w:r>
        <w:rPr>
          <w:color w:val="auto"/>
          <w:sz w:val="24"/>
          <w:szCs w:val="24"/>
        </w:rPr>
        <w:t>在评审时，如发现下列情形之一的，将被视</w:t>
      </w:r>
      <w:r>
        <w:rPr>
          <w:color w:val="auto"/>
          <w:spacing w:val="-1"/>
          <w:sz w:val="24"/>
          <w:szCs w:val="24"/>
        </w:rPr>
        <w:t>为响应文件无效处理：</w:t>
      </w:r>
    </w:p>
    <w:p w14:paraId="25EE4E98">
      <w:pPr>
        <w:pStyle w:val="2"/>
        <w:spacing w:before="116" w:line="219" w:lineRule="auto"/>
        <w:ind w:left="503"/>
        <w:rPr>
          <w:color w:val="auto"/>
          <w:sz w:val="24"/>
          <w:szCs w:val="24"/>
        </w:rPr>
      </w:pPr>
      <w:r>
        <w:rPr>
          <w:color w:val="auto"/>
          <w:spacing w:val="-3"/>
          <w:sz w:val="24"/>
          <w:szCs w:val="24"/>
        </w:rPr>
        <w:t>（1）商务技术评审</w:t>
      </w:r>
    </w:p>
    <w:p w14:paraId="67F9E0E0">
      <w:pPr>
        <w:pStyle w:val="2"/>
        <w:spacing w:before="115" w:line="219" w:lineRule="auto"/>
        <w:ind w:left="509"/>
        <w:rPr>
          <w:color w:val="auto"/>
          <w:sz w:val="24"/>
          <w:szCs w:val="24"/>
        </w:rPr>
      </w:pPr>
      <w:r>
        <w:rPr>
          <w:color w:val="auto"/>
          <w:spacing w:val="-2"/>
          <w:sz w:val="24"/>
          <w:szCs w:val="24"/>
        </w:rPr>
        <w:t>1）响应文件未按磋商文件要求签署、盖章；</w:t>
      </w:r>
    </w:p>
    <w:p w14:paraId="27202093">
      <w:pPr>
        <w:pStyle w:val="2"/>
        <w:spacing w:before="114" w:line="264" w:lineRule="auto"/>
        <w:ind w:left="13" w:right="10" w:firstLine="480"/>
        <w:rPr>
          <w:color w:val="auto"/>
          <w:sz w:val="24"/>
          <w:szCs w:val="24"/>
        </w:rPr>
      </w:pPr>
      <w:r>
        <w:rPr>
          <w:color w:val="auto"/>
          <w:spacing w:val="4"/>
          <w:sz w:val="24"/>
          <w:szCs w:val="24"/>
        </w:rPr>
        <w:t>2）委托代理人未能出具有效身份证明或者出具的身份证明与授权委托书中的信息不</w:t>
      </w:r>
      <w:r>
        <w:rPr>
          <w:color w:val="auto"/>
          <w:spacing w:val="6"/>
          <w:sz w:val="24"/>
          <w:szCs w:val="24"/>
        </w:rPr>
        <w:t xml:space="preserve"> </w:t>
      </w:r>
      <w:r>
        <w:rPr>
          <w:color w:val="auto"/>
          <w:spacing w:val="-6"/>
          <w:sz w:val="24"/>
          <w:szCs w:val="24"/>
        </w:rPr>
        <w:t>符；</w:t>
      </w:r>
    </w:p>
    <w:p w14:paraId="0144B835">
      <w:pPr>
        <w:pStyle w:val="2"/>
        <w:spacing w:before="118" w:line="285" w:lineRule="auto"/>
        <w:ind w:right="8" w:firstLine="496"/>
        <w:rPr>
          <w:color w:val="auto"/>
          <w:sz w:val="24"/>
          <w:szCs w:val="24"/>
        </w:rPr>
      </w:pPr>
      <w:r>
        <w:rPr>
          <w:color w:val="auto"/>
          <w:spacing w:val="-3"/>
          <w:sz w:val="24"/>
          <w:szCs w:val="24"/>
        </w:rPr>
        <w:t>3）响应文件未提供任一项“供应商须知前附表</w:t>
      </w:r>
      <w:r>
        <w:rPr>
          <w:color w:val="auto"/>
          <w:spacing w:val="-88"/>
          <w:sz w:val="24"/>
          <w:szCs w:val="24"/>
        </w:rPr>
        <w:t xml:space="preserve"> </w:t>
      </w:r>
      <w:r>
        <w:rPr>
          <w:color w:val="auto"/>
          <w:spacing w:val="-3"/>
          <w:sz w:val="24"/>
          <w:szCs w:val="24"/>
        </w:rPr>
        <w:t>”</w:t>
      </w:r>
      <w:r>
        <w:rPr>
          <w:color w:val="auto"/>
          <w:spacing w:val="-32"/>
          <w:sz w:val="24"/>
          <w:szCs w:val="24"/>
        </w:rPr>
        <w:t xml:space="preserve"> </w:t>
      </w:r>
      <w:r>
        <w:rPr>
          <w:color w:val="auto"/>
          <w:spacing w:val="-3"/>
          <w:sz w:val="24"/>
          <w:szCs w:val="24"/>
        </w:rPr>
        <w:t>商务技术文件中 “必须提供</w:t>
      </w:r>
      <w:r>
        <w:rPr>
          <w:color w:val="auto"/>
          <w:spacing w:val="-88"/>
          <w:sz w:val="24"/>
          <w:szCs w:val="24"/>
        </w:rPr>
        <w:t xml:space="preserve"> </w:t>
      </w:r>
      <w:r>
        <w:rPr>
          <w:color w:val="auto"/>
          <w:spacing w:val="-4"/>
          <w:sz w:val="24"/>
          <w:szCs w:val="24"/>
        </w:rPr>
        <w:t>”或者</w:t>
      </w:r>
      <w:r>
        <w:rPr>
          <w:color w:val="auto"/>
          <w:sz w:val="24"/>
          <w:szCs w:val="24"/>
        </w:rPr>
        <w:t xml:space="preserve"> “委托时必须提供</w:t>
      </w:r>
      <w:r>
        <w:rPr>
          <w:color w:val="auto"/>
          <w:spacing w:val="-69"/>
          <w:sz w:val="24"/>
          <w:szCs w:val="24"/>
        </w:rPr>
        <w:t xml:space="preserve"> </w:t>
      </w:r>
      <w:r>
        <w:rPr>
          <w:color w:val="auto"/>
          <w:sz w:val="24"/>
          <w:szCs w:val="24"/>
        </w:rPr>
        <w:t xml:space="preserve">”的文件资料；响应文件提供的商务技术文件出现任一项不符合“供应 </w:t>
      </w:r>
      <w:r>
        <w:rPr>
          <w:color w:val="auto"/>
          <w:spacing w:val="-4"/>
          <w:sz w:val="24"/>
          <w:szCs w:val="24"/>
        </w:rPr>
        <w:t>商须知前附表</w:t>
      </w:r>
      <w:r>
        <w:rPr>
          <w:color w:val="auto"/>
          <w:spacing w:val="-89"/>
          <w:sz w:val="24"/>
          <w:szCs w:val="24"/>
        </w:rPr>
        <w:t xml:space="preserve"> </w:t>
      </w:r>
      <w:r>
        <w:rPr>
          <w:color w:val="auto"/>
          <w:spacing w:val="-4"/>
          <w:sz w:val="24"/>
          <w:szCs w:val="24"/>
        </w:rPr>
        <w:t>”商务技术文件中 “必须提供</w:t>
      </w:r>
      <w:r>
        <w:rPr>
          <w:color w:val="auto"/>
          <w:spacing w:val="-88"/>
          <w:sz w:val="24"/>
          <w:szCs w:val="24"/>
        </w:rPr>
        <w:t xml:space="preserve"> </w:t>
      </w:r>
      <w:r>
        <w:rPr>
          <w:color w:val="auto"/>
          <w:spacing w:val="-4"/>
          <w:sz w:val="24"/>
          <w:szCs w:val="24"/>
        </w:rPr>
        <w:t>”或者“委托时必须提供</w:t>
      </w:r>
      <w:r>
        <w:rPr>
          <w:color w:val="auto"/>
          <w:spacing w:val="-88"/>
          <w:sz w:val="24"/>
          <w:szCs w:val="24"/>
        </w:rPr>
        <w:t xml:space="preserve"> </w:t>
      </w:r>
      <w:r>
        <w:rPr>
          <w:color w:val="auto"/>
          <w:spacing w:val="-4"/>
          <w:sz w:val="24"/>
          <w:szCs w:val="24"/>
        </w:rPr>
        <w:t>”文件资料</w:t>
      </w:r>
      <w:r>
        <w:rPr>
          <w:color w:val="auto"/>
          <w:spacing w:val="-5"/>
          <w:sz w:val="24"/>
          <w:szCs w:val="24"/>
        </w:rPr>
        <w:t>要求的规</w:t>
      </w:r>
      <w:r>
        <w:rPr>
          <w:color w:val="auto"/>
          <w:sz w:val="24"/>
          <w:szCs w:val="24"/>
        </w:rPr>
        <w:t xml:space="preserve"> 定或者提供的商务技术文件无效。</w:t>
      </w:r>
    </w:p>
    <w:p w14:paraId="07E21960">
      <w:pPr>
        <w:pStyle w:val="2"/>
        <w:spacing w:before="114" w:line="219" w:lineRule="auto"/>
        <w:ind w:left="490"/>
        <w:rPr>
          <w:color w:val="auto"/>
          <w:sz w:val="24"/>
          <w:szCs w:val="24"/>
        </w:rPr>
      </w:pPr>
      <w:r>
        <w:rPr>
          <w:color w:val="auto"/>
          <w:sz w:val="24"/>
          <w:szCs w:val="24"/>
        </w:rPr>
        <w:t>4）未对竞标有效期作出响应或者响应文件承诺的竞标有效期</w:t>
      </w:r>
      <w:r>
        <w:rPr>
          <w:color w:val="auto"/>
          <w:spacing w:val="-1"/>
          <w:sz w:val="24"/>
          <w:szCs w:val="24"/>
        </w:rPr>
        <w:t>不满足磋商文件要求；</w:t>
      </w:r>
    </w:p>
    <w:p w14:paraId="517D6779">
      <w:pPr>
        <w:pStyle w:val="2"/>
        <w:spacing w:before="116" w:line="219" w:lineRule="auto"/>
        <w:ind w:left="496"/>
        <w:rPr>
          <w:color w:val="auto"/>
          <w:sz w:val="24"/>
          <w:szCs w:val="24"/>
        </w:rPr>
      </w:pPr>
      <w:r>
        <w:rPr>
          <w:color w:val="auto"/>
          <w:sz w:val="24"/>
          <w:szCs w:val="24"/>
        </w:rPr>
        <w:t>5）响应文件的实质性内容未使用中文表述、</w:t>
      </w:r>
      <w:r>
        <w:rPr>
          <w:color w:val="auto"/>
          <w:spacing w:val="-1"/>
          <w:sz w:val="24"/>
          <w:szCs w:val="24"/>
        </w:rPr>
        <w:t>使用计量单位不符合磋商文件要求；</w:t>
      </w:r>
    </w:p>
    <w:p w14:paraId="36768EB6">
      <w:pPr>
        <w:pStyle w:val="2"/>
        <w:spacing w:before="117" w:line="263" w:lineRule="auto"/>
        <w:ind w:left="18" w:right="8" w:firstLine="475"/>
        <w:rPr>
          <w:color w:val="auto"/>
          <w:sz w:val="24"/>
          <w:szCs w:val="24"/>
        </w:rPr>
      </w:pPr>
      <w:r>
        <w:rPr>
          <w:color w:val="auto"/>
          <w:spacing w:val="-2"/>
          <w:sz w:val="24"/>
          <w:szCs w:val="24"/>
        </w:rPr>
        <w:t>6）响应文件中的文件资料因填写不齐全或者内容虚假或者出现其他情形</w:t>
      </w:r>
      <w:r>
        <w:rPr>
          <w:color w:val="auto"/>
          <w:spacing w:val="-3"/>
          <w:sz w:val="24"/>
          <w:szCs w:val="24"/>
        </w:rPr>
        <w:t>而导致被磋商</w:t>
      </w:r>
      <w:r>
        <w:rPr>
          <w:color w:val="auto"/>
          <w:sz w:val="24"/>
          <w:szCs w:val="24"/>
        </w:rPr>
        <w:t xml:space="preserve"> </w:t>
      </w:r>
      <w:r>
        <w:rPr>
          <w:color w:val="auto"/>
          <w:spacing w:val="-3"/>
          <w:sz w:val="24"/>
          <w:szCs w:val="24"/>
        </w:rPr>
        <w:t>小组认定无效；</w:t>
      </w:r>
    </w:p>
    <w:p w14:paraId="239B7812">
      <w:pPr>
        <w:pStyle w:val="2"/>
        <w:spacing w:before="114" w:line="219" w:lineRule="auto"/>
        <w:ind w:left="497"/>
        <w:rPr>
          <w:color w:val="auto"/>
          <w:sz w:val="24"/>
          <w:szCs w:val="24"/>
        </w:rPr>
      </w:pPr>
      <w:r>
        <w:rPr>
          <w:color w:val="auto"/>
          <w:spacing w:val="-1"/>
          <w:sz w:val="24"/>
          <w:szCs w:val="24"/>
        </w:rPr>
        <w:t>7）响应文件含有采购人不能接受的附加条件；</w:t>
      </w:r>
    </w:p>
    <w:p w14:paraId="5E3850B8">
      <w:pPr>
        <w:pStyle w:val="2"/>
        <w:spacing w:before="116" w:line="219" w:lineRule="auto"/>
        <w:ind w:left="492"/>
        <w:rPr>
          <w:color w:val="auto"/>
          <w:sz w:val="24"/>
          <w:szCs w:val="24"/>
        </w:rPr>
      </w:pPr>
      <w:r>
        <w:rPr>
          <w:color w:val="auto"/>
          <w:spacing w:val="-3"/>
          <w:sz w:val="24"/>
          <w:szCs w:val="24"/>
        </w:rPr>
        <w:t>8）属于“供应商须知正文</w:t>
      </w:r>
      <w:r>
        <w:rPr>
          <w:color w:val="auto"/>
          <w:spacing w:val="-89"/>
          <w:sz w:val="24"/>
          <w:szCs w:val="24"/>
        </w:rPr>
        <w:t xml:space="preserve"> </w:t>
      </w:r>
      <w:r>
        <w:rPr>
          <w:color w:val="auto"/>
          <w:spacing w:val="-3"/>
          <w:sz w:val="24"/>
          <w:szCs w:val="24"/>
        </w:rPr>
        <w:t>”第</w:t>
      </w:r>
      <w:r>
        <w:rPr>
          <w:color w:val="auto"/>
          <w:spacing w:val="-48"/>
          <w:sz w:val="24"/>
          <w:szCs w:val="24"/>
        </w:rPr>
        <w:t xml:space="preserve"> </w:t>
      </w:r>
      <w:r>
        <w:rPr>
          <w:color w:val="auto"/>
          <w:spacing w:val="-3"/>
          <w:sz w:val="24"/>
          <w:szCs w:val="24"/>
        </w:rPr>
        <w:t>21.1</w:t>
      </w:r>
      <w:r>
        <w:rPr>
          <w:color w:val="auto"/>
          <w:spacing w:val="-49"/>
          <w:sz w:val="24"/>
          <w:szCs w:val="24"/>
        </w:rPr>
        <w:t xml:space="preserve"> </w:t>
      </w:r>
      <w:r>
        <w:rPr>
          <w:color w:val="auto"/>
          <w:spacing w:val="-3"/>
          <w:sz w:val="24"/>
          <w:szCs w:val="24"/>
        </w:rPr>
        <w:t>条情形；</w:t>
      </w:r>
    </w:p>
    <w:p w14:paraId="6DEEC1FA">
      <w:pPr>
        <w:spacing w:line="219" w:lineRule="auto"/>
        <w:rPr>
          <w:color w:val="auto"/>
          <w:sz w:val="24"/>
          <w:szCs w:val="24"/>
        </w:rPr>
        <w:sectPr>
          <w:headerReference r:id="rId37" w:type="default"/>
          <w:footerReference r:id="rId38" w:type="default"/>
          <w:pgSz w:w="11905" w:h="16839"/>
          <w:pgMar w:top="1058" w:right="1238" w:bottom="1404" w:left="1245" w:header="862" w:footer="1225" w:gutter="0"/>
          <w:pgNumType w:fmt="decimal"/>
          <w:cols w:space="720" w:num="1"/>
        </w:sectPr>
      </w:pPr>
    </w:p>
    <w:p w14:paraId="0B588825">
      <w:pPr>
        <w:pStyle w:val="2"/>
        <w:spacing w:before="78" w:line="219" w:lineRule="auto"/>
        <w:ind w:left="481"/>
        <w:rPr>
          <w:color w:val="auto"/>
          <w:sz w:val="24"/>
          <w:szCs w:val="24"/>
        </w:rPr>
      </w:pPr>
      <w:r>
        <w:rPr>
          <w:color w:val="auto"/>
          <w:spacing w:val="-1"/>
          <w:sz w:val="24"/>
          <w:szCs w:val="24"/>
        </w:rPr>
        <w:t>9）技术、服务要求允许负偏离的条款数超过“供应商须知</w:t>
      </w:r>
      <w:r>
        <w:rPr>
          <w:color w:val="auto"/>
          <w:spacing w:val="-2"/>
          <w:sz w:val="24"/>
          <w:szCs w:val="24"/>
        </w:rPr>
        <w:t>前附表</w:t>
      </w:r>
      <w:r>
        <w:rPr>
          <w:color w:val="auto"/>
          <w:spacing w:val="-88"/>
          <w:sz w:val="24"/>
          <w:szCs w:val="24"/>
        </w:rPr>
        <w:t xml:space="preserve"> </w:t>
      </w:r>
      <w:r>
        <w:rPr>
          <w:color w:val="auto"/>
          <w:spacing w:val="-2"/>
          <w:sz w:val="24"/>
          <w:szCs w:val="24"/>
        </w:rPr>
        <w:t>”规定项数；</w:t>
      </w:r>
    </w:p>
    <w:p w14:paraId="04ACFEE4">
      <w:pPr>
        <w:pStyle w:val="2"/>
        <w:spacing w:before="113" w:line="219" w:lineRule="auto"/>
        <w:ind w:left="498"/>
        <w:rPr>
          <w:color w:val="auto"/>
          <w:sz w:val="24"/>
          <w:szCs w:val="24"/>
        </w:rPr>
      </w:pPr>
      <w:r>
        <w:rPr>
          <w:color w:val="auto"/>
          <w:spacing w:val="-1"/>
          <w:sz w:val="24"/>
          <w:szCs w:val="24"/>
        </w:rPr>
        <w:t>10）虚假竞标，或者出现其他情形而导致被磋商小组认定无效；</w:t>
      </w:r>
    </w:p>
    <w:p w14:paraId="09A80AD7">
      <w:pPr>
        <w:pStyle w:val="2"/>
        <w:spacing w:before="116" w:line="264" w:lineRule="auto"/>
        <w:ind w:left="12" w:right="80" w:firstLine="486"/>
        <w:rPr>
          <w:color w:val="auto"/>
          <w:sz w:val="24"/>
          <w:szCs w:val="24"/>
        </w:rPr>
      </w:pPr>
      <w:r>
        <w:rPr>
          <w:color w:val="auto"/>
          <w:spacing w:val="1"/>
          <w:sz w:val="24"/>
          <w:szCs w:val="24"/>
        </w:rPr>
        <w:t>11）竞标技术方案不明确，磋商文件未允许但响</w:t>
      </w:r>
      <w:r>
        <w:rPr>
          <w:color w:val="auto"/>
          <w:sz w:val="24"/>
          <w:szCs w:val="24"/>
        </w:rPr>
        <w:t xml:space="preserve">应文件中存在一个或者一个以上备选 </w:t>
      </w:r>
      <w:r>
        <w:rPr>
          <w:color w:val="auto"/>
          <w:spacing w:val="-3"/>
          <w:sz w:val="24"/>
          <w:szCs w:val="24"/>
        </w:rPr>
        <w:t>（替代）竞标方案；</w:t>
      </w:r>
    </w:p>
    <w:p w14:paraId="2A8AAECA">
      <w:pPr>
        <w:pStyle w:val="2"/>
        <w:spacing w:before="112" w:line="264" w:lineRule="auto"/>
        <w:ind w:left="46" w:right="80" w:firstLine="451"/>
        <w:rPr>
          <w:color w:val="auto"/>
          <w:sz w:val="24"/>
          <w:szCs w:val="24"/>
        </w:rPr>
      </w:pPr>
      <w:r>
        <w:rPr>
          <w:color w:val="auto"/>
          <w:spacing w:val="1"/>
          <w:sz w:val="24"/>
          <w:szCs w:val="24"/>
        </w:rPr>
        <w:t>12）响应文件标注的项目名称或者项目编号与竞</w:t>
      </w:r>
      <w:r>
        <w:rPr>
          <w:color w:val="auto"/>
          <w:sz w:val="24"/>
          <w:szCs w:val="24"/>
        </w:rPr>
        <w:t xml:space="preserve">争性磋商文件标注的项目名称或者项 </w:t>
      </w:r>
      <w:r>
        <w:rPr>
          <w:color w:val="auto"/>
          <w:spacing w:val="-7"/>
          <w:sz w:val="24"/>
          <w:szCs w:val="24"/>
        </w:rPr>
        <w:t>目编号不一致的；</w:t>
      </w:r>
    </w:p>
    <w:p w14:paraId="02356E26">
      <w:pPr>
        <w:pStyle w:val="2"/>
        <w:spacing w:before="116" w:line="219" w:lineRule="auto"/>
        <w:ind w:left="498"/>
        <w:rPr>
          <w:color w:val="auto"/>
          <w:sz w:val="24"/>
          <w:szCs w:val="24"/>
        </w:rPr>
      </w:pPr>
      <w:r>
        <w:rPr>
          <w:color w:val="auto"/>
          <w:spacing w:val="-2"/>
          <w:sz w:val="24"/>
          <w:szCs w:val="24"/>
        </w:rPr>
        <w:t>13）未响应磋商文件实质性要求；</w:t>
      </w:r>
    </w:p>
    <w:p w14:paraId="1A0635AF">
      <w:pPr>
        <w:pStyle w:val="2"/>
        <w:spacing w:before="113" w:line="219" w:lineRule="auto"/>
        <w:ind w:left="498"/>
        <w:rPr>
          <w:color w:val="auto"/>
          <w:sz w:val="24"/>
          <w:szCs w:val="24"/>
        </w:rPr>
      </w:pPr>
      <w:r>
        <w:rPr>
          <w:color w:val="auto"/>
          <w:spacing w:val="-2"/>
          <w:sz w:val="24"/>
          <w:szCs w:val="24"/>
        </w:rPr>
        <w:t>14）法律、法规和磋商文件规定的其他无效情形。</w:t>
      </w:r>
    </w:p>
    <w:p w14:paraId="770C1CC2">
      <w:pPr>
        <w:pStyle w:val="2"/>
        <w:spacing w:before="115" w:line="218" w:lineRule="auto"/>
        <w:ind w:left="492"/>
        <w:rPr>
          <w:color w:val="auto"/>
          <w:sz w:val="24"/>
          <w:szCs w:val="24"/>
        </w:rPr>
      </w:pPr>
      <w:r>
        <w:rPr>
          <w:color w:val="auto"/>
          <w:spacing w:val="-3"/>
          <w:sz w:val="24"/>
          <w:szCs w:val="24"/>
        </w:rPr>
        <w:t>（2）报价评审</w:t>
      </w:r>
    </w:p>
    <w:p w14:paraId="1D7C6BF0">
      <w:pPr>
        <w:pStyle w:val="2"/>
        <w:spacing w:before="118" w:line="218" w:lineRule="auto"/>
        <w:ind w:left="498"/>
        <w:rPr>
          <w:color w:val="auto"/>
          <w:sz w:val="24"/>
          <w:szCs w:val="24"/>
        </w:rPr>
      </w:pPr>
      <w:r>
        <w:rPr>
          <w:color w:val="auto"/>
          <w:spacing w:val="-1"/>
          <w:sz w:val="24"/>
          <w:szCs w:val="24"/>
        </w:rPr>
        <w:t>1) 响应文件未提供“供应商须知前附表</w:t>
      </w:r>
      <w:r>
        <w:rPr>
          <w:color w:val="auto"/>
          <w:spacing w:val="-88"/>
          <w:sz w:val="24"/>
          <w:szCs w:val="24"/>
        </w:rPr>
        <w:t xml:space="preserve"> </w:t>
      </w:r>
      <w:r>
        <w:rPr>
          <w:color w:val="auto"/>
          <w:spacing w:val="-1"/>
          <w:sz w:val="24"/>
          <w:szCs w:val="24"/>
        </w:rPr>
        <w:t>”</w:t>
      </w:r>
      <w:r>
        <w:rPr>
          <w:color w:val="auto"/>
          <w:spacing w:val="-25"/>
          <w:sz w:val="24"/>
          <w:szCs w:val="24"/>
        </w:rPr>
        <w:t xml:space="preserve"> </w:t>
      </w:r>
      <w:r>
        <w:rPr>
          <w:color w:val="auto"/>
          <w:spacing w:val="-1"/>
          <w:sz w:val="24"/>
          <w:szCs w:val="24"/>
        </w:rPr>
        <w:t>报价文件中规定的“响应报价表</w:t>
      </w:r>
      <w:r>
        <w:rPr>
          <w:color w:val="auto"/>
          <w:spacing w:val="-88"/>
          <w:sz w:val="24"/>
          <w:szCs w:val="24"/>
        </w:rPr>
        <w:t xml:space="preserve"> </w:t>
      </w:r>
      <w:r>
        <w:rPr>
          <w:color w:val="auto"/>
          <w:spacing w:val="-2"/>
          <w:sz w:val="24"/>
          <w:szCs w:val="24"/>
        </w:rPr>
        <w:t>”；</w:t>
      </w:r>
    </w:p>
    <w:p w14:paraId="037F6EE6">
      <w:pPr>
        <w:pStyle w:val="2"/>
        <w:spacing w:before="115" w:line="218" w:lineRule="auto"/>
        <w:ind w:left="483"/>
        <w:rPr>
          <w:color w:val="auto"/>
          <w:sz w:val="24"/>
          <w:szCs w:val="24"/>
        </w:rPr>
      </w:pPr>
      <w:r>
        <w:rPr>
          <w:color w:val="auto"/>
          <w:spacing w:val="-1"/>
          <w:sz w:val="24"/>
          <w:szCs w:val="24"/>
        </w:rPr>
        <w:t>2）未采用人民币报价或者未按照磋商文件标明的币种报价；</w:t>
      </w:r>
    </w:p>
    <w:p w14:paraId="760398D3">
      <w:pPr>
        <w:pStyle w:val="2"/>
        <w:spacing w:before="116" w:line="278" w:lineRule="auto"/>
        <w:ind w:right="80" w:firstLine="485"/>
        <w:rPr>
          <w:color w:val="auto"/>
          <w:sz w:val="24"/>
          <w:szCs w:val="24"/>
        </w:rPr>
      </w:pPr>
      <w:r>
        <w:rPr>
          <w:color w:val="auto"/>
          <w:spacing w:val="-2"/>
          <w:sz w:val="24"/>
          <w:szCs w:val="24"/>
        </w:rPr>
        <w:t>3）供应商未就所竞标分标进行报价或者存在漏项报价；供应商未</w:t>
      </w:r>
      <w:r>
        <w:rPr>
          <w:color w:val="auto"/>
          <w:spacing w:val="-3"/>
          <w:sz w:val="24"/>
          <w:szCs w:val="24"/>
        </w:rPr>
        <w:t>就所竞标分标的单项</w:t>
      </w:r>
      <w:r>
        <w:rPr>
          <w:color w:val="auto"/>
          <w:sz w:val="24"/>
          <w:szCs w:val="24"/>
        </w:rPr>
        <w:t xml:space="preserve"> </w:t>
      </w:r>
      <w:r>
        <w:rPr>
          <w:color w:val="auto"/>
          <w:spacing w:val="1"/>
          <w:sz w:val="24"/>
          <w:szCs w:val="24"/>
        </w:rPr>
        <w:t xml:space="preserve">内容作唯一报价；供应商未就所竞标分标的全部内容作唯一总价报价；供应商响应文件中 </w:t>
      </w:r>
      <w:r>
        <w:rPr>
          <w:color w:val="auto"/>
          <w:sz w:val="24"/>
          <w:szCs w:val="24"/>
        </w:rPr>
        <w:t>存在有选择、有条件报价的（磋商文件允许有备选方</w:t>
      </w:r>
      <w:r>
        <w:rPr>
          <w:color w:val="auto"/>
          <w:spacing w:val="-1"/>
          <w:sz w:val="24"/>
          <w:szCs w:val="24"/>
        </w:rPr>
        <w:t>案或者其他约定的除外</w:t>
      </w:r>
      <w:r>
        <w:rPr>
          <w:color w:val="auto"/>
          <w:sz w:val="24"/>
          <w:szCs w:val="24"/>
        </w:rPr>
        <w:t>）；</w:t>
      </w:r>
    </w:p>
    <w:p w14:paraId="53DB8991">
      <w:pPr>
        <w:pStyle w:val="2"/>
        <w:spacing w:before="115" w:line="278" w:lineRule="auto"/>
        <w:ind w:right="80" w:firstLine="480"/>
        <w:rPr>
          <w:color w:val="auto"/>
          <w:sz w:val="24"/>
          <w:szCs w:val="24"/>
        </w:rPr>
      </w:pPr>
      <w:r>
        <w:rPr>
          <w:color w:val="auto"/>
          <w:spacing w:val="-2"/>
          <w:sz w:val="24"/>
          <w:szCs w:val="24"/>
        </w:rPr>
        <w:t>4）响应报价（首次报价、最后报价）超过所竞标分标规定的采购预算金额或</w:t>
      </w:r>
      <w:r>
        <w:rPr>
          <w:color w:val="auto"/>
          <w:spacing w:val="-3"/>
          <w:sz w:val="24"/>
          <w:szCs w:val="24"/>
        </w:rPr>
        <w:t>者最高限</w:t>
      </w:r>
      <w:r>
        <w:rPr>
          <w:color w:val="auto"/>
          <w:sz w:val="24"/>
          <w:szCs w:val="24"/>
        </w:rPr>
        <w:t xml:space="preserve"> 价的（如本项目公布了最高限价</w:t>
      </w:r>
      <w:r>
        <w:rPr>
          <w:color w:val="auto"/>
          <w:spacing w:val="20"/>
          <w:sz w:val="24"/>
          <w:szCs w:val="24"/>
        </w:rPr>
        <w:t>）；</w:t>
      </w:r>
      <w:r>
        <w:rPr>
          <w:color w:val="auto"/>
          <w:sz w:val="24"/>
          <w:szCs w:val="24"/>
        </w:rPr>
        <w:t xml:space="preserve">响应报价（首次报价、最后报价）超过磋商文件分项 </w:t>
      </w:r>
      <w:r>
        <w:rPr>
          <w:color w:val="auto"/>
          <w:spacing w:val="-1"/>
          <w:sz w:val="24"/>
          <w:szCs w:val="24"/>
        </w:rPr>
        <w:t>采购预算金额或者最高限价的（如本项目公布了最高限价</w:t>
      </w:r>
      <w:r>
        <w:rPr>
          <w:color w:val="auto"/>
          <w:spacing w:val="7"/>
          <w:sz w:val="24"/>
          <w:szCs w:val="24"/>
        </w:rPr>
        <w:t>）；</w:t>
      </w:r>
    </w:p>
    <w:p w14:paraId="605A743C">
      <w:pPr>
        <w:pStyle w:val="2"/>
        <w:spacing w:before="119" w:line="285" w:lineRule="auto"/>
        <w:ind w:firstLine="484"/>
        <w:rPr>
          <w:color w:val="auto"/>
          <w:sz w:val="24"/>
          <w:szCs w:val="24"/>
        </w:rPr>
      </w:pPr>
      <w:r>
        <w:rPr>
          <w:color w:val="auto"/>
          <w:spacing w:val="-6"/>
          <w:sz w:val="24"/>
          <w:szCs w:val="24"/>
        </w:rPr>
        <w:t>5）修正后的报价，供应商不确认的；或者经供应商确认修正后</w:t>
      </w:r>
      <w:r>
        <w:rPr>
          <w:color w:val="auto"/>
          <w:spacing w:val="-7"/>
          <w:sz w:val="24"/>
          <w:szCs w:val="24"/>
        </w:rPr>
        <w:t>的响应报价（首次报价、</w:t>
      </w:r>
      <w:r>
        <w:rPr>
          <w:color w:val="auto"/>
          <w:sz w:val="24"/>
          <w:szCs w:val="24"/>
        </w:rPr>
        <w:t xml:space="preserve"> </w:t>
      </w:r>
      <w:r>
        <w:rPr>
          <w:color w:val="auto"/>
          <w:spacing w:val="-5"/>
          <w:sz w:val="24"/>
          <w:szCs w:val="24"/>
        </w:rPr>
        <w:t>最后报价）超过所竞标分标规定的采购预算金额或者最高限价（如本项目公布</w:t>
      </w:r>
      <w:r>
        <w:rPr>
          <w:color w:val="auto"/>
          <w:spacing w:val="-6"/>
          <w:sz w:val="24"/>
          <w:szCs w:val="24"/>
        </w:rPr>
        <w:t>了最高限价</w:t>
      </w:r>
      <w:r>
        <w:rPr>
          <w:color w:val="auto"/>
          <w:spacing w:val="-58"/>
          <w:w w:val="90"/>
          <w:sz w:val="24"/>
          <w:szCs w:val="24"/>
        </w:rPr>
        <w:t>）；</w:t>
      </w:r>
      <w:r>
        <w:rPr>
          <w:color w:val="auto"/>
          <w:spacing w:val="4"/>
          <w:sz w:val="24"/>
          <w:szCs w:val="24"/>
        </w:rPr>
        <w:t xml:space="preserve"> </w:t>
      </w:r>
      <w:r>
        <w:rPr>
          <w:color w:val="auto"/>
          <w:spacing w:val="1"/>
          <w:sz w:val="24"/>
          <w:szCs w:val="24"/>
        </w:rPr>
        <w:t>或者经供应商确认修正后响应报价（首次报价、最后报价）超过磋商文件分项采购预算金</w:t>
      </w:r>
      <w:r>
        <w:rPr>
          <w:color w:val="auto"/>
          <w:sz w:val="24"/>
          <w:szCs w:val="24"/>
        </w:rPr>
        <w:t xml:space="preserve"> </w:t>
      </w:r>
      <w:r>
        <w:rPr>
          <w:color w:val="auto"/>
          <w:spacing w:val="-1"/>
          <w:sz w:val="24"/>
          <w:szCs w:val="24"/>
        </w:rPr>
        <w:t>额或者最高限价的（如本项目公布了最高限价）。</w:t>
      </w:r>
    </w:p>
    <w:p w14:paraId="0093A277">
      <w:pPr>
        <w:pStyle w:val="2"/>
        <w:spacing w:before="117" w:line="219" w:lineRule="auto"/>
        <w:ind w:left="482"/>
        <w:rPr>
          <w:color w:val="auto"/>
          <w:sz w:val="24"/>
          <w:szCs w:val="24"/>
        </w:rPr>
      </w:pPr>
      <w:r>
        <w:rPr>
          <w:color w:val="auto"/>
          <w:sz w:val="24"/>
          <w:szCs w:val="24"/>
        </w:rPr>
        <w:t>6）响应文件响应的标的数量及单位与竞争性磋商采</w:t>
      </w:r>
      <w:r>
        <w:rPr>
          <w:color w:val="auto"/>
          <w:spacing w:val="-1"/>
          <w:sz w:val="24"/>
          <w:szCs w:val="24"/>
        </w:rPr>
        <w:t>购文件要求实质性不一致的。</w:t>
      </w:r>
    </w:p>
    <w:p w14:paraId="6AD2E4E3">
      <w:pPr>
        <w:pStyle w:val="2"/>
        <w:spacing w:before="116" w:line="278" w:lineRule="auto"/>
        <w:ind w:right="80" w:firstLine="485"/>
        <w:rPr>
          <w:color w:val="auto"/>
          <w:sz w:val="24"/>
          <w:szCs w:val="24"/>
        </w:rPr>
      </w:pPr>
      <w:r>
        <w:rPr>
          <w:color w:val="auto"/>
          <w:spacing w:val="2"/>
          <w:sz w:val="24"/>
          <w:szCs w:val="24"/>
        </w:rPr>
        <w:t>3.6</w:t>
      </w:r>
      <w:r>
        <w:rPr>
          <w:color w:val="auto"/>
          <w:spacing w:val="-41"/>
          <w:sz w:val="24"/>
          <w:szCs w:val="24"/>
        </w:rPr>
        <w:t xml:space="preserve"> </w:t>
      </w:r>
      <w:r>
        <w:rPr>
          <w:color w:val="auto"/>
          <w:spacing w:val="2"/>
          <w:sz w:val="24"/>
          <w:szCs w:val="24"/>
        </w:rPr>
        <w:t>磋商小组对响应文件进行评审，未实质性响应磋商文件的响应文件按无效处理，</w:t>
      </w:r>
      <w:r>
        <w:rPr>
          <w:color w:val="auto"/>
          <w:sz w:val="24"/>
          <w:szCs w:val="24"/>
        </w:rPr>
        <w:t xml:space="preserve"> </w:t>
      </w:r>
      <w:r>
        <w:rPr>
          <w:color w:val="auto"/>
          <w:spacing w:val="1"/>
          <w:sz w:val="24"/>
          <w:szCs w:val="24"/>
        </w:rPr>
        <w:t xml:space="preserve">磋商小组应当将资格和符合性不通过的情况告知有关供应商。磋商小组从符合磋商文件规 </w:t>
      </w:r>
      <w:r>
        <w:rPr>
          <w:color w:val="auto"/>
          <w:spacing w:val="-1"/>
          <w:sz w:val="24"/>
          <w:szCs w:val="24"/>
        </w:rPr>
        <w:t>定的相应资格条件的供应商名单中确定不少于</w:t>
      </w:r>
      <w:r>
        <w:rPr>
          <w:color w:val="auto"/>
          <w:spacing w:val="-46"/>
          <w:sz w:val="24"/>
          <w:szCs w:val="24"/>
        </w:rPr>
        <w:t xml:space="preserve"> </w:t>
      </w:r>
      <w:r>
        <w:rPr>
          <w:color w:val="auto"/>
          <w:spacing w:val="-1"/>
          <w:sz w:val="24"/>
          <w:szCs w:val="24"/>
        </w:rPr>
        <w:t>3</w:t>
      </w:r>
      <w:r>
        <w:rPr>
          <w:color w:val="auto"/>
          <w:spacing w:val="-49"/>
          <w:sz w:val="24"/>
          <w:szCs w:val="24"/>
        </w:rPr>
        <w:t xml:space="preserve"> </w:t>
      </w:r>
      <w:r>
        <w:rPr>
          <w:color w:val="auto"/>
          <w:spacing w:val="-1"/>
          <w:sz w:val="24"/>
          <w:szCs w:val="24"/>
        </w:rPr>
        <w:t>家的供应商参</w:t>
      </w:r>
      <w:r>
        <w:rPr>
          <w:color w:val="auto"/>
          <w:spacing w:val="-2"/>
          <w:sz w:val="24"/>
          <w:szCs w:val="24"/>
        </w:rPr>
        <w:t>加磋商。</w:t>
      </w:r>
    </w:p>
    <w:p w14:paraId="4F2545EE">
      <w:pPr>
        <w:pStyle w:val="2"/>
        <w:spacing w:before="116" w:line="290" w:lineRule="auto"/>
        <w:ind w:right="80" w:firstLine="484"/>
        <w:rPr>
          <w:color w:val="auto"/>
          <w:sz w:val="24"/>
          <w:szCs w:val="24"/>
        </w:rPr>
      </w:pPr>
      <w:r>
        <w:rPr>
          <w:color w:val="auto"/>
          <w:spacing w:val="1"/>
          <w:sz w:val="24"/>
          <w:szCs w:val="24"/>
        </w:rPr>
        <w:t>3.7</w:t>
      </w:r>
      <w:r>
        <w:rPr>
          <w:color w:val="auto"/>
          <w:spacing w:val="-34"/>
          <w:sz w:val="24"/>
          <w:szCs w:val="24"/>
        </w:rPr>
        <w:t xml:space="preserve"> </w:t>
      </w:r>
      <w:r>
        <w:rPr>
          <w:color w:val="auto"/>
          <w:spacing w:val="1"/>
          <w:sz w:val="24"/>
          <w:szCs w:val="24"/>
        </w:rPr>
        <w:t>非政府购买服务项目，通过符合性审查的合格供应商不足</w:t>
      </w:r>
      <w:r>
        <w:rPr>
          <w:color w:val="auto"/>
          <w:spacing w:val="-43"/>
          <w:sz w:val="24"/>
          <w:szCs w:val="24"/>
        </w:rPr>
        <w:t xml:space="preserve"> </w:t>
      </w:r>
      <w:r>
        <w:rPr>
          <w:color w:val="auto"/>
          <w:spacing w:val="1"/>
          <w:sz w:val="24"/>
          <w:szCs w:val="24"/>
        </w:rPr>
        <w:t>3</w:t>
      </w:r>
      <w:r>
        <w:rPr>
          <w:color w:val="auto"/>
          <w:spacing w:val="-46"/>
          <w:sz w:val="24"/>
          <w:szCs w:val="24"/>
        </w:rPr>
        <w:t xml:space="preserve"> </w:t>
      </w:r>
      <w:r>
        <w:rPr>
          <w:color w:val="auto"/>
          <w:spacing w:val="1"/>
          <w:sz w:val="24"/>
          <w:szCs w:val="24"/>
        </w:rPr>
        <w:t>家的，不得进入磋商</w:t>
      </w:r>
      <w:r>
        <w:rPr>
          <w:color w:val="auto"/>
          <w:sz w:val="24"/>
          <w:szCs w:val="24"/>
        </w:rPr>
        <w:t xml:space="preserve"> </w:t>
      </w:r>
      <w:r>
        <w:rPr>
          <w:color w:val="auto"/>
          <w:spacing w:val="1"/>
          <w:sz w:val="24"/>
          <w:szCs w:val="24"/>
        </w:rPr>
        <w:t>环节，采购人或者采购代理机构应当重新开展采购活动。政府购买服务项目，按《财政部</w:t>
      </w:r>
      <w:r>
        <w:rPr>
          <w:color w:val="auto"/>
          <w:sz w:val="24"/>
          <w:szCs w:val="24"/>
        </w:rPr>
        <w:t xml:space="preserve"> </w:t>
      </w:r>
      <w:r>
        <w:rPr>
          <w:color w:val="auto"/>
          <w:spacing w:val="-2"/>
          <w:sz w:val="24"/>
          <w:szCs w:val="24"/>
        </w:rPr>
        <w:t>关于政府采购竞争性磋商采购方式管理暂行办法有关问题的补充通知》（财库〔2015〕124</w:t>
      </w:r>
      <w:r>
        <w:rPr>
          <w:color w:val="auto"/>
          <w:spacing w:val="6"/>
          <w:sz w:val="24"/>
          <w:szCs w:val="24"/>
        </w:rPr>
        <w:t xml:space="preserve"> </w:t>
      </w:r>
      <w:r>
        <w:rPr>
          <w:color w:val="auto"/>
          <w:sz w:val="24"/>
          <w:szCs w:val="24"/>
        </w:rPr>
        <w:t>号）规定，采购过程中通过符合性审查的供应商（社会资本）只有</w:t>
      </w:r>
      <w:r>
        <w:rPr>
          <w:color w:val="auto"/>
          <w:spacing w:val="-37"/>
          <w:sz w:val="24"/>
          <w:szCs w:val="24"/>
        </w:rPr>
        <w:t xml:space="preserve"> </w:t>
      </w:r>
      <w:r>
        <w:rPr>
          <w:color w:val="auto"/>
          <w:sz w:val="24"/>
          <w:szCs w:val="24"/>
        </w:rPr>
        <w:t>2</w:t>
      </w:r>
      <w:r>
        <w:rPr>
          <w:color w:val="auto"/>
          <w:spacing w:val="-46"/>
          <w:sz w:val="24"/>
          <w:szCs w:val="24"/>
        </w:rPr>
        <w:t xml:space="preserve"> </w:t>
      </w:r>
      <w:r>
        <w:rPr>
          <w:color w:val="auto"/>
          <w:sz w:val="24"/>
          <w:szCs w:val="24"/>
        </w:rPr>
        <w:t xml:space="preserve">家的，磋商采购活动 </w:t>
      </w:r>
      <w:r>
        <w:rPr>
          <w:color w:val="auto"/>
          <w:spacing w:val="-2"/>
          <w:sz w:val="24"/>
          <w:szCs w:val="24"/>
        </w:rPr>
        <w:t>可以继续进行。</w:t>
      </w:r>
    </w:p>
    <w:p w14:paraId="7F30590A">
      <w:pPr>
        <w:pStyle w:val="2"/>
        <w:spacing w:before="115" w:line="220" w:lineRule="auto"/>
        <w:ind w:left="480"/>
        <w:outlineLvl w:val="2"/>
        <w:rPr>
          <w:color w:val="auto"/>
          <w:sz w:val="24"/>
          <w:szCs w:val="24"/>
        </w:rPr>
      </w:pPr>
      <w:bookmarkStart w:id="68" w:name="_Toc31904"/>
      <w:r>
        <w:rPr>
          <w:color w:val="auto"/>
          <w:spacing w:val="-2"/>
          <w:sz w:val="24"/>
          <w:szCs w:val="24"/>
        </w:rPr>
        <w:t>4.磋商程序</w:t>
      </w:r>
      <w:bookmarkEnd w:id="68"/>
    </w:p>
    <w:p w14:paraId="47FB866C">
      <w:pPr>
        <w:pStyle w:val="2"/>
        <w:spacing w:before="114" w:line="299" w:lineRule="auto"/>
        <w:ind w:left="5" w:right="80" w:firstLine="474"/>
        <w:rPr>
          <w:color w:val="auto"/>
          <w:sz w:val="24"/>
          <w:szCs w:val="24"/>
        </w:rPr>
      </w:pPr>
      <w:r>
        <w:rPr>
          <w:color w:val="auto"/>
          <w:spacing w:val="-1"/>
          <w:sz w:val="24"/>
          <w:szCs w:val="24"/>
        </w:rPr>
        <w:t>4.1</w:t>
      </w:r>
      <w:r>
        <w:rPr>
          <w:color w:val="auto"/>
          <w:spacing w:val="-48"/>
          <w:sz w:val="24"/>
          <w:szCs w:val="24"/>
        </w:rPr>
        <w:t xml:space="preserve"> </w:t>
      </w:r>
      <w:r>
        <w:rPr>
          <w:color w:val="auto"/>
          <w:spacing w:val="-1"/>
          <w:sz w:val="24"/>
          <w:szCs w:val="24"/>
        </w:rPr>
        <w:t>磋商小组按照“供应商须知前附表</w:t>
      </w:r>
      <w:r>
        <w:rPr>
          <w:color w:val="auto"/>
          <w:spacing w:val="-89"/>
          <w:sz w:val="24"/>
          <w:szCs w:val="24"/>
        </w:rPr>
        <w:t xml:space="preserve"> </w:t>
      </w:r>
      <w:r>
        <w:rPr>
          <w:color w:val="auto"/>
          <w:spacing w:val="-1"/>
          <w:sz w:val="24"/>
          <w:szCs w:val="24"/>
        </w:rPr>
        <w:t>”</w:t>
      </w:r>
      <w:r>
        <w:rPr>
          <w:color w:val="auto"/>
          <w:spacing w:val="-25"/>
          <w:sz w:val="24"/>
          <w:szCs w:val="24"/>
        </w:rPr>
        <w:t xml:space="preserve"> </w:t>
      </w:r>
      <w:r>
        <w:rPr>
          <w:color w:val="auto"/>
          <w:spacing w:val="-1"/>
          <w:sz w:val="24"/>
          <w:szCs w:val="24"/>
        </w:rPr>
        <w:t>确定的顺序，集中与单一供应商分别进行磋</w:t>
      </w:r>
      <w:r>
        <w:rPr>
          <w:color w:val="auto"/>
          <w:sz w:val="24"/>
          <w:szCs w:val="24"/>
        </w:rPr>
        <w:t xml:space="preserve"> </w:t>
      </w:r>
      <w:r>
        <w:rPr>
          <w:color w:val="auto"/>
          <w:spacing w:val="1"/>
          <w:sz w:val="24"/>
          <w:szCs w:val="24"/>
        </w:rPr>
        <w:t>商，并给予所有参加磋商的供应商平等的磋商机会。符合磋商资格的供应商必须</w:t>
      </w:r>
      <w:r>
        <w:rPr>
          <w:color w:val="auto"/>
          <w:sz w:val="24"/>
          <w:szCs w:val="24"/>
        </w:rPr>
        <w:t xml:space="preserve">在接到磋 </w:t>
      </w:r>
      <w:r>
        <w:rPr>
          <w:color w:val="auto"/>
          <w:spacing w:val="1"/>
          <w:sz w:val="24"/>
          <w:szCs w:val="24"/>
        </w:rPr>
        <w:t>商通知后规定时间内参加磋商，未在规定时间内参加磋商的视同放弃参加磋商权</w:t>
      </w:r>
      <w:r>
        <w:rPr>
          <w:color w:val="auto"/>
          <w:sz w:val="24"/>
          <w:szCs w:val="24"/>
        </w:rPr>
        <w:t>利，其响</w:t>
      </w:r>
    </w:p>
    <w:p w14:paraId="6D80B5A0">
      <w:pPr>
        <w:spacing w:line="299" w:lineRule="auto"/>
        <w:rPr>
          <w:color w:val="auto"/>
          <w:sz w:val="24"/>
          <w:szCs w:val="24"/>
        </w:rPr>
        <w:sectPr>
          <w:headerReference r:id="rId39" w:type="default"/>
          <w:footerReference r:id="rId40" w:type="default"/>
          <w:pgSz w:w="11905" w:h="16839"/>
          <w:pgMar w:top="1058" w:right="1166" w:bottom="1404" w:left="1256" w:header="862" w:footer="1225" w:gutter="0"/>
          <w:pgNumType w:fmt="decimal"/>
          <w:cols w:space="720" w:num="1"/>
        </w:sectPr>
      </w:pPr>
    </w:p>
    <w:p w14:paraId="0677C12D">
      <w:pPr>
        <w:pStyle w:val="2"/>
        <w:spacing w:before="78" w:line="219" w:lineRule="auto"/>
        <w:rPr>
          <w:color w:val="auto"/>
          <w:sz w:val="24"/>
          <w:szCs w:val="24"/>
        </w:rPr>
      </w:pPr>
      <w:r>
        <w:rPr>
          <w:color w:val="auto"/>
          <w:spacing w:val="-1"/>
          <w:sz w:val="24"/>
          <w:szCs w:val="24"/>
        </w:rPr>
        <w:t>应文件按无效响应处理。</w:t>
      </w:r>
    </w:p>
    <w:p w14:paraId="0C6425D3">
      <w:pPr>
        <w:pStyle w:val="2"/>
        <w:spacing w:before="111" w:line="286" w:lineRule="auto"/>
        <w:ind w:right="61" w:firstLine="478"/>
        <w:rPr>
          <w:color w:val="auto"/>
          <w:sz w:val="24"/>
          <w:szCs w:val="24"/>
        </w:rPr>
      </w:pPr>
      <w:r>
        <w:rPr>
          <w:color w:val="auto"/>
          <w:spacing w:val="2"/>
          <w:sz w:val="24"/>
          <w:szCs w:val="24"/>
        </w:rPr>
        <w:t>4.2</w:t>
      </w:r>
      <w:r>
        <w:rPr>
          <w:color w:val="auto"/>
          <w:spacing w:val="-36"/>
          <w:sz w:val="24"/>
          <w:szCs w:val="24"/>
        </w:rPr>
        <w:t xml:space="preserve"> </w:t>
      </w:r>
      <w:r>
        <w:rPr>
          <w:color w:val="auto"/>
          <w:spacing w:val="2"/>
          <w:sz w:val="24"/>
          <w:szCs w:val="24"/>
        </w:rPr>
        <w:t>在磋商过程中，磋商小组可以根据磋商文件和磋商情况实质性变动采购需求中的</w:t>
      </w:r>
      <w:r>
        <w:rPr>
          <w:color w:val="auto"/>
          <w:sz w:val="24"/>
          <w:szCs w:val="24"/>
        </w:rPr>
        <w:t xml:space="preserve"> </w:t>
      </w:r>
      <w:r>
        <w:rPr>
          <w:color w:val="auto"/>
          <w:spacing w:val="1"/>
          <w:sz w:val="24"/>
          <w:szCs w:val="24"/>
        </w:rPr>
        <w:t>技术、服务要求以及合同草案条款，但不得变动磋商文件中的其他内容。实质性变动的内</w:t>
      </w:r>
      <w:r>
        <w:rPr>
          <w:color w:val="auto"/>
          <w:sz w:val="24"/>
          <w:szCs w:val="24"/>
        </w:rPr>
        <w:t xml:space="preserve"> </w:t>
      </w:r>
      <w:r>
        <w:rPr>
          <w:color w:val="auto"/>
          <w:spacing w:val="1"/>
          <w:sz w:val="24"/>
          <w:szCs w:val="24"/>
        </w:rPr>
        <w:t>容，须经采购人代表确认。可能实质性变动的内容为采购需求中的技术、服务要求以及合</w:t>
      </w:r>
      <w:r>
        <w:rPr>
          <w:color w:val="auto"/>
          <w:sz w:val="24"/>
          <w:szCs w:val="24"/>
        </w:rPr>
        <w:t xml:space="preserve"> </w:t>
      </w:r>
      <w:r>
        <w:rPr>
          <w:color w:val="auto"/>
          <w:spacing w:val="-2"/>
          <w:sz w:val="24"/>
          <w:szCs w:val="24"/>
        </w:rPr>
        <w:t>同草案条款。</w:t>
      </w:r>
    </w:p>
    <w:p w14:paraId="59801FC5">
      <w:pPr>
        <w:pStyle w:val="2"/>
        <w:spacing w:before="116" w:line="263" w:lineRule="auto"/>
        <w:ind w:right="61" w:firstLine="478"/>
        <w:rPr>
          <w:color w:val="auto"/>
          <w:sz w:val="24"/>
          <w:szCs w:val="24"/>
        </w:rPr>
      </w:pPr>
      <w:r>
        <w:rPr>
          <w:color w:val="auto"/>
          <w:spacing w:val="2"/>
          <w:sz w:val="24"/>
          <w:szCs w:val="24"/>
        </w:rPr>
        <w:t>4.3</w:t>
      </w:r>
      <w:r>
        <w:rPr>
          <w:color w:val="auto"/>
          <w:spacing w:val="-36"/>
          <w:sz w:val="24"/>
          <w:szCs w:val="24"/>
        </w:rPr>
        <w:t xml:space="preserve"> </w:t>
      </w:r>
      <w:r>
        <w:rPr>
          <w:color w:val="auto"/>
          <w:spacing w:val="2"/>
          <w:sz w:val="24"/>
          <w:szCs w:val="24"/>
        </w:rPr>
        <w:t>对磋商文件作出的实质性变动是磋商文件的有效组成部分，由磋商小组及时以电</w:t>
      </w:r>
      <w:r>
        <w:rPr>
          <w:color w:val="auto"/>
          <w:sz w:val="24"/>
          <w:szCs w:val="24"/>
        </w:rPr>
        <w:t xml:space="preserve"> </w:t>
      </w:r>
      <w:r>
        <w:rPr>
          <w:color w:val="auto"/>
          <w:spacing w:val="-1"/>
          <w:sz w:val="24"/>
          <w:szCs w:val="24"/>
        </w:rPr>
        <w:t>子澄清函形式同时通知所有参加磋商的供应商。</w:t>
      </w:r>
    </w:p>
    <w:p w14:paraId="3A6E96B8">
      <w:pPr>
        <w:pStyle w:val="2"/>
        <w:spacing w:before="115" w:line="278" w:lineRule="auto"/>
        <w:ind w:right="61" w:firstLine="479"/>
        <w:rPr>
          <w:color w:val="auto"/>
          <w:sz w:val="24"/>
          <w:szCs w:val="24"/>
        </w:rPr>
      </w:pPr>
      <w:r>
        <w:rPr>
          <w:color w:val="auto"/>
          <w:spacing w:val="2"/>
          <w:sz w:val="24"/>
          <w:szCs w:val="24"/>
        </w:rPr>
        <w:t>4.4</w:t>
      </w:r>
      <w:r>
        <w:rPr>
          <w:color w:val="auto"/>
          <w:spacing w:val="-36"/>
          <w:sz w:val="24"/>
          <w:szCs w:val="24"/>
        </w:rPr>
        <w:t xml:space="preserve"> </w:t>
      </w:r>
      <w:r>
        <w:rPr>
          <w:color w:val="auto"/>
          <w:spacing w:val="2"/>
          <w:sz w:val="24"/>
          <w:szCs w:val="24"/>
        </w:rPr>
        <w:t>供应商必须按照磋商文件的变动情况和磋商小组的要求以回函的形式重新提交响</w:t>
      </w:r>
      <w:r>
        <w:rPr>
          <w:color w:val="auto"/>
          <w:sz w:val="24"/>
          <w:szCs w:val="24"/>
        </w:rPr>
        <w:t xml:space="preserve"> </w:t>
      </w:r>
      <w:r>
        <w:rPr>
          <w:color w:val="auto"/>
          <w:spacing w:val="1"/>
          <w:sz w:val="24"/>
          <w:szCs w:val="24"/>
        </w:rPr>
        <w:t>应文件，并加盖电子公章。供应商为自然人的，必须由本人签字并附身份证明。参加磋商</w:t>
      </w:r>
      <w:r>
        <w:rPr>
          <w:color w:val="auto"/>
          <w:sz w:val="24"/>
          <w:szCs w:val="24"/>
        </w:rPr>
        <w:t xml:space="preserve"> </w:t>
      </w:r>
      <w:r>
        <w:rPr>
          <w:color w:val="auto"/>
          <w:spacing w:val="-1"/>
          <w:sz w:val="24"/>
          <w:szCs w:val="24"/>
        </w:rPr>
        <w:t>的供应商未在规定时间内重新提交响应文件的，视同退出磋商。</w:t>
      </w:r>
    </w:p>
    <w:p w14:paraId="3D8042B1">
      <w:pPr>
        <w:pStyle w:val="2"/>
        <w:spacing w:before="114" w:line="264" w:lineRule="auto"/>
        <w:ind w:right="61" w:firstLine="478"/>
        <w:rPr>
          <w:color w:val="auto"/>
          <w:sz w:val="24"/>
          <w:szCs w:val="24"/>
        </w:rPr>
      </w:pPr>
      <w:r>
        <w:rPr>
          <w:color w:val="auto"/>
          <w:spacing w:val="2"/>
          <w:sz w:val="24"/>
          <w:szCs w:val="24"/>
        </w:rPr>
        <w:t>4.5</w:t>
      </w:r>
      <w:r>
        <w:rPr>
          <w:color w:val="auto"/>
          <w:spacing w:val="-36"/>
          <w:sz w:val="24"/>
          <w:szCs w:val="24"/>
        </w:rPr>
        <w:t xml:space="preserve"> </w:t>
      </w:r>
      <w:r>
        <w:rPr>
          <w:color w:val="auto"/>
          <w:spacing w:val="2"/>
          <w:sz w:val="24"/>
          <w:szCs w:val="24"/>
        </w:rPr>
        <w:t>磋商中，磋商的任何一方不得透露与磋商有关的其他供应商的技术资料、价格和</w:t>
      </w:r>
      <w:r>
        <w:rPr>
          <w:color w:val="auto"/>
          <w:sz w:val="24"/>
          <w:szCs w:val="24"/>
        </w:rPr>
        <w:t xml:space="preserve"> </w:t>
      </w:r>
      <w:r>
        <w:rPr>
          <w:color w:val="auto"/>
          <w:spacing w:val="-3"/>
          <w:sz w:val="24"/>
          <w:szCs w:val="24"/>
        </w:rPr>
        <w:t>其他信息。</w:t>
      </w:r>
    </w:p>
    <w:p w14:paraId="0990028D">
      <w:pPr>
        <w:pStyle w:val="2"/>
        <w:spacing w:before="115" w:line="263" w:lineRule="auto"/>
        <w:ind w:left="2" w:right="61" w:firstLine="476"/>
        <w:rPr>
          <w:color w:val="auto"/>
          <w:sz w:val="24"/>
          <w:szCs w:val="24"/>
        </w:rPr>
      </w:pPr>
      <w:r>
        <w:rPr>
          <w:color w:val="auto"/>
          <w:spacing w:val="2"/>
          <w:sz w:val="24"/>
          <w:szCs w:val="24"/>
        </w:rPr>
        <w:t>4.6</w:t>
      </w:r>
      <w:r>
        <w:rPr>
          <w:color w:val="auto"/>
          <w:spacing w:val="-36"/>
          <w:sz w:val="24"/>
          <w:szCs w:val="24"/>
        </w:rPr>
        <w:t xml:space="preserve"> </w:t>
      </w:r>
      <w:r>
        <w:rPr>
          <w:color w:val="auto"/>
          <w:spacing w:val="2"/>
          <w:sz w:val="24"/>
          <w:szCs w:val="24"/>
        </w:rPr>
        <w:t>磋商小组应对磋商过程和重要磋商内容进行记录，作为评标报告一部分，磋商小</w:t>
      </w:r>
      <w:r>
        <w:rPr>
          <w:color w:val="auto"/>
          <w:sz w:val="24"/>
          <w:szCs w:val="24"/>
        </w:rPr>
        <w:t xml:space="preserve"> </w:t>
      </w:r>
      <w:r>
        <w:rPr>
          <w:color w:val="auto"/>
          <w:spacing w:val="-1"/>
          <w:sz w:val="24"/>
          <w:szCs w:val="24"/>
        </w:rPr>
        <w:t>组在记录上签字确认。主要内容包括：</w:t>
      </w:r>
    </w:p>
    <w:p w14:paraId="61F35236">
      <w:pPr>
        <w:pStyle w:val="2"/>
        <w:spacing w:before="117" w:line="219" w:lineRule="auto"/>
        <w:ind w:left="491"/>
        <w:rPr>
          <w:color w:val="auto"/>
          <w:sz w:val="24"/>
          <w:szCs w:val="24"/>
        </w:rPr>
      </w:pPr>
      <w:r>
        <w:rPr>
          <w:color w:val="auto"/>
          <w:spacing w:val="-1"/>
          <w:sz w:val="24"/>
          <w:szCs w:val="24"/>
        </w:rPr>
        <w:t>（1）按照相关规定进行公示的，公示情况说明；</w:t>
      </w:r>
    </w:p>
    <w:p w14:paraId="0A103FCC">
      <w:pPr>
        <w:pStyle w:val="2"/>
        <w:spacing w:before="115" w:line="220" w:lineRule="auto"/>
        <w:ind w:left="491"/>
        <w:rPr>
          <w:color w:val="auto"/>
          <w:sz w:val="24"/>
          <w:szCs w:val="24"/>
        </w:rPr>
      </w:pPr>
      <w:r>
        <w:rPr>
          <w:color w:val="auto"/>
          <w:spacing w:val="-2"/>
          <w:sz w:val="24"/>
          <w:szCs w:val="24"/>
        </w:rPr>
        <w:t>（2）磋商日期和地点，磋商人员名单；</w:t>
      </w:r>
    </w:p>
    <w:p w14:paraId="632F404B">
      <w:pPr>
        <w:pStyle w:val="2"/>
        <w:spacing w:before="112" w:line="218" w:lineRule="auto"/>
        <w:ind w:left="491"/>
        <w:rPr>
          <w:color w:val="auto"/>
          <w:sz w:val="24"/>
          <w:szCs w:val="24"/>
        </w:rPr>
      </w:pPr>
      <w:r>
        <w:rPr>
          <w:color w:val="auto"/>
          <w:spacing w:val="-2"/>
          <w:sz w:val="24"/>
          <w:szCs w:val="24"/>
        </w:rPr>
        <w:t>（3）合同主要条款及价格商定情况。</w:t>
      </w:r>
    </w:p>
    <w:p w14:paraId="566B9FA9">
      <w:pPr>
        <w:pStyle w:val="2"/>
        <w:spacing w:before="118" w:line="219" w:lineRule="auto"/>
        <w:ind w:left="479"/>
        <w:rPr>
          <w:color w:val="auto"/>
          <w:sz w:val="24"/>
          <w:szCs w:val="24"/>
        </w:rPr>
      </w:pPr>
      <w:r>
        <w:rPr>
          <w:color w:val="auto"/>
          <w:spacing w:val="-1"/>
          <w:sz w:val="24"/>
          <w:szCs w:val="24"/>
        </w:rPr>
        <w:t>4.7</w:t>
      </w:r>
      <w:r>
        <w:rPr>
          <w:color w:val="auto"/>
          <w:spacing w:val="-37"/>
          <w:sz w:val="24"/>
          <w:szCs w:val="24"/>
        </w:rPr>
        <w:t xml:space="preserve"> </w:t>
      </w:r>
      <w:r>
        <w:rPr>
          <w:color w:val="auto"/>
          <w:spacing w:val="-1"/>
          <w:sz w:val="24"/>
          <w:szCs w:val="24"/>
        </w:rPr>
        <w:t>磋商过程中重新提交的响应文件，供应商可以在开启前补充、修改。</w:t>
      </w:r>
    </w:p>
    <w:p w14:paraId="7CBCAE5F">
      <w:pPr>
        <w:pStyle w:val="2"/>
        <w:spacing w:before="115" w:line="263" w:lineRule="auto"/>
        <w:ind w:right="61" w:firstLine="479"/>
        <w:rPr>
          <w:color w:val="auto"/>
          <w:sz w:val="24"/>
          <w:szCs w:val="24"/>
        </w:rPr>
      </w:pPr>
      <w:r>
        <w:rPr>
          <w:color w:val="auto"/>
          <w:spacing w:val="2"/>
          <w:sz w:val="24"/>
          <w:szCs w:val="24"/>
        </w:rPr>
        <w:t>4.8</w:t>
      </w:r>
      <w:r>
        <w:rPr>
          <w:color w:val="auto"/>
          <w:spacing w:val="-36"/>
          <w:sz w:val="24"/>
          <w:szCs w:val="24"/>
        </w:rPr>
        <w:t xml:space="preserve"> </w:t>
      </w:r>
      <w:r>
        <w:rPr>
          <w:color w:val="auto"/>
          <w:spacing w:val="2"/>
          <w:sz w:val="24"/>
          <w:szCs w:val="24"/>
        </w:rPr>
        <w:t>对磋商过程提交的响应文件进行有效性、完整性和响应程度审查，通过审查的合</w:t>
      </w:r>
      <w:r>
        <w:rPr>
          <w:color w:val="auto"/>
          <w:sz w:val="24"/>
          <w:szCs w:val="24"/>
        </w:rPr>
        <w:t xml:space="preserve"> </w:t>
      </w:r>
      <w:r>
        <w:rPr>
          <w:color w:val="auto"/>
          <w:spacing w:val="-1"/>
          <w:sz w:val="24"/>
          <w:szCs w:val="24"/>
        </w:rPr>
        <w:t>格供应商不足</w:t>
      </w:r>
      <w:r>
        <w:rPr>
          <w:color w:val="auto"/>
          <w:spacing w:val="-46"/>
          <w:sz w:val="24"/>
          <w:szCs w:val="24"/>
        </w:rPr>
        <w:t xml:space="preserve"> </w:t>
      </w:r>
      <w:r>
        <w:rPr>
          <w:color w:val="auto"/>
          <w:spacing w:val="-1"/>
          <w:sz w:val="24"/>
          <w:szCs w:val="24"/>
        </w:rPr>
        <w:t>3</w:t>
      </w:r>
      <w:r>
        <w:rPr>
          <w:color w:val="auto"/>
          <w:spacing w:val="-49"/>
          <w:sz w:val="24"/>
          <w:szCs w:val="24"/>
        </w:rPr>
        <w:t xml:space="preserve"> </w:t>
      </w:r>
      <w:r>
        <w:rPr>
          <w:color w:val="auto"/>
          <w:spacing w:val="-1"/>
          <w:sz w:val="24"/>
          <w:szCs w:val="24"/>
        </w:rPr>
        <w:t>家的，采购人或者采购代理机构应当重新开展采</w:t>
      </w:r>
      <w:r>
        <w:rPr>
          <w:color w:val="auto"/>
          <w:spacing w:val="-2"/>
          <w:sz w:val="24"/>
          <w:szCs w:val="24"/>
        </w:rPr>
        <w:t>购活动。</w:t>
      </w:r>
    </w:p>
    <w:p w14:paraId="1BBB4017">
      <w:pPr>
        <w:pStyle w:val="2"/>
        <w:spacing w:before="116" w:line="218" w:lineRule="auto"/>
        <w:ind w:left="484"/>
        <w:outlineLvl w:val="2"/>
        <w:rPr>
          <w:color w:val="auto"/>
          <w:sz w:val="24"/>
          <w:szCs w:val="24"/>
        </w:rPr>
      </w:pPr>
      <w:bookmarkStart w:id="69" w:name="_Toc5857"/>
      <w:r>
        <w:rPr>
          <w:color w:val="auto"/>
          <w:spacing w:val="-5"/>
          <w:sz w:val="24"/>
          <w:szCs w:val="24"/>
        </w:rPr>
        <w:t>5.</w:t>
      </w:r>
      <w:r>
        <w:rPr>
          <w:color w:val="auto"/>
          <w:spacing w:val="14"/>
          <w:sz w:val="24"/>
          <w:szCs w:val="24"/>
        </w:rPr>
        <w:t xml:space="preserve"> </w:t>
      </w:r>
      <w:r>
        <w:rPr>
          <w:color w:val="auto"/>
          <w:spacing w:val="-5"/>
          <w:sz w:val="24"/>
          <w:szCs w:val="24"/>
        </w:rPr>
        <w:t>最后报价</w:t>
      </w:r>
      <w:bookmarkEnd w:id="69"/>
    </w:p>
    <w:p w14:paraId="0EDF67AA">
      <w:pPr>
        <w:pStyle w:val="2"/>
        <w:spacing w:before="116" w:line="278" w:lineRule="auto"/>
        <w:ind w:right="61" w:firstLine="483"/>
        <w:rPr>
          <w:color w:val="auto"/>
          <w:sz w:val="24"/>
          <w:szCs w:val="24"/>
        </w:rPr>
      </w:pPr>
      <w:r>
        <w:rPr>
          <w:color w:val="auto"/>
          <w:spacing w:val="2"/>
          <w:sz w:val="24"/>
          <w:szCs w:val="24"/>
        </w:rPr>
        <w:t>5.1</w:t>
      </w:r>
      <w:r>
        <w:rPr>
          <w:color w:val="auto"/>
          <w:spacing w:val="-41"/>
          <w:sz w:val="24"/>
          <w:szCs w:val="24"/>
        </w:rPr>
        <w:t xml:space="preserve"> </w:t>
      </w:r>
      <w:r>
        <w:rPr>
          <w:color w:val="auto"/>
          <w:spacing w:val="2"/>
          <w:sz w:val="24"/>
          <w:szCs w:val="24"/>
        </w:rPr>
        <w:t>磋商文件能够详细列明采购标的的技术、服务要求的，磋商结束后，由磋商小组</w:t>
      </w:r>
      <w:r>
        <w:rPr>
          <w:color w:val="auto"/>
          <w:sz w:val="24"/>
          <w:szCs w:val="24"/>
        </w:rPr>
        <w:t xml:space="preserve"> 要求所有继续参加磋商的供应商在规定时间内密封提交最后报价，除本章第</w:t>
      </w:r>
      <w:r>
        <w:rPr>
          <w:color w:val="auto"/>
          <w:spacing w:val="-35"/>
          <w:sz w:val="24"/>
          <w:szCs w:val="24"/>
        </w:rPr>
        <w:t xml:space="preserve"> </w:t>
      </w:r>
      <w:r>
        <w:rPr>
          <w:color w:val="auto"/>
          <w:sz w:val="24"/>
          <w:szCs w:val="24"/>
        </w:rPr>
        <w:t>5.3</w:t>
      </w:r>
      <w:r>
        <w:rPr>
          <w:color w:val="auto"/>
          <w:spacing w:val="-46"/>
          <w:sz w:val="24"/>
          <w:szCs w:val="24"/>
        </w:rPr>
        <w:t xml:space="preserve"> </w:t>
      </w:r>
      <w:r>
        <w:rPr>
          <w:color w:val="auto"/>
          <w:sz w:val="24"/>
          <w:szCs w:val="24"/>
        </w:rPr>
        <w:t xml:space="preserve">条外，提 </w:t>
      </w:r>
      <w:r>
        <w:rPr>
          <w:color w:val="auto"/>
          <w:spacing w:val="-2"/>
          <w:sz w:val="24"/>
          <w:szCs w:val="24"/>
        </w:rPr>
        <w:t>交最后报价的供应商不得少于</w:t>
      </w:r>
      <w:r>
        <w:rPr>
          <w:color w:val="auto"/>
          <w:spacing w:val="-33"/>
          <w:sz w:val="24"/>
          <w:szCs w:val="24"/>
        </w:rPr>
        <w:t xml:space="preserve"> </w:t>
      </w:r>
      <w:r>
        <w:rPr>
          <w:color w:val="auto"/>
          <w:spacing w:val="-2"/>
          <w:sz w:val="24"/>
          <w:szCs w:val="24"/>
        </w:rPr>
        <w:t>3</w:t>
      </w:r>
      <w:r>
        <w:rPr>
          <w:color w:val="auto"/>
          <w:spacing w:val="-49"/>
          <w:sz w:val="24"/>
          <w:szCs w:val="24"/>
        </w:rPr>
        <w:t xml:space="preserve"> </w:t>
      </w:r>
      <w:r>
        <w:rPr>
          <w:color w:val="auto"/>
          <w:spacing w:val="-2"/>
          <w:sz w:val="24"/>
          <w:szCs w:val="24"/>
        </w:rPr>
        <w:t>家，否则必须重新采购。</w:t>
      </w:r>
    </w:p>
    <w:p w14:paraId="1062CEE7">
      <w:pPr>
        <w:pStyle w:val="2"/>
        <w:spacing w:before="116" w:line="278" w:lineRule="auto"/>
        <w:ind w:left="1" w:right="61" w:firstLine="482"/>
        <w:rPr>
          <w:color w:val="auto"/>
          <w:sz w:val="24"/>
          <w:szCs w:val="24"/>
        </w:rPr>
      </w:pPr>
      <w:r>
        <w:rPr>
          <w:color w:val="auto"/>
          <w:spacing w:val="2"/>
          <w:sz w:val="24"/>
          <w:szCs w:val="24"/>
        </w:rPr>
        <w:t>5.2</w:t>
      </w:r>
      <w:r>
        <w:rPr>
          <w:color w:val="auto"/>
          <w:spacing w:val="-41"/>
          <w:sz w:val="24"/>
          <w:szCs w:val="24"/>
        </w:rPr>
        <w:t xml:space="preserve"> </w:t>
      </w:r>
      <w:r>
        <w:rPr>
          <w:color w:val="auto"/>
          <w:spacing w:val="2"/>
          <w:sz w:val="24"/>
          <w:szCs w:val="24"/>
        </w:rPr>
        <w:t>磋商文件不能详细列明采购标的的技术、服务要求，需经磋商由供应商提供最后</w:t>
      </w:r>
      <w:r>
        <w:rPr>
          <w:color w:val="auto"/>
          <w:sz w:val="24"/>
          <w:szCs w:val="24"/>
        </w:rPr>
        <w:t xml:space="preserve"> </w:t>
      </w:r>
      <w:r>
        <w:rPr>
          <w:color w:val="auto"/>
          <w:spacing w:val="2"/>
          <w:sz w:val="24"/>
          <w:szCs w:val="24"/>
        </w:rPr>
        <w:t>设计方案或者解决方案的，磋商结束后，由磋商小组按照少数服从多数的原则投票推荐</w:t>
      </w:r>
      <w:r>
        <w:rPr>
          <w:color w:val="auto"/>
          <w:spacing w:val="-43"/>
          <w:sz w:val="24"/>
          <w:szCs w:val="24"/>
        </w:rPr>
        <w:t xml:space="preserve"> </w:t>
      </w:r>
      <w:r>
        <w:rPr>
          <w:color w:val="auto"/>
          <w:spacing w:val="2"/>
          <w:sz w:val="24"/>
          <w:szCs w:val="24"/>
        </w:rPr>
        <w:t>3</w:t>
      </w:r>
      <w:r>
        <w:rPr>
          <w:color w:val="auto"/>
          <w:sz w:val="24"/>
          <w:szCs w:val="24"/>
        </w:rPr>
        <w:t xml:space="preserve"> 家以上供应商的设计方案或者解决方案，并要求其在规</w:t>
      </w:r>
      <w:r>
        <w:rPr>
          <w:color w:val="auto"/>
          <w:spacing w:val="-1"/>
          <w:sz w:val="24"/>
          <w:szCs w:val="24"/>
        </w:rPr>
        <w:t>定时间内密封提交最后报价。</w:t>
      </w:r>
    </w:p>
    <w:p w14:paraId="10AC2EFD">
      <w:pPr>
        <w:pStyle w:val="2"/>
        <w:spacing w:before="116" w:line="278" w:lineRule="auto"/>
        <w:ind w:left="4" w:right="61" w:firstLine="480"/>
        <w:rPr>
          <w:color w:val="auto"/>
          <w:sz w:val="24"/>
          <w:szCs w:val="24"/>
        </w:rPr>
      </w:pPr>
      <w:r>
        <w:rPr>
          <w:color w:val="auto"/>
          <w:spacing w:val="1"/>
          <w:sz w:val="24"/>
          <w:szCs w:val="24"/>
        </w:rPr>
        <w:t>5.3 最后报价是供应商响应文件的有效组成部分。符合《政府采购竞争性磋</w:t>
      </w:r>
      <w:r>
        <w:rPr>
          <w:color w:val="auto"/>
          <w:sz w:val="24"/>
          <w:szCs w:val="24"/>
        </w:rPr>
        <w:t xml:space="preserve">商采购方 </w:t>
      </w:r>
      <w:r>
        <w:rPr>
          <w:color w:val="auto"/>
          <w:spacing w:val="2"/>
          <w:sz w:val="24"/>
          <w:szCs w:val="24"/>
        </w:rPr>
        <w:t>式管理暂行办法》（财库〔2014〕214</w:t>
      </w:r>
      <w:r>
        <w:rPr>
          <w:color w:val="auto"/>
          <w:spacing w:val="-40"/>
          <w:sz w:val="24"/>
          <w:szCs w:val="24"/>
        </w:rPr>
        <w:t xml:space="preserve"> </w:t>
      </w:r>
      <w:r>
        <w:rPr>
          <w:color w:val="auto"/>
          <w:spacing w:val="2"/>
          <w:sz w:val="24"/>
          <w:szCs w:val="24"/>
        </w:rPr>
        <w:t>号）第三条第四项“市场竞争</w:t>
      </w:r>
      <w:r>
        <w:rPr>
          <w:color w:val="auto"/>
          <w:spacing w:val="1"/>
          <w:sz w:val="24"/>
          <w:szCs w:val="24"/>
        </w:rPr>
        <w:t>不充分的科研项目，</w:t>
      </w:r>
      <w:r>
        <w:rPr>
          <w:color w:val="auto"/>
          <w:sz w:val="24"/>
          <w:szCs w:val="24"/>
        </w:rPr>
        <w:t xml:space="preserve"> </w:t>
      </w:r>
      <w:r>
        <w:rPr>
          <w:color w:val="auto"/>
          <w:spacing w:val="-2"/>
          <w:sz w:val="24"/>
          <w:szCs w:val="24"/>
        </w:rPr>
        <w:t>以及需要扶持的科技成果转化项目</w:t>
      </w:r>
      <w:r>
        <w:rPr>
          <w:color w:val="auto"/>
          <w:spacing w:val="-88"/>
          <w:sz w:val="24"/>
          <w:szCs w:val="24"/>
        </w:rPr>
        <w:t xml:space="preserve"> </w:t>
      </w:r>
      <w:r>
        <w:rPr>
          <w:color w:val="auto"/>
          <w:spacing w:val="-2"/>
          <w:sz w:val="24"/>
          <w:szCs w:val="24"/>
        </w:rPr>
        <w:t>”的，提交最后报价的供应商可以为</w:t>
      </w:r>
      <w:r>
        <w:rPr>
          <w:color w:val="auto"/>
          <w:spacing w:val="-48"/>
          <w:sz w:val="24"/>
          <w:szCs w:val="24"/>
        </w:rPr>
        <w:t xml:space="preserve"> </w:t>
      </w:r>
      <w:r>
        <w:rPr>
          <w:color w:val="auto"/>
          <w:spacing w:val="-3"/>
          <w:sz w:val="24"/>
          <w:szCs w:val="24"/>
        </w:rPr>
        <w:t>2</w:t>
      </w:r>
      <w:r>
        <w:rPr>
          <w:color w:val="auto"/>
          <w:spacing w:val="-49"/>
          <w:sz w:val="24"/>
          <w:szCs w:val="24"/>
        </w:rPr>
        <w:t xml:space="preserve"> </w:t>
      </w:r>
      <w:r>
        <w:rPr>
          <w:color w:val="auto"/>
          <w:spacing w:val="-3"/>
          <w:sz w:val="24"/>
          <w:szCs w:val="24"/>
        </w:rPr>
        <w:t>家。</w:t>
      </w:r>
    </w:p>
    <w:p w14:paraId="35864BAF">
      <w:pPr>
        <w:pStyle w:val="2"/>
        <w:spacing w:before="116" w:line="263" w:lineRule="auto"/>
        <w:ind w:firstLine="483"/>
        <w:rPr>
          <w:color w:val="auto"/>
          <w:sz w:val="24"/>
          <w:szCs w:val="24"/>
        </w:rPr>
      </w:pPr>
      <w:r>
        <w:rPr>
          <w:color w:val="auto"/>
          <w:spacing w:val="-3"/>
          <w:sz w:val="24"/>
          <w:szCs w:val="24"/>
        </w:rPr>
        <w:t>5.4</w:t>
      </w:r>
      <w:r>
        <w:rPr>
          <w:color w:val="auto"/>
          <w:spacing w:val="-25"/>
          <w:sz w:val="24"/>
          <w:szCs w:val="24"/>
        </w:rPr>
        <w:t xml:space="preserve"> </w:t>
      </w:r>
      <w:r>
        <w:rPr>
          <w:color w:val="auto"/>
          <w:spacing w:val="-3"/>
          <w:sz w:val="24"/>
          <w:szCs w:val="24"/>
        </w:rPr>
        <w:t>已经提交响应文件的供应商，在提交最后报价之前，可以根据磋商情况退出磋</w:t>
      </w:r>
      <w:r>
        <w:rPr>
          <w:color w:val="auto"/>
          <w:spacing w:val="-4"/>
          <w:sz w:val="24"/>
          <w:szCs w:val="24"/>
        </w:rPr>
        <w:t>商，</w:t>
      </w:r>
      <w:r>
        <w:rPr>
          <w:color w:val="auto"/>
          <w:sz w:val="24"/>
          <w:szCs w:val="24"/>
        </w:rPr>
        <w:t xml:space="preserve"> </w:t>
      </w:r>
      <w:r>
        <w:rPr>
          <w:color w:val="auto"/>
          <w:spacing w:val="-1"/>
          <w:sz w:val="24"/>
          <w:szCs w:val="24"/>
        </w:rPr>
        <w:t>退出磋商的供应商的响应文件按无效响应处理。</w:t>
      </w:r>
    </w:p>
    <w:p w14:paraId="341E7281">
      <w:pPr>
        <w:pStyle w:val="2"/>
        <w:spacing w:before="117" w:line="218" w:lineRule="auto"/>
        <w:ind w:left="484"/>
        <w:rPr>
          <w:color w:val="auto"/>
          <w:sz w:val="24"/>
          <w:szCs w:val="24"/>
        </w:rPr>
      </w:pPr>
      <w:r>
        <w:rPr>
          <w:color w:val="auto"/>
          <w:spacing w:val="-1"/>
          <w:sz w:val="24"/>
          <w:szCs w:val="24"/>
        </w:rPr>
        <w:t>5.5</w:t>
      </w:r>
      <w:r>
        <w:rPr>
          <w:color w:val="auto"/>
          <w:spacing w:val="-48"/>
          <w:sz w:val="24"/>
          <w:szCs w:val="24"/>
        </w:rPr>
        <w:t xml:space="preserve"> </w:t>
      </w:r>
      <w:r>
        <w:rPr>
          <w:color w:val="auto"/>
          <w:spacing w:val="-1"/>
          <w:sz w:val="24"/>
          <w:szCs w:val="24"/>
        </w:rPr>
        <w:t>供应商未在规定时间内提交最后报价的，视同退出磋商。</w:t>
      </w:r>
    </w:p>
    <w:p w14:paraId="2A6EA950">
      <w:pPr>
        <w:pStyle w:val="2"/>
        <w:spacing w:before="117" w:line="218" w:lineRule="auto"/>
        <w:ind w:left="484"/>
        <w:rPr>
          <w:color w:val="auto"/>
          <w:sz w:val="24"/>
          <w:szCs w:val="24"/>
        </w:rPr>
      </w:pPr>
      <w:r>
        <w:rPr>
          <w:color w:val="auto"/>
          <w:spacing w:val="2"/>
          <w:sz w:val="24"/>
          <w:szCs w:val="24"/>
        </w:rPr>
        <w:t>5.6</w:t>
      </w:r>
      <w:r>
        <w:rPr>
          <w:color w:val="auto"/>
          <w:spacing w:val="-44"/>
          <w:sz w:val="24"/>
          <w:szCs w:val="24"/>
        </w:rPr>
        <w:t xml:space="preserve"> </w:t>
      </w:r>
      <w:r>
        <w:rPr>
          <w:color w:val="auto"/>
          <w:spacing w:val="2"/>
          <w:sz w:val="24"/>
          <w:szCs w:val="24"/>
        </w:rPr>
        <w:t>磋商小组收齐某一分标最后报价后统一开启，磋商小组对最后报价进行有效性、</w:t>
      </w:r>
    </w:p>
    <w:p w14:paraId="1487EC69">
      <w:pPr>
        <w:spacing w:line="218" w:lineRule="auto"/>
        <w:rPr>
          <w:color w:val="auto"/>
          <w:sz w:val="24"/>
          <w:szCs w:val="24"/>
        </w:rPr>
        <w:sectPr>
          <w:headerReference r:id="rId41" w:type="default"/>
          <w:footerReference r:id="rId42" w:type="default"/>
          <w:pgSz w:w="11905" w:h="16839"/>
          <w:pgMar w:top="1058" w:right="1185" w:bottom="1404" w:left="1257" w:header="862" w:footer="1225" w:gutter="0"/>
          <w:pgNumType w:fmt="decimal"/>
          <w:cols w:space="720" w:num="1"/>
        </w:sectPr>
      </w:pPr>
    </w:p>
    <w:p w14:paraId="3FA3676E">
      <w:pPr>
        <w:pStyle w:val="2"/>
        <w:keepNext w:val="0"/>
        <w:keepLines w:val="0"/>
        <w:pageBreakBefore w:val="0"/>
        <w:widowControl/>
        <w:kinsoku w:val="0"/>
        <w:wordWrap/>
        <w:overflowPunct/>
        <w:topLinePunct w:val="0"/>
        <w:autoSpaceDE w:val="0"/>
        <w:autoSpaceDN w:val="0"/>
        <w:bidi w:val="0"/>
        <w:adjustRightInd w:val="0"/>
        <w:snapToGrid w:val="0"/>
        <w:spacing w:before="78" w:line="400" w:lineRule="exact"/>
        <w:ind w:left="535"/>
        <w:textAlignment w:val="baseline"/>
        <w:rPr>
          <w:color w:val="auto"/>
          <w:sz w:val="24"/>
          <w:szCs w:val="24"/>
        </w:rPr>
      </w:pPr>
      <w:r>
        <w:rPr>
          <w:color w:val="auto"/>
          <w:spacing w:val="-1"/>
          <w:sz w:val="24"/>
          <w:szCs w:val="24"/>
        </w:rPr>
        <w:t>完整性和响应程度的审查。</w:t>
      </w:r>
    </w:p>
    <w:p w14:paraId="2CEA7C9C">
      <w:pPr>
        <w:pStyle w:val="2"/>
        <w:keepNext w:val="0"/>
        <w:keepLines w:val="0"/>
        <w:pageBreakBefore w:val="0"/>
        <w:widowControl/>
        <w:kinsoku w:val="0"/>
        <w:wordWrap/>
        <w:overflowPunct/>
        <w:topLinePunct w:val="0"/>
        <w:autoSpaceDE w:val="0"/>
        <w:autoSpaceDN w:val="0"/>
        <w:bidi w:val="0"/>
        <w:adjustRightInd w:val="0"/>
        <w:snapToGrid w:val="0"/>
        <w:spacing w:before="113" w:line="400" w:lineRule="exact"/>
        <w:ind w:left="1017"/>
        <w:textAlignment w:val="baseline"/>
        <w:rPr>
          <w:color w:val="auto"/>
          <w:sz w:val="24"/>
          <w:szCs w:val="24"/>
        </w:rPr>
      </w:pPr>
      <w:r>
        <w:rPr>
          <w:color w:val="auto"/>
          <w:spacing w:val="-1"/>
          <w:sz w:val="24"/>
          <w:szCs w:val="24"/>
        </w:rPr>
        <w:t>5.7</w:t>
      </w:r>
      <w:r>
        <w:rPr>
          <w:color w:val="auto"/>
          <w:spacing w:val="-48"/>
          <w:sz w:val="24"/>
          <w:szCs w:val="24"/>
        </w:rPr>
        <w:t xml:space="preserve"> </w:t>
      </w:r>
      <w:r>
        <w:rPr>
          <w:color w:val="auto"/>
          <w:spacing w:val="-1"/>
          <w:sz w:val="24"/>
          <w:szCs w:val="24"/>
        </w:rPr>
        <w:t>最终响应文件的报价出现前后不一致</w:t>
      </w:r>
      <w:r>
        <w:rPr>
          <w:color w:val="auto"/>
          <w:spacing w:val="-2"/>
          <w:sz w:val="24"/>
          <w:szCs w:val="24"/>
        </w:rPr>
        <w:t>的，按照本章第</w:t>
      </w:r>
      <w:r>
        <w:rPr>
          <w:color w:val="auto"/>
          <w:spacing w:val="-46"/>
          <w:sz w:val="24"/>
          <w:szCs w:val="24"/>
        </w:rPr>
        <w:t xml:space="preserve"> </w:t>
      </w:r>
      <w:r>
        <w:rPr>
          <w:color w:val="auto"/>
          <w:spacing w:val="-2"/>
          <w:sz w:val="24"/>
          <w:szCs w:val="24"/>
        </w:rPr>
        <w:t>3.4</w:t>
      </w:r>
      <w:r>
        <w:rPr>
          <w:color w:val="auto"/>
          <w:spacing w:val="-49"/>
          <w:sz w:val="24"/>
          <w:szCs w:val="24"/>
        </w:rPr>
        <w:t xml:space="preserve"> </w:t>
      </w:r>
      <w:r>
        <w:rPr>
          <w:color w:val="auto"/>
          <w:spacing w:val="-2"/>
          <w:sz w:val="24"/>
          <w:szCs w:val="24"/>
        </w:rPr>
        <w:t>条的规定修正。</w:t>
      </w:r>
    </w:p>
    <w:p w14:paraId="6C8150BC">
      <w:pPr>
        <w:pStyle w:val="2"/>
        <w:keepNext w:val="0"/>
        <w:keepLines w:val="0"/>
        <w:pageBreakBefore w:val="0"/>
        <w:widowControl/>
        <w:kinsoku w:val="0"/>
        <w:wordWrap/>
        <w:overflowPunct/>
        <w:topLinePunct w:val="0"/>
        <w:autoSpaceDE w:val="0"/>
        <w:autoSpaceDN w:val="0"/>
        <w:bidi w:val="0"/>
        <w:adjustRightInd w:val="0"/>
        <w:snapToGrid w:val="0"/>
        <w:spacing w:before="117" w:line="400" w:lineRule="exact"/>
        <w:ind w:left="1017"/>
        <w:textAlignment w:val="baseline"/>
        <w:rPr>
          <w:color w:val="auto"/>
          <w:sz w:val="24"/>
          <w:szCs w:val="24"/>
        </w:rPr>
      </w:pPr>
      <w:r>
        <w:rPr>
          <w:color w:val="auto"/>
          <w:spacing w:val="-1"/>
          <w:sz w:val="24"/>
          <w:szCs w:val="24"/>
        </w:rPr>
        <w:t>5.8</w:t>
      </w:r>
      <w:r>
        <w:rPr>
          <w:color w:val="auto"/>
          <w:spacing w:val="-49"/>
          <w:sz w:val="24"/>
          <w:szCs w:val="24"/>
        </w:rPr>
        <w:t xml:space="preserve"> </w:t>
      </w:r>
      <w:r>
        <w:rPr>
          <w:color w:val="auto"/>
          <w:spacing w:val="-1"/>
          <w:sz w:val="24"/>
          <w:szCs w:val="24"/>
        </w:rPr>
        <w:t>修正后的最终报价出现下列情形的，按无效响应处理：</w:t>
      </w:r>
    </w:p>
    <w:p w14:paraId="75148D29">
      <w:pPr>
        <w:pStyle w:val="2"/>
        <w:keepNext w:val="0"/>
        <w:keepLines w:val="0"/>
        <w:pageBreakBefore w:val="0"/>
        <w:widowControl/>
        <w:kinsoku w:val="0"/>
        <w:wordWrap/>
        <w:overflowPunct/>
        <w:topLinePunct w:val="0"/>
        <w:autoSpaceDE w:val="0"/>
        <w:autoSpaceDN w:val="0"/>
        <w:bidi w:val="0"/>
        <w:adjustRightInd w:val="0"/>
        <w:snapToGrid w:val="0"/>
        <w:spacing w:before="117" w:line="400" w:lineRule="exact"/>
        <w:ind w:left="1024"/>
        <w:textAlignment w:val="baseline"/>
        <w:rPr>
          <w:color w:val="auto"/>
          <w:sz w:val="24"/>
          <w:szCs w:val="24"/>
        </w:rPr>
      </w:pPr>
      <w:r>
        <w:rPr>
          <w:color w:val="auto"/>
          <w:spacing w:val="-1"/>
          <w:sz w:val="24"/>
          <w:szCs w:val="24"/>
        </w:rPr>
        <w:t>（1）供应商不确认的（全流程电子化评标采取在线确认</w:t>
      </w:r>
      <w:r>
        <w:rPr>
          <w:color w:val="auto"/>
          <w:spacing w:val="1"/>
          <w:sz w:val="24"/>
          <w:szCs w:val="24"/>
        </w:rPr>
        <w:t>）；</w:t>
      </w:r>
    </w:p>
    <w:p w14:paraId="5140C04D">
      <w:pPr>
        <w:pStyle w:val="2"/>
        <w:keepNext w:val="0"/>
        <w:keepLines w:val="0"/>
        <w:pageBreakBefore w:val="0"/>
        <w:widowControl/>
        <w:kinsoku w:val="0"/>
        <w:wordWrap/>
        <w:overflowPunct/>
        <w:topLinePunct w:val="0"/>
        <w:autoSpaceDE w:val="0"/>
        <w:autoSpaceDN w:val="0"/>
        <w:bidi w:val="0"/>
        <w:adjustRightInd w:val="0"/>
        <w:snapToGrid w:val="0"/>
        <w:spacing w:before="114" w:line="400" w:lineRule="exact"/>
        <w:ind w:left="538" w:right="522" w:firstLine="485"/>
        <w:textAlignment w:val="baseline"/>
        <w:rPr>
          <w:color w:val="auto"/>
          <w:sz w:val="24"/>
          <w:szCs w:val="24"/>
        </w:rPr>
      </w:pPr>
      <w:r>
        <w:rPr>
          <w:color w:val="auto"/>
          <w:spacing w:val="-2"/>
          <w:sz w:val="24"/>
          <w:szCs w:val="24"/>
        </w:rPr>
        <w:t>（2）经供应商确认修正后的响应报价（包含首次</w:t>
      </w:r>
      <w:r>
        <w:rPr>
          <w:color w:val="auto"/>
          <w:spacing w:val="-3"/>
          <w:sz w:val="24"/>
          <w:szCs w:val="24"/>
        </w:rPr>
        <w:t>报价、最后报价）超过所竞标分标规</w:t>
      </w:r>
      <w:r>
        <w:rPr>
          <w:color w:val="auto"/>
          <w:sz w:val="24"/>
          <w:szCs w:val="24"/>
        </w:rPr>
        <w:t xml:space="preserve"> </w:t>
      </w:r>
      <w:r>
        <w:rPr>
          <w:color w:val="auto"/>
          <w:spacing w:val="-1"/>
          <w:sz w:val="24"/>
          <w:szCs w:val="24"/>
        </w:rPr>
        <w:t>定的采购预算金额或者最高限价的（如本项目公布了最高限价</w:t>
      </w:r>
      <w:r>
        <w:rPr>
          <w:color w:val="auto"/>
          <w:spacing w:val="5"/>
          <w:sz w:val="24"/>
          <w:szCs w:val="24"/>
        </w:rPr>
        <w:t>）；</w:t>
      </w:r>
    </w:p>
    <w:p w14:paraId="0CD3D8AD">
      <w:pPr>
        <w:pStyle w:val="2"/>
        <w:keepNext w:val="0"/>
        <w:keepLines w:val="0"/>
        <w:pageBreakBefore w:val="0"/>
        <w:widowControl/>
        <w:kinsoku w:val="0"/>
        <w:wordWrap/>
        <w:overflowPunct/>
        <w:topLinePunct w:val="0"/>
        <w:autoSpaceDE w:val="0"/>
        <w:autoSpaceDN w:val="0"/>
        <w:bidi w:val="0"/>
        <w:adjustRightInd w:val="0"/>
        <w:snapToGrid w:val="0"/>
        <w:spacing w:before="118" w:line="400" w:lineRule="exact"/>
        <w:ind w:left="535" w:right="522" w:firstLine="489"/>
        <w:textAlignment w:val="baseline"/>
        <w:rPr>
          <w:color w:val="auto"/>
          <w:sz w:val="24"/>
          <w:szCs w:val="24"/>
        </w:rPr>
      </w:pPr>
      <w:r>
        <w:rPr>
          <w:color w:val="auto"/>
          <w:spacing w:val="-2"/>
          <w:sz w:val="24"/>
          <w:szCs w:val="24"/>
        </w:rPr>
        <w:t>（3）经供应商确认修正后的响应报价（包含首次</w:t>
      </w:r>
      <w:r>
        <w:rPr>
          <w:color w:val="auto"/>
          <w:spacing w:val="-3"/>
          <w:sz w:val="24"/>
          <w:szCs w:val="24"/>
        </w:rPr>
        <w:t>报价、最后报价）超过分项采购预算</w:t>
      </w:r>
      <w:r>
        <w:rPr>
          <w:color w:val="auto"/>
          <w:sz w:val="24"/>
          <w:szCs w:val="24"/>
        </w:rPr>
        <w:t xml:space="preserve"> </w:t>
      </w:r>
      <w:r>
        <w:rPr>
          <w:color w:val="auto"/>
          <w:spacing w:val="-1"/>
          <w:sz w:val="24"/>
          <w:szCs w:val="24"/>
        </w:rPr>
        <w:t>金额或者最高限价的（如本项目公布了最高限价）。</w:t>
      </w:r>
    </w:p>
    <w:p w14:paraId="7A192E07">
      <w:pPr>
        <w:pStyle w:val="2"/>
        <w:keepNext w:val="0"/>
        <w:keepLines w:val="0"/>
        <w:pageBreakBefore w:val="0"/>
        <w:widowControl/>
        <w:kinsoku w:val="0"/>
        <w:wordWrap/>
        <w:overflowPunct/>
        <w:topLinePunct w:val="0"/>
        <w:autoSpaceDE w:val="0"/>
        <w:autoSpaceDN w:val="0"/>
        <w:bidi w:val="0"/>
        <w:adjustRightInd w:val="0"/>
        <w:snapToGrid w:val="0"/>
        <w:spacing w:before="117" w:line="400" w:lineRule="exact"/>
        <w:ind w:left="1017"/>
        <w:textAlignment w:val="baseline"/>
        <w:rPr>
          <w:color w:val="auto"/>
          <w:sz w:val="24"/>
          <w:szCs w:val="24"/>
        </w:rPr>
      </w:pPr>
      <w:r>
        <w:rPr>
          <w:color w:val="auto"/>
          <w:spacing w:val="-1"/>
          <w:sz w:val="24"/>
          <w:szCs w:val="24"/>
        </w:rPr>
        <w:t>5.9</w:t>
      </w:r>
      <w:r>
        <w:rPr>
          <w:color w:val="auto"/>
          <w:spacing w:val="-46"/>
          <w:sz w:val="24"/>
          <w:szCs w:val="24"/>
        </w:rPr>
        <w:t xml:space="preserve"> </w:t>
      </w:r>
      <w:r>
        <w:rPr>
          <w:color w:val="auto"/>
          <w:spacing w:val="-1"/>
          <w:sz w:val="24"/>
          <w:szCs w:val="24"/>
        </w:rPr>
        <w:t>经供应商确认修正后的最后报价作为评审及签订合同的依据。</w:t>
      </w:r>
    </w:p>
    <w:p w14:paraId="4DB74223">
      <w:pPr>
        <w:pStyle w:val="2"/>
        <w:keepNext w:val="0"/>
        <w:keepLines w:val="0"/>
        <w:pageBreakBefore w:val="0"/>
        <w:widowControl/>
        <w:kinsoku w:val="0"/>
        <w:wordWrap/>
        <w:overflowPunct/>
        <w:topLinePunct w:val="0"/>
        <w:autoSpaceDE w:val="0"/>
        <w:autoSpaceDN w:val="0"/>
        <w:bidi w:val="0"/>
        <w:adjustRightInd w:val="0"/>
        <w:snapToGrid w:val="0"/>
        <w:spacing w:before="118" w:line="400" w:lineRule="exact"/>
        <w:ind w:left="538" w:right="522" w:firstLine="479"/>
        <w:textAlignment w:val="baseline"/>
        <w:rPr>
          <w:color w:val="auto"/>
          <w:sz w:val="24"/>
          <w:szCs w:val="24"/>
        </w:rPr>
      </w:pPr>
      <w:r>
        <w:rPr>
          <w:color w:val="auto"/>
          <w:spacing w:val="-1"/>
          <w:sz w:val="24"/>
          <w:szCs w:val="24"/>
        </w:rPr>
        <w:t>5.10</w:t>
      </w:r>
      <w:r>
        <w:rPr>
          <w:color w:val="auto"/>
          <w:spacing w:val="-46"/>
          <w:sz w:val="24"/>
          <w:szCs w:val="24"/>
        </w:rPr>
        <w:t xml:space="preserve"> </w:t>
      </w:r>
      <w:r>
        <w:rPr>
          <w:color w:val="auto"/>
          <w:spacing w:val="-1"/>
          <w:sz w:val="24"/>
          <w:szCs w:val="24"/>
        </w:rPr>
        <w:t>供应商出现最后报价按无效响应处理或者响应文件按无效处理时，磋商小组应当</w:t>
      </w:r>
      <w:r>
        <w:rPr>
          <w:color w:val="auto"/>
          <w:sz w:val="24"/>
          <w:szCs w:val="24"/>
        </w:rPr>
        <w:t xml:space="preserve"> </w:t>
      </w:r>
      <w:r>
        <w:rPr>
          <w:color w:val="auto"/>
          <w:spacing w:val="-2"/>
          <w:sz w:val="24"/>
          <w:szCs w:val="24"/>
        </w:rPr>
        <w:t>告知有关供应商。</w:t>
      </w:r>
    </w:p>
    <w:p w14:paraId="15030B8B">
      <w:pPr>
        <w:pStyle w:val="2"/>
        <w:keepNext w:val="0"/>
        <w:keepLines w:val="0"/>
        <w:pageBreakBefore w:val="0"/>
        <w:widowControl/>
        <w:kinsoku w:val="0"/>
        <w:wordWrap/>
        <w:overflowPunct/>
        <w:topLinePunct w:val="0"/>
        <w:autoSpaceDE w:val="0"/>
        <w:autoSpaceDN w:val="0"/>
        <w:bidi w:val="0"/>
        <w:adjustRightInd w:val="0"/>
        <w:snapToGrid w:val="0"/>
        <w:spacing w:before="118" w:line="400" w:lineRule="exact"/>
        <w:ind w:left="1015" w:right="1992" w:firstLine="2"/>
        <w:textAlignment w:val="baseline"/>
        <w:rPr>
          <w:color w:val="auto"/>
          <w:sz w:val="24"/>
          <w:szCs w:val="24"/>
        </w:rPr>
      </w:pPr>
      <w:r>
        <w:rPr>
          <w:color w:val="auto"/>
          <w:spacing w:val="-2"/>
          <w:sz w:val="24"/>
          <w:szCs w:val="24"/>
        </w:rPr>
        <w:t>5.11</w:t>
      </w:r>
      <w:r>
        <w:rPr>
          <w:color w:val="auto"/>
          <w:spacing w:val="-47"/>
          <w:sz w:val="24"/>
          <w:szCs w:val="24"/>
        </w:rPr>
        <w:t xml:space="preserve"> </w:t>
      </w:r>
      <w:r>
        <w:rPr>
          <w:color w:val="auto"/>
          <w:spacing w:val="-2"/>
          <w:sz w:val="24"/>
          <w:szCs w:val="24"/>
        </w:rPr>
        <w:t>最后报价结束后，磋商小组不得再与供应商进行任何形式的商</w:t>
      </w:r>
      <w:r>
        <w:rPr>
          <w:color w:val="auto"/>
          <w:spacing w:val="-3"/>
          <w:sz w:val="24"/>
          <w:szCs w:val="24"/>
        </w:rPr>
        <w:t>谈。</w:t>
      </w:r>
      <w:r>
        <w:rPr>
          <w:color w:val="auto"/>
          <w:sz w:val="24"/>
          <w:szCs w:val="24"/>
        </w:rPr>
        <w:t xml:space="preserve"> </w:t>
      </w:r>
      <w:r>
        <w:rPr>
          <w:color w:val="auto"/>
          <w:spacing w:val="-2"/>
          <w:sz w:val="24"/>
          <w:szCs w:val="24"/>
        </w:rPr>
        <w:t>6.比较与评价</w:t>
      </w:r>
    </w:p>
    <w:p w14:paraId="4EC90941">
      <w:pPr>
        <w:pStyle w:val="2"/>
        <w:keepNext w:val="0"/>
        <w:keepLines w:val="0"/>
        <w:pageBreakBefore w:val="0"/>
        <w:widowControl/>
        <w:kinsoku w:val="0"/>
        <w:wordWrap/>
        <w:overflowPunct/>
        <w:topLinePunct w:val="0"/>
        <w:autoSpaceDE w:val="0"/>
        <w:autoSpaceDN w:val="0"/>
        <w:bidi w:val="0"/>
        <w:adjustRightInd w:val="0"/>
        <w:snapToGrid w:val="0"/>
        <w:spacing w:before="115" w:line="400" w:lineRule="exact"/>
        <w:ind w:left="1015"/>
        <w:textAlignment w:val="baseline"/>
        <w:rPr>
          <w:color w:val="auto"/>
          <w:sz w:val="24"/>
          <w:szCs w:val="24"/>
        </w:rPr>
      </w:pPr>
      <w:r>
        <w:rPr>
          <w:color w:val="auto"/>
          <w:spacing w:val="-2"/>
          <w:sz w:val="24"/>
          <w:szCs w:val="24"/>
        </w:rPr>
        <w:t>6.1</w:t>
      </w:r>
      <w:r>
        <w:rPr>
          <w:color w:val="auto"/>
          <w:spacing w:val="-45"/>
          <w:sz w:val="24"/>
          <w:szCs w:val="24"/>
        </w:rPr>
        <w:t xml:space="preserve"> </w:t>
      </w:r>
      <w:r>
        <w:rPr>
          <w:color w:val="auto"/>
          <w:spacing w:val="-2"/>
          <w:sz w:val="24"/>
          <w:szCs w:val="24"/>
        </w:rPr>
        <w:t>评审方法：综合评分法。</w:t>
      </w:r>
    </w:p>
    <w:p w14:paraId="76E727BD">
      <w:pPr>
        <w:pStyle w:val="2"/>
        <w:keepNext w:val="0"/>
        <w:keepLines w:val="0"/>
        <w:pageBreakBefore w:val="0"/>
        <w:widowControl/>
        <w:kinsoku w:val="0"/>
        <w:wordWrap/>
        <w:overflowPunct/>
        <w:topLinePunct w:val="0"/>
        <w:autoSpaceDE w:val="0"/>
        <w:autoSpaceDN w:val="0"/>
        <w:bidi w:val="0"/>
        <w:adjustRightInd w:val="0"/>
        <w:snapToGrid w:val="0"/>
        <w:spacing w:before="115" w:line="400" w:lineRule="exact"/>
        <w:ind w:left="534" w:right="522" w:firstLine="480"/>
        <w:textAlignment w:val="baseline"/>
        <w:rPr>
          <w:color w:val="auto"/>
          <w:sz w:val="24"/>
          <w:szCs w:val="24"/>
        </w:rPr>
      </w:pPr>
      <w:r>
        <w:rPr>
          <w:color w:val="auto"/>
          <w:spacing w:val="2"/>
          <w:sz w:val="24"/>
          <w:szCs w:val="24"/>
        </w:rPr>
        <w:t>6.2</w:t>
      </w:r>
      <w:r>
        <w:rPr>
          <w:color w:val="auto"/>
          <w:spacing w:val="-39"/>
          <w:sz w:val="24"/>
          <w:szCs w:val="24"/>
        </w:rPr>
        <w:t xml:space="preserve"> </w:t>
      </w:r>
      <w:r>
        <w:rPr>
          <w:color w:val="auto"/>
          <w:spacing w:val="2"/>
          <w:sz w:val="24"/>
          <w:szCs w:val="24"/>
        </w:rPr>
        <w:t>经磋商确定最终采购需求和提交最后报价的供应商后，由磋商小组采用综合评分</w:t>
      </w:r>
      <w:r>
        <w:rPr>
          <w:color w:val="auto"/>
          <w:sz w:val="24"/>
          <w:szCs w:val="24"/>
        </w:rPr>
        <w:t xml:space="preserve"> </w:t>
      </w:r>
      <w:r>
        <w:rPr>
          <w:color w:val="auto"/>
          <w:spacing w:val="-1"/>
          <w:sz w:val="24"/>
          <w:szCs w:val="24"/>
        </w:rPr>
        <w:t>法对提交最后报价的供应商的响应文件和最后报价进行综合评分。</w:t>
      </w:r>
    </w:p>
    <w:p w14:paraId="7E0AF57A">
      <w:pPr>
        <w:pStyle w:val="2"/>
        <w:keepNext w:val="0"/>
        <w:keepLines w:val="0"/>
        <w:pageBreakBefore w:val="0"/>
        <w:widowControl/>
        <w:kinsoku w:val="0"/>
        <w:wordWrap/>
        <w:overflowPunct/>
        <w:topLinePunct w:val="0"/>
        <w:autoSpaceDE w:val="0"/>
        <w:autoSpaceDN w:val="0"/>
        <w:bidi w:val="0"/>
        <w:adjustRightInd w:val="0"/>
        <w:snapToGrid w:val="0"/>
        <w:spacing w:before="116" w:line="400" w:lineRule="exact"/>
        <w:ind w:left="533" w:right="522" w:firstLine="481"/>
        <w:textAlignment w:val="baseline"/>
        <w:rPr>
          <w:color w:val="auto"/>
          <w:sz w:val="24"/>
          <w:szCs w:val="24"/>
        </w:rPr>
      </w:pPr>
      <w:r>
        <w:rPr>
          <w:color w:val="auto"/>
          <w:spacing w:val="2"/>
          <w:sz w:val="24"/>
          <w:szCs w:val="24"/>
        </w:rPr>
        <w:t>6.3</w:t>
      </w:r>
      <w:r>
        <w:rPr>
          <w:color w:val="auto"/>
          <w:spacing w:val="-39"/>
          <w:sz w:val="24"/>
          <w:szCs w:val="24"/>
        </w:rPr>
        <w:t xml:space="preserve"> </w:t>
      </w:r>
      <w:r>
        <w:rPr>
          <w:color w:val="auto"/>
          <w:spacing w:val="2"/>
          <w:sz w:val="24"/>
          <w:szCs w:val="24"/>
        </w:rPr>
        <w:t>评审时，磋商小组各成员应当独立对每个有效响应的文件进行评价、打分，然后</w:t>
      </w:r>
      <w:r>
        <w:rPr>
          <w:color w:val="auto"/>
          <w:sz w:val="24"/>
          <w:szCs w:val="24"/>
        </w:rPr>
        <w:t xml:space="preserve"> 汇总每个供应商每项评分因素的得分。计分办法（按</w:t>
      </w:r>
      <w:r>
        <w:rPr>
          <w:color w:val="auto"/>
          <w:spacing w:val="-1"/>
          <w:sz w:val="24"/>
          <w:szCs w:val="24"/>
        </w:rPr>
        <w:t>四舍五入取至百分位）。</w:t>
      </w:r>
    </w:p>
    <w:p w14:paraId="40B37905">
      <w:pPr>
        <w:pStyle w:val="2"/>
        <w:keepNext w:val="0"/>
        <w:keepLines w:val="0"/>
        <w:pageBreakBefore w:val="0"/>
        <w:widowControl/>
        <w:kinsoku w:val="0"/>
        <w:wordWrap/>
        <w:overflowPunct/>
        <w:topLinePunct w:val="0"/>
        <w:autoSpaceDE w:val="0"/>
        <w:autoSpaceDN w:val="0"/>
        <w:bidi w:val="0"/>
        <w:adjustRightInd w:val="0"/>
        <w:snapToGrid w:val="0"/>
        <w:spacing w:before="117" w:line="400" w:lineRule="exact"/>
        <w:ind w:left="535" w:right="522" w:firstLine="480"/>
        <w:textAlignment w:val="baseline"/>
        <w:rPr>
          <w:color w:val="auto"/>
          <w:sz w:val="24"/>
          <w:szCs w:val="24"/>
        </w:rPr>
      </w:pPr>
      <w:r>
        <w:rPr>
          <w:color w:val="auto"/>
          <w:spacing w:val="2"/>
          <w:sz w:val="24"/>
          <w:szCs w:val="24"/>
        </w:rPr>
        <w:t>6.4</w:t>
      </w:r>
      <w:r>
        <w:rPr>
          <w:color w:val="auto"/>
          <w:spacing w:val="-39"/>
          <w:sz w:val="24"/>
          <w:szCs w:val="24"/>
        </w:rPr>
        <w:t xml:space="preserve"> </w:t>
      </w:r>
      <w:r>
        <w:rPr>
          <w:color w:val="auto"/>
          <w:spacing w:val="2"/>
          <w:sz w:val="24"/>
          <w:szCs w:val="24"/>
        </w:rPr>
        <w:t>评审价为供应商的最后报价进行政策性扣除后的价格，评审价只是作为评审时使</w:t>
      </w:r>
      <w:r>
        <w:rPr>
          <w:color w:val="auto"/>
          <w:sz w:val="24"/>
          <w:szCs w:val="24"/>
        </w:rPr>
        <w:t xml:space="preserve"> 用。最终成交人的成交金额等于最后报价（如有修正，以确</w:t>
      </w:r>
      <w:r>
        <w:rPr>
          <w:color w:val="auto"/>
          <w:spacing w:val="-1"/>
          <w:sz w:val="24"/>
          <w:szCs w:val="24"/>
        </w:rPr>
        <w:t>认修正后的最后报价为准）。</w:t>
      </w:r>
    </w:p>
    <w:p w14:paraId="73728582">
      <w:pPr>
        <w:pStyle w:val="2"/>
        <w:keepNext w:val="0"/>
        <w:keepLines w:val="0"/>
        <w:pageBreakBefore w:val="0"/>
        <w:widowControl/>
        <w:kinsoku w:val="0"/>
        <w:wordWrap/>
        <w:overflowPunct/>
        <w:topLinePunct w:val="0"/>
        <w:autoSpaceDE w:val="0"/>
        <w:autoSpaceDN w:val="0"/>
        <w:bidi w:val="0"/>
        <w:adjustRightInd w:val="0"/>
        <w:snapToGrid w:val="0"/>
        <w:spacing w:before="120" w:line="400" w:lineRule="exact"/>
        <w:ind w:left="532" w:right="522" w:firstLine="482"/>
        <w:textAlignment w:val="baseline"/>
        <w:rPr>
          <w:color w:val="auto"/>
          <w:sz w:val="24"/>
          <w:szCs w:val="24"/>
        </w:rPr>
      </w:pPr>
      <w:r>
        <w:rPr>
          <w:color w:val="auto"/>
          <w:sz w:val="24"/>
          <w:szCs w:val="24"/>
        </w:rPr>
        <w:t>6.5 由磋商小组根据综合评分情况，按照评审得分由高到低顺序推荐</w:t>
      </w:r>
      <w:r>
        <w:rPr>
          <w:color w:val="auto"/>
          <w:spacing w:val="-39"/>
          <w:sz w:val="24"/>
          <w:szCs w:val="24"/>
        </w:rPr>
        <w:t xml:space="preserve"> </w:t>
      </w:r>
      <w:r>
        <w:rPr>
          <w:color w:val="auto"/>
          <w:sz w:val="24"/>
          <w:szCs w:val="24"/>
        </w:rPr>
        <w:t>3</w:t>
      </w:r>
      <w:r>
        <w:rPr>
          <w:color w:val="auto"/>
          <w:spacing w:val="-43"/>
          <w:sz w:val="24"/>
          <w:szCs w:val="24"/>
        </w:rPr>
        <w:t xml:space="preserve"> </w:t>
      </w:r>
      <w:r>
        <w:rPr>
          <w:color w:val="auto"/>
          <w:sz w:val="24"/>
          <w:szCs w:val="24"/>
        </w:rPr>
        <w:t>名以上成交候 选供应商，并编写评审报告。符合本章第</w:t>
      </w:r>
      <w:r>
        <w:rPr>
          <w:color w:val="auto"/>
          <w:spacing w:val="-52"/>
          <w:sz w:val="24"/>
          <w:szCs w:val="24"/>
        </w:rPr>
        <w:t xml:space="preserve"> </w:t>
      </w:r>
      <w:r>
        <w:rPr>
          <w:color w:val="auto"/>
          <w:sz w:val="24"/>
          <w:szCs w:val="24"/>
        </w:rPr>
        <w:t>4.3</w:t>
      </w:r>
      <w:r>
        <w:rPr>
          <w:color w:val="auto"/>
          <w:spacing w:val="-48"/>
          <w:sz w:val="24"/>
          <w:szCs w:val="24"/>
        </w:rPr>
        <w:t xml:space="preserve"> </w:t>
      </w:r>
      <w:r>
        <w:rPr>
          <w:color w:val="auto"/>
          <w:sz w:val="24"/>
          <w:szCs w:val="24"/>
        </w:rPr>
        <w:t>条情形的，可以推荐</w:t>
      </w:r>
      <w:r>
        <w:rPr>
          <w:color w:val="auto"/>
          <w:spacing w:val="-48"/>
          <w:sz w:val="24"/>
          <w:szCs w:val="24"/>
        </w:rPr>
        <w:t xml:space="preserve"> </w:t>
      </w:r>
      <w:r>
        <w:rPr>
          <w:color w:val="auto"/>
          <w:sz w:val="24"/>
          <w:szCs w:val="24"/>
        </w:rPr>
        <w:t>2</w:t>
      </w:r>
      <w:r>
        <w:rPr>
          <w:color w:val="auto"/>
          <w:spacing w:val="-47"/>
          <w:sz w:val="24"/>
          <w:szCs w:val="24"/>
        </w:rPr>
        <w:t xml:space="preserve"> </w:t>
      </w:r>
      <w:r>
        <w:rPr>
          <w:color w:val="auto"/>
          <w:sz w:val="24"/>
          <w:szCs w:val="24"/>
        </w:rPr>
        <w:t>家成交候</w:t>
      </w:r>
      <w:r>
        <w:rPr>
          <w:color w:val="auto"/>
          <w:spacing w:val="-1"/>
          <w:sz w:val="24"/>
          <w:szCs w:val="24"/>
        </w:rPr>
        <w:t>选供应商。</w:t>
      </w:r>
      <w:r>
        <w:rPr>
          <w:color w:val="auto"/>
          <w:sz w:val="24"/>
          <w:szCs w:val="24"/>
        </w:rPr>
        <w:t xml:space="preserve"> </w:t>
      </w:r>
      <w:r>
        <w:rPr>
          <w:color w:val="auto"/>
          <w:spacing w:val="1"/>
          <w:sz w:val="24"/>
          <w:szCs w:val="24"/>
        </w:rPr>
        <w:t xml:space="preserve">评审得分相同的，按照最后报价由低到高的顺序推荐。评审得分且最后报价相同的，按照 </w:t>
      </w:r>
      <w:r>
        <w:rPr>
          <w:color w:val="auto"/>
          <w:spacing w:val="-1"/>
          <w:sz w:val="24"/>
          <w:szCs w:val="24"/>
        </w:rPr>
        <w:t>技术指标优劣顺序推荐。</w:t>
      </w:r>
    </w:p>
    <w:p w14:paraId="74E45439">
      <w:pPr>
        <w:pStyle w:val="2"/>
        <w:keepNext w:val="0"/>
        <w:keepLines w:val="0"/>
        <w:pageBreakBefore w:val="0"/>
        <w:widowControl/>
        <w:kinsoku w:val="0"/>
        <w:wordWrap/>
        <w:overflowPunct/>
        <w:topLinePunct w:val="0"/>
        <w:autoSpaceDE w:val="0"/>
        <w:autoSpaceDN w:val="0"/>
        <w:bidi w:val="0"/>
        <w:adjustRightInd w:val="0"/>
        <w:snapToGrid w:val="0"/>
        <w:spacing w:before="120" w:line="400" w:lineRule="exact"/>
        <w:ind w:left="532" w:right="460" w:firstLine="482"/>
        <w:textAlignment w:val="baseline"/>
        <w:rPr>
          <w:color w:val="auto"/>
          <w:spacing w:val="-3"/>
          <w:sz w:val="24"/>
          <w:szCs w:val="24"/>
        </w:rPr>
      </w:pPr>
      <w:r>
        <w:rPr>
          <w:color w:val="auto"/>
          <w:spacing w:val="-2"/>
          <w:sz w:val="24"/>
          <w:szCs w:val="24"/>
        </w:rPr>
        <w:t>6.6</w:t>
      </w:r>
      <w:r>
        <w:rPr>
          <w:color w:val="auto"/>
          <w:spacing w:val="-52"/>
          <w:sz w:val="24"/>
          <w:szCs w:val="24"/>
        </w:rPr>
        <w:t xml:space="preserve"> </w:t>
      </w:r>
      <w:r>
        <w:rPr>
          <w:color w:val="auto"/>
          <w:spacing w:val="-2"/>
          <w:sz w:val="24"/>
          <w:szCs w:val="24"/>
        </w:rPr>
        <w:t>评审报告应当由磋商小组全体人员签字认可。磋商小组成</w:t>
      </w:r>
      <w:r>
        <w:rPr>
          <w:color w:val="auto"/>
          <w:spacing w:val="-3"/>
          <w:sz w:val="24"/>
          <w:szCs w:val="24"/>
        </w:rPr>
        <w:t>员对评审报告有异议的，</w:t>
      </w:r>
      <w:r>
        <w:rPr>
          <w:color w:val="auto"/>
          <w:sz w:val="24"/>
          <w:szCs w:val="24"/>
        </w:rPr>
        <w:t xml:space="preserve"> </w:t>
      </w:r>
      <w:r>
        <w:rPr>
          <w:color w:val="auto"/>
          <w:spacing w:val="1"/>
          <w:sz w:val="24"/>
          <w:szCs w:val="24"/>
        </w:rPr>
        <w:t xml:space="preserve">磋商小组按照少数服从多数的原则推荐成交候选供应商，采购程序继续进行。对评审报告 有异议的磋商小组成员，应当在报告上签署不同意见并说明理由，由磋商小组书面记录相 关情况。磋商小组成员拒绝在报告上签字又不书面说明其不同意见和理由的，视为同意评 </w:t>
      </w:r>
      <w:r>
        <w:rPr>
          <w:color w:val="auto"/>
          <w:spacing w:val="-3"/>
          <w:sz w:val="24"/>
          <w:szCs w:val="24"/>
        </w:rPr>
        <w:t>审报告。</w:t>
      </w:r>
    </w:p>
    <w:p w14:paraId="37CA8A9F">
      <w:pPr>
        <w:pStyle w:val="2"/>
        <w:keepNext w:val="0"/>
        <w:keepLines w:val="0"/>
        <w:pageBreakBefore w:val="0"/>
        <w:widowControl/>
        <w:kinsoku w:val="0"/>
        <w:wordWrap/>
        <w:overflowPunct/>
        <w:topLinePunct w:val="0"/>
        <w:autoSpaceDE w:val="0"/>
        <w:autoSpaceDN w:val="0"/>
        <w:bidi w:val="0"/>
        <w:adjustRightInd w:val="0"/>
        <w:snapToGrid w:val="0"/>
        <w:spacing w:before="120" w:line="400" w:lineRule="exact"/>
        <w:ind w:left="532" w:right="460" w:firstLine="482"/>
        <w:textAlignment w:val="baseline"/>
        <w:rPr>
          <w:color w:val="auto"/>
          <w:spacing w:val="-3"/>
          <w:sz w:val="24"/>
          <w:szCs w:val="24"/>
        </w:rPr>
      </w:pPr>
    </w:p>
    <w:p w14:paraId="2565E12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pacing w:val="-3"/>
          <w:sz w:val="24"/>
          <w:szCs w:val="24"/>
        </w:rPr>
      </w:pPr>
    </w:p>
    <w:p w14:paraId="1C8DF30B">
      <w:pPr>
        <w:pStyle w:val="2"/>
        <w:spacing w:before="117" w:line="220" w:lineRule="auto"/>
        <w:ind w:left="1018"/>
        <w:outlineLvl w:val="2"/>
        <w:rPr>
          <w:color w:val="auto"/>
          <w:sz w:val="24"/>
          <w:szCs w:val="24"/>
        </w:rPr>
      </w:pPr>
      <w:bookmarkStart w:id="70" w:name="_Toc560"/>
      <w:r>
        <w:rPr>
          <w:color w:val="auto"/>
          <w:spacing w:val="-3"/>
          <w:sz w:val="24"/>
          <w:szCs w:val="24"/>
        </w:rPr>
        <w:t>7.评审标准</w:t>
      </w:r>
      <w:bookmarkEnd w:id="70"/>
    </w:p>
    <w:tbl>
      <w:tblPr>
        <w:tblStyle w:val="8"/>
        <w:tblpPr w:leftFromText="180" w:rightFromText="180" w:vertAnchor="text" w:horzAnchor="page" w:tblpX="714" w:tblpY="288"/>
        <w:tblOverlap w:val="never"/>
        <w:tblW w:w="104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5"/>
        <w:gridCol w:w="970"/>
        <w:gridCol w:w="758"/>
        <w:gridCol w:w="7407"/>
        <w:gridCol w:w="760"/>
      </w:tblGrid>
      <w:tr w14:paraId="08A5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0" w:type="auto"/>
            <w:vAlign w:val="top"/>
          </w:tcPr>
          <w:p w14:paraId="328F2A66">
            <w:pPr>
              <w:pStyle w:val="9"/>
              <w:spacing w:before="213" w:line="221" w:lineRule="auto"/>
              <w:ind w:left="143"/>
              <w:rPr>
                <w:color w:val="auto"/>
              </w:rPr>
            </w:pPr>
            <w:r>
              <w:rPr>
                <w:b/>
                <w:bCs/>
                <w:color w:val="auto"/>
                <w:spacing w:val="-7"/>
              </w:rPr>
              <w:t>序号</w:t>
            </w:r>
          </w:p>
        </w:tc>
        <w:tc>
          <w:tcPr>
            <w:tcW w:w="0" w:type="auto"/>
            <w:vAlign w:val="top"/>
          </w:tcPr>
          <w:p w14:paraId="0B1BA8AC">
            <w:pPr>
              <w:pStyle w:val="9"/>
              <w:spacing w:before="213" w:line="219" w:lineRule="auto"/>
              <w:ind w:left="195"/>
              <w:rPr>
                <w:b/>
                <w:bCs/>
                <w:color w:val="auto"/>
                <w:spacing w:val="-5"/>
              </w:rPr>
            </w:pPr>
            <w:r>
              <w:rPr>
                <w:b/>
                <w:bCs/>
                <w:color w:val="auto"/>
                <w:spacing w:val="-5"/>
              </w:rPr>
              <w:t>评审</w:t>
            </w:r>
          </w:p>
          <w:p w14:paraId="42B8EA2A">
            <w:pPr>
              <w:pStyle w:val="9"/>
              <w:spacing w:before="213" w:line="219" w:lineRule="auto"/>
              <w:ind w:left="195"/>
              <w:rPr>
                <w:color w:val="auto"/>
              </w:rPr>
            </w:pPr>
            <w:r>
              <w:rPr>
                <w:b/>
                <w:bCs/>
                <w:color w:val="auto"/>
                <w:spacing w:val="-5"/>
              </w:rPr>
              <w:t>因素</w:t>
            </w:r>
          </w:p>
        </w:tc>
        <w:tc>
          <w:tcPr>
            <w:tcW w:w="8165" w:type="dxa"/>
            <w:gridSpan w:val="2"/>
            <w:vAlign w:val="top"/>
          </w:tcPr>
          <w:p w14:paraId="288A0178">
            <w:pPr>
              <w:pStyle w:val="9"/>
              <w:spacing w:before="213" w:line="219" w:lineRule="auto"/>
              <w:ind w:left="2775"/>
              <w:rPr>
                <w:color w:val="auto"/>
              </w:rPr>
            </w:pPr>
            <w:r>
              <w:rPr>
                <w:b/>
                <w:bCs/>
                <w:color w:val="auto"/>
                <w:spacing w:val="-3"/>
              </w:rPr>
              <w:t>评审因素具体内容</w:t>
            </w:r>
          </w:p>
        </w:tc>
        <w:tc>
          <w:tcPr>
            <w:tcW w:w="760" w:type="dxa"/>
            <w:vAlign w:val="top"/>
          </w:tcPr>
          <w:p w14:paraId="530005E2">
            <w:pPr>
              <w:pStyle w:val="9"/>
              <w:spacing w:before="213" w:line="219" w:lineRule="auto"/>
              <w:ind w:left="206"/>
              <w:rPr>
                <w:color w:val="auto"/>
              </w:rPr>
            </w:pPr>
            <w:r>
              <w:rPr>
                <w:b/>
                <w:bCs/>
                <w:color w:val="auto"/>
                <w:spacing w:val="-9"/>
              </w:rPr>
              <w:t>分值</w:t>
            </w:r>
          </w:p>
        </w:tc>
      </w:tr>
      <w:tr w14:paraId="78EF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2" w:hRule="atLeast"/>
        </w:trPr>
        <w:tc>
          <w:tcPr>
            <w:tcW w:w="0" w:type="auto"/>
            <w:vAlign w:val="top"/>
          </w:tcPr>
          <w:p w14:paraId="555D5F5B">
            <w:pPr>
              <w:spacing w:line="462" w:lineRule="auto"/>
              <w:rPr>
                <w:rFonts w:ascii="Arial"/>
                <w:color w:val="auto"/>
                <w:sz w:val="24"/>
                <w:szCs w:val="24"/>
              </w:rPr>
            </w:pPr>
          </w:p>
          <w:p w14:paraId="6F760FF5">
            <w:pPr>
              <w:pStyle w:val="9"/>
              <w:spacing w:before="78" w:line="184" w:lineRule="auto"/>
              <w:ind w:left="341"/>
              <w:rPr>
                <w:color w:val="auto"/>
                <w:sz w:val="24"/>
                <w:szCs w:val="24"/>
              </w:rPr>
            </w:pPr>
            <w:r>
              <w:rPr>
                <w:b/>
                <w:bCs/>
                <w:color w:val="auto"/>
                <w:spacing w:val="-3"/>
                <w:sz w:val="24"/>
                <w:szCs w:val="24"/>
              </w:rPr>
              <w:t>1</w:t>
            </w:r>
          </w:p>
        </w:tc>
        <w:tc>
          <w:tcPr>
            <w:tcW w:w="0" w:type="auto"/>
            <w:vAlign w:val="top"/>
          </w:tcPr>
          <w:p w14:paraId="3930C884">
            <w:pPr>
              <w:spacing w:line="426" w:lineRule="auto"/>
              <w:rPr>
                <w:rFonts w:ascii="Arial"/>
                <w:color w:val="auto"/>
                <w:sz w:val="24"/>
                <w:szCs w:val="24"/>
              </w:rPr>
            </w:pPr>
          </w:p>
          <w:p w14:paraId="480461DC">
            <w:pPr>
              <w:pStyle w:val="9"/>
              <w:spacing w:before="78" w:line="218" w:lineRule="auto"/>
              <w:ind w:left="317"/>
              <w:rPr>
                <w:color w:val="auto"/>
                <w:sz w:val="24"/>
                <w:szCs w:val="24"/>
              </w:rPr>
            </w:pPr>
            <w:r>
              <w:rPr>
                <w:b/>
                <w:bCs/>
                <w:color w:val="auto"/>
                <w:spacing w:val="-6"/>
                <w:sz w:val="24"/>
                <w:szCs w:val="24"/>
              </w:rPr>
              <w:t>价格分</w:t>
            </w:r>
          </w:p>
        </w:tc>
        <w:tc>
          <w:tcPr>
            <w:tcW w:w="8165" w:type="dxa"/>
            <w:gridSpan w:val="2"/>
            <w:vAlign w:val="top"/>
          </w:tcPr>
          <w:p w14:paraId="47C051C7">
            <w:pPr>
              <w:pStyle w:val="9"/>
              <w:spacing w:before="92" w:line="305" w:lineRule="auto"/>
              <w:ind w:left="114" w:right="158" w:hanging="1"/>
              <w:rPr>
                <w:color w:val="auto"/>
                <w:sz w:val="24"/>
                <w:szCs w:val="24"/>
              </w:rPr>
            </w:pPr>
            <w:r>
              <w:rPr>
                <w:color w:val="auto"/>
                <w:spacing w:val="-1"/>
                <w:sz w:val="24"/>
                <w:szCs w:val="24"/>
              </w:rPr>
              <w:t>本项目为专门面向中小企业采购的项目，不再执行价格评审优惠的扶持政策，评审价=最后报价。</w:t>
            </w:r>
          </w:p>
          <w:p w14:paraId="40912305">
            <w:pPr>
              <w:pStyle w:val="9"/>
              <w:spacing w:before="36" w:line="218" w:lineRule="auto"/>
              <w:ind w:left="111"/>
              <w:rPr>
                <w:color w:val="auto"/>
                <w:spacing w:val="-2"/>
                <w:sz w:val="24"/>
                <w:szCs w:val="24"/>
              </w:rPr>
            </w:pPr>
            <w:r>
              <w:rPr>
                <w:color w:val="auto"/>
                <w:spacing w:val="-2"/>
                <w:sz w:val="24"/>
                <w:szCs w:val="24"/>
              </w:rPr>
              <w:t>评标基准价计算：</w:t>
            </w:r>
          </w:p>
          <w:p w14:paraId="1D770F5C">
            <w:pPr>
              <w:pStyle w:val="9"/>
              <w:spacing w:before="94" w:line="286" w:lineRule="auto"/>
              <w:ind w:left="112" w:right="22"/>
              <w:rPr>
                <w:color w:val="auto"/>
                <w:sz w:val="24"/>
                <w:szCs w:val="24"/>
              </w:rPr>
            </w:pPr>
            <w:r>
              <w:rPr>
                <w:color w:val="auto"/>
                <w:spacing w:val="-4"/>
                <w:sz w:val="24"/>
                <w:szCs w:val="24"/>
              </w:rPr>
              <w:t>①有效报价范围：为竞标总价低于或等于招标控制价，通过资格评审、</w:t>
            </w:r>
            <w:r>
              <w:rPr>
                <w:color w:val="auto"/>
                <w:spacing w:val="9"/>
                <w:sz w:val="24"/>
                <w:szCs w:val="24"/>
              </w:rPr>
              <w:t xml:space="preserve"> </w:t>
            </w:r>
            <w:r>
              <w:rPr>
                <w:color w:val="auto"/>
                <w:spacing w:val="1"/>
                <w:sz w:val="24"/>
                <w:szCs w:val="24"/>
              </w:rPr>
              <w:t>符合性评审合格，经评标委员会审定不存在严重不平衡、不合理、不</w:t>
            </w:r>
            <w:r>
              <w:rPr>
                <w:color w:val="auto"/>
                <w:spacing w:val="-1"/>
                <w:sz w:val="24"/>
                <w:szCs w:val="24"/>
              </w:rPr>
              <w:t>低于其企业成本的供应商竞标总价。</w:t>
            </w:r>
          </w:p>
          <w:p w14:paraId="71F64CF5">
            <w:pPr>
              <w:pStyle w:val="9"/>
              <w:spacing w:before="130" w:line="270" w:lineRule="auto"/>
              <w:ind w:left="113" w:right="1877" w:hanging="2"/>
              <w:rPr>
                <w:color w:val="auto"/>
                <w:sz w:val="24"/>
                <w:szCs w:val="24"/>
              </w:rPr>
            </w:pPr>
            <w:r>
              <w:rPr>
                <w:color w:val="auto"/>
                <w:spacing w:val="-2"/>
                <w:sz w:val="24"/>
                <w:szCs w:val="24"/>
              </w:rPr>
              <w:t>②将有效报价范围内的最低评标价作为磋商基</w:t>
            </w:r>
            <w:r>
              <w:rPr>
                <w:color w:val="auto"/>
                <w:spacing w:val="-3"/>
                <w:sz w:val="24"/>
                <w:szCs w:val="24"/>
              </w:rPr>
              <w:t>准价</w:t>
            </w:r>
            <w:r>
              <w:rPr>
                <w:color w:val="auto"/>
                <w:spacing w:val="-2"/>
                <w:sz w:val="24"/>
                <w:szCs w:val="24"/>
              </w:rPr>
              <w:t>价格分计算公式：</w:t>
            </w:r>
          </w:p>
          <w:p w14:paraId="7D54CC36">
            <w:pPr>
              <w:pStyle w:val="9"/>
              <w:spacing w:before="131" w:line="218" w:lineRule="auto"/>
              <w:ind w:left="111"/>
              <w:rPr>
                <w:color w:val="auto"/>
                <w:sz w:val="24"/>
                <w:szCs w:val="24"/>
              </w:rPr>
            </w:pPr>
            <w:r>
              <w:rPr>
                <w:color w:val="auto"/>
                <w:spacing w:val="-2"/>
                <w:sz w:val="24"/>
                <w:szCs w:val="24"/>
              </w:rPr>
              <w:t>报价得分=（磋商基准价/某供应商评标报价）</w:t>
            </w:r>
            <w:r>
              <w:rPr>
                <w:color w:val="auto"/>
                <w:spacing w:val="-77"/>
                <w:sz w:val="24"/>
                <w:szCs w:val="24"/>
              </w:rPr>
              <w:t xml:space="preserve"> </w:t>
            </w:r>
            <w:r>
              <w:rPr>
                <w:color w:val="auto"/>
                <w:spacing w:val="-2"/>
                <w:sz w:val="24"/>
                <w:szCs w:val="24"/>
              </w:rPr>
              <w:t>×3</w:t>
            </w:r>
            <w:r>
              <w:rPr>
                <w:color w:val="auto"/>
                <w:spacing w:val="-3"/>
                <w:sz w:val="24"/>
                <w:szCs w:val="24"/>
              </w:rPr>
              <w:t>0</w:t>
            </w:r>
            <w:r>
              <w:rPr>
                <w:color w:val="auto"/>
                <w:spacing w:val="-48"/>
                <w:sz w:val="24"/>
                <w:szCs w:val="24"/>
              </w:rPr>
              <w:t xml:space="preserve"> </w:t>
            </w:r>
            <w:r>
              <w:rPr>
                <w:color w:val="auto"/>
                <w:spacing w:val="-3"/>
                <w:sz w:val="24"/>
                <w:szCs w:val="24"/>
              </w:rPr>
              <w:t>分</w:t>
            </w:r>
          </w:p>
        </w:tc>
        <w:tc>
          <w:tcPr>
            <w:tcW w:w="760" w:type="dxa"/>
            <w:vAlign w:val="top"/>
          </w:tcPr>
          <w:p w14:paraId="6F077454">
            <w:pPr>
              <w:pStyle w:val="9"/>
              <w:spacing w:before="299" w:line="306" w:lineRule="auto"/>
              <w:ind w:left="179" w:right="166" w:firstLine="26"/>
              <w:rPr>
                <w:color w:val="auto"/>
                <w:sz w:val="24"/>
                <w:szCs w:val="24"/>
              </w:rPr>
            </w:pPr>
            <w:r>
              <w:rPr>
                <w:color w:val="auto"/>
                <w:spacing w:val="-5"/>
                <w:sz w:val="24"/>
                <w:szCs w:val="24"/>
              </w:rPr>
              <w:t>满分</w:t>
            </w:r>
            <w:r>
              <w:rPr>
                <w:color w:val="auto"/>
                <w:sz w:val="24"/>
                <w:szCs w:val="24"/>
              </w:rPr>
              <w:t xml:space="preserve"> </w:t>
            </w:r>
            <w:r>
              <w:rPr>
                <w:color w:val="auto"/>
                <w:spacing w:val="-9"/>
                <w:sz w:val="24"/>
                <w:szCs w:val="24"/>
              </w:rPr>
              <w:t>30</w:t>
            </w:r>
            <w:r>
              <w:rPr>
                <w:color w:val="auto"/>
                <w:spacing w:val="-48"/>
                <w:sz w:val="24"/>
                <w:szCs w:val="24"/>
              </w:rPr>
              <w:t xml:space="preserve"> </w:t>
            </w:r>
            <w:r>
              <w:rPr>
                <w:color w:val="auto"/>
                <w:spacing w:val="-9"/>
                <w:sz w:val="24"/>
                <w:szCs w:val="24"/>
              </w:rPr>
              <w:t>分</w:t>
            </w:r>
          </w:p>
        </w:tc>
      </w:tr>
      <w:tr w14:paraId="57F90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0" w:type="auto"/>
            <w:vAlign w:val="top"/>
          </w:tcPr>
          <w:p w14:paraId="54D522F7">
            <w:pPr>
              <w:pStyle w:val="9"/>
              <w:spacing w:before="78" w:line="183" w:lineRule="auto"/>
              <w:ind w:firstLine="235" w:firstLineChars="100"/>
              <w:rPr>
                <w:b/>
                <w:bCs/>
                <w:color w:val="auto"/>
                <w:spacing w:val="-3"/>
                <w:sz w:val="24"/>
                <w:szCs w:val="24"/>
              </w:rPr>
            </w:pPr>
          </w:p>
          <w:p w14:paraId="71336A99">
            <w:pPr>
              <w:pStyle w:val="9"/>
              <w:spacing w:before="78" w:line="183" w:lineRule="auto"/>
              <w:ind w:firstLine="235" w:firstLineChars="100"/>
              <w:rPr>
                <w:color w:val="auto"/>
                <w:sz w:val="24"/>
                <w:szCs w:val="24"/>
              </w:rPr>
            </w:pPr>
            <w:r>
              <w:rPr>
                <w:b/>
                <w:bCs/>
                <w:color w:val="auto"/>
                <w:spacing w:val="-3"/>
                <w:sz w:val="24"/>
                <w:szCs w:val="24"/>
              </w:rPr>
              <w:t>2</w:t>
            </w:r>
          </w:p>
        </w:tc>
        <w:tc>
          <w:tcPr>
            <w:tcW w:w="0" w:type="auto"/>
            <w:vAlign w:val="top"/>
          </w:tcPr>
          <w:p w14:paraId="0CFD7FD7">
            <w:pPr>
              <w:pStyle w:val="9"/>
              <w:spacing w:before="296" w:line="219" w:lineRule="auto"/>
              <w:ind w:firstLine="229" w:firstLineChars="100"/>
              <w:rPr>
                <w:color w:val="auto"/>
                <w:sz w:val="24"/>
                <w:szCs w:val="24"/>
              </w:rPr>
            </w:pPr>
            <w:r>
              <w:rPr>
                <w:b/>
                <w:bCs/>
                <w:color w:val="auto"/>
                <w:spacing w:val="-6"/>
                <w:sz w:val="24"/>
                <w:szCs w:val="24"/>
              </w:rPr>
              <w:t>技术分</w:t>
            </w:r>
          </w:p>
        </w:tc>
        <w:tc>
          <w:tcPr>
            <w:tcW w:w="8165" w:type="dxa"/>
            <w:gridSpan w:val="2"/>
            <w:vAlign w:val="top"/>
          </w:tcPr>
          <w:p w14:paraId="1F209B59">
            <w:pPr>
              <w:pStyle w:val="9"/>
              <w:spacing w:before="296" w:line="219" w:lineRule="auto"/>
              <w:ind w:firstLine="3002" w:firstLineChars="1300"/>
              <w:rPr>
                <w:color w:val="auto"/>
                <w:sz w:val="24"/>
                <w:szCs w:val="24"/>
              </w:rPr>
            </w:pPr>
            <w:r>
              <w:rPr>
                <w:b/>
                <w:bCs/>
                <w:color w:val="auto"/>
                <w:spacing w:val="-5"/>
                <w:sz w:val="24"/>
                <w:szCs w:val="24"/>
              </w:rPr>
              <w:t>评审因素</w:t>
            </w:r>
          </w:p>
        </w:tc>
        <w:tc>
          <w:tcPr>
            <w:tcW w:w="760" w:type="dxa"/>
            <w:vAlign w:val="top"/>
          </w:tcPr>
          <w:p w14:paraId="2690618A">
            <w:pPr>
              <w:pStyle w:val="9"/>
              <w:spacing w:before="88" w:line="284" w:lineRule="auto"/>
              <w:ind w:right="166"/>
              <w:rPr>
                <w:b/>
                <w:bCs/>
                <w:color w:val="auto"/>
                <w:spacing w:val="-8"/>
                <w:sz w:val="24"/>
                <w:szCs w:val="24"/>
              </w:rPr>
            </w:pPr>
            <w:r>
              <w:rPr>
                <w:b/>
                <w:bCs/>
                <w:color w:val="auto"/>
                <w:spacing w:val="-8"/>
                <w:sz w:val="24"/>
                <w:szCs w:val="24"/>
              </w:rPr>
              <w:t>满分</w:t>
            </w:r>
          </w:p>
          <w:p w14:paraId="7B692A11">
            <w:pPr>
              <w:pStyle w:val="9"/>
              <w:spacing w:before="88" w:line="284" w:lineRule="auto"/>
              <w:ind w:right="166"/>
              <w:rPr>
                <w:color w:val="auto"/>
                <w:sz w:val="24"/>
                <w:szCs w:val="24"/>
              </w:rPr>
            </w:pPr>
            <w:r>
              <w:rPr>
                <w:b/>
                <w:bCs/>
                <w:color w:val="auto"/>
                <w:spacing w:val="-10"/>
                <w:sz w:val="24"/>
                <w:szCs w:val="24"/>
              </w:rPr>
              <w:t>6</w:t>
            </w:r>
            <w:r>
              <w:rPr>
                <w:rFonts w:hint="eastAsia"/>
                <w:b/>
                <w:bCs/>
                <w:color w:val="auto"/>
                <w:spacing w:val="-10"/>
                <w:sz w:val="24"/>
                <w:szCs w:val="24"/>
                <w:lang w:val="en-US" w:eastAsia="zh-CN"/>
              </w:rPr>
              <w:t>5</w:t>
            </w:r>
            <w:r>
              <w:rPr>
                <w:b/>
                <w:bCs/>
                <w:color w:val="auto"/>
                <w:spacing w:val="-10"/>
                <w:sz w:val="24"/>
                <w:szCs w:val="24"/>
              </w:rPr>
              <w:t>分</w:t>
            </w:r>
          </w:p>
        </w:tc>
      </w:tr>
      <w:tr w14:paraId="559B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0" w:type="auto"/>
            <w:vAlign w:val="top"/>
          </w:tcPr>
          <w:p w14:paraId="39473A49">
            <w:pPr>
              <w:spacing w:line="272" w:lineRule="auto"/>
              <w:rPr>
                <w:rFonts w:ascii="Arial"/>
                <w:color w:val="auto"/>
                <w:sz w:val="24"/>
                <w:szCs w:val="24"/>
              </w:rPr>
            </w:pPr>
          </w:p>
          <w:p w14:paraId="34FAD976">
            <w:pPr>
              <w:spacing w:line="272" w:lineRule="auto"/>
              <w:rPr>
                <w:rFonts w:ascii="Arial"/>
                <w:color w:val="auto"/>
                <w:sz w:val="24"/>
                <w:szCs w:val="24"/>
              </w:rPr>
            </w:pPr>
          </w:p>
          <w:p w14:paraId="6DBCABDA">
            <w:pPr>
              <w:spacing w:line="272" w:lineRule="auto"/>
              <w:rPr>
                <w:rFonts w:ascii="Arial"/>
                <w:color w:val="auto"/>
                <w:sz w:val="24"/>
                <w:szCs w:val="24"/>
              </w:rPr>
            </w:pPr>
          </w:p>
          <w:p w14:paraId="207DDCB1">
            <w:pPr>
              <w:spacing w:line="273" w:lineRule="auto"/>
              <w:rPr>
                <w:rFonts w:ascii="Arial"/>
                <w:color w:val="auto"/>
                <w:sz w:val="24"/>
                <w:szCs w:val="24"/>
              </w:rPr>
            </w:pPr>
          </w:p>
          <w:p w14:paraId="19108D11">
            <w:pPr>
              <w:spacing w:line="273" w:lineRule="auto"/>
              <w:rPr>
                <w:rFonts w:ascii="Arial"/>
                <w:color w:val="auto"/>
                <w:sz w:val="24"/>
                <w:szCs w:val="24"/>
              </w:rPr>
            </w:pPr>
          </w:p>
          <w:p w14:paraId="241541C7">
            <w:pPr>
              <w:spacing w:line="273" w:lineRule="auto"/>
              <w:rPr>
                <w:rFonts w:ascii="Arial"/>
                <w:color w:val="auto"/>
                <w:sz w:val="24"/>
                <w:szCs w:val="24"/>
              </w:rPr>
            </w:pPr>
          </w:p>
          <w:p w14:paraId="5C905E16">
            <w:pPr>
              <w:spacing w:line="273" w:lineRule="auto"/>
              <w:rPr>
                <w:rFonts w:ascii="Arial"/>
                <w:color w:val="auto"/>
                <w:sz w:val="24"/>
                <w:szCs w:val="24"/>
              </w:rPr>
            </w:pPr>
          </w:p>
          <w:p w14:paraId="20573483">
            <w:pPr>
              <w:pStyle w:val="9"/>
              <w:spacing w:before="78" w:line="184" w:lineRule="auto"/>
              <w:ind w:left="209"/>
              <w:rPr>
                <w:color w:val="auto"/>
                <w:sz w:val="24"/>
                <w:szCs w:val="24"/>
              </w:rPr>
            </w:pPr>
            <w:r>
              <w:rPr>
                <w:color w:val="auto"/>
                <w:spacing w:val="-5"/>
                <w:sz w:val="24"/>
                <w:szCs w:val="24"/>
              </w:rPr>
              <w:t>2.1</w:t>
            </w:r>
          </w:p>
        </w:tc>
        <w:tc>
          <w:tcPr>
            <w:tcW w:w="0" w:type="auto"/>
            <w:vAlign w:val="top"/>
          </w:tcPr>
          <w:p w14:paraId="6939A84C">
            <w:pPr>
              <w:spacing w:line="243" w:lineRule="auto"/>
              <w:rPr>
                <w:rFonts w:ascii="Arial"/>
                <w:color w:val="auto"/>
                <w:sz w:val="24"/>
                <w:szCs w:val="24"/>
              </w:rPr>
            </w:pPr>
          </w:p>
          <w:p w14:paraId="7AEB9132">
            <w:pPr>
              <w:spacing w:line="243" w:lineRule="auto"/>
              <w:rPr>
                <w:rFonts w:ascii="Arial"/>
                <w:color w:val="auto"/>
                <w:sz w:val="24"/>
                <w:szCs w:val="24"/>
              </w:rPr>
            </w:pPr>
          </w:p>
          <w:p w14:paraId="522836A5">
            <w:pPr>
              <w:spacing w:line="243" w:lineRule="auto"/>
              <w:rPr>
                <w:rFonts w:ascii="Arial"/>
                <w:color w:val="auto"/>
                <w:sz w:val="24"/>
                <w:szCs w:val="24"/>
              </w:rPr>
            </w:pPr>
          </w:p>
          <w:p w14:paraId="5ECA6F08">
            <w:pPr>
              <w:spacing w:line="243" w:lineRule="auto"/>
              <w:rPr>
                <w:rFonts w:ascii="Arial"/>
                <w:color w:val="auto"/>
                <w:sz w:val="24"/>
                <w:szCs w:val="24"/>
              </w:rPr>
            </w:pPr>
          </w:p>
          <w:p w14:paraId="160E23AC">
            <w:pPr>
              <w:spacing w:line="243" w:lineRule="auto"/>
              <w:rPr>
                <w:rFonts w:ascii="Arial"/>
                <w:color w:val="auto"/>
                <w:sz w:val="24"/>
                <w:szCs w:val="24"/>
              </w:rPr>
            </w:pPr>
          </w:p>
          <w:p w14:paraId="75B69054">
            <w:pPr>
              <w:spacing w:line="243" w:lineRule="auto"/>
              <w:rPr>
                <w:rFonts w:ascii="Arial"/>
                <w:color w:val="auto"/>
                <w:sz w:val="24"/>
                <w:szCs w:val="24"/>
              </w:rPr>
            </w:pPr>
          </w:p>
          <w:p w14:paraId="1BEB35E9">
            <w:pPr>
              <w:pStyle w:val="9"/>
              <w:spacing w:before="78" w:line="311" w:lineRule="auto"/>
              <w:ind w:left="112" w:right="107" w:firstLine="4"/>
              <w:jc w:val="both"/>
              <w:rPr>
                <w:color w:val="auto"/>
                <w:sz w:val="24"/>
                <w:szCs w:val="24"/>
              </w:rPr>
            </w:pPr>
            <w:r>
              <w:rPr>
                <w:color w:val="auto"/>
                <w:spacing w:val="39"/>
                <w:sz w:val="24"/>
                <w:szCs w:val="24"/>
              </w:rPr>
              <w:t>项目管理</w:t>
            </w:r>
            <w:r>
              <w:rPr>
                <w:color w:val="auto"/>
                <w:spacing w:val="2"/>
                <w:sz w:val="24"/>
                <w:szCs w:val="24"/>
              </w:rPr>
              <w:t xml:space="preserve"> </w:t>
            </w:r>
            <w:r>
              <w:rPr>
                <w:color w:val="auto"/>
                <w:spacing w:val="-16"/>
                <w:sz w:val="24"/>
                <w:szCs w:val="24"/>
              </w:rPr>
              <w:t>机构分</w:t>
            </w:r>
            <w:r>
              <w:rPr>
                <w:rFonts w:hint="eastAsia"/>
                <w:color w:val="auto"/>
                <w:spacing w:val="-16"/>
                <w:sz w:val="24"/>
                <w:szCs w:val="24"/>
                <w:lang w:eastAsia="zh-CN"/>
              </w:rPr>
              <w:t>（</w:t>
            </w:r>
            <w:r>
              <w:rPr>
                <w:color w:val="auto"/>
                <w:spacing w:val="-16"/>
                <w:sz w:val="24"/>
                <w:szCs w:val="24"/>
              </w:rPr>
              <w:t>满</w:t>
            </w:r>
            <w:r>
              <w:rPr>
                <w:color w:val="auto"/>
                <w:spacing w:val="-10"/>
                <w:sz w:val="24"/>
                <w:szCs w:val="24"/>
              </w:rPr>
              <w:t>分</w:t>
            </w:r>
            <w:r>
              <w:rPr>
                <w:color w:val="auto"/>
                <w:spacing w:val="-32"/>
                <w:sz w:val="24"/>
                <w:szCs w:val="24"/>
              </w:rPr>
              <w:t xml:space="preserve"> </w:t>
            </w:r>
            <w:r>
              <w:rPr>
                <w:color w:val="auto"/>
                <w:spacing w:val="-10"/>
                <w:sz w:val="24"/>
                <w:szCs w:val="24"/>
              </w:rPr>
              <w:t>1</w:t>
            </w:r>
            <w:r>
              <w:rPr>
                <w:rFonts w:hint="eastAsia"/>
                <w:color w:val="auto"/>
                <w:spacing w:val="-10"/>
                <w:sz w:val="24"/>
                <w:szCs w:val="24"/>
                <w:lang w:val="en-US" w:eastAsia="zh-CN"/>
              </w:rPr>
              <w:t>0</w:t>
            </w:r>
            <w:r>
              <w:rPr>
                <w:color w:val="auto"/>
                <w:spacing w:val="-48"/>
                <w:sz w:val="24"/>
                <w:szCs w:val="24"/>
              </w:rPr>
              <w:t xml:space="preserve"> </w:t>
            </w:r>
            <w:r>
              <w:rPr>
                <w:color w:val="auto"/>
                <w:spacing w:val="-10"/>
                <w:sz w:val="24"/>
                <w:szCs w:val="24"/>
              </w:rPr>
              <w:t>分）</w:t>
            </w:r>
          </w:p>
        </w:tc>
        <w:tc>
          <w:tcPr>
            <w:tcW w:w="8165" w:type="dxa"/>
            <w:gridSpan w:val="2"/>
            <w:vAlign w:val="top"/>
          </w:tcPr>
          <w:p w14:paraId="09D2437B">
            <w:pPr>
              <w:pStyle w:val="9"/>
              <w:spacing w:before="91" w:line="311" w:lineRule="auto"/>
              <w:ind w:left="210" w:leftChars="100" w:right="22" w:firstLine="0" w:firstLineChars="0"/>
              <w:jc w:val="both"/>
              <w:rPr>
                <w:color w:val="auto"/>
                <w:sz w:val="24"/>
                <w:szCs w:val="24"/>
              </w:rPr>
            </w:pPr>
            <w:r>
              <w:rPr>
                <w:color w:val="auto"/>
                <w:spacing w:val="1"/>
                <w:sz w:val="24"/>
                <w:szCs w:val="24"/>
              </w:rPr>
              <w:t>1.拟投入本项目的项目经理（注册建造师）必须与资格审查合格</w:t>
            </w:r>
            <w:r>
              <w:rPr>
                <w:color w:val="auto"/>
                <w:spacing w:val="-4"/>
                <w:sz w:val="24"/>
                <w:szCs w:val="24"/>
              </w:rPr>
              <w:t>通过的项目经理（注册建造师）在名称、专业、资格等级等方面一致</w:t>
            </w:r>
            <w:r>
              <w:rPr>
                <w:color w:val="auto"/>
                <w:spacing w:val="-9"/>
                <w:sz w:val="24"/>
                <w:szCs w:val="24"/>
              </w:rPr>
              <w:t>得</w:t>
            </w:r>
            <w:r>
              <w:rPr>
                <w:rFonts w:hint="eastAsia"/>
                <w:color w:val="auto"/>
                <w:spacing w:val="-46"/>
                <w:sz w:val="24"/>
                <w:szCs w:val="24"/>
                <w:lang w:val="en-US" w:eastAsia="zh-CN"/>
              </w:rPr>
              <w:t>3</w:t>
            </w:r>
            <w:r>
              <w:rPr>
                <w:color w:val="auto"/>
                <w:spacing w:val="-48"/>
                <w:sz w:val="24"/>
                <w:szCs w:val="24"/>
              </w:rPr>
              <w:t xml:space="preserve"> </w:t>
            </w:r>
            <w:r>
              <w:rPr>
                <w:color w:val="auto"/>
                <w:spacing w:val="-9"/>
                <w:sz w:val="24"/>
                <w:szCs w:val="24"/>
              </w:rPr>
              <w:t>分；</w:t>
            </w:r>
          </w:p>
          <w:p w14:paraId="4D20C68E">
            <w:pPr>
              <w:pStyle w:val="9"/>
              <w:spacing w:before="35" w:line="313" w:lineRule="auto"/>
              <w:ind w:left="210" w:leftChars="100" w:right="103" w:firstLine="0" w:firstLineChars="0"/>
              <w:jc w:val="both"/>
              <w:rPr>
                <w:color w:val="auto"/>
                <w:sz w:val="24"/>
                <w:szCs w:val="24"/>
              </w:rPr>
            </w:pPr>
            <w:r>
              <w:rPr>
                <w:color w:val="auto"/>
                <w:spacing w:val="2"/>
                <w:sz w:val="24"/>
                <w:szCs w:val="24"/>
              </w:rPr>
              <w:t>2.人员齐备、专业配套，具备相关岗位证书：拟</w:t>
            </w:r>
            <w:r>
              <w:rPr>
                <w:color w:val="auto"/>
                <w:spacing w:val="1"/>
                <w:sz w:val="24"/>
                <w:szCs w:val="24"/>
              </w:rPr>
              <w:t>派驻本项目的技</w:t>
            </w:r>
            <w:r>
              <w:rPr>
                <w:color w:val="auto"/>
                <w:sz w:val="24"/>
                <w:szCs w:val="24"/>
              </w:rPr>
              <w:t xml:space="preserve"> </w:t>
            </w:r>
            <w:r>
              <w:rPr>
                <w:color w:val="auto"/>
                <w:spacing w:val="1"/>
                <w:sz w:val="24"/>
                <w:szCs w:val="24"/>
              </w:rPr>
              <w:t>术负责人具有中级及以上职称证件，安全员、施工员、质量员、材料员具有相应岗位资格证书，且拟投入的项目管理人员符合国家及广西</w:t>
            </w:r>
            <w:r>
              <w:rPr>
                <w:color w:val="auto"/>
                <w:spacing w:val="-1"/>
                <w:sz w:val="24"/>
                <w:szCs w:val="24"/>
              </w:rPr>
              <w:t>壮族自治区的规定。具体评分标准如下：</w:t>
            </w:r>
          </w:p>
          <w:p w14:paraId="63C896F9">
            <w:pPr>
              <w:pStyle w:val="9"/>
              <w:spacing w:before="35" w:line="219" w:lineRule="auto"/>
              <w:rPr>
                <w:color w:val="auto"/>
                <w:sz w:val="24"/>
                <w:szCs w:val="24"/>
              </w:rPr>
            </w:pPr>
            <w:r>
              <w:rPr>
                <w:color w:val="auto"/>
                <w:spacing w:val="-3"/>
                <w:sz w:val="24"/>
                <w:szCs w:val="24"/>
              </w:rPr>
              <w:t>（1）人员均具备相关岗位证书的得</w:t>
            </w:r>
            <w:r>
              <w:rPr>
                <w:color w:val="auto"/>
                <w:spacing w:val="-38"/>
                <w:sz w:val="24"/>
                <w:szCs w:val="24"/>
              </w:rPr>
              <w:t xml:space="preserve"> </w:t>
            </w:r>
            <w:r>
              <w:rPr>
                <w:rFonts w:hint="eastAsia"/>
                <w:color w:val="auto"/>
                <w:spacing w:val="-3"/>
                <w:sz w:val="24"/>
                <w:szCs w:val="24"/>
                <w:lang w:val="en-US" w:eastAsia="zh-CN"/>
              </w:rPr>
              <w:t>5</w:t>
            </w:r>
            <w:r>
              <w:rPr>
                <w:color w:val="auto"/>
                <w:spacing w:val="-47"/>
                <w:sz w:val="24"/>
                <w:szCs w:val="24"/>
              </w:rPr>
              <w:t xml:space="preserve"> </w:t>
            </w:r>
            <w:r>
              <w:rPr>
                <w:color w:val="auto"/>
                <w:spacing w:val="-3"/>
                <w:sz w:val="24"/>
                <w:szCs w:val="24"/>
              </w:rPr>
              <w:t>分。</w:t>
            </w:r>
          </w:p>
          <w:p w14:paraId="150C36CB">
            <w:pPr>
              <w:pStyle w:val="9"/>
              <w:spacing w:before="130" w:line="271" w:lineRule="auto"/>
              <w:ind w:right="105"/>
              <w:rPr>
                <w:rFonts w:hint="eastAsia" w:eastAsia="宋体"/>
                <w:color w:val="auto"/>
                <w:lang w:eastAsia="zh-CN"/>
              </w:rPr>
            </w:pPr>
            <w:r>
              <w:rPr>
                <w:color w:val="auto"/>
                <w:spacing w:val="6"/>
                <w:sz w:val="24"/>
                <w:szCs w:val="24"/>
              </w:rPr>
              <w:t>（2）拟派驻本项目的技术负责人具有中级或以上技术职称的得</w:t>
            </w:r>
            <w:r>
              <w:rPr>
                <w:rFonts w:hint="eastAsia"/>
                <w:color w:val="auto"/>
                <w:spacing w:val="6"/>
                <w:sz w:val="24"/>
                <w:szCs w:val="24"/>
                <w:lang w:val="en-US" w:eastAsia="zh-CN"/>
              </w:rPr>
              <w:t>2</w:t>
            </w:r>
            <w:r>
              <w:rPr>
                <w:color w:val="auto"/>
                <w:spacing w:val="-7"/>
                <w:sz w:val="24"/>
                <w:szCs w:val="24"/>
              </w:rPr>
              <w:t>分</w:t>
            </w:r>
          </w:p>
        </w:tc>
        <w:tc>
          <w:tcPr>
            <w:tcW w:w="760" w:type="dxa"/>
            <w:vAlign w:val="top"/>
          </w:tcPr>
          <w:p w14:paraId="7D385980">
            <w:pPr>
              <w:spacing w:line="267" w:lineRule="auto"/>
              <w:rPr>
                <w:rFonts w:ascii="Arial"/>
                <w:color w:val="auto"/>
                <w:sz w:val="24"/>
                <w:szCs w:val="24"/>
              </w:rPr>
            </w:pPr>
          </w:p>
          <w:p w14:paraId="479C6C71">
            <w:pPr>
              <w:spacing w:line="267" w:lineRule="auto"/>
              <w:rPr>
                <w:rFonts w:ascii="Arial"/>
                <w:color w:val="auto"/>
                <w:sz w:val="24"/>
                <w:szCs w:val="24"/>
              </w:rPr>
            </w:pPr>
          </w:p>
          <w:p w14:paraId="0CA4DBE6">
            <w:pPr>
              <w:spacing w:line="267" w:lineRule="auto"/>
              <w:rPr>
                <w:rFonts w:ascii="Arial"/>
                <w:color w:val="auto"/>
                <w:sz w:val="24"/>
                <w:szCs w:val="24"/>
              </w:rPr>
            </w:pPr>
          </w:p>
          <w:p w14:paraId="045DCBCF">
            <w:pPr>
              <w:spacing w:line="267" w:lineRule="auto"/>
              <w:rPr>
                <w:rFonts w:ascii="Arial"/>
                <w:color w:val="auto"/>
                <w:sz w:val="24"/>
                <w:szCs w:val="24"/>
              </w:rPr>
            </w:pPr>
          </w:p>
          <w:p w14:paraId="624CCB80">
            <w:pPr>
              <w:spacing w:line="268" w:lineRule="auto"/>
              <w:rPr>
                <w:rFonts w:ascii="Arial"/>
                <w:color w:val="auto"/>
                <w:sz w:val="24"/>
                <w:szCs w:val="24"/>
              </w:rPr>
            </w:pPr>
          </w:p>
          <w:p w14:paraId="1A77EBC7">
            <w:pPr>
              <w:spacing w:line="268" w:lineRule="auto"/>
              <w:rPr>
                <w:rFonts w:ascii="Arial"/>
                <w:color w:val="auto"/>
                <w:sz w:val="24"/>
                <w:szCs w:val="24"/>
              </w:rPr>
            </w:pPr>
          </w:p>
          <w:p w14:paraId="36EF88EE">
            <w:pPr>
              <w:spacing w:line="268" w:lineRule="auto"/>
              <w:rPr>
                <w:rFonts w:ascii="Arial"/>
                <w:color w:val="auto"/>
                <w:sz w:val="24"/>
                <w:szCs w:val="24"/>
              </w:rPr>
            </w:pPr>
          </w:p>
          <w:p w14:paraId="63912263">
            <w:pPr>
              <w:pStyle w:val="9"/>
              <w:spacing w:before="78" w:line="220" w:lineRule="auto"/>
              <w:rPr>
                <w:color w:val="auto"/>
                <w:sz w:val="24"/>
                <w:szCs w:val="24"/>
              </w:rPr>
            </w:pPr>
            <w:r>
              <w:rPr>
                <w:color w:val="auto"/>
                <w:spacing w:val="-10"/>
                <w:sz w:val="24"/>
                <w:szCs w:val="24"/>
              </w:rPr>
              <w:t>1</w:t>
            </w:r>
            <w:r>
              <w:rPr>
                <w:rFonts w:hint="eastAsia"/>
                <w:color w:val="auto"/>
                <w:spacing w:val="-10"/>
                <w:sz w:val="24"/>
                <w:szCs w:val="24"/>
                <w:lang w:val="en-US" w:eastAsia="zh-CN"/>
              </w:rPr>
              <w:t>0</w:t>
            </w:r>
            <w:r>
              <w:rPr>
                <w:color w:val="auto"/>
                <w:spacing w:val="-10"/>
                <w:sz w:val="24"/>
                <w:szCs w:val="24"/>
              </w:rPr>
              <w:t>分</w:t>
            </w:r>
          </w:p>
        </w:tc>
      </w:tr>
      <w:tr w14:paraId="0C062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0" w:hRule="atLeast"/>
        </w:trPr>
        <w:tc>
          <w:tcPr>
            <w:tcW w:w="0" w:type="auto"/>
            <w:vMerge w:val="restart"/>
            <w:vAlign w:val="top"/>
          </w:tcPr>
          <w:p w14:paraId="54EAB54D">
            <w:pPr>
              <w:spacing w:line="243" w:lineRule="auto"/>
              <w:rPr>
                <w:rFonts w:ascii="Arial"/>
                <w:color w:val="auto"/>
                <w:sz w:val="21"/>
              </w:rPr>
            </w:pPr>
          </w:p>
          <w:p w14:paraId="7AD0D122">
            <w:pPr>
              <w:spacing w:line="243" w:lineRule="auto"/>
              <w:rPr>
                <w:rFonts w:ascii="Arial"/>
                <w:color w:val="auto"/>
                <w:sz w:val="21"/>
              </w:rPr>
            </w:pPr>
          </w:p>
          <w:p w14:paraId="3D62C551">
            <w:pPr>
              <w:spacing w:line="243" w:lineRule="auto"/>
              <w:rPr>
                <w:rFonts w:ascii="Arial"/>
                <w:color w:val="auto"/>
                <w:sz w:val="21"/>
              </w:rPr>
            </w:pPr>
          </w:p>
          <w:p w14:paraId="251C7403">
            <w:pPr>
              <w:spacing w:line="243" w:lineRule="auto"/>
              <w:rPr>
                <w:rFonts w:ascii="Arial"/>
                <w:color w:val="auto"/>
                <w:sz w:val="21"/>
              </w:rPr>
            </w:pPr>
          </w:p>
          <w:p w14:paraId="3482D094">
            <w:pPr>
              <w:spacing w:line="243" w:lineRule="auto"/>
              <w:rPr>
                <w:rFonts w:ascii="Arial"/>
                <w:color w:val="auto"/>
                <w:sz w:val="21"/>
              </w:rPr>
            </w:pPr>
          </w:p>
          <w:p w14:paraId="4C6DC7EC">
            <w:pPr>
              <w:spacing w:line="243" w:lineRule="auto"/>
              <w:rPr>
                <w:rFonts w:ascii="Arial"/>
                <w:color w:val="auto"/>
                <w:sz w:val="21"/>
              </w:rPr>
            </w:pPr>
          </w:p>
          <w:p w14:paraId="4FB6212D">
            <w:pPr>
              <w:spacing w:line="243" w:lineRule="auto"/>
              <w:rPr>
                <w:rFonts w:ascii="Arial"/>
                <w:color w:val="auto"/>
                <w:sz w:val="21"/>
              </w:rPr>
            </w:pPr>
          </w:p>
          <w:p w14:paraId="560F11A4">
            <w:pPr>
              <w:spacing w:line="243" w:lineRule="auto"/>
              <w:rPr>
                <w:rFonts w:ascii="Arial"/>
                <w:color w:val="auto"/>
                <w:sz w:val="21"/>
              </w:rPr>
            </w:pPr>
          </w:p>
          <w:p w14:paraId="3CD9D782">
            <w:pPr>
              <w:spacing w:line="243" w:lineRule="auto"/>
              <w:rPr>
                <w:rFonts w:ascii="Arial"/>
                <w:color w:val="auto"/>
                <w:sz w:val="21"/>
              </w:rPr>
            </w:pPr>
          </w:p>
          <w:p w14:paraId="0C6DF873">
            <w:pPr>
              <w:spacing w:line="243" w:lineRule="auto"/>
              <w:rPr>
                <w:rFonts w:ascii="Arial"/>
                <w:color w:val="auto"/>
                <w:sz w:val="21"/>
              </w:rPr>
            </w:pPr>
          </w:p>
          <w:p w14:paraId="7AA37657">
            <w:pPr>
              <w:spacing w:line="243" w:lineRule="auto"/>
              <w:rPr>
                <w:rFonts w:ascii="Arial"/>
                <w:color w:val="auto"/>
                <w:sz w:val="21"/>
              </w:rPr>
            </w:pPr>
          </w:p>
          <w:p w14:paraId="5F036459">
            <w:pPr>
              <w:spacing w:line="243" w:lineRule="auto"/>
              <w:rPr>
                <w:rFonts w:ascii="Arial"/>
                <w:color w:val="auto"/>
                <w:sz w:val="21"/>
              </w:rPr>
            </w:pPr>
          </w:p>
          <w:p w14:paraId="294E0276">
            <w:pPr>
              <w:spacing w:line="243" w:lineRule="auto"/>
              <w:rPr>
                <w:rFonts w:ascii="Arial"/>
                <w:color w:val="auto"/>
                <w:sz w:val="21"/>
              </w:rPr>
            </w:pPr>
          </w:p>
          <w:p w14:paraId="4206C8CC">
            <w:pPr>
              <w:spacing w:line="243" w:lineRule="auto"/>
              <w:rPr>
                <w:rFonts w:ascii="Arial"/>
                <w:color w:val="auto"/>
                <w:sz w:val="21"/>
              </w:rPr>
            </w:pPr>
          </w:p>
          <w:p w14:paraId="5F5AD114">
            <w:pPr>
              <w:spacing w:line="243" w:lineRule="auto"/>
              <w:rPr>
                <w:rFonts w:ascii="Arial"/>
                <w:color w:val="auto"/>
                <w:sz w:val="21"/>
              </w:rPr>
            </w:pPr>
          </w:p>
          <w:p w14:paraId="28124D2B">
            <w:pPr>
              <w:spacing w:line="243" w:lineRule="auto"/>
              <w:rPr>
                <w:rFonts w:ascii="Arial"/>
                <w:color w:val="auto"/>
                <w:sz w:val="21"/>
              </w:rPr>
            </w:pPr>
          </w:p>
          <w:p w14:paraId="4A1F3B1C">
            <w:pPr>
              <w:spacing w:line="243" w:lineRule="auto"/>
              <w:rPr>
                <w:rFonts w:ascii="Arial"/>
                <w:color w:val="auto"/>
                <w:sz w:val="21"/>
              </w:rPr>
            </w:pPr>
          </w:p>
          <w:p w14:paraId="7AB73148">
            <w:pPr>
              <w:spacing w:line="243" w:lineRule="auto"/>
              <w:rPr>
                <w:rFonts w:ascii="Arial"/>
                <w:color w:val="auto"/>
                <w:sz w:val="21"/>
              </w:rPr>
            </w:pPr>
          </w:p>
          <w:p w14:paraId="194E484C">
            <w:pPr>
              <w:spacing w:line="243" w:lineRule="auto"/>
              <w:rPr>
                <w:rFonts w:ascii="Arial"/>
                <w:color w:val="auto"/>
                <w:sz w:val="21"/>
              </w:rPr>
            </w:pPr>
          </w:p>
          <w:p w14:paraId="660923B0">
            <w:pPr>
              <w:pStyle w:val="9"/>
              <w:spacing w:before="78" w:line="183" w:lineRule="auto"/>
              <w:ind w:left="209"/>
              <w:rPr>
                <w:color w:val="auto"/>
              </w:rPr>
            </w:pPr>
            <w:r>
              <w:rPr>
                <w:color w:val="auto"/>
                <w:spacing w:val="-5"/>
              </w:rPr>
              <w:t>2.2</w:t>
            </w:r>
          </w:p>
        </w:tc>
        <w:tc>
          <w:tcPr>
            <w:tcW w:w="0" w:type="auto"/>
            <w:vMerge w:val="restart"/>
            <w:vAlign w:val="top"/>
          </w:tcPr>
          <w:p w14:paraId="0F488EE3">
            <w:pPr>
              <w:spacing w:line="242" w:lineRule="auto"/>
              <w:rPr>
                <w:rFonts w:ascii="Arial"/>
                <w:color w:val="auto"/>
                <w:sz w:val="21"/>
              </w:rPr>
            </w:pPr>
          </w:p>
          <w:p w14:paraId="5E381700">
            <w:pPr>
              <w:spacing w:line="242" w:lineRule="auto"/>
              <w:rPr>
                <w:rFonts w:ascii="Arial"/>
                <w:color w:val="auto"/>
                <w:sz w:val="21"/>
              </w:rPr>
            </w:pPr>
          </w:p>
          <w:p w14:paraId="497B7F42">
            <w:pPr>
              <w:spacing w:line="242" w:lineRule="auto"/>
              <w:rPr>
                <w:rFonts w:ascii="Arial"/>
                <w:color w:val="auto"/>
                <w:sz w:val="21"/>
              </w:rPr>
            </w:pPr>
          </w:p>
          <w:p w14:paraId="69DC79DD">
            <w:pPr>
              <w:spacing w:line="242" w:lineRule="auto"/>
              <w:rPr>
                <w:rFonts w:ascii="Arial"/>
                <w:color w:val="auto"/>
                <w:sz w:val="21"/>
              </w:rPr>
            </w:pPr>
          </w:p>
          <w:p w14:paraId="00A9DCCE">
            <w:pPr>
              <w:spacing w:line="242" w:lineRule="auto"/>
              <w:rPr>
                <w:rFonts w:ascii="Arial"/>
                <w:color w:val="auto"/>
                <w:sz w:val="21"/>
              </w:rPr>
            </w:pPr>
          </w:p>
          <w:p w14:paraId="33F2B6CA">
            <w:pPr>
              <w:spacing w:line="242" w:lineRule="auto"/>
              <w:rPr>
                <w:rFonts w:ascii="Arial"/>
                <w:color w:val="auto"/>
                <w:sz w:val="21"/>
              </w:rPr>
            </w:pPr>
          </w:p>
          <w:p w14:paraId="699627C5">
            <w:pPr>
              <w:spacing w:line="242" w:lineRule="auto"/>
              <w:rPr>
                <w:rFonts w:ascii="Arial"/>
                <w:color w:val="auto"/>
                <w:sz w:val="21"/>
              </w:rPr>
            </w:pPr>
          </w:p>
          <w:p w14:paraId="367AAA23">
            <w:pPr>
              <w:spacing w:line="242" w:lineRule="auto"/>
              <w:rPr>
                <w:rFonts w:ascii="Arial"/>
                <w:color w:val="auto"/>
                <w:sz w:val="21"/>
              </w:rPr>
            </w:pPr>
          </w:p>
          <w:p w14:paraId="2B83FFAD">
            <w:pPr>
              <w:spacing w:line="242" w:lineRule="auto"/>
              <w:rPr>
                <w:rFonts w:ascii="Arial"/>
                <w:color w:val="auto"/>
                <w:sz w:val="21"/>
              </w:rPr>
            </w:pPr>
          </w:p>
          <w:p w14:paraId="37A5CF66">
            <w:pPr>
              <w:spacing w:line="242" w:lineRule="auto"/>
              <w:rPr>
                <w:rFonts w:ascii="Arial"/>
                <w:color w:val="auto"/>
                <w:sz w:val="21"/>
              </w:rPr>
            </w:pPr>
          </w:p>
          <w:p w14:paraId="6497C8A3">
            <w:pPr>
              <w:spacing w:line="242" w:lineRule="auto"/>
              <w:rPr>
                <w:rFonts w:ascii="Arial"/>
                <w:color w:val="auto"/>
                <w:sz w:val="21"/>
              </w:rPr>
            </w:pPr>
          </w:p>
          <w:p w14:paraId="1C0C055F">
            <w:pPr>
              <w:spacing w:line="242" w:lineRule="auto"/>
              <w:rPr>
                <w:rFonts w:ascii="Arial"/>
                <w:color w:val="auto"/>
                <w:sz w:val="21"/>
              </w:rPr>
            </w:pPr>
          </w:p>
          <w:p w14:paraId="7E6BEFE5">
            <w:pPr>
              <w:spacing w:line="242" w:lineRule="auto"/>
              <w:rPr>
                <w:rFonts w:ascii="Arial"/>
                <w:color w:val="auto"/>
                <w:sz w:val="21"/>
              </w:rPr>
            </w:pPr>
          </w:p>
          <w:p w14:paraId="11A80EC8">
            <w:pPr>
              <w:spacing w:line="242" w:lineRule="auto"/>
              <w:rPr>
                <w:rFonts w:ascii="Arial"/>
                <w:color w:val="auto"/>
                <w:sz w:val="21"/>
              </w:rPr>
            </w:pPr>
          </w:p>
          <w:p w14:paraId="22BCDC36">
            <w:pPr>
              <w:spacing w:line="242" w:lineRule="auto"/>
              <w:rPr>
                <w:rFonts w:ascii="Arial"/>
                <w:color w:val="auto"/>
                <w:sz w:val="21"/>
              </w:rPr>
            </w:pPr>
          </w:p>
          <w:p w14:paraId="0AC49D9D">
            <w:pPr>
              <w:spacing w:line="243" w:lineRule="auto"/>
              <w:rPr>
                <w:rFonts w:ascii="Arial"/>
                <w:color w:val="auto"/>
                <w:sz w:val="21"/>
              </w:rPr>
            </w:pPr>
          </w:p>
          <w:p w14:paraId="0C030F31">
            <w:pPr>
              <w:spacing w:line="243" w:lineRule="auto"/>
              <w:rPr>
                <w:rFonts w:ascii="Arial"/>
                <w:color w:val="auto"/>
                <w:sz w:val="21"/>
              </w:rPr>
            </w:pPr>
          </w:p>
          <w:p w14:paraId="1E1042FB">
            <w:pPr>
              <w:spacing w:line="243" w:lineRule="auto"/>
              <w:rPr>
                <w:rFonts w:ascii="Arial"/>
                <w:color w:val="auto"/>
                <w:sz w:val="21"/>
              </w:rPr>
            </w:pPr>
          </w:p>
          <w:p w14:paraId="32ECE146">
            <w:pPr>
              <w:pStyle w:val="9"/>
              <w:spacing w:before="78" w:line="312" w:lineRule="auto"/>
              <w:ind w:left="115" w:right="107" w:hanging="3"/>
              <w:jc w:val="both"/>
              <w:rPr>
                <w:color w:val="auto"/>
              </w:rPr>
            </w:pPr>
            <w:r>
              <w:rPr>
                <w:color w:val="auto"/>
                <w:spacing w:val="41"/>
              </w:rPr>
              <w:t>施工组织</w:t>
            </w:r>
            <w:r>
              <w:rPr>
                <w:color w:val="auto"/>
              </w:rPr>
              <w:t xml:space="preserve"> </w:t>
            </w:r>
            <w:r>
              <w:rPr>
                <w:color w:val="auto"/>
                <w:spacing w:val="-16"/>
              </w:rPr>
              <w:t>设计分（满</w:t>
            </w:r>
            <w:r>
              <w:rPr>
                <w:color w:val="auto"/>
              </w:rPr>
              <w:t xml:space="preserve"> </w:t>
            </w:r>
            <w:r>
              <w:rPr>
                <w:color w:val="auto"/>
                <w:spacing w:val="-8"/>
              </w:rPr>
              <w:t>分</w:t>
            </w:r>
            <w:r>
              <w:rPr>
                <w:color w:val="auto"/>
                <w:spacing w:val="-46"/>
              </w:rPr>
              <w:t xml:space="preserve"> </w:t>
            </w:r>
            <w:r>
              <w:rPr>
                <w:rFonts w:hint="eastAsia"/>
                <w:color w:val="auto"/>
                <w:spacing w:val="-46"/>
                <w:lang w:val="en-US" w:eastAsia="zh-CN"/>
              </w:rPr>
              <w:t>55</w:t>
            </w:r>
            <w:r>
              <w:rPr>
                <w:color w:val="auto"/>
                <w:spacing w:val="-48"/>
              </w:rPr>
              <w:t xml:space="preserve"> </w:t>
            </w:r>
            <w:r>
              <w:rPr>
                <w:color w:val="auto"/>
                <w:spacing w:val="-8"/>
              </w:rPr>
              <w:t>分）</w:t>
            </w:r>
          </w:p>
        </w:tc>
        <w:tc>
          <w:tcPr>
            <w:tcW w:w="758" w:type="dxa"/>
            <w:vAlign w:val="top"/>
          </w:tcPr>
          <w:p w14:paraId="02D5D0B9">
            <w:pPr>
              <w:spacing w:line="254" w:lineRule="auto"/>
              <w:rPr>
                <w:rFonts w:ascii="Arial"/>
                <w:color w:val="auto"/>
                <w:sz w:val="21"/>
              </w:rPr>
            </w:pPr>
          </w:p>
          <w:p w14:paraId="7927EF2B">
            <w:pPr>
              <w:spacing w:line="254" w:lineRule="auto"/>
              <w:rPr>
                <w:rFonts w:ascii="Arial"/>
                <w:color w:val="auto"/>
                <w:sz w:val="21"/>
              </w:rPr>
            </w:pPr>
          </w:p>
          <w:p w14:paraId="34545563">
            <w:pPr>
              <w:spacing w:line="254" w:lineRule="auto"/>
              <w:rPr>
                <w:rFonts w:ascii="Arial"/>
                <w:color w:val="auto"/>
                <w:sz w:val="21"/>
              </w:rPr>
            </w:pPr>
          </w:p>
          <w:p w14:paraId="6D3A56CA">
            <w:pPr>
              <w:spacing w:line="254" w:lineRule="auto"/>
              <w:rPr>
                <w:rFonts w:ascii="Arial"/>
                <w:color w:val="auto"/>
                <w:sz w:val="21"/>
              </w:rPr>
            </w:pPr>
          </w:p>
          <w:p w14:paraId="0E6559D2">
            <w:pPr>
              <w:spacing w:line="254" w:lineRule="auto"/>
              <w:rPr>
                <w:rFonts w:ascii="Arial"/>
                <w:color w:val="auto"/>
                <w:sz w:val="21"/>
              </w:rPr>
            </w:pPr>
          </w:p>
          <w:p w14:paraId="42E7B8F9">
            <w:pPr>
              <w:spacing w:line="254" w:lineRule="auto"/>
              <w:rPr>
                <w:rFonts w:ascii="Arial"/>
                <w:color w:val="auto"/>
                <w:sz w:val="21"/>
              </w:rPr>
            </w:pPr>
          </w:p>
          <w:p w14:paraId="4589C092">
            <w:pPr>
              <w:spacing w:line="254" w:lineRule="auto"/>
              <w:rPr>
                <w:rFonts w:ascii="Arial"/>
                <w:color w:val="auto"/>
                <w:sz w:val="21"/>
              </w:rPr>
            </w:pPr>
          </w:p>
          <w:p w14:paraId="6EE3638E">
            <w:pPr>
              <w:spacing w:line="254" w:lineRule="auto"/>
              <w:rPr>
                <w:rFonts w:ascii="Arial"/>
                <w:color w:val="auto"/>
                <w:sz w:val="21"/>
              </w:rPr>
            </w:pPr>
          </w:p>
          <w:p w14:paraId="3239206F">
            <w:pPr>
              <w:spacing w:line="255" w:lineRule="auto"/>
              <w:rPr>
                <w:rFonts w:ascii="Arial"/>
                <w:color w:val="auto"/>
                <w:sz w:val="21"/>
              </w:rPr>
            </w:pPr>
          </w:p>
          <w:p w14:paraId="120C4AD0">
            <w:pPr>
              <w:pStyle w:val="9"/>
              <w:spacing w:before="78" w:line="312" w:lineRule="auto"/>
              <w:ind w:left="148" w:right="140" w:firstLine="2"/>
              <w:jc w:val="both"/>
              <w:rPr>
                <w:color w:val="auto"/>
              </w:rPr>
            </w:pPr>
            <w:r>
              <w:rPr>
                <w:color w:val="auto"/>
                <w:spacing w:val="-6"/>
              </w:rPr>
              <w:t>主要</w:t>
            </w:r>
            <w:r>
              <w:rPr>
                <w:color w:val="auto"/>
              </w:rPr>
              <w:t xml:space="preserve"> </w:t>
            </w:r>
            <w:r>
              <w:rPr>
                <w:color w:val="auto"/>
                <w:spacing w:val="-5"/>
              </w:rPr>
              <w:t>施工</w:t>
            </w:r>
            <w:r>
              <w:rPr>
                <w:color w:val="auto"/>
              </w:rPr>
              <w:t xml:space="preserve"> </w:t>
            </w:r>
            <w:r>
              <w:rPr>
                <w:color w:val="auto"/>
                <w:spacing w:val="-5"/>
              </w:rPr>
              <w:t>方法</w:t>
            </w:r>
          </w:p>
        </w:tc>
        <w:tc>
          <w:tcPr>
            <w:tcW w:w="7407" w:type="dxa"/>
            <w:vAlign w:val="top"/>
          </w:tcPr>
          <w:p w14:paraId="57AC8714">
            <w:pPr>
              <w:pStyle w:val="9"/>
              <w:spacing w:before="91" w:line="311" w:lineRule="auto"/>
              <w:ind w:left="113" w:right="22" w:firstLine="2"/>
              <w:jc w:val="both"/>
              <w:rPr>
                <w:color w:val="auto"/>
              </w:rPr>
            </w:pPr>
            <w:r>
              <w:rPr>
                <w:color w:val="auto"/>
                <w:spacing w:val="-6"/>
              </w:rPr>
              <w:t>各主要分部施工方法符合项目实际，须有详尽的施工技术方案，工艺先进、方法科学合理、可行，能指导具体施工并确保安全。</w:t>
            </w:r>
            <w:r>
              <w:rPr>
                <w:color w:val="auto"/>
                <w:spacing w:val="-8"/>
              </w:rPr>
              <w:t>满分</w:t>
            </w:r>
            <w:r>
              <w:rPr>
                <w:color w:val="auto"/>
                <w:spacing w:val="-43"/>
              </w:rPr>
              <w:t xml:space="preserve"> </w:t>
            </w:r>
            <w:r>
              <w:rPr>
                <w:rFonts w:hint="eastAsia"/>
                <w:color w:val="auto"/>
                <w:spacing w:val="-8"/>
                <w:lang w:val="en-US" w:eastAsia="zh-CN"/>
              </w:rPr>
              <w:t>6</w:t>
            </w:r>
            <w:r>
              <w:rPr>
                <w:color w:val="auto"/>
                <w:spacing w:val="-48"/>
              </w:rPr>
              <w:t xml:space="preserve"> </w:t>
            </w:r>
            <w:r>
              <w:rPr>
                <w:color w:val="auto"/>
                <w:spacing w:val="-8"/>
              </w:rPr>
              <w:t>分。</w:t>
            </w:r>
          </w:p>
          <w:p w14:paraId="6E499178">
            <w:pPr>
              <w:pStyle w:val="9"/>
              <w:spacing w:before="35" w:line="311" w:lineRule="auto"/>
              <w:ind w:left="112" w:right="103"/>
              <w:jc w:val="both"/>
              <w:rPr>
                <w:color w:val="auto"/>
              </w:rPr>
            </w:pPr>
            <w:r>
              <w:rPr>
                <w:color w:val="auto"/>
                <w:spacing w:val="1"/>
              </w:rPr>
              <w:t>优（</w:t>
            </w:r>
            <w:r>
              <w:rPr>
                <w:rFonts w:hint="eastAsia"/>
                <w:color w:val="auto"/>
                <w:spacing w:val="1"/>
                <w:lang w:val="en-US" w:eastAsia="zh-CN"/>
              </w:rPr>
              <w:t>6</w:t>
            </w:r>
            <w:r>
              <w:rPr>
                <w:color w:val="auto"/>
                <w:spacing w:val="1"/>
              </w:rPr>
              <w:t>分</w:t>
            </w:r>
            <w:r>
              <w:rPr>
                <w:color w:val="auto"/>
                <w:spacing w:val="9"/>
              </w:rPr>
              <w:t>）：</w:t>
            </w:r>
            <w:r>
              <w:rPr>
                <w:color w:val="auto"/>
                <w:spacing w:val="1"/>
              </w:rPr>
              <w:t>各主要分部施工方法符合项目实际，须有详</w:t>
            </w:r>
            <w:r>
              <w:rPr>
                <w:color w:val="auto"/>
              </w:rPr>
              <w:t>尽的 施工技术方案，工艺先进、方法科学合理、可行，能指导具体</w:t>
            </w:r>
            <w:r>
              <w:rPr>
                <w:color w:val="auto"/>
                <w:spacing w:val="-2"/>
              </w:rPr>
              <w:t>施工并确保安全。</w:t>
            </w:r>
          </w:p>
          <w:p w14:paraId="22CEC87C">
            <w:pPr>
              <w:pStyle w:val="9"/>
              <w:spacing w:before="34" w:line="312" w:lineRule="auto"/>
              <w:ind w:right="103" w:firstLine="238" w:firstLineChars="100"/>
              <w:jc w:val="both"/>
              <w:rPr>
                <w:color w:val="auto"/>
              </w:rPr>
            </w:pPr>
            <w:r>
              <w:rPr>
                <w:color w:val="auto"/>
                <w:spacing w:val="-1"/>
              </w:rPr>
              <w:t>良（</w:t>
            </w:r>
            <w:r>
              <w:rPr>
                <w:rFonts w:hint="eastAsia"/>
                <w:color w:val="auto"/>
                <w:spacing w:val="-1"/>
                <w:lang w:val="en-US" w:eastAsia="zh-CN"/>
              </w:rPr>
              <w:t>4</w:t>
            </w:r>
            <w:r>
              <w:rPr>
                <w:color w:val="auto"/>
                <w:spacing w:val="-45"/>
              </w:rPr>
              <w:t xml:space="preserve"> </w:t>
            </w:r>
            <w:r>
              <w:rPr>
                <w:color w:val="auto"/>
                <w:spacing w:val="-1"/>
              </w:rPr>
              <w:t>分</w:t>
            </w:r>
            <w:r>
              <w:rPr>
                <w:color w:val="auto"/>
                <w:spacing w:val="14"/>
              </w:rPr>
              <w:t>）：</w:t>
            </w:r>
            <w:r>
              <w:rPr>
                <w:color w:val="auto"/>
                <w:spacing w:val="-1"/>
              </w:rPr>
              <w:t>各主要分部施工方法符合项目实际，须有详尽的</w:t>
            </w:r>
            <w:r>
              <w:rPr>
                <w:color w:val="auto"/>
              </w:rPr>
              <w:t xml:space="preserve">施工技术方案，工艺较先进、方法可行，能指导具体施工并确 </w:t>
            </w:r>
            <w:r>
              <w:rPr>
                <w:color w:val="auto"/>
                <w:spacing w:val="-3"/>
              </w:rPr>
              <w:t>保安全。</w:t>
            </w:r>
          </w:p>
          <w:p w14:paraId="34D8A5C9">
            <w:pPr>
              <w:pStyle w:val="9"/>
              <w:spacing w:before="34" w:line="311" w:lineRule="auto"/>
              <w:ind w:left="119" w:right="103" w:firstLine="16"/>
              <w:jc w:val="both"/>
              <w:rPr>
                <w:color w:val="auto"/>
              </w:rPr>
            </w:pPr>
            <w:r>
              <w:rPr>
                <w:color w:val="auto"/>
              </w:rPr>
              <w:t>中（2</w:t>
            </w:r>
            <w:r>
              <w:rPr>
                <w:color w:val="auto"/>
                <w:spacing w:val="-44"/>
              </w:rPr>
              <w:t xml:space="preserve"> </w:t>
            </w:r>
            <w:r>
              <w:rPr>
                <w:color w:val="auto"/>
              </w:rPr>
              <w:t>分</w:t>
            </w:r>
            <w:r>
              <w:rPr>
                <w:color w:val="auto"/>
                <w:spacing w:val="9"/>
              </w:rPr>
              <w:t>）：</w:t>
            </w:r>
            <w:r>
              <w:rPr>
                <w:color w:val="auto"/>
              </w:rPr>
              <w:t>各主要分部施工方法符合项目实际，须有较详尽 的施工技术方案，工艺一般、方法基本可行，</w:t>
            </w:r>
            <w:r>
              <w:rPr>
                <w:color w:val="auto"/>
                <w:spacing w:val="-1"/>
              </w:rPr>
              <w:t>能指导具体施工</w:t>
            </w:r>
            <w:r>
              <w:rPr>
                <w:color w:val="auto"/>
              </w:rPr>
              <w:t xml:space="preserve"> </w:t>
            </w:r>
            <w:r>
              <w:rPr>
                <w:color w:val="auto"/>
                <w:spacing w:val="-3"/>
              </w:rPr>
              <w:t>并确保安全。</w:t>
            </w:r>
          </w:p>
          <w:p w14:paraId="3382EBE8">
            <w:pPr>
              <w:pStyle w:val="9"/>
              <w:spacing w:before="35" w:line="282" w:lineRule="auto"/>
              <w:ind w:left="112" w:right="105" w:firstLine="3"/>
              <w:rPr>
                <w:color w:val="auto"/>
              </w:rPr>
            </w:pPr>
            <w:r>
              <w:rPr>
                <w:color w:val="auto"/>
                <w:spacing w:val="1"/>
              </w:rPr>
              <w:t>差（1</w:t>
            </w:r>
            <w:r>
              <w:rPr>
                <w:color w:val="auto"/>
                <w:spacing w:val="-46"/>
              </w:rPr>
              <w:t xml:space="preserve"> </w:t>
            </w:r>
            <w:r>
              <w:rPr>
                <w:color w:val="auto"/>
                <w:spacing w:val="1"/>
              </w:rPr>
              <w:t>分</w:t>
            </w:r>
            <w:r>
              <w:rPr>
                <w:color w:val="auto"/>
                <w:spacing w:val="10"/>
              </w:rPr>
              <w:t>）：</w:t>
            </w:r>
            <w:r>
              <w:rPr>
                <w:color w:val="auto"/>
                <w:spacing w:val="1"/>
              </w:rPr>
              <w:t>各主要分部施工方法不符合项目实</w:t>
            </w:r>
            <w:r>
              <w:rPr>
                <w:color w:val="auto"/>
              </w:rPr>
              <w:t>际，无详尽的</w:t>
            </w:r>
            <w:r>
              <w:rPr>
                <w:color w:val="auto"/>
                <w:spacing w:val="-1"/>
              </w:rPr>
              <w:t>施工技术方案，不能指导具体施工并确保安全。</w:t>
            </w:r>
          </w:p>
        </w:tc>
        <w:tc>
          <w:tcPr>
            <w:tcW w:w="760" w:type="dxa"/>
            <w:vAlign w:val="top"/>
          </w:tcPr>
          <w:p w14:paraId="5F960508">
            <w:pPr>
              <w:spacing w:line="245" w:lineRule="auto"/>
              <w:rPr>
                <w:rFonts w:ascii="Arial"/>
                <w:color w:val="auto"/>
                <w:sz w:val="21"/>
              </w:rPr>
            </w:pPr>
          </w:p>
          <w:p w14:paraId="47D56532">
            <w:pPr>
              <w:spacing w:line="245" w:lineRule="auto"/>
              <w:rPr>
                <w:rFonts w:ascii="Arial"/>
                <w:color w:val="auto"/>
                <w:sz w:val="21"/>
              </w:rPr>
            </w:pPr>
          </w:p>
          <w:p w14:paraId="1D8A2DDC">
            <w:pPr>
              <w:spacing w:line="245" w:lineRule="auto"/>
              <w:rPr>
                <w:rFonts w:ascii="Arial"/>
                <w:color w:val="auto"/>
                <w:sz w:val="21"/>
              </w:rPr>
            </w:pPr>
          </w:p>
          <w:p w14:paraId="1458B181">
            <w:pPr>
              <w:spacing w:line="245" w:lineRule="auto"/>
              <w:rPr>
                <w:rFonts w:ascii="Arial"/>
                <w:color w:val="auto"/>
                <w:sz w:val="21"/>
              </w:rPr>
            </w:pPr>
          </w:p>
          <w:p w14:paraId="504B3377">
            <w:pPr>
              <w:spacing w:line="245" w:lineRule="auto"/>
              <w:rPr>
                <w:rFonts w:ascii="Arial"/>
                <w:color w:val="auto"/>
                <w:sz w:val="21"/>
              </w:rPr>
            </w:pPr>
          </w:p>
          <w:p w14:paraId="738CBA8D">
            <w:pPr>
              <w:spacing w:line="245" w:lineRule="auto"/>
              <w:rPr>
                <w:rFonts w:ascii="Arial"/>
                <w:color w:val="auto"/>
                <w:sz w:val="21"/>
              </w:rPr>
            </w:pPr>
          </w:p>
          <w:p w14:paraId="2D3B1008">
            <w:pPr>
              <w:spacing w:line="246" w:lineRule="auto"/>
              <w:rPr>
                <w:rFonts w:ascii="Arial"/>
                <w:color w:val="auto"/>
                <w:sz w:val="21"/>
              </w:rPr>
            </w:pPr>
          </w:p>
          <w:p w14:paraId="6FE97157">
            <w:pPr>
              <w:spacing w:line="246" w:lineRule="auto"/>
              <w:rPr>
                <w:rFonts w:ascii="Arial"/>
                <w:color w:val="auto"/>
                <w:sz w:val="21"/>
              </w:rPr>
            </w:pPr>
          </w:p>
          <w:p w14:paraId="1EC362A4">
            <w:pPr>
              <w:spacing w:line="246" w:lineRule="auto"/>
              <w:rPr>
                <w:rFonts w:ascii="Arial"/>
                <w:color w:val="auto"/>
                <w:sz w:val="21"/>
              </w:rPr>
            </w:pPr>
          </w:p>
          <w:p w14:paraId="22A73FB0">
            <w:pPr>
              <w:spacing w:line="246" w:lineRule="auto"/>
              <w:rPr>
                <w:rFonts w:ascii="Arial"/>
                <w:color w:val="auto"/>
                <w:sz w:val="21"/>
              </w:rPr>
            </w:pPr>
          </w:p>
          <w:p w14:paraId="076308B0">
            <w:pPr>
              <w:spacing w:line="246" w:lineRule="auto"/>
              <w:rPr>
                <w:rFonts w:ascii="Arial"/>
                <w:color w:val="auto"/>
                <w:sz w:val="21"/>
              </w:rPr>
            </w:pPr>
          </w:p>
          <w:p w14:paraId="579CC6AE">
            <w:pPr>
              <w:pStyle w:val="9"/>
              <w:spacing w:before="78" w:line="220" w:lineRule="auto"/>
              <w:ind w:left="239"/>
              <w:rPr>
                <w:color w:val="auto"/>
              </w:rPr>
            </w:pPr>
            <w:r>
              <w:rPr>
                <w:rFonts w:hint="eastAsia"/>
                <w:color w:val="auto"/>
                <w:spacing w:val="-8"/>
                <w:lang w:val="en-US" w:eastAsia="zh-CN"/>
              </w:rPr>
              <w:t>6</w:t>
            </w:r>
            <w:r>
              <w:rPr>
                <w:color w:val="auto"/>
                <w:spacing w:val="-47"/>
              </w:rPr>
              <w:t xml:space="preserve"> </w:t>
            </w:r>
            <w:r>
              <w:rPr>
                <w:color w:val="auto"/>
                <w:spacing w:val="-8"/>
              </w:rPr>
              <w:t>分</w:t>
            </w:r>
          </w:p>
        </w:tc>
      </w:tr>
      <w:tr w14:paraId="5EC59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0" w:type="auto"/>
            <w:vMerge w:val="continue"/>
            <w:vAlign w:val="top"/>
          </w:tcPr>
          <w:p w14:paraId="365FD270">
            <w:pPr>
              <w:rPr>
                <w:rFonts w:ascii="Arial"/>
                <w:color w:val="auto"/>
                <w:sz w:val="21"/>
              </w:rPr>
            </w:pPr>
          </w:p>
        </w:tc>
        <w:tc>
          <w:tcPr>
            <w:tcW w:w="0" w:type="auto"/>
            <w:vMerge w:val="continue"/>
            <w:vAlign w:val="top"/>
          </w:tcPr>
          <w:p w14:paraId="5ABB6D4F">
            <w:pPr>
              <w:rPr>
                <w:rFonts w:ascii="Arial"/>
                <w:color w:val="auto"/>
                <w:sz w:val="21"/>
              </w:rPr>
            </w:pPr>
          </w:p>
        </w:tc>
        <w:tc>
          <w:tcPr>
            <w:tcW w:w="758" w:type="dxa"/>
            <w:vAlign w:val="top"/>
          </w:tcPr>
          <w:p w14:paraId="608CC58D">
            <w:pPr>
              <w:pStyle w:val="9"/>
              <w:spacing w:before="93" w:line="219" w:lineRule="auto"/>
              <w:ind w:left="149"/>
              <w:rPr>
                <w:color w:val="auto"/>
                <w:spacing w:val="-5"/>
              </w:rPr>
            </w:pPr>
            <w:r>
              <w:rPr>
                <w:color w:val="auto"/>
                <w:spacing w:val="-5"/>
              </w:rPr>
              <w:t>拟</w:t>
            </w:r>
          </w:p>
          <w:p w14:paraId="5ABBE075">
            <w:pPr>
              <w:pStyle w:val="9"/>
              <w:spacing w:before="93" w:line="219" w:lineRule="auto"/>
              <w:ind w:left="149"/>
              <w:rPr>
                <w:color w:val="auto"/>
                <w:spacing w:val="-5"/>
              </w:rPr>
            </w:pPr>
            <w:r>
              <w:rPr>
                <w:color w:val="auto"/>
                <w:spacing w:val="-5"/>
              </w:rPr>
              <w:t>投</w:t>
            </w:r>
          </w:p>
          <w:p w14:paraId="310D99BB">
            <w:pPr>
              <w:pStyle w:val="9"/>
              <w:spacing w:before="91" w:line="314" w:lineRule="auto"/>
              <w:ind w:left="148" w:right="140"/>
              <w:jc w:val="both"/>
              <w:rPr>
                <w:color w:val="auto"/>
              </w:rPr>
            </w:pPr>
            <w:r>
              <w:rPr>
                <w:color w:val="auto"/>
                <w:spacing w:val="-5"/>
              </w:rPr>
              <w:t>入的</w:t>
            </w:r>
            <w:r>
              <w:rPr>
                <w:color w:val="auto"/>
              </w:rPr>
              <w:t xml:space="preserve"> </w:t>
            </w:r>
            <w:r>
              <w:rPr>
                <w:color w:val="auto"/>
                <w:spacing w:val="-5"/>
              </w:rPr>
              <w:t>主要</w:t>
            </w:r>
            <w:r>
              <w:rPr>
                <w:color w:val="auto"/>
              </w:rPr>
              <w:t xml:space="preserve"> </w:t>
            </w:r>
            <w:r>
              <w:rPr>
                <w:color w:val="auto"/>
                <w:spacing w:val="-5"/>
              </w:rPr>
              <w:t>物资</w:t>
            </w:r>
            <w:r>
              <w:rPr>
                <w:color w:val="auto"/>
              </w:rPr>
              <w:t xml:space="preserve"> </w:t>
            </w:r>
            <w:r>
              <w:rPr>
                <w:color w:val="auto"/>
                <w:spacing w:val="-5"/>
              </w:rPr>
              <w:t>计划</w:t>
            </w:r>
          </w:p>
        </w:tc>
        <w:tc>
          <w:tcPr>
            <w:tcW w:w="7407" w:type="dxa"/>
            <w:vAlign w:val="top"/>
          </w:tcPr>
          <w:p w14:paraId="6087A44A">
            <w:pPr>
              <w:pStyle w:val="9"/>
              <w:spacing w:before="93" w:line="219" w:lineRule="auto"/>
              <w:ind w:left="116"/>
              <w:rPr>
                <w:color w:val="auto"/>
              </w:rPr>
            </w:pPr>
            <w:r>
              <w:rPr>
                <w:color w:val="auto"/>
              </w:rPr>
              <w:t>投入的施工材料有详细的组织计划且计划周密，数量</w:t>
            </w:r>
            <w:r>
              <w:rPr>
                <w:color w:val="auto"/>
                <w:spacing w:val="-1"/>
              </w:rPr>
              <w:t>、选型配</w:t>
            </w:r>
          </w:p>
          <w:p w14:paraId="75AFC4E0">
            <w:pPr>
              <w:pStyle w:val="9"/>
              <w:spacing w:before="93" w:line="219" w:lineRule="auto"/>
              <w:ind w:left="111"/>
              <w:rPr>
                <w:color w:val="auto"/>
              </w:rPr>
            </w:pPr>
            <w:r>
              <w:rPr>
                <w:color w:val="auto"/>
                <w:spacing w:val="-2"/>
              </w:rPr>
              <w:t>置、进场时间安排合理，满足施工需要。满分</w:t>
            </w:r>
            <w:r>
              <w:rPr>
                <w:color w:val="auto"/>
                <w:spacing w:val="-35"/>
              </w:rPr>
              <w:t xml:space="preserve"> </w:t>
            </w:r>
            <w:r>
              <w:rPr>
                <w:rFonts w:hint="eastAsia"/>
                <w:color w:val="auto"/>
                <w:spacing w:val="-2"/>
                <w:lang w:val="en-US" w:eastAsia="zh-CN"/>
              </w:rPr>
              <w:t>6</w:t>
            </w:r>
            <w:r>
              <w:rPr>
                <w:color w:val="auto"/>
                <w:spacing w:val="-48"/>
              </w:rPr>
              <w:t xml:space="preserve"> </w:t>
            </w:r>
            <w:r>
              <w:rPr>
                <w:color w:val="auto"/>
                <w:spacing w:val="-2"/>
              </w:rPr>
              <w:t>分。</w:t>
            </w:r>
          </w:p>
          <w:p w14:paraId="620DC054">
            <w:pPr>
              <w:pStyle w:val="9"/>
              <w:spacing w:before="128" w:line="314" w:lineRule="auto"/>
              <w:ind w:left="112" w:right="22"/>
              <w:rPr>
                <w:color w:val="auto"/>
              </w:rPr>
            </w:pPr>
            <w:r>
              <w:rPr>
                <w:color w:val="auto"/>
                <w:spacing w:val="2"/>
              </w:rPr>
              <w:t>优（</w:t>
            </w:r>
            <w:r>
              <w:rPr>
                <w:rFonts w:hint="eastAsia"/>
                <w:color w:val="auto"/>
                <w:spacing w:val="2"/>
                <w:lang w:val="en-US" w:eastAsia="zh-CN"/>
              </w:rPr>
              <w:t>6</w:t>
            </w:r>
            <w:r>
              <w:rPr>
                <w:color w:val="auto"/>
                <w:spacing w:val="2"/>
              </w:rPr>
              <w:t>分</w:t>
            </w:r>
            <w:r>
              <w:rPr>
                <w:color w:val="auto"/>
                <w:spacing w:val="11"/>
              </w:rPr>
              <w:t>）：</w:t>
            </w:r>
            <w:r>
              <w:rPr>
                <w:color w:val="auto"/>
                <w:spacing w:val="2"/>
              </w:rPr>
              <w:t>投入的施工材料有详细的组织计划且计划周密，</w:t>
            </w:r>
            <w:r>
              <w:rPr>
                <w:color w:val="auto"/>
              </w:rPr>
              <w:t xml:space="preserve"> </w:t>
            </w:r>
            <w:r>
              <w:rPr>
                <w:color w:val="auto"/>
                <w:spacing w:val="-6"/>
              </w:rPr>
              <w:t>数量、选型配置、进场时间安排科学合理，完全满足施工需要。</w:t>
            </w:r>
            <w:r>
              <w:rPr>
                <w:color w:val="auto"/>
                <w:spacing w:val="8"/>
              </w:rPr>
              <w:t xml:space="preserve"> </w:t>
            </w:r>
            <w:r>
              <w:rPr>
                <w:color w:val="auto"/>
                <w:spacing w:val="2"/>
              </w:rPr>
              <w:t>良（</w:t>
            </w:r>
            <w:r>
              <w:rPr>
                <w:rFonts w:hint="eastAsia"/>
                <w:color w:val="auto"/>
                <w:spacing w:val="2"/>
                <w:lang w:val="en-US" w:eastAsia="zh-CN"/>
              </w:rPr>
              <w:t>4</w:t>
            </w:r>
            <w:r>
              <w:rPr>
                <w:color w:val="auto"/>
                <w:spacing w:val="-45"/>
              </w:rPr>
              <w:t xml:space="preserve"> </w:t>
            </w:r>
            <w:r>
              <w:rPr>
                <w:color w:val="auto"/>
                <w:spacing w:val="2"/>
              </w:rPr>
              <w:t>分</w:t>
            </w:r>
            <w:r>
              <w:rPr>
                <w:color w:val="auto"/>
                <w:spacing w:val="9"/>
              </w:rPr>
              <w:t>）：</w:t>
            </w:r>
            <w:r>
              <w:rPr>
                <w:color w:val="auto"/>
                <w:spacing w:val="2"/>
              </w:rPr>
              <w:t>投入的施工材料有组织计划且计划较好，数量、</w:t>
            </w:r>
            <w:r>
              <w:rPr>
                <w:color w:val="auto"/>
              </w:rPr>
              <w:t xml:space="preserve"> </w:t>
            </w:r>
            <w:r>
              <w:rPr>
                <w:color w:val="auto"/>
                <w:spacing w:val="-1"/>
              </w:rPr>
              <w:t>选型配置、进场时间安排基本满足施工需要。</w:t>
            </w:r>
          </w:p>
          <w:p w14:paraId="347D96A3">
            <w:pPr>
              <w:pStyle w:val="9"/>
              <w:spacing w:before="34" w:line="308" w:lineRule="auto"/>
              <w:ind w:left="117" w:right="105" w:firstLine="18"/>
              <w:rPr>
                <w:color w:val="auto"/>
              </w:rPr>
            </w:pPr>
            <w:r>
              <w:rPr>
                <w:color w:val="auto"/>
              </w:rPr>
              <w:t>中（2</w:t>
            </w:r>
            <w:r>
              <w:rPr>
                <w:color w:val="auto"/>
                <w:spacing w:val="-44"/>
              </w:rPr>
              <w:t xml:space="preserve"> </w:t>
            </w:r>
            <w:r>
              <w:rPr>
                <w:color w:val="auto"/>
              </w:rPr>
              <w:t>分</w:t>
            </w:r>
            <w:r>
              <w:rPr>
                <w:color w:val="auto"/>
                <w:spacing w:val="9"/>
              </w:rPr>
              <w:t>）：</w:t>
            </w:r>
            <w:r>
              <w:rPr>
                <w:color w:val="auto"/>
              </w:rPr>
              <w:t xml:space="preserve">投入的施工材料有组织计划且计划一般，基本满 </w:t>
            </w:r>
            <w:r>
              <w:rPr>
                <w:color w:val="auto"/>
                <w:spacing w:val="-3"/>
              </w:rPr>
              <w:t>足施工需要。</w:t>
            </w:r>
          </w:p>
          <w:p w14:paraId="1CE9D208">
            <w:pPr>
              <w:pStyle w:val="9"/>
              <w:spacing w:before="32" w:line="283" w:lineRule="auto"/>
              <w:ind w:left="116" w:right="105"/>
              <w:rPr>
                <w:color w:val="auto"/>
              </w:rPr>
            </w:pPr>
            <w:r>
              <w:rPr>
                <w:color w:val="auto"/>
                <w:spacing w:val="1"/>
              </w:rPr>
              <w:t>差（1</w:t>
            </w:r>
            <w:r>
              <w:rPr>
                <w:color w:val="auto"/>
                <w:spacing w:val="-46"/>
              </w:rPr>
              <w:t xml:space="preserve"> </w:t>
            </w:r>
            <w:r>
              <w:rPr>
                <w:color w:val="auto"/>
                <w:spacing w:val="1"/>
              </w:rPr>
              <w:t>分</w:t>
            </w:r>
            <w:r>
              <w:rPr>
                <w:color w:val="auto"/>
                <w:spacing w:val="10"/>
              </w:rPr>
              <w:t>）：</w:t>
            </w:r>
            <w:r>
              <w:rPr>
                <w:color w:val="auto"/>
                <w:spacing w:val="1"/>
              </w:rPr>
              <w:t>投入的施工材料无详细的组织计划</w:t>
            </w:r>
            <w:r>
              <w:rPr>
                <w:color w:val="auto"/>
              </w:rPr>
              <w:t>，不能满足施</w:t>
            </w:r>
            <w:r>
              <w:rPr>
                <w:color w:val="auto"/>
                <w:spacing w:val="-4"/>
              </w:rPr>
              <w:t>工需要。</w:t>
            </w:r>
          </w:p>
        </w:tc>
        <w:tc>
          <w:tcPr>
            <w:tcW w:w="760" w:type="dxa"/>
            <w:vAlign w:val="top"/>
          </w:tcPr>
          <w:p w14:paraId="63C9F65F">
            <w:pPr>
              <w:pStyle w:val="9"/>
              <w:spacing w:before="94" w:line="220" w:lineRule="auto"/>
              <w:ind w:left="239"/>
              <w:rPr>
                <w:color w:val="auto"/>
              </w:rPr>
            </w:pPr>
            <w:r>
              <w:rPr>
                <w:rFonts w:hint="eastAsia"/>
                <w:color w:val="auto"/>
                <w:spacing w:val="-8"/>
                <w:lang w:val="en-US" w:eastAsia="zh-CN"/>
              </w:rPr>
              <w:t>6</w:t>
            </w:r>
            <w:r>
              <w:rPr>
                <w:color w:val="auto"/>
                <w:spacing w:val="-47"/>
              </w:rPr>
              <w:t xml:space="preserve"> </w:t>
            </w:r>
            <w:r>
              <w:rPr>
                <w:color w:val="auto"/>
                <w:spacing w:val="-8"/>
              </w:rPr>
              <w:t>分</w:t>
            </w:r>
          </w:p>
        </w:tc>
      </w:tr>
      <w:tr w14:paraId="715D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2" w:hRule="atLeast"/>
        </w:trPr>
        <w:tc>
          <w:tcPr>
            <w:tcW w:w="0" w:type="auto"/>
            <w:vMerge w:val="continue"/>
            <w:vAlign w:val="top"/>
          </w:tcPr>
          <w:p w14:paraId="0E0550FF">
            <w:pPr>
              <w:rPr>
                <w:rFonts w:ascii="Arial"/>
                <w:color w:val="auto"/>
                <w:sz w:val="21"/>
              </w:rPr>
            </w:pPr>
          </w:p>
        </w:tc>
        <w:tc>
          <w:tcPr>
            <w:tcW w:w="0" w:type="auto"/>
            <w:vMerge w:val="continue"/>
            <w:vAlign w:val="top"/>
          </w:tcPr>
          <w:p w14:paraId="3AB9AE41">
            <w:pPr>
              <w:rPr>
                <w:rFonts w:ascii="Arial"/>
                <w:color w:val="auto"/>
                <w:sz w:val="21"/>
              </w:rPr>
            </w:pPr>
          </w:p>
        </w:tc>
        <w:tc>
          <w:tcPr>
            <w:tcW w:w="758" w:type="dxa"/>
            <w:vAlign w:val="top"/>
          </w:tcPr>
          <w:p w14:paraId="11B6E255">
            <w:pPr>
              <w:spacing w:line="243" w:lineRule="auto"/>
              <w:rPr>
                <w:rFonts w:ascii="Arial"/>
                <w:color w:val="auto"/>
                <w:sz w:val="21"/>
              </w:rPr>
            </w:pPr>
          </w:p>
          <w:p w14:paraId="0D923F3C">
            <w:pPr>
              <w:spacing w:line="243" w:lineRule="auto"/>
              <w:rPr>
                <w:rFonts w:ascii="Arial"/>
                <w:color w:val="auto"/>
                <w:sz w:val="21"/>
              </w:rPr>
            </w:pPr>
          </w:p>
          <w:p w14:paraId="6C31822F">
            <w:pPr>
              <w:spacing w:line="243" w:lineRule="auto"/>
              <w:rPr>
                <w:rFonts w:ascii="Arial"/>
                <w:color w:val="auto"/>
                <w:sz w:val="21"/>
              </w:rPr>
            </w:pPr>
          </w:p>
          <w:p w14:paraId="770DCB7F">
            <w:pPr>
              <w:spacing w:line="243" w:lineRule="auto"/>
              <w:rPr>
                <w:rFonts w:ascii="Arial"/>
                <w:color w:val="auto"/>
                <w:sz w:val="21"/>
              </w:rPr>
            </w:pPr>
          </w:p>
          <w:p w14:paraId="044C554B">
            <w:pPr>
              <w:spacing w:line="243" w:lineRule="auto"/>
              <w:rPr>
                <w:rFonts w:ascii="Arial"/>
                <w:color w:val="auto"/>
                <w:sz w:val="21"/>
              </w:rPr>
            </w:pPr>
          </w:p>
          <w:p w14:paraId="0BFC5D95">
            <w:pPr>
              <w:spacing w:line="244" w:lineRule="auto"/>
              <w:rPr>
                <w:rFonts w:ascii="Arial"/>
                <w:color w:val="auto"/>
                <w:sz w:val="21"/>
              </w:rPr>
            </w:pPr>
          </w:p>
          <w:p w14:paraId="3C5F68DA">
            <w:pPr>
              <w:pStyle w:val="9"/>
              <w:spacing w:before="78" w:line="314" w:lineRule="auto"/>
              <w:ind w:left="149" w:right="140" w:firstLine="5"/>
              <w:jc w:val="both"/>
              <w:rPr>
                <w:color w:val="auto"/>
              </w:rPr>
            </w:pPr>
            <w:r>
              <w:rPr>
                <w:color w:val="auto"/>
                <w:spacing w:val="-8"/>
              </w:rPr>
              <w:t>劳动</w:t>
            </w:r>
            <w:r>
              <w:rPr>
                <w:color w:val="auto"/>
              </w:rPr>
              <w:t xml:space="preserve"> </w:t>
            </w:r>
            <w:r>
              <w:rPr>
                <w:color w:val="auto"/>
                <w:spacing w:val="-5"/>
              </w:rPr>
              <w:t>力安</w:t>
            </w:r>
            <w:r>
              <w:rPr>
                <w:color w:val="auto"/>
              </w:rPr>
              <w:t xml:space="preserve"> </w:t>
            </w:r>
            <w:r>
              <w:rPr>
                <w:color w:val="auto"/>
                <w:spacing w:val="-5"/>
              </w:rPr>
              <w:t>排计</w:t>
            </w:r>
            <w:r>
              <w:rPr>
                <w:color w:val="auto"/>
              </w:rPr>
              <w:t xml:space="preserve"> </w:t>
            </w:r>
            <w:r>
              <w:rPr>
                <w:color w:val="auto"/>
                <w:spacing w:val="-5"/>
              </w:rPr>
              <w:t>划</w:t>
            </w:r>
          </w:p>
        </w:tc>
        <w:tc>
          <w:tcPr>
            <w:tcW w:w="7407" w:type="dxa"/>
            <w:vAlign w:val="top"/>
          </w:tcPr>
          <w:p w14:paraId="3B28E760">
            <w:pPr>
              <w:pStyle w:val="9"/>
              <w:spacing w:before="87" w:line="316" w:lineRule="auto"/>
              <w:ind w:left="112" w:right="103" w:firstLine="3"/>
              <w:rPr>
                <w:color w:val="auto"/>
              </w:rPr>
            </w:pPr>
            <w:r>
              <w:rPr>
                <w:color w:val="auto"/>
              </w:rPr>
              <w:t>各主要施工工序应有详细周密的劳动力安排计划，有</w:t>
            </w:r>
            <w:r>
              <w:rPr>
                <w:color w:val="auto"/>
                <w:spacing w:val="-1"/>
              </w:rPr>
              <w:t>各工种劳</w:t>
            </w:r>
            <w:r>
              <w:rPr>
                <w:color w:val="auto"/>
              </w:rPr>
              <w:t xml:space="preserve"> </w:t>
            </w:r>
            <w:r>
              <w:rPr>
                <w:color w:val="auto"/>
                <w:spacing w:val="-1"/>
              </w:rPr>
              <w:t>动力安排计划，劳动力投入合理，满足施工需要。满分</w:t>
            </w:r>
            <w:r>
              <w:rPr>
                <w:rFonts w:hint="eastAsia"/>
                <w:color w:val="auto"/>
                <w:spacing w:val="-46"/>
                <w:lang w:val="en-US" w:eastAsia="zh-CN"/>
              </w:rPr>
              <w:t>6</w:t>
            </w:r>
            <w:r>
              <w:rPr>
                <w:color w:val="auto"/>
                <w:spacing w:val="-1"/>
              </w:rPr>
              <w:t>分。</w:t>
            </w:r>
            <w:r>
              <w:rPr>
                <w:color w:val="auto"/>
              </w:rPr>
              <w:t xml:space="preserve"> </w:t>
            </w:r>
          </w:p>
          <w:p w14:paraId="66B9AA58">
            <w:pPr>
              <w:pStyle w:val="9"/>
              <w:spacing w:before="87" w:line="316" w:lineRule="auto"/>
              <w:ind w:left="112" w:right="103" w:firstLine="3"/>
              <w:rPr>
                <w:color w:val="auto"/>
              </w:rPr>
            </w:pPr>
            <w:r>
              <w:rPr>
                <w:color w:val="auto"/>
                <w:spacing w:val="1"/>
              </w:rPr>
              <w:t>优（</w:t>
            </w:r>
            <w:r>
              <w:rPr>
                <w:rFonts w:hint="eastAsia"/>
                <w:color w:val="auto"/>
                <w:spacing w:val="1"/>
                <w:lang w:val="en-US" w:eastAsia="zh-CN"/>
              </w:rPr>
              <w:t>6</w:t>
            </w:r>
            <w:r>
              <w:rPr>
                <w:color w:val="auto"/>
                <w:spacing w:val="-45"/>
              </w:rPr>
              <w:t xml:space="preserve"> </w:t>
            </w:r>
            <w:r>
              <w:rPr>
                <w:color w:val="auto"/>
                <w:spacing w:val="1"/>
              </w:rPr>
              <w:t>分</w:t>
            </w:r>
            <w:r>
              <w:rPr>
                <w:color w:val="auto"/>
                <w:spacing w:val="10"/>
              </w:rPr>
              <w:t>）：</w:t>
            </w:r>
            <w:r>
              <w:rPr>
                <w:color w:val="auto"/>
                <w:spacing w:val="1"/>
              </w:rPr>
              <w:t>各主要施工工序有详细周密的劳动力安排计划，</w:t>
            </w:r>
            <w:r>
              <w:rPr>
                <w:color w:val="auto"/>
              </w:rPr>
              <w:t xml:space="preserve"> 有各工种劳动力安排计划，高峰期劳动力投入完全满足施工需</w:t>
            </w:r>
            <w:r>
              <w:rPr>
                <w:color w:val="auto"/>
                <w:spacing w:val="-5"/>
              </w:rPr>
              <w:t>要。</w:t>
            </w:r>
          </w:p>
          <w:p w14:paraId="590ADE28">
            <w:pPr>
              <w:pStyle w:val="9"/>
              <w:spacing w:before="28" w:line="308" w:lineRule="auto"/>
              <w:ind w:left="114" w:right="105" w:firstLine="37"/>
              <w:rPr>
                <w:color w:val="auto"/>
              </w:rPr>
            </w:pPr>
            <w:r>
              <w:rPr>
                <w:color w:val="auto"/>
                <w:spacing w:val="-1"/>
              </w:rPr>
              <w:t>良（</w:t>
            </w:r>
            <w:r>
              <w:rPr>
                <w:rFonts w:hint="eastAsia"/>
                <w:color w:val="auto"/>
                <w:spacing w:val="-1"/>
                <w:lang w:val="en-US" w:eastAsia="zh-CN"/>
              </w:rPr>
              <w:t>4</w:t>
            </w:r>
            <w:r>
              <w:rPr>
                <w:color w:val="auto"/>
                <w:spacing w:val="-45"/>
              </w:rPr>
              <w:t xml:space="preserve"> </w:t>
            </w:r>
            <w:r>
              <w:rPr>
                <w:color w:val="auto"/>
                <w:spacing w:val="-1"/>
              </w:rPr>
              <w:t>分</w:t>
            </w:r>
            <w:r>
              <w:rPr>
                <w:color w:val="auto"/>
                <w:spacing w:val="14"/>
              </w:rPr>
              <w:t>）：</w:t>
            </w:r>
            <w:r>
              <w:rPr>
                <w:color w:val="auto"/>
                <w:spacing w:val="-1"/>
              </w:rPr>
              <w:t>各主要施工工序有劳动力安排计划，有各工种劳动力安排计划，高峰期劳动力投入基本满足施工需要。</w:t>
            </w:r>
          </w:p>
          <w:p w14:paraId="041F104B">
            <w:pPr>
              <w:pStyle w:val="9"/>
              <w:spacing w:before="32" w:line="308" w:lineRule="auto"/>
              <w:ind w:left="114" w:right="105" w:firstLine="21"/>
              <w:rPr>
                <w:color w:val="auto"/>
              </w:rPr>
            </w:pPr>
            <w:r>
              <w:rPr>
                <w:color w:val="auto"/>
              </w:rPr>
              <w:t>中（2</w:t>
            </w:r>
            <w:r>
              <w:rPr>
                <w:color w:val="auto"/>
                <w:spacing w:val="-44"/>
              </w:rPr>
              <w:t xml:space="preserve"> </w:t>
            </w:r>
            <w:r>
              <w:rPr>
                <w:color w:val="auto"/>
              </w:rPr>
              <w:t>分</w:t>
            </w:r>
            <w:r>
              <w:rPr>
                <w:color w:val="auto"/>
                <w:spacing w:val="9"/>
              </w:rPr>
              <w:t>）：</w:t>
            </w:r>
            <w:r>
              <w:rPr>
                <w:color w:val="auto"/>
              </w:rPr>
              <w:t>各主要施工工序有劳动力安排计划，有各工种劳</w:t>
            </w:r>
            <w:r>
              <w:rPr>
                <w:color w:val="auto"/>
                <w:spacing w:val="-1"/>
              </w:rPr>
              <w:t>动力安排计划，高峰期劳动力投入人数基本满足施工需要。</w:t>
            </w:r>
          </w:p>
          <w:p w14:paraId="591B3FDA">
            <w:pPr>
              <w:pStyle w:val="9"/>
              <w:spacing w:before="32" w:line="283" w:lineRule="auto"/>
              <w:ind w:right="105" w:firstLine="242" w:firstLineChars="100"/>
              <w:rPr>
                <w:color w:val="auto"/>
              </w:rPr>
            </w:pPr>
            <w:r>
              <w:rPr>
                <w:color w:val="auto"/>
                <w:spacing w:val="1"/>
              </w:rPr>
              <w:t>差（1</w:t>
            </w:r>
            <w:r>
              <w:rPr>
                <w:color w:val="auto"/>
                <w:spacing w:val="-46"/>
              </w:rPr>
              <w:t xml:space="preserve"> </w:t>
            </w:r>
            <w:r>
              <w:rPr>
                <w:color w:val="auto"/>
                <w:spacing w:val="1"/>
              </w:rPr>
              <w:t>分</w:t>
            </w:r>
            <w:r>
              <w:rPr>
                <w:color w:val="auto"/>
                <w:spacing w:val="10"/>
              </w:rPr>
              <w:t>）：</w:t>
            </w:r>
            <w:r>
              <w:rPr>
                <w:color w:val="auto"/>
                <w:spacing w:val="1"/>
              </w:rPr>
              <w:t>各主要施工工序无劳动力安排计划</w:t>
            </w:r>
            <w:r>
              <w:rPr>
                <w:color w:val="auto"/>
              </w:rPr>
              <w:t>，无各工种劳</w:t>
            </w:r>
            <w:r>
              <w:rPr>
                <w:color w:val="auto"/>
                <w:spacing w:val="-1"/>
              </w:rPr>
              <w:t>动力安排计划，高峰期劳动力投入人数不能满足施工需要。</w:t>
            </w:r>
          </w:p>
        </w:tc>
        <w:tc>
          <w:tcPr>
            <w:tcW w:w="760" w:type="dxa"/>
            <w:vAlign w:val="top"/>
          </w:tcPr>
          <w:p w14:paraId="641643C7">
            <w:pPr>
              <w:spacing w:line="260" w:lineRule="auto"/>
              <w:rPr>
                <w:rFonts w:ascii="Arial"/>
                <w:color w:val="auto"/>
                <w:sz w:val="21"/>
              </w:rPr>
            </w:pPr>
          </w:p>
          <w:p w14:paraId="6C41DBCB">
            <w:pPr>
              <w:spacing w:line="260" w:lineRule="auto"/>
              <w:rPr>
                <w:rFonts w:ascii="Arial"/>
                <w:color w:val="auto"/>
                <w:sz w:val="21"/>
              </w:rPr>
            </w:pPr>
          </w:p>
          <w:p w14:paraId="21F5E959">
            <w:pPr>
              <w:spacing w:line="260" w:lineRule="auto"/>
              <w:rPr>
                <w:rFonts w:ascii="Arial"/>
                <w:color w:val="auto"/>
                <w:sz w:val="21"/>
              </w:rPr>
            </w:pPr>
          </w:p>
          <w:p w14:paraId="5E45EC54">
            <w:pPr>
              <w:spacing w:line="260" w:lineRule="auto"/>
              <w:rPr>
                <w:rFonts w:ascii="Arial"/>
                <w:color w:val="auto"/>
                <w:sz w:val="21"/>
              </w:rPr>
            </w:pPr>
          </w:p>
          <w:p w14:paraId="47DCA4A6">
            <w:pPr>
              <w:spacing w:line="260" w:lineRule="auto"/>
              <w:rPr>
                <w:rFonts w:ascii="Arial"/>
                <w:color w:val="auto"/>
                <w:sz w:val="21"/>
              </w:rPr>
            </w:pPr>
          </w:p>
          <w:p w14:paraId="7C6BFD94">
            <w:pPr>
              <w:spacing w:line="260" w:lineRule="auto"/>
              <w:rPr>
                <w:rFonts w:ascii="Arial"/>
                <w:color w:val="auto"/>
                <w:sz w:val="21"/>
              </w:rPr>
            </w:pPr>
          </w:p>
          <w:p w14:paraId="10CE67F9">
            <w:pPr>
              <w:spacing w:line="260" w:lineRule="auto"/>
              <w:rPr>
                <w:rFonts w:ascii="Arial"/>
                <w:color w:val="auto"/>
                <w:sz w:val="21"/>
              </w:rPr>
            </w:pPr>
          </w:p>
          <w:p w14:paraId="70630A04">
            <w:pPr>
              <w:spacing w:line="260" w:lineRule="auto"/>
              <w:rPr>
                <w:rFonts w:ascii="Arial"/>
                <w:color w:val="auto"/>
                <w:sz w:val="21"/>
              </w:rPr>
            </w:pPr>
          </w:p>
          <w:p w14:paraId="6A4480BC">
            <w:pPr>
              <w:pStyle w:val="9"/>
              <w:spacing w:before="78" w:line="220" w:lineRule="auto"/>
              <w:ind w:left="239"/>
              <w:rPr>
                <w:color w:val="auto"/>
              </w:rPr>
            </w:pPr>
            <w:r>
              <w:rPr>
                <w:rFonts w:hint="eastAsia"/>
                <w:color w:val="auto"/>
                <w:spacing w:val="-8"/>
                <w:lang w:val="en-US" w:eastAsia="zh-CN"/>
              </w:rPr>
              <w:t>6</w:t>
            </w:r>
            <w:r>
              <w:rPr>
                <w:color w:val="auto"/>
                <w:spacing w:val="-47"/>
              </w:rPr>
              <w:t xml:space="preserve"> </w:t>
            </w:r>
            <w:r>
              <w:rPr>
                <w:color w:val="auto"/>
                <w:spacing w:val="-8"/>
              </w:rPr>
              <w:t>分</w:t>
            </w:r>
          </w:p>
        </w:tc>
      </w:tr>
      <w:tr w14:paraId="60374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7" w:hRule="atLeast"/>
        </w:trPr>
        <w:tc>
          <w:tcPr>
            <w:tcW w:w="0" w:type="auto"/>
            <w:vMerge w:val="continue"/>
            <w:vAlign w:val="top"/>
          </w:tcPr>
          <w:p w14:paraId="64C84F36">
            <w:pPr>
              <w:rPr>
                <w:rFonts w:ascii="Arial"/>
                <w:color w:val="auto"/>
                <w:sz w:val="21"/>
              </w:rPr>
            </w:pPr>
          </w:p>
        </w:tc>
        <w:tc>
          <w:tcPr>
            <w:tcW w:w="0" w:type="auto"/>
            <w:vMerge w:val="continue"/>
            <w:vAlign w:val="top"/>
          </w:tcPr>
          <w:p w14:paraId="1A0EB7D9">
            <w:pPr>
              <w:rPr>
                <w:rFonts w:ascii="Arial"/>
                <w:color w:val="auto"/>
                <w:sz w:val="21"/>
              </w:rPr>
            </w:pPr>
          </w:p>
        </w:tc>
        <w:tc>
          <w:tcPr>
            <w:tcW w:w="758" w:type="dxa"/>
            <w:vMerge w:val="restart"/>
            <w:vAlign w:val="top"/>
          </w:tcPr>
          <w:p w14:paraId="6214673B">
            <w:pPr>
              <w:spacing w:line="250" w:lineRule="auto"/>
              <w:rPr>
                <w:rFonts w:ascii="Arial"/>
                <w:color w:val="auto"/>
                <w:sz w:val="21"/>
              </w:rPr>
            </w:pPr>
          </w:p>
          <w:p w14:paraId="4908A5E5">
            <w:pPr>
              <w:spacing w:line="250" w:lineRule="auto"/>
              <w:rPr>
                <w:rFonts w:ascii="Arial"/>
                <w:color w:val="auto"/>
                <w:sz w:val="21"/>
              </w:rPr>
            </w:pPr>
          </w:p>
          <w:p w14:paraId="04F36905">
            <w:pPr>
              <w:spacing w:line="251" w:lineRule="auto"/>
              <w:rPr>
                <w:rFonts w:ascii="Arial"/>
                <w:color w:val="auto"/>
                <w:sz w:val="21"/>
              </w:rPr>
            </w:pPr>
          </w:p>
          <w:p w14:paraId="3802E8D6">
            <w:pPr>
              <w:pStyle w:val="9"/>
              <w:spacing w:before="78" w:line="317" w:lineRule="auto"/>
              <w:ind w:left="239" w:leftChars="114" w:right="140" w:firstLine="0" w:firstLineChars="0"/>
              <w:jc w:val="both"/>
              <w:rPr>
                <w:color w:val="auto"/>
              </w:rPr>
            </w:pPr>
            <w:r>
              <w:rPr>
                <w:rFonts w:hint="eastAsia"/>
                <w:color w:val="auto"/>
                <w:lang w:eastAsia="zh-CN"/>
              </w:rPr>
              <w:t>确保</w:t>
            </w:r>
            <w:r>
              <w:rPr>
                <w:color w:val="auto"/>
                <w:spacing w:val="-6"/>
              </w:rPr>
              <w:t>工程质量的技术组织措</w:t>
            </w:r>
            <w:r>
              <w:rPr>
                <w:color w:val="auto"/>
                <w:spacing w:val="35"/>
                <w:w w:val="131"/>
              </w:rPr>
              <w:t>施</w:t>
            </w:r>
          </w:p>
        </w:tc>
        <w:tc>
          <w:tcPr>
            <w:tcW w:w="7407" w:type="dxa"/>
            <w:vMerge w:val="restart"/>
            <w:vAlign w:val="top"/>
          </w:tcPr>
          <w:p w14:paraId="3F5582E8">
            <w:pPr>
              <w:pStyle w:val="9"/>
              <w:spacing w:before="93" w:line="311" w:lineRule="auto"/>
              <w:ind w:left="113" w:right="41"/>
              <w:jc w:val="both"/>
              <w:rPr>
                <w:color w:val="auto"/>
              </w:rPr>
            </w:pPr>
            <w:r>
              <w:rPr>
                <w:color w:val="auto"/>
              </w:rPr>
              <w:t xml:space="preserve">应有专门的质量技术管理班子和制度，且人员配备合理，制度 </w:t>
            </w:r>
            <w:r>
              <w:rPr>
                <w:color w:val="auto"/>
                <w:spacing w:val="-7"/>
              </w:rPr>
              <w:t>健全。主要工序应有质量技术保证措施和手段，自控体系完整，</w:t>
            </w:r>
            <w:r>
              <w:rPr>
                <w:color w:val="auto"/>
                <w:spacing w:val="16"/>
              </w:rPr>
              <w:t xml:space="preserve"> </w:t>
            </w:r>
            <w:r>
              <w:rPr>
                <w:color w:val="auto"/>
                <w:spacing w:val="-2"/>
              </w:rPr>
              <w:t>能有效保证技术质量，达到承诺的质量标准。满分</w:t>
            </w:r>
            <w:r>
              <w:rPr>
                <w:color w:val="auto"/>
                <w:spacing w:val="-33"/>
              </w:rPr>
              <w:t xml:space="preserve"> </w:t>
            </w:r>
            <w:r>
              <w:rPr>
                <w:rFonts w:hint="eastAsia"/>
                <w:color w:val="auto"/>
                <w:spacing w:val="-2"/>
                <w:lang w:val="en-US" w:eastAsia="zh-CN"/>
              </w:rPr>
              <w:t>6</w:t>
            </w:r>
            <w:r>
              <w:rPr>
                <w:color w:val="auto"/>
                <w:spacing w:val="-2"/>
              </w:rPr>
              <w:t>分。</w:t>
            </w:r>
          </w:p>
          <w:p w14:paraId="67F8F713">
            <w:pPr>
              <w:pStyle w:val="9"/>
              <w:spacing w:before="38" w:line="317" w:lineRule="auto"/>
              <w:ind w:left="112" w:right="41"/>
              <w:rPr>
                <w:color w:val="auto"/>
              </w:rPr>
            </w:pPr>
            <w:r>
              <w:rPr>
                <w:color w:val="auto"/>
                <w:spacing w:val="-5"/>
              </w:rPr>
              <w:t>优（</w:t>
            </w:r>
            <w:r>
              <w:rPr>
                <w:rFonts w:hint="eastAsia"/>
                <w:color w:val="auto"/>
                <w:spacing w:val="-5"/>
                <w:lang w:val="en-US" w:eastAsia="zh-CN"/>
              </w:rPr>
              <w:t>6</w:t>
            </w:r>
            <w:r>
              <w:rPr>
                <w:color w:val="auto"/>
                <w:spacing w:val="-47"/>
              </w:rPr>
              <w:t xml:space="preserve"> </w:t>
            </w:r>
            <w:r>
              <w:rPr>
                <w:color w:val="auto"/>
                <w:spacing w:val="-5"/>
              </w:rPr>
              <w:t>分</w:t>
            </w:r>
            <w:r>
              <w:rPr>
                <w:color w:val="auto"/>
                <w:spacing w:val="-1"/>
              </w:rPr>
              <w:t>）：</w:t>
            </w:r>
            <w:r>
              <w:rPr>
                <w:color w:val="auto"/>
                <w:spacing w:val="-5"/>
              </w:rPr>
              <w:t>有专门的质量管理架构和制度，且人员配备合理，</w:t>
            </w:r>
            <w:r>
              <w:rPr>
                <w:color w:val="auto"/>
              </w:rPr>
              <w:t xml:space="preserve"> </w:t>
            </w:r>
            <w:r>
              <w:rPr>
                <w:color w:val="auto"/>
                <w:spacing w:val="-2"/>
              </w:rPr>
              <w:t>制度健全。主要工序质量技术保证措施和手段科学合理，</w:t>
            </w:r>
            <w:r>
              <w:rPr>
                <w:color w:val="auto"/>
                <w:spacing w:val="-67"/>
              </w:rPr>
              <w:t xml:space="preserve"> </w:t>
            </w:r>
            <w:r>
              <w:rPr>
                <w:color w:val="auto"/>
                <w:spacing w:val="-2"/>
              </w:rPr>
              <w:t>自控</w:t>
            </w:r>
            <w:r>
              <w:rPr>
                <w:color w:val="auto"/>
              </w:rPr>
              <w:t xml:space="preserve"> </w:t>
            </w:r>
            <w:r>
              <w:rPr>
                <w:color w:val="auto"/>
                <w:spacing w:val="1"/>
              </w:rPr>
              <w:t>体系非常完整，能有效保证技术质量，达到承诺的</w:t>
            </w:r>
            <w:r>
              <w:rPr>
                <w:color w:val="auto"/>
              </w:rPr>
              <w:t xml:space="preserve">质量标准。 </w:t>
            </w:r>
          </w:p>
          <w:p w14:paraId="7ABD5743">
            <w:pPr>
              <w:pStyle w:val="9"/>
              <w:spacing w:before="38" w:line="317" w:lineRule="auto"/>
              <w:ind w:left="112" w:right="41"/>
              <w:rPr>
                <w:color w:val="auto"/>
              </w:rPr>
            </w:pPr>
            <w:r>
              <w:rPr>
                <w:color w:val="auto"/>
                <w:spacing w:val="-5"/>
              </w:rPr>
              <w:t>良（</w:t>
            </w:r>
            <w:r>
              <w:rPr>
                <w:rFonts w:hint="eastAsia"/>
                <w:color w:val="auto"/>
                <w:spacing w:val="-5"/>
                <w:lang w:val="en-US" w:eastAsia="zh-CN"/>
              </w:rPr>
              <w:t>4</w:t>
            </w:r>
            <w:r>
              <w:rPr>
                <w:color w:val="auto"/>
                <w:spacing w:val="-5"/>
              </w:rPr>
              <w:t>分</w:t>
            </w:r>
            <w:r>
              <w:rPr>
                <w:color w:val="auto"/>
                <w:spacing w:val="-1"/>
              </w:rPr>
              <w:t>）：</w:t>
            </w:r>
            <w:r>
              <w:rPr>
                <w:color w:val="auto"/>
                <w:spacing w:val="-5"/>
              </w:rPr>
              <w:t>有专门的质量管理架构和制度，且人员配备合理，</w:t>
            </w:r>
            <w:r>
              <w:rPr>
                <w:color w:val="auto"/>
              </w:rPr>
              <w:t xml:space="preserve"> </w:t>
            </w:r>
            <w:r>
              <w:rPr>
                <w:color w:val="auto"/>
                <w:spacing w:val="-2"/>
              </w:rPr>
              <w:t>制度健全。主要工序的质量技术保证措施和手段较合理，</w:t>
            </w:r>
            <w:r>
              <w:rPr>
                <w:color w:val="auto"/>
                <w:spacing w:val="-67"/>
              </w:rPr>
              <w:t xml:space="preserve"> </w:t>
            </w:r>
            <w:r>
              <w:rPr>
                <w:color w:val="auto"/>
                <w:spacing w:val="-2"/>
              </w:rPr>
              <w:t>自控</w:t>
            </w:r>
            <w:r>
              <w:rPr>
                <w:color w:val="auto"/>
              </w:rPr>
              <w:t xml:space="preserve"> </w:t>
            </w:r>
            <w:r>
              <w:rPr>
                <w:color w:val="auto"/>
                <w:spacing w:val="1"/>
              </w:rPr>
              <w:t>体系完整，基本能有效保证技术质量，达到承诺的</w:t>
            </w:r>
            <w:r>
              <w:rPr>
                <w:color w:val="auto"/>
              </w:rPr>
              <w:t xml:space="preserve">质量标准。 </w:t>
            </w:r>
            <w:r>
              <w:rPr>
                <w:color w:val="auto"/>
                <w:spacing w:val="-5"/>
              </w:rPr>
              <w:t>中（2</w:t>
            </w:r>
            <w:r>
              <w:rPr>
                <w:color w:val="auto"/>
                <w:spacing w:val="-48"/>
              </w:rPr>
              <w:t xml:space="preserve"> </w:t>
            </w:r>
            <w:r>
              <w:rPr>
                <w:color w:val="auto"/>
                <w:spacing w:val="-5"/>
              </w:rPr>
              <w:t>分</w:t>
            </w:r>
            <w:r>
              <w:rPr>
                <w:color w:val="auto"/>
                <w:spacing w:val="-1"/>
              </w:rPr>
              <w:t>）：</w:t>
            </w:r>
            <w:r>
              <w:rPr>
                <w:color w:val="auto"/>
                <w:spacing w:val="-5"/>
              </w:rPr>
              <w:t>有专门的质量管理架构和制度，且人员配备合理，</w:t>
            </w:r>
            <w:r>
              <w:rPr>
                <w:color w:val="auto"/>
              </w:rPr>
              <w:t xml:space="preserve"> 制度健全。主要工序的质量技术保证措施和手段一般，达到承</w:t>
            </w:r>
            <w:r>
              <w:rPr>
                <w:color w:val="auto"/>
                <w:spacing w:val="-2"/>
              </w:rPr>
              <w:t>诺的质量标准。</w:t>
            </w:r>
          </w:p>
          <w:p w14:paraId="351E1E0B">
            <w:pPr>
              <w:pStyle w:val="9"/>
              <w:spacing w:before="32" w:line="219" w:lineRule="auto"/>
              <w:jc w:val="right"/>
              <w:rPr>
                <w:color w:val="auto"/>
                <w:spacing w:val="-5"/>
              </w:rPr>
            </w:pPr>
            <w:r>
              <w:rPr>
                <w:color w:val="auto"/>
                <w:spacing w:val="-5"/>
              </w:rPr>
              <w:t>差（1</w:t>
            </w:r>
            <w:r>
              <w:rPr>
                <w:color w:val="auto"/>
                <w:spacing w:val="-47"/>
              </w:rPr>
              <w:t xml:space="preserve"> </w:t>
            </w:r>
            <w:r>
              <w:rPr>
                <w:color w:val="auto"/>
                <w:spacing w:val="-5"/>
              </w:rPr>
              <w:t>分</w:t>
            </w:r>
            <w:r>
              <w:rPr>
                <w:color w:val="auto"/>
                <w:spacing w:val="-3"/>
              </w:rPr>
              <w:t>）：</w:t>
            </w:r>
            <w:r>
              <w:rPr>
                <w:color w:val="auto"/>
                <w:spacing w:val="-5"/>
              </w:rPr>
              <w:t>有专门的质量管理架构和制度，人员配备不合理，</w:t>
            </w:r>
          </w:p>
          <w:p w14:paraId="25B87769">
            <w:pPr>
              <w:pStyle w:val="9"/>
              <w:spacing w:before="93" w:line="284" w:lineRule="auto"/>
              <w:ind w:left="113" w:right="103"/>
              <w:rPr>
                <w:color w:val="auto"/>
              </w:rPr>
            </w:pPr>
            <w:r>
              <w:rPr>
                <w:color w:val="auto"/>
              </w:rPr>
              <w:t>制度不健全。主要工序无质量技术保证措施和手段，达不</w:t>
            </w:r>
            <w:r>
              <w:rPr>
                <w:color w:val="auto"/>
                <w:spacing w:val="-1"/>
              </w:rPr>
              <w:t>到承</w:t>
            </w:r>
            <w:r>
              <w:rPr>
                <w:color w:val="auto"/>
                <w:spacing w:val="-2"/>
              </w:rPr>
              <w:t>诺的质量标准。</w:t>
            </w:r>
          </w:p>
        </w:tc>
        <w:tc>
          <w:tcPr>
            <w:tcW w:w="760" w:type="dxa"/>
            <w:vMerge w:val="restart"/>
            <w:vAlign w:val="top"/>
          </w:tcPr>
          <w:p w14:paraId="539CF904">
            <w:pPr>
              <w:spacing w:line="249" w:lineRule="auto"/>
              <w:rPr>
                <w:rFonts w:ascii="Arial"/>
                <w:color w:val="auto"/>
                <w:sz w:val="21"/>
              </w:rPr>
            </w:pPr>
          </w:p>
          <w:p w14:paraId="2B6EA5EB">
            <w:pPr>
              <w:spacing w:line="249" w:lineRule="auto"/>
              <w:rPr>
                <w:rFonts w:ascii="Arial"/>
                <w:color w:val="auto"/>
                <w:sz w:val="21"/>
              </w:rPr>
            </w:pPr>
          </w:p>
          <w:p w14:paraId="56413D26">
            <w:pPr>
              <w:spacing w:line="249" w:lineRule="auto"/>
              <w:rPr>
                <w:rFonts w:ascii="Arial"/>
                <w:color w:val="auto"/>
                <w:sz w:val="21"/>
              </w:rPr>
            </w:pPr>
          </w:p>
          <w:p w14:paraId="6599DACA">
            <w:pPr>
              <w:spacing w:line="250" w:lineRule="auto"/>
              <w:rPr>
                <w:rFonts w:ascii="Arial"/>
                <w:color w:val="auto"/>
                <w:sz w:val="21"/>
              </w:rPr>
            </w:pPr>
          </w:p>
          <w:p w14:paraId="75FC0B8B">
            <w:pPr>
              <w:spacing w:line="250" w:lineRule="auto"/>
              <w:rPr>
                <w:rFonts w:ascii="Arial"/>
                <w:color w:val="auto"/>
                <w:sz w:val="21"/>
              </w:rPr>
            </w:pPr>
          </w:p>
          <w:p w14:paraId="22CB25FB">
            <w:pPr>
              <w:spacing w:line="250" w:lineRule="auto"/>
              <w:rPr>
                <w:rFonts w:ascii="Arial"/>
                <w:color w:val="auto"/>
                <w:sz w:val="21"/>
              </w:rPr>
            </w:pPr>
          </w:p>
          <w:p w14:paraId="615DEE67">
            <w:pPr>
              <w:spacing w:line="250" w:lineRule="auto"/>
              <w:rPr>
                <w:rFonts w:ascii="Arial"/>
                <w:color w:val="auto"/>
                <w:sz w:val="21"/>
              </w:rPr>
            </w:pPr>
          </w:p>
          <w:p w14:paraId="24037C46">
            <w:pPr>
              <w:spacing w:line="250" w:lineRule="auto"/>
              <w:rPr>
                <w:rFonts w:ascii="Arial"/>
                <w:color w:val="auto"/>
                <w:sz w:val="21"/>
              </w:rPr>
            </w:pPr>
          </w:p>
          <w:p w14:paraId="3B3FE2A7">
            <w:pPr>
              <w:spacing w:line="250" w:lineRule="auto"/>
              <w:rPr>
                <w:rFonts w:ascii="Arial"/>
                <w:color w:val="auto"/>
                <w:sz w:val="21"/>
              </w:rPr>
            </w:pPr>
          </w:p>
          <w:p w14:paraId="3AE25408">
            <w:pPr>
              <w:spacing w:line="250" w:lineRule="auto"/>
              <w:rPr>
                <w:rFonts w:ascii="Arial"/>
                <w:color w:val="auto"/>
                <w:sz w:val="21"/>
              </w:rPr>
            </w:pPr>
          </w:p>
          <w:p w14:paraId="777C7BF5">
            <w:pPr>
              <w:pStyle w:val="9"/>
              <w:spacing w:before="78" w:line="220" w:lineRule="auto"/>
              <w:ind w:left="239"/>
              <w:rPr>
                <w:color w:val="auto"/>
              </w:rPr>
            </w:pPr>
            <w:r>
              <w:rPr>
                <w:rFonts w:hint="eastAsia"/>
                <w:color w:val="auto"/>
                <w:spacing w:val="-8"/>
                <w:lang w:val="en-US" w:eastAsia="zh-CN"/>
              </w:rPr>
              <w:t>6</w:t>
            </w:r>
            <w:r>
              <w:rPr>
                <w:color w:val="auto"/>
                <w:spacing w:val="-8"/>
              </w:rPr>
              <w:t>分</w:t>
            </w:r>
          </w:p>
        </w:tc>
      </w:tr>
      <w:tr w14:paraId="76D2A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0" w:type="auto"/>
            <w:vMerge w:val="restart"/>
            <w:tcBorders>
              <w:bottom w:val="nil"/>
            </w:tcBorders>
            <w:vAlign w:val="top"/>
          </w:tcPr>
          <w:p w14:paraId="3E673C06">
            <w:pPr>
              <w:rPr>
                <w:rFonts w:ascii="Arial"/>
                <w:color w:val="auto"/>
                <w:sz w:val="21"/>
              </w:rPr>
            </w:pPr>
          </w:p>
        </w:tc>
        <w:tc>
          <w:tcPr>
            <w:tcW w:w="0" w:type="auto"/>
            <w:vMerge w:val="restart"/>
            <w:tcBorders>
              <w:bottom w:val="nil"/>
            </w:tcBorders>
            <w:vAlign w:val="top"/>
          </w:tcPr>
          <w:p w14:paraId="1534AA72">
            <w:pPr>
              <w:rPr>
                <w:rFonts w:ascii="Arial"/>
                <w:color w:val="auto"/>
                <w:sz w:val="21"/>
              </w:rPr>
            </w:pPr>
          </w:p>
        </w:tc>
        <w:tc>
          <w:tcPr>
            <w:tcW w:w="758" w:type="dxa"/>
            <w:vMerge w:val="continue"/>
            <w:vAlign w:val="top"/>
          </w:tcPr>
          <w:p w14:paraId="37AD3CA5">
            <w:pPr>
              <w:rPr>
                <w:rFonts w:ascii="Arial"/>
                <w:color w:val="auto"/>
                <w:sz w:val="21"/>
              </w:rPr>
            </w:pPr>
          </w:p>
        </w:tc>
        <w:tc>
          <w:tcPr>
            <w:tcW w:w="7407" w:type="dxa"/>
            <w:vMerge w:val="continue"/>
            <w:vAlign w:val="top"/>
          </w:tcPr>
          <w:p w14:paraId="3C80F6E4">
            <w:pPr>
              <w:pStyle w:val="9"/>
              <w:spacing w:before="93" w:line="284" w:lineRule="auto"/>
              <w:ind w:left="113" w:right="103"/>
              <w:rPr>
                <w:color w:val="auto"/>
              </w:rPr>
            </w:pPr>
          </w:p>
        </w:tc>
        <w:tc>
          <w:tcPr>
            <w:tcW w:w="760" w:type="dxa"/>
            <w:vMerge w:val="continue"/>
            <w:vAlign w:val="top"/>
          </w:tcPr>
          <w:p w14:paraId="4933F558">
            <w:pPr>
              <w:rPr>
                <w:rFonts w:ascii="Arial"/>
                <w:color w:val="auto"/>
                <w:sz w:val="21"/>
              </w:rPr>
            </w:pPr>
          </w:p>
        </w:tc>
      </w:tr>
      <w:tr w14:paraId="51F6E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3" w:hRule="atLeast"/>
        </w:trPr>
        <w:tc>
          <w:tcPr>
            <w:tcW w:w="0" w:type="auto"/>
            <w:vMerge w:val="continue"/>
            <w:tcBorders>
              <w:top w:val="nil"/>
              <w:bottom w:val="nil"/>
            </w:tcBorders>
            <w:vAlign w:val="top"/>
          </w:tcPr>
          <w:p w14:paraId="1E21650B">
            <w:pPr>
              <w:rPr>
                <w:rFonts w:ascii="Arial"/>
                <w:color w:val="auto"/>
                <w:sz w:val="21"/>
              </w:rPr>
            </w:pPr>
          </w:p>
        </w:tc>
        <w:tc>
          <w:tcPr>
            <w:tcW w:w="0" w:type="auto"/>
            <w:vMerge w:val="continue"/>
            <w:tcBorders>
              <w:top w:val="nil"/>
              <w:bottom w:val="nil"/>
            </w:tcBorders>
            <w:vAlign w:val="top"/>
          </w:tcPr>
          <w:p w14:paraId="19AF6FC0">
            <w:pPr>
              <w:rPr>
                <w:rFonts w:ascii="Arial"/>
                <w:color w:val="auto"/>
                <w:sz w:val="21"/>
              </w:rPr>
            </w:pPr>
          </w:p>
        </w:tc>
        <w:tc>
          <w:tcPr>
            <w:tcW w:w="758" w:type="dxa"/>
            <w:vAlign w:val="top"/>
          </w:tcPr>
          <w:p w14:paraId="31139123">
            <w:pPr>
              <w:spacing w:line="267" w:lineRule="auto"/>
              <w:rPr>
                <w:rFonts w:ascii="Arial"/>
                <w:color w:val="auto"/>
                <w:sz w:val="21"/>
              </w:rPr>
            </w:pPr>
          </w:p>
          <w:p w14:paraId="22FD8EAA">
            <w:pPr>
              <w:spacing w:line="267" w:lineRule="auto"/>
              <w:rPr>
                <w:rFonts w:ascii="Arial"/>
                <w:color w:val="auto"/>
                <w:sz w:val="21"/>
              </w:rPr>
            </w:pPr>
          </w:p>
          <w:p w14:paraId="6011C457">
            <w:pPr>
              <w:spacing w:line="267" w:lineRule="auto"/>
              <w:rPr>
                <w:rFonts w:ascii="Arial"/>
                <w:color w:val="auto"/>
                <w:sz w:val="21"/>
              </w:rPr>
            </w:pPr>
          </w:p>
          <w:p w14:paraId="01B91DCA">
            <w:pPr>
              <w:spacing w:line="267" w:lineRule="auto"/>
              <w:rPr>
                <w:rFonts w:ascii="Arial"/>
                <w:color w:val="auto"/>
                <w:sz w:val="21"/>
              </w:rPr>
            </w:pPr>
          </w:p>
          <w:p w14:paraId="0050BFFE">
            <w:pPr>
              <w:pStyle w:val="9"/>
              <w:spacing w:before="78" w:line="317" w:lineRule="auto"/>
              <w:ind w:right="140"/>
              <w:jc w:val="both"/>
              <w:rPr>
                <w:color w:val="auto"/>
              </w:rPr>
            </w:pPr>
            <w:r>
              <w:rPr>
                <w:color w:val="auto"/>
                <w:spacing w:val="-5"/>
              </w:rPr>
              <w:t>确保</w:t>
            </w:r>
            <w:r>
              <w:rPr>
                <w:color w:val="auto"/>
                <w:spacing w:val="-6"/>
              </w:rPr>
              <w:t>安全生产</w:t>
            </w:r>
            <w:r>
              <w:rPr>
                <w:color w:val="auto"/>
              </w:rPr>
              <w:t xml:space="preserve"> </w:t>
            </w:r>
            <w:r>
              <w:rPr>
                <w:color w:val="auto"/>
                <w:spacing w:val="-6"/>
              </w:rPr>
              <w:t>的技术组织措</w:t>
            </w:r>
            <w:r>
              <w:rPr>
                <w:color w:val="auto"/>
              </w:rPr>
              <w:t xml:space="preserve"> </w:t>
            </w:r>
            <w:r>
              <w:rPr>
                <w:rFonts w:hint="eastAsia"/>
                <w:color w:val="auto"/>
                <w:lang w:val="en-US" w:eastAsia="zh-CN"/>
              </w:rPr>
              <w:t xml:space="preserve"> </w:t>
            </w:r>
            <w:r>
              <w:rPr>
                <w:color w:val="auto"/>
                <w:spacing w:val="34"/>
                <w:w w:val="131"/>
              </w:rPr>
              <w:t>施</w:t>
            </w:r>
          </w:p>
        </w:tc>
        <w:tc>
          <w:tcPr>
            <w:tcW w:w="7407" w:type="dxa"/>
            <w:vAlign w:val="top"/>
          </w:tcPr>
          <w:p w14:paraId="6849A945">
            <w:pPr>
              <w:pStyle w:val="9"/>
              <w:spacing w:before="90" w:line="313" w:lineRule="auto"/>
              <w:ind w:left="113" w:right="41"/>
              <w:rPr>
                <w:color w:val="auto"/>
              </w:rPr>
            </w:pPr>
            <w:r>
              <w:rPr>
                <w:color w:val="auto"/>
                <w:spacing w:val="-7"/>
              </w:rPr>
              <w:t>应有专门的安全管理人员和制度，且人员配备合理，制度健全，</w:t>
            </w:r>
            <w:r>
              <w:rPr>
                <w:color w:val="auto"/>
                <w:spacing w:val="16"/>
              </w:rPr>
              <w:t xml:space="preserve"> </w:t>
            </w:r>
            <w:r>
              <w:rPr>
                <w:color w:val="auto"/>
              </w:rPr>
              <w:t xml:space="preserve">各道工序安全技术措施针对性强，符合实际且满足有关安全技 </w:t>
            </w:r>
            <w:r>
              <w:rPr>
                <w:color w:val="auto"/>
                <w:spacing w:val="1"/>
              </w:rPr>
              <w:t>术标准要求。现场防火、应急救援、社会治安安全措施得力。</w:t>
            </w:r>
            <w:r>
              <w:rPr>
                <w:color w:val="auto"/>
                <w:spacing w:val="5"/>
              </w:rPr>
              <w:t xml:space="preserve"> </w:t>
            </w:r>
            <w:r>
              <w:rPr>
                <w:color w:val="auto"/>
                <w:spacing w:val="-8"/>
              </w:rPr>
              <w:t>满分</w:t>
            </w:r>
            <w:r>
              <w:rPr>
                <w:color w:val="auto"/>
                <w:spacing w:val="-43"/>
              </w:rPr>
              <w:t xml:space="preserve"> </w:t>
            </w:r>
            <w:r>
              <w:rPr>
                <w:rFonts w:hint="eastAsia"/>
                <w:color w:val="auto"/>
                <w:spacing w:val="-8"/>
                <w:lang w:val="en-US" w:eastAsia="zh-CN"/>
              </w:rPr>
              <w:t>6</w:t>
            </w:r>
            <w:r>
              <w:rPr>
                <w:color w:val="auto"/>
                <w:spacing w:val="-8"/>
              </w:rPr>
              <w:t>分。</w:t>
            </w:r>
          </w:p>
          <w:p w14:paraId="41124283">
            <w:pPr>
              <w:pStyle w:val="9"/>
              <w:spacing w:before="34" w:line="311" w:lineRule="auto"/>
              <w:ind w:left="113" w:right="41" w:hanging="1"/>
              <w:jc w:val="both"/>
              <w:rPr>
                <w:color w:val="auto"/>
              </w:rPr>
            </w:pPr>
            <w:r>
              <w:rPr>
                <w:color w:val="auto"/>
                <w:spacing w:val="-5"/>
              </w:rPr>
              <w:t>优（</w:t>
            </w:r>
            <w:r>
              <w:rPr>
                <w:rFonts w:hint="eastAsia"/>
                <w:color w:val="auto"/>
                <w:spacing w:val="-5"/>
                <w:lang w:val="en-US" w:eastAsia="zh-CN"/>
              </w:rPr>
              <w:t>6</w:t>
            </w:r>
            <w:r>
              <w:rPr>
                <w:color w:val="auto"/>
                <w:spacing w:val="-47"/>
              </w:rPr>
              <w:t xml:space="preserve"> </w:t>
            </w:r>
            <w:r>
              <w:rPr>
                <w:color w:val="auto"/>
                <w:spacing w:val="-5"/>
              </w:rPr>
              <w:t>分</w:t>
            </w:r>
            <w:r>
              <w:rPr>
                <w:color w:val="auto"/>
                <w:spacing w:val="-1"/>
              </w:rPr>
              <w:t>）：</w:t>
            </w:r>
            <w:r>
              <w:rPr>
                <w:color w:val="auto"/>
                <w:spacing w:val="-5"/>
              </w:rPr>
              <w:t>有专门的安全管理人员和制度，且人员配备合理，</w:t>
            </w:r>
            <w:r>
              <w:rPr>
                <w:color w:val="auto"/>
              </w:rPr>
              <w:t xml:space="preserve"> 制度健全，各道工序安全技术措施针对性强，确保工程质</w:t>
            </w:r>
            <w:r>
              <w:rPr>
                <w:color w:val="auto"/>
                <w:spacing w:val="-1"/>
              </w:rPr>
              <w:t>量的</w:t>
            </w:r>
            <w:r>
              <w:rPr>
                <w:color w:val="auto"/>
              </w:rPr>
              <w:t xml:space="preserve"> </w:t>
            </w:r>
            <w:r>
              <w:rPr>
                <w:color w:val="auto"/>
                <w:spacing w:val="-1"/>
              </w:rPr>
              <w:t>技术组织措施符合实际且满足有关安全技术标准要求。</w:t>
            </w:r>
          </w:p>
          <w:p w14:paraId="21837AFB">
            <w:pPr>
              <w:pStyle w:val="9"/>
              <w:spacing w:before="37" w:line="312" w:lineRule="auto"/>
              <w:ind w:left="113" w:right="41" w:firstLine="38"/>
              <w:rPr>
                <w:color w:val="auto"/>
              </w:rPr>
            </w:pPr>
            <w:r>
              <w:rPr>
                <w:color w:val="auto"/>
                <w:spacing w:val="-6"/>
              </w:rPr>
              <w:t>良（</w:t>
            </w:r>
            <w:r>
              <w:rPr>
                <w:rFonts w:hint="eastAsia"/>
                <w:color w:val="auto"/>
                <w:spacing w:val="-6"/>
                <w:lang w:val="en-US" w:eastAsia="zh-CN"/>
              </w:rPr>
              <w:t>4</w:t>
            </w:r>
            <w:r>
              <w:rPr>
                <w:color w:val="auto"/>
                <w:spacing w:val="-6"/>
              </w:rPr>
              <w:t>分</w:t>
            </w:r>
            <w:r>
              <w:rPr>
                <w:color w:val="auto"/>
                <w:spacing w:val="-7"/>
              </w:rPr>
              <w:t>）：</w:t>
            </w:r>
            <w:r>
              <w:rPr>
                <w:color w:val="auto"/>
                <w:spacing w:val="-6"/>
              </w:rPr>
              <w:t>有专门的安全管理人员和制度，且人员配备合理，</w:t>
            </w:r>
            <w:r>
              <w:rPr>
                <w:color w:val="auto"/>
              </w:rPr>
              <w:t xml:space="preserve"> 制度健全，各道工序安全技术措施针对性较强，确保工程质量 </w:t>
            </w:r>
            <w:r>
              <w:rPr>
                <w:color w:val="auto"/>
                <w:spacing w:val="1"/>
              </w:rPr>
              <w:t>的技术组织措施符合实际且基本满足有关安全技术</w:t>
            </w:r>
            <w:r>
              <w:rPr>
                <w:color w:val="auto"/>
              </w:rPr>
              <w:t xml:space="preserve">标准要求。 </w:t>
            </w:r>
            <w:r>
              <w:rPr>
                <w:color w:val="auto"/>
                <w:spacing w:val="-5"/>
              </w:rPr>
              <w:t>中（2</w:t>
            </w:r>
            <w:r>
              <w:rPr>
                <w:color w:val="auto"/>
                <w:spacing w:val="-48"/>
              </w:rPr>
              <w:t xml:space="preserve"> </w:t>
            </w:r>
            <w:r>
              <w:rPr>
                <w:color w:val="auto"/>
                <w:spacing w:val="-5"/>
              </w:rPr>
              <w:t>分</w:t>
            </w:r>
            <w:r>
              <w:rPr>
                <w:color w:val="auto"/>
                <w:spacing w:val="-1"/>
              </w:rPr>
              <w:t>）：</w:t>
            </w:r>
            <w:r>
              <w:rPr>
                <w:color w:val="auto"/>
                <w:spacing w:val="-5"/>
              </w:rPr>
              <w:t>有专门的安全管理人员和制度，且人员配备合理，</w:t>
            </w:r>
            <w:r>
              <w:rPr>
                <w:color w:val="auto"/>
              </w:rPr>
              <w:t xml:space="preserve"> 制度健全，各道工序安全技术措施针对性一般，确保工程质量 </w:t>
            </w:r>
            <w:r>
              <w:rPr>
                <w:color w:val="auto"/>
                <w:spacing w:val="1"/>
              </w:rPr>
              <w:t>的技术组织措施符合实际且基本满足有关安全技术</w:t>
            </w:r>
            <w:r>
              <w:rPr>
                <w:color w:val="auto"/>
              </w:rPr>
              <w:t>标准要求。</w:t>
            </w:r>
          </w:p>
          <w:p w14:paraId="242CE120">
            <w:pPr>
              <w:pStyle w:val="9"/>
              <w:spacing w:before="37" w:line="312" w:lineRule="auto"/>
              <w:ind w:right="41"/>
              <w:rPr>
                <w:color w:val="auto"/>
              </w:rPr>
            </w:pPr>
            <w:r>
              <w:rPr>
                <w:color w:val="auto"/>
              </w:rPr>
              <w:t xml:space="preserve"> </w:t>
            </w:r>
            <w:r>
              <w:rPr>
                <w:color w:val="auto"/>
                <w:spacing w:val="-5"/>
              </w:rPr>
              <w:t>差（1</w:t>
            </w:r>
            <w:r>
              <w:rPr>
                <w:color w:val="auto"/>
                <w:spacing w:val="-48"/>
              </w:rPr>
              <w:t xml:space="preserve"> </w:t>
            </w:r>
            <w:r>
              <w:rPr>
                <w:color w:val="auto"/>
                <w:spacing w:val="-5"/>
              </w:rPr>
              <w:t>分</w:t>
            </w:r>
            <w:r>
              <w:rPr>
                <w:color w:val="auto"/>
                <w:spacing w:val="-1"/>
              </w:rPr>
              <w:t>）：</w:t>
            </w:r>
            <w:r>
              <w:rPr>
                <w:color w:val="auto"/>
                <w:spacing w:val="-5"/>
              </w:rPr>
              <w:t>有专门的安全管理人员和制度，人员配备不合理，</w:t>
            </w:r>
            <w:r>
              <w:rPr>
                <w:color w:val="auto"/>
              </w:rPr>
              <w:t xml:space="preserve"> 制度不健全，各道工序安全技术措施针无对性，不满足有关安</w:t>
            </w:r>
            <w:r>
              <w:rPr>
                <w:color w:val="auto"/>
                <w:spacing w:val="-2"/>
              </w:rPr>
              <w:t>全技术标准要求。</w:t>
            </w:r>
          </w:p>
        </w:tc>
        <w:tc>
          <w:tcPr>
            <w:tcW w:w="760" w:type="dxa"/>
            <w:vAlign w:val="top"/>
          </w:tcPr>
          <w:p w14:paraId="47A59C27">
            <w:pPr>
              <w:spacing w:line="259" w:lineRule="auto"/>
              <w:rPr>
                <w:rFonts w:ascii="Arial"/>
                <w:color w:val="auto"/>
                <w:sz w:val="21"/>
              </w:rPr>
            </w:pPr>
          </w:p>
          <w:p w14:paraId="514F0BE3">
            <w:pPr>
              <w:spacing w:line="259" w:lineRule="auto"/>
              <w:rPr>
                <w:rFonts w:ascii="Arial"/>
                <w:color w:val="auto"/>
                <w:sz w:val="21"/>
              </w:rPr>
            </w:pPr>
          </w:p>
          <w:p w14:paraId="7022D83E">
            <w:pPr>
              <w:spacing w:line="259" w:lineRule="auto"/>
              <w:rPr>
                <w:rFonts w:ascii="Arial"/>
                <w:color w:val="auto"/>
                <w:sz w:val="21"/>
              </w:rPr>
            </w:pPr>
          </w:p>
          <w:p w14:paraId="0B996F33">
            <w:pPr>
              <w:spacing w:line="259" w:lineRule="auto"/>
              <w:rPr>
                <w:rFonts w:ascii="Arial"/>
                <w:color w:val="auto"/>
                <w:sz w:val="21"/>
              </w:rPr>
            </w:pPr>
          </w:p>
          <w:p w14:paraId="4203B2AC">
            <w:pPr>
              <w:spacing w:line="259" w:lineRule="auto"/>
              <w:rPr>
                <w:rFonts w:ascii="Arial"/>
                <w:color w:val="auto"/>
                <w:sz w:val="21"/>
              </w:rPr>
            </w:pPr>
          </w:p>
          <w:p w14:paraId="4F535888">
            <w:pPr>
              <w:spacing w:line="259" w:lineRule="auto"/>
              <w:rPr>
                <w:rFonts w:ascii="Arial"/>
                <w:color w:val="auto"/>
                <w:sz w:val="21"/>
              </w:rPr>
            </w:pPr>
          </w:p>
          <w:p w14:paraId="21FB8658">
            <w:pPr>
              <w:spacing w:line="259" w:lineRule="auto"/>
              <w:rPr>
                <w:rFonts w:ascii="Arial"/>
                <w:color w:val="auto"/>
                <w:sz w:val="21"/>
              </w:rPr>
            </w:pPr>
          </w:p>
          <w:p w14:paraId="3D8B7A06">
            <w:pPr>
              <w:spacing w:line="259" w:lineRule="auto"/>
              <w:rPr>
                <w:rFonts w:ascii="Arial"/>
                <w:color w:val="auto"/>
                <w:sz w:val="21"/>
              </w:rPr>
            </w:pPr>
          </w:p>
          <w:p w14:paraId="6F7C699B">
            <w:pPr>
              <w:spacing w:line="259" w:lineRule="auto"/>
              <w:rPr>
                <w:rFonts w:ascii="Arial"/>
                <w:color w:val="auto"/>
                <w:sz w:val="21"/>
              </w:rPr>
            </w:pPr>
          </w:p>
          <w:p w14:paraId="76217133">
            <w:pPr>
              <w:spacing w:line="260" w:lineRule="auto"/>
              <w:rPr>
                <w:rFonts w:ascii="Arial"/>
                <w:color w:val="auto"/>
                <w:sz w:val="21"/>
              </w:rPr>
            </w:pPr>
          </w:p>
          <w:p w14:paraId="125CA6D7">
            <w:pPr>
              <w:spacing w:line="260" w:lineRule="auto"/>
              <w:rPr>
                <w:rFonts w:ascii="Arial"/>
                <w:color w:val="auto"/>
                <w:sz w:val="21"/>
              </w:rPr>
            </w:pPr>
          </w:p>
          <w:p w14:paraId="2163867F">
            <w:pPr>
              <w:spacing w:line="260" w:lineRule="auto"/>
              <w:rPr>
                <w:rFonts w:ascii="Arial"/>
                <w:color w:val="auto"/>
                <w:sz w:val="21"/>
              </w:rPr>
            </w:pPr>
          </w:p>
          <w:p w14:paraId="5D2CD471">
            <w:pPr>
              <w:pStyle w:val="9"/>
              <w:spacing w:before="78" w:line="220" w:lineRule="auto"/>
              <w:ind w:left="239"/>
              <w:rPr>
                <w:color w:val="auto"/>
              </w:rPr>
            </w:pPr>
            <w:r>
              <w:rPr>
                <w:rFonts w:hint="eastAsia"/>
                <w:color w:val="auto"/>
                <w:spacing w:val="-8"/>
                <w:lang w:val="en-US" w:eastAsia="zh-CN"/>
              </w:rPr>
              <w:t>6</w:t>
            </w:r>
            <w:r>
              <w:rPr>
                <w:color w:val="auto"/>
                <w:spacing w:val="-47"/>
              </w:rPr>
              <w:t xml:space="preserve"> </w:t>
            </w:r>
            <w:r>
              <w:rPr>
                <w:color w:val="auto"/>
                <w:spacing w:val="-8"/>
              </w:rPr>
              <w:t>分</w:t>
            </w:r>
          </w:p>
        </w:tc>
      </w:tr>
      <w:tr w14:paraId="7768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0" w:hRule="atLeast"/>
        </w:trPr>
        <w:tc>
          <w:tcPr>
            <w:tcW w:w="0" w:type="auto"/>
            <w:vMerge w:val="continue"/>
            <w:tcBorders>
              <w:top w:val="nil"/>
            </w:tcBorders>
            <w:vAlign w:val="top"/>
          </w:tcPr>
          <w:p w14:paraId="73070E3D">
            <w:pPr>
              <w:rPr>
                <w:rFonts w:ascii="Arial"/>
                <w:color w:val="auto"/>
                <w:sz w:val="21"/>
              </w:rPr>
            </w:pPr>
          </w:p>
        </w:tc>
        <w:tc>
          <w:tcPr>
            <w:tcW w:w="0" w:type="auto"/>
            <w:vMerge w:val="continue"/>
            <w:tcBorders>
              <w:top w:val="nil"/>
            </w:tcBorders>
            <w:vAlign w:val="top"/>
          </w:tcPr>
          <w:p w14:paraId="0927C315">
            <w:pPr>
              <w:rPr>
                <w:rFonts w:ascii="Arial"/>
                <w:color w:val="auto"/>
                <w:sz w:val="21"/>
              </w:rPr>
            </w:pPr>
          </w:p>
        </w:tc>
        <w:tc>
          <w:tcPr>
            <w:tcW w:w="758" w:type="dxa"/>
            <w:vMerge w:val="restart"/>
            <w:vAlign w:val="top"/>
          </w:tcPr>
          <w:p w14:paraId="72503C68">
            <w:pPr>
              <w:spacing w:line="267" w:lineRule="auto"/>
              <w:rPr>
                <w:rFonts w:ascii="Arial"/>
                <w:color w:val="auto"/>
                <w:sz w:val="21"/>
              </w:rPr>
            </w:pPr>
          </w:p>
          <w:p w14:paraId="6A868E57">
            <w:pPr>
              <w:spacing w:line="267" w:lineRule="auto"/>
              <w:rPr>
                <w:rFonts w:ascii="Arial"/>
                <w:color w:val="auto"/>
                <w:sz w:val="21"/>
              </w:rPr>
            </w:pPr>
          </w:p>
          <w:p w14:paraId="406A8FB2">
            <w:pPr>
              <w:spacing w:line="268" w:lineRule="auto"/>
              <w:rPr>
                <w:rFonts w:ascii="Arial"/>
                <w:color w:val="auto"/>
                <w:sz w:val="21"/>
              </w:rPr>
            </w:pPr>
          </w:p>
          <w:p w14:paraId="1909ABB5">
            <w:pPr>
              <w:spacing w:line="268" w:lineRule="auto"/>
              <w:rPr>
                <w:rFonts w:ascii="Arial"/>
                <w:color w:val="auto"/>
                <w:sz w:val="21"/>
              </w:rPr>
            </w:pPr>
          </w:p>
          <w:p w14:paraId="0FBCE83B">
            <w:pPr>
              <w:pStyle w:val="9"/>
              <w:spacing w:before="78" w:line="316" w:lineRule="auto"/>
              <w:ind w:right="140"/>
              <w:jc w:val="both"/>
              <w:rPr>
                <w:color w:val="auto"/>
              </w:rPr>
            </w:pPr>
            <w:r>
              <w:rPr>
                <w:color w:val="auto"/>
                <w:spacing w:val="-5"/>
              </w:rPr>
              <w:t>确保</w:t>
            </w:r>
            <w:r>
              <w:rPr>
                <w:color w:val="auto"/>
                <w:spacing w:val="-6"/>
              </w:rPr>
              <w:t>工期的技</w:t>
            </w:r>
            <w:r>
              <w:rPr>
                <w:color w:val="auto"/>
              </w:rPr>
              <w:t xml:space="preserve"> </w:t>
            </w:r>
            <w:r>
              <w:rPr>
                <w:color w:val="auto"/>
                <w:spacing w:val="-6"/>
              </w:rPr>
              <w:t>术组织措</w:t>
            </w:r>
            <w:r>
              <w:rPr>
                <w:color w:val="auto"/>
                <w:spacing w:val="34"/>
                <w:w w:val="131"/>
              </w:rPr>
              <w:t>施</w:t>
            </w:r>
          </w:p>
        </w:tc>
        <w:tc>
          <w:tcPr>
            <w:tcW w:w="7407" w:type="dxa"/>
            <w:vMerge w:val="restart"/>
            <w:vAlign w:val="top"/>
          </w:tcPr>
          <w:p w14:paraId="448922DB">
            <w:pPr>
              <w:pStyle w:val="9"/>
              <w:spacing w:before="91" w:line="313" w:lineRule="auto"/>
              <w:ind w:left="112" w:right="41"/>
              <w:jc w:val="both"/>
              <w:rPr>
                <w:color w:val="auto"/>
              </w:rPr>
            </w:pPr>
            <w:r>
              <w:rPr>
                <w:color w:val="auto"/>
              </w:rPr>
              <w:t xml:space="preserve">在施工工艺、施工方法、材料选用、劳动力安排、技术等方面 有保证工期的具体措施且措施得当。有控制工期的施工进度计 </w:t>
            </w:r>
            <w:r>
              <w:rPr>
                <w:color w:val="auto"/>
                <w:spacing w:val="-7"/>
              </w:rPr>
              <w:t>划。应有施工总进度表或施工网络图，各项计划图表编制完善，</w:t>
            </w:r>
            <w:r>
              <w:rPr>
                <w:color w:val="auto"/>
                <w:spacing w:val="17"/>
              </w:rPr>
              <w:t xml:space="preserve"> </w:t>
            </w:r>
            <w:r>
              <w:rPr>
                <w:color w:val="auto"/>
                <w:spacing w:val="-2"/>
              </w:rPr>
              <w:t>安排科学合理，符合本项目施工实际要求。满分</w:t>
            </w:r>
            <w:r>
              <w:rPr>
                <w:color w:val="auto"/>
                <w:spacing w:val="-34"/>
              </w:rPr>
              <w:t xml:space="preserve"> </w:t>
            </w:r>
            <w:r>
              <w:rPr>
                <w:color w:val="auto"/>
                <w:spacing w:val="-2"/>
              </w:rPr>
              <w:t>5</w:t>
            </w:r>
            <w:r>
              <w:rPr>
                <w:color w:val="auto"/>
                <w:spacing w:val="-48"/>
              </w:rPr>
              <w:t xml:space="preserve"> </w:t>
            </w:r>
            <w:r>
              <w:rPr>
                <w:color w:val="auto"/>
                <w:spacing w:val="-2"/>
              </w:rPr>
              <w:t>分。</w:t>
            </w:r>
          </w:p>
          <w:p w14:paraId="5D585F40">
            <w:pPr>
              <w:pStyle w:val="9"/>
              <w:spacing w:before="37" w:line="311" w:lineRule="auto"/>
              <w:ind w:left="112" w:right="105"/>
              <w:jc w:val="both"/>
              <w:rPr>
                <w:color w:val="auto"/>
              </w:rPr>
            </w:pPr>
            <w:r>
              <w:rPr>
                <w:color w:val="auto"/>
                <w:spacing w:val="1"/>
              </w:rPr>
              <w:t>优（5</w:t>
            </w:r>
            <w:r>
              <w:rPr>
                <w:color w:val="auto"/>
                <w:spacing w:val="-44"/>
              </w:rPr>
              <w:t xml:space="preserve"> </w:t>
            </w:r>
            <w:r>
              <w:rPr>
                <w:color w:val="auto"/>
                <w:spacing w:val="1"/>
              </w:rPr>
              <w:t>分</w:t>
            </w:r>
            <w:r>
              <w:rPr>
                <w:color w:val="auto"/>
                <w:spacing w:val="8"/>
              </w:rPr>
              <w:t>）：</w:t>
            </w:r>
            <w:r>
              <w:rPr>
                <w:color w:val="auto"/>
                <w:spacing w:val="1"/>
              </w:rPr>
              <w:t>有控制工期的施工进度计划。有施工总进度表或</w:t>
            </w:r>
            <w:r>
              <w:rPr>
                <w:color w:val="auto"/>
              </w:rPr>
              <w:t xml:space="preserve"> 施工网络图，各项计划图表编制科学完善，安排科学合</w:t>
            </w:r>
            <w:r>
              <w:rPr>
                <w:color w:val="auto"/>
                <w:spacing w:val="-1"/>
              </w:rPr>
              <w:t>理，非</w:t>
            </w:r>
            <w:r>
              <w:rPr>
                <w:color w:val="auto"/>
              </w:rPr>
              <w:t xml:space="preserve"> </w:t>
            </w:r>
            <w:r>
              <w:rPr>
                <w:color w:val="auto"/>
                <w:spacing w:val="-1"/>
              </w:rPr>
              <w:t>常符合本项目施工实际要求。</w:t>
            </w:r>
          </w:p>
          <w:p w14:paraId="68795ADD">
            <w:pPr>
              <w:pStyle w:val="9"/>
              <w:spacing w:before="35" w:line="311" w:lineRule="auto"/>
              <w:ind w:left="112" w:right="103" w:firstLine="39"/>
              <w:jc w:val="both"/>
              <w:rPr>
                <w:color w:val="auto"/>
              </w:rPr>
            </w:pPr>
            <w:r>
              <w:rPr>
                <w:color w:val="auto"/>
                <w:spacing w:val="-1"/>
              </w:rPr>
              <w:t>良（3</w:t>
            </w:r>
            <w:r>
              <w:rPr>
                <w:color w:val="auto"/>
                <w:spacing w:val="-45"/>
              </w:rPr>
              <w:t xml:space="preserve"> </w:t>
            </w:r>
            <w:r>
              <w:rPr>
                <w:color w:val="auto"/>
                <w:spacing w:val="-1"/>
              </w:rPr>
              <w:t>分</w:t>
            </w:r>
            <w:r>
              <w:rPr>
                <w:color w:val="auto"/>
                <w:spacing w:val="14"/>
              </w:rPr>
              <w:t>）：</w:t>
            </w:r>
            <w:r>
              <w:rPr>
                <w:color w:val="auto"/>
                <w:spacing w:val="-1"/>
              </w:rPr>
              <w:t>有控制工期的施工进度计划。有施工总进度表或</w:t>
            </w:r>
            <w:r>
              <w:rPr>
                <w:color w:val="auto"/>
              </w:rPr>
              <w:t>施工网络图，各项计划图表编制完善，安排基本科学合理，符</w:t>
            </w:r>
            <w:r>
              <w:rPr>
                <w:color w:val="auto"/>
                <w:spacing w:val="-1"/>
              </w:rPr>
              <w:t>合本项目施工实际要求。</w:t>
            </w:r>
          </w:p>
          <w:p w14:paraId="2013A5FD">
            <w:pPr>
              <w:pStyle w:val="9"/>
              <w:spacing w:before="35" w:line="311" w:lineRule="auto"/>
              <w:ind w:left="112" w:right="103" w:firstLine="23"/>
              <w:jc w:val="both"/>
              <w:rPr>
                <w:color w:val="auto"/>
              </w:rPr>
            </w:pPr>
            <w:r>
              <w:rPr>
                <w:color w:val="auto"/>
              </w:rPr>
              <w:t>中（2</w:t>
            </w:r>
            <w:r>
              <w:rPr>
                <w:color w:val="auto"/>
                <w:spacing w:val="-44"/>
              </w:rPr>
              <w:t xml:space="preserve"> </w:t>
            </w:r>
            <w:r>
              <w:rPr>
                <w:color w:val="auto"/>
              </w:rPr>
              <w:t>分</w:t>
            </w:r>
            <w:r>
              <w:rPr>
                <w:color w:val="auto"/>
                <w:spacing w:val="9"/>
              </w:rPr>
              <w:t>）：</w:t>
            </w:r>
            <w:r>
              <w:rPr>
                <w:color w:val="auto"/>
              </w:rPr>
              <w:t xml:space="preserve">有控制工期的施工进度计划。有施工总进度表或施工网络图，各项计划图表编制基本合理，安排基本合理，基 </w:t>
            </w:r>
            <w:r>
              <w:rPr>
                <w:color w:val="auto"/>
                <w:spacing w:val="-1"/>
              </w:rPr>
              <w:t>本符合本项目施工实际要求。</w:t>
            </w:r>
          </w:p>
          <w:p w14:paraId="24A3D32A">
            <w:pPr>
              <w:pStyle w:val="9"/>
              <w:spacing w:before="36" w:line="283" w:lineRule="auto"/>
              <w:ind w:left="112" w:right="103" w:firstLine="3"/>
              <w:rPr>
                <w:color w:val="auto"/>
              </w:rPr>
            </w:pPr>
            <w:r>
              <w:rPr>
                <w:color w:val="auto"/>
              </w:rPr>
              <w:t>差（1</w:t>
            </w:r>
            <w:r>
              <w:rPr>
                <w:color w:val="auto"/>
                <w:spacing w:val="-45"/>
              </w:rPr>
              <w:t xml:space="preserve"> </w:t>
            </w:r>
            <w:r>
              <w:rPr>
                <w:color w:val="auto"/>
              </w:rPr>
              <w:t>分</w:t>
            </w:r>
            <w:r>
              <w:rPr>
                <w:color w:val="auto"/>
                <w:spacing w:val="19"/>
              </w:rPr>
              <w:t>）：</w:t>
            </w:r>
            <w:r>
              <w:rPr>
                <w:color w:val="auto"/>
              </w:rPr>
              <w:t>没有控制工期的施工进度计划。没有施工总进度 表或施工网络图，各项计划图表编制不完善，安排不够科学合</w:t>
            </w:r>
            <w:r>
              <w:rPr>
                <w:color w:val="auto"/>
                <w:spacing w:val="-1"/>
              </w:rPr>
              <w:t>理，不符合本项目施工实际要求。</w:t>
            </w:r>
          </w:p>
          <w:p w14:paraId="29735244">
            <w:pPr>
              <w:pStyle w:val="9"/>
              <w:spacing w:before="92" w:line="219" w:lineRule="auto"/>
              <w:ind w:left="116"/>
              <w:rPr>
                <w:color w:val="auto"/>
              </w:rPr>
            </w:pPr>
          </w:p>
        </w:tc>
        <w:tc>
          <w:tcPr>
            <w:tcW w:w="760" w:type="dxa"/>
            <w:vMerge w:val="restart"/>
            <w:vAlign w:val="top"/>
          </w:tcPr>
          <w:p w14:paraId="5E99FC07">
            <w:pPr>
              <w:spacing w:line="242" w:lineRule="auto"/>
              <w:rPr>
                <w:rFonts w:ascii="Arial"/>
                <w:color w:val="auto"/>
                <w:sz w:val="21"/>
              </w:rPr>
            </w:pPr>
          </w:p>
          <w:p w14:paraId="7746EBA8">
            <w:pPr>
              <w:spacing w:line="242" w:lineRule="auto"/>
              <w:rPr>
                <w:rFonts w:ascii="Arial"/>
                <w:color w:val="auto"/>
                <w:sz w:val="21"/>
              </w:rPr>
            </w:pPr>
          </w:p>
          <w:p w14:paraId="7480A1C7">
            <w:pPr>
              <w:spacing w:line="242" w:lineRule="auto"/>
              <w:rPr>
                <w:rFonts w:ascii="Arial"/>
                <w:color w:val="auto"/>
                <w:sz w:val="21"/>
              </w:rPr>
            </w:pPr>
          </w:p>
          <w:p w14:paraId="5F6BF0FA">
            <w:pPr>
              <w:spacing w:line="242" w:lineRule="auto"/>
              <w:rPr>
                <w:rFonts w:ascii="Arial"/>
                <w:color w:val="auto"/>
                <w:sz w:val="21"/>
              </w:rPr>
            </w:pPr>
          </w:p>
          <w:p w14:paraId="645302EB">
            <w:pPr>
              <w:spacing w:line="242" w:lineRule="auto"/>
              <w:rPr>
                <w:rFonts w:ascii="Arial"/>
                <w:color w:val="auto"/>
                <w:sz w:val="21"/>
              </w:rPr>
            </w:pPr>
          </w:p>
          <w:p w14:paraId="36E56E77">
            <w:pPr>
              <w:spacing w:line="242" w:lineRule="auto"/>
              <w:rPr>
                <w:rFonts w:ascii="Arial"/>
                <w:color w:val="auto"/>
                <w:sz w:val="21"/>
              </w:rPr>
            </w:pPr>
          </w:p>
          <w:p w14:paraId="23965F6A">
            <w:pPr>
              <w:spacing w:line="242" w:lineRule="auto"/>
              <w:rPr>
                <w:rFonts w:ascii="Arial"/>
                <w:color w:val="auto"/>
                <w:sz w:val="21"/>
              </w:rPr>
            </w:pPr>
          </w:p>
          <w:p w14:paraId="43337C08">
            <w:pPr>
              <w:spacing w:line="242" w:lineRule="auto"/>
              <w:rPr>
                <w:rFonts w:ascii="Arial"/>
                <w:color w:val="auto"/>
                <w:sz w:val="21"/>
              </w:rPr>
            </w:pPr>
          </w:p>
          <w:p w14:paraId="127357FB">
            <w:pPr>
              <w:spacing w:line="243" w:lineRule="auto"/>
              <w:rPr>
                <w:rFonts w:ascii="Arial"/>
                <w:color w:val="auto"/>
                <w:sz w:val="21"/>
              </w:rPr>
            </w:pPr>
          </w:p>
          <w:p w14:paraId="445C066C">
            <w:pPr>
              <w:spacing w:line="243" w:lineRule="auto"/>
              <w:rPr>
                <w:rFonts w:ascii="Arial"/>
                <w:color w:val="auto"/>
                <w:sz w:val="21"/>
              </w:rPr>
            </w:pPr>
          </w:p>
          <w:p w14:paraId="6D71446F">
            <w:pPr>
              <w:spacing w:line="243" w:lineRule="auto"/>
              <w:rPr>
                <w:rFonts w:ascii="Arial"/>
                <w:color w:val="auto"/>
                <w:sz w:val="21"/>
              </w:rPr>
            </w:pPr>
          </w:p>
          <w:p w14:paraId="3E816CC4">
            <w:pPr>
              <w:spacing w:line="243" w:lineRule="auto"/>
              <w:rPr>
                <w:rFonts w:ascii="Arial"/>
                <w:color w:val="auto"/>
                <w:sz w:val="21"/>
              </w:rPr>
            </w:pPr>
          </w:p>
          <w:p w14:paraId="4D59B720">
            <w:pPr>
              <w:pStyle w:val="9"/>
              <w:spacing w:before="78" w:line="220" w:lineRule="auto"/>
              <w:ind w:left="239"/>
              <w:rPr>
                <w:color w:val="auto"/>
              </w:rPr>
            </w:pPr>
            <w:r>
              <w:rPr>
                <w:color w:val="auto"/>
                <w:spacing w:val="-8"/>
              </w:rPr>
              <w:t>5</w:t>
            </w:r>
            <w:r>
              <w:rPr>
                <w:color w:val="auto"/>
                <w:spacing w:val="-47"/>
              </w:rPr>
              <w:t xml:space="preserve"> </w:t>
            </w:r>
            <w:r>
              <w:rPr>
                <w:color w:val="auto"/>
                <w:spacing w:val="-8"/>
              </w:rPr>
              <w:t>分</w:t>
            </w:r>
          </w:p>
        </w:tc>
      </w:tr>
      <w:tr w14:paraId="0DCE6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0" w:type="auto"/>
            <w:vMerge w:val="restart"/>
            <w:tcBorders>
              <w:bottom w:val="nil"/>
            </w:tcBorders>
            <w:vAlign w:val="top"/>
          </w:tcPr>
          <w:p w14:paraId="240DBC05">
            <w:pPr>
              <w:rPr>
                <w:rFonts w:ascii="Arial"/>
                <w:color w:val="auto"/>
                <w:sz w:val="21"/>
              </w:rPr>
            </w:pPr>
          </w:p>
        </w:tc>
        <w:tc>
          <w:tcPr>
            <w:tcW w:w="0" w:type="auto"/>
            <w:vMerge w:val="restart"/>
            <w:tcBorders>
              <w:bottom w:val="nil"/>
            </w:tcBorders>
            <w:vAlign w:val="top"/>
          </w:tcPr>
          <w:p w14:paraId="3F27A064">
            <w:pPr>
              <w:rPr>
                <w:rFonts w:ascii="Arial"/>
                <w:color w:val="auto"/>
                <w:sz w:val="21"/>
              </w:rPr>
            </w:pPr>
          </w:p>
        </w:tc>
        <w:tc>
          <w:tcPr>
            <w:tcW w:w="758" w:type="dxa"/>
            <w:vMerge w:val="continue"/>
            <w:vAlign w:val="top"/>
          </w:tcPr>
          <w:p w14:paraId="3A6B5C9D">
            <w:pPr>
              <w:rPr>
                <w:rFonts w:ascii="Arial"/>
                <w:color w:val="auto"/>
                <w:sz w:val="21"/>
              </w:rPr>
            </w:pPr>
          </w:p>
        </w:tc>
        <w:tc>
          <w:tcPr>
            <w:tcW w:w="7407" w:type="dxa"/>
            <w:vMerge w:val="continue"/>
            <w:vAlign w:val="top"/>
          </w:tcPr>
          <w:p w14:paraId="25DFAEF0">
            <w:pPr>
              <w:pStyle w:val="9"/>
              <w:spacing w:before="92" w:line="219" w:lineRule="auto"/>
              <w:ind w:left="116"/>
              <w:rPr>
                <w:color w:val="auto"/>
              </w:rPr>
            </w:pPr>
          </w:p>
        </w:tc>
        <w:tc>
          <w:tcPr>
            <w:tcW w:w="760" w:type="dxa"/>
            <w:vMerge w:val="continue"/>
            <w:vAlign w:val="top"/>
          </w:tcPr>
          <w:p w14:paraId="69D70A82">
            <w:pPr>
              <w:rPr>
                <w:rFonts w:ascii="Arial"/>
                <w:color w:val="auto"/>
                <w:sz w:val="21"/>
              </w:rPr>
            </w:pPr>
          </w:p>
        </w:tc>
      </w:tr>
      <w:tr w14:paraId="1D8C7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0" w:type="auto"/>
            <w:vMerge w:val="continue"/>
            <w:tcBorders>
              <w:top w:val="nil"/>
              <w:bottom w:val="nil"/>
            </w:tcBorders>
            <w:vAlign w:val="top"/>
          </w:tcPr>
          <w:p w14:paraId="78C05AE1">
            <w:pPr>
              <w:rPr>
                <w:rFonts w:ascii="Arial"/>
                <w:color w:val="auto"/>
                <w:sz w:val="21"/>
              </w:rPr>
            </w:pPr>
          </w:p>
        </w:tc>
        <w:tc>
          <w:tcPr>
            <w:tcW w:w="0" w:type="auto"/>
            <w:vMerge w:val="continue"/>
            <w:tcBorders>
              <w:top w:val="nil"/>
              <w:bottom w:val="nil"/>
            </w:tcBorders>
            <w:vAlign w:val="top"/>
          </w:tcPr>
          <w:p w14:paraId="06C7FB99">
            <w:pPr>
              <w:rPr>
                <w:rFonts w:ascii="Arial"/>
                <w:color w:val="auto"/>
                <w:sz w:val="21"/>
              </w:rPr>
            </w:pPr>
          </w:p>
        </w:tc>
        <w:tc>
          <w:tcPr>
            <w:tcW w:w="758" w:type="dxa"/>
            <w:vAlign w:val="top"/>
          </w:tcPr>
          <w:p w14:paraId="716D151A">
            <w:pPr>
              <w:spacing w:line="424" w:lineRule="auto"/>
              <w:rPr>
                <w:rFonts w:ascii="Arial"/>
                <w:color w:val="auto"/>
                <w:sz w:val="21"/>
              </w:rPr>
            </w:pPr>
          </w:p>
          <w:p w14:paraId="2025DEFC">
            <w:pPr>
              <w:pStyle w:val="9"/>
              <w:spacing w:before="78" w:line="220" w:lineRule="auto"/>
              <w:ind w:left="152"/>
              <w:rPr>
                <w:color w:val="auto"/>
              </w:rPr>
            </w:pPr>
            <w:r>
              <w:rPr>
                <w:color w:val="auto"/>
                <w:spacing w:val="-7"/>
              </w:rPr>
              <w:t>工程</w:t>
            </w:r>
          </w:p>
          <w:p w14:paraId="3158F9FC">
            <w:pPr>
              <w:pStyle w:val="9"/>
              <w:spacing w:before="129" w:line="222" w:lineRule="auto"/>
              <w:ind w:left="148"/>
              <w:rPr>
                <w:color w:val="auto"/>
              </w:rPr>
            </w:pPr>
            <w:r>
              <w:rPr>
                <w:color w:val="auto"/>
                <w:spacing w:val="-5"/>
              </w:rPr>
              <w:t>施工</w:t>
            </w:r>
          </w:p>
          <w:p w14:paraId="569F23DB">
            <w:pPr>
              <w:pStyle w:val="9"/>
              <w:spacing w:before="129" w:line="222" w:lineRule="auto"/>
              <w:ind w:left="168"/>
              <w:rPr>
                <w:color w:val="auto"/>
              </w:rPr>
            </w:pPr>
            <w:r>
              <w:rPr>
                <w:color w:val="auto"/>
                <w:spacing w:val="-15"/>
              </w:rPr>
              <w:t>的重</w:t>
            </w:r>
          </w:p>
          <w:p w14:paraId="4977ED91">
            <w:pPr>
              <w:pStyle w:val="9"/>
              <w:spacing w:before="126" w:line="222" w:lineRule="auto"/>
              <w:ind w:left="161"/>
              <w:rPr>
                <w:color w:val="auto"/>
              </w:rPr>
            </w:pPr>
            <w:r>
              <w:rPr>
                <w:color w:val="auto"/>
                <w:spacing w:val="-11"/>
              </w:rPr>
              <w:t>点和</w:t>
            </w:r>
          </w:p>
          <w:p w14:paraId="3916B2EC">
            <w:pPr>
              <w:pStyle w:val="9"/>
              <w:spacing w:before="128" w:line="221" w:lineRule="auto"/>
              <w:ind w:left="148"/>
              <w:rPr>
                <w:color w:val="auto"/>
              </w:rPr>
            </w:pPr>
            <w:r>
              <w:rPr>
                <w:color w:val="auto"/>
                <w:spacing w:val="-5"/>
              </w:rPr>
              <w:t>难点</w:t>
            </w:r>
          </w:p>
          <w:p w14:paraId="6543467F">
            <w:pPr>
              <w:pStyle w:val="9"/>
              <w:spacing w:before="128" w:line="220" w:lineRule="auto"/>
              <w:ind w:left="148"/>
              <w:rPr>
                <w:color w:val="auto"/>
              </w:rPr>
            </w:pPr>
            <w:r>
              <w:rPr>
                <w:color w:val="auto"/>
                <w:spacing w:val="-5"/>
              </w:rPr>
              <w:t>及保</w:t>
            </w:r>
          </w:p>
          <w:p w14:paraId="395BA37A">
            <w:pPr>
              <w:pStyle w:val="9"/>
              <w:spacing w:before="129" w:line="220" w:lineRule="auto"/>
              <w:ind w:left="149"/>
              <w:rPr>
                <w:color w:val="auto"/>
              </w:rPr>
            </w:pPr>
            <w:r>
              <w:rPr>
                <w:color w:val="auto"/>
                <w:spacing w:val="-5"/>
              </w:rPr>
              <w:t>证措</w:t>
            </w:r>
          </w:p>
          <w:p w14:paraId="70D3E6BB">
            <w:pPr>
              <w:pStyle w:val="9"/>
              <w:spacing w:before="132" w:line="222" w:lineRule="auto"/>
              <w:ind w:firstLine="240" w:firstLineChars="100"/>
              <w:rPr>
                <w:color w:val="auto"/>
              </w:rPr>
            </w:pPr>
            <w:r>
              <w:rPr>
                <w:color w:val="auto"/>
              </w:rPr>
              <w:t>施</w:t>
            </w:r>
          </w:p>
        </w:tc>
        <w:tc>
          <w:tcPr>
            <w:tcW w:w="7407" w:type="dxa"/>
            <w:vAlign w:val="top"/>
          </w:tcPr>
          <w:p w14:paraId="2C8BB7D4">
            <w:pPr>
              <w:pStyle w:val="9"/>
              <w:spacing w:before="89" w:line="306" w:lineRule="auto"/>
              <w:ind w:left="125" w:right="103" w:hanging="12"/>
              <w:rPr>
                <w:color w:val="auto"/>
              </w:rPr>
            </w:pPr>
            <w:r>
              <w:rPr>
                <w:color w:val="auto"/>
              </w:rPr>
              <w:t xml:space="preserve">针对本工程的特点，阐述本工程的重点和难点，解决重点和难 </w:t>
            </w:r>
            <w:r>
              <w:rPr>
                <w:color w:val="auto"/>
                <w:spacing w:val="-4"/>
              </w:rPr>
              <w:t>点问题的方法是否合理。满分</w:t>
            </w:r>
            <w:r>
              <w:rPr>
                <w:color w:val="auto"/>
                <w:spacing w:val="-31"/>
              </w:rPr>
              <w:t xml:space="preserve"> </w:t>
            </w:r>
            <w:r>
              <w:rPr>
                <w:color w:val="auto"/>
                <w:spacing w:val="-4"/>
              </w:rPr>
              <w:t>5</w:t>
            </w:r>
            <w:r>
              <w:rPr>
                <w:color w:val="auto"/>
                <w:spacing w:val="-48"/>
              </w:rPr>
              <w:t xml:space="preserve"> </w:t>
            </w:r>
            <w:r>
              <w:rPr>
                <w:color w:val="auto"/>
                <w:spacing w:val="-4"/>
              </w:rPr>
              <w:t>分。</w:t>
            </w:r>
          </w:p>
          <w:p w14:paraId="6128C89C">
            <w:pPr>
              <w:pStyle w:val="9"/>
              <w:spacing w:before="33" w:line="308" w:lineRule="auto"/>
              <w:ind w:left="112" w:right="164"/>
              <w:rPr>
                <w:color w:val="auto"/>
              </w:rPr>
            </w:pPr>
            <w:r>
              <w:rPr>
                <w:color w:val="auto"/>
                <w:spacing w:val="-2"/>
              </w:rPr>
              <w:t>优（5</w:t>
            </w:r>
            <w:r>
              <w:rPr>
                <w:color w:val="auto"/>
                <w:spacing w:val="-45"/>
              </w:rPr>
              <w:t xml:space="preserve"> </w:t>
            </w:r>
            <w:r>
              <w:rPr>
                <w:color w:val="auto"/>
                <w:spacing w:val="-2"/>
              </w:rPr>
              <w:t>分</w:t>
            </w:r>
            <w:r>
              <w:rPr>
                <w:color w:val="auto"/>
                <w:spacing w:val="17"/>
              </w:rPr>
              <w:t>）：</w:t>
            </w:r>
            <w:r>
              <w:rPr>
                <w:color w:val="auto"/>
                <w:spacing w:val="-2"/>
              </w:rPr>
              <w:t>针对本工程的特点，阐述本工程的重点和难点，</w:t>
            </w:r>
            <w:r>
              <w:rPr>
                <w:color w:val="auto"/>
              </w:rPr>
              <w:t xml:space="preserve"> </w:t>
            </w:r>
            <w:r>
              <w:rPr>
                <w:color w:val="auto"/>
                <w:spacing w:val="-1"/>
              </w:rPr>
              <w:t>解决重点和难点问题的方法科学合理。</w:t>
            </w:r>
          </w:p>
          <w:p w14:paraId="25A7E3F9">
            <w:pPr>
              <w:pStyle w:val="9"/>
              <w:spacing w:before="31" w:line="308" w:lineRule="auto"/>
              <w:ind w:left="112" w:right="164" w:firstLine="39"/>
              <w:rPr>
                <w:color w:val="auto"/>
              </w:rPr>
            </w:pPr>
            <w:r>
              <w:rPr>
                <w:color w:val="auto"/>
                <w:spacing w:val="-3"/>
              </w:rPr>
              <w:t>良（3</w:t>
            </w:r>
            <w:r>
              <w:rPr>
                <w:color w:val="auto"/>
                <w:spacing w:val="-46"/>
              </w:rPr>
              <w:t xml:space="preserve"> </w:t>
            </w:r>
            <w:r>
              <w:rPr>
                <w:color w:val="auto"/>
                <w:spacing w:val="-3"/>
              </w:rPr>
              <w:t>分</w:t>
            </w:r>
            <w:r>
              <w:rPr>
                <w:color w:val="auto"/>
                <w:spacing w:val="10"/>
              </w:rPr>
              <w:t>）：</w:t>
            </w:r>
            <w:r>
              <w:rPr>
                <w:color w:val="auto"/>
                <w:spacing w:val="-3"/>
              </w:rPr>
              <w:t>针对本工程的特点，阐述本工程的重点和难点，</w:t>
            </w:r>
            <w:r>
              <w:rPr>
                <w:color w:val="auto"/>
              </w:rPr>
              <w:t xml:space="preserve"> </w:t>
            </w:r>
            <w:r>
              <w:rPr>
                <w:color w:val="auto"/>
                <w:spacing w:val="-1"/>
              </w:rPr>
              <w:t>解决重点和难点问题的方法基本合理。</w:t>
            </w:r>
          </w:p>
          <w:p w14:paraId="588B8316">
            <w:pPr>
              <w:pStyle w:val="9"/>
              <w:spacing w:before="33" w:line="306" w:lineRule="auto"/>
              <w:ind w:left="112" w:right="164" w:firstLine="23"/>
              <w:rPr>
                <w:color w:val="auto"/>
              </w:rPr>
            </w:pPr>
            <w:r>
              <w:rPr>
                <w:color w:val="auto"/>
                <w:spacing w:val="-2"/>
              </w:rPr>
              <w:t>中（2</w:t>
            </w:r>
            <w:r>
              <w:rPr>
                <w:color w:val="auto"/>
                <w:spacing w:val="-45"/>
              </w:rPr>
              <w:t xml:space="preserve"> </w:t>
            </w:r>
            <w:r>
              <w:rPr>
                <w:color w:val="auto"/>
                <w:spacing w:val="-2"/>
              </w:rPr>
              <w:t>分</w:t>
            </w:r>
            <w:r>
              <w:rPr>
                <w:color w:val="auto"/>
                <w:spacing w:val="8"/>
              </w:rPr>
              <w:t>）：</w:t>
            </w:r>
            <w:r>
              <w:rPr>
                <w:color w:val="auto"/>
                <w:spacing w:val="-2"/>
              </w:rPr>
              <w:t>针对本工程的特点，阐述本工程的</w:t>
            </w:r>
            <w:r>
              <w:rPr>
                <w:color w:val="auto"/>
                <w:spacing w:val="-3"/>
              </w:rPr>
              <w:t>重点和难点，</w:t>
            </w:r>
            <w:r>
              <w:rPr>
                <w:color w:val="auto"/>
              </w:rPr>
              <w:t xml:space="preserve"> </w:t>
            </w:r>
            <w:r>
              <w:rPr>
                <w:color w:val="auto"/>
                <w:spacing w:val="-1"/>
              </w:rPr>
              <w:t>解决重点和难点问题的方法一般。</w:t>
            </w:r>
          </w:p>
          <w:p w14:paraId="6660E98B">
            <w:pPr>
              <w:pStyle w:val="9"/>
              <w:spacing w:before="36" w:line="284" w:lineRule="auto"/>
              <w:ind w:left="112" w:right="164" w:firstLine="3"/>
              <w:rPr>
                <w:color w:val="auto"/>
              </w:rPr>
            </w:pPr>
            <w:r>
              <w:rPr>
                <w:color w:val="auto"/>
                <w:spacing w:val="-2"/>
              </w:rPr>
              <w:t>差（1</w:t>
            </w:r>
            <w:r>
              <w:rPr>
                <w:color w:val="auto"/>
                <w:spacing w:val="-45"/>
              </w:rPr>
              <w:t xml:space="preserve"> </w:t>
            </w:r>
            <w:r>
              <w:rPr>
                <w:color w:val="auto"/>
                <w:spacing w:val="-2"/>
              </w:rPr>
              <w:t>分</w:t>
            </w:r>
            <w:r>
              <w:rPr>
                <w:color w:val="auto"/>
                <w:spacing w:val="15"/>
              </w:rPr>
              <w:t>）：</w:t>
            </w:r>
            <w:r>
              <w:rPr>
                <w:color w:val="auto"/>
                <w:spacing w:val="-2"/>
              </w:rPr>
              <w:t>针对本工程的特点，阐述本工程的重点和难点，</w:t>
            </w:r>
            <w:r>
              <w:rPr>
                <w:color w:val="auto"/>
              </w:rPr>
              <w:t xml:space="preserve"> </w:t>
            </w:r>
            <w:r>
              <w:rPr>
                <w:color w:val="auto"/>
                <w:spacing w:val="-1"/>
              </w:rPr>
              <w:t>解决重点和难点问题的方法不合理。</w:t>
            </w:r>
          </w:p>
        </w:tc>
        <w:tc>
          <w:tcPr>
            <w:tcW w:w="760" w:type="dxa"/>
            <w:vAlign w:val="top"/>
          </w:tcPr>
          <w:p w14:paraId="643FC04A">
            <w:pPr>
              <w:spacing w:line="267" w:lineRule="auto"/>
              <w:rPr>
                <w:rFonts w:ascii="Arial"/>
                <w:color w:val="auto"/>
                <w:sz w:val="21"/>
              </w:rPr>
            </w:pPr>
          </w:p>
          <w:p w14:paraId="26563C8A">
            <w:pPr>
              <w:spacing w:line="267" w:lineRule="auto"/>
              <w:rPr>
                <w:rFonts w:ascii="Arial"/>
                <w:color w:val="auto"/>
                <w:sz w:val="21"/>
              </w:rPr>
            </w:pPr>
          </w:p>
          <w:p w14:paraId="59E71353">
            <w:pPr>
              <w:spacing w:line="267" w:lineRule="auto"/>
              <w:rPr>
                <w:rFonts w:ascii="Arial"/>
                <w:color w:val="auto"/>
                <w:sz w:val="21"/>
              </w:rPr>
            </w:pPr>
          </w:p>
          <w:p w14:paraId="3A6A0A00">
            <w:pPr>
              <w:spacing w:line="267" w:lineRule="auto"/>
              <w:rPr>
                <w:rFonts w:ascii="Arial"/>
                <w:color w:val="auto"/>
                <w:sz w:val="21"/>
              </w:rPr>
            </w:pPr>
          </w:p>
          <w:p w14:paraId="46FB67A4">
            <w:pPr>
              <w:spacing w:line="268" w:lineRule="auto"/>
              <w:rPr>
                <w:rFonts w:ascii="Arial"/>
                <w:color w:val="auto"/>
                <w:sz w:val="21"/>
              </w:rPr>
            </w:pPr>
          </w:p>
          <w:p w14:paraId="1D50DCD8">
            <w:pPr>
              <w:spacing w:line="268" w:lineRule="auto"/>
              <w:rPr>
                <w:rFonts w:ascii="Arial"/>
                <w:color w:val="auto"/>
                <w:sz w:val="21"/>
              </w:rPr>
            </w:pPr>
          </w:p>
          <w:p w14:paraId="4EDA22E3">
            <w:pPr>
              <w:spacing w:line="268" w:lineRule="auto"/>
              <w:rPr>
                <w:rFonts w:ascii="Arial"/>
                <w:color w:val="auto"/>
                <w:sz w:val="21"/>
              </w:rPr>
            </w:pPr>
          </w:p>
          <w:p w14:paraId="1AF323C9">
            <w:pPr>
              <w:pStyle w:val="9"/>
              <w:spacing w:before="78" w:line="220" w:lineRule="auto"/>
              <w:ind w:left="239"/>
              <w:rPr>
                <w:color w:val="auto"/>
              </w:rPr>
            </w:pPr>
            <w:r>
              <w:rPr>
                <w:color w:val="auto"/>
                <w:spacing w:val="-8"/>
              </w:rPr>
              <w:t>5</w:t>
            </w:r>
            <w:r>
              <w:rPr>
                <w:color w:val="auto"/>
                <w:spacing w:val="-47"/>
              </w:rPr>
              <w:t xml:space="preserve"> </w:t>
            </w:r>
            <w:r>
              <w:rPr>
                <w:color w:val="auto"/>
                <w:spacing w:val="-8"/>
              </w:rPr>
              <w:t>分</w:t>
            </w:r>
          </w:p>
        </w:tc>
      </w:tr>
      <w:tr w14:paraId="339BC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5" w:hRule="atLeast"/>
        </w:trPr>
        <w:tc>
          <w:tcPr>
            <w:tcW w:w="0" w:type="auto"/>
            <w:vMerge w:val="continue"/>
            <w:tcBorders>
              <w:top w:val="nil"/>
              <w:bottom w:val="nil"/>
            </w:tcBorders>
            <w:vAlign w:val="top"/>
          </w:tcPr>
          <w:p w14:paraId="7572D114">
            <w:pPr>
              <w:rPr>
                <w:rFonts w:ascii="Arial"/>
                <w:color w:val="auto"/>
                <w:sz w:val="21"/>
              </w:rPr>
            </w:pPr>
          </w:p>
        </w:tc>
        <w:tc>
          <w:tcPr>
            <w:tcW w:w="0" w:type="auto"/>
            <w:vMerge w:val="continue"/>
            <w:tcBorders>
              <w:top w:val="nil"/>
              <w:bottom w:val="nil"/>
            </w:tcBorders>
            <w:vAlign w:val="top"/>
          </w:tcPr>
          <w:p w14:paraId="210B0133">
            <w:pPr>
              <w:rPr>
                <w:rFonts w:ascii="Arial"/>
                <w:color w:val="auto"/>
                <w:sz w:val="21"/>
              </w:rPr>
            </w:pPr>
          </w:p>
        </w:tc>
        <w:tc>
          <w:tcPr>
            <w:tcW w:w="758" w:type="dxa"/>
            <w:vAlign w:val="top"/>
          </w:tcPr>
          <w:p w14:paraId="473A0E84">
            <w:pPr>
              <w:spacing w:line="250" w:lineRule="auto"/>
              <w:rPr>
                <w:rFonts w:ascii="Arial"/>
                <w:color w:val="auto"/>
                <w:sz w:val="21"/>
              </w:rPr>
            </w:pPr>
          </w:p>
          <w:p w14:paraId="29DC6FE1">
            <w:pPr>
              <w:spacing w:line="250" w:lineRule="auto"/>
              <w:rPr>
                <w:rFonts w:ascii="Arial"/>
                <w:color w:val="auto"/>
                <w:sz w:val="21"/>
              </w:rPr>
            </w:pPr>
          </w:p>
          <w:p w14:paraId="1E8DA279">
            <w:pPr>
              <w:spacing w:line="250" w:lineRule="auto"/>
              <w:rPr>
                <w:rFonts w:ascii="Arial"/>
                <w:color w:val="auto"/>
                <w:sz w:val="21"/>
              </w:rPr>
            </w:pPr>
          </w:p>
          <w:p w14:paraId="55CE2828">
            <w:pPr>
              <w:spacing w:line="250" w:lineRule="auto"/>
              <w:rPr>
                <w:rFonts w:ascii="Arial"/>
                <w:color w:val="auto"/>
                <w:sz w:val="21"/>
              </w:rPr>
            </w:pPr>
          </w:p>
          <w:p w14:paraId="06718312">
            <w:pPr>
              <w:spacing w:line="250" w:lineRule="auto"/>
              <w:rPr>
                <w:rFonts w:ascii="Arial"/>
                <w:color w:val="auto"/>
                <w:sz w:val="21"/>
              </w:rPr>
            </w:pPr>
          </w:p>
          <w:p w14:paraId="189CD16F">
            <w:pPr>
              <w:pStyle w:val="9"/>
              <w:spacing w:before="78" w:line="314" w:lineRule="auto"/>
              <w:ind w:right="140"/>
              <w:jc w:val="both"/>
              <w:rPr>
                <w:color w:val="auto"/>
              </w:rPr>
            </w:pPr>
            <w:r>
              <w:rPr>
                <w:color w:val="auto"/>
                <w:spacing w:val="-5"/>
              </w:rPr>
              <w:t>施工</w:t>
            </w:r>
            <w:r>
              <w:rPr>
                <w:color w:val="auto"/>
              </w:rPr>
              <w:t xml:space="preserve"> </w:t>
            </w:r>
            <w:r>
              <w:rPr>
                <w:color w:val="auto"/>
                <w:spacing w:val="-4"/>
              </w:rPr>
              <w:t>总平</w:t>
            </w:r>
            <w:r>
              <w:rPr>
                <w:color w:val="auto"/>
              </w:rPr>
              <w:t xml:space="preserve"> </w:t>
            </w:r>
            <w:r>
              <w:rPr>
                <w:color w:val="auto"/>
                <w:spacing w:val="-4"/>
              </w:rPr>
              <w:t>面布</w:t>
            </w:r>
            <w:r>
              <w:rPr>
                <w:color w:val="auto"/>
              </w:rPr>
              <w:t xml:space="preserve"> </w:t>
            </w:r>
            <w:r>
              <w:rPr>
                <w:color w:val="auto"/>
                <w:spacing w:val="-4"/>
              </w:rPr>
              <w:t>置图</w:t>
            </w:r>
          </w:p>
        </w:tc>
        <w:tc>
          <w:tcPr>
            <w:tcW w:w="7407" w:type="dxa"/>
            <w:vAlign w:val="top"/>
          </w:tcPr>
          <w:p w14:paraId="6300F4AA">
            <w:pPr>
              <w:pStyle w:val="9"/>
              <w:spacing w:before="90" w:line="306" w:lineRule="auto"/>
              <w:ind w:left="113" w:right="103"/>
              <w:rPr>
                <w:color w:val="auto"/>
              </w:rPr>
            </w:pPr>
            <w:r>
              <w:rPr>
                <w:color w:val="auto"/>
              </w:rPr>
              <w:t xml:space="preserve">应有施工总平面布置图，安排科学合理，符合本项目施工实际 </w:t>
            </w:r>
            <w:r>
              <w:rPr>
                <w:color w:val="auto"/>
                <w:spacing w:val="-5"/>
              </w:rPr>
              <w:t>要求。满分</w:t>
            </w:r>
            <w:r>
              <w:rPr>
                <w:color w:val="auto"/>
                <w:spacing w:val="-44"/>
              </w:rPr>
              <w:t xml:space="preserve"> </w:t>
            </w:r>
            <w:r>
              <w:rPr>
                <w:color w:val="auto"/>
                <w:spacing w:val="-5"/>
              </w:rPr>
              <w:t>5</w:t>
            </w:r>
            <w:r>
              <w:rPr>
                <w:color w:val="auto"/>
                <w:spacing w:val="-48"/>
              </w:rPr>
              <w:t xml:space="preserve"> </w:t>
            </w:r>
            <w:r>
              <w:rPr>
                <w:color w:val="auto"/>
                <w:spacing w:val="-5"/>
              </w:rPr>
              <w:t>分。</w:t>
            </w:r>
          </w:p>
          <w:p w14:paraId="26ACF834">
            <w:pPr>
              <w:pStyle w:val="9"/>
              <w:spacing w:before="38" w:line="306" w:lineRule="auto"/>
              <w:ind w:left="158" w:right="105" w:hanging="46"/>
              <w:rPr>
                <w:color w:val="auto"/>
              </w:rPr>
            </w:pPr>
            <w:r>
              <w:rPr>
                <w:color w:val="auto"/>
                <w:spacing w:val="1"/>
              </w:rPr>
              <w:t>优（5</w:t>
            </w:r>
            <w:r>
              <w:rPr>
                <w:color w:val="auto"/>
                <w:spacing w:val="-44"/>
              </w:rPr>
              <w:t xml:space="preserve"> </w:t>
            </w:r>
            <w:r>
              <w:rPr>
                <w:color w:val="auto"/>
                <w:spacing w:val="1"/>
              </w:rPr>
              <w:t>分</w:t>
            </w:r>
            <w:r>
              <w:rPr>
                <w:color w:val="auto"/>
                <w:spacing w:val="8"/>
              </w:rPr>
              <w:t>）：</w:t>
            </w:r>
            <w:r>
              <w:rPr>
                <w:color w:val="auto"/>
                <w:spacing w:val="1"/>
              </w:rPr>
              <w:t>有施工总平面布置图，安排科学合理，符合本项</w:t>
            </w:r>
            <w:r>
              <w:rPr>
                <w:color w:val="auto"/>
              </w:rPr>
              <w:t xml:space="preserve"> </w:t>
            </w:r>
            <w:r>
              <w:rPr>
                <w:color w:val="auto"/>
                <w:spacing w:val="-7"/>
              </w:rPr>
              <w:t>目施工实际要求。</w:t>
            </w:r>
          </w:p>
          <w:p w14:paraId="6555C330">
            <w:pPr>
              <w:pStyle w:val="9"/>
              <w:spacing w:before="35" w:line="306" w:lineRule="auto"/>
              <w:ind w:left="114" w:right="105" w:firstLine="37"/>
              <w:rPr>
                <w:color w:val="auto"/>
              </w:rPr>
            </w:pPr>
            <w:r>
              <w:rPr>
                <w:color w:val="auto"/>
                <w:spacing w:val="-1"/>
              </w:rPr>
              <w:t>良（3</w:t>
            </w:r>
            <w:r>
              <w:rPr>
                <w:color w:val="auto"/>
                <w:spacing w:val="-45"/>
              </w:rPr>
              <w:t xml:space="preserve"> </w:t>
            </w:r>
            <w:r>
              <w:rPr>
                <w:color w:val="auto"/>
                <w:spacing w:val="-1"/>
              </w:rPr>
              <w:t>分</w:t>
            </w:r>
            <w:r>
              <w:rPr>
                <w:color w:val="auto"/>
                <w:spacing w:val="14"/>
              </w:rPr>
              <w:t>）：</w:t>
            </w:r>
            <w:r>
              <w:rPr>
                <w:color w:val="auto"/>
                <w:spacing w:val="-1"/>
              </w:rPr>
              <w:t>有施工总平面布置图，安排较科学合理，基本符</w:t>
            </w:r>
            <w:r>
              <w:rPr>
                <w:color w:val="auto"/>
              </w:rPr>
              <w:t xml:space="preserve"> </w:t>
            </w:r>
            <w:r>
              <w:rPr>
                <w:color w:val="auto"/>
                <w:spacing w:val="-1"/>
              </w:rPr>
              <w:t>合本项目施工实际要求。</w:t>
            </w:r>
          </w:p>
          <w:p w14:paraId="10F0E5FD">
            <w:pPr>
              <w:pStyle w:val="9"/>
              <w:spacing w:before="34" w:line="308" w:lineRule="auto"/>
              <w:ind w:left="114" w:right="105" w:firstLine="21"/>
              <w:rPr>
                <w:color w:val="auto"/>
              </w:rPr>
            </w:pPr>
            <w:r>
              <w:rPr>
                <w:color w:val="auto"/>
              </w:rPr>
              <w:t>中（2</w:t>
            </w:r>
            <w:r>
              <w:rPr>
                <w:color w:val="auto"/>
                <w:spacing w:val="-44"/>
              </w:rPr>
              <w:t xml:space="preserve"> </w:t>
            </w:r>
            <w:r>
              <w:rPr>
                <w:color w:val="auto"/>
              </w:rPr>
              <w:t>分</w:t>
            </w:r>
            <w:r>
              <w:rPr>
                <w:color w:val="auto"/>
                <w:spacing w:val="9"/>
              </w:rPr>
              <w:t>）：</w:t>
            </w:r>
            <w:r>
              <w:rPr>
                <w:color w:val="auto"/>
              </w:rPr>
              <w:t xml:space="preserve">有施工总平面布置图，安排基本合理，基本符合 </w:t>
            </w:r>
            <w:r>
              <w:rPr>
                <w:color w:val="auto"/>
                <w:spacing w:val="-2"/>
              </w:rPr>
              <w:t>本项目施工实际要求。</w:t>
            </w:r>
          </w:p>
          <w:p w14:paraId="6F48442D">
            <w:pPr>
              <w:pStyle w:val="9"/>
              <w:spacing w:before="33" w:line="283" w:lineRule="auto"/>
              <w:ind w:left="158" w:right="105" w:hanging="42"/>
              <w:rPr>
                <w:color w:val="auto"/>
              </w:rPr>
            </w:pPr>
            <w:r>
              <w:rPr>
                <w:color w:val="auto"/>
                <w:spacing w:val="1"/>
              </w:rPr>
              <w:t>差（1</w:t>
            </w:r>
            <w:r>
              <w:rPr>
                <w:color w:val="auto"/>
                <w:spacing w:val="-45"/>
              </w:rPr>
              <w:t xml:space="preserve"> </w:t>
            </w:r>
            <w:r>
              <w:rPr>
                <w:color w:val="auto"/>
                <w:spacing w:val="1"/>
              </w:rPr>
              <w:t>分</w:t>
            </w:r>
            <w:r>
              <w:rPr>
                <w:color w:val="auto"/>
                <w:spacing w:val="9"/>
              </w:rPr>
              <w:t>）：</w:t>
            </w:r>
            <w:r>
              <w:rPr>
                <w:color w:val="auto"/>
                <w:spacing w:val="1"/>
              </w:rPr>
              <w:t>无施工总平面布置图，安排不合理，</w:t>
            </w:r>
            <w:r>
              <w:rPr>
                <w:color w:val="auto"/>
              </w:rPr>
              <w:t xml:space="preserve">不符合本项 </w:t>
            </w:r>
            <w:r>
              <w:rPr>
                <w:color w:val="auto"/>
                <w:spacing w:val="-7"/>
              </w:rPr>
              <w:t>目施工实际要求。</w:t>
            </w:r>
          </w:p>
        </w:tc>
        <w:tc>
          <w:tcPr>
            <w:tcW w:w="760" w:type="dxa"/>
            <w:vAlign w:val="top"/>
          </w:tcPr>
          <w:p w14:paraId="43728C3A">
            <w:pPr>
              <w:spacing w:line="267" w:lineRule="auto"/>
              <w:rPr>
                <w:rFonts w:ascii="Arial"/>
                <w:color w:val="auto"/>
                <w:sz w:val="21"/>
              </w:rPr>
            </w:pPr>
          </w:p>
          <w:p w14:paraId="291E4EF6">
            <w:pPr>
              <w:spacing w:line="267" w:lineRule="auto"/>
              <w:rPr>
                <w:rFonts w:ascii="Arial"/>
                <w:color w:val="auto"/>
                <w:sz w:val="21"/>
              </w:rPr>
            </w:pPr>
          </w:p>
          <w:p w14:paraId="7FFE8332">
            <w:pPr>
              <w:spacing w:line="267" w:lineRule="auto"/>
              <w:rPr>
                <w:rFonts w:ascii="Arial"/>
                <w:color w:val="auto"/>
                <w:sz w:val="21"/>
              </w:rPr>
            </w:pPr>
          </w:p>
          <w:p w14:paraId="37F76523">
            <w:pPr>
              <w:spacing w:line="267" w:lineRule="auto"/>
              <w:rPr>
                <w:rFonts w:ascii="Arial"/>
                <w:color w:val="auto"/>
                <w:sz w:val="21"/>
              </w:rPr>
            </w:pPr>
          </w:p>
          <w:p w14:paraId="0964F96C">
            <w:pPr>
              <w:spacing w:line="268" w:lineRule="auto"/>
              <w:rPr>
                <w:rFonts w:ascii="Arial"/>
                <w:color w:val="auto"/>
                <w:sz w:val="21"/>
              </w:rPr>
            </w:pPr>
          </w:p>
          <w:p w14:paraId="25E34304">
            <w:pPr>
              <w:spacing w:line="268" w:lineRule="auto"/>
              <w:rPr>
                <w:rFonts w:ascii="Arial"/>
                <w:color w:val="auto"/>
                <w:sz w:val="21"/>
              </w:rPr>
            </w:pPr>
          </w:p>
          <w:p w14:paraId="31BEC231">
            <w:pPr>
              <w:spacing w:line="268" w:lineRule="auto"/>
              <w:rPr>
                <w:rFonts w:ascii="Arial"/>
                <w:color w:val="auto"/>
                <w:sz w:val="21"/>
              </w:rPr>
            </w:pPr>
          </w:p>
          <w:p w14:paraId="5FF068F1">
            <w:pPr>
              <w:pStyle w:val="9"/>
              <w:spacing w:before="78" w:line="220" w:lineRule="auto"/>
              <w:ind w:left="239"/>
              <w:rPr>
                <w:color w:val="auto"/>
              </w:rPr>
            </w:pPr>
            <w:r>
              <w:rPr>
                <w:color w:val="auto"/>
                <w:spacing w:val="-8"/>
              </w:rPr>
              <w:t>5</w:t>
            </w:r>
            <w:r>
              <w:rPr>
                <w:color w:val="auto"/>
                <w:spacing w:val="-47"/>
              </w:rPr>
              <w:t xml:space="preserve"> </w:t>
            </w:r>
            <w:r>
              <w:rPr>
                <w:color w:val="auto"/>
                <w:spacing w:val="-8"/>
              </w:rPr>
              <w:t>分</w:t>
            </w:r>
          </w:p>
        </w:tc>
      </w:tr>
      <w:tr w14:paraId="21C9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2" w:hRule="atLeast"/>
        </w:trPr>
        <w:tc>
          <w:tcPr>
            <w:tcW w:w="0" w:type="auto"/>
            <w:vMerge w:val="continue"/>
            <w:tcBorders>
              <w:top w:val="nil"/>
              <w:bottom w:val="nil"/>
            </w:tcBorders>
            <w:vAlign w:val="top"/>
          </w:tcPr>
          <w:p w14:paraId="02D8738B">
            <w:pPr>
              <w:rPr>
                <w:rFonts w:ascii="Arial"/>
                <w:color w:val="auto"/>
                <w:sz w:val="21"/>
              </w:rPr>
            </w:pPr>
          </w:p>
        </w:tc>
        <w:tc>
          <w:tcPr>
            <w:tcW w:w="0" w:type="auto"/>
            <w:vMerge w:val="continue"/>
            <w:tcBorders>
              <w:top w:val="nil"/>
              <w:bottom w:val="nil"/>
            </w:tcBorders>
            <w:vAlign w:val="top"/>
          </w:tcPr>
          <w:p w14:paraId="239D78FE">
            <w:pPr>
              <w:rPr>
                <w:rFonts w:ascii="Arial"/>
                <w:color w:val="auto"/>
                <w:sz w:val="21"/>
              </w:rPr>
            </w:pPr>
          </w:p>
        </w:tc>
        <w:tc>
          <w:tcPr>
            <w:tcW w:w="758" w:type="dxa"/>
            <w:vAlign w:val="top"/>
          </w:tcPr>
          <w:p w14:paraId="208D5E55">
            <w:pPr>
              <w:spacing w:line="317" w:lineRule="auto"/>
              <w:rPr>
                <w:rFonts w:ascii="Arial"/>
                <w:color w:val="auto"/>
                <w:sz w:val="21"/>
              </w:rPr>
            </w:pPr>
          </w:p>
          <w:p w14:paraId="15EF4984">
            <w:pPr>
              <w:pStyle w:val="9"/>
              <w:spacing w:before="78" w:line="219" w:lineRule="auto"/>
              <w:rPr>
                <w:color w:val="auto"/>
              </w:rPr>
            </w:pPr>
            <w:r>
              <w:rPr>
                <w:color w:val="auto"/>
                <w:spacing w:val="-5"/>
              </w:rPr>
              <w:t>拟投</w:t>
            </w:r>
          </w:p>
          <w:p w14:paraId="2DE8BAA9">
            <w:pPr>
              <w:pStyle w:val="9"/>
              <w:spacing w:before="131" w:line="222" w:lineRule="auto"/>
              <w:rPr>
                <w:color w:val="auto"/>
              </w:rPr>
            </w:pPr>
            <w:r>
              <w:rPr>
                <w:color w:val="auto"/>
                <w:spacing w:val="-5"/>
              </w:rPr>
              <w:t>入的</w:t>
            </w:r>
          </w:p>
          <w:p w14:paraId="1E704B65">
            <w:pPr>
              <w:pStyle w:val="9"/>
              <w:spacing w:before="126" w:line="222" w:lineRule="auto"/>
              <w:rPr>
                <w:color w:val="auto"/>
              </w:rPr>
            </w:pPr>
            <w:r>
              <w:rPr>
                <w:color w:val="auto"/>
                <w:spacing w:val="-6"/>
              </w:rPr>
              <w:t>主要</w:t>
            </w:r>
          </w:p>
          <w:p w14:paraId="1BEB4C26">
            <w:pPr>
              <w:pStyle w:val="9"/>
              <w:spacing w:before="129" w:line="222" w:lineRule="auto"/>
              <w:rPr>
                <w:color w:val="auto"/>
              </w:rPr>
            </w:pPr>
            <w:r>
              <w:rPr>
                <w:color w:val="auto"/>
                <w:spacing w:val="-5"/>
              </w:rPr>
              <w:t>施工</w:t>
            </w:r>
          </w:p>
          <w:p w14:paraId="2BFB83EF">
            <w:pPr>
              <w:pStyle w:val="9"/>
              <w:spacing w:before="125" w:line="219" w:lineRule="auto"/>
              <w:rPr>
                <w:color w:val="auto"/>
                <w:spacing w:val="-5"/>
              </w:rPr>
            </w:pPr>
            <w:r>
              <w:rPr>
                <w:color w:val="auto"/>
              </w:rPr>
              <w:t>机</w:t>
            </w:r>
            <w:r>
              <w:rPr>
                <w:color w:val="auto"/>
                <w:spacing w:val="-5"/>
              </w:rPr>
              <w:t>械、</w:t>
            </w:r>
          </w:p>
          <w:p w14:paraId="50B0D56F">
            <w:pPr>
              <w:pStyle w:val="9"/>
              <w:spacing w:before="125" w:line="219" w:lineRule="auto"/>
              <w:rPr>
                <w:color w:val="auto"/>
              </w:rPr>
            </w:pPr>
            <w:r>
              <w:rPr>
                <w:color w:val="auto"/>
                <w:spacing w:val="-5"/>
              </w:rPr>
              <w:t>设备</w:t>
            </w:r>
            <w:r>
              <w:rPr>
                <w:color w:val="auto"/>
              </w:rPr>
              <w:t xml:space="preserve"> </w:t>
            </w:r>
          </w:p>
          <w:p w14:paraId="68699201">
            <w:pPr>
              <w:pStyle w:val="9"/>
              <w:spacing w:before="125" w:line="219" w:lineRule="auto"/>
              <w:rPr>
                <w:color w:val="auto"/>
              </w:rPr>
            </w:pPr>
            <w:r>
              <w:rPr>
                <w:color w:val="auto"/>
                <w:spacing w:val="-5"/>
              </w:rPr>
              <w:t>计划</w:t>
            </w:r>
          </w:p>
        </w:tc>
        <w:tc>
          <w:tcPr>
            <w:tcW w:w="7407" w:type="dxa"/>
            <w:vAlign w:val="top"/>
          </w:tcPr>
          <w:p w14:paraId="4DD678B7">
            <w:pPr>
              <w:pStyle w:val="9"/>
              <w:spacing w:before="92" w:line="311" w:lineRule="auto"/>
              <w:ind w:left="116" w:right="103"/>
              <w:rPr>
                <w:color w:val="auto"/>
              </w:rPr>
            </w:pPr>
            <w:r>
              <w:rPr>
                <w:color w:val="auto"/>
              </w:rPr>
              <w:t>投入的施工机械、设备、机具有详细的组织计划且计</w:t>
            </w:r>
            <w:r>
              <w:rPr>
                <w:color w:val="auto"/>
                <w:spacing w:val="-1"/>
              </w:rPr>
              <w:t>划周密，</w:t>
            </w:r>
            <w:r>
              <w:rPr>
                <w:color w:val="auto"/>
              </w:rPr>
              <w:t xml:space="preserve"> 设备数量、选型配置、进场时间安排合理，满足施工</w:t>
            </w:r>
            <w:r>
              <w:rPr>
                <w:color w:val="auto"/>
                <w:spacing w:val="-1"/>
              </w:rPr>
              <w:t>需要。满</w:t>
            </w:r>
            <w:r>
              <w:rPr>
                <w:color w:val="auto"/>
              </w:rPr>
              <w:t xml:space="preserve"> </w:t>
            </w:r>
            <w:r>
              <w:rPr>
                <w:color w:val="auto"/>
                <w:spacing w:val="-10"/>
              </w:rPr>
              <w:t>分</w:t>
            </w:r>
            <w:r>
              <w:rPr>
                <w:color w:val="auto"/>
                <w:spacing w:val="-46"/>
              </w:rPr>
              <w:t xml:space="preserve"> </w:t>
            </w:r>
            <w:r>
              <w:rPr>
                <w:color w:val="auto"/>
                <w:spacing w:val="-10"/>
              </w:rPr>
              <w:t>5</w:t>
            </w:r>
            <w:r>
              <w:rPr>
                <w:color w:val="auto"/>
                <w:spacing w:val="-48"/>
              </w:rPr>
              <w:t xml:space="preserve"> </w:t>
            </w:r>
            <w:r>
              <w:rPr>
                <w:color w:val="auto"/>
                <w:spacing w:val="-10"/>
              </w:rPr>
              <w:t>分。</w:t>
            </w:r>
          </w:p>
          <w:p w14:paraId="55928639">
            <w:pPr>
              <w:pStyle w:val="9"/>
              <w:spacing w:before="35" w:line="306" w:lineRule="auto"/>
              <w:ind w:left="112" w:right="105"/>
              <w:rPr>
                <w:color w:val="auto"/>
              </w:rPr>
            </w:pPr>
            <w:r>
              <w:rPr>
                <w:color w:val="auto"/>
                <w:spacing w:val="1"/>
              </w:rPr>
              <w:t>优（5</w:t>
            </w:r>
            <w:r>
              <w:rPr>
                <w:color w:val="auto"/>
                <w:spacing w:val="-44"/>
              </w:rPr>
              <w:t xml:space="preserve"> </w:t>
            </w:r>
            <w:r>
              <w:rPr>
                <w:color w:val="auto"/>
                <w:spacing w:val="1"/>
              </w:rPr>
              <w:t>分</w:t>
            </w:r>
            <w:r>
              <w:rPr>
                <w:color w:val="auto"/>
                <w:spacing w:val="9"/>
              </w:rPr>
              <w:t>）：</w:t>
            </w:r>
            <w:r>
              <w:rPr>
                <w:color w:val="auto"/>
                <w:spacing w:val="1"/>
              </w:rPr>
              <w:t>投入的施工机械、设备、机具有详细的组织</w:t>
            </w:r>
            <w:r>
              <w:rPr>
                <w:color w:val="auto"/>
              </w:rPr>
              <w:t xml:space="preserve">计划 </w:t>
            </w:r>
            <w:r>
              <w:rPr>
                <w:color w:val="auto"/>
                <w:spacing w:val="-1"/>
              </w:rPr>
              <w:t>且计划周密科学，完全满足施工需要。</w:t>
            </w:r>
          </w:p>
          <w:p w14:paraId="3B2D1F25">
            <w:pPr>
              <w:pStyle w:val="9"/>
              <w:spacing w:before="37" w:line="306" w:lineRule="auto"/>
              <w:ind w:left="113" w:right="105" w:firstLine="38"/>
              <w:rPr>
                <w:color w:val="auto"/>
              </w:rPr>
            </w:pPr>
            <w:r>
              <w:rPr>
                <w:color w:val="auto"/>
                <w:spacing w:val="-1"/>
              </w:rPr>
              <w:t>良（3</w:t>
            </w:r>
            <w:r>
              <w:rPr>
                <w:color w:val="auto"/>
                <w:spacing w:val="-45"/>
              </w:rPr>
              <w:t xml:space="preserve"> </w:t>
            </w:r>
            <w:r>
              <w:rPr>
                <w:color w:val="auto"/>
                <w:spacing w:val="-1"/>
              </w:rPr>
              <w:t>分</w:t>
            </w:r>
            <w:r>
              <w:rPr>
                <w:color w:val="auto"/>
                <w:spacing w:val="14"/>
              </w:rPr>
              <w:t>）：</w:t>
            </w:r>
            <w:r>
              <w:rPr>
                <w:color w:val="auto"/>
                <w:spacing w:val="-1"/>
              </w:rPr>
              <w:t>投入的施工机械、设备、机具有组织计划且计划</w:t>
            </w:r>
            <w:r>
              <w:rPr>
                <w:color w:val="auto"/>
              </w:rPr>
              <w:t xml:space="preserve"> </w:t>
            </w:r>
            <w:r>
              <w:rPr>
                <w:color w:val="auto"/>
                <w:spacing w:val="-1"/>
              </w:rPr>
              <w:t>较好，基本满足施工需要。</w:t>
            </w:r>
          </w:p>
          <w:p w14:paraId="556DA7DC">
            <w:pPr>
              <w:pStyle w:val="9"/>
              <w:spacing w:before="34" w:line="308" w:lineRule="auto"/>
              <w:ind w:left="117" w:right="105" w:firstLine="18"/>
              <w:rPr>
                <w:color w:val="auto"/>
              </w:rPr>
            </w:pPr>
            <w:r>
              <w:rPr>
                <w:color w:val="auto"/>
              </w:rPr>
              <w:t>中（2</w:t>
            </w:r>
            <w:r>
              <w:rPr>
                <w:color w:val="auto"/>
                <w:spacing w:val="-44"/>
              </w:rPr>
              <w:t xml:space="preserve"> </w:t>
            </w:r>
            <w:r>
              <w:rPr>
                <w:color w:val="auto"/>
              </w:rPr>
              <w:t>分</w:t>
            </w:r>
            <w:r>
              <w:rPr>
                <w:color w:val="auto"/>
                <w:spacing w:val="9"/>
              </w:rPr>
              <w:t>）：</w:t>
            </w:r>
            <w:r>
              <w:rPr>
                <w:color w:val="auto"/>
              </w:rPr>
              <w:t xml:space="preserve">投入的施工机械、设备、机具有组织计划且计划 </w:t>
            </w:r>
            <w:r>
              <w:rPr>
                <w:color w:val="auto"/>
                <w:spacing w:val="-2"/>
              </w:rPr>
              <w:t>一般，基本满足施工需要。</w:t>
            </w:r>
          </w:p>
          <w:p w14:paraId="542F0168">
            <w:pPr>
              <w:pStyle w:val="9"/>
              <w:spacing w:before="34" w:line="282" w:lineRule="auto"/>
              <w:ind w:left="116" w:right="43"/>
              <w:rPr>
                <w:color w:val="auto"/>
                <w:spacing w:val="-2"/>
              </w:rPr>
            </w:pPr>
            <w:r>
              <w:rPr>
                <w:color w:val="auto"/>
                <w:spacing w:val="-5"/>
              </w:rPr>
              <w:t>差（1</w:t>
            </w:r>
            <w:r>
              <w:rPr>
                <w:color w:val="auto"/>
                <w:spacing w:val="-47"/>
              </w:rPr>
              <w:t xml:space="preserve"> </w:t>
            </w:r>
            <w:r>
              <w:rPr>
                <w:color w:val="auto"/>
                <w:spacing w:val="-5"/>
              </w:rPr>
              <w:t>分</w:t>
            </w:r>
            <w:r>
              <w:rPr>
                <w:color w:val="auto"/>
                <w:spacing w:val="-4"/>
              </w:rPr>
              <w:t>）：</w:t>
            </w:r>
            <w:r>
              <w:rPr>
                <w:color w:val="auto"/>
                <w:spacing w:val="-5"/>
              </w:rPr>
              <w:t>投入的施工机械、设备、机具无详细的组织计划，</w:t>
            </w:r>
            <w:r>
              <w:rPr>
                <w:color w:val="auto"/>
              </w:rPr>
              <w:t xml:space="preserve"> </w:t>
            </w:r>
            <w:r>
              <w:rPr>
                <w:color w:val="auto"/>
                <w:spacing w:val="-2"/>
              </w:rPr>
              <w:t>不能满足施工需要。</w:t>
            </w:r>
          </w:p>
          <w:p w14:paraId="180E795A">
            <w:pPr>
              <w:pStyle w:val="9"/>
              <w:spacing w:before="34" w:line="282" w:lineRule="auto"/>
              <w:ind w:left="116" w:right="43"/>
              <w:rPr>
                <w:color w:val="auto"/>
                <w:spacing w:val="-2"/>
              </w:rPr>
            </w:pPr>
          </w:p>
          <w:p w14:paraId="37B5E340">
            <w:pPr>
              <w:pStyle w:val="9"/>
              <w:spacing w:before="34" w:line="282" w:lineRule="auto"/>
              <w:ind w:left="116" w:right="43"/>
              <w:rPr>
                <w:color w:val="auto"/>
                <w:spacing w:val="-2"/>
              </w:rPr>
            </w:pPr>
          </w:p>
          <w:p w14:paraId="5727BFC4">
            <w:pPr>
              <w:pStyle w:val="9"/>
              <w:spacing w:before="34" w:line="282" w:lineRule="auto"/>
              <w:ind w:left="116" w:right="43"/>
              <w:rPr>
                <w:color w:val="auto"/>
                <w:spacing w:val="-2"/>
              </w:rPr>
            </w:pPr>
          </w:p>
        </w:tc>
        <w:tc>
          <w:tcPr>
            <w:tcW w:w="760" w:type="dxa"/>
            <w:vAlign w:val="top"/>
          </w:tcPr>
          <w:p w14:paraId="0DA78FC2">
            <w:pPr>
              <w:spacing w:line="260" w:lineRule="auto"/>
              <w:rPr>
                <w:rFonts w:ascii="Arial"/>
                <w:color w:val="auto"/>
                <w:sz w:val="21"/>
              </w:rPr>
            </w:pPr>
          </w:p>
          <w:p w14:paraId="55181DBB">
            <w:pPr>
              <w:spacing w:line="260" w:lineRule="auto"/>
              <w:rPr>
                <w:rFonts w:ascii="Arial"/>
                <w:color w:val="auto"/>
                <w:sz w:val="21"/>
              </w:rPr>
            </w:pPr>
          </w:p>
          <w:p w14:paraId="4732D0FD">
            <w:pPr>
              <w:spacing w:line="260" w:lineRule="auto"/>
              <w:rPr>
                <w:rFonts w:ascii="Arial"/>
                <w:color w:val="auto"/>
                <w:sz w:val="21"/>
              </w:rPr>
            </w:pPr>
          </w:p>
          <w:p w14:paraId="6C0CF596">
            <w:pPr>
              <w:spacing w:line="260" w:lineRule="auto"/>
              <w:rPr>
                <w:rFonts w:ascii="Arial"/>
                <w:color w:val="auto"/>
                <w:sz w:val="21"/>
              </w:rPr>
            </w:pPr>
          </w:p>
          <w:p w14:paraId="467C5433">
            <w:pPr>
              <w:spacing w:line="260" w:lineRule="auto"/>
              <w:rPr>
                <w:rFonts w:ascii="Arial"/>
                <w:color w:val="auto"/>
                <w:sz w:val="21"/>
              </w:rPr>
            </w:pPr>
          </w:p>
          <w:p w14:paraId="6921F4D3">
            <w:pPr>
              <w:spacing w:line="260" w:lineRule="auto"/>
              <w:rPr>
                <w:rFonts w:ascii="Arial"/>
                <w:color w:val="auto"/>
                <w:sz w:val="21"/>
              </w:rPr>
            </w:pPr>
          </w:p>
          <w:p w14:paraId="67B36AA6">
            <w:pPr>
              <w:spacing w:line="260" w:lineRule="auto"/>
              <w:rPr>
                <w:rFonts w:ascii="Arial"/>
                <w:color w:val="auto"/>
                <w:sz w:val="21"/>
              </w:rPr>
            </w:pPr>
          </w:p>
          <w:p w14:paraId="307CE361">
            <w:pPr>
              <w:spacing w:line="261" w:lineRule="auto"/>
              <w:rPr>
                <w:rFonts w:ascii="Arial"/>
                <w:color w:val="auto"/>
                <w:sz w:val="21"/>
              </w:rPr>
            </w:pPr>
          </w:p>
          <w:p w14:paraId="3947AFAD">
            <w:pPr>
              <w:pStyle w:val="9"/>
              <w:spacing w:before="78" w:line="220" w:lineRule="auto"/>
              <w:ind w:left="239"/>
              <w:rPr>
                <w:color w:val="auto"/>
              </w:rPr>
            </w:pPr>
            <w:r>
              <w:rPr>
                <w:color w:val="auto"/>
                <w:spacing w:val="-8"/>
              </w:rPr>
              <w:t>5</w:t>
            </w:r>
            <w:r>
              <w:rPr>
                <w:color w:val="auto"/>
                <w:spacing w:val="-47"/>
              </w:rPr>
              <w:t xml:space="preserve"> </w:t>
            </w:r>
            <w:r>
              <w:rPr>
                <w:color w:val="auto"/>
                <w:spacing w:val="-8"/>
              </w:rPr>
              <w:t>分</w:t>
            </w:r>
          </w:p>
        </w:tc>
      </w:tr>
    </w:tbl>
    <w:tbl>
      <w:tblPr>
        <w:tblStyle w:val="8"/>
        <w:tblW w:w="10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956"/>
        <w:gridCol w:w="764"/>
        <w:gridCol w:w="7394"/>
        <w:gridCol w:w="784"/>
      </w:tblGrid>
      <w:tr w14:paraId="2C8C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6" w:hRule="atLeast"/>
        </w:trPr>
        <w:tc>
          <w:tcPr>
            <w:tcW w:w="562" w:type="dxa"/>
            <w:vAlign w:val="top"/>
          </w:tcPr>
          <w:p w14:paraId="5EB3B9AA">
            <w:pPr>
              <w:rPr>
                <w:rFonts w:ascii="Arial"/>
                <w:color w:val="auto"/>
                <w:sz w:val="21"/>
              </w:rPr>
            </w:pPr>
          </w:p>
        </w:tc>
        <w:tc>
          <w:tcPr>
            <w:tcW w:w="956" w:type="dxa"/>
            <w:vAlign w:val="top"/>
          </w:tcPr>
          <w:p w14:paraId="7AF6D452">
            <w:pPr>
              <w:rPr>
                <w:rFonts w:ascii="Arial"/>
                <w:color w:val="auto"/>
                <w:sz w:val="21"/>
              </w:rPr>
            </w:pPr>
          </w:p>
        </w:tc>
        <w:tc>
          <w:tcPr>
            <w:tcW w:w="764" w:type="dxa"/>
            <w:vAlign w:val="top"/>
          </w:tcPr>
          <w:p w14:paraId="13C1C12C">
            <w:pPr>
              <w:pStyle w:val="9"/>
              <w:spacing w:before="93" w:line="219" w:lineRule="auto"/>
              <w:ind w:left="151"/>
              <w:rPr>
                <w:color w:val="auto"/>
                <w:spacing w:val="-5"/>
              </w:rPr>
            </w:pPr>
          </w:p>
          <w:p w14:paraId="10138532">
            <w:pPr>
              <w:pStyle w:val="9"/>
              <w:spacing w:before="93" w:line="219" w:lineRule="auto"/>
              <w:ind w:left="151"/>
              <w:rPr>
                <w:color w:val="auto"/>
                <w:spacing w:val="-5"/>
              </w:rPr>
            </w:pPr>
          </w:p>
          <w:p w14:paraId="6292DB36">
            <w:pPr>
              <w:pStyle w:val="9"/>
              <w:spacing w:before="93" w:line="219" w:lineRule="auto"/>
              <w:ind w:left="151"/>
              <w:rPr>
                <w:color w:val="auto"/>
                <w:spacing w:val="-5"/>
              </w:rPr>
            </w:pPr>
          </w:p>
          <w:p w14:paraId="52C17BD5">
            <w:pPr>
              <w:pStyle w:val="9"/>
              <w:spacing w:before="93" w:line="219" w:lineRule="auto"/>
              <w:ind w:left="151"/>
              <w:rPr>
                <w:color w:val="auto"/>
                <w:spacing w:val="-5"/>
              </w:rPr>
            </w:pPr>
          </w:p>
          <w:p w14:paraId="2A298CD3">
            <w:pPr>
              <w:pStyle w:val="9"/>
              <w:spacing w:before="93" w:line="219" w:lineRule="auto"/>
              <w:ind w:left="151"/>
              <w:rPr>
                <w:color w:val="auto"/>
                <w:spacing w:val="-5"/>
              </w:rPr>
            </w:pPr>
          </w:p>
          <w:p w14:paraId="66865662">
            <w:pPr>
              <w:pStyle w:val="9"/>
              <w:spacing w:before="93" w:line="219" w:lineRule="auto"/>
              <w:ind w:left="151"/>
              <w:rPr>
                <w:color w:val="auto"/>
              </w:rPr>
            </w:pPr>
            <w:r>
              <w:rPr>
                <w:color w:val="auto"/>
                <w:spacing w:val="-5"/>
              </w:rPr>
              <w:t>确保</w:t>
            </w:r>
            <w:r>
              <w:rPr>
                <w:color w:val="auto"/>
                <w:spacing w:val="-6"/>
              </w:rPr>
              <w:t>文明</w:t>
            </w:r>
          </w:p>
          <w:p w14:paraId="36AF6689">
            <w:pPr>
              <w:pStyle w:val="9"/>
              <w:spacing w:before="130" w:line="222" w:lineRule="auto"/>
              <w:ind w:left="148"/>
              <w:rPr>
                <w:color w:val="auto"/>
              </w:rPr>
            </w:pPr>
            <w:r>
              <w:rPr>
                <w:color w:val="auto"/>
                <w:spacing w:val="-5"/>
              </w:rPr>
              <w:t>施工</w:t>
            </w:r>
          </w:p>
          <w:p w14:paraId="08A6D8C3">
            <w:pPr>
              <w:pStyle w:val="9"/>
              <w:spacing w:before="128" w:line="221" w:lineRule="auto"/>
              <w:ind w:left="168"/>
              <w:rPr>
                <w:color w:val="auto"/>
              </w:rPr>
            </w:pPr>
            <w:r>
              <w:rPr>
                <w:color w:val="auto"/>
                <w:spacing w:val="-15"/>
              </w:rPr>
              <w:t>的技</w:t>
            </w:r>
          </w:p>
          <w:p w14:paraId="29AA9F50">
            <w:pPr>
              <w:pStyle w:val="9"/>
              <w:spacing w:before="128" w:line="219" w:lineRule="auto"/>
              <w:ind w:left="151"/>
              <w:rPr>
                <w:color w:val="auto"/>
              </w:rPr>
            </w:pPr>
            <w:r>
              <w:rPr>
                <w:color w:val="auto"/>
                <w:spacing w:val="-6"/>
              </w:rPr>
              <w:t>术组</w:t>
            </w:r>
          </w:p>
          <w:p w14:paraId="5EDA4BB1">
            <w:pPr>
              <w:pStyle w:val="9"/>
              <w:spacing w:before="132" w:line="220" w:lineRule="auto"/>
              <w:ind w:left="153"/>
              <w:rPr>
                <w:color w:val="auto"/>
              </w:rPr>
            </w:pPr>
            <w:r>
              <w:rPr>
                <w:color w:val="auto"/>
                <w:spacing w:val="-7"/>
              </w:rPr>
              <w:t>织措</w:t>
            </w:r>
          </w:p>
          <w:p w14:paraId="462C2C0F">
            <w:pPr>
              <w:pStyle w:val="9"/>
              <w:spacing w:before="130" w:line="222" w:lineRule="auto"/>
              <w:ind w:left="268"/>
              <w:rPr>
                <w:color w:val="auto"/>
              </w:rPr>
            </w:pPr>
            <w:r>
              <w:rPr>
                <w:color w:val="auto"/>
              </w:rPr>
              <w:t>施</w:t>
            </w:r>
          </w:p>
        </w:tc>
        <w:tc>
          <w:tcPr>
            <w:tcW w:w="7394" w:type="dxa"/>
            <w:vAlign w:val="top"/>
          </w:tcPr>
          <w:p w14:paraId="6A9DD5A3">
            <w:pPr>
              <w:pStyle w:val="9"/>
              <w:spacing w:before="95" w:line="313" w:lineRule="auto"/>
              <w:ind w:left="113" w:right="3"/>
              <w:jc w:val="both"/>
              <w:rPr>
                <w:color w:val="auto"/>
                <w:spacing w:val="-4"/>
              </w:rPr>
            </w:pPr>
          </w:p>
          <w:p w14:paraId="4A4BBC25">
            <w:pPr>
              <w:pStyle w:val="9"/>
              <w:spacing w:before="95" w:line="313" w:lineRule="auto"/>
              <w:ind w:right="3"/>
              <w:jc w:val="both"/>
              <w:rPr>
                <w:color w:val="auto"/>
              </w:rPr>
            </w:pPr>
            <w:r>
              <w:rPr>
                <w:color w:val="auto"/>
              </w:rPr>
              <w:t>针对本工程项目特点，应有现场文明施工、环境保护措施，且</w:t>
            </w:r>
            <w:r>
              <w:rPr>
                <w:color w:val="auto"/>
                <w:spacing w:val="-4"/>
              </w:rPr>
              <w:t>措施内容应达到《建筑施工安全生产检查标准》（J</w:t>
            </w:r>
            <w:r>
              <w:rPr>
                <w:color w:val="auto"/>
                <w:spacing w:val="-5"/>
              </w:rPr>
              <w:t>GJ59-2011）</w:t>
            </w:r>
            <w:r>
              <w:rPr>
                <w:color w:val="auto"/>
              </w:rPr>
              <w:t xml:space="preserve"> 合格标准并符合《广西壮族自治区建筑工程文明施工导则</w:t>
            </w:r>
            <w:r>
              <w:rPr>
                <w:color w:val="auto"/>
                <w:spacing w:val="-1"/>
              </w:rPr>
              <w:t>》要</w:t>
            </w:r>
            <w:r>
              <w:rPr>
                <w:color w:val="auto"/>
              </w:rPr>
              <w:t xml:space="preserve"> 求。各项措施周全、具体、有效。有具体实现现场文明施</w:t>
            </w:r>
            <w:r>
              <w:rPr>
                <w:color w:val="auto"/>
                <w:spacing w:val="-1"/>
              </w:rPr>
              <w:t>工目</w:t>
            </w:r>
            <w:r>
              <w:rPr>
                <w:color w:val="auto"/>
              </w:rPr>
              <w:t xml:space="preserve"> </w:t>
            </w:r>
            <w:r>
              <w:rPr>
                <w:color w:val="auto"/>
                <w:spacing w:val="-4"/>
              </w:rPr>
              <w:t>标的承诺。满分</w:t>
            </w:r>
            <w:r>
              <w:rPr>
                <w:color w:val="auto"/>
                <w:spacing w:val="-44"/>
              </w:rPr>
              <w:t xml:space="preserve"> </w:t>
            </w:r>
            <w:r>
              <w:rPr>
                <w:color w:val="auto"/>
                <w:spacing w:val="-4"/>
              </w:rPr>
              <w:t>5</w:t>
            </w:r>
            <w:r>
              <w:rPr>
                <w:color w:val="auto"/>
                <w:spacing w:val="-48"/>
              </w:rPr>
              <w:t xml:space="preserve"> </w:t>
            </w:r>
            <w:r>
              <w:rPr>
                <w:color w:val="auto"/>
                <w:spacing w:val="-4"/>
              </w:rPr>
              <w:t>分。</w:t>
            </w:r>
          </w:p>
          <w:p w14:paraId="1121D5BF">
            <w:pPr>
              <w:pStyle w:val="9"/>
              <w:spacing w:before="36" w:line="315" w:lineRule="auto"/>
              <w:ind w:left="113" w:right="103" w:hanging="1"/>
              <w:rPr>
                <w:color w:val="auto"/>
              </w:rPr>
            </w:pPr>
            <w:r>
              <w:rPr>
                <w:color w:val="auto"/>
                <w:spacing w:val="1"/>
              </w:rPr>
              <w:t>优（5</w:t>
            </w:r>
            <w:r>
              <w:rPr>
                <w:color w:val="auto"/>
                <w:spacing w:val="-44"/>
              </w:rPr>
              <w:t xml:space="preserve"> </w:t>
            </w:r>
            <w:r>
              <w:rPr>
                <w:color w:val="auto"/>
                <w:spacing w:val="1"/>
              </w:rPr>
              <w:t>分</w:t>
            </w:r>
            <w:r>
              <w:rPr>
                <w:color w:val="auto"/>
                <w:spacing w:val="8"/>
              </w:rPr>
              <w:t>）：</w:t>
            </w:r>
            <w:r>
              <w:rPr>
                <w:color w:val="auto"/>
                <w:spacing w:val="1"/>
              </w:rPr>
              <w:t>针对本工程项目特点，有现场文明施工、环境保</w:t>
            </w:r>
            <w:r>
              <w:rPr>
                <w:color w:val="auto"/>
              </w:rPr>
              <w:t xml:space="preserve"> </w:t>
            </w:r>
            <w:r>
              <w:rPr>
                <w:color w:val="auto"/>
                <w:spacing w:val="9"/>
              </w:rPr>
              <w:t>护措施，且措施内容应达到《建筑施工安全生</w:t>
            </w:r>
            <w:r>
              <w:rPr>
                <w:color w:val="auto"/>
                <w:spacing w:val="8"/>
              </w:rPr>
              <w:t>产检查标准》</w:t>
            </w:r>
            <w:r>
              <w:rPr>
                <w:color w:val="auto"/>
              </w:rPr>
              <w:t xml:space="preserve"> （JGJ59-2011）合格标准并符合《广西壮族自治区</w:t>
            </w:r>
            <w:r>
              <w:rPr>
                <w:color w:val="auto"/>
                <w:spacing w:val="-1"/>
              </w:rPr>
              <w:t>建筑工程文</w:t>
            </w:r>
            <w:r>
              <w:rPr>
                <w:color w:val="auto"/>
              </w:rPr>
              <w:t xml:space="preserve"> 明施工导则》要求。各项措施科学周全、具体、有效。有</w:t>
            </w:r>
            <w:r>
              <w:rPr>
                <w:color w:val="auto"/>
                <w:spacing w:val="-1"/>
              </w:rPr>
              <w:t>具体</w:t>
            </w:r>
            <w:r>
              <w:rPr>
                <w:color w:val="auto"/>
              </w:rPr>
              <w:t xml:space="preserve"> </w:t>
            </w:r>
            <w:r>
              <w:rPr>
                <w:color w:val="auto"/>
                <w:spacing w:val="-1"/>
              </w:rPr>
              <w:t>实现现场文明施工目标的承诺。</w:t>
            </w:r>
          </w:p>
          <w:p w14:paraId="07D5086D">
            <w:pPr>
              <w:pStyle w:val="9"/>
              <w:spacing w:before="33" w:line="315" w:lineRule="auto"/>
              <w:ind w:left="114" w:right="103" w:firstLine="37"/>
              <w:rPr>
                <w:color w:val="auto"/>
              </w:rPr>
            </w:pPr>
            <w:r>
              <w:rPr>
                <w:color w:val="auto"/>
                <w:spacing w:val="-1"/>
              </w:rPr>
              <w:t>良（3</w:t>
            </w:r>
            <w:r>
              <w:rPr>
                <w:color w:val="auto"/>
                <w:spacing w:val="-45"/>
              </w:rPr>
              <w:t xml:space="preserve"> </w:t>
            </w:r>
            <w:r>
              <w:rPr>
                <w:color w:val="auto"/>
                <w:spacing w:val="-1"/>
              </w:rPr>
              <w:t>分</w:t>
            </w:r>
            <w:r>
              <w:rPr>
                <w:color w:val="auto"/>
                <w:spacing w:val="14"/>
              </w:rPr>
              <w:t>）：</w:t>
            </w:r>
            <w:r>
              <w:rPr>
                <w:color w:val="auto"/>
                <w:spacing w:val="-1"/>
              </w:rPr>
              <w:t>针对本工程项目特点，有现场文明施工、环境保</w:t>
            </w:r>
            <w:r>
              <w:rPr>
                <w:color w:val="auto"/>
              </w:rPr>
              <w:t xml:space="preserve"> </w:t>
            </w:r>
            <w:r>
              <w:rPr>
                <w:color w:val="auto"/>
                <w:spacing w:val="9"/>
              </w:rPr>
              <w:t>护措施，且措施内容应达到《建筑施工安全生</w:t>
            </w:r>
            <w:r>
              <w:rPr>
                <w:color w:val="auto"/>
                <w:spacing w:val="8"/>
              </w:rPr>
              <w:t>产检查标准》</w:t>
            </w:r>
            <w:r>
              <w:rPr>
                <w:color w:val="auto"/>
              </w:rPr>
              <w:t xml:space="preserve"> （JGJ59-2011）合格标准并符合《广西壮族自治区</w:t>
            </w:r>
            <w:r>
              <w:rPr>
                <w:color w:val="auto"/>
                <w:spacing w:val="-1"/>
              </w:rPr>
              <w:t>建筑工程文</w:t>
            </w:r>
            <w:r>
              <w:rPr>
                <w:color w:val="auto"/>
              </w:rPr>
              <w:t xml:space="preserve"> 明施工导则》要求。各项措施较合理。有具体实现现场文</w:t>
            </w:r>
            <w:r>
              <w:rPr>
                <w:color w:val="auto"/>
                <w:spacing w:val="-1"/>
              </w:rPr>
              <w:t>明施</w:t>
            </w:r>
            <w:r>
              <w:rPr>
                <w:color w:val="auto"/>
              </w:rPr>
              <w:t xml:space="preserve"> </w:t>
            </w:r>
            <w:r>
              <w:rPr>
                <w:color w:val="auto"/>
                <w:spacing w:val="-2"/>
              </w:rPr>
              <w:t>工目标的承诺。</w:t>
            </w:r>
          </w:p>
          <w:p w14:paraId="5C22A9EA">
            <w:pPr>
              <w:pStyle w:val="9"/>
              <w:spacing w:before="33" w:line="315" w:lineRule="auto"/>
              <w:ind w:left="114" w:right="103" w:firstLine="21"/>
              <w:rPr>
                <w:color w:val="auto"/>
              </w:rPr>
            </w:pPr>
            <w:r>
              <w:rPr>
                <w:color w:val="auto"/>
              </w:rPr>
              <w:t>中（2</w:t>
            </w:r>
            <w:r>
              <w:rPr>
                <w:color w:val="auto"/>
                <w:spacing w:val="-44"/>
              </w:rPr>
              <w:t xml:space="preserve"> </w:t>
            </w:r>
            <w:r>
              <w:rPr>
                <w:color w:val="auto"/>
              </w:rPr>
              <w:t>分</w:t>
            </w:r>
            <w:r>
              <w:rPr>
                <w:color w:val="auto"/>
                <w:spacing w:val="9"/>
              </w:rPr>
              <w:t>）：</w:t>
            </w:r>
            <w:r>
              <w:rPr>
                <w:color w:val="auto"/>
              </w:rPr>
              <w:t xml:space="preserve">针对本工程项目特点，有现场文明施工、环境保 </w:t>
            </w:r>
            <w:r>
              <w:rPr>
                <w:color w:val="auto"/>
                <w:spacing w:val="9"/>
              </w:rPr>
              <w:t>护措施，且措施内容应达到《建筑施工安全生</w:t>
            </w:r>
            <w:r>
              <w:rPr>
                <w:color w:val="auto"/>
                <w:spacing w:val="8"/>
              </w:rPr>
              <w:t>产检查标准》</w:t>
            </w:r>
            <w:r>
              <w:rPr>
                <w:color w:val="auto"/>
              </w:rPr>
              <w:t xml:space="preserve"> （JGJ59-2011）合格标准并符合《广西壮族自治区</w:t>
            </w:r>
            <w:r>
              <w:rPr>
                <w:color w:val="auto"/>
                <w:spacing w:val="-1"/>
              </w:rPr>
              <w:t>建筑工程文</w:t>
            </w:r>
            <w:r>
              <w:rPr>
                <w:color w:val="auto"/>
              </w:rPr>
              <w:t xml:space="preserve"> 明施工导则》要求。各项措施一般。有具体实现现场文明</w:t>
            </w:r>
            <w:r>
              <w:rPr>
                <w:color w:val="auto"/>
                <w:spacing w:val="-1"/>
              </w:rPr>
              <w:t>施工</w:t>
            </w:r>
            <w:r>
              <w:rPr>
                <w:color w:val="auto"/>
              </w:rPr>
              <w:t xml:space="preserve"> </w:t>
            </w:r>
            <w:r>
              <w:rPr>
                <w:color w:val="auto"/>
                <w:spacing w:val="-2"/>
              </w:rPr>
              <w:t>目标的承诺。</w:t>
            </w:r>
          </w:p>
          <w:p w14:paraId="1CE23F55">
            <w:pPr>
              <w:pStyle w:val="9"/>
              <w:spacing w:before="35" w:line="305" w:lineRule="auto"/>
              <w:ind w:left="114" w:right="103" w:firstLine="1"/>
              <w:rPr>
                <w:color w:val="auto"/>
              </w:rPr>
            </w:pPr>
            <w:r>
              <w:rPr>
                <w:color w:val="auto"/>
                <w:spacing w:val="1"/>
              </w:rPr>
              <w:t>差（1</w:t>
            </w:r>
            <w:r>
              <w:rPr>
                <w:color w:val="auto"/>
                <w:spacing w:val="-45"/>
              </w:rPr>
              <w:t xml:space="preserve"> </w:t>
            </w:r>
            <w:r>
              <w:rPr>
                <w:color w:val="auto"/>
                <w:spacing w:val="1"/>
              </w:rPr>
              <w:t>分</w:t>
            </w:r>
            <w:r>
              <w:rPr>
                <w:color w:val="auto"/>
                <w:spacing w:val="8"/>
              </w:rPr>
              <w:t>）：</w:t>
            </w:r>
            <w:r>
              <w:rPr>
                <w:color w:val="auto"/>
                <w:spacing w:val="1"/>
              </w:rPr>
              <w:t>针对本工程项目特点，应有现场文明施工</w:t>
            </w:r>
            <w:r>
              <w:rPr>
                <w:color w:val="auto"/>
              </w:rPr>
              <w:t xml:space="preserve">、环境 </w:t>
            </w:r>
            <w:r>
              <w:rPr>
                <w:color w:val="auto"/>
                <w:spacing w:val="-1"/>
              </w:rPr>
              <w:t>保护措施，且措施内容应达到《建筑施工安全生产检查标准》</w:t>
            </w:r>
            <w:r>
              <w:rPr>
                <w:color w:val="auto"/>
                <w:spacing w:val="15"/>
              </w:rPr>
              <w:t xml:space="preserve"> </w:t>
            </w:r>
            <w:r>
              <w:rPr>
                <w:color w:val="auto"/>
              </w:rPr>
              <w:t>（JGJ59-2011）合格标准并符合《广西壮族自治区</w:t>
            </w:r>
            <w:r>
              <w:rPr>
                <w:color w:val="auto"/>
                <w:spacing w:val="-1"/>
              </w:rPr>
              <w:t>建筑工程文</w:t>
            </w:r>
            <w:r>
              <w:rPr>
                <w:color w:val="auto"/>
              </w:rPr>
              <w:t xml:space="preserve"> 明施工导则》要求。各项措施不合理。无具体实现现场文</w:t>
            </w:r>
            <w:r>
              <w:rPr>
                <w:color w:val="auto"/>
                <w:spacing w:val="-1"/>
              </w:rPr>
              <w:t>明施</w:t>
            </w:r>
            <w:r>
              <w:rPr>
                <w:color w:val="auto"/>
              </w:rPr>
              <w:t xml:space="preserve"> </w:t>
            </w:r>
            <w:r>
              <w:rPr>
                <w:color w:val="auto"/>
                <w:spacing w:val="-2"/>
              </w:rPr>
              <w:t>工目标的承诺。</w:t>
            </w:r>
          </w:p>
        </w:tc>
        <w:tc>
          <w:tcPr>
            <w:tcW w:w="784" w:type="dxa"/>
            <w:vAlign w:val="top"/>
          </w:tcPr>
          <w:p w14:paraId="48B37906">
            <w:pPr>
              <w:rPr>
                <w:color w:val="auto"/>
                <w:spacing w:val="-8"/>
              </w:rPr>
            </w:pPr>
          </w:p>
          <w:p w14:paraId="75B8F1BA">
            <w:pPr>
              <w:rPr>
                <w:color w:val="auto"/>
                <w:spacing w:val="-8"/>
              </w:rPr>
            </w:pPr>
          </w:p>
          <w:p w14:paraId="48CFD80E">
            <w:pPr>
              <w:rPr>
                <w:color w:val="auto"/>
                <w:spacing w:val="-8"/>
              </w:rPr>
            </w:pPr>
          </w:p>
          <w:p w14:paraId="33055043">
            <w:pPr>
              <w:rPr>
                <w:color w:val="auto"/>
                <w:spacing w:val="-8"/>
              </w:rPr>
            </w:pPr>
          </w:p>
          <w:p w14:paraId="23DB0103">
            <w:pPr>
              <w:rPr>
                <w:color w:val="auto"/>
                <w:spacing w:val="-8"/>
              </w:rPr>
            </w:pPr>
          </w:p>
          <w:p w14:paraId="410ECF0C">
            <w:pPr>
              <w:rPr>
                <w:color w:val="auto"/>
                <w:spacing w:val="-8"/>
              </w:rPr>
            </w:pPr>
          </w:p>
          <w:p w14:paraId="7B74CC01">
            <w:pPr>
              <w:rPr>
                <w:color w:val="auto"/>
                <w:spacing w:val="-8"/>
              </w:rPr>
            </w:pPr>
          </w:p>
          <w:p w14:paraId="04B59DFB">
            <w:pPr>
              <w:rPr>
                <w:color w:val="auto"/>
                <w:spacing w:val="-8"/>
              </w:rPr>
            </w:pPr>
          </w:p>
          <w:p w14:paraId="5C1FF0F2">
            <w:pPr>
              <w:rPr>
                <w:color w:val="auto"/>
                <w:spacing w:val="-8"/>
              </w:rPr>
            </w:pPr>
          </w:p>
          <w:p w14:paraId="492BFB04">
            <w:pPr>
              <w:rPr>
                <w:color w:val="auto"/>
                <w:spacing w:val="-8"/>
              </w:rPr>
            </w:pPr>
          </w:p>
          <w:p w14:paraId="4C1578BA">
            <w:pPr>
              <w:ind w:firstLine="194" w:firstLineChars="100"/>
              <w:rPr>
                <w:rFonts w:ascii="Arial"/>
                <w:color w:val="auto"/>
                <w:sz w:val="21"/>
              </w:rPr>
            </w:pPr>
            <w:r>
              <w:rPr>
                <w:color w:val="auto"/>
                <w:spacing w:val="-8"/>
              </w:rPr>
              <w:t>5</w:t>
            </w:r>
            <w:r>
              <w:rPr>
                <w:color w:val="auto"/>
                <w:spacing w:val="-47"/>
              </w:rPr>
              <w:t xml:space="preserve"> </w:t>
            </w:r>
            <w:r>
              <w:rPr>
                <w:color w:val="auto"/>
                <w:spacing w:val="-8"/>
              </w:rPr>
              <w:t>分</w:t>
            </w:r>
          </w:p>
        </w:tc>
      </w:tr>
      <w:tr w14:paraId="53EFB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62" w:type="dxa"/>
            <w:vAlign w:val="top"/>
          </w:tcPr>
          <w:p w14:paraId="40933FFF">
            <w:pPr>
              <w:spacing w:line="258" w:lineRule="auto"/>
              <w:rPr>
                <w:rFonts w:ascii="Arial"/>
                <w:color w:val="auto"/>
                <w:sz w:val="21"/>
              </w:rPr>
            </w:pPr>
          </w:p>
          <w:p w14:paraId="5987FAA1">
            <w:pPr>
              <w:pStyle w:val="9"/>
              <w:spacing w:before="78" w:line="183" w:lineRule="auto"/>
              <w:ind w:left="328"/>
              <w:rPr>
                <w:color w:val="auto"/>
              </w:rPr>
            </w:pPr>
            <w:r>
              <w:rPr>
                <w:b/>
                <w:bCs/>
                <w:color w:val="auto"/>
                <w:spacing w:val="-3"/>
              </w:rPr>
              <w:t>3</w:t>
            </w:r>
          </w:p>
        </w:tc>
        <w:tc>
          <w:tcPr>
            <w:tcW w:w="956" w:type="dxa"/>
            <w:vAlign w:val="top"/>
          </w:tcPr>
          <w:p w14:paraId="36096078">
            <w:pPr>
              <w:pStyle w:val="9"/>
              <w:spacing w:before="92" w:line="283" w:lineRule="auto"/>
              <w:ind w:left="562" w:right="193" w:hanging="360"/>
              <w:rPr>
                <w:rFonts w:hint="eastAsia"/>
                <w:color w:val="auto"/>
                <w:lang w:val="en-US" w:eastAsia="zh-CN"/>
              </w:rPr>
            </w:pPr>
            <w:r>
              <w:rPr>
                <w:rFonts w:hint="eastAsia"/>
                <w:color w:val="auto"/>
                <w:lang w:val="en-US" w:eastAsia="zh-CN"/>
              </w:rPr>
              <w:t>商务</w:t>
            </w:r>
          </w:p>
          <w:p w14:paraId="23846BA5">
            <w:pPr>
              <w:pStyle w:val="9"/>
              <w:spacing w:before="92" w:line="283" w:lineRule="auto"/>
              <w:ind w:left="562" w:right="193" w:hanging="360"/>
              <w:rPr>
                <w:rFonts w:hint="eastAsia" w:eastAsia="宋体"/>
                <w:color w:val="auto"/>
                <w:lang w:val="en-US" w:eastAsia="zh-CN"/>
              </w:rPr>
            </w:pPr>
            <w:r>
              <w:rPr>
                <w:rFonts w:hint="eastAsia"/>
                <w:color w:val="auto"/>
                <w:lang w:val="en-US" w:eastAsia="zh-CN"/>
              </w:rPr>
              <w:t>资信分</w:t>
            </w:r>
          </w:p>
        </w:tc>
        <w:tc>
          <w:tcPr>
            <w:tcW w:w="8158" w:type="dxa"/>
            <w:gridSpan w:val="2"/>
            <w:vAlign w:val="top"/>
          </w:tcPr>
          <w:p w14:paraId="1C6BF86D">
            <w:pPr>
              <w:pStyle w:val="9"/>
              <w:spacing w:before="300" w:line="219" w:lineRule="auto"/>
              <w:ind w:left="3258"/>
              <w:rPr>
                <w:color w:val="auto"/>
              </w:rPr>
            </w:pPr>
            <w:r>
              <w:rPr>
                <w:b/>
                <w:bCs/>
                <w:color w:val="auto"/>
                <w:spacing w:val="-5"/>
              </w:rPr>
              <w:t>评审因素</w:t>
            </w:r>
            <w:bookmarkStart w:id="253" w:name="_GoBack"/>
            <w:bookmarkEnd w:id="253"/>
          </w:p>
        </w:tc>
        <w:tc>
          <w:tcPr>
            <w:tcW w:w="784" w:type="dxa"/>
            <w:vAlign w:val="top"/>
          </w:tcPr>
          <w:p w14:paraId="3FEDBF66">
            <w:pPr>
              <w:pStyle w:val="9"/>
              <w:spacing w:before="92" w:line="283" w:lineRule="auto"/>
              <w:ind w:left="238" w:right="197" w:hanging="35"/>
              <w:rPr>
                <w:color w:val="auto"/>
              </w:rPr>
            </w:pPr>
            <w:r>
              <w:rPr>
                <w:b/>
                <w:bCs/>
                <w:color w:val="auto"/>
                <w:spacing w:val="-8"/>
              </w:rPr>
              <w:t>满分</w:t>
            </w:r>
            <w:r>
              <w:rPr>
                <w:color w:val="auto"/>
              </w:rPr>
              <w:t xml:space="preserve"> </w:t>
            </w:r>
            <w:r>
              <w:rPr>
                <w:b/>
                <w:bCs/>
                <w:color w:val="auto"/>
                <w:spacing w:val="-10"/>
              </w:rPr>
              <w:t>5</w:t>
            </w:r>
            <w:r>
              <w:rPr>
                <w:color w:val="auto"/>
                <w:spacing w:val="-48"/>
              </w:rPr>
              <w:t xml:space="preserve"> </w:t>
            </w:r>
            <w:r>
              <w:rPr>
                <w:b/>
                <w:bCs/>
                <w:color w:val="auto"/>
                <w:spacing w:val="-10"/>
              </w:rPr>
              <w:t>分</w:t>
            </w:r>
          </w:p>
        </w:tc>
      </w:tr>
      <w:tr w14:paraId="292F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562" w:type="dxa"/>
            <w:vAlign w:val="top"/>
          </w:tcPr>
          <w:p w14:paraId="1E9FC134">
            <w:pPr>
              <w:spacing w:line="335" w:lineRule="auto"/>
              <w:rPr>
                <w:rFonts w:ascii="Arial"/>
                <w:color w:val="auto"/>
                <w:sz w:val="21"/>
              </w:rPr>
            </w:pPr>
          </w:p>
          <w:p w14:paraId="60393232">
            <w:pPr>
              <w:spacing w:line="336" w:lineRule="auto"/>
              <w:rPr>
                <w:rFonts w:ascii="Arial"/>
                <w:color w:val="auto"/>
                <w:sz w:val="21"/>
              </w:rPr>
            </w:pPr>
          </w:p>
          <w:p w14:paraId="49AA1671">
            <w:pPr>
              <w:pStyle w:val="9"/>
              <w:spacing w:before="78" w:line="184" w:lineRule="auto"/>
              <w:ind w:left="211"/>
              <w:rPr>
                <w:color w:val="auto"/>
              </w:rPr>
            </w:pPr>
            <w:r>
              <w:rPr>
                <w:color w:val="auto"/>
                <w:spacing w:val="-5"/>
              </w:rPr>
              <w:t>3.1</w:t>
            </w:r>
          </w:p>
        </w:tc>
        <w:tc>
          <w:tcPr>
            <w:tcW w:w="956" w:type="dxa"/>
            <w:vAlign w:val="top"/>
          </w:tcPr>
          <w:p w14:paraId="47657271">
            <w:pPr>
              <w:spacing w:line="428" w:lineRule="auto"/>
              <w:rPr>
                <w:rFonts w:ascii="Arial"/>
                <w:color w:val="auto"/>
                <w:sz w:val="21"/>
              </w:rPr>
            </w:pPr>
          </w:p>
          <w:p w14:paraId="549D6EE7">
            <w:pPr>
              <w:pStyle w:val="9"/>
              <w:spacing w:before="78" w:line="306" w:lineRule="auto"/>
              <w:ind w:left="562" w:right="193" w:hanging="359"/>
              <w:rPr>
                <w:color w:val="auto"/>
                <w:spacing w:val="-4"/>
              </w:rPr>
            </w:pPr>
            <w:r>
              <w:rPr>
                <w:color w:val="auto"/>
                <w:spacing w:val="-4"/>
              </w:rPr>
              <w:t>项目业</w:t>
            </w:r>
          </w:p>
          <w:p w14:paraId="3F705D48">
            <w:pPr>
              <w:pStyle w:val="9"/>
              <w:spacing w:before="78" w:line="306" w:lineRule="auto"/>
              <w:ind w:left="562" w:right="193" w:hanging="359"/>
              <w:rPr>
                <w:color w:val="auto"/>
              </w:rPr>
            </w:pPr>
            <w:r>
              <w:rPr>
                <w:color w:val="auto"/>
                <w:spacing w:val="-4"/>
              </w:rPr>
              <w:t>绩</w:t>
            </w:r>
            <w:r>
              <w:rPr>
                <w:color w:val="auto"/>
              </w:rPr>
              <w:t>分</w:t>
            </w:r>
          </w:p>
        </w:tc>
        <w:tc>
          <w:tcPr>
            <w:tcW w:w="8158" w:type="dxa"/>
            <w:gridSpan w:val="2"/>
            <w:vAlign w:val="top"/>
          </w:tcPr>
          <w:p w14:paraId="327595FB">
            <w:pPr>
              <w:pStyle w:val="9"/>
              <w:spacing w:before="93" w:line="301" w:lineRule="auto"/>
              <w:ind w:left="116" w:right="43"/>
              <w:rPr>
                <w:color w:val="auto"/>
              </w:rPr>
            </w:pPr>
            <w:r>
              <w:rPr>
                <w:color w:val="auto"/>
                <w:spacing w:val="-1"/>
              </w:rPr>
              <w:t>2021 年 1 月 1 日以来至响应文件递交截止日期止，供应商承建过类似项目（</w:t>
            </w:r>
            <w:r>
              <w:rPr>
                <w:rFonts w:hint="eastAsia"/>
                <w:color w:val="auto"/>
                <w:spacing w:val="-1"/>
                <w:lang w:eastAsia="zh-CN"/>
              </w:rPr>
              <w:t>公路</w:t>
            </w:r>
            <w:r>
              <w:rPr>
                <w:color w:val="auto"/>
                <w:spacing w:val="-1"/>
              </w:rPr>
              <w:t>工程）业绩，每有一项得 2.5 分。本项满分 5 分。（备注：须提供中标（成交）通知书（如有）、合同书材料扫描件或复印件，否则不计分。以签订时间为准）</w:t>
            </w:r>
          </w:p>
        </w:tc>
        <w:tc>
          <w:tcPr>
            <w:tcW w:w="784" w:type="dxa"/>
            <w:vAlign w:val="top"/>
          </w:tcPr>
          <w:p w14:paraId="0A3C1DA8">
            <w:pPr>
              <w:spacing w:line="317" w:lineRule="auto"/>
              <w:rPr>
                <w:rFonts w:ascii="Arial"/>
                <w:color w:val="auto"/>
                <w:sz w:val="21"/>
              </w:rPr>
            </w:pPr>
          </w:p>
          <w:p w14:paraId="741CB852">
            <w:pPr>
              <w:spacing w:line="317" w:lineRule="auto"/>
              <w:rPr>
                <w:rFonts w:ascii="Arial"/>
                <w:color w:val="auto"/>
                <w:sz w:val="21"/>
              </w:rPr>
            </w:pPr>
          </w:p>
          <w:p w14:paraId="473BDD33">
            <w:pPr>
              <w:pStyle w:val="9"/>
              <w:spacing w:before="78" w:line="220" w:lineRule="auto"/>
              <w:ind w:left="239"/>
              <w:rPr>
                <w:color w:val="auto"/>
              </w:rPr>
            </w:pPr>
            <w:r>
              <w:rPr>
                <w:color w:val="auto"/>
                <w:spacing w:val="-8"/>
              </w:rPr>
              <w:t>5</w:t>
            </w:r>
            <w:r>
              <w:rPr>
                <w:color w:val="auto"/>
                <w:spacing w:val="-47"/>
              </w:rPr>
              <w:t xml:space="preserve"> </w:t>
            </w:r>
            <w:r>
              <w:rPr>
                <w:color w:val="auto"/>
                <w:spacing w:val="-8"/>
              </w:rPr>
              <w:t>分</w:t>
            </w:r>
          </w:p>
        </w:tc>
      </w:tr>
      <w:tr w14:paraId="14557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676" w:type="dxa"/>
            <w:gridSpan w:val="4"/>
            <w:vAlign w:val="top"/>
          </w:tcPr>
          <w:p w14:paraId="1B10521B">
            <w:pPr>
              <w:pStyle w:val="9"/>
              <w:spacing w:before="183" w:line="219" w:lineRule="auto"/>
              <w:ind w:left="124"/>
              <w:rPr>
                <w:color w:val="auto"/>
              </w:rPr>
            </w:pPr>
            <w:r>
              <w:rPr>
                <w:b/>
                <w:bCs/>
                <w:color w:val="auto"/>
                <w:spacing w:val="-4"/>
              </w:rPr>
              <w:t>总得分＝1＋2＋3</w:t>
            </w:r>
          </w:p>
        </w:tc>
        <w:tc>
          <w:tcPr>
            <w:tcW w:w="784" w:type="dxa"/>
            <w:vAlign w:val="top"/>
          </w:tcPr>
          <w:p w14:paraId="5F84C926">
            <w:pPr>
              <w:rPr>
                <w:rFonts w:ascii="Arial"/>
                <w:color w:val="auto"/>
                <w:sz w:val="21"/>
              </w:rPr>
            </w:pPr>
          </w:p>
        </w:tc>
      </w:tr>
    </w:tbl>
    <w:p w14:paraId="18FAC3FA">
      <w:pPr>
        <w:rPr>
          <w:rFonts w:ascii="Arial"/>
          <w:color w:val="auto"/>
          <w:sz w:val="21"/>
        </w:rPr>
      </w:pPr>
    </w:p>
    <w:p w14:paraId="08294E8E">
      <w:pPr>
        <w:rPr>
          <w:rFonts w:ascii="Arial" w:hAnsi="Arial" w:eastAsia="Arial" w:cs="Arial"/>
          <w:color w:val="auto"/>
          <w:sz w:val="21"/>
          <w:szCs w:val="21"/>
        </w:rPr>
        <w:sectPr>
          <w:headerReference r:id="rId43" w:type="default"/>
          <w:footerReference r:id="rId44" w:type="default"/>
          <w:pgSz w:w="11905" w:h="16839"/>
          <w:pgMar w:top="1058" w:right="724" w:bottom="1404" w:left="724" w:header="862" w:footer="1225" w:gutter="0"/>
          <w:pgNumType w:fmt="decimal"/>
          <w:cols w:space="720" w:num="1"/>
        </w:sectPr>
      </w:pPr>
    </w:p>
    <w:p w14:paraId="7EC04A1D">
      <w:pPr>
        <w:spacing w:line="424" w:lineRule="auto"/>
        <w:rPr>
          <w:rFonts w:ascii="Arial"/>
          <w:color w:val="auto"/>
          <w:sz w:val="21"/>
        </w:rPr>
      </w:pPr>
    </w:p>
    <w:p w14:paraId="438D76AF">
      <w:pPr>
        <w:pStyle w:val="2"/>
        <w:spacing w:before="78" w:line="371" w:lineRule="auto"/>
        <w:ind w:firstLine="423"/>
        <w:rPr>
          <w:color w:val="auto"/>
          <w:sz w:val="24"/>
          <w:szCs w:val="24"/>
        </w:rPr>
      </w:pPr>
      <w:r>
        <w:rPr>
          <w:color w:val="auto"/>
          <w:spacing w:val="-2"/>
          <w:sz w:val="24"/>
          <w:szCs w:val="24"/>
        </w:rPr>
        <w:t>7.1</w:t>
      </w:r>
      <w:r>
        <w:rPr>
          <w:color w:val="auto"/>
          <w:spacing w:val="-51"/>
          <w:sz w:val="24"/>
          <w:szCs w:val="24"/>
        </w:rPr>
        <w:t xml:space="preserve"> </w:t>
      </w:r>
      <w:r>
        <w:rPr>
          <w:color w:val="auto"/>
          <w:spacing w:val="-2"/>
          <w:sz w:val="24"/>
          <w:szCs w:val="24"/>
        </w:rPr>
        <w:t>评审依据：磋商小组将以磋商响应文件为评</w:t>
      </w:r>
      <w:r>
        <w:rPr>
          <w:color w:val="auto"/>
          <w:spacing w:val="-3"/>
          <w:sz w:val="24"/>
          <w:szCs w:val="24"/>
        </w:rPr>
        <w:t>审依据，对供应商的报价、技术、商务</w:t>
      </w:r>
      <w:r>
        <w:rPr>
          <w:color w:val="auto"/>
          <w:sz w:val="24"/>
          <w:szCs w:val="24"/>
        </w:rPr>
        <w:t xml:space="preserve"> </w:t>
      </w:r>
      <w:r>
        <w:rPr>
          <w:color w:val="auto"/>
          <w:spacing w:val="-1"/>
          <w:sz w:val="24"/>
          <w:szCs w:val="24"/>
        </w:rPr>
        <w:t>等方面内容按百分制打分。（计分方法按四舍五入取至百分位）</w:t>
      </w:r>
    </w:p>
    <w:p w14:paraId="096DC71E">
      <w:pPr>
        <w:pStyle w:val="2"/>
        <w:spacing w:before="276" w:line="219" w:lineRule="auto"/>
        <w:ind w:left="423"/>
        <w:rPr>
          <w:color w:val="auto"/>
          <w:sz w:val="24"/>
          <w:szCs w:val="24"/>
        </w:rPr>
      </w:pPr>
      <w:r>
        <w:rPr>
          <w:color w:val="auto"/>
          <w:spacing w:val="-2"/>
          <w:sz w:val="24"/>
          <w:szCs w:val="24"/>
        </w:rPr>
        <w:t>7.2.终止竞争性磋商采购活动</w:t>
      </w:r>
    </w:p>
    <w:p w14:paraId="5B14608F">
      <w:pPr>
        <w:pStyle w:val="2"/>
        <w:spacing w:before="78" w:line="375" w:lineRule="auto"/>
        <w:ind w:firstLine="416"/>
        <w:jc w:val="both"/>
        <w:rPr>
          <w:color w:val="auto"/>
          <w:sz w:val="24"/>
          <w:szCs w:val="24"/>
        </w:rPr>
      </w:pPr>
      <w:r>
        <w:rPr>
          <w:color w:val="auto"/>
          <w:spacing w:val="3"/>
          <w:sz w:val="24"/>
          <w:szCs w:val="24"/>
        </w:rPr>
        <w:t>磋商小组发现竞争性磋商文件存在歧义、重大缺陷导致评审</w:t>
      </w:r>
      <w:r>
        <w:rPr>
          <w:color w:val="auto"/>
          <w:spacing w:val="2"/>
          <w:sz w:val="24"/>
          <w:szCs w:val="24"/>
        </w:rPr>
        <w:t>工作无法进行，或者竞争</w:t>
      </w:r>
      <w:r>
        <w:rPr>
          <w:color w:val="auto"/>
          <w:sz w:val="24"/>
          <w:szCs w:val="24"/>
        </w:rPr>
        <w:t xml:space="preserve"> </w:t>
      </w:r>
      <w:r>
        <w:rPr>
          <w:color w:val="auto"/>
          <w:spacing w:val="1"/>
          <w:sz w:val="24"/>
          <w:szCs w:val="24"/>
        </w:rPr>
        <w:t>性磋商文件内容违反国家有关规定的，要停止评审工作并向采购人或采购代理机构</w:t>
      </w:r>
      <w:r>
        <w:rPr>
          <w:color w:val="auto"/>
          <w:sz w:val="24"/>
          <w:szCs w:val="24"/>
        </w:rPr>
        <w:t xml:space="preserve">书面说 </w:t>
      </w:r>
      <w:r>
        <w:rPr>
          <w:color w:val="auto"/>
          <w:spacing w:val="1"/>
          <w:sz w:val="24"/>
          <w:szCs w:val="24"/>
        </w:rPr>
        <w:t>明情况，采购人或采购代理机构应当修改竞争性磋商文件后重新组织采购活动；发</w:t>
      </w:r>
      <w:r>
        <w:rPr>
          <w:color w:val="auto"/>
          <w:sz w:val="24"/>
          <w:szCs w:val="24"/>
        </w:rPr>
        <w:t>现供应</w:t>
      </w:r>
    </w:p>
    <w:p w14:paraId="51650FAA">
      <w:pPr>
        <w:pStyle w:val="2"/>
        <w:spacing w:before="35" w:line="218" w:lineRule="auto"/>
        <w:ind w:left="2"/>
        <w:outlineLvl w:val="1"/>
        <w:rPr>
          <w:color w:val="auto"/>
          <w:sz w:val="24"/>
          <w:szCs w:val="24"/>
        </w:rPr>
      </w:pPr>
      <w:bookmarkStart w:id="71" w:name="_Toc1016"/>
      <w:r>
        <w:rPr>
          <w:color w:val="auto"/>
          <w:sz w:val="24"/>
          <w:szCs w:val="24"/>
        </w:rPr>
        <w:t>商提供虚假材料、串通等违法违规行为的，要</w:t>
      </w:r>
      <w:r>
        <w:rPr>
          <w:color w:val="auto"/>
          <w:spacing w:val="-1"/>
          <w:sz w:val="24"/>
          <w:szCs w:val="24"/>
        </w:rPr>
        <w:t>及时向采购人或采购代理机构报告。</w:t>
      </w:r>
      <w:bookmarkEnd w:id="71"/>
    </w:p>
    <w:p w14:paraId="23AD4655">
      <w:pPr>
        <w:spacing w:line="218" w:lineRule="auto"/>
        <w:rPr>
          <w:color w:val="auto"/>
          <w:sz w:val="24"/>
          <w:szCs w:val="24"/>
        </w:rPr>
        <w:sectPr>
          <w:headerReference r:id="rId45" w:type="default"/>
          <w:footerReference r:id="rId46" w:type="default"/>
          <w:pgSz w:w="11905" w:h="16839"/>
          <w:pgMar w:top="1058" w:right="1246" w:bottom="1404" w:left="1259" w:header="862" w:footer="1225" w:gutter="0"/>
          <w:pgNumType w:fmt="decimal"/>
          <w:cols w:space="720" w:num="1"/>
        </w:sectPr>
      </w:pPr>
    </w:p>
    <w:p w14:paraId="1825CDAC">
      <w:pPr>
        <w:spacing w:line="447" w:lineRule="auto"/>
        <w:rPr>
          <w:rFonts w:ascii="Arial"/>
          <w:color w:val="auto"/>
          <w:sz w:val="21"/>
        </w:rPr>
      </w:pPr>
    </w:p>
    <w:p w14:paraId="7710C5FB">
      <w:pPr>
        <w:pStyle w:val="2"/>
        <w:spacing w:before="101" w:line="223" w:lineRule="auto"/>
        <w:ind w:left="3825"/>
        <w:outlineLvl w:val="1"/>
        <w:rPr>
          <w:color w:val="auto"/>
          <w:sz w:val="31"/>
          <w:szCs w:val="31"/>
        </w:rPr>
      </w:pPr>
      <w:bookmarkStart w:id="72" w:name="bookmark13"/>
      <w:bookmarkEnd w:id="72"/>
      <w:bookmarkStart w:id="73" w:name="_Toc7602"/>
      <w:r>
        <w:rPr>
          <w:b/>
          <w:bCs/>
          <w:color w:val="auto"/>
          <w:spacing w:val="5"/>
          <w:sz w:val="31"/>
          <w:szCs w:val="31"/>
        </w:rPr>
        <w:t>第二节</w:t>
      </w:r>
      <w:r>
        <w:rPr>
          <w:color w:val="auto"/>
          <w:spacing w:val="5"/>
          <w:sz w:val="31"/>
          <w:szCs w:val="31"/>
        </w:rPr>
        <w:t xml:space="preserve"> </w:t>
      </w:r>
      <w:r>
        <w:rPr>
          <w:b/>
          <w:bCs/>
          <w:color w:val="auto"/>
          <w:spacing w:val="5"/>
          <w:sz w:val="31"/>
          <w:szCs w:val="31"/>
        </w:rPr>
        <w:t>评标报告</w:t>
      </w:r>
      <w:bookmarkEnd w:id="73"/>
    </w:p>
    <w:p w14:paraId="2905C774">
      <w:pPr>
        <w:pStyle w:val="2"/>
        <w:spacing w:before="247" w:line="220" w:lineRule="auto"/>
        <w:ind w:left="499"/>
        <w:outlineLvl w:val="2"/>
        <w:rPr>
          <w:color w:val="auto"/>
          <w:sz w:val="24"/>
          <w:szCs w:val="24"/>
        </w:rPr>
      </w:pPr>
      <w:bookmarkStart w:id="74" w:name="_Toc29888"/>
      <w:r>
        <w:rPr>
          <w:color w:val="auto"/>
          <w:spacing w:val="-5"/>
          <w:sz w:val="24"/>
          <w:szCs w:val="24"/>
        </w:rPr>
        <w:t>1.成交标准</w:t>
      </w:r>
      <w:bookmarkEnd w:id="74"/>
    </w:p>
    <w:p w14:paraId="301CCD5C">
      <w:pPr>
        <w:pStyle w:val="2"/>
        <w:spacing w:before="210" w:line="380" w:lineRule="auto"/>
        <w:ind w:left="1" w:right="80" w:firstLine="509"/>
        <w:rPr>
          <w:color w:val="auto"/>
          <w:sz w:val="24"/>
          <w:szCs w:val="24"/>
        </w:rPr>
      </w:pPr>
      <w:r>
        <w:rPr>
          <w:color w:val="auto"/>
          <w:sz w:val="24"/>
          <w:szCs w:val="24"/>
        </w:rPr>
        <w:t>由磋商小组根据综合评分情况，按照评审得</w:t>
      </w:r>
      <w:r>
        <w:rPr>
          <w:color w:val="auto"/>
          <w:spacing w:val="-1"/>
          <w:sz w:val="24"/>
          <w:szCs w:val="24"/>
        </w:rPr>
        <w:t>分由高到低顺序推荐</w:t>
      </w:r>
      <w:r>
        <w:rPr>
          <w:color w:val="auto"/>
          <w:spacing w:val="-46"/>
          <w:sz w:val="24"/>
          <w:szCs w:val="24"/>
        </w:rPr>
        <w:t xml:space="preserve"> </w:t>
      </w:r>
      <w:r>
        <w:rPr>
          <w:color w:val="auto"/>
          <w:spacing w:val="-1"/>
          <w:sz w:val="24"/>
          <w:szCs w:val="24"/>
        </w:rPr>
        <w:t>3</w:t>
      </w:r>
      <w:r>
        <w:rPr>
          <w:color w:val="auto"/>
          <w:spacing w:val="-46"/>
          <w:sz w:val="24"/>
          <w:szCs w:val="24"/>
        </w:rPr>
        <w:t xml:space="preserve"> </w:t>
      </w:r>
      <w:r>
        <w:rPr>
          <w:color w:val="auto"/>
          <w:spacing w:val="-1"/>
          <w:sz w:val="24"/>
          <w:szCs w:val="24"/>
        </w:rPr>
        <w:t>名以上成交候选供</w:t>
      </w:r>
      <w:r>
        <w:rPr>
          <w:color w:val="auto"/>
          <w:sz w:val="24"/>
          <w:szCs w:val="24"/>
        </w:rPr>
        <w:t xml:space="preserve"> </w:t>
      </w:r>
      <w:r>
        <w:rPr>
          <w:color w:val="auto"/>
          <w:spacing w:val="-3"/>
          <w:sz w:val="24"/>
          <w:szCs w:val="24"/>
        </w:rPr>
        <w:t>应商,并在线编写电子评审报告。符合本章第一节第</w:t>
      </w:r>
      <w:r>
        <w:rPr>
          <w:color w:val="auto"/>
          <w:spacing w:val="-46"/>
          <w:sz w:val="24"/>
          <w:szCs w:val="24"/>
        </w:rPr>
        <w:t xml:space="preserve"> </w:t>
      </w:r>
      <w:r>
        <w:rPr>
          <w:color w:val="auto"/>
          <w:spacing w:val="-3"/>
          <w:sz w:val="24"/>
          <w:szCs w:val="24"/>
        </w:rPr>
        <w:t>5.3</w:t>
      </w:r>
      <w:r>
        <w:rPr>
          <w:color w:val="auto"/>
          <w:spacing w:val="-49"/>
          <w:sz w:val="24"/>
          <w:szCs w:val="24"/>
        </w:rPr>
        <w:t xml:space="preserve"> </w:t>
      </w:r>
      <w:r>
        <w:rPr>
          <w:color w:val="auto"/>
          <w:spacing w:val="-3"/>
          <w:sz w:val="24"/>
          <w:szCs w:val="24"/>
        </w:rPr>
        <w:t>条情形的，可以推荐</w:t>
      </w:r>
      <w:r>
        <w:rPr>
          <w:color w:val="auto"/>
          <w:spacing w:val="-48"/>
          <w:sz w:val="24"/>
          <w:szCs w:val="24"/>
        </w:rPr>
        <w:t xml:space="preserve"> </w:t>
      </w:r>
      <w:r>
        <w:rPr>
          <w:color w:val="auto"/>
          <w:spacing w:val="-4"/>
          <w:sz w:val="24"/>
          <w:szCs w:val="24"/>
        </w:rPr>
        <w:t>2</w:t>
      </w:r>
      <w:r>
        <w:rPr>
          <w:color w:val="auto"/>
          <w:spacing w:val="-48"/>
          <w:sz w:val="24"/>
          <w:szCs w:val="24"/>
        </w:rPr>
        <w:t xml:space="preserve"> </w:t>
      </w:r>
      <w:r>
        <w:rPr>
          <w:color w:val="auto"/>
          <w:spacing w:val="-4"/>
          <w:sz w:val="24"/>
          <w:szCs w:val="24"/>
        </w:rPr>
        <w:t>家成交候选</w:t>
      </w:r>
      <w:r>
        <w:rPr>
          <w:color w:val="auto"/>
          <w:sz w:val="24"/>
          <w:szCs w:val="24"/>
        </w:rPr>
        <w:t xml:space="preserve"> </w:t>
      </w:r>
      <w:r>
        <w:rPr>
          <w:color w:val="auto"/>
          <w:spacing w:val="1"/>
          <w:sz w:val="24"/>
          <w:szCs w:val="24"/>
        </w:rPr>
        <w:t>供应商。评审得分相同的，按照最后报价（不计算价格折扣）由低到高的顺序推荐。评审</w:t>
      </w:r>
      <w:r>
        <w:rPr>
          <w:color w:val="auto"/>
          <w:sz w:val="24"/>
          <w:szCs w:val="24"/>
        </w:rPr>
        <w:t xml:space="preserve"> </w:t>
      </w:r>
      <w:r>
        <w:rPr>
          <w:color w:val="auto"/>
          <w:spacing w:val="1"/>
          <w:sz w:val="24"/>
          <w:szCs w:val="24"/>
        </w:rPr>
        <w:t>得分且最后报价（不计算价格折扣）相同的，按照技术指标优劣顺序推荐（按技术得分由</w:t>
      </w:r>
      <w:r>
        <w:rPr>
          <w:color w:val="auto"/>
          <w:sz w:val="24"/>
          <w:szCs w:val="24"/>
        </w:rPr>
        <w:t xml:space="preserve"> </w:t>
      </w:r>
      <w:r>
        <w:rPr>
          <w:color w:val="auto"/>
          <w:spacing w:val="1"/>
          <w:sz w:val="24"/>
          <w:szCs w:val="24"/>
        </w:rPr>
        <w:t>高到低排序，技术得分相同的按照服务需求偏离分由高到低排序）。评审得分、最后报价</w:t>
      </w:r>
      <w:r>
        <w:rPr>
          <w:color w:val="auto"/>
          <w:sz w:val="24"/>
          <w:szCs w:val="24"/>
        </w:rPr>
        <w:t xml:space="preserve"> （不计算价格折扣）、技术得分、服务需求偏离分均相同的，由</w:t>
      </w:r>
      <w:r>
        <w:rPr>
          <w:color w:val="auto"/>
          <w:spacing w:val="-1"/>
          <w:sz w:val="24"/>
          <w:szCs w:val="24"/>
        </w:rPr>
        <w:t>磋商小组随机抽取推荐。</w:t>
      </w:r>
    </w:p>
    <w:p w14:paraId="518BAAC3">
      <w:pPr>
        <w:pStyle w:val="2"/>
        <w:spacing w:before="36" w:line="219" w:lineRule="auto"/>
        <w:ind w:left="484"/>
        <w:outlineLvl w:val="2"/>
        <w:rPr>
          <w:color w:val="auto"/>
          <w:sz w:val="24"/>
          <w:szCs w:val="24"/>
        </w:rPr>
      </w:pPr>
      <w:bookmarkStart w:id="75" w:name="_Toc16020"/>
      <w:r>
        <w:rPr>
          <w:color w:val="auto"/>
          <w:spacing w:val="-2"/>
          <w:sz w:val="24"/>
          <w:szCs w:val="24"/>
        </w:rPr>
        <w:t>2.评标争议事项处理</w:t>
      </w:r>
      <w:bookmarkEnd w:id="75"/>
    </w:p>
    <w:p w14:paraId="61CB10FF">
      <w:pPr>
        <w:pStyle w:val="2"/>
        <w:spacing w:before="212" w:line="375" w:lineRule="auto"/>
        <w:ind w:right="80" w:firstLine="480"/>
        <w:jc w:val="both"/>
        <w:rPr>
          <w:color w:val="auto"/>
          <w:sz w:val="24"/>
          <w:szCs w:val="24"/>
        </w:rPr>
      </w:pPr>
      <w:r>
        <w:rPr>
          <w:color w:val="auto"/>
          <w:spacing w:val="1"/>
          <w:sz w:val="24"/>
          <w:szCs w:val="24"/>
        </w:rPr>
        <w:t>磋商小组成员对需要共同认定的事项存在争议的，应当按照少数服从多数的原则作出</w:t>
      </w:r>
      <w:r>
        <w:rPr>
          <w:color w:val="auto"/>
          <w:spacing w:val="3"/>
          <w:sz w:val="24"/>
          <w:szCs w:val="24"/>
        </w:rPr>
        <w:t xml:space="preserve"> </w:t>
      </w:r>
      <w:r>
        <w:rPr>
          <w:color w:val="auto"/>
          <w:spacing w:val="1"/>
          <w:sz w:val="24"/>
          <w:szCs w:val="24"/>
        </w:rPr>
        <w:t xml:space="preserve">结论。持不同意见的磋商小组成员应当在评标报告上签署不同意见及理由，否则视为同意 </w:t>
      </w:r>
      <w:r>
        <w:rPr>
          <w:color w:val="auto"/>
          <w:spacing w:val="-2"/>
          <w:sz w:val="24"/>
          <w:szCs w:val="24"/>
        </w:rPr>
        <w:t>评标报告。</w:t>
      </w:r>
    </w:p>
    <w:p w14:paraId="5954267C">
      <w:pPr>
        <w:spacing w:line="243" w:lineRule="auto"/>
        <w:rPr>
          <w:rFonts w:ascii="Arial"/>
          <w:color w:val="auto"/>
          <w:sz w:val="21"/>
        </w:rPr>
      </w:pPr>
    </w:p>
    <w:p w14:paraId="606EF7ED">
      <w:pPr>
        <w:spacing w:line="243" w:lineRule="auto"/>
        <w:rPr>
          <w:rFonts w:ascii="Arial"/>
          <w:color w:val="auto"/>
          <w:sz w:val="21"/>
        </w:rPr>
      </w:pPr>
    </w:p>
    <w:p w14:paraId="3F9477F6">
      <w:pPr>
        <w:pStyle w:val="2"/>
        <w:spacing w:before="101" w:line="225" w:lineRule="auto"/>
        <w:ind w:left="2861"/>
        <w:outlineLvl w:val="1"/>
        <w:rPr>
          <w:color w:val="auto"/>
          <w:sz w:val="31"/>
          <w:szCs w:val="31"/>
        </w:rPr>
      </w:pPr>
      <w:bookmarkStart w:id="76" w:name="bookmark15"/>
      <w:bookmarkEnd w:id="76"/>
      <w:bookmarkStart w:id="77" w:name="_Toc270"/>
      <w:r>
        <w:rPr>
          <w:b/>
          <w:bCs/>
          <w:color w:val="auto"/>
          <w:spacing w:val="6"/>
          <w:sz w:val="31"/>
          <w:szCs w:val="31"/>
        </w:rPr>
        <w:t>第三节</w:t>
      </w:r>
      <w:r>
        <w:rPr>
          <w:color w:val="auto"/>
          <w:spacing w:val="6"/>
          <w:sz w:val="31"/>
          <w:szCs w:val="31"/>
        </w:rPr>
        <w:t xml:space="preserve"> </w:t>
      </w:r>
      <w:r>
        <w:rPr>
          <w:b/>
          <w:bCs/>
          <w:color w:val="auto"/>
          <w:spacing w:val="6"/>
          <w:sz w:val="31"/>
          <w:szCs w:val="31"/>
        </w:rPr>
        <w:t>评审过程的保密与录像</w:t>
      </w:r>
      <w:bookmarkEnd w:id="77"/>
    </w:p>
    <w:p w14:paraId="4106576B">
      <w:pPr>
        <w:pStyle w:val="2"/>
        <w:spacing w:before="245" w:line="220" w:lineRule="auto"/>
        <w:ind w:left="499"/>
        <w:outlineLvl w:val="2"/>
        <w:rPr>
          <w:color w:val="auto"/>
          <w:sz w:val="24"/>
          <w:szCs w:val="24"/>
        </w:rPr>
      </w:pPr>
      <w:bookmarkStart w:id="78" w:name="_Toc29426"/>
      <w:r>
        <w:rPr>
          <w:color w:val="auto"/>
          <w:spacing w:val="-6"/>
          <w:sz w:val="24"/>
          <w:szCs w:val="24"/>
        </w:rPr>
        <w:t>1.保密。</w:t>
      </w:r>
      <w:bookmarkEnd w:id="78"/>
    </w:p>
    <w:p w14:paraId="3C76EA20">
      <w:pPr>
        <w:pStyle w:val="2"/>
        <w:spacing w:before="213" w:line="375" w:lineRule="auto"/>
        <w:ind w:firstLine="480"/>
        <w:rPr>
          <w:color w:val="auto"/>
          <w:sz w:val="24"/>
          <w:szCs w:val="24"/>
        </w:rPr>
      </w:pPr>
      <w:r>
        <w:rPr>
          <w:color w:val="auto"/>
          <w:spacing w:val="1"/>
          <w:sz w:val="24"/>
          <w:szCs w:val="24"/>
        </w:rPr>
        <w:t>评审活动在严格保密的情况下进行。评审过程中凡是与采购响应文件评审和比较、中</w:t>
      </w:r>
      <w:r>
        <w:rPr>
          <w:color w:val="auto"/>
          <w:spacing w:val="3"/>
          <w:sz w:val="24"/>
          <w:szCs w:val="24"/>
        </w:rPr>
        <w:t xml:space="preserve"> </w:t>
      </w:r>
      <w:r>
        <w:rPr>
          <w:color w:val="auto"/>
          <w:spacing w:val="-3"/>
          <w:sz w:val="24"/>
          <w:szCs w:val="24"/>
        </w:rPr>
        <w:t>标成交人推荐等评审有关的情况，以及涉及国家秘密和商业秘密等信息，评审委员会成员、</w:t>
      </w:r>
      <w:r>
        <w:rPr>
          <w:color w:val="auto"/>
          <w:spacing w:val="1"/>
          <w:sz w:val="24"/>
          <w:szCs w:val="24"/>
        </w:rPr>
        <w:t xml:space="preserve"> </w:t>
      </w:r>
      <w:r>
        <w:rPr>
          <w:color w:val="auto"/>
          <w:sz w:val="24"/>
          <w:szCs w:val="24"/>
        </w:rPr>
        <w:t>采购人和采购机构工作人员、相关监督人员等与评审有关</w:t>
      </w:r>
      <w:r>
        <w:rPr>
          <w:color w:val="auto"/>
          <w:spacing w:val="-1"/>
          <w:sz w:val="24"/>
          <w:szCs w:val="24"/>
        </w:rPr>
        <w:t>的人员应当予以保密。</w:t>
      </w:r>
    </w:p>
    <w:p w14:paraId="5C4429E5">
      <w:pPr>
        <w:pStyle w:val="2"/>
        <w:spacing w:before="36" w:line="219" w:lineRule="auto"/>
        <w:ind w:left="484"/>
        <w:outlineLvl w:val="2"/>
        <w:rPr>
          <w:color w:val="auto"/>
          <w:sz w:val="24"/>
          <w:szCs w:val="24"/>
        </w:rPr>
      </w:pPr>
      <w:bookmarkStart w:id="79" w:name="_Toc26047"/>
      <w:r>
        <w:rPr>
          <w:color w:val="auto"/>
          <w:spacing w:val="-2"/>
          <w:sz w:val="24"/>
          <w:szCs w:val="24"/>
        </w:rPr>
        <w:t>2.录音录像。</w:t>
      </w:r>
      <w:bookmarkEnd w:id="79"/>
    </w:p>
    <w:p w14:paraId="070196C8">
      <w:pPr>
        <w:pStyle w:val="2"/>
        <w:spacing w:before="216" w:line="371" w:lineRule="auto"/>
        <w:ind w:right="80" w:firstLine="480"/>
        <w:rPr>
          <w:color w:val="auto"/>
          <w:sz w:val="24"/>
          <w:szCs w:val="24"/>
        </w:rPr>
      </w:pPr>
      <w:r>
        <w:rPr>
          <w:color w:val="auto"/>
          <w:spacing w:val="1"/>
          <w:sz w:val="24"/>
          <w:szCs w:val="24"/>
        </w:rPr>
        <w:t>采购代理机构对评审工作现场及操作屏幕进行全过程录音录像，录音录像资料作为采</w:t>
      </w:r>
      <w:r>
        <w:rPr>
          <w:color w:val="auto"/>
          <w:spacing w:val="3"/>
          <w:sz w:val="24"/>
          <w:szCs w:val="24"/>
        </w:rPr>
        <w:t xml:space="preserve"> </w:t>
      </w:r>
      <w:r>
        <w:rPr>
          <w:color w:val="auto"/>
          <w:spacing w:val="-1"/>
          <w:sz w:val="24"/>
          <w:szCs w:val="24"/>
        </w:rPr>
        <w:t>购项目文件随其他文件一并存档。</w:t>
      </w:r>
    </w:p>
    <w:p w14:paraId="4F3DB091">
      <w:pPr>
        <w:spacing w:line="371" w:lineRule="auto"/>
        <w:rPr>
          <w:color w:val="auto"/>
          <w:sz w:val="24"/>
          <w:szCs w:val="24"/>
        </w:rPr>
        <w:sectPr>
          <w:headerReference r:id="rId47" w:type="default"/>
          <w:footerReference r:id="rId48" w:type="default"/>
          <w:pgSz w:w="11905" w:h="16839"/>
          <w:pgMar w:top="1058" w:right="1166" w:bottom="1404" w:left="1255" w:header="862" w:footer="1225" w:gutter="0"/>
          <w:pgNumType w:fmt="decimal"/>
          <w:cols w:space="720" w:num="1"/>
        </w:sectPr>
      </w:pPr>
    </w:p>
    <w:p w14:paraId="608E2E7D">
      <w:pPr>
        <w:spacing w:line="446" w:lineRule="auto"/>
        <w:rPr>
          <w:rFonts w:ascii="Arial"/>
          <w:color w:val="auto"/>
          <w:sz w:val="21"/>
        </w:rPr>
      </w:pPr>
    </w:p>
    <w:p w14:paraId="06F442C7">
      <w:pPr>
        <w:pStyle w:val="2"/>
        <w:spacing w:before="101" w:line="224" w:lineRule="auto"/>
        <w:ind w:left="3490"/>
        <w:outlineLvl w:val="0"/>
        <w:rPr>
          <w:rFonts w:hint="eastAsia" w:eastAsia="宋体"/>
          <w:color w:val="auto"/>
          <w:sz w:val="31"/>
          <w:szCs w:val="31"/>
          <w:lang w:eastAsia="zh-CN"/>
        </w:rPr>
      </w:pPr>
      <w:bookmarkStart w:id="80" w:name="bookmark17"/>
      <w:bookmarkEnd w:id="80"/>
      <w:bookmarkStart w:id="81" w:name="_Toc5790"/>
      <w:r>
        <w:rPr>
          <w:b/>
          <w:bCs/>
          <w:color w:val="auto"/>
          <w:spacing w:val="6"/>
          <w:sz w:val="31"/>
          <w:szCs w:val="31"/>
        </w:rPr>
        <w:t>第</w:t>
      </w:r>
      <w:r>
        <w:rPr>
          <w:rFonts w:hint="eastAsia"/>
          <w:b/>
          <w:bCs/>
          <w:color w:val="auto"/>
          <w:spacing w:val="6"/>
          <w:sz w:val="31"/>
          <w:szCs w:val="31"/>
          <w:lang w:eastAsia="zh-CN"/>
        </w:rPr>
        <w:t>五</w:t>
      </w:r>
      <w:r>
        <w:rPr>
          <w:b/>
          <w:bCs/>
          <w:color w:val="auto"/>
          <w:spacing w:val="6"/>
          <w:sz w:val="31"/>
          <w:szCs w:val="31"/>
        </w:rPr>
        <w:t>章</w:t>
      </w:r>
      <w:r>
        <w:rPr>
          <w:color w:val="auto"/>
          <w:spacing w:val="6"/>
          <w:sz w:val="31"/>
          <w:szCs w:val="31"/>
        </w:rPr>
        <w:t xml:space="preserve"> </w:t>
      </w:r>
      <w:bookmarkEnd w:id="81"/>
      <w:r>
        <w:rPr>
          <w:rFonts w:hint="eastAsia"/>
          <w:b/>
          <w:bCs/>
          <w:color w:val="auto"/>
          <w:spacing w:val="6"/>
          <w:sz w:val="31"/>
          <w:szCs w:val="31"/>
          <w:lang w:eastAsia="zh-CN"/>
        </w:rPr>
        <w:t>专项条款</w:t>
      </w:r>
    </w:p>
    <w:p w14:paraId="67A1563A">
      <w:pPr>
        <w:pStyle w:val="2"/>
        <w:spacing w:before="228" w:line="219" w:lineRule="auto"/>
        <w:jc w:val="right"/>
        <w:rPr>
          <w:color w:val="auto"/>
          <w:sz w:val="24"/>
          <w:szCs w:val="24"/>
        </w:rPr>
      </w:pPr>
      <w:r>
        <w:rPr>
          <w:color w:val="auto"/>
          <w:spacing w:val="-3"/>
          <w:sz w:val="24"/>
          <w:szCs w:val="24"/>
        </w:rPr>
        <w:t>（注：本合同条款仅供参考，具体由双方在不违背采购文件实质性要求的前提下协商确定）</w:t>
      </w:r>
    </w:p>
    <w:p w14:paraId="289FC9D4">
      <w:pPr>
        <w:spacing w:line="219" w:lineRule="auto"/>
        <w:rPr>
          <w:color w:val="auto"/>
          <w:sz w:val="24"/>
          <w:szCs w:val="24"/>
        </w:rPr>
        <w:sectPr>
          <w:headerReference r:id="rId49" w:type="default"/>
          <w:footerReference r:id="rId50" w:type="default"/>
          <w:pgSz w:w="11905" w:h="16839"/>
          <w:pgMar w:top="1058" w:right="1147" w:bottom="1404" w:left="1268" w:header="862" w:footer="1225" w:gutter="0"/>
          <w:pgNumType w:fmt="decimal"/>
          <w:cols w:space="720" w:num="1"/>
        </w:sectPr>
      </w:pPr>
    </w:p>
    <w:p w14:paraId="688F9EA6">
      <w:pPr>
        <w:spacing w:line="446" w:lineRule="auto"/>
        <w:rPr>
          <w:rFonts w:ascii="Arial"/>
          <w:color w:val="auto"/>
          <w:sz w:val="21"/>
        </w:rPr>
      </w:pPr>
    </w:p>
    <w:p w14:paraId="0B3DEA74">
      <w:pPr>
        <w:pStyle w:val="2"/>
        <w:spacing w:before="315" w:line="229" w:lineRule="auto"/>
        <w:ind w:left="3065"/>
        <w:rPr>
          <w:color w:val="auto"/>
        </w:rPr>
      </w:pPr>
      <w:r>
        <w:rPr>
          <w:rFonts w:ascii="宋体" w:hAnsi="宋体" w:eastAsia="宋体" w:cs="宋体"/>
          <w:color w:val="auto"/>
          <w:spacing w:val="9"/>
        </w:rPr>
        <w:t>A</w:t>
      </w:r>
      <w:r>
        <w:rPr>
          <w:color w:val="auto"/>
          <w:spacing w:val="9"/>
        </w:rPr>
        <w:t>公路工程专用合同条款</w:t>
      </w:r>
    </w:p>
    <w:p w14:paraId="510FC922">
      <w:pPr>
        <w:spacing w:line="430" w:lineRule="auto"/>
        <w:rPr>
          <w:rFonts w:ascii="Arial"/>
          <w:color w:val="auto"/>
          <w:sz w:val="21"/>
        </w:rPr>
      </w:pPr>
    </w:p>
    <w:p w14:paraId="3775A7DC">
      <w:pPr>
        <w:pStyle w:val="2"/>
        <w:spacing w:before="78" w:line="222" w:lineRule="auto"/>
        <w:ind w:left="2068"/>
        <w:rPr>
          <w:color w:val="auto"/>
          <w:sz w:val="24"/>
          <w:szCs w:val="24"/>
        </w:rPr>
      </w:pPr>
      <w:r>
        <w:rPr>
          <w:color w:val="auto"/>
          <w:spacing w:val="-1"/>
          <w:sz w:val="24"/>
          <w:szCs w:val="24"/>
        </w:rPr>
        <w:t>通用合同条款与专用合同条款相抵触，以专用条款为准。</w:t>
      </w:r>
    </w:p>
    <w:p w14:paraId="297464B8">
      <w:pPr>
        <w:spacing w:line="339" w:lineRule="auto"/>
        <w:rPr>
          <w:rFonts w:ascii="Arial"/>
          <w:color w:val="auto"/>
          <w:sz w:val="21"/>
        </w:rPr>
      </w:pPr>
    </w:p>
    <w:p w14:paraId="66A965F4">
      <w:pPr>
        <w:pStyle w:val="2"/>
        <w:spacing w:before="78" w:line="224" w:lineRule="auto"/>
        <w:ind w:left="35"/>
        <w:outlineLvl w:val="1"/>
        <w:rPr>
          <w:color w:val="auto"/>
          <w:sz w:val="24"/>
          <w:szCs w:val="24"/>
        </w:rPr>
      </w:pPr>
      <w:bookmarkStart w:id="82" w:name="_Toc33"/>
      <w:r>
        <w:rPr>
          <w:rFonts w:ascii="宋体" w:hAnsi="宋体" w:eastAsia="宋体" w:cs="宋体"/>
          <w:b/>
          <w:bCs/>
          <w:color w:val="auto"/>
          <w:spacing w:val="-10"/>
          <w:sz w:val="24"/>
          <w:szCs w:val="24"/>
        </w:rPr>
        <w:t>1.</w:t>
      </w:r>
      <w:r>
        <w:rPr>
          <w:rFonts w:ascii="宋体" w:hAnsi="宋体" w:eastAsia="宋体" w:cs="宋体"/>
          <w:color w:val="auto"/>
          <w:spacing w:val="21"/>
          <w:sz w:val="24"/>
          <w:szCs w:val="24"/>
        </w:rPr>
        <w:t xml:space="preserve"> </w:t>
      </w:r>
      <w:r>
        <w:rPr>
          <w:b/>
          <w:bCs/>
          <w:color w:val="auto"/>
          <w:spacing w:val="-10"/>
          <w:sz w:val="24"/>
          <w:szCs w:val="24"/>
        </w:rPr>
        <w:t>一般约定</w:t>
      </w:r>
      <w:bookmarkEnd w:id="82"/>
    </w:p>
    <w:p w14:paraId="54BF92A4">
      <w:pPr>
        <w:pStyle w:val="2"/>
        <w:spacing w:before="238" w:line="225" w:lineRule="auto"/>
        <w:ind w:left="33"/>
        <w:outlineLvl w:val="2"/>
        <w:rPr>
          <w:color w:val="auto"/>
          <w:sz w:val="22"/>
          <w:szCs w:val="22"/>
        </w:rPr>
      </w:pPr>
      <w:bookmarkStart w:id="83" w:name="_Toc18279"/>
      <w:r>
        <w:rPr>
          <w:rFonts w:ascii="宋体" w:hAnsi="宋体" w:eastAsia="宋体" w:cs="宋体"/>
          <w:color w:val="auto"/>
          <w:spacing w:val="-6"/>
          <w:sz w:val="22"/>
          <w:szCs w:val="22"/>
        </w:rPr>
        <w:t>1.1</w:t>
      </w:r>
      <w:r>
        <w:rPr>
          <w:rFonts w:ascii="宋体" w:hAnsi="宋体" w:eastAsia="宋体" w:cs="宋体"/>
          <w:color w:val="auto"/>
          <w:spacing w:val="16"/>
          <w:sz w:val="22"/>
          <w:szCs w:val="22"/>
        </w:rPr>
        <w:t xml:space="preserve"> </w:t>
      </w:r>
      <w:r>
        <w:rPr>
          <w:color w:val="auto"/>
          <w:spacing w:val="-6"/>
          <w:sz w:val="22"/>
          <w:szCs w:val="22"/>
        </w:rPr>
        <w:t>词语定义</w:t>
      </w:r>
      <w:bookmarkEnd w:id="83"/>
    </w:p>
    <w:p w14:paraId="7AE27C59">
      <w:pPr>
        <w:pStyle w:val="2"/>
        <w:spacing w:before="93" w:line="223" w:lineRule="auto"/>
        <w:ind w:left="447"/>
        <w:rPr>
          <w:color w:val="auto"/>
          <w:sz w:val="22"/>
          <w:szCs w:val="22"/>
        </w:rPr>
      </w:pPr>
      <w:r>
        <w:rPr>
          <w:color w:val="auto"/>
          <w:spacing w:val="-1"/>
          <w:sz w:val="22"/>
          <w:szCs w:val="22"/>
        </w:rPr>
        <w:t>通用合同条款、专用合同条款中的下列词语应具有本款所赋予的含义。</w:t>
      </w:r>
    </w:p>
    <w:p w14:paraId="4F49B700">
      <w:pPr>
        <w:pStyle w:val="2"/>
        <w:spacing w:before="93" w:line="225" w:lineRule="auto"/>
        <w:ind w:left="453"/>
        <w:rPr>
          <w:color w:val="auto"/>
          <w:sz w:val="22"/>
          <w:szCs w:val="22"/>
        </w:rPr>
      </w:pPr>
      <w:r>
        <w:rPr>
          <w:rFonts w:ascii="宋体" w:hAnsi="宋体" w:eastAsia="宋体" w:cs="宋体"/>
          <w:color w:val="auto"/>
          <w:spacing w:val="-6"/>
          <w:sz w:val="22"/>
          <w:szCs w:val="22"/>
        </w:rPr>
        <w:t>1.1.1</w:t>
      </w:r>
      <w:r>
        <w:rPr>
          <w:rFonts w:ascii="宋体" w:hAnsi="宋体" w:eastAsia="宋体" w:cs="宋体"/>
          <w:color w:val="auto"/>
          <w:spacing w:val="18"/>
          <w:sz w:val="22"/>
          <w:szCs w:val="22"/>
        </w:rPr>
        <w:t xml:space="preserve"> </w:t>
      </w:r>
      <w:r>
        <w:rPr>
          <w:color w:val="auto"/>
          <w:spacing w:val="-6"/>
          <w:sz w:val="22"/>
          <w:szCs w:val="22"/>
        </w:rPr>
        <w:t>合同</w:t>
      </w:r>
    </w:p>
    <w:p w14:paraId="06545FA2">
      <w:pPr>
        <w:pStyle w:val="2"/>
        <w:spacing w:before="93" w:line="262" w:lineRule="auto"/>
        <w:ind w:left="22" w:right="170" w:firstLine="728"/>
        <w:rPr>
          <w:color w:val="auto"/>
          <w:sz w:val="22"/>
          <w:szCs w:val="22"/>
        </w:rPr>
      </w:pPr>
      <w:r>
        <w:rPr>
          <w:color w:val="auto"/>
        </w:rPr>
        <w:fldChar w:fldCharType="begin"/>
      </w:r>
      <w:r>
        <w:rPr>
          <w:color w:val="auto"/>
        </w:rPr>
        <w:instrText xml:space="preserve"> HYPERLINK "1.1.1.1" </w:instrText>
      </w:r>
      <w:r>
        <w:rPr>
          <w:color w:val="auto"/>
        </w:rPr>
        <w:fldChar w:fldCharType="separate"/>
      </w:r>
      <w:r>
        <w:rPr>
          <w:rFonts w:ascii="宋体" w:hAnsi="宋体" w:eastAsia="宋体" w:cs="宋体"/>
          <w:color w:val="auto"/>
          <w:spacing w:val="-1"/>
          <w:sz w:val="22"/>
          <w:szCs w:val="22"/>
        </w:rPr>
        <w:t>1.1.1.1</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合同文件（或称合同</w:t>
      </w:r>
      <w:r>
        <w:rPr>
          <w:color w:val="auto"/>
          <w:spacing w:val="8"/>
          <w:sz w:val="22"/>
          <w:szCs w:val="22"/>
        </w:rPr>
        <w:t>）：</w:t>
      </w:r>
      <w:r>
        <w:rPr>
          <w:color w:val="auto"/>
          <w:spacing w:val="-1"/>
          <w:sz w:val="22"/>
          <w:szCs w:val="22"/>
        </w:rPr>
        <w:t>指合同协议书、成交通知书、竞标函及竞标函附录、专</w:t>
      </w:r>
      <w:r>
        <w:rPr>
          <w:color w:val="auto"/>
          <w:spacing w:val="1"/>
          <w:sz w:val="22"/>
          <w:szCs w:val="22"/>
        </w:rPr>
        <w:t xml:space="preserve"> </w:t>
      </w:r>
      <w:r>
        <w:rPr>
          <w:color w:val="auto"/>
          <w:sz w:val="22"/>
          <w:szCs w:val="22"/>
        </w:rPr>
        <w:t>用合同条款、通用合同条款、技术标准和要求、图纸、已标价工</w:t>
      </w:r>
      <w:r>
        <w:rPr>
          <w:color w:val="auto"/>
          <w:spacing w:val="-1"/>
          <w:sz w:val="22"/>
          <w:szCs w:val="22"/>
        </w:rPr>
        <w:t>程量清单，以及其他合同文件。</w:t>
      </w:r>
    </w:p>
    <w:p w14:paraId="70C3936E">
      <w:pPr>
        <w:pStyle w:val="2"/>
        <w:spacing w:before="96" w:line="223" w:lineRule="auto"/>
        <w:ind w:left="750"/>
        <w:rPr>
          <w:color w:val="auto"/>
          <w:sz w:val="22"/>
          <w:szCs w:val="22"/>
        </w:rPr>
      </w:pPr>
      <w:r>
        <w:rPr>
          <w:color w:val="auto"/>
        </w:rPr>
        <w:fldChar w:fldCharType="begin"/>
      </w:r>
      <w:r>
        <w:rPr>
          <w:color w:val="auto"/>
        </w:rPr>
        <w:instrText xml:space="preserve"> HYPERLINK "1.1.1.2" </w:instrText>
      </w:r>
      <w:r>
        <w:rPr>
          <w:color w:val="auto"/>
        </w:rPr>
        <w:fldChar w:fldCharType="separate"/>
      </w:r>
      <w:r>
        <w:rPr>
          <w:rFonts w:ascii="宋体" w:hAnsi="宋体" w:eastAsia="宋体" w:cs="宋体"/>
          <w:color w:val="auto"/>
          <w:spacing w:val="-1"/>
          <w:sz w:val="22"/>
          <w:szCs w:val="22"/>
        </w:rPr>
        <w:t>1.1.1.2</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合同协议书：指第</w:t>
      </w:r>
      <w:r>
        <w:rPr>
          <w:rFonts w:ascii="宋体" w:hAnsi="宋体" w:eastAsia="宋体" w:cs="宋体"/>
          <w:color w:val="auto"/>
          <w:spacing w:val="-1"/>
          <w:sz w:val="22"/>
          <w:szCs w:val="22"/>
        </w:rPr>
        <w:t>1.5</w:t>
      </w:r>
      <w:r>
        <w:rPr>
          <w:color w:val="auto"/>
          <w:spacing w:val="-1"/>
          <w:sz w:val="22"/>
          <w:szCs w:val="22"/>
        </w:rPr>
        <w:t>款所指的合同协议书。</w:t>
      </w:r>
    </w:p>
    <w:p w14:paraId="71271E65">
      <w:pPr>
        <w:pStyle w:val="2"/>
        <w:spacing w:before="94" w:line="223" w:lineRule="auto"/>
        <w:ind w:left="750"/>
        <w:rPr>
          <w:color w:val="auto"/>
          <w:sz w:val="22"/>
          <w:szCs w:val="22"/>
        </w:rPr>
      </w:pPr>
      <w:r>
        <w:rPr>
          <w:color w:val="auto"/>
        </w:rPr>
        <w:fldChar w:fldCharType="begin"/>
      </w:r>
      <w:r>
        <w:rPr>
          <w:color w:val="auto"/>
        </w:rPr>
        <w:instrText xml:space="preserve"> HYPERLINK "1.1.1.3" </w:instrText>
      </w:r>
      <w:r>
        <w:rPr>
          <w:color w:val="auto"/>
        </w:rPr>
        <w:fldChar w:fldCharType="separate"/>
      </w:r>
      <w:r>
        <w:rPr>
          <w:rFonts w:ascii="宋体" w:hAnsi="宋体" w:eastAsia="宋体" w:cs="宋体"/>
          <w:color w:val="auto"/>
          <w:spacing w:val="-1"/>
          <w:sz w:val="22"/>
          <w:szCs w:val="22"/>
        </w:rPr>
        <w:t>1.1.1.3</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成交通知书：指发包人通知承包人成交的函件。</w:t>
      </w:r>
    </w:p>
    <w:p w14:paraId="0D516F3C">
      <w:pPr>
        <w:pStyle w:val="2"/>
        <w:spacing w:before="94" w:line="221" w:lineRule="auto"/>
        <w:ind w:left="750"/>
        <w:rPr>
          <w:color w:val="auto"/>
          <w:sz w:val="22"/>
          <w:szCs w:val="22"/>
        </w:rPr>
      </w:pPr>
      <w:r>
        <w:rPr>
          <w:color w:val="auto"/>
        </w:rPr>
        <w:fldChar w:fldCharType="begin"/>
      </w:r>
      <w:r>
        <w:rPr>
          <w:color w:val="auto"/>
        </w:rPr>
        <w:instrText xml:space="preserve"> HYPERLINK "1.1.1.4" </w:instrText>
      </w:r>
      <w:r>
        <w:rPr>
          <w:color w:val="auto"/>
        </w:rPr>
        <w:fldChar w:fldCharType="separate"/>
      </w:r>
      <w:r>
        <w:rPr>
          <w:rFonts w:ascii="宋体" w:hAnsi="宋体" w:eastAsia="宋体" w:cs="宋体"/>
          <w:color w:val="auto"/>
          <w:spacing w:val="-1"/>
          <w:sz w:val="22"/>
          <w:szCs w:val="22"/>
        </w:rPr>
        <w:t>1.1.1.4</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竞标函：指构成合同文件组成部分的由承包人填写并签署的竞标函。</w:t>
      </w:r>
    </w:p>
    <w:p w14:paraId="2B708FDD">
      <w:pPr>
        <w:pStyle w:val="2"/>
        <w:spacing w:before="97" w:line="220" w:lineRule="auto"/>
        <w:ind w:left="750"/>
        <w:rPr>
          <w:color w:val="auto"/>
          <w:sz w:val="22"/>
          <w:szCs w:val="22"/>
        </w:rPr>
      </w:pPr>
      <w:r>
        <w:rPr>
          <w:color w:val="auto"/>
        </w:rPr>
        <w:fldChar w:fldCharType="begin"/>
      </w:r>
      <w:r>
        <w:rPr>
          <w:color w:val="auto"/>
        </w:rPr>
        <w:instrText xml:space="preserve"> HYPERLINK "1.1.1.5" </w:instrText>
      </w:r>
      <w:r>
        <w:rPr>
          <w:color w:val="auto"/>
        </w:rPr>
        <w:fldChar w:fldCharType="separate"/>
      </w:r>
      <w:r>
        <w:rPr>
          <w:rFonts w:ascii="宋体" w:hAnsi="宋体" w:eastAsia="宋体" w:cs="宋体"/>
          <w:color w:val="auto"/>
          <w:spacing w:val="-1"/>
          <w:sz w:val="22"/>
          <w:szCs w:val="22"/>
        </w:rPr>
        <w:t>1.1.1.5</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竞标函附录：指附在竞标函后构成合同文件的竞标函附录。</w:t>
      </w:r>
    </w:p>
    <w:p w14:paraId="52F4A963">
      <w:pPr>
        <w:pStyle w:val="2"/>
        <w:spacing w:before="98" w:line="223" w:lineRule="auto"/>
        <w:ind w:left="453"/>
        <w:rPr>
          <w:color w:val="auto"/>
          <w:sz w:val="22"/>
          <w:szCs w:val="22"/>
        </w:rPr>
      </w:pPr>
      <w:r>
        <w:rPr>
          <w:color w:val="auto"/>
        </w:rPr>
        <w:fldChar w:fldCharType="begin"/>
      </w:r>
      <w:r>
        <w:rPr>
          <w:color w:val="auto"/>
        </w:rPr>
        <w:instrText xml:space="preserve"> HYPERLINK "1.1.1.6" </w:instrText>
      </w:r>
      <w:r>
        <w:rPr>
          <w:color w:val="auto"/>
        </w:rPr>
        <w:fldChar w:fldCharType="separate"/>
      </w:r>
      <w:r>
        <w:rPr>
          <w:rFonts w:ascii="宋体" w:hAnsi="宋体" w:eastAsia="宋体" w:cs="宋体"/>
          <w:color w:val="auto"/>
          <w:spacing w:val="-2"/>
          <w:sz w:val="22"/>
          <w:szCs w:val="22"/>
        </w:rPr>
        <w:t>1.1.1.6</w:t>
      </w:r>
      <w:r>
        <w:rPr>
          <w:rFonts w:ascii="宋体" w:hAnsi="宋体" w:eastAsia="宋体" w:cs="宋体"/>
          <w:color w:val="auto"/>
          <w:spacing w:val="-2"/>
          <w:sz w:val="22"/>
          <w:szCs w:val="22"/>
        </w:rPr>
        <w:fldChar w:fldCharType="end"/>
      </w:r>
      <w:r>
        <w:rPr>
          <w:rFonts w:ascii="宋体" w:hAnsi="宋体" w:eastAsia="宋体" w:cs="宋体"/>
          <w:color w:val="auto"/>
          <w:spacing w:val="-2"/>
          <w:sz w:val="22"/>
          <w:szCs w:val="22"/>
        </w:rPr>
        <w:t xml:space="preserve"> </w:t>
      </w:r>
      <w:r>
        <w:rPr>
          <w:color w:val="auto"/>
          <w:spacing w:val="-2"/>
          <w:sz w:val="22"/>
          <w:szCs w:val="22"/>
        </w:rPr>
        <w:t>技术标准和要求</w:t>
      </w:r>
    </w:p>
    <w:p w14:paraId="568A84E8">
      <w:pPr>
        <w:pStyle w:val="2"/>
        <w:spacing w:before="93" w:line="287" w:lineRule="auto"/>
        <w:ind w:right="331" w:firstLine="582"/>
        <w:rPr>
          <w:color w:val="auto"/>
          <w:sz w:val="22"/>
          <w:szCs w:val="22"/>
        </w:rPr>
      </w:pPr>
      <w:r>
        <w:rPr>
          <w:color w:val="auto"/>
          <w:sz w:val="22"/>
          <w:szCs w:val="22"/>
        </w:rPr>
        <w:t>技术规范：指本合同所约定的技术标准和要求，是</w:t>
      </w:r>
      <w:r>
        <w:rPr>
          <w:color w:val="auto"/>
          <w:spacing w:val="-1"/>
          <w:sz w:val="22"/>
          <w:szCs w:val="22"/>
        </w:rPr>
        <w:t>合同文件的组成部分。通用合同条款中</w:t>
      </w:r>
      <w:r>
        <w:rPr>
          <w:color w:val="auto"/>
          <w:sz w:val="22"/>
          <w:szCs w:val="22"/>
        </w:rPr>
        <w:t xml:space="preserve"> </w:t>
      </w:r>
      <w:r>
        <w:rPr>
          <w:color w:val="auto"/>
          <w:spacing w:val="-1"/>
          <w:sz w:val="22"/>
          <w:szCs w:val="22"/>
        </w:rPr>
        <w:t>“技术标准和要求</w:t>
      </w:r>
      <w:r>
        <w:rPr>
          <w:color w:val="auto"/>
          <w:spacing w:val="-84"/>
          <w:sz w:val="22"/>
          <w:szCs w:val="22"/>
        </w:rPr>
        <w:t xml:space="preserve"> </w:t>
      </w:r>
      <w:r>
        <w:rPr>
          <w:color w:val="auto"/>
          <w:spacing w:val="-1"/>
          <w:sz w:val="22"/>
          <w:szCs w:val="22"/>
        </w:rPr>
        <w:t>”一词具有相同含义。</w:t>
      </w:r>
    </w:p>
    <w:p w14:paraId="75040ACE">
      <w:pPr>
        <w:pStyle w:val="2"/>
        <w:spacing w:before="36" w:line="222" w:lineRule="auto"/>
        <w:ind w:left="453"/>
        <w:rPr>
          <w:color w:val="auto"/>
          <w:sz w:val="22"/>
          <w:szCs w:val="22"/>
        </w:rPr>
      </w:pPr>
      <w:r>
        <w:rPr>
          <w:color w:val="auto"/>
        </w:rPr>
        <w:fldChar w:fldCharType="begin"/>
      </w:r>
      <w:r>
        <w:rPr>
          <w:color w:val="auto"/>
        </w:rPr>
        <w:instrText xml:space="preserve"> HYPERLINK "1.1.1.8" </w:instrText>
      </w:r>
      <w:r>
        <w:rPr>
          <w:color w:val="auto"/>
        </w:rPr>
        <w:fldChar w:fldCharType="separate"/>
      </w:r>
      <w:r>
        <w:rPr>
          <w:rFonts w:ascii="宋体" w:hAnsi="宋体" w:eastAsia="宋体" w:cs="宋体"/>
          <w:color w:val="auto"/>
          <w:spacing w:val="-5"/>
          <w:sz w:val="22"/>
          <w:szCs w:val="22"/>
        </w:rPr>
        <w:t>1.1.1.8</w:t>
      </w:r>
      <w:r>
        <w:rPr>
          <w:rFonts w:ascii="宋体" w:hAnsi="宋体" w:eastAsia="宋体" w:cs="宋体"/>
          <w:color w:val="auto"/>
          <w:spacing w:val="-5"/>
          <w:sz w:val="22"/>
          <w:szCs w:val="22"/>
        </w:rPr>
        <w:fldChar w:fldCharType="end"/>
      </w:r>
      <w:r>
        <w:rPr>
          <w:rFonts w:ascii="宋体" w:hAnsi="宋体" w:eastAsia="宋体" w:cs="宋体"/>
          <w:color w:val="auto"/>
          <w:spacing w:val="45"/>
          <w:sz w:val="22"/>
          <w:szCs w:val="22"/>
        </w:rPr>
        <w:t xml:space="preserve"> </w:t>
      </w:r>
      <w:r>
        <w:rPr>
          <w:color w:val="auto"/>
          <w:spacing w:val="-5"/>
          <w:sz w:val="22"/>
          <w:szCs w:val="22"/>
        </w:rPr>
        <w:t>已标价工程量清单</w:t>
      </w:r>
      <w:r>
        <w:rPr>
          <w:color w:val="auto"/>
          <w:spacing w:val="2"/>
          <w:sz w:val="22"/>
          <w:szCs w:val="22"/>
        </w:rPr>
        <w:t>：</w:t>
      </w:r>
      <w:r>
        <w:rPr>
          <w:color w:val="auto"/>
          <w:sz w:val="22"/>
          <w:szCs w:val="22"/>
        </w:rPr>
        <w:t xml:space="preserve">     </w:t>
      </w:r>
      <w:r>
        <w:rPr>
          <w:color w:val="auto"/>
          <w:spacing w:val="2"/>
          <w:sz w:val="22"/>
          <w:szCs w:val="22"/>
        </w:rPr>
        <w:t>，</w:t>
      </w:r>
    </w:p>
    <w:p w14:paraId="3590AAFF">
      <w:pPr>
        <w:pStyle w:val="2"/>
        <w:spacing w:before="95" w:line="292" w:lineRule="auto"/>
        <w:ind w:left="22" w:right="9" w:firstLine="588"/>
        <w:jc w:val="both"/>
        <w:rPr>
          <w:color w:val="auto"/>
          <w:sz w:val="22"/>
          <w:szCs w:val="22"/>
        </w:rPr>
      </w:pPr>
      <w:r>
        <w:rPr>
          <w:color w:val="auto"/>
          <w:spacing w:val="-1"/>
          <w:sz w:val="22"/>
          <w:szCs w:val="22"/>
        </w:rPr>
        <w:t>已标价工程量清单：指构成合同文件组成部分的已标明价格、经算术性错误修正及</w:t>
      </w:r>
      <w:r>
        <w:rPr>
          <w:color w:val="auto"/>
          <w:spacing w:val="-2"/>
          <w:sz w:val="22"/>
          <w:szCs w:val="22"/>
        </w:rPr>
        <w:t>其他错误</w:t>
      </w:r>
      <w:r>
        <w:rPr>
          <w:color w:val="auto"/>
          <w:sz w:val="22"/>
          <w:szCs w:val="22"/>
        </w:rPr>
        <w:t xml:space="preserve">  </w:t>
      </w:r>
      <w:r>
        <w:rPr>
          <w:color w:val="auto"/>
          <w:spacing w:val="-2"/>
          <w:sz w:val="22"/>
          <w:szCs w:val="22"/>
        </w:rPr>
        <w:t>修正（如有）且承包人已确认的最终的工程量清单，包括工程量清单说明、竞标报价说明、计日工</w:t>
      </w:r>
      <w:r>
        <w:rPr>
          <w:color w:val="auto"/>
          <w:sz w:val="22"/>
          <w:szCs w:val="22"/>
        </w:rPr>
        <w:t xml:space="preserve"> </w:t>
      </w:r>
      <w:r>
        <w:rPr>
          <w:color w:val="auto"/>
          <w:spacing w:val="-1"/>
          <w:sz w:val="22"/>
          <w:szCs w:val="22"/>
        </w:rPr>
        <w:t>说明、其他说明及工程量清单各项表格。</w:t>
      </w:r>
    </w:p>
    <w:p w14:paraId="1CFB4469">
      <w:pPr>
        <w:pStyle w:val="2"/>
        <w:spacing w:before="36" w:line="262" w:lineRule="auto"/>
        <w:ind w:left="45" w:right="110" w:firstLine="547"/>
        <w:rPr>
          <w:color w:val="auto"/>
          <w:sz w:val="22"/>
          <w:szCs w:val="22"/>
        </w:rPr>
      </w:pPr>
      <w:r>
        <w:rPr>
          <w:color w:val="auto"/>
        </w:rPr>
        <w:fldChar w:fldCharType="begin"/>
      </w:r>
      <w:r>
        <w:rPr>
          <w:color w:val="auto"/>
        </w:rPr>
        <w:instrText xml:space="preserve"> HYPERLINK "1.1.1.10" </w:instrText>
      </w:r>
      <w:r>
        <w:rPr>
          <w:color w:val="auto"/>
        </w:rPr>
        <w:fldChar w:fldCharType="separate"/>
      </w:r>
      <w:r>
        <w:rPr>
          <w:rFonts w:ascii="宋体" w:hAnsi="宋体" w:eastAsia="宋体" w:cs="宋体"/>
          <w:color w:val="auto"/>
          <w:spacing w:val="-1"/>
          <w:sz w:val="22"/>
          <w:szCs w:val="22"/>
        </w:rPr>
        <w:t>1.1.1.10</w:t>
      </w:r>
      <w:r>
        <w:rPr>
          <w:rFonts w:ascii="宋体" w:hAnsi="宋体" w:eastAsia="宋体" w:cs="宋体"/>
          <w:color w:val="auto"/>
          <w:spacing w:val="-1"/>
          <w:sz w:val="22"/>
          <w:szCs w:val="22"/>
        </w:rPr>
        <w:fldChar w:fldCharType="end"/>
      </w:r>
      <w:r>
        <w:rPr>
          <w:color w:val="auto"/>
          <w:spacing w:val="-1"/>
          <w:sz w:val="22"/>
          <w:szCs w:val="22"/>
        </w:rPr>
        <w:t>补遗书：指发出竞争性磋商文件之后由采购人向已取得竞争性磋商文件的竞标人发</w:t>
      </w:r>
      <w:r>
        <w:rPr>
          <w:color w:val="auto"/>
          <w:spacing w:val="18"/>
          <w:sz w:val="22"/>
          <w:szCs w:val="22"/>
        </w:rPr>
        <w:t xml:space="preserve"> </w:t>
      </w:r>
      <w:r>
        <w:rPr>
          <w:color w:val="auto"/>
          <w:spacing w:val="-2"/>
          <w:sz w:val="22"/>
          <w:szCs w:val="22"/>
        </w:rPr>
        <w:t>出的、编号的对竞争性磋商文件所作的澄清、修改书。</w:t>
      </w:r>
    </w:p>
    <w:p w14:paraId="3B8BDF4A">
      <w:pPr>
        <w:pStyle w:val="2"/>
        <w:spacing w:before="97" w:line="224" w:lineRule="auto"/>
        <w:ind w:left="592"/>
        <w:rPr>
          <w:color w:val="auto"/>
          <w:sz w:val="22"/>
          <w:szCs w:val="22"/>
        </w:rPr>
      </w:pPr>
      <w:r>
        <w:rPr>
          <w:rFonts w:ascii="宋体" w:hAnsi="宋体" w:eastAsia="宋体" w:cs="宋体"/>
          <w:color w:val="auto"/>
          <w:spacing w:val="-2"/>
          <w:sz w:val="22"/>
          <w:szCs w:val="22"/>
        </w:rPr>
        <w:t>1.1.2</w:t>
      </w:r>
      <w:r>
        <w:rPr>
          <w:color w:val="auto"/>
          <w:spacing w:val="-2"/>
          <w:sz w:val="22"/>
          <w:szCs w:val="22"/>
        </w:rPr>
        <w:t>合同当事人和人员</w:t>
      </w:r>
    </w:p>
    <w:p w14:paraId="77E0E9DD">
      <w:pPr>
        <w:pStyle w:val="2"/>
        <w:spacing w:before="93" w:line="224" w:lineRule="auto"/>
        <w:ind w:left="750"/>
        <w:rPr>
          <w:color w:val="auto"/>
          <w:sz w:val="22"/>
          <w:szCs w:val="22"/>
        </w:rPr>
      </w:pPr>
      <w:r>
        <w:rPr>
          <w:color w:val="auto"/>
        </w:rPr>
        <w:fldChar w:fldCharType="begin"/>
      </w:r>
      <w:r>
        <w:rPr>
          <w:color w:val="auto"/>
        </w:rPr>
        <w:instrText xml:space="preserve"> HYPERLINK "1.1.2.1" </w:instrText>
      </w:r>
      <w:r>
        <w:rPr>
          <w:color w:val="auto"/>
        </w:rPr>
        <w:fldChar w:fldCharType="separate"/>
      </w:r>
      <w:r>
        <w:rPr>
          <w:rFonts w:ascii="宋体" w:hAnsi="宋体" w:eastAsia="宋体" w:cs="宋体"/>
          <w:color w:val="auto"/>
          <w:spacing w:val="-1"/>
          <w:sz w:val="22"/>
          <w:szCs w:val="22"/>
        </w:rPr>
        <w:t>1.1.2.1</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合同当事人</w:t>
      </w:r>
      <w:r>
        <w:rPr>
          <w:rFonts w:ascii="宋体" w:hAnsi="宋体" w:eastAsia="宋体" w:cs="宋体"/>
          <w:color w:val="auto"/>
          <w:spacing w:val="-1"/>
          <w:sz w:val="22"/>
          <w:szCs w:val="22"/>
        </w:rPr>
        <w:t>:</w:t>
      </w:r>
      <w:r>
        <w:rPr>
          <w:color w:val="auto"/>
          <w:spacing w:val="-1"/>
          <w:sz w:val="22"/>
          <w:szCs w:val="22"/>
        </w:rPr>
        <w:t>指发包人和（或）承包人。</w:t>
      </w:r>
    </w:p>
    <w:p w14:paraId="31BAF794">
      <w:pPr>
        <w:pStyle w:val="2"/>
        <w:spacing w:before="93" w:line="220" w:lineRule="auto"/>
        <w:ind w:left="750"/>
        <w:rPr>
          <w:color w:val="auto"/>
          <w:sz w:val="22"/>
          <w:szCs w:val="22"/>
        </w:rPr>
      </w:pPr>
      <w:r>
        <w:rPr>
          <w:color w:val="auto"/>
        </w:rPr>
        <w:fldChar w:fldCharType="begin"/>
      </w:r>
      <w:r>
        <w:rPr>
          <w:color w:val="auto"/>
        </w:rPr>
        <w:instrText xml:space="preserve"> HYPERLINK "1.1.2.2" </w:instrText>
      </w:r>
      <w:r>
        <w:rPr>
          <w:color w:val="auto"/>
        </w:rPr>
        <w:fldChar w:fldCharType="separate"/>
      </w:r>
      <w:r>
        <w:rPr>
          <w:rFonts w:ascii="宋体" w:hAnsi="宋体" w:eastAsia="宋体" w:cs="宋体"/>
          <w:color w:val="auto"/>
          <w:spacing w:val="-1"/>
          <w:sz w:val="22"/>
          <w:szCs w:val="22"/>
        </w:rPr>
        <w:t>1.1.2.2</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发包人：指专用合同条款中指明并与承包人在合同协议书中签字的当事人。</w:t>
      </w:r>
    </w:p>
    <w:p w14:paraId="0EEE01BE">
      <w:pPr>
        <w:pStyle w:val="2"/>
        <w:spacing w:before="98" w:line="223" w:lineRule="auto"/>
        <w:ind w:left="750"/>
        <w:rPr>
          <w:color w:val="auto"/>
          <w:sz w:val="22"/>
          <w:szCs w:val="22"/>
        </w:rPr>
      </w:pPr>
      <w:r>
        <w:rPr>
          <w:color w:val="auto"/>
        </w:rPr>
        <w:fldChar w:fldCharType="begin"/>
      </w:r>
      <w:r>
        <w:rPr>
          <w:color w:val="auto"/>
        </w:rPr>
        <w:instrText xml:space="preserve"> HYPERLINK "1.1.2.3" </w:instrText>
      </w:r>
      <w:r>
        <w:rPr>
          <w:color w:val="auto"/>
        </w:rPr>
        <w:fldChar w:fldCharType="separate"/>
      </w:r>
      <w:r>
        <w:rPr>
          <w:rFonts w:ascii="宋体" w:hAnsi="宋体" w:eastAsia="宋体" w:cs="宋体"/>
          <w:color w:val="auto"/>
          <w:spacing w:val="-1"/>
          <w:sz w:val="22"/>
          <w:szCs w:val="22"/>
        </w:rPr>
        <w:t>1.1.2.3</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承包人：指与发包人签订合同协议书的当事人。</w:t>
      </w:r>
    </w:p>
    <w:p w14:paraId="0B434372">
      <w:pPr>
        <w:pStyle w:val="2"/>
        <w:spacing w:before="94" w:line="223" w:lineRule="auto"/>
        <w:ind w:left="750"/>
        <w:rPr>
          <w:color w:val="auto"/>
          <w:sz w:val="22"/>
          <w:szCs w:val="22"/>
        </w:rPr>
      </w:pPr>
      <w:r>
        <w:rPr>
          <w:color w:val="auto"/>
        </w:rPr>
        <w:fldChar w:fldCharType="begin"/>
      </w:r>
      <w:r>
        <w:rPr>
          <w:color w:val="auto"/>
        </w:rPr>
        <w:instrText xml:space="preserve"> HYPERLINK "1.1.2.4" </w:instrText>
      </w:r>
      <w:r>
        <w:rPr>
          <w:color w:val="auto"/>
        </w:rPr>
        <w:fldChar w:fldCharType="separate"/>
      </w:r>
      <w:r>
        <w:rPr>
          <w:rFonts w:ascii="宋体" w:hAnsi="宋体" w:eastAsia="宋体" w:cs="宋体"/>
          <w:color w:val="auto"/>
          <w:spacing w:val="-1"/>
          <w:sz w:val="22"/>
          <w:szCs w:val="22"/>
        </w:rPr>
        <w:t>1.1.2.4</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承包人项目经理：指承包人派驻施工场地的全权负责人。</w:t>
      </w:r>
    </w:p>
    <w:p w14:paraId="4D78F26C">
      <w:pPr>
        <w:pStyle w:val="2"/>
        <w:spacing w:before="94" w:line="265" w:lineRule="auto"/>
        <w:ind w:left="26" w:right="391" w:firstLine="724"/>
        <w:rPr>
          <w:color w:val="auto"/>
          <w:sz w:val="22"/>
          <w:szCs w:val="22"/>
        </w:rPr>
      </w:pPr>
      <w:r>
        <w:rPr>
          <w:color w:val="auto"/>
        </w:rPr>
        <w:fldChar w:fldCharType="begin"/>
      </w:r>
      <w:r>
        <w:rPr>
          <w:color w:val="auto"/>
        </w:rPr>
        <w:instrText xml:space="preserve"> HYPERLINK "1.1.2.5" </w:instrText>
      </w:r>
      <w:r>
        <w:rPr>
          <w:color w:val="auto"/>
        </w:rPr>
        <w:fldChar w:fldCharType="separate"/>
      </w:r>
      <w:r>
        <w:rPr>
          <w:rFonts w:ascii="宋体" w:hAnsi="宋体" w:eastAsia="宋体" w:cs="宋体"/>
          <w:color w:val="auto"/>
          <w:spacing w:val="-1"/>
          <w:sz w:val="22"/>
          <w:szCs w:val="22"/>
        </w:rPr>
        <w:t>1.1.2.5</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分包人：指从承包人处分包合同中某一部分工程，并与其签订分包合同的分包</w:t>
      </w:r>
      <w:r>
        <w:rPr>
          <w:color w:val="auto"/>
          <w:spacing w:val="17"/>
          <w:sz w:val="22"/>
          <w:szCs w:val="22"/>
        </w:rPr>
        <w:t xml:space="preserve"> </w:t>
      </w:r>
      <w:r>
        <w:rPr>
          <w:color w:val="auto"/>
          <w:spacing w:val="-9"/>
          <w:sz w:val="22"/>
          <w:szCs w:val="22"/>
        </w:rPr>
        <w:t>人。</w:t>
      </w:r>
    </w:p>
    <w:p w14:paraId="2D0F4BFE">
      <w:pPr>
        <w:pStyle w:val="2"/>
        <w:spacing w:before="89" w:line="262" w:lineRule="auto"/>
        <w:ind w:left="26" w:right="170" w:firstLine="724"/>
        <w:rPr>
          <w:color w:val="auto"/>
          <w:sz w:val="22"/>
          <w:szCs w:val="22"/>
        </w:rPr>
      </w:pPr>
      <w:r>
        <w:rPr>
          <w:color w:val="auto"/>
        </w:rPr>
        <w:fldChar w:fldCharType="begin"/>
      </w:r>
      <w:r>
        <w:rPr>
          <w:color w:val="auto"/>
        </w:rPr>
        <w:instrText xml:space="preserve"> HYPERLINK "1.1.2.6" </w:instrText>
      </w:r>
      <w:r>
        <w:rPr>
          <w:color w:val="auto"/>
        </w:rPr>
        <w:fldChar w:fldCharType="separate"/>
      </w:r>
      <w:r>
        <w:rPr>
          <w:rFonts w:ascii="宋体" w:hAnsi="宋体" w:eastAsia="宋体" w:cs="宋体"/>
          <w:color w:val="auto"/>
          <w:sz w:val="22"/>
          <w:szCs w:val="22"/>
        </w:rPr>
        <w:t>1.1.2.6</w:t>
      </w:r>
      <w:r>
        <w:rPr>
          <w:rFonts w:ascii="宋体" w:hAnsi="宋体" w:eastAsia="宋体" w:cs="宋体"/>
          <w:color w:val="auto"/>
          <w:sz w:val="22"/>
          <w:szCs w:val="22"/>
        </w:rPr>
        <w:fldChar w:fldCharType="end"/>
      </w:r>
      <w:r>
        <w:rPr>
          <w:rFonts w:ascii="宋体" w:hAnsi="宋体" w:eastAsia="宋体" w:cs="宋体"/>
          <w:color w:val="auto"/>
          <w:sz w:val="22"/>
          <w:szCs w:val="22"/>
        </w:rPr>
        <w:t xml:space="preserve"> </w:t>
      </w:r>
      <w:r>
        <w:rPr>
          <w:color w:val="auto"/>
          <w:sz w:val="22"/>
          <w:szCs w:val="22"/>
        </w:rPr>
        <w:t>监理人：指在专用合同条</w:t>
      </w:r>
      <w:r>
        <w:rPr>
          <w:color w:val="auto"/>
          <w:spacing w:val="-1"/>
          <w:sz w:val="22"/>
          <w:szCs w:val="22"/>
        </w:rPr>
        <w:t>款中指明的，受发包人委托对合同履行实施管理的法人</w:t>
      </w:r>
      <w:r>
        <w:rPr>
          <w:color w:val="auto"/>
          <w:sz w:val="22"/>
          <w:szCs w:val="22"/>
        </w:rPr>
        <w:t xml:space="preserve"> </w:t>
      </w:r>
      <w:r>
        <w:rPr>
          <w:color w:val="auto"/>
          <w:spacing w:val="-3"/>
          <w:sz w:val="22"/>
          <w:szCs w:val="22"/>
        </w:rPr>
        <w:t>或其他组织。</w:t>
      </w:r>
    </w:p>
    <w:p w14:paraId="1D600274">
      <w:pPr>
        <w:pStyle w:val="2"/>
        <w:spacing w:before="94" w:line="263" w:lineRule="auto"/>
        <w:ind w:left="22" w:right="170" w:firstLine="728"/>
        <w:rPr>
          <w:color w:val="auto"/>
          <w:sz w:val="22"/>
          <w:szCs w:val="22"/>
        </w:rPr>
      </w:pPr>
      <w:r>
        <w:rPr>
          <w:color w:val="auto"/>
        </w:rPr>
        <w:fldChar w:fldCharType="begin"/>
      </w:r>
      <w:r>
        <w:rPr>
          <w:color w:val="auto"/>
        </w:rPr>
        <w:instrText xml:space="preserve"> HYPERLINK "1.1.2.7" </w:instrText>
      </w:r>
      <w:r>
        <w:rPr>
          <w:color w:val="auto"/>
        </w:rPr>
        <w:fldChar w:fldCharType="separate"/>
      </w:r>
      <w:r>
        <w:rPr>
          <w:rFonts w:ascii="宋体" w:hAnsi="宋体" w:eastAsia="宋体" w:cs="宋体"/>
          <w:color w:val="auto"/>
          <w:spacing w:val="-1"/>
          <w:sz w:val="22"/>
          <w:szCs w:val="22"/>
        </w:rPr>
        <w:t>1.1.2.7</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总监理工程师（总监</w:t>
      </w:r>
      <w:r>
        <w:rPr>
          <w:color w:val="auto"/>
          <w:spacing w:val="8"/>
          <w:sz w:val="22"/>
          <w:szCs w:val="22"/>
        </w:rPr>
        <w:t>）：</w:t>
      </w:r>
      <w:r>
        <w:rPr>
          <w:color w:val="auto"/>
          <w:spacing w:val="-1"/>
          <w:sz w:val="22"/>
          <w:szCs w:val="22"/>
        </w:rPr>
        <w:t>指由监理人委派常驻施工场地对合同履行实施管理的全</w:t>
      </w:r>
      <w:r>
        <w:rPr>
          <w:color w:val="auto"/>
          <w:spacing w:val="1"/>
          <w:sz w:val="22"/>
          <w:szCs w:val="22"/>
        </w:rPr>
        <w:t xml:space="preserve"> </w:t>
      </w:r>
      <w:r>
        <w:rPr>
          <w:color w:val="auto"/>
          <w:spacing w:val="-3"/>
          <w:sz w:val="22"/>
          <w:szCs w:val="22"/>
        </w:rPr>
        <w:t>权负责人。</w:t>
      </w:r>
    </w:p>
    <w:p w14:paraId="48A0B0DE">
      <w:pPr>
        <w:pStyle w:val="2"/>
        <w:spacing w:before="93" w:line="263" w:lineRule="auto"/>
        <w:ind w:left="23" w:firstLine="568"/>
        <w:rPr>
          <w:color w:val="auto"/>
          <w:sz w:val="22"/>
          <w:szCs w:val="22"/>
        </w:rPr>
      </w:pPr>
      <w:r>
        <w:rPr>
          <w:color w:val="auto"/>
        </w:rPr>
        <w:fldChar w:fldCharType="begin"/>
      </w:r>
      <w:r>
        <w:rPr>
          <w:color w:val="auto"/>
        </w:rPr>
        <w:instrText xml:space="preserve"> HYPERLINK "1.1.2.8" </w:instrText>
      </w:r>
      <w:r>
        <w:rPr>
          <w:color w:val="auto"/>
        </w:rPr>
        <w:fldChar w:fldCharType="separate"/>
      </w:r>
      <w:r>
        <w:rPr>
          <w:rFonts w:ascii="宋体" w:hAnsi="宋体" w:eastAsia="宋体" w:cs="宋体"/>
          <w:color w:val="auto"/>
          <w:sz w:val="22"/>
          <w:szCs w:val="22"/>
        </w:rPr>
        <w:t>1.1.2.8</w:t>
      </w:r>
      <w:r>
        <w:rPr>
          <w:rFonts w:ascii="宋体" w:hAnsi="宋体" w:eastAsia="宋体" w:cs="宋体"/>
          <w:color w:val="auto"/>
          <w:sz w:val="22"/>
          <w:szCs w:val="22"/>
        </w:rPr>
        <w:fldChar w:fldCharType="end"/>
      </w:r>
      <w:r>
        <w:rPr>
          <w:color w:val="auto"/>
          <w:sz w:val="22"/>
          <w:szCs w:val="22"/>
        </w:rPr>
        <w:t>承包人项目总工：指由承包</w:t>
      </w:r>
      <w:r>
        <w:rPr>
          <w:color w:val="auto"/>
          <w:spacing w:val="-1"/>
          <w:sz w:val="22"/>
          <w:szCs w:val="22"/>
        </w:rPr>
        <w:t>人书面委派常驻现场负责管理本合同工程的总工程师或技</w:t>
      </w:r>
      <w:r>
        <w:rPr>
          <w:color w:val="auto"/>
          <w:sz w:val="22"/>
          <w:szCs w:val="22"/>
        </w:rPr>
        <w:t xml:space="preserve"> </w:t>
      </w:r>
      <w:r>
        <w:rPr>
          <w:color w:val="auto"/>
          <w:spacing w:val="-3"/>
          <w:sz w:val="22"/>
          <w:szCs w:val="22"/>
        </w:rPr>
        <w:t>术总负责人。</w:t>
      </w:r>
    </w:p>
    <w:p w14:paraId="07B58EB3">
      <w:pPr>
        <w:spacing w:line="263" w:lineRule="auto"/>
        <w:rPr>
          <w:color w:val="auto"/>
          <w:sz w:val="22"/>
          <w:szCs w:val="22"/>
        </w:rPr>
        <w:sectPr>
          <w:footerReference r:id="rId51" w:type="default"/>
          <w:pgSz w:w="11910" w:h="16840"/>
          <w:pgMar w:top="1431" w:right="1220" w:bottom="968" w:left="1211" w:header="0" w:footer="793" w:gutter="0"/>
          <w:cols w:space="720" w:num="1"/>
        </w:sectPr>
      </w:pPr>
    </w:p>
    <w:p w14:paraId="0355D3CC">
      <w:pPr>
        <w:pStyle w:val="2"/>
        <w:spacing w:before="45" w:line="224" w:lineRule="auto"/>
        <w:ind w:left="431"/>
        <w:rPr>
          <w:color w:val="auto"/>
          <w:sz w:val="22"/>
          <w:szCs w:val="22"/>
        </w:rPr>
      </w:pPr>
      <w:r>
        <w:rPr>
          <w:rFonts w:ascii="宋体" w:hAnsi="宋体" w:eastAsia="宋体" w:cs="宋体"/>
          <w:color w:val="auto"/>
          <w:spacing w:val="-5"/>
          <w:sz w:val="22"/>
          <w:szCs w:val="22"/>
        </w:rPr>
        <w:t>1.1.3</w:t>
      </w:r>
      <w:r>
        <w:rPr>
          <w:rFonts w:ascii="宋体" w:hAnsi="宋体" w:eastAsia="宋体" w:cs="宋体"/>
          <w:color w:val="auto"/>
          <w:spacing w:val="25"/>
          <w:sz w:val="22"/>
          <w:szCs w:val="22"/>
        </w:rPr>
        <w:t xml:space="preserve"> </w:t>
      </w:r>
      <w:r>
        <w:rPr>
          <w:color w:val="auto"/>
          <w:spacing w:val="-5"/>
          <w:sz w:val="22"/>
          <w:szCs w:val="22"/>
        </w:rPr>
        <w:t>工程和设备</w:t>
      </w:r>
    </w:p>
    <w:p w14:paraId="69C4C639">
      <w:pPr>
        <w:pStyle w:val="2"/>
        <w:spacing w:before="93" w:line="223" w:lineRule="auto"/>
        <w:ind w:left="728"/>
        <w:rPr>
          <w:color w:val="auto"/>
          <w:sz w:val="22"/>
          <w:szCs w:val="22"/>
        </w:rPr>
      </w:pPr>
      <w:r>
        <w:rPr>
          <w:color w:val="auto"/>
        </w:rPr>
        <w:fldChar w:fldCharType="begin"/>
      </w:r>
      <w:r>
        <w:rPr>
          <w:color w:val="auto"/>
        </w:rPr>
        <w:instrText xml:space="preserve"> HYPERLINK "1.1.3.1" </w:instrText>
      </w:r>
      <w:r>
        <w:rPr>
          <w:color w:val="auto"/>
        </w:rPr>
        <w:fldChar w:fldCharType="separate"/>
      </w:r>
      <w:r>
        <w:rPr>
          <w:rFonts w:ascii="宋体" w:hAnsi="宋体" w:eastAsia="宋体" w:cs="宋体"/>
          <w:color w:val="auto"/>
          <w:spacing w:val="-1"/>
          <w:sz w:val="22"/>
          <w:szCs w:val="22"/>
        </w:rPr>
        <w:t>1.1.3.1</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工程：指永久工程和（或）临时工程。</w:t>
      </w:r>
    </w:p>
    <w:p w14:paraId="5DB48EA8">
      <w:pPr>
        <w:pStyle w:val="2"/>
        <w:spacing w:before="94" w:line="221" w:lineRule="auto"/>
        <w:ind w:left="728"/>
        <w:rPr>
          <w:color w:val="auto"/>
          <w:sz w:val="22"/>
          <w:szCs w:val="22"/>
        </w:rPr>
      </w:pPr>
      <w:r>
        <w:rPr>
          <w:color w:val="auto"/>
        </w:rPr>
        <w:fldChar w:fldCharType="begin"/>
      </w:r>
      <w:r>
        <w:rPr>
          <w:color w:val="auto"/>
        </w:rPr>
        <w:instrText xml:space="preserve"> HYPERLINK "1.1.3.2" </w:instrText>
      </w:r>
      <w:r>
        <w:rPr>
          <w:color w:val="auto"/>
        </w:rPr>
        <w:fldChar w:fldCharType="separate"/>
      </w:r>
      <w:r>
        <w:rPr>
          <w:rFonts w:ascii="宋体" w:hAnsi="宋体" w:eastAsia="宋体" w:cs="宋体"/>
          <w:color w:val="auto"/>
          <w:spacing w:val="-1"/>
          <w:sz w:val="22"/>
          <w:szCs w:val="22"/>
        </w:rPr>
        <w:t>1.1.3.2</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永久工程：指按合同约定建造并移交给发包人的工程，包括工程设备。</w:t>
      </w:r>
    </w:p>
    <w:p w14:paraId="0576AAB2">
      <w:pPr>
        <w:pStyle w:val="2"/>
        <w:spacing w:before="97" w:line="263" w:lineRule="auto"/>
        <w:ind w:right="170" w:firstLine="728"/>
        <w:rPr>
          <w:color w:val="auto"/>
          <w:sz w:val="22"/>
          <w:szCs w:val="22"/>
        </w:rPr>
      </w:pPr>
      <w:r>
        <w:rPr>
          <w:color w:val="auto"/>
        </w:rPr>
        <w:fldChar w:fldCharType="begin"/>
      </w:r>
      <w:r>
        <w:rPr>
          <w:color w:val="auto"/>
        </w:rPr>
        <w:instrText xml:space="preserve"> HYPERLINK "1.1.3.3" </w:instrText>
      </w:r>
      <w:r>
        <w:rPr>
          <w:color w:val="auto"/>
        </w:rPr>
        <w:fldChar w:fldCharType="separate"/>
      </w:r>
      <w:r>
        <w:rPr>
          <w:rFonts w:ascii="宋体" w:hAnsi="宋体" w:eastAsia="宋体" w:cs="宋体"/>
          <w:color w:val="auto"/>
          <w:spacing w:val="-1"/>
          <w:sz w:val="22"/>
          <w:szCs w:val="22"/>
        </w:rPr>
        <w:t>1.1.3.3</w:t>
      </w:r>
      <w:r>
        <w:rPr>
          <w:rFonts w:ascii="宋体" w:hAnsi="宋体" w:eastAsia="宋体" w:cs="宋体"/>
          <w:color w:val="auto"/>
          <w:spacing w:val="-1"/>
          <w:sz w:val="22"/>
          <w:szCs w:val="22"/>
        </w:rPr>
        <w:fldChar w:fldCharType="end"/>
      </w:r>
      <w:r>
        <w:rPr>
          <w:rFonts w:ascii="宋体" w:hAnsi="宋体" w:eastAsia="宋体" w:cs="宋体"/>
          <w:color w:val="auto"/>
          <w:spacing w:val="28"/>
          <w:sz w:val="22"/>
          <w:szCs w:val="22"/>
        </w:rPr>
        <w:t xml:space="preserve"> </w:t>
      </w:r>
      <w:r>
        <w:rPr>
          <w:color w:val="auto"/>
          <w:spacing w:val="-1"/>
          <w:sz w:val="22"/>
          <w:szCs w:val="22"/>
        </w:rPr>
        <w:t>临时工程：指为完成合同约定的永久工程所修建的各类临</w:t>
      </w:r>
      <w:r>
        <w:rPr>
          <w:color w:val="auto"/>
          <w:spacing w:val="-2"/>
          <w:sz w:val="22"/>
          <w:szCs w:val="22"/>
        </w:rPr>
        <w:t>时性工程，不包括施工</w:t>
      </w:r>
      <w:r>
        <w:rPr>
          <w:color w:val="auto"/>
          <w:sz w:val="22"/>
          <w:szCs w:val="22"/>
        </w:rPr>
        <w:t xml:space="preserve"> </w:t>
      </w:r>
      <w:r>
        <w:rPr>
          <w:color w:val="auto"/>
          <w:spacing w:val="-5"/>
          <w:sz w:val="22"/>
          <w:szCs w:val="22"/>
        </w:rPr>
        <w:t>设备。</w:t>
      </w:r>
    </w:p>
    <w:p w14:paraId="3756E4E7">
      <w:pPr>
        <w:pStyle w:val="2"/>
        <w:spacing w:before="92" w:line="220" w:lineRule="auto"/>
        <w:ind w:left="431"/>
        <w:rPr>
          <w:color w:val="auto"/>
          <w:sz w:val="22"/>
          <w:szCs w:val="22"/>
        </w:rPr>
      </w:pPr>
      <w:r>
        <w:rPr>
          <w:color w:val="auto"/>
        </w:rPr>
        <w:fldChar w:fldCharType="begin"/>
      </w:r>
      <w:r>
        <w:rPr>
          <w:color w:val="auto"/>
        </w:rPr>
        <w:instrText xml:space="preserve"> HYPERLINK "1.1.3.4" </w:instrText>
      </w:r>
      <w:r>
        <w:rPr>
          <w:color w:val="auto"/>
        </w:rPr>
        <w:fldChar w:fldCharType="separate"/>
      </w:r>
      <w:r>
        <w:rPr>
          <w:rFonts w:ascii="宋体" w:hAnsi="宋体" w:eastAsia="宋体" w:cs="宋体"/>
          <w:color w:val="auto"/>
          <w:spacing w:val="-1"/>
          <w:sz w:val="22"/>
          <w:szCs w:val="22"/>
        </w:rPr>
        <w:t>1.1.3.4</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单位工程：指在建设项目中，根据签订的合同，具有独立施工条件的工程。</w:t>
      </w:r>
    </w:p>
    <w:p w14:paraId="7012389D">
      <w:pPr>
        <w:pStyle w:val="2"/>
        <w:spacing w:before="98" w:line="262" w:lineRule="auto"/>
        <w:ind w:left="4" w:right="170" w:firstLine="724"/>
        <w:rPr>
          <w:color w:val="auto"/>
          <w:sz w:val="22"/>
          <w:szCs w:val="22"/>
        </w:rPr>
      </w:pPr>
      <w:r>
        <w:rPr>
          <w:color w:val="auto"/>
        </w:rPr>
        <w:fldChar w:fldCharType="begin"/>
      </w:r>
      <w:r>
        <w:rPr>
          <w:color w:val="auto"/>
        </w:rPr>
        <w:instrText xml:space="preserve"> HYPERLINK "1.1.3.5" </w:instrText>
      </w:r>
      <w:r>
        <w:rPr>
          <w:color w:val="auto"/>
        </w:rPr>
        <w:fldChar w:fldCharType="separate"/>
      </w:r>
      <w:r>
        <w:rPr>
          <w:rFonts w:ascii="宋体" w:hAnsi="宋体" w:eastAsia="宋体" w:cs="宋体"/>
          <w:color w:val="auto"/>
          <w:sz w:val="22"/>
          <w:szCs w:val="22"/>
        </w:rPr>
        <w:t>1.1.3.5</w:t>
      </w:r>
      <w:r>
        <w:rPr>
          <w:rFonts w:ascii="宋体" w:hAnsi="宋体" w:eastAsia="宋体" w:cs="宋体"/>
          <w:color w:val="auto"/>
          <w:sz w:val="22"/>
          <w:szCs w:val="22"/>
        </w:rPr>
        <w:fldChar w:fldCharType="end"/>
      </w:r>
      <w:r>
        <w:rPr>
          <w:rFonts w:ascii="宋体" w:hAnsi="宋体" w:eastAsia="宋体" w:cs="宋体"/>
          <w:color w:val="auto"/>
          <w:sz w:val="22"/>
          <w:szCs w:val="22"/>
        </w:rPr>
        <w:t xml:space="preserve"> </w:t>
      </w:r>
      <w:r>
        <w:rPr>
          <w:color w:val="auto"/>
          <w:sz w:val="22"/>
          <w:szCs w:val="22"/>
        </w:rPr>
        <w:t>工程设备：指构成或计划</w:t>
      </w:r>
      <w:r>
        <w:rPr>
          <w:color w:val="auto"/>
          <w:spacing w:val="-1"/>
          <w:sz w:val="22"/>
          <w:szCs w:val="22"/>
        </w:rPr>
        <w:t>构成永久工程一部分的机电设备、金属结构设备、仪器</w:t>
      </w:r>
      <w:r>
        <w:rPr>
          <w:color w:val="auto"/>
          <w:sz w:val="22"/>
          <w:szCs w:val="22"/>
        </w:rPr>
        <w:t xml:space="preserve"> </w:t>
      </w:r>
      <w:r>
        <w:rPr>
          <w:color w:val="auto"/>
          <w:spacing w:val="-2"/>
          <w:sz w:val="22"/>
          <w:szCs w:val="22"/>
        </w:rPr>
        <w:t>装置及其他类似的设备和装置。</w:t>
      </w:r>
    </w:p>
    <w:p w14:paraId="282963B6">
      <w:pPr>
        <w:pStyle w:val="2"/>
        <w:spacing w:before="93" w:line="262" w:lineRule="auto"/>
        <w:ind w:left="13" w:right="170" w:firstLine="714"/>
        <w:rPr>
          <w:color w:val="auto"/>
          <w:sz w:val="22"/>
          <w:szCs w:val="22"/>
        </w:rPr>
      </w:pPr>
      <w:r>
        <w:rPr>
          <w:color w:val="auto"/>
        </w:rPr>
        <w:fldChar w:fldCharType="begin"/>
      </w:r>
      <w:r>
        <w:rPr>
          <w:color w:val="auto"/>
        </w:rPr>
        <w:instrText xml:space="preserve"> HYPERLINK "1.1.3.6" </w:instrText>
      </w:r>
      <w:r>
        <w:rPr>
          <w:color w:val="auto"/>
        </w:rPr>
        <w:fldChar w:fldCharType="separate"/>
      </w:r>
      <w:r>
        <w:rPr>
          <w:rFonts w:ascii="宋体" w:hAnsi="宋体" w:eastAsia="宋体" w:cs="宋体"/>
          <w:color w:val="auto"/>
          <w:sz w:val="22"/>
          <w:szCs w:val="22"/>
        </w:rPr>
        <w:t>1.1.3.6</w:t>
      </w:r>
      <w:r>
        <w:rPr>
          <w:rFonts w:ascii="宋体" w:hAnsi="宋体" w:eastAsia="宋体" w:cs="宋体"/>
          <w:color w:val="auto"/>
          <w:sz w:val="22"/>
          <w:szCs w:val="22"/>
        </w:rPr>
        <w:fldChar w:fldCharType="end"/>
      </w:r>
      <w:r>
        <w:rPr>
          <w:rFonts w:ascii="宋体" w:hAnsi="宋体" w:eastAsia="宋体" w:cs="宋体"/>
          <w:color w:val="auto"/>
          <w:sz w:val="22"/>
          <w:szCs w:val="22"/>
        </w:rPr>
        <w:t xml:space="preserve"> </w:t>
      </w:r>
      <w:r>
        <w:rPr>
          <w:color w:val="auto"/>
          <w:sz w:val="22"/>
          <w:szCs w:val="22"/>
        </w:rPr>
        <w:t>施工设备：指为完成合同</w:t>
      </w:r>
      <w:r>
        <w:rPr>
          <w:color w:val="auto"/>
          <w:spacing w:val="-1"/>
          <w:sz w:val="22"/>
          <w:szCs w:val="22"/>
        </w:rPr>
        <w:t>约定的各项工作所需的设备、器具和其他物品，不包括</w:t>
      </w:r>
      <w:r>
        <w:rPr>
          <w:color w:val="auto"/>
          <w:sz w:val="22"/>
          <w:szCs w:val="22"/>
        </w:rPr>
        <w:t xml:space="preserve"> </w:t>
      </w:r>
      <w:r>
        <w:rPr>
          <w:color w:val="auto"/>
          <w:spacing w:val="-4"/>
          <w:sz w:val="22"/>
          <w:szCs w:val="22"/>
        </w:rPr>
        <w:t>临时工程和材料。</w:t>
      </w:r>
    </w:p>
    <w:p w14:paraId="20D0054A">
      <w:pPr>
        <w:pStyle w:val="2"/>
        <w:spacing w:before="97" w:line="221" w:lineRule="auto"/>
        <w:ind w:left="728"/>
        <w:rPr>
          <w:color w:val="auto"/>
          <w:sz w:val="22"/>
          <w:szCs w:val="22"/>
        </w:rPr>
      </w:pPr>
      <w:r>
        <w:rPr>
          <w:color w:val="auto"/>
        </w:rPr>
        <w:fldChar w:fldCharType="begin"/>
      </w:r>
      <w:r>
        <w:rPr>
          <w:color w:val="auto"/>
        </w:rPr>
        <w:instrText xml:space="preserve"> HYPERLINK "1.1.3.7" </w:instrText>
      </w:r>
      <w:r>
        <w:rPr>
          <w:color w:val="auto"/>
        </w:rPr>
        <w:fldChar w:fldCharType="separate"/>
      </w:r>
      <w:r>
        <w:rPr>
          <w:rFonts w:ascii="宋体" w:hAnsi="宋体" w:eastAsia="宋体" w:cs="宋体"/>
          <w:color w:val="auto"/>
          <w:spacing w:val="-1"/>
          <w:sz w:val="22"/>
          <w:szCs w:val="22"/>
        </w:rPr>
        <w:t>1.1.3.7</w:t>
      </w:r>
      <w:r>
        <w:rPr>
          <w:rFonts w:ascii="宋体" w:hAnsi="宋体" w:eastAsia="宋体" w:cs="宋体"/>
          <w:color w:val="auto"/>
          <w:spacing w:val="-1"/>
          <w:sz w:val="22"/>
          <w:szCs w:val="22"/>
        </w:rPr>
        <w:fldChar w:fldCharType="end"/>
      </w:r>
      <w:r>
        <w:rPr>
          <w:rFonts w:ascii="宋体" w:hAnsi="宋体" w:eastAsia="宋体" w:cs="宋体"/>
          <w:color w:val="auto"/>
          <w:spacing w:val="28"/>
          <w:sz w:val="22"/>
          <w:szCs w:val="22"/>
        </w:rPr>
        <w:t xml:space="preserve"> </w:t>
      </w:r>
      <w:r>
        <w:rPr>
          <w:color w:val="auto"/>
          <w:spacing w:val="-1"/>
          <w:sz w:val="22"/>
          <w:szCs w:val="22"/>
        </w:rPr>
        <w:t>临时设施：指为完成合同约定的各项工作所服务</w:t>
      </w:r>
      <w:r>
        <w:rPr>
          <w:color w:val="auto"/>
          <w:spacing w:val="-2"/>
          <w:sz w:val="22"/>
          <w:szCs w:val="22"/>
        </w:rPr>
        <w:t>的临时性生产和生活设施。</w:t>
      </w:r>
    </w:p>
    <w:p w14:paraId="5FA03B40">
      <w:pPr>
        <w:pStyle w:val="2"/>
        <w:spacing w:before="96" w:line="221" w:lineRule="auto"/>
        <w:ind w:left="728"/>
        <w:rPr>
          <w:color w:val="auto"/>
          <w:sz w:val="22"/>
          <w:szCs w:val="22"/>
        </w:rPr>
      </w:pPr>
      <w:r>
        <w:rPr>
          <w:color w:val="auto"/>
        </w:rPr>
        <w:fldChar w:fldCharType="begin"/>
      </w:r>
      <w:r>
        <w:rPr>
          <w:color w:val="auto"/>
        </w:rPr>
        <w:instrText xml:space="preserve"> HYPERLINK "1.1.3.8" </w:instrText>
      </w:r>
      <w:r>
        <w:rPr>
          <w:color w:val="auto"/>
        </w:rPr>
        <w:fldChar w:fldCharType="separate"/>
      </w:r>
      <w:r>
        <w:rPr>
          <w:rFonts w:ascii="宋体" w:hAnsi="宋体" w:eastAsia="宋体" w:cs="宋体"/>
          <w:color w:val="auto"/>
          <w:spacing w:val="-1"/>
          <w:sz w:val="22"/>
          <w:szCs w:val="22"/>
        </w:rPr>
        <w:t>1.1.3.8</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承包人设备：指承包人自带的施工设备。</w:t>
      </w:r>
    </w:p>
    <w:p w14:paraId="4B990C7A">
      <w:pPr>
        <w:pStyle w:val="2"/>
        <w:spacing w:before="96" w:line="262" w:lineRule="auto"/>
        <w:ind w:left="4" w:right="170" w:firstLine="724"/>
        <w:rPr>
          <w:color w:val="auto"/>
          <w:sz w:val="22"/>
          <w:szCs w:val="22"/>
        </w:rPr>
      </w:pPr>
      <w:r>
        <w:rPr>
          <w:color w:val="auto"/>
        </w:rPr>
        <w:fldChar w:fldCharType="begin"/>
      </w:r>
      <w:r>
        <w:rPr>
          <w:color w:val="auto"/>
        </w:rPr>
        <w:instrText xml:space="preserve"> HYPERLINK "1.1.3.9" </w:instrText>
      </w:r>
      <w:r>
        <w:rPr>
          <w:color w:val="auto"/>
        </w:rPr>
        <w:fldChar w:fldCharType="separate"/>
      </w:r>
      <w:r>
        <w:rPr>
          <w:rFonts w:ascii="宋体" w:hAnsi="宋体" w:eastAsia="宋体" w:cs="宋体"/>
          <w:color w:val="auto"/>
          <w:spacing w:val="-1"/>
          <w:sz w:val="22"/>
          <w:szCs w:val="22"/>
        </w:rPr>
        <w:t>1.1.3.9</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施工场地（或称工地、现场</w:t>
      </w:r>
      <w:r>
        <w:rPr>
          <w:color w:val="auto"/>
          <w:spacing w:val="8"/>
          <w:sz w:val="22"/>
          <w:szCs w:val="22"/>
        </w:rPr>
        <w:t>）：</w:t>
      </w:r>
      <w:r>
        <w:rPr>
          <w:color w:val="auto"/>
          <w:spacing w:val="-1"/>
          <w:sz w:val="22"/>
          <w:szCs w:val="22"/>
        </w:rPr>
        <w:t>指用于合同工程施工的场所，以及在合同中指定</w:t>
      </w:r>
      <w:r>
        <w:rPr>
          <w:color w:val="auto"/>
          <w:spacing w:val="1"/>
          <w:sz w:val="22"/>
          <w:szCs w:val="22"/>
        </w:rPr>
        <w:t xml:space="preserve"> </w:t>
      </w:r>
      <w:r>
        <w:rPr>
          <w:color w:val="auto"/>
          <w:spacing w:val="-1"/>
          <w:sz w:val="22"/>
          <w:szCs w:val="22"/>
        </w:rPr>
        <w:t>作为施工场地组成部分的其他场所，包括永久占地和临时占地。</w:t>
      </w:r>
    </w:p>
    <w:p w14:paraId="4186D737">
      <w:pPr>
        <w:pStyle w:val="2"/>
        <w:spacing w:before="96" w:line="263" w:lineRule="auto"/>
        <w:ind w:right="60" w:firstLine="728"/>
        <w:rPr>
          <w:color w:val="auto"/>
          <w:sz w:val="22"/>
          <w:szCs w:val="22"/>
        </w:rPr>
      </w:pPr>
      <w:r>
        <w:rPr>
          <w:color w:val="auto"/>
        </w:rPr>
        <w:fldChar w:fldCharType="begin"/>
      </w:r>
      <w:r>
        <w:rPr>
          <w:color w:val="auto"/>
        </w:rPr>
        <w:instrText xml:space="preserve"> HYPERLINK "1.1.3.10" </w:instrText>
      </w:r>
      <w:r>
        <w:rPr>
          <w:color w:val="auto"/>
        </w:rPr>
        <w:fldChar w:fldCharType="separate"/>
      </w:r>
      <w:r>
        <w:rPr>
          <w:rFonts w:ascii="宋体" w:hAnsi="宋体" w:eastAsia="宋体" w:cs="宋体"/>
          <w:color w:val="auto"/>
          <w:sz w:val="22"/>
          <w:szCs w:val="22"/>
        </w:rPr>
        <w:t>1.1.3.10</w:t>
      </w:r>
      <w:r>
        <w:rPr>
          <w:rFonts w:ascii="宋体" w:hAnsi="宋体" w:eastAsia="宋体" w:cs="宋体"/>
          <w:color w:val="auto"/>
          <w:sz w:val="22"/>
          <w:szCs w:val="22"/>
        </w:rPr>
        <w:fldChar w:fldCharType="end"/>
      </w:r>
      <w:r>
        <w:rPr>
          <w:rFonts w:ascii="宋体" w:hAnsi="宋体" w:eastAsia="宋体" w:cs="宋体"/>
          <w:color w:val="auto"/>
          <w:sz w:val="22"/>
          <w:szCs w:val="22"/>
        </w:rPr>
        <w:t xml:space="preserve"> </w:t>
      </w:r>
      <w:r>
        <w:rPr>
          <w:color w:val="auto"/>
          <w:sz w:val="22"/>
          <w:szCs w:val="22"/>
        </w:rPr>
        <w:t>永久占地：指为实施本合</w:t>
      </w:r>
      <w:r>
        <w:rPr>
          <w:color w:val="auto"/>
          <w:spacing w:val="-1"/>
          <w:sz w:val="22"/>
          <w:szCs w:val="22"/>
        </w:rPr>
        <w:t>同工程而需要的一切永久占用的土地，包括公路两侧路</w:t>
      </w:r>
      <w:r>
        <w:rPr>
          <w:color w:val="auto"/>
          <w:sz w:val="22"/>
          <w:szCs w:val="22"/>
        </w:rPr>
        <w:t xml:space="preserve"> </w:t>
      </w:r>
      <w:r>
        <w:rPr>
          <w:color w:val="auto"/>
          <w:spacing w:val="-2"/>
          <w:sz w:val="22"/>
          <w:szCs w:val="22"/>
        </w:rPr>
        <w:t>权范围内的用地。</w:t>
      </w:r>
    </w:p>
    <w:p w14:paraId="18150096">
      <w:pPr>
        <w:pStyle w:val="2"/>
        <w:spacing w:before="93" w:line="263" w:lineRule="auto"/>
        <w:ind w:left="16" w:right="141" w:firstLine="414"/>
        <w:rPr>
          <w:color w:val="auto"/>
          <w:sz w:val="22"/>
          <w:szCs w:val="22"/>
        </w:rPr>
      </w:pPr>
      <w:r>
        <w:rPr>
          <w:color w:val="auto"/>
        </w:rPr>
        <w:fldChar w:fldCharType="begin"/>
      </w:r>
      <w:r>
        <w:rPr>
          <w:color w:val="auto"/>
        </w:rPr>
        <w:instrText xml:space="preserve"> HYPERLINK "1.1.3.11" </w:instrText>
      </w:r>
      <w:r>
        <w:rPr>
          <w:color w:val="auto"/>
        </w:rPr>
        <w:fldChar w:fldCharType="separate"/>
      </w:r>
      <w:r>
        <w:rPr>
          <w:rFonts w:ascii="宋体" w:hAnsi="宋体" w:eastAsia="宋体" w:cs="宋体"/>
          <w:color w:val="auto"/>
          <w:spacing w:val="-1"/>
          <w:sz w:val="22"/>
          <w:szCs w:val="22"/>
        </w:rPr>
        <w:t>1.1.3.11</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临时占地：指为实施本合同工程而需要的一切临时占用的土地，包括施工所用的临</w:t>
      </w:r>
      <w:r>
        <w:rPr>
          <w:color w:val="auto"/>
          <w:spacing w:val="17"/>
          <w:sz w:val="22"/>
          <w:szCs w:val="22"/>
        </w:rPr>
        <w:t xml:space="preserve"> </w:t>
      </w:r>
      <w:r>
        <w:rPr>
          <w:color w:val="auto"/>
          <w:spacing w:val="-1"/>
          <w:sz w:val="22"/>
          <w:szCs w:val="22"/>
        </w:rPr>
        <w:t>时支线、便道、便桥和现场的临时出入通道，以及生产（办公）、生活等临时设施用地等。</w:t>
      </w:r>
    </w:p>
    <w:p w14:paraId="6EF56547">
      <w:pPr>
        <w:pStyle w:val="2"/>
        <w:spacing w:before="94" w:line="263" w:lineRule="auto"/>
        <w:ind w:right="110" w:firstLine="569"/>
        <w:rPr>
          <w:color w:val="auto"/>
          <w:sz w:val="22"/>
          <w:szCs w:val="22"/>
        </w:rPr>
      </w:pPr>
      <w:r>
        <w:rPr>
          <w:color w:val="auto"/>
        </w:rPr>
        <w:fldChar w:fldCharType="begin"/>
      </w:r>
      <w:r>
        <w:rPr>
          <w:color w:val="auto"/>
        </w:rPr>
        <w:instrText xml:space="preserve"> HYPERLINK "1.1.3.12" </w:instrText>
      </w:r>
      <w:r>
        <w:rPr>
          <w:color w:val="auto"/>
        </w:rPr>
        <w:fldChar w:fldCharType="separate"/>
      </w:r>
      <w:r>
        <w:rPr>
          <w:rFonts w:ascii="宋体" w:hAnsi="宋体" w:eastAsia="宋体" w:cs="宋体"/>
          <w:color w:val="auto"/>
          <w:spacing w:val="-1"/>
          <w:sz w:val="22"/>
          <w:szCs w:val="22"/>
        </w:rPr>
        <w:t>1.1.3.12</w:t>
      </w:r>
      <w:r>
        <w:rPr>
          <w:rFonts w:ascii="宋体" w:hAnsi="宋体" w:eastAsia="宋体" w:cs="宋体"/>
          <w:color w:val="auto"/>
          <w:spacing w:val="-1"/>
          <w:sz w:val="22"/>
          <w:szCs w:val="22"/>
        </w:rPr>
        <w:fldChar w:fldCharType="end"/>
      </w:r>
      <w:r>
        <w:rPr>
          <w:color w:val="auto"/>
          <w:spacing w:val="-1"/>
          <w:sz w:val="22"/>
          <w:szCs w:val="22"/>
        </w:rPr>
        <w:t>分部工程：指在单位工程中，按结构部位、路段长度及施工特点或施工任务划分的</w:t>
      </w:r>
      <w:r>
        <w:rPr>
          <w:color w:val="auto"/>
          <w:spacing w:val="18"/>
          <w:sz w:val="22"/>
          <w:szCs w:val="22"/>
        </w:rPr>
        <w:t xml:space="preserve"> </w:t>
      </w:r>
      <w:r>
        <w:rPr>
          <w:color w:val="auto"/>
          <w:spacing w:val="-3"/>
          <w:sz w:val="22"/>
          <w:szCs w:val="22"/>
        </w:rPr>
        <w:t>若干个工程。</w:t>
      </w:r>
    </w:p>
    <w:p w14:paraId="5764A18C">
      <w:pPr>
        <w:pStyle w:val="2"/>
        <w:spacing w:before="93" w:line="263" w:lineRule="auto"/>
        <w:ind w:right="110" w:firstLine="569"/>
        <w:rPr>
          <w:color w:val="auto"/>
          <w:sz w:val="22"/>
          <w:szCs w:val="22"/>
        </w:rPr>
      </w:pPr>
      <w:r>
        <w:rPr>
          <w:color w:val="auto"/>
        </w:rPr>
        <w:fldChar w:fldCharType="begin"/>
      </w:r>
      <w:r>
        <w:rPr>
          <w:color w:val="auto"/>
        </w:rPr>
        <w:instrText xml:space="preserve"> HYPERLINK "1.1.3.13" </w:instrText>
      </w:r>
      <w:r>
        <w:rPr>
          <w:color w:val="auto"/>
        </w:rPr>
        <w:fldChar w:fldCharType="separate"/>
      </w:r>
      <w:r>
        <w:rPr>
          <w:rFonts w:ascii="宋体" w:hAnsi="宋体" w:eastAsia="宋体" w:cs="宋体"/>
          <w:color w:val="auto"/>
          <w:spacing w:val="-1"/>
          <w:sz w:val="22"/>
          <w:szCs w:val="22"/>
        </w:rPr>
        <w:t>1.1.3.13</w:t>
      </w:r>
      <w:r>
        <w:rPr>
          <w:rFonts w:ascii="宋体" w:hAnsi="宋体" w:eastAsia="宋体" w:cs="宋体"/>
          <w:color w:val="auto"/>
          <w:spacing w:val="-1"/>
          <w:sz w:val="22"/>
          <w:szCs w:val="22"/>
        </w:rPr>
        <w:fldChar w:fldCharType="end"/>
      </w:r>
      <w:r>
        <w:rPr>
          <w:color w:val="auto"/>
          <w:spacing w:val="-1"/>
          <w:sz w:val="22"/>
          <w:szCs w:val="22"/>
        </w:rPr>
        <w:t>分项工程：指在分部工程中，按不同的施工方法、材料、工序及路段长度等划分的</w:t>
      </w:r>
      <w:r>
        <w:rPr>
          <w:color w:val="auto"/>
          <w:spacing w:val="18"/>
          <w:sz w:val="22"/>
          <w:szCs w:val="22"/>
        </w:rPr>
        <w:t xml:space="preserve"> </w:t>
      </w:r>
      <w:r>
        <w:rPr>
          <w:color w:val="auto"/>
          <w:spacing w:val="-3"/>
          <w:sz w:val="22"/>
          <w:szCs w:val="22"/>
        </w:rPr>
        <w:t>若干个工程。</w:t>
      </w:r>
    </w:p>
    <w:p w14:paraId="75557792">
      <w:pPr>
        <w:pStyle w:val="2"/>
        <w:spacing w:before="94" w:line="222" w:lineRule="auto"/>
        <w:ind w:left="570"/>
        <w:rPr>
          <w:color w:val="auto"/>
          <w:sz w:val="22"/>
          <w:szCs w:val="22"/>
        </w:rPr>
      </w:pPr>
      <w:r>
        <w:rPr>
          <w:rFonts w:ascii="宋体" w:hAnsi="宋体" w:eastAsia="宋体" w:cs="宋体"/>
          <w:color w:val="auto"/>
          <w:spacing w:val="-4"/>
          <w:sz w:val="22"/>
          <w:szCs w:val="22"/>
        </w:rPr>
        <w:t>1.1.6</w:t>
      </w:r>
      <w:r>
        <w:rPr>
          <w:color w:val="auto"/>
          <w:spacing w:val="-4"/>
          <w:sz w:val="22"/>
          <w:szCs w:val="22"/>
        </w:rPr>
        <w:t>其他</w:t>
      </w:r>
    </w:p>
    <w:p w14:paraId="5D705743">
      <w:pPr>
        <w:pStyle w:val="2"/>
        <w:spacing w:before="95" w:line="222" w:lineRule="auto"/>
        <w:ind w:left="728"/>
        <w:rPr>
          <w:color w:val="auto"/>
          <w:sz w:val="22"/>
          <w:szCs w:val="22"/>
        </w:rPr>
      </w:pPr>
      <w:r>
        <w:rPr>
          <w:color w:val="auto"/>
        </w:rPr>
        <w:fldChar w:fldCharType="begin"/>
      </w:r>
      <w:r>
        <w:rPr>
          <w:color w:val="auto"/>
        </w:rPr>
        <w:instrText xml:space="preserve"> HYPERLINK "1.1.6.1" </w:instrText>
      </w:r>
      <w:r>
        <w:rPr>
          <w:color w:val="auto"/>
        </w:rPr>
        <w:fldChar w:fldCharType="separate"/>
      </w:r>
      <w:r>
        <w:rPr>
          <w:rFonts w:ascii="宋体" w:hAnsi="宋体" w:eastAsia="宋体" w:cs="宋体"/>
          <w:color w:val="auto"/>
          <w:spacing w:val="-1"/>
          <w:sz w:val="22"/>
          <w:szCs w:val="22"/>
        </w:rPr>
        <w:t>1.1.6.1</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xml:space="preserve"> </w:t>
      </w:r>
      <w:r>
        <w:rPr>
          <w:color w:val="auto"/>
          <w:spacing w:val="-1"/>
          <w:sz w:val="22"/>
          <w:szCs w:val="22"/>
        </w:rPr>
        <w:t>书面形式：指合同文件、信函、电报、传真等可以有形地表现所载内容的形式。</w:t>
      </w:r>
    </w:p>
    <w:p w14:paraId="3A27DA7C">
      <w:pPr>
        <w:pStyle w:val="2"/>
        <w:spacing w:before="96" w:line="262" w:lineRule="auto"/>
        <w:ind w:left="3" w:firstLine="566"/>
        <w:rPr>
          <w:color w:val="auto"/>
          <w:sz w:val="22"/>
          <w:szCs w:val="22"/>
        </w:rPr>
      </w:pPr>
      <w:r>
        <w:rPr>
          <w:color w:val="auto"/>
        </w:rPr>
        <w:fldChar w:fldCharType="begin"/>
      </w:r>
      <w:r>
        <w:rPr>
          <w:color w:val="auto"/>
        </w:rPr>
        <w:instrText xml:space="preserve"> HYPERLINK "1.1.6.2" </w:instrText>
      </w:r>
      <w:r>
        <w:rPr>
          <w:color w:val="auto"/>
        </w:rPr>
        <w:fldChar w:fldCharType="separate"/>
      </w:r>
      <w:r>
        <w:rPr>
          <w:rFonts w:ascii="宋体" w:hAnsi="宋体" w:eastAsia="宋体" w:cs="宋体"/>
          <w:color w:val="auto"/>
          <w:spacing w:val="-1"/>
          <w:sz w:val="22"/>
          <w:szCs w:val="22"/>
        </w:rPr>
        <w:t>1.1.6.2</w:t>
      </w:r>
      <w:r>
        <w:rPr>
          <w:rFonts w:ascii="宋体" w:hAnsi="宋体" w:eastAsia="宋体" w:cs="宋体"/>
          <w:color w:val="auto"/>
          <w:spacing w:val="-1"/>
          <w:sz w:val="22"/>
          <w:szCs w:val="22"/>
        </w:rPr>
        <w:fldChar w:fldCharType="end"/>
      </w:r>
      <w:r>
        <w:rPr>
          <w:color w:val="auto"/>
          <w:spacing w:val="-1"/>
          <w:sz w:val="22"/>
          <w:szCs w:val="22"/>
        </w:rPr>
        <w:t>竣工验收：指《公路工程竣（交）工</w:t>
      </w:r>
      <w:r>
        <w:rPr>
          <w:color w:val="auto"/>
          <w:spacing w:val="-2"/>
          <w:sz w:val="22"/>
          <w:szCs w:val="22"/>
        </w:rPr>
        <w:t>验收办法》中的竣工验收。通用合同条款中“</w:t>
      </w:r>
      <w:r>
        <w:rPr>
          <w:color w:val="auto"/>
          <w:spacing w:val="-70"/>
          <w:sz w:val="22"/>
          <w:szCs w:val="22"/>
        </w:rPr>
        <w:t xml:space="preserve"> </w:t>
      </w:r>
      <w:r>
        <w:rPr>
          <w:color w:val="auto"/>
          <w:spacing w:val="-2"/>
          <w:sz w:val="22"/>
          <w:szCs w:val="22"/>
        </w:rPr>
        <w:t>国</w:t>
      </w:r>
      <w:r>
        <w:rPr>
          <w:color w:val="auto"/>
          <w:sz w:val="22"/>
          <w:szCs w:val="22"/>
        </w:rPr>
        <w:t xml:space="preserve"> </w:t>
      </w:r>
      <w:r>
        <w:rPr>
          <w:color w:val="auto"/>
          <w:spacing w:val="-4"/>
          <w:sz w:val="22"/>
          <w:szCs w:val="22"/>
        </w:rPr>
        <w:t>家验收</w:t>
      </w:r>
      <w:r>
        <w:rPr>
          <w:color w:val="auto"/>
          <w:spacing w:val="-74"/>
          <w:sz w:val="22"/>
          <w:szCs w:val="22"/>
        </w:rPr>
        <w:t xml:space="preserve"> </w:t>
      </w:r>
      <w:r>
        <w:rPr>
          <w:color w:val="auto"/>
          <w:spacing w:val="-4"/>
          <w:sz w:val="22"/>
          <w:szCs w:val="22"/>
        </w:rPr>
        <w:t>”一词具有相同含义。</w:t>
      </w:r>
    </w:p>
    <w:p w14:paraId="0066FF76">
      <w:pPr>
        <w:pStyle w:val="2"/>
        <w:spacing w:before="96" w:line="262" w:lineRule="auto"/>
        <w:ind w:left="3" w:firstLine="566"/>
        <w:rPr>
          <w:color w:val="auto"/>
          <w:sz w:val="22"/>
          <w:szCs w:val="22"/>
        </w:rPr>
      </w:pPr>
      <w:r>
        <w:rPr>
          <w:color w:val="auto"/>
        </w:rPr>
        <w:fldChar w:fldCharType="begin"/>
      </w:r>
      <w:r>
        <w:rPr>
          <w:color w:val="auto"/>
        </w:rPr>
        <w:instrText xml:space="preserve"> HYPERLINK "1.1.6.3" </w:instrText>
      </w:r>
      <w:r>
        <w:rPr>
          <w:color w:val="auto"/>
        </w:rPr>
        <w:fldChar w:fldCharType="separate"/>
      </w:r>
      <w:r>
        <w:rPr>
          <w:rFonts w:ascii="宋体" w:hAnsi="宋体" w:eastAsia="宋体" w:cs="宋体"/>
          <w:color w:val="auto"/>
          <w:spacing w:val="-1"/>
          <w:sz w:val="22"/>
          <w:szCs w:val="22"/>
        </w:rPr>
        <w:t>1.1.6.3</w:t>
      </w:r>
      <w:r>
        <w:rPr>
          <w:rFonts w:ascii="宋体" w:hAnsi="宋体" w:eastAsia="宋体" w:cs="宋体"/>
          <w:color w:val="auto"/>
          <w:spacing w:val="-1"/>
          <w:sz w:val="22"/>
          <w:szCs w:val="22"/>
        </w:rPr>
        <w:fldChar w:fldCharType="end"/>
      </w:r>
      <w:r>
        <w:rPr>
          <w:color w:val="auto"/>
          <w:spacing w:val="-1"/>
          <w:sz w:val="22"/>
          <w:szCs w:val="22"/>
        </w:rPr>
        <w:t>交工：指《公路工程竣（交）工验收办法》中的交工。通用合</w:t>
      </w:r>
      <w:r>
        <w:rPr>
          <w:color w:val="auto"/>
          <w:spacing w:val="-2"/>
          <w:sz w:val="22"/>
          <w:szCs w:val="22"/>
        </w:rPr>
        <w:t>同条款中“竣工</w:t>
      </w:r>
      <w:r>
        <w:rPr>
          <w:color w:val="auto"/>
          <w:spacing w:val="-81"/>
          <w:sz w:val="22"/>
          <w:szCs w:val="22"/>
        </w:rPr>
        <w:t xml:space="preserve"> </w:t>
      </w:r>
      <w:r>
        <w:rPr>
          <w:color w:val="auto"/>
          <w:spacing w:val="-2"/>
          <w:sz w:val="22"/>
          <w:szCs w:val="22"/>
        </w:rPr>
        <w:t>”一词</w:t>
      </w:r>
      <w:r>
        <w:rPr>
          <w:color w:val="auto"/>
          <w:sz w:val="22"/>
          <w:szCs w:val="22"/>
        </w:rPr>
        <w:t xml:space="preserve"> </w:t>
      </w:r>
      <w:r>
        <w:rPr>
          <w:color w:val="auto"/>
          <w:spacing w:val="-3"/>
          <w:sz w:val="22"/>
          <w:szCs w:val="22"/>
        </w:rPr>
        <w:t>具有相同含义。</w:t>
      </w:r>
    </w:p>
    <w:p w14:paraId="2CD2C193">
      <w:pPr>
        <w:pStyle w:val="2"/>
        <w:spacing w:before="95" w:line="262" w:lineRule="auto"/>
        <w:ind w:left="5" w:firstLine="564"/>
        <w:rPr>
          <w:color w:val="auto"/>
          <w:sz w:val="22"/>
          <w:szCs w:val="22"/>
        </w:rPr>
      </w:pPr>
      <w:r>
        <w:rPr>
          <w:color w:val="auto"/>
        </w:rPr>
        <w:fldChar w:fldCharType="begin"/>
      </w:r>
      <w:r>
        <w:rPr>
          <w:color w:val="auto"/>
        </w:rPr>
        <w:instrText xml:space="preserve"> HYPERLINK "1.1.6.3" </w:instrText>
      </w:r>
      <w:r>
        <w:rPr>
          <w:color w:val="auto"/>
        </w:rPr>
        <w:fldChar w:fldCharType="separate"/>
      </w:r>
      <w:r>
        <w:rPr>
          <w:rFonts w:ascii="宋体" w:hAnsi="宋体" w:eastAsia="宋体" w:cs="宋体"/>
          <w:color w:val="auto"/>
          <w:sz w:val="22"/>
          <w:szCs w:val="22"/>
        </w:rPr>
        <w:t>1.1.6.3</w:t>
      </w:r>
      <w:r>
        <w:rPr>
          <w:rFonts w:ascii="宋体" w:hAnsi="宋体" w:eastAsia="宋体" w:cs="宋体"/>
          <w:color w:val="auto"/>
          <w:sz w:val="22"/>
          <w:szCs w:val="22"/>
        </w:rPr>
        <w:fldChar w:fldCharType="end"/>
      </w:r>
      <w:r>
        <w:rPr>
          <w:color w:val="auto"/>
          <w:sz w:val="22"/>
          <w:szCs w:val="22"/>
        </w:rPr>
        <w:t>交工验收：指《公路工程竣</w:t>
      </w:r>
      <w:r>
        <w:rPr>
          <w:color w:val="auto"/>
          <w:spacing w:val="-1"/>
          <w:sz w:val="22"/>
          <w:szCs w:val="22"/>
        </w:rPr>
        <w:t>（交）工验收办法》中的交工验收。通用合同条款中“竣</w:t>
      </w:r>
      <w:r>
        <w:rPr>
          <w:color w:val="auto"/>
          <w:sz w:val="22"/>
          <w:szCs w:val="22"/>
        </w:rPr>
        <w:t xml:space="preserve"> </w:t>
      </w:r>
      <w:r>
        <w:rPr>
          <w:color w:val="auto"/>
          <w:spacing w:val="-4"/>
          <w:sz w:val="22"/>
          <w:szCs w:val="22"/>
        </w:rPr>
        <w:t>工验收</w:t>
      </w:r>
      <w:r>
        <w:rPr>
          <w:color w:val="auto"/>
          <w:spacing w:val="-77"/>
          <w:sz w:val="22"/>
          <w:szCs w:val="22"/>
        </w:rPr>
        <w:t xml:space="preserve"> </w:t>
      </w:r>
      <w:r>
        <w:rPr>
          <w:color w:val="auto"/>
          <w:spacing w:val="-4"/>
          <w:sz w:val="22"/>
          <w:szCs w:val="22"/>
        </w:rPr>
        <w:t>”一词具有相同含义。</w:t>
      </w:r>
    </w:p>
    <w:p w14:paraId="281173B7">
      <w:pPr>
        <w:pStyle w:val="2"/>
        <w:spacing w:before="96" w:line="262" w:lineRule="auto"/>
        <w:ind w:firstLine="570"/>
        <w:rPr>
          <w:color w:val="auto"/>
          <w:sz w:val="22"/>
          <w:szCs w:val="22"/>
        </w:rPr>
      </w:pPr>
      <w:r>
        <w:rPr>
          <w:color w:val="auto"/>
        </w:rPr>
        <w:fldChar w:fldCharType="begin"/>
      </w:r>
      <w:r>
        <w:rPr>
          <w:color w:val="auto"/>
        </w:rPr>
        <w:instrText xml:space="preserve"> HYPERLINK "1.1.6.4" </w:instrText>
      </w:r>
      <w:r>
        <w:rPr>
          <w:color w:val="auto"/>
        </w:rPr>
        <w:fldChar w:fldCharType="separate"/>
      </w:r>
      <w:r>
        <w:rPr>
          <w:rFonts w:ascii="宋体" w:hAnsi="宋体" w:eastAsia="宋体" w:cs="宋体"/>
          <w:color w:val="auto"/>
          <w:sz w:val="22"/>
          <w:szCs w:val="22"/>
        </w:rPr>
        <w:t>1.1.6.4</w:t>
      </w:r>
      <w:r>
        <w:rPr>
          <w:rFonts w:ascii="宋体" w:hAnsi="宋体" w:eastAsia="宋体" w:cs="宋体"/>
          <w:color w:val="auto"/>
          <w:sz w:val="22"/>
          <w:szCs w:val="22"/>
        </w:rPr>
        <w:fldChar w:fldCharType="end"/>
      </w:r>
      <w:r>
        <w:rPr>
          <w:color w:val="auto"/>
          <w:sz w:val="22"/>
          <w:szCs w:val="22"/>
        </w:rPr>
        <w:t>交工验收证书：指《公路工</w:t>
      </w:r>
      <w:r>
        <w:rPr>
          <w:color w:val="auto"/>
          <w:spacing w:val="-1"/>
          <w:sz w:val="22"/>
          <w:szCs w:val="22"/>
        </w:rPr>
        <w:t>程竣（交）工验收办法》中的交工验收证书。通用合同条</w:t>
      </w:r>
      <w:r>
        <w:rPr>
          <w:color w:val="auto"/>
          <w:sz w:val="22"/>
          <w:szCs w:val="22"/>
        </w:rPr>
        <w:t xml:space="preserve"> </w:t>
      </w:r>
      <w:r>
        <w:rPr>
          <w:color w:val="auto"/>
          <w:spacing w:val="-3"/>
          <w:sz w:val="22"/>
          <w:szCs w:val="22"/>
        </w:rPr>
        <w:t>款中“工程接收证书</w:t>
      </w:r>
      <w:r>
        <w:rPr>
          <w:color w:val="auto"/>
          <w:spacing w:val="-66"/>
          <w:sz w:val="22"/>
          <w:szCs w:val="22"/>
        </w:rPr>
        <w:t xml:space="preserve"> </w:t>
      </w:r>
      <w:r>
        <w:rPr>
          <w:color w:val="auto"/>
          <w:spacing w:val="-3"/>
          <w:sz w:val="22"/>
          <w:szCs w:val="22"/>
        </w:rPr>
        <w:t>”一词具有相同含义。</w:t>
      </w:r>
    </w:p>
    <w:p w14:paraId="3C9BBECB">
      <w:pPr>
        <w:pStyle w:val="2"/>
        <w:spacing w:before="94" w:line="262" w:lineRule="auto"/>
        <w:ind w:left="3" w:firstLine="566"/>
        <w:rPr>
          <w:color w:val="auto"/>
          <w:sz w:val="22"/>
          <w:szCs w:val="22"/>
        </w:rPr>
      </w:pPr>
      <w:r>
        <w:rPr>
          <w:color w:val="auto"/>
        </w:rPr>
        <w:fldChar w:fldCharType="begin"/>
      </w:r>
      <w:r>
        <w:rPr>
          <w:color w:val="auto"/>
        </w:rPr>
        <w:instrText xml:space="preserve"> HYPERLINK "1.1.6.5" </w:instrText>
      </w:r>
      <w:r>
        <w:rPr>
          <w:color w:val="auto"/>
        </w:rPr>
        <w:fldChar w:fldCharType="separate"/>
      </w:r>
      <w:r>
        <w:rPr>
          <w:rFonts w:ascii="宋体" w:hAnsi="宋体" w:eastAsia="宋体" w:cs="宋体"/>
          <w:color w:val="auto"/>
          <w:sz w:val="22"/>
          <w:szCs w:val="22"/>
        </w:rPr>
        <w:t>1.1.6.5</w:t>
      </w:r>
      <w:r>
        <w:rPr>
          <w:rFonts w:ascii="宋体" w:hAnsi="宋体" w:eastAsia="宋体" w:cs="宋体"/>
          <w:color w:val="auto"/>
          <w:sz w:val="22"/>
          <w:szCs w:val="22"/>
        </w:rPr>
        <w:fldChar w:fldCharType="end"/>
      </w:r>
      <w:r>
        <w:rPr>
          <w:color w:val="auto"/>
          <w:sz w:val="22"/>
          <w:szCs w:val="22"/>
        </w:rPr>
        <w:t>转包：指承包人违反法律和</w:t>
      </w:r>
      <w:r>
        <w:rPr>
          <w:color w:val="auto"/>
          <w:spacing w:val="-1"/>
          <w:sz w:val="22"/>
          <w:szCs w:val="22"/>
        </w:rPr>
        <w:t>不履行合同规定的责任和义务，将成交工程全部委托或以</w:t>
      </w:r>
      <w:r>
        <w:rPr>
          <w:color w:val="auto"/>
          <w:sz w:val="22"/>
          <w:szCs w:val="22"/>
        </w:rPr>
        <w:t xml:space="preserve"> </w:t>
      </w:r>
      <w:r>
        <w:rPr>
          <w:color w:val="auto"/>
          <w:spacing w:val="-1"/>
          <w:sz w:val="22"/>
          <w:szCs w:val="22"/>
        </w:rPr>
        <w:t>专业分包的名义将成交工程肢解后全部委托给其他施工企业施工的行为。</w:t>
      </w:r>
    </w:p>
    <w:p w14:paraId="12344113">
      <w:pPr>
        <w:pStyle w:val="2"/>
        <w:spacing w:before="96" w:line="275" w:lineRule="auto"/>
        <w:ind w:left="5" w:firstLine="564"/>
        <w:rPr>
          <w:color w:val="auto"/>
          <w:sz w:val="22"/>
          <w:szCs w:val="22"/>
        </w:rPr>
      </w:pPr>
      <w:r>
        <w:rPr>
          <w:color w:val="auto"/>
        </w:rPr>
        <w:fldChar w:fldCharType="begin"/>
      </w:r>
      <w:r>
        <w:rPr>
          <w:color w:val="auto"/>
        </w:rPr>
        <w:instrText xml:space="preserve"> HYPERLINK "1.1.6.6" </w:instrText>
      </w:r>
      <w:r>
        <w:rPr>
          <w:color w:val="auto"/>
        </w:rPr>
        <w:fldChar w:fldCharType="separate"/>
      </w:r>
      <w:r>
        <w:rPr>
          <w:rFonts w:ascii="宋体" w:hAnsi="宋体" w:eastAsia="宋体" w:cs="宋体"/>
          <w:color w:val="auto"/>
          <w:sz w:val="22"/>
          <w:szCs w:val="22"/>
        </w:rPr>
        <w:t>1.1.6.6</w:t>
      </w:r>
      <w:r>
        <w:rPr>
          <w:rFonts w:ascii="宋体" w:hAnsi="宋体" w:eastAsia="宋体" w:cs="宋体"/>
          <w:color w:val="auto"/>
          <w:sz w:val="22"/>
          <w:szCs w:val="22"/>
        </w:rPr>
        <w:fldChar w:fldCharType="end"/>
      </w:r>
      <w:r>
        <w:rPr>
          <w:color w:val="auto"/>
          <w:sz w:val="22"/>
          <w:szCs w:val="22"/>
        </w:rPr>
        <w:t>专业分包：指承包人与具有</w:t>
      </w:r>
      <w:r>
        <w:rPr>
          <w:color w:val="auto"/>
          <w:spacing w:val="-1"/>
          <w:sz w:val="22"/>
          <w:szCs w:val="22"/>
        </w:rPr>
        <w:t>相应资质的施工企业签订专业分包合同，由分包人承担承</w:t>
      </w:r>
      <w:r>
        <w:rPr>
          <w:color w:val="auto"/>
          <w:sz w:val="22"/>
          <w:szCs w:val="22"/>
        </w:rPr>
        <w:t xml:space="preserve"> 包人委托的分部工程、分项工程或适合专业化队伍</w:t>
      </w:r>
      <w:r>
        <w:rPr>
          <w:color w:val="auto"/>
          <w:spacing w:val="-1"/>
          <w:sz w:val="22"/>
          <w:szCs w:val="22"/>
        </w:rPr>
        <w:t>施工的其他工程，整体结算，并能独立控制工程</w:t>
      </w:r>
      <w:r>
        <w:rPr>
          <w:color w:val="auto"/>
          <w:sz w:val="22"/>
          <w:szCs w:val="22"/>
        </w:rPr>
        <w:t xml:space="preserve"> </w:t>
      </w:r>
      <w:r>
        <w:rPr>
          <w:color w:val="auto"/>
          <w:spacing w:val="-1"/>
          <w:sz w:val="22"/>
          <w:szCs w:val="22"/>
        </w:rPr>
        <w:t>质量、施工进度、材料采购、生产安全的施工行为。</w:t>
      </w:r>
    </w:p>
    <w:p w14:paraId="21A5781D">
      <w:pPr>
        <w:pStyle w:val="2"/>
        <w:spacing w:before="98" w:line="275" w:lineRule="auto"/>
        <w:ind w:left="2" w:firstLine="567"/>
        <w:rPr>
          <w:color w:val="auto"/>
          <w:sz w:val="22"/>
          <w:szCs w:val="22"/>
        </w:rPr>
      </w:pPr>
      <w:r>
        <w:rPr>
          <w:color w:val="auto"/>
        </w:rPr>
        <w:fldChar w:fldCharType="begin"/>
      </w:r>
      <w:r>
        <w:rPr>
          <w:color w:val="auto"/>
        </w:rPr>
        <w:instrText xml:space="preserve"> HYPERLINK "1.1.6.7" </w:instrText>
      </w:r>
      <w:r>
        <w:rPr>
          <w:color w:val="auto"/>
        </w:rPr>
        <w:fldChar w:fldCharType="separate"/>
      </w:r>
      <w:r>
        <w:rPr>
          <w:rFonts w:ascii="宋体" w:hAnsi="宋体" w:eastAsia="宋体" w:cs="宋体"/>
          <w:color w:val="auto"/>
          <w:sz w:val="22"/>
          <w:szCs w:val="22"/>
        </w:rPr>
        <w:t>1.1.6.7</w:t>
      </w:r>
      <w:r>
        <w:rPr>
          <w:rFonts w:ascii="宋体" w:hAnsi="宋体" w:eastAsia="宋体" w:cs="宋体"/>
          <w:color w:val="auto"/>
          <w:sz w:val="22"/>
          <w:szCs w:val="22"/>
        </w:rPr>
        <w:fldChar w:fldCharType="end"/>
      </w:r>
      <w:r>
        <w:rPr>
          <w:color w:val="auto"/>
          <w:sz w:val="22"/>
          <w:szCs w:val="22"/>
        </w:rPr>
        <w:t>劳务分包：指承包人与具有</w:t>
      </w:r>
      <w:r>
        <w:rPr>
          <w:color w:val="auto"/>
          <w:spacing w:val="-1"/>
          <w:sz w:val="22"/>
          <w:szCs w:val="22"/>
        </w:rPr>
        <w:t>劳务分包资质的劳务企业签订劳务分包合同，由劳务企业</w:t>
      </w:r>
      <w:r>
        <w:rPr>
          <w:color w:val="auto"/>
          <w:sz w:val="22"/>
          <w:szCs w:val="22"/>
        </w:rPr>
        <w:t xml:space="preserve"> 提供劳务人员及机具，由承包人统一组织施工，统一控制工</w:t>
      </w:r>
      <w:r>
        <w:rPr>
          <w:color w:val="auto"/>
          <w:spacing w:val="-1"/>
          <w:sz w:val="22"/>
          <w:szCs w:val="22"/>
        </w:rPr>
        <w:t>程质量、施工进度、材料采购、生产安</w:t>
      </w:r>
      <w:r>
        <w:rPr>
          <w:color w:val="auto"/>
          <w:sz w:val="22"/>
          <w:szCs w:val="22"/>
        </w:rPr>
        <w:t xml:space="preserve"> </w:t>
      </w:r>
      <w:r>
        <w:rPr>
          <w:color w:val="auto"/>
          <w:spacing w:val="-3"/>
          <w:sz w:val="22"/>
          <w:szCs w:val="22"/>
        </w:rPr>
        <w:t>全的施工行为。</w:t>
      </w:r>
    </w:p>
    <w:p w14:paraId="53B58E82">
      <w:pPr>
        <w:spacing w:line="275" w:lineRule="auto"/>
        <w:rPr>
          <w:color w:val="auto"/>
          <w:sz w:val="22"/>
          <w:szCs w:val="22"/>
        </w:rPr>
        <w:sectPr>
          <w:footerReference r:id="rId52" w:type="default"/>
          <w:pgSz w:w="11910" w:h="16840"/>
          <w:pgMar w:top="1273" w:right="1220" w:bottom="968" w:left="1233" w:header="0" w:footer="793" w:gutter="0"/>
          <w:cols w:space="720" w:num="1"/>
        </w:sectPr>
      </w:pPr>
    </w:p>
    <w:p w14:paraId="0F1FD870">
      <w:pPr>
        <w:pStyle w:val="2"/>
        <w:spacing w:before="46" w:line="286" w:lineRule="auto"/>
        <w:ind w:left="12" w:firstLine="557"/>
        <w:rPr>
          <w:color w:val="auto"/>
          <w:sz w:val="22"/>
          <w:szCs w:val="22"/>
        </w:rPr>
      </w:pPr>
      <w:r>
        <w:rPr>
          <w:color w:val="auto"/>
        </w:rPr>
        <w:fldChar w:fldCharType="begin"/>
      </w:r>
      <w:r>
        <w:rPr>
          <w:color w:val="auto"/>
        </w:rPr>
        <w:instrText xml:space="preserve"> HYPERLINK "1.1.6.8" </w:instrText>
      </w:r>
      <w:r>
        <w:rPr>
          <w:color w:val="auto"/>
        </w:rPr>
        <w:fldChar w:fldCharType="separate"/>
      </w:r>
      <w:r>
        <w:rPr>
          <w:rFonts w:ascii="宋体" w:hAnsi="宋体" w:eastAsia="宋体" w:cs="宋体"/>
          <w:color w:val="auto"/>
          <w:sz w:val="22"/>
          <w:szCs w:val="22"/>
        </w:rPr>
        <w:t>1.1.6.8</w:t>
      </w:r>
      <w:r>
        <w:rPr>
          <w:rFonts w:ascii="宋体" w:hAnsi="宋体" w:eastAsia="宋体" w:cs="宋体"/>
          <w:color w:val="auto"/>
          <w:sz w:val="22"/>
          <w:szCs w:val="22"/>
        </w:rPr>
        <w:fldChar w:fldCharType="end"/>
      </w:r>
      <w:r>
        <w:rPr>
          <w:color w:val="auto"/>
          <w:sz w:val="22"/>
          <w:szCs w:val="22"/>
        </w:rPr>
        <w:t>雇佣民工：指承包人与具有</w:t>
      </w:r>
      <w:r>
        <w:rPr>
          <w:color w:val="auto"/>
          <w:spacing w:val="-1"/>
          <w:sz w:val="22"/>
          <w:szCs w:val="22"/>
        </w:rPr>
        <w:t>相应劳动能力的自然人签订劳动合同，由承包人统一组织</w:t>
      </w:r>
      <w:r>
        <w:rPr>
          <w:color w:val="auto"/>
          <w:sz w:val="22"/>
          <w:szCs w:val="22"/>
        </w:rPr>
        <w:t xml:space="preserve"> </w:t>
      </w:r>
      <w:r>
        <w:rPr>
          <w:color w:val="auto"/>
          <w:spacing w:val="-2"/>
          <w:sz w:val="22"/>
          <w:szCs w:val="22"/>
        </w:rPr>
        <w:t>管理，从事分项工程施工或配套工程施工的行为。</w:t>
      </w:r>
    </w:p>
    <w:p w14:paraId="517E557E">
      <w:pPr>
        <w:pStyle w:val="2"/>
        <w:spacing w:before="38" w:line="222" w:lineRule="auto"/>
        <w:ind w:left="571"/>
        <w:outlineLvl w:val="2"/>
        <w:rPr>
          <w:color w:val="auto"/>
          <w:sz w:val="24"/>
          <w:szCs w:val="24"/>
        </w:rPr>
      </w:pPr>
      <w:bookmarkStart w:id="84" w:name="_Toc15768"/>
      <w:r>
        <w:rPr>
          <w:rFonts w:ascii="宋体" w:hAnsi="宋体" w:eastAsia="宋体" w:cs="宋体"/>
          <w:b/>
          <w:bCs/>
          <w:color w:val="auto"/>
          <w:spacing w:val="-4"/>
          <w:sz w:val="24"/>
          <w:szCs w:val="24"/>
        </w:rPr>
        <w:t>1.4</w:t>
      </w:r>
      <w:r>
        <w:rPr>
          <w:b/>
          <w:bCs/>
          <w:color w:val="auto"/>
          <w:spacing w:val="-4"/>
          <w:sz w:val="24"/>
          <w:szCs w:val="24"/>
        </w:rPr>
        <w:t>合同文件的优先顺序</w:t>
      </w:r>
      <w:bookmarkEnd w:id="84"/>
    </w:p>
    <w:p w14:paraId="63A642E9">
      <w:pPr>
        <w:pStyle w:val="2"/>
        <w:spacing w:before="89" w:line="223" w:lineRule="auto"/>
        <w:ind w:left="562"/>
        <w:rPr>
          <w:color w:val="auto"/>
          <w:sz w:val="22"/>
          <w:szCs w:val="22"/>
        </w:rPr>
      </w:pPr>
      <w:r>
        <w:rPr>
          <w:color w:val="auto"/>
          <w:spacing w:val="-3"/>
          <w:sz w:val="22"/>
          <w:szCs w:val="22"/>
        </w:rPr>
        <w:t>本款约定为：</w:t>
      </w:r>
    </w:p>
    <w:p w14:paraId="5045866F">
      <w:pPr>
        <w:pStyle w:val="2"/>
        <w:spacing w:before="94" w:line="287" w:lineRule="auto"/>
        <w:ind w:right="108" w:firstLine="562"/>
        <w:rPr>
          <w:color w:val="auto"/>
          <w:sz w:val="22"/>
          <w:szCs w:val="22"/>
        </w:rPr>
      </w:pPr>
      <w:r>
        <w:rPr>
          <w:color w:val="auto"/>
          <w:sz w:val="22"/>
          <w:szCs w:val="22"/>
        </w:rPr>
        <w:t>组成合同的各项文件应互相解释，互为说明。除项目专</w:t>
      </w:r>
      <w:r>
        <w:rPr>
          <w:color w:val="auto"/>
          <w:spacing w:val="-1"/>
          <w:sz w:val="22"/>
          <w:szCs w:val="22"/>
        </w:rPr>
        <w:t>用合同条款另有约定外，解释合同文</w:t>
      </w:r>
      <w:r>
        <w:rPr>
          <w:color w:val="auto"/>
          <w:sz w:val="22"/>
          <w:szCs w:val="22"/>
        </w:rPr>
        <w:t xml:space="preserve"> </w:t>
      </w:r>
      <w:r>
        <w:rPr>
          <w:color w:val="auto"/>
          <w:spacing w:val="-2"/>
          <w:sz w:val="22"/>
          <w:szCs w:val="22"/>
        </w:rPr>
        <w:t>件的优先顺序如下：</w:t>
      </w:r>
    </w:p>
    <w:p w14:paraId="3F2FB530">
      <w:pPr>
        <w:pStyle w:val="2"/>
        <w:spacing w:before="35" w:line="221" w:lineRule="auto"/>
        <w:jc w:val="right"/>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）合同协议书及各种合同附件（含评标期间和</w:t>
      </w:r>
      <w:r>
        <w:rPr>
          <w:color w:val="auto"/>
          <w:spacing w:val="-1"/>
          <w:sz w:val="22"/>
          <w:szCs w:val="22"/>
        </w:rPr>
        <w:t>合同谈判过程中的澄清文件和补充资料</w:t>
      </w:r>
      <w:r>
        <w:rPr>
          <w:color w:val="auto"/>
          <w:spacing w:val="-25"/>
          <w:sz w:val="22"/>
          <w:szCs w:val="22"/>
        </w:rPr>
        <w:t>）；</w:t>
      </w:r>
    </w:p>
    <w:p w14:paraId="68902F63">
      <w:pPr>
        <w:pStyle w:val="2"/>
        <w:spacing w:before="97"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）成交通知书；</w:t>
      </w:r>
    </w:p>
    <w:p w14:paraId="53F01E6A">
      <w:pPr>
        <w:pStyle w:val="2"/>
        <w:spacing w:before="94"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3</w:t>
      </w:r>
      <w:r>
        <w:rPr>
          <w:color w:val="auto"/>
          <w:spacing w:val="-2"/>
          <w:sz w:val="22"/>
          <w:szCs w:val="22"/>
        </w:rPr>
        <w:t>）竞标函及竞标函附录；</w:t>
      </w:r>
    </w:p>
    <w:p w14:paraId="23F04578">
      <w:pPr>
        <w:pStyle w:val="2"/>
        <w:spacing w:before="94"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4</w:t>
      </w:r>
      <w:r>
        <w:rPr>
          <w:color w:val="auto"/>
          <w:spacing w:val="-2"/>
          <w:sz w:val="22"/>
          <w:szCs w:val="22"/>
        </w:rPr>
        <w:t>）项目专用合同条款；</w:t>
      </w:r>
    </w:p>
    <w:p w14:paraId="195229F0">
      <w:pPr>
        <w:pStyle w:val="2"/>
        <w:spacing w:before="95"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5</w:t>
      </w:r>
      <w:r>
        <w:rPr>
          <w:color w:val="auto"/>
          <w:spacing w:val="-2"/>
          <w:sz w:val="22"/>
          <w:szCs w:val="22"/>
        </w:rPr>
        <w:t>）公路工程专用合同条款；</w:t>
      </w:r>
    </w:p>
    <w:p w14:paraId="06F398B7">
      <w:pPr>
        <w:pStyle w:val="2"/>
        <w:spacing w:before="94"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6</w:t>
      </w:r>
      <w:r>
        <w:rPr>
          <w:color w:val="auto"/>
          <w:spacing w:val="-2"/>
          <w:sz w:val="22"/>
          <w:szCs w:val="22"/>
        </w:rPr>
        <w:t>）通用合同条款；</w:t>
      </w:r>
    </w:p>
    <w:p w14:paraId="2D710953">
      <w:pPr>
        <w:pStyle w:val="2"/>
        <w:spacing w:before="94" w:line="223"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7</w:t>
      </w:r>
      <w:r>
        <w:rPr>
          <w:color w:val="auto"/>
          <w:spacing w:val="-2"/>
          <w:sz w:val="22"/>
          <w:szCs w:val="22"/>
        </w:rPr>
        <w:t>）技术规范；</w:t>
      </w:r>
    </w:p>
    <w:p w14:paraId="2151294D">
      <w:pPr>
        <w:pStyle w:val="2"/>
        <w:spacing w:before="94" w:line="223" w:lineRule="auto"/>
        <w:ind w:left="562"/>
        <w:rPr>
          <w:color w:val="auto"/>
          <w:sz w:val="22"/>
          <w:szCs w:val="22"/>
        </w:rPr>
      </w:pPr>
      <w:r>
        <w:rPr>
          <w:color w:val="auto"/>
          <w:spacing w:val="-3"/>
          <w:sz w:val="22"/>
          <w:szCs w:val="22"/>
        </w:rPr>
        <w:t>（</w:t>
      </w:r>
      <w:r>
        <w:rPr>
          <w:rFonts w:ascii="宋体" w:hAnsi="宋体" w:eastAsia="宋体" w:cs="宋体"/>
          <w:color w:val="auto"/>
          <w:spacing w:val="-3"/>
          <w:sz w:val="22"/>
          <w:szCs w:val="22"/>
        </w:rPr>
        <w:t>8</w:t>
      </w:r>
      <w:r>
        <w:rPr>
          <w:color w:val="auto"/>
          <w:spacing w:val="-3"/>
          <w:sz w:val="22"/>
          <w:szCs w:val="22"/>
        </w:rPr>
        <w:t>）图纸；</w:t>
      </w:r>
    </w:p>
    <w:p w14:paraId="4E8B532D">
      <w:pPr>
        <w:pStyle w:val="2"/>
        <w:spacing w:before="94" w:line="222"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9</w:t>
      </w:r>
      <w:r>
        <w:rPr>
          <w:color w:val="auto"/>
          <w:spacing w:val="-2"/>
          <w:sz w:val="22"/>
          <w:szCs w:val="22"/>
        </w:rPr>
        <w:t>）已标价工程量清单；</w:t>
      </w:r>
    </w:p>
    <w:p w14:paraId="578205DB">
      <w:pPr>
        <w:pStyle w:val="2"/>
        <w:spacing w:before="96" w:line="223" w:lineRule="auto"/>
        <w:ind w:left="562"/>
        <w:rPr>
          <w:color w:val="auto"/>
          <w:sz w:val="22"/>
          <w:szCs w:val="22"/>
        </w:rPr>
      </w:pPr>
      <w:r>
        <w:rPr>
          <w:color w:val="auto"/>
          <w:spacing w:val="-1"/>
          <w:sz w:val="22"/>
          <w:szCs w:val="22"/>
        </w:rPr>
        <w:t>（</w:t>
      </w:r>
      <w:r>
        <w:rPr>
          <w:rFonts w:ascii="宋体" w:hAnsi="宋体" w:eastAsia="宋体" w:cs="宋体"/>
          <w:color w:val="auto"/>
          <w:spacing w:val="-1"/>
          <w:sz w:val="22"/>
          <w:szCs w:val="22"/>
        </w:rPr>
        <w:t>10</w:t>
      </w:r>
      <w:r>
        <w:rPr>
          <w:color w:val="auto"/>
          <w:spacing w:val="-1"/>
          <w:sz w:val="22"/>
          <w:szCs w:val="22"/>
        </w:rPr>
        <w:t>）承包人有关人员、设备投入的承诺及竞标文件中的施工组织设计；</w:t>
      </w:r>
    </w:p>
    <w:p w14:paraId="6319486B">
      <w:pPr>
        <w:pStyle w:val="2"/>
        <w:spacing w:before="95" w:line="222" w:lineRule="auto"/>
        <w:ind w:left="562"/>
        <w:rPr>
          <w:color w:val="auto"/>
          <w:sz w:val="22"/>
          <w:szCs w:val="22"/>
        </w:rPr>
      </w:pPr>
      <w:r>
        <w:rPr>
          <w:color w:val="auto"/>
          <w:spacing w:val="-2"/>
          <w:sz w:val="22"/>
          <w:szCs w:val="22"/>
        </w:rPr>
        <w:t>（</w:t>
      </w:r>
      <w:r>
        <w:rPr>
          <w:rFonts w:ascii="宋体" w:hAnsi="宋体" w:eastAsia="宋体" w:cs="宋体"/>
          <w:color w:val="auto"/>
          <w:spacing w:val="-2"/>
          <w:sz w:val="22"/>
          <w:szCs w:val="22"/>
        </w:rPr>
        <w:t>11</w:t>
      </w:r>
      <w:r>
        <w:rPr>
          <w:color w:val="auto"/>
          <w:spacing w:val="-2"/>
          <w:sz w:val="22"/>
          <w:szCs w:val="22"/>
        </w:rPr>
        <w:t>）其他合同文件。</w:t>
      </w:r>
    </w:p>
    <w:p w14:paraId="0861B4FF">
      <w:pPr>
        <w:pStyle w:val="2"/>
        <w:spacing w:before="33" w:line="222" w:lineRule="auto"/>
        <w:ind w:left="571"/>
        <w:outlineLvl w:val="2"/>
        <w:rPr>
          <w:color w:val="auto"/>
          <w:sz w:val="24"/>
          <w:szCs w:val="24"/>
        </w:rPr>
      </w:pPr>
      <w:bookmarkStart w:id="85" w:name="_Toc12461"/>
      <w:r>
        <w:rPr>
          <w:rFonts w:ascii="宋体" w:hAnsi="宋体" w:eastAsia="宋体" w:cs="宋体"/>
          <w:b/>
          <w:bCs/>
          <w:color w:val="auto"/>
          <w:spacing w:val="-6"/>
          <w:sz w:val="24"/>
          <w:szCs w:val="24"/>
        </w:rPr>
        <w:t>1.5</w:t>
      </w:r>
      <w:r>
        <w:rPr>
          <w:b/>
          <w:bCs/>
          <w:color w:val="auto"/>
          <w:spacing w:val="-6"/>
          <w:sz w:val="24"/>
          <w:szCs w:val="24"/>
        </w:rPr>
        <w:t>合同协议书</w:t>
      </w:r>
      <w:bookmarkEnd w:id="85"/>
    </w:p>
    <w:p w14:paraId="6D0214DB">
      <w:pPr>
        <w:pStyle w:val="2"/>
        <w:spacing w:before="255" w:line="302" w:lineRule="auto"/>
        <w:ind w:left="2" w:right="39" w:firstLine="417"/>
        <w:rPr>
          <w:color w:val="auto"/>
          <w:sz w:val="22"/>
          <w:szCs w:val="22"/>
        </w:rPr>
      </w:pPr>
      <w:r>
        <w:rPr>
          <w:color w:val="auto"/>
          <w:sz w:val="22"/>
          <w:szCs w:val="22"/>
        </w:rPr>
        <w:t>承包人按成交通知书规定的时间与发包人签订合同协议书</w:t>
      </w:r>
      <w:r>
        <w:rPr>
          <w:color w:val="auto"/>
          <w:spacing w:val="-1"/>
          <w:sz w:val="22"/>
          <w:szCs w:val="22"/>
        </w:rPr>
        <w:t>。除法律另有规定或合同另有约定</w:t>
      </w:r>
      <w:r>
        <w:rPr>
          <w:color w:val="auto"/>
          <w:sz w:val="22"/>
          <w:szCs w:val="22"/>
        </w:rPr>
        <w:t xml:space="preserve">   </w:t>
      </w:r>
      <w:r>
        <w:rPr>
          <w:color w:val="auto"/>
          <w:spacing w:val="-1"/>
          <w:sz w:val="22"/>
          <w:szCs w:val="22"/>
        </w:rPr>
        <w:t>外，发包人和承包人的法定代表人或其委托代理人在合同协议书上签字并盖单位章后，</w:t>
      </w:r>
      <w:r>
        <w:rPr>
          <w:color w:val="auto"/>
          <w:spacing w:val="-2"/>
          <w:sz w:val="22"/>
          <w:szCs w:val="22"/>
        </w:rPr>
        <w:t>合同生效。</w:t>
      </w:r>
    </w:p>
    <w:p w14:paraId="535B72B8">
      <w:pPr>
        <w:pStyle w:val="2"/>
        <w:spacing w:before="42" w:line="302" w:lineRule="auto"/>
        <w:ind w:right="110" w:firstLine="559"/>
        <w:rPr>
          <w:color w:val="auto"/>
          <w:sz w:val="22"/>
          <w:szCs w:val="22"/>
        </w:rPr>
      </w:pPr>
      <w:r>
        <w:rPr>
          <w:color w:val="auto"/>
          <w:sz w:val="22"/>
          <w:szCs w:val="22"/>
        </w:rPr>
        <w:t>制备本合同文件的费用由发包人承担。在合同协议书签</w:t>
      </w:r>
      <w:r>
        <w:rPr>
          <w:color w:val="auto"/>
          <w:spacing w:val="-1"/>
          <w:sz w:val="22"/>
          <w:szCs w:val="22"/>
        </w:rPr>
        <w:t>订并生效之前，竞标函和成交通知书</w:t>
      </w:r>
      <w:r>
        <w:rPr>
          <w:color w:val="auto"/>
          <w:sz w:val="22"/>
          <w:szCs w:val="22"/>
        </w:rPr>
        <w:t xml:space="preserve"> </w:t>
      </w:r>
      <w:r>
        <w:rPr>
          <w:color w:val="auto"/>
          <w:spacing w:val="-2"/>
          <w:sz w:val="22"/>
          <w:szCs w:val="22"/>
        </w:rPr>
        <w:t>将对双方具有约束力。</w:t>
      </w:r>
    </w:p>
    <w:p w14:paraId="1D5F0AC4">
      <w:pPr>
        <w:pStyle w:val="2"/>
        <w:spacing w:before="38" w:line="223" w:lineRule="auto"/>
        <w:ind w:left="569"/>
        <w:outlineLvl w:val="2"/>
        <w:rPr>
          <w:color w:val="auto"/>
          <w:sz w:val="22"/>
          <w:szCs w:val="22"/>
        </w:rPr>
      </w:pPr>
      <w:bookmarkStart w:id="86" w:name="_Toc26981"/>
      <w:r>
        <w:rPr>
          <w:rFonts w:ascii="宋体" w:hAnsi="宋体" w:eastAsia="宋体" w:cs="宋体"/>
          <w:color w:val="auto"/>
          <w:spacing w:val="-3"/>
          <w:sz w:val="22"/>
          <w:szCs w:val="22"/>
        </w:rPr>
        <w:t>1.6</w:t>
      </w:r>
      <w:r>
        <w:rPr>
          <w:color w:val="auto"/>
          <w:spacing w:val="-3"/>
          <w:sz w:val="22"/>
          <w:szCs w:val="22"/>
        </w:rPr>
        <w:t>图纸和承包人文件</w:t>
      </w:r>
      <w:bookmarkEnd w:id="86"/>
    </w:p>
    <w:p w14:paraId="0D0A85DA">
      <w:pPr>
        <w:pStyle w:val="2"/>
        <w:spacing w:before="116" w:line="224" w:lineRule="auto"/>
        <w:ind w:left="569"/>
        <w:rPr>
          <w:color w:val="auto"/>
          <w:sz w:val="22"/>
          <w:szCs w:val="22"/>
        </w:rPr>
      </w:pPr>
      <w:r>
        <w:rPr>
          <w:rFonts w:ascii="宋体" w:hAnsi="宋体" w:eastAsia="宋体" w:cs="宋体"/>
          <w:color w:val="auto"/>
          <w:spacing w:val="-3"/>
          <w:sz w:val="22"/>
          <w:szCs w:val="22"/>
        </w:rPr>
        <w:t>1.6.1</w:t>
      </w:r>
      <w:r>
        <w:rPr>
          <w:color w:val="auto"/>
          <w:spacing w:val="-3"/>
          <w:sz w:val="22"/>
          <w:szCs w:val="22"/>
        </w:rPr>
        <w:t>图纸的提供</w:t>
      </w:r>
    </w:p>
    <w:p w14:paraId="7EF4E6E1">
      <w:pPr>
        <w:pStyle w:val="2"/>
        <w:spacing w:before="112" w:line="224" w:lineRule="auto"/>
        <w:ind w:left="430"/>
        <w:rPr>
          <w:color w:val="auto"/>
          <w:sz w:val="22"/>
          <w:szCs w:val="22"/>
        </w:rPr>
      </w:pPr>
      <w:r>
        <w:rPr>
          <w:rFonts w:ascii="宋体" w:hAnsi="宋体" w:eastAsia="宋体" w:cs="宋体"/>
          <w:color w:val="auto"/>
          <w:spacing w:val="-3"/>
          <w:sz w:val="22"/>
          <w:szCs w:val="22"/>
        </w:rPr>
        <w:t>1.6.1</w:t>
      </w:r>
      <w:r>
        <w:rPr>
          <w:color w:val="auto"/>
          <w:spacing w:val="-3"/>
          <w:sz w:val="22"/>
          <w:szCs w:val="22"/>
        </w:rPr>
        <w:t>图纸的提供</w:t>
      </w:r>
    </w:p>
    <w:p w14:paraId="6D84ED61">
      <w:pPr>
        <w:pStyle w:val="2"/>
        <w:spacing w:before="113" w:line="305" w:lineRule="auto"/>
        <w:ind w:left="4" w:right="139" w:firstLine="421"/>
        <w:rPr>
          <w:color w:val="auto"/>
          <w:sz w:val="22"/>
          <w:szCs w:val="22"/>
        </w:rPr>
      </w:pPr>
      <w:r>
        <w:rPr>
          <w:color w:val="auto"/>
          <w:sz w:val="22"/>
          <w:szCs w:val="22"/>
        </w:rPr>
        <w:t>监理人和承包人均应在施工场地各保存一套完整的包含第</w:t>
      </w:r>
      <w:r>
        <w:rPr>
          <w:rFonts w:ascii="宋体" w:hAnsi="宋体" w:eastAsia="宋体" w:cs="宋体"/>
          <w:color w:val="auto"/>
          <w:sz w:val="22"/>
          <w:szCs w:val="22"/>
        </w:rPr>
        <w:t>1.</w:t>
      </w:r>
      <w:r>
        <w:rPr>
          <w:rFonts w:ascii="宋体" w:hAnsi="宋体" w:eastAsia="宋体" w:cs="宋体"/>
          <w:color w:val="auto"/>
          <w:spacing w:val="-1"/>
          <w:sz w:val="22"/>
          <w:szCs w:val="22"/>
        </w:rPr>
        <w:t>6.1</w:t>
      </w:r>
      <w:r>
        <w:rPr>
          <w:color w:val="auto"/>
          <w:spacing w:val="-1"/>
          <w:sz w:val="22"/>
          <w:szCs w:val="22"/>
        </w:rPr>
        <w:t>项、第</w:t>
      </w:r>
      <w:r>
        <w:rPr>
          <w:rFonts w:ascii="宋体" w:hAnsi="宋体" w:eastAsia="宋体" w:cs="宋体"/>
          <w:color w:val="auto"/>
          <w:spacing w:val="-1"/>
          <w:sz w:val="22"/>
          <w:szCs w:val="22"/>
        </w:rPr>
        <w:t>1.6.2</w:t>
      </w:r>
      <w:r>
        <w:rPr>
          <w:color w:val="auto"/>
          <w:spacing w:val="-1"/>
          <w:sz w:val="22"/>
          <w:szCs w:val="22"/>
        </w:rPr>
        <w:t>项、第</w:t>
      </w:r>
      <w:r>
        <w:rPr>
          <w:rFonts w:ascii="宋体" w:hAnsi="宋体" w:eastAsia="宋体" w:cs="宋体"/>
          <w:color w:val="auto"/>
          <w:spacing w:val="-1"/>
          <w:sz w:val="22"/>
          <w:szCs w:val="22"/>
        </w:rPr>
        <w:t>1.6.3</w:t>
      </w:r>
      <w:r>
        <w:rPr>
          <w:color w:val="auto"/>
          <w:spacing w:val="-1"/>
          <w:sz w:val="22"/>
          <w:szCs w:val="22"/>
        </w:rPr>
        <w:t>项约</w:t>
      </w:r>
      <w:r>
        <w:rPr>
          <w:color w:val="auto"/>
          <w:sz w:val="22"/>
          <w:szCs w:val="22"/>
        </w:rPr>
        <w:t xml:space="preserve"> </w:t>
      </w:r>
      <w:r>
        <w:rPr>
          <w:color w:val="auto"/>
          <w:spacing w:val="-2"/>
          <w:sz w:val="22"/>
          <w:szCs w:val="22"/>
        </w:rPr>
        <w:t>定内容的图纸和承包人文件。</w:t>
      </w:r>
    </w:p>
    <w:p w14:paraId="6EA28F81">
      <w:pPr>
        <w:pStyle w:val="2"/>
        <w:spacing w:before="34" w:line="302" w:lineRule="auto"/>
        <w:ind w:right="110" w:firstLine="565"/>
        <w:rPr>
          <w:color w:val="auto"/>
          <w:sz w:val="22"/>
          <w:szCs w:val="22"/>
        </w:rPr>
      </w:pPr>
      <w:r>
        <w:rPr>
          <w:color w:val="auto"/>
          <w:sz w:val="22"/>
          <w:szCs w:val="22"/>
        </w:rPr>
        <w:t>监理人应在发出成交通知书之后</w:t>
      </w:r>
      <w:r>
        <w:rPr>
          <w:rFonts w:ascii="宋体" w:hAnsi="宋体" w:eastAsia="宋体" w:cs="宋体"/>
          <w:color w:val="auto"/>
          <w:sz w:val="22"/>
          <w:szCs w:val="22"/>
        </w:rPr>
        <w:t>42</w:t>
      </w:r>
      <w:r>
        <w:rPr>
          <w:color w:val="auto"/>
          <w:sz w:val="22"/>
          <w:szCs w:val="22"/>
        </w:rPr>
        <w:t>天内，向</w:t>
      </w:r>
      <w:r>
        <w:rPr>
          <w:color w:val="auto"/>
          <w:spacing w:val="-1"/>
          <w:sz w:val="22"/>
          <w:szCs w:val="22"/>
        </w:rPr>
        <w:t>承包人免费提供由发包人或其委托的设计单位设</w:t>
      </w:r>
      <w:r>
        <w:rPr>
          <w:color w:val="auto"/>
          <w:sz w:val="22"/>
          <w:szCs w:val="22"/>
        </w:rPr>
        <w:t xml:space="preserve"> </w:t>
      </w:r>
      <w:r>
        <w:rPr>
          <w:color w:val="auto"/>
          <w:spacing w:val="-1"/>
          <w:sz w:val="22"/>
          <w:szCs w:val="22"/>
        </w:rPr>
        <w:t>计的施工图纸、技术规范和其他技术资料</w:t>
      </w:r>
      <w:r>
        <w:rPr>
          <w:rFonts w:ascii="宋体" w:hAnsi="宋体" w:eastAsia="宋体" w:cs="宋体"/>
          <w:color w:val="auto"/>
          <w:spacing w:val="-1"/>
          <w:sz w:val="22"/>
          <w:szCs w:val="22"/>
        </w:rPr>
        <w:t>2</w:t>
      </w:r>
      <w:r>
        <w:rPr>
          <w:color w:val="auto"/>
          <w:spacing w:val="-1"/>
          <w:sz w:val="22"/>
          <w:szCs w:val="22"/>
        </w:rPr>
        <w:t>份，并向承包人进行技术交底。</w:t>
      </w:r>
    </w:p>
    <w:p w14:paraId="2F3CA86B">
      <w:pPr>
        <w:pStyle w:val="2"/>
        <w:spacing w:before="41" w:line="303" w:lineRule="auto"/>
        <w:ind w:left="15" w:right="110" w:firstLine="549"/>
        <w:rPr>
          <w:color w:val="auto"/>
          <w:sz w:val="22"/>
          <w:szCs w:val="22"/>
        </w:rPr>
      </w:pPr>
      <w:r>
        <w:rPr>
          <w:color w:val="auto"/>
          <w:sz w:val="22"/>
          <w:szCs w:val="22"/>
        </w:rPr>
        <w:t>发包人应提交两套图纸给承包人，如承包人</w:t>
      </w:r>
      <w:r>
        <w:rPr>
          <w:color w:val="auto"/>
          <w:spacing w:val="-1"/>
          <w:sz w:val="22"/>
          <w:szCs w:val="22"/>
        </w:rPr>
        <w:t>需要更多份数时，应自费复制。由于发包人未按</w:t>
      </w:r>
      <w:r>
        <w:rPr>
          <w:color w:val="auto"/>
          <w:sz w:val="22"/>
          <w:szCs w:val="22"/>
        </w:rPr>
        <w:t xml:space="preserve"> </w:t>
      </w:r>
      <w:r>
        <w:rPr>
          <w:color w:val="auto"/>
          <w:spacing w:val="-1"/>
          <w:sz w:val="22"/>
          <w:szCs w:val="22"/>
        </w:rPr>
        <w:t>时提供图纸造成工期延误的，按第</w:t>
      </w:r>
      <w:r>
        <w:rPr>
          <w:rFonts w:ascii="宋体" w:hAnsi="宋体" w:eastAsia="宋体" w:cs="宋体"/>
          <w:color w:val="auto"/>
          <w:spacing w:val="-1"/>
          <w:sz w:val="22"/>
          <w:szCs w:val="22"/>
        </w:rPr>
        <w:t>11.3</w:t>
      </w:r>
      <w:r>
        <w:rPr>
          <w:color w:val="auto"/>
          <w:spacing w:val="-1"/>
          <w:sz w:val="22"/>
          <w:szCs w:val="22"/>
        </w:rPr>
        <w:t>款</w:t>
      </w:r>
      <w:r>
        <w:rPr>
          <w:color w:val="auto"/>
          <w:spacing w:val="-2"/>
          <w:sz w:val="22"/>
          <w:szCs w:val="22"/>
        </w:rPr>
        <w:t>的约定办理。</w:t>
      </w:r>
    </w:p>
    <w:p w14:paraId="1C90E78B">
      <w:pPr>
        <w:pStyle w:val="2"/>
        <w:spacing w:before="36" w:line="223" w:lineRule="auto"/>
        <w:ind w:left="569"/>
        <w:rPr>
          <w:color w:val="auto"/>
          <w:sz w:val="22"/>
          <w:szCs w:val="22"/>
        </w:rPr>
      </w:pPr>
      <w:r>
        <w:rPr>
          <w:rFonts w:ascii="宋体" w:hAnsi="宋体" w:eastAsia="宋体" w:cs="宋体"/>
          <w:color w:val="auto"/>
          <w:spacing w:val="-2"/>
          <w:sz w:val="22"/>
          <w:szCs w:val="22"/>
        </w:rPr>
        <w:t>1.6.2</w:t>
      </w:r>
      <w:r>
        <w:rPr>
          <w:color w:val="auto"/>
          <w:spacing w:val="-2"/>
          <w:sz w:val="22"/>
          <w:szCs w:val="22"/>
        </w:rPr>
        <w:t>承包人提供的文件</w:t>
      </w:r>
    </w:p>
    <w:p w14:paraId="731551B4">
      <w:pPr>
        <w:pStyle w:val="2"/>
        <w:spacing w:before="115" w:line="302" w:lineRule="auto"/>
        <w:ind w:left="4" w:right="9" w:firstLine="434"/>
        <w:rPr>
          <w:color w:val="auto"/>
          <w:sz w:val="22"/>
          <w:szCs w:val="22"/>
        </w:rPr>
      </w:pPr>
      <w:r>
        <w:rPr>
          <w:color w:val="auto"/>
          <w:sz w:val="22"/>
          <w:szCs w:val="22"/>
        </w:rPr>
        <w:t>按专用合同条款约定由承包人提供的文件，包括部分工程的大</w:t>
      </w:r>
      <w:r>
        <w:rPr>
          <w:color w:val="auto"/>
          <w:spacing w:val="-1"/>
          <w:sz w:val="22"/>
          <w:szCs w:val="22"/>
        </w:rPr>
        <w:t>样图、加工图等，承包人应按约</w:t>
      </w:r>
      <w:r>
        <w:rPr>
          <w:color w:val="auto"/>
          <w:sz w:val="22"/>
          <w:szCs w:val="22"/>
        </w:rPr>
        <w:t xml:space="preserve"> </w:t>
      </w:r>
      <w:r>
        <w:rPr>
          <w:color w:val="auto"/>
          <w:spacing w:val="-1"/>
          <w:sz w:val="22"/>
          <w:szCs w:val="22"/>
        </w:rPr>
        <w:t>定的数量和期限报送监理人。监理人应在专用合同条款约定的期限内批复。</w:t>
      </w:r>
    </w:p>
    <w:p w14:paraId="72D91934">
      <w:pPr>
        <w:pStyle w:val="2"/>
        <w:spacing w:before="40" w:line="304" w:lineRule="auto"/>
        <w:ind w:firstLine="556"/>
        <w:rPr>
          <w:color w:val="auto"/>
          <w:sz w:val="22"/>
          <w:szCs w:val="22"/>
        </w:rPr>
      </w:pPr>
      <w:r>
        <w:rPr>
          <w:color w:val="auto"/>
          <w:sz w:val="22"/>
          <w:szCs w:val="22"/>
        </w:rPr>
        <w:t>有下列情形之一的，承包人应免费向监理人提交相关部分工程的施</w:t>
      </w:r>
      <w:r>
        <w:rPr>
          <w:color w:val="auto"/>
          <w:spacing w:val="-1"/>
          <w:sz w:val="22"/>
          <w:szCs w:val="22"/>
        </w:rPr>
        <w:t>工图纸</w:t>
      </w:r>
      <w:r>
        <w:rPr>
          <w:rFonts w:ascii="宋体" w:hAnsi="宋体" w:eastAsia="宋体" w:cs="宋体"/>
          <w:color w:val="auto"/>
          <w:spacing w:val="-1"/>
          <w:sz w:val="22"/>
          <w:szCs w:val="22"/>
        </w:rPr>
        <w:t>3</w:t>
      </w:r>
      <w:r>
        <w:rPr>
          <w:color w:val="auto"/>
          <w:spacing w:val="-1"/>
          <w:sz w:val="22"/>
          <w:szCs w:val="22"/>
        </w:rPr>
        <w:t>份，并附必要的计</w:t>
      </w:r>
      <w:r>
        <w:rPr>
          <w:color w:val="auto"/>
          <w:sz w:val="22"/>
          <w:szCs w:val="22"/>
        </w:rPr>
        <w:t xml:space="preserve"> 算书、技术资料，或施工工艺图、设备安装图及安装设备的使</w:t>
      </w:r>
      <w:r>
        <w:rPr>
          <w:color w:val="auto"/>
          <w:spacing w:val="-1"/>
          <w:sz w:val="22"/>
          <w:szCs w:val="22"/>
        </w:rPr>
        <w:t>用和维护手册各</w:t>
      </w:r>
      <w:r>
        <w:rPr>
          <w:rFonts w:ascii="宋体" w:hAnsi="宋体" w:eastAsia="宋体" w:cs="宋体"/>
          <w:color w:val="auto"/>
          <w:spacing w:val="-1"/>
          <w:sz w:val="22"/>
          <w:szCs w:val="22"/>
        </w:rPr>
        <w:t>2</w:t>
      </w:r>
      <w:r>
        <w:rPr>
          <w:color w:val="auto"/>
          <w:spacing w:val="-1"/>
          <w:sz w:val="22"/>
          <w:szCs w:val="22"/>
        </w:rPr>
        <w:t>份供监理人批准。</w:t>
      </w:r>
    </w:p>
    <w:p w14:paraId="6B4B6D28">
      <w:pPr>
        <w:pStyle w:val="2"/>
        <w:spacing w:before="35" w:line="222" w:lineRule="auto"/>
        <w:ind w:left="559"/>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）为使第</w:t>
      </w:r>
      <w:r>
        <w:rPr>
          <w:rFonts w:ascii="宋体" w:hAnsi="宋体" w:eastAsia="宋体" w:cs="宋体"/>
          <w:color w:val="auto"/>
          <w:sz w:val="22"/>
          <w:szCs w:val="22"/>
        </w:rPr>
        <w:t>1.6.1</w:t>
      </w:r>
      <w:r>
        <w:rPr>
          <w:color w:val="auto"/>
          <w:sz w:val="22"/>
          <w:szCs w:val="22"/>
        </w:rPr>
        <w:t>项所述的施工图纸适合于</w:t>
      </w:r>
      <w:r>
        <w:rPr>
          <w:color w:val="auto"/>
          <w:spacing w:val="-1"/>
          <w:sz w:val="22"/>
          <w:szCs w:val="22"/>
        </w:rPr>
        <w:t>经施工测量后的纵、横断面；</w:t>
      </w:r>
    </w:p>
    <w:p w14:paraId="05084C00">
      <w:pPr>
        <w:pStyle w:val="2"/>
        <w:spacing w:before="115" w:line="223" w:lineRule="auto"/>
        <w:ind w:left="559"/>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）为使第</w:t>
      </w:r>
      <w:r>
        <w:rPr>
          <w:rFonts w:ascii="宋体" w:hAnsi="宋体" w:eastAsia="宋体" w:cs="宋体"/>
          <w:color w:val="auto"/>
          <w:spacing w:val="-1"/>
          <w:sz w:val="22"/>
          <w:szCs w:val="22"/>
        </w:rPr>
        <w:t>1.6.1</w:t>
      </w:r>
      <w:r>
        <w:rPr>
          <w:color w:val="auto"/>
          <w:spacing w:val="-1"/>
          <w:sz w:val="22"/>
          <w:szCs w:val="22"/>
        </w:rPr>
        <w:t>项所述的施工图纸适合于现场具体地形；</w:t>
      </w:r>
    </w:p>
    <w:p w14:paraId="579B3A86">
      <w:pPr>
        <w:spacing w:line="223" w:lineRule="auto"/>
        <w:rPr>
          <w:color w:val="auto"/>
          <w:sz w:val="22"/>
          <w:szCs w:val="22"/>
        </w:rPr>
        <w:sectPr>
          <w:footerReference r:id="rId53" w:type="default"/>
          <w:pgSz w:w="11910" w:h="16840"/>
          <w:pgMar w:top="1273" w:right="1220" w:bottom="969" w:left="1233" w:header="0" w:footer="793" w:gutter="0"/>
          <w:cols w:space="720" w:num="1"/>
        </w:sectPr>
      </w:pPr>
    </w:p>
    <w:p w14:paraId="54A185F9">
      <w:pPr>
        <w:pStyle w:val="2"/>
        <w:spacing w:before="45" w:line="222" w:lineRule="auto"/>
        <w:ind w:left="562"/>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）为使第</w:t>
      </w:r>
      <w:r>
        <w:rPr>
          <w:rFonts w:ascii="宋体" w:hAnsi="宋体" w:eastAsia="宋体" w:cs="宋体"/>
          <w:color w:val="auto"/>
          <w:sz w:val="22"/>
          <w:szCs w:val="22"/>
        </w:rPr>
        <w:t>1.6.1</w:t>
      </w:r>
      <w:r>
        <w:rPr>
          <w:color w:val="auto"/>
          <w:sz w:val="22"/>
          <w:szCs w:val="22"/>
        </w:rPr>
        <w:t>项所述的施工图纸适合于因尺寸</w:t>
      </w:r>
      <w:r>
        <w:rPr>
          <w:color w:val="auto"/>
          <w:spacing w:val="-1"/>
          <w:sz w:val="22"/>
          <w:szCs w:val="22"/>
        </w:rPr>
        <w:t>与位置变化而引起局部变更；</w:t>
      </w:r>
    </w:p>
    <w:p w14:paraId="1BAC2923">
      <w:pPr>
        <w:pStyle w:val="2"/>
        <w:spacing w:before="114" w:line="223" w:lineRule="auto"/>
        <w:ind w:left="562"/>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）由于合同要求与施工需要。</w:t>
      </w:r>
    </w:p>
    <w:p w14:paraId="713A0C9D">
      <w:pPr>
        <w:pStyle w:val="2"/>
        <w:spacing w:before="114" w:line="308" w:lineRule="auto"/>
        <w:ind w:left="24" w:firstLine="539"/>
        <w:rPr>
          <w:color w:val="auto"/>
          <w:sz w:val="22"/>
          <w:szCs w:val="22"/>
        </w:rPr>
      </w:pPr>
      <w:r>
        <w:rPr>
          <w:color w:val="auto"/>
          <w:sz w:val="22"/>
          <w:szCs w:val="22"/>
        </w:rPr>
        <w:t>此类图纸应按监理人规定的格式和图幅绘制。监理人</w:t>
      </w:r>
      <w:r>
        <w:rPr>
          <w:color w:val="auto"/>
          <w:spacing w:val="-1"/>
          <w:sz w:val="22"/>
          <w:szCs w:val="22"/>
        </w:rPr>
        <w:t>在收到由承包人绘制的上述工程、工艺</w:t>
      </w:r>
      <w:r>
        <w:rPr>
          <w:color w:val="auto"/>
          <w:sz w:val="22"/>
          <w:szCs w:val="22"/>
        </w:rPr>
        <w:t xml:space="preserve">  </w:t>
      </w:r>
      <w:r>
        <w:rPr>
          <w:color w:val="auto"/>
          <w:spacing w:val="-1"/>
          <w:sz w:val="22"/>
          <w:szCs w:val="22"/>
        </w:rPr>
        <w:t>图纸、计算书和有关技术资料后</w:t>
      </w:r>
      <w:r>
        <w:rPr>
          <w:rFonts w:ascii="宋体" w:hAnsi="宋体" w:eastAsia="宋体" w:cs="宋体"/>
          <w:color w:val="auto"/>
          <w:spacing w:val="-1"/>
          <w:sz w:val="22"/>
          <w:szCs w:val="22"/>
        </w:rPr>
        <w:t>14</w:t>
      </w:r>
      <w:r>
        <w:rPr>
          <w:color w:val="auto"/>
          <w:spacing w:val="-1"/>
          <w:sz w:val="22"/>
          <w:szCs w:val="22"/>
        </w:rPr>
        <w:t>天内应予批准或提出修改要求，承包人应按监理人提出的要求做</w:t>
      </w:r>
      <w:r>
        <w:rPr>
          <w:color w:val="auto"/>
          <w:spacing w:val="7"/>
          <w:sz w:val="22"/>
          <w:szCs w:val="22"/>
        </w:rPr>
        <w:t xml:space="preserve"> </w:t>
      </w:r>
      <w:r>
        <w:rPr>
          <w:color w:val="auto"/>
          <w:spacing w:val="-1"/>
          <w:sz w:val="22"/>
          <w:szCs w:val="22"/>
        </w:rPr>
        <w:t>出修改，重新向监理人提交，监理人应在</w:t>
      </w:r>
      <w:r>
        <w:rPr>
          <w:rFonts w:ascii="宋体" w:hAnsi="宋体" w:eastAsia="宋体" w:cs="宋体"/>
          <w:color w:val="auto"/>
          <w:spacing w:val="-1"/>
          <w:sz w:val="22"/>
          <w:szCs w:val="22"/>
        </w:rPr>
        <w:t>7</w:t>
      </w:r>
      <w:r>
        <w:rPr>
          <w:color w:val="auto"/>
          <w:spacing w:val="-1"/>
          <w:sz w:val="22"/>
          <w:szCs w:val="22"/>
        </w:rPr>
        <w:t>天内批准或提出进一步的修改意</w:t>
      </w:r>
      <w:r>
        <w:rPr>
          <w:color w:val="auto"/>
          <w:spacing w:val="-2"/>
          <w:sz w:val="22"/>
          <w:szCs w:val="22"/>
        </w:rPr>
        <w:t>见。</w:t>
      </w:r>
    </w:p>
    <w:p w14:paraId="270BD02B">
      <w:pPr>
        <w:pStyle w:val="2"/>
        <w:spacing w:before="37" w:line="224" w:lineRule="auto"/>
        <w:ind w:left="572"/>
        <w:rPr>
          <w:color w:val="auto"/>
          <w:sz w:val="22"/>
          <w:szCs w:val="22"/>
        </w:rPr>
      </w:pPr>
      <w:r>
        <w:rPr>
          <w:rFonts w:ascii="宋体" w:hAnsi="宋体" w:eastAsia="宋体" w:cs="宋体"/>
          <w:color w:val="auto"/>
          <w:spacing w:val="-3"/>
          <w:sz w:val="22"/>
          <w:szCs w:val="22"/>
        </w:rPr>
        <w:t>1.6.3</w:t>
      </w:r>
      <w:r>
        <w:rPr>
          <w:color w:val="auto"/>
          <w:spacing w:val="-3"/>
          <w:sz w:val="22"/>
          <w:szCs w:val="22"/>
        </w:rPr>
        <w:t>图纸的错误</w:t>
      </w:r>
    </w:p>
    <w:p w14:paraId="3665B5BF">
      <w:pPr>
        <w:pStyle w:val="2"/>
        <w:spacing w:before="113" w:line="308" w:lineRule="auto"/>
        <w:ind w:left="4" w:firstLine="580"/>
        <w:rPr>
          <w:color w:val="auto"/>
          <w:sz w:val="22"/>
          <w:szCs w:val="22"/>
        </w:rPr>
      </w:pPr>
      <w:r>
        <w:rPr>
          <w:color w:val="auto"/>
          <w:spacing w:val="-1"/>
          <w:sz w:val="22"/>
          <w:szCs w:val="22"/>
        </w:rPr>
        <w:t>当承包人在查阅合同文件或在本合同工程实施过程中，发现有关的工程设计、技术规范、图</w:t>
      </w:r>
      <w:r>
        <w:rPr>
          <w:color w:val="auto"/>
          <w:sz w:val="22"/>
          <w:szCs w:val="22"/>
        </w:rPr>
        <w:t xml:space="preserve">  纸或其他资料中的任何差错、遗漏或缺陷后，应及时通知监</w:t>
      </w:r>
      <w:r>
        <w:rPr>
          <w:color w:val="auto"/>
          <w:spacing w:val="-1"/>
          <w:sz w:val="22"/>
          <w:szCs w:val="22"/>
        </w:rPr>
        <w:t>理人。监理人接到该通知后，应立即就</w:t>
      </w:r>
      <w:r>
        <w:rPr>
          <w:color w:val="auto"/>
          <w:sz w:val="22"/>
          <w:szCs w:val="22"/>
        </w:rPr>
        <w:t xml:space="preserve"> </w:t>
      </w:r>
      <w:r>
        <w:rPr>
          <w:color w:val="auto"/>
          <w:spacing w:val="-1"/>
          <w:sz w:val="22"/>
          <w:szCs w:val="22"/>
        </w:rPr>
        <w:t>此做出决定，并通知承包人和发包人。</w:t>
      </w:r>
    </w:p>
    <w:p w14:paraId="6355B02C">
      <w:pPr>
        <w:pStyle w:val="2"/>
        <w:spacing w:before="24" w:line="223" w:lineRule="auto"/>
        <w:ind w:left="574"/>
        <w:outlineLvl w:val="2"/>
        <w:rPr>
          <w:color w:val="auto"/>
          <w:sz w:val="24"/>
          <w:szCs w:val="24"/>
        </w:rPr>
      </w:pPr>
      <w:bookmarkStart w:id="87" w:name="_Toc4227"/>
      <w:r>
        <w:rPr>
          <w:rFonts w:ascii="宋体" w:hAnsi="宋体" w:eastAsia="宋体" w:cs="宋体"/>
          <w:b/>
          <w:bCs/>
          <w:color w:val="auto"/>
          <w:spacing w:val="-6"/>
          <w:sz w:val="24"/>
          <w:szCs w:val="24"/>
        </w:rPr>
        <w:t>1</w:t>
      </w:r>
      <w:r>
        <w:rPr>
          <w:b/>
          <w:bCs/>
          <w:color w:val="auto"/>
          <w:spacing w:val="-6"/>
          <w:sz w:val="24"/>
          <w:szCs w:val="24"/>
        </w:rPr>
        <w:t>．</w:t>
      </w:r>
      <w:r>
        <w:rPr>
          <w:rFonts w:ascii="宋体" w:hAnsi="宋体" w:eastAsia="宋体" w:cs="宋体"/>
          <w:b/>
          <w:bCs/>
          <w:color w:val="auto"/>
          <w:spacing w:val="-6"/>
          <w:sz w:val="24"/>
          <w:szCs w:val="24"/>
        </w:rPr>
        <w:t>9</w:t>
      </w:r>
      <w:r>
        <w:rPr>
          <w:b/>
          <w:bCs/>
          <w:color w:val="auto"/>
          <w:spacing w:val="-6"/>
          <w:sz w:val="24"/>
          <w:szCs w:val="24"/>
        </w:rPr>
        <w:t>严禁贿赂</w:t>
      </w:r>
      <w:bookmarkEnd w:id="87"/>
    </w:p>
    <w:p w14:paraId="6875DCD0">
      <w:pPr>
        <w:pStyle w:val="2"/>
        <w:spacing w:before="106" w:line="302" w:lineRule="auto"/>
        <w:ind w:left="7" w:right="19" w:firstLine="420"/>
        <w:rPr>
          <w:color w:val="auto"/>
          <w:sz w:val="22"/>
          <w:szCs w:val="22"/>
        </w:rPr>
      </w:pPr>
      <w:r>
        <w:rPr>
          <w:color w:val="auto"/>
          <w:sz w:val="22"/>
          <w:szCs w:val="22"/>
        </w:rPr>
        <w:t>合同双方当事人不得以贿赂或变相贿赂的方式</w:t>
      </w:r>
      <w:r>
        <w:rPr>
          <w:color w:val="auto"/>
          <w:spacing w:val="-1"/>
          <w:sz w:val="22"/>
          <w:szCs w:val="22"/>
        </w:rPr>
        <w:t>，谋取不当利益或损害对方权益。因贿赂造成对</w:t>
      </w:r>
      <w:r>
        <w:rPr>
          <w:color w:val="auto"/>
          <w:sz w:val="22"/>
          <w:szCs w:val="22"/>
        </w:rPr>
        <w:t xml:space="preserve"> </w:t>
      </w:r>
      <w:r>
        <w:rPr>
          <w:color w:val="auto"/>
          <w:spacing w:val="-1"/>
          <w:sz w:val="22"/>
          <w:szCs w:val="22"/>
        </w:rPr>
        <w:t>方损失的，行为人应赔偿损失，并承担相应的法律责任。</w:t>
      </w:r>
    </w:p>
    <w:p w14:paraId="5FE74874">
      <w:pPr>
        <w:pStyle w:val="2"/>
        <w:spacing w:before="43" w:line="305" w:lineRule="auto"/>
        <w:ind w:firstLine="563"/>
        <w:jc w:val="both"/>
        <w:rPr>
          <w:color w:val="auto"/>
          <w:sz w:val="22"/>
          <w:szCs w:val="22"/>
        </w:rPr>
      </w:pPr>
      <w:r>
        <w:rPr>
          <w:color w:val="auto"/>
          <w:sz w:val="22"/>
          <w:szCs w:val="22"/>
        </w:rPr>
        <w:t>在合同执行过程中，发包人和承包人应严格履行《廉</w:t>
      </w:r>
      <w:r>
        <w:rPr>
          <w:color w:val="auto"/>
          <w:spacing w:val="-1"/>
          <w:sz w:val="22"/>
          <w:szCs w:val="22"/>
        </w:rPr>
        <w:t>政合同》约定的双方在廉政建设方面的</w:t>
      </w:r>
      <w:r>
        <w:rPr>
          <w:color w:val="auto"/>
          <w:sz w:val="22"/>
          <w:szCs w:val="22"/>
        </w:rPr>
        <w:t xml:space="preserve">  权利和义务以及应承担的违约责任。承包人如果用行贿、送礼或其他</w:t>
      </w:r>
      <w:r>
        <w:rPr>
          <w:color w:val="auto"/>
          <w:spacing w:val="-1"/>
          <w:sz w:val="22"/>
          <w:szCs w:val="22"/>
        </w:rPr>
        <w:t>不正当手段企图影响或已经影</w:t>
      </w:r>
      <w:r>
        <w:rPr>
          <w:color w:val="auto"/>
          <w:sz w:val="22"/>
          <w:szCs w:val="22"/>
        </w:rPr>
        <w:t xml:space="preserve"> 响了发包人或监理人的行为和（或）欲获得或已获得超出合同规定以</w:t>
      </w:r>
      <w:r>
        <w:rPr>
          <w:color w:val="auto"/>
          <w:spacing w:val="-1"/>
          <w:sz w:val="22"/>
          <w:szCs w:val="22"/>
        </w:rPr>
        <w:t>外的额外费用，则发包人应按</w:t>
      </w:r>
      <w:r>
        <w:rPr>
          <w:color w:val="auto"/>
          <w:sz w:val="22"/>
          <w:szCs w:val="22"/>
        </w:rPr>
        <w:t xml:space="preserve"> 有关法纪严肃处理当事人，且承包人应对其上述行为造成的工程损害</w:t>
      </w:r>
      <w:r>
        <w:rPr>
          <w:color w:val="auto"/>
          <w:spacing w:val="-1"/>
          <w:sz w:val="22"/>
          <w:szCs w:val="22"/>
        </w:rPr>
        <w:t>、发包人的经济损失等承担一</w:t>
      </w:r>
      <w:r>
        <w:rPr>
          <w:color w:val="auto"/>
          <w:sz w:val="22"/>
          <w:szCs w:val="22"/>
        </w:rPr>
        <w:t xml:space="preserve"> 切责任，并予赔偿。情节严重者，发包人有权终止</w:t>
      </w:r>
      <w:r>
        <w:rPr>
          <w:color w:val="auto"/>
          <w:spacing w:val="-1"/>
          <w:sz w:val="22"/>
          <w:szCs w:val="22"/>
        </w:rPr>
        <w:t>承包人在本合同项下的承包。</w:t>
      </w:r>
    </w:p>
    <w:p w14:paraId="38779BDF">
      <w:pPr>
        <w:pStyle w:val="2"/>
        <w:spacing w:line="223" w:lineRule="auto"/>
        <w:ind w:left="559"/>
        <w:outlineLvl w:val="1"/>
        <w:rPr>
          <w:color w:val="auto"/>
          <w:sz w:val="24"/>
          <w:szCs w:val="24"/>
        </w:rPr>
      </w:pPr>
      <w:bookmarkStart w:id="88" w:name="_Toc20930"/>
      <w:r>
        <w:rPr>
          <w:rFonts w:ascii="宋体" w:hAnsi="宋体" w:eastAsia="宋体" w:cs="宋体"/>
          <w:b/>
          <w:bCs/>
          <w:color w:val="auto"/>
          <w:spacing w:val="-4"/>
          <w:sz w:val="24"/>
          <w:szCs w:val="24"/>
        </w:rPr>
        <w:t>2.</w:t>
      </w:r>
      <w:r>
        <w:rPr>
          <w:b/>
          <w:bCs/>
          <w:color w:val="auto"/>
          <w:spacing w:val="-4"/>
          <w:sz w:val="24"/>
          <w:szCs w:val="24"/>
        </w:rPr>
        <w:t>发包人义务</w:t>
      </w:r>
      <w:bookmarkEnd w:id="88"/>
    </w:p>
    <w:p w14:paraId="6514DA2D">
      <w:pPr>
        <w:pStyle w:val="2"/>
        <w:spacing w:before="176" w:line="223" w:lineRule="auto"/>
        <w:ind w:left="559"/>
        <w:outlineLvl w:val="2"/>
        <w:rPr>
          <w:color w:val="auto"/>
          <w:sz w:val="24"/>
          <w:szCs w:val="24"/>
        </w:rPr>
      </w:pPr>
      <w:bookmarkStart w:id="89" w:name="_Toc10990"/>
      <w:r>
        <w:rPr>
          <w:rFonts w:ascii="宋体" w:hAnsi="宋体" w:eastAsia="宋体" w:cs="宋体"/>
          <w:b/>
          <w:bCs/>
          <w:color w:val="auto"/>
          <w:spacing w:val="-4"/>
          <w:sz w:val="24"/>
          <w:szCs w:val="24"/>
        </w:rPr>
        <w:t>2.1</w:t>
      </w:r>
      <w:r>
        <w:rPr>
          <w:b/>
          <w:bCs/>
          <w:color w:val="auto"/>
          <w:spacing w:val="-4"/>
          <w:sz w:val="24"/>
          <w:szCs w:val="24"/>
        </w:rPr>
        <w:t>提供施工场地</w:t>
      </w:r>
      <w:bookmarkEnd w:id="89"/>
    </w:p>
    <w:p w14:paraId="0922A572">
      <w:pPr>
        <w:pStyle w:val="2"/>
        <w:spacing w:before="258" w:line="311" w:lineRule="auto"/>
        <w:ind w:left="2" w:firstLine="567"/>
        <w:rPr>
          <w:color w:val="auto"/>
          <w:sz w:val="22"/>
          <w:szCs w:val="22"/>
        </w:rPr>
      </w:pPr>
      <w:r>
        <w:rPr>
          <w:color w:val="auto"/>
          <w:sz w:val="22"/>
          <w:szCs w:val="22"/>
        </w:rPr>
        <w:t>发包人负责办理永久占地的征用及与之有关</w:t>
      </w:r>
      <w:r>
        <w:rPr>
          <w:color w:val="auto"/>
          <w:spacing w:val="-1"/>
          <w:sz w:val="22"/>
          <w:szCs w:val="22"/>
        </w:rPr>
        <w:t>的拆迁赔偿手续并承担相关费用。承包人在按第</w:t>
      </w:r>
      <w:r>
        <w:rPr>
          <w:color w:val="auto"/>
          <w:sz w:val="22"/>
          <w:szCs w:val="22"/>
        </w:rPr>
        <w:t xml:space="preserve">  </w:t>
      </w:r>
      <w:r>
        <w:rPr>
          <w:rFonts w:ascii="宋体" w:hAnsi="宋体" w:eastAsia="宋体" w:cs="宋体"/>
          <w:color w:val="auto"/>
          <w:sz w:val="22"/>
          <w:szCs w:val="22"/>
        </w:rPr>
        <w:t>10</w:t>
      </w:r>
      <w:r>
        <w:rPr>
          <w:color w:val="auto"/>
          <w:sz w:val="22"/>
          <w:szCs w:val="22"/>
        </w:rPr>
        <w:t>条规定提交施工进度计划的同时，应向监理人提交一份按施工</w:t>
      </w:r>
      <w:r>
        <w:rPr>
          <w:color w:val="auto"/>
          <w:spacing w:val="-1"/>
          <w:sz w:val="22"/>
          <w:szCs w:val="22"/>
        </w:rPr>
        <w:t>先后次序所需的永久占地计划。监</w:t>
      </w:r>
      <w:r>
        <w:rPr>
          <w:color w:val="auto"/>
          <w:sz w:val="22"/>
          <w:szCs w:val="22"/>
        </w:rPr>
        <w:t xml:space="preserve"> 理人应在收到此计划后的</w:t>
      </w:r>
      <w:r>
        <w:rPr>
          <w:rFonts w:ascii="宋体" w:hAnsi="宋体" w:eastAsia="宋体" w:cs="宋体"/>
          <w:color w:val="auto"/>
          <w:sz w:val="22"/>
          <w:szCs w:val="22"/>
        </w:rPr>
        <w:t>14</w:t>
      </w:r>
      <w:r>
        <w:rPr>
          <w:color w:val="auto"/>
          <w:sz w:val="22"/>
          <w:szCs w:val="22"/>
        </w:rPr>
        <w:t>天内审核并转报发包人核备。发包人</w:t>
      </w:r>
      <w:r>
        <w:rPr>
          <w:color w:val="auto"/>
          <w:spacing w:val="-1"/>
          <w:sz w:val="22"/>
          <w:szCs w:val="22"/>
        </w:rPr>
        <w:t>应在监理人发出本工程或分部工程</w:t>
      </w:r>
      <w:r>
        <w:rPr>
          <w:color w:val="auto"/>
          <w:sz w:val="22"/>
          <w:szCs w:val="22"/>
        </w:rPr>
        <w:t xml:space="preserve"> 开工通知之前，对承包人开工所需的永久占地办妥征用手续和相</w:t>
      </w:r>
      <w:r>
        <w:rPr>
          <w:color w:val="auto"/>
          <w:spacing w:val="-1"/>
          <w:sz w:val="22"/>
          <w:szCs w:val="22"/>
        </w:rPr>
        <w:t>关拆迁赔偿手续，通知承包人使</w:t>
      </w:r>
    </w:p>
    <w:p w14:paraId="2076AD16">
      <w:pPr>
        <w:pStyle w:val="2"/>
        <w:spacing w:before="35" w:line="221" w:lineRule="auto"/>
        <w:ind w:left="2"/>
        <w:rPr>
          <w:color w:val="auto"/>
          <w:sz w:val="22"/>
          <w:szCs w:val="22"/>
        </w:rPr>
      </w:pPr>
      <w:r>
        <w:rPr>
          <w:color w:val="auto"/>
          <w:sz w:val="22"/>
          <w:szCs w:val="22"/>
        </w:rPr>
        <w:t>用，以使承包人能够及时开工；此后按承包人提交并经监理人同</w:t>
      </w:r>
      <w:r>
        <w:rPr>
          <w:color w:val="auto"/>
          <w:spacing w:val="-1"/>
          <w:sz w:val="22"/>
          <w:szCs w:val="22"/>
        </w:rPr>
        <w:t>意的合同进度计划的安排，分期</w:t>
      </w:r>
    </w:p>
    <w:p w14:paraId="53601141">
      <w:pPr>
        <w:pStyle w:val="2"/>
        <w:spacing w:before="120" w:line="308" w:lineRule="auto"/>
        <w:ind w:left="5" w:hanging="3"/>
        <w:rPr>
          <w:color w:val="auto"/>
          <w:sz w:val="22"/>
          <w:szCs w:val="22"/>
        </w:rPr>
      </w:pPr>
      <w:r>
        <w:rPr>
          <w:color w:val="auto"/>
          <w:sz w:val="22"/>
          <w:szCs w:val="22"/>
        </w:rPr>
        <w:t>（也可以一次）将施工所需的其余永久占地办妥征用以及拆迁</w:t>
      </w:r>
      <w:r>
        <w:rPr>
          <w:color w:val="auto"/>
          <w:spacing w:val="-1"/>
          <w:sz w:val="22"/>
          <w:szCs w:val="22"/>
        </w:rPr>
        <w:t>赔偿手续，通知承包人使用，以使承</w:t>
      </w:r>
      <w:r>
        <w:rPr>
          <w:color w:val="auto"/>
          <w:sz w:val="22"/>
          <w:szCs w:val="22"/>
        </w:rPr>
        <w:t xml:space="preserve"> 包人能够连续不间断地施工。由于承包人施工考虑不周</w:t>
      </w:r>
      <w:r>
        <w:rPr>
          <w:color w:val="auto"/>
          <w:spacing w:val="-1"/>
          <w:sz w:val="22"/>
          <w:szCs w:val="22"/>
        </w:rPr>
        <w:t>或措施不当等原因而造成的超计划占地或拆</w:t>
      </w:r>
      <w:r>
        <w:rPr>
          <w:color w:val="auto"/>
          <w:sz w:val="22"/>
          <w:szCs w:val="22"/>
        </w:rPr>
        <w:t xml:space="preserve"> </w:t>
      </w:r>
      <w:r>
        <w:rPr>
          <w:color w:val="auto"/>
          <w:spacing w:val="-1"/>
          <w:sz w:val="22"/>
          <w:szCs w:val="22"/>
        </w:rPr>
        <w:t>迁等所发生的征用和赔偿费用，应由承包人承担。</w:t>
      </w:r>
    </w:p>
    <w:p w14:paraId="0B0D5653">
      <w:pPr>
        <w:pStyle w:val="2"/>
        <w:spacing w:before="38" w:line="296" w:lineRule="auto"/>
        <w:ind w:left="9" w:firstLine="583"/>
        <w:jc w:val="both"/>
        <w:rPr>
          <w:color w:val="auto"/>
          <w:sz w:val="22"/>
          <w:szCs w:val="22"/>
        </w:rPr>
      </w:pPr>
      <w:r>
        <w:rPr>
          <w:color w:val="auto"/>
          <w:spacing w:val="-1"/>
          <w:sz w:val="22"/>
          <w:szCs w:val="22"/>
        </w:rPr>
        <w:t>由于发包人未能按照本项规定办妥永久占地征用手续，影响承包人及时使用永久占</w:t>
      </w:r>
      <w:r>
        <w:rPr>
          <w:color w:val="auto"/>
          <w:spacing w:val="-2"/>
          <w:sz w:val="22"/>
          <w:szCs w:val="22"/>
        </w:rPr>
        <w:t>地造成的</w:t>
      </w:r>
      <w:r>
        <w:rPr>
          <w:color w:val="auto"/>
          <w:sz w:val="22"/>
          <w:szCs w:val="22"/>
        </w:rPr>
        <w:t xml:space="preserve">  费用增加和（或）工期延误应由发包人承担。由</w:t>
      </w:r>
      <w:r>
        <w:rPr>
          <w:color w:val="auto"/>
          <w:spacing w:val="-1"/>
          <w:sz w:val="22"/>
          <w:szCs w:val="22"/>
        </w:rPr>
        <w:t>于承包人未能按照本项规定提交占地计划，影响发</w:t>
      </w:r>
      <w:r>
        <w:rPr>
          <w:color w:val="auto"/>
          <w:sz w:val="22"/>
          <w:szCs w:val="22"/>
        </w:rPr>
        <w:t xml:space="preserve"> </w:t>
      </w:r>
      <w:r>
        <w:rPr>
          <w:color w:val="auto"/>
          <w:spacing w:val="-1"/>
          <w:sz w:val="22"/>
          <w:szCs w:val="22"/>
        </w:rPr>
        <w:t>包人办理永久占地征用手续造成的费用增加和（或）工期延误由承包人承担。</w:t>
      </w:r>
    </w:p>
    <w:p w14:paraId="17617374">
      <w:pPr>
        <w:pStyle w:val="2"/>
        <w:spacing w:before="1" w:line="226" w:lineRule="auto"/>
        <w:ind w:left="561"/>
        <w:outlineLvl w:val="1"/>
        <w:rPr>
          <w:color w:val="auto"/>
          <w:sz w:val="24"/>
          <w:szCs w:val="24"/>
        </w:rPr>
      </w:pPr>
      <w:bookmarkStart w:id="90" w:name="_Toc18085"/>
      <w:r>
        <w:rPr>
          <w:rFonts w:ascii="宋体" w:hAnsi="宋体" w:eastAsia="宋体" w:cs="宋体"/>
          <w:b/>
          <w:bCs/>
          <w:color w:val="auto"/>
          <w:spacing w:val="-5"/>
          <w:sz w:val="24"/>
          <w:szCs w:val="24"/>
        </w:rPr>
        <w:t>3.</w:t>
      </w:r>
      <w:r>
        <w:rPr>
          <w:b/>
          <w:bCs/>
          <w:color w:val="auto"/>
          <w:spacing w:val="-5"/>
          <w:sz w:val="24"/>
          <w:szCs w:val="24"/>
        </w:rPr>
        <w:t>监理人</w:t>
      </w:r>
      <w:bookmarkEnd w:id="90"/>
    </w:p>
    <w:p w14:paraId="0815BE06">
      <w:pPr>
        <w:pStyle w:val="2"/>
        <w:spacing w:before="174" w:line="222" w:lineRule="auto"/>
        <w:ind w:left="561"/>
        <w:outlineLvl w:val="2"/>
        <w:rPr>
          <w:color w:val="auto"/>
          <w:sz w:val="24"/>
          <w:szCs w:val="24"/>
        </w:rPr>
      </w:pPr>
      <w:bookmarkStart w:id="91" w:name="_Toc17404"/>
      <w:r>
        <w:rPr>
          <w:rFonts w:ascii="宋体" w:hAnsi="宋体" w:eastAsia="宋体" w:cs="宋体"/>
          <w:b/>
          <w:bCs/>
          <w:color w:val="auto"/>
          <w:spacing w:val="-5"/>
          <w:sz w:val="24"/>
          <w:szCs w:val="24"/>
        </w:rPr>
        <w:t>3.1</w:t>
      </w:r>
      <w:r>
        <w:rPr>
          <w:rFonts w:ascii="宋体" w:hAnsi="宋体" w:eastAsia="宋体" w:cs="宋体"/>
          <w:color w:val="auto"/>
          <w:spacing w:val="12"/>
          <w:sz w:val="24"/>
          <w:szCs w:val="24"/>
        </w:rPr>
        <w:t xml:space="preserve">  </w:t>
      </w:r>
      <w:r>
        <w:rPr>
          <w:b/>
          <w:bCs/>
          <w:color w:val="auto"/>
          <w:spacing w:val="-5"/>
          <w:sz w:val="24"/>
          <w:szCs w:val="24"/>
        </w:rPr>
        <w:t>监理人的职责和权力</w:t>
      </w:r>
      <w:bookmarkEnd w:id="91"/>
    </w:p>
    <w:p w14:paraId="51A08615">
      <w:pPr>
        <w:pStyle w:val="2"/>
        <w:spacing w:before="257" w:line="302" w:lineRule="auto"/>
        <w:ind w:left="5" w:right="19" w:firstLine="415"/>
        <w:rPr>
          <w:color w:val="auto"/>
          <w:sz w:val="22"/>
          <w:szCs w:val="22"/>
        </w:rPr>
      </w:pPr>
      <w:r>
        <w:rPr>
          <w:rFonts w:ascii="宋体" w:hAnsi="宋体" w:eastAsia="宋体" w:cs="宋体"/>
          <w:color w:val="auto"/>
          <w:sz w:val="22"/>
          <w:szCs w:val="22"/>
        </w:rPr>
        <w:t xml:space="preserve">3.1.1 </w:t>
      </w:r>
      <w:r>
        <w:rPr>
          <w:color w:val="auto"/>
          <w:sz w:val="22"/>
          <w:szCs w:val="22"/>
        </w:rPr>
        <w:t>监理人受发包人委托，享有合同约定的权力。监理人在行</w:t>
      </w:r>
      <w:r>
        <w:rPr>
          <w:color w:val="auto"/>
          <w:spacing w:val="-1"/>
          <w:sz w:val="22"/>
          <w:szCs w:val="22"/>
        </w:rPr>
        <w:t>使某项权力前需要经发包人事</w:t>
      </w:r>
      <w:r>
        <w:rPr>
          <w:color w:val="auto"/>
          <w:sz w:val="22"/>
          <w:szCs w:val="22"/>
        </w:rPr>
        <w:t xml:space="preserve"> </w:t>
      </w:r>
      <w:r>
        <w:rPr>
          <w:color w:val="auto"/>
          <w:spacing w:val="-1"/>
          <w:sz w:val="22"/>
          <w:szCs w:val="22"/>
        </w:rPr>
        <w:t>先批准而通用合同条款没有指明的，应在专用合同条款中指明。</w:t>
      </w:r>
    </w:p>
    <w:p w14:paraId="193324A6">
      <w:pPr>
        <w:pStyle w:val="2"/>
        <w:spacing w:before="39" w:line="220" w:lineRule="auto"/>
        <w:ind w:left="567"/>
        <w:rPr>
          <w:color w:val="auto"/>
          <w:sz w:val="22"/>
          <w:szCs w:val="22"/>
        </w:rPr>
      </w:pPr>
      <w:r>
        <w:rPr>
          <w:color w:val="auto"/>
          <w:spacing w:val="-1"/>
          <w:sz w:val="22"/>
          <w:szCs w:val="22"/>
        </w:rPr>
        <w:t>监理人在行使下列权力前需要经发包人事先批准：</w:t>
      </w:r>
    </w:p>
    <w:p w14:paraId="7F70DFF5">
      <w:pPr>
        <w:pStyle w:val="2"/>
        <w:spacing w:before="120" w:line="221" w:lineRule="auto"/>
        <w:ind w:left="562"/>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）根据第</w:t>
      </w:r>
      <w:r>
        <w:rPr>
          <w:rFonts w:ascii="宋体" w:hAnsi="宋体" w:eastAsia="宋体" w:cs="宋体"/>
          <w:color w:val="auto"/>
          <w:spacing w:val="-1"/>
          <w:sz w:val="22"/>
          <w:szCs w:val="22"/>
        </w:rPr>
        <w:t>4.3</w:t>
      </w:r>
      <w:r>
        <w:rPr>
          <w:color w:val="auto"/>
          <w:spacing w:val="-1"/>
          <w:sz w:val="22"/>
          <w:szCs w:val="22"/>
        </w:rPr>
        <w:t>款，同意分包本工程的某些非主体和非关键性工作；</w:t>
      </w:r>
    </w:p>
    <w:p w14:paraId="055276E0">
      <w:pPr>
        <w:spacing w:line="221" w:lineRule="auto"/>
        <w:rPr>
          <w:color w:val="auto"/>
          <w:sz w:val="22"/>
          <w:szCs w:val="22"/>
        </w:rPr>
        <w:sectPr>
          <w:footerReference r:id="rId54" w:type="default"/>
          <w:pgSz w:w="11910" w:h="16840"/>
          <w:pgMar w:top="1289" w:right="1229" w:bottom="968" w:left="1231" w:header="0" w:footer="793" w:gutter="0"/>
          <w:cols w:space="720" w:num="1"/>
        </w:sectPr>
      </w:pPr>
    </w:p>
    <w:p w14:paraId="5225FC75">
      <w:pPr>
        <w:pStyle w:val="2"/>
        <w:spacing w:before="45" w:line="223"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）确定第</w:t>
      </w:r>
      <w:r>
        <w:rPr>
          <w:rFonts w:ascii="宋体" w:hAnsi="宋体" w:eastAsia="宋体" w:cs="宋体"/>
          <w:color w:val="auto"/>
          <w:spacing w:val="-1"/>
          <w:sz w:val="22"/>
          <w:szCs w:val="22"/>
        </w:rPr>
        <w:t>4.11</w:t>
      </w:r>
      <w:r>
        <w:rPr>
          <w:color w:val="auto"/>
          <w:spacing w:val="-1"/>
          <w:sz w:val="22"/>
          <w:szCs w:val="22"/>
        </w:rPr>
        <w:t>款下产生的费用增加额；</w:t>
      </w:r>
    </w:p>
    <w:p w14:paraId="43A8250E">
      <w:pPr>
        <w:pStyle w:val="2"/>
        <w:spacing w:before="113" w:line="221" w:lineRule="auto"/>
        <w:ind w:left="565"/>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）根据第</w:t>
      </w:r>
      <w:r>
        <w:rPr>
          <w:rFonts w:ascii="宋体" w:hAnsi="宋体" w:eastAsia="宋体" w:cs="宋体"/>
          <w:color w:val="auto"/>
          <w:sz w:val="22"/>
          <w:szCs w:val="22"/>
        </w:rPr>
        <w:t>11.1</w:t>
      </w:r>
      <w:r>
        <w:rPr>
          <w:color w:val="auto"/>
          <w:sz w:val="22"/>
          <w:szCs w:val="22"/>
        </w:rPr>
        <w:t>款、第</w:t>
      </w:r>
      <w:r>
        <w:rPr>
          <w:rFonts w:ascii="宋体" w:hAnsi="宋体" w:eastAsia="宋体" w:cs="宋体"/>
          <w:color w:val="auto"/>
          <w:sz w:val="22"/>
          <w:szCs w:val="22"/>
        </w:rPr>
        <w:t>12.3</w:t>
      </w:r>
      <w:r>
        <w:rPr>
          <w:color w:val="auto"/>
          <w:sz w:val="22"/>
          <w:szCs w:val="22"/>
        </w:rPr>
        <w:t>款、第</w:t>
      </w:r>
      <w:r>
        <w:rPr>
          <w:rFonts w:ascii="宋体" w:hAnsi="宋体" w:eastAsia="宋体" w:cs="宋体"/>
          <w:color w:val="auto"/>
          <w:sz w:val="22"/>
          <w:szCs w:val="22"/>
        </w:rPr>
        <w:t>12.4</w:t>
      </w:r>
      <w:r>
        <w:rPr>
          <w:color w:val="auto"/>
          <w:sz w:val="22"/>
          <w:szCs w:val="22"/>
        </w:rPr>
        <w:t>款发布开</w:t>
      </w:r>
      <w:r>
        <w:rPr>
          <w:color w:val="auto"/>
          <w:spacing w:val="-1"/>
          <w:sz w:val="22"/>
          <w:szCs w:val="22"/>
        </w:rPr>
        <w:t>工通知、暂停施工指示或复工通知；</w:t>
      </w:r>
    </w:p>
    <w:p w14:paraId="7673CE2C">
      <w:pPr>
        <w:pStyle w:val="2"/>
        <w:spacing w:before="116" w:line="223"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）决定第</w:t>
      </w:r>
      <w:r>
        <w:rPr>
          <w:rFonts w:ascii="宋体" w:hAnsi="宋体" w:eastAsia="宋体" w:cs="宋体"/>
          <w:color w:val="auto"/>
          <w:spacing w:val="-1"/>
          <w:sz w:val="22"/>
          <w:szCs w:val="22"/>
        </w:rPr>
        <w:t>11.3</w:t>
      </w:r>
      <w:r>
        <w:rPr>
          <w:color w:val="auto"/>
          <w:spacing w:val="-1"/>
          <w:sz w:val="22"/>
          <w:szCs w:val="22"/>
        </w:rPr>
        <w:t>款、第</w:t>
      </w:r>
      <w:r>
        <w:rPr>
          <w:rFonts w:ascii="宋体" w:hAnsi="宋体" w:eastAsia="宋体" w:cs="宋体"/>
          <w:color w:val="auto"/>
          <w:spacing w:val="-1"/>
          <w:sz w:val="22"/>
          <w:szCs w:val="22"/>
        </w:rPr>
        <w:t>11.4</w:t>
      </w:r>
      <w:r>
        <w:rPr>
          <w:color w:val="auto"/>
          <w:spacing w:val="-1"/>
          <w:sz w:val="22"/>
          <w:szCs w:val="22"/>
        </w:rPr>
        <w:t>款下的工期延长；</w:t>
      </w:r>
    </w:p>
    <w:p w14:paraId="58CC9913">
      <w:pPr>
        <w:pStyle w:val="2"/>
        <w:spacing w:before="115" w:line="223"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）审查批准技术规范或设计的变更；</w:t>
      </w:r>
    </w:p>
    <w:p w14:paraId="492CE28E">
      <w:pPr>
        <w:pStyle w:val="2"/>
        <w:spacing w:before="112" w:line="271" w:lineRule="auto"/>
        <w:ind w:left="12" w:firstLine="553"/>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）根据第</w:t>
      </w:r>
      <w:r>
        <w:rPr>
          <w:rFonts w:ascii="宋体" w:hAnsi="宋体" w:eastAsia="宋体" w:cs="宋体"/>
          <w:color w:val="auto"/>
          <w:sz w:val="22"/>
          <w:szCs w:val="22"/>
        </w:rPr>
        <w:t>15.3</w:t>
      </w:r>
      <w:r>
        <w:rPr>
          <w:color w:val="auto"/>
          <w:sz w:val="22"/>
          <w:szCs w:val="22"/>
        </w:rPr>
        <w:t>款发出的变更指示，其单项工程变更或累</w:t>
      </w:r>
      <w:r>
        <w:rPr>
          <w:color w:val="auto"/>
          <w:spacing w:val="-1"/>
          <w:sz w:val="22"/>
          <w:szCs w:val="22"/>
        </w:rPr>
        <w:t>计变更涉及的金额超过了项目专用</w:t>
      </w:r>
      <w:r>
        <w:rPr>
          <w:color w:val="auto"/>
          <w:sz w:val="22"/>
          <w:szCs w:val="22"/>
        </w:rPr>
        <w:t xml:space="preserve"> </w:t>
      </w:r>
      <w:r>
        <w:rPr>
          <w:color w:val="auto"/>
          <w:spacing w:val="-2"/>
          <w:sz w:val="22"/>
          <w:szCs w:val="22"/>
        </w:rPr>
        <w:t>合同条款数据表中规定的金额；</w:t>
      </w:r>
    </w:p>
    <w:p w14:paraId="6C547963">
      <w:pPr>
        <w:pStyle w:val="2"/>
        <w:spacing w:before="115" w:line="221"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7</w:t>
      </w:r>
      <w:r>
        <w:rPr>
          <w:color w:val="auto"/>
          <w:spacing w:val="-1"/>
          <w:sz w:val="22"/>
          <w:szCs w:val="22"/>
        </w:rPr>
        <w:t>）确定第</w:t>
      </w:r>
      <w:r>
        <w:rPr>
          <w:rFonts w:ascii="宋体" w:hAnsi="宋体" w:eastAsia="宋体" w:cs="宋体"/>
          <w:color w:val="auto"/>
          <w:spacing w:val="-1"/>
          <w:sz w:val="22"/>
          <w:szCs w:val="22"/>
        </w:rPr>
        <w:t>15.4</w:t>
      </w:r>
      <w:r>
        <w:rPr>
          <w:color w:val="auto"/>
          <w:spacing w:val="-1"/>
          <w:sz w:val="22"/>
          <w:szCs w:val="22"/>
        </w:rPr>
        <w:t>款下变更工作的单价；</w:t>
      </w:r>
    </w:p>
    <w:p w14:paraId="30A99A8F">
      <w:pPr>
        <w:pStyle w:val="2"/>
        <w:spacing w:before="116" w:line="223"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8</w:t>
      </w:r>
      <w:r>
        <w:rPr>
          <w:color w:val="auto"/>
          <w:spacing w:val="-1"/>
          <w:sz w:val="22"/>
          <w:szCs w:val="22"/>
        </w:rPr>
        <w:t>）按照第</w:t>
      </w:r>
      <w:r>
        <w:rPr>
          <w:rFonts w:ascii="宋体" w:hAnsi="宋体" w:eastAsia="宋体" w:cs="宋体"/>
          <w:color w:val="auto"/>
          <w:spacing w:val="-1"/>
          <w:sz w:val="22"/>
          <w:szCs w:val="22"/>
        </w:rPr>
        <w:t>15.6</w:t>
      </w:r>
      <w:r>
        <w:rPr>
          <w:color w:val="auto"/>
          <w:spacing w:val="-1"/>
          <w:sz w:val="22"/>
          <w:szCs w:val="22"/>
        </w:rPr>
        <w:t>款决定有关暂列金额的使用；</w:t>
      </w:r>
    </w:p>
    <w:p w14:paraId="7B5243E5">
      <w:pPr>
        <w:pStyle w:val="2"/>
        <w:spacing w:before="114" w:line="221"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9</w:t>
      </w:r>
      <w:r>
        <w:rPr>
          <w:color w:val="auto"/>
          <w:spacing w:val="-1"/>
          <w:sz w:val="22"/>
          <w:szCs w:val="22"/>
        </w:rPr>
        <w:t>）确定第</w:t>
      </w:r>
      <w:r>
        <w:rPr>
          <w:rFonts w:ascii="宋体" w:hAnsi="宋体" w:eastAsia="宋体" w:cs="宋体"/>
          <w:color w:val="auto"/>
          <w:spacing w:val="-1"/>
          <w:sz w:val="22"/>
          <w:szCs w:val="22"/>
        </w:rPr>
        <w:t>15.8</w:t>
      </w:r>
      <w:r>
        <w:rPr>
          <w:color w:val="auto"/>
          <w:spacing w:val="-1"/>
          <w:sz w:val="22"/>
          <w:szCs w:val="22"/>
        </w:rPr>
        <w:t>款项下的暂估价金额；</w:t>
      </w:r>
    </w:p>
    <w:p w14:paraId="467C6460">
      <w:pPr>
        <w:pStyle w:val="2"/>
        <w:spacing w:before="118" w:line="223" w:lineRule="auto"/>
        <w:ind w:left="565"/>
        <w:rPr>
          <w:color w:val="auto"/>
          <w:sz w:val="22"/>
          <w:szCs w:val="22"/>
        </w:rPr>
      </w:pPr>
      <w:r>
        <w:rPr>
          <w:color w:val="auto"/>
          <w:spacing w:val="-1"/>
          <w:sz w:val="22"/>
          <w:szCs w:val="22"/>
        </w:rPr>
        <w:t>（</w:t>
      </w:r>
      <w:r>
        <w:rPr>
          <w:rFonts w:ascii="宋体" w:hAnsi="宋体" w:eastAsia="宋体" w:cs="宋体"/>
          <w:color w:val="auto"/>
          <w:spacing w:val="-1"/>
          <w:sz w:val="22"/>
          <w:szCs w:val="22"/>
        </w:rPr>
        <w:t>10</w:t>
      </w:r>
      <w:r>
        <w:rPr>
          <w:color w:val="auto"/>
          <w:spacing w:val="-1"/>
          <w:sz w:val="22"/>
          <w:szCs w:val="22"/>
        </w:rPr>
        <w:t>）确定第</w:t>
      </w:r>
      <w:r>
        <w:rPr>
          <w:rFonts w:ascii="宋体" w:hAnsi="宋体" w:eastAsia="宋体" w:cs="宋体"/>
          <w:color w:val="auto"/>
          <w:spacing w:val="-1"/>
          <w:sz w:val="22"/>
          <w:szCs w:val="22"/>
        </w:rPr>
        <w:t>23.1</w:t>
      </w:r>
      <w:r>
        <w:rPr>
          <w:color w:val="auto"/>
          <w:spacing w:val="-1"/>
          <w:sz w:val="22"/>
          <w:szCs w:val="22"/>
        </w:rPr>
        <w:t>款项下的索赔额。</w:t>
      </w:r>
    </w:p>
    <w:p w14:paraId="204DBEF8">
      <w:pPr>
        <w:pStyle w:val="2"/>
        <w:spacing w:before="113" w:line="309" w:lineRule="auto"/>
        <w:ind w:left="7" w:right="110" w:firstLine="559"/>
        <w:rPr>
          <w:color w:val="auto"/>
          <w:sz w:val="22"/>
          <w:szCs w:val="22"/>
        </w:rPr>
      </w:pPr>
      <w:r>
        <w:rPr>
          <w:color w:val="auto"/>
          <w:sz w:val="22"/>
          <w:szCs w:val="22"/>
        </w:rPr>
        <w:t>如果发生紧急情况，监理人认为将造成人员伤亡，或</w:t>
      </w:r>
      <w:r>
        <w:rPr>
          <w:color w:val="auto"/>
          <w:spacing w:val="-1"/>
          <w:sz w:val="22"/>
          <w:szCs w:val="22"/>
        </w:rPr>
        <w:t>危及本工程或邻近的财产需立即采取行</w:t>
      </w:r>
      <w:r>
        <w:rPr>
          <w:color w:val="auto"/>
          <w:sz w:val="22"/>
          <w:szCs w:val="22"/>
        </w:rPr>
        <w:t xml:space="preserve"> 动，监理人有权在未征得发包人的批准的情况下发布处</w:t>
      </w:r>
      <w:r>
        <w:rPr>
          <w:color w:val="auto"/>
          <w:spacing w:val="-1"/>
          <w:sz w:val="22"/>
          <w:szCs w:val="22"/>
        </w:rPr>
        <w:t>理紧急情况所必需的指令，承包人应予执</w:t>
      </w:r>
      <w:r>
        <w:rPr>
          <w:color w:val="auto"/>
          <w:sz w:val="22"/>
          <w:szCs w:val="22"/>
        </w:rPr>
        <w:t xml:space="preserve">  </w:t>
      </w:r>
      <w:r>
        <w:rPr>
          <w:color w:val="auto"/>
          <w:spacing w:val="-1"/>
          <w:sz w:val="22"/>
          <w:szCs w:val="22"/>
        </w:rPr>
        <w:t>行，由此造成的费用增加由监理人按第</w:t>
      </w:r>
      <w:r>
        <w:rPr>
          <w:rFonts w:ascii="宋体" w:hAnsi="宋体" w:eastAsia="宋体" w:cs="宋体"/>
          <w:color w:val="auto"/>
          <w:spacing w:val="-1"/>
          <w:sz w:val="22"/>
          <w:szCs w:val="22"/>
        </w:rPr>
        <w:t>3.5</w:t>
      </w:r>
      <w:r>
        <w:rPr>
          <w:color w:val="auto"/>
          <w:spacing w:val="-1"/>
          <w:sz w:val="22"/>
          <w:szCs w:val="22"/>
        </w:rPr>
        <w:t>款商定或确定。</w:t>
      </w:r>
    </w:p>
    <w:p w14:paraId="1E5E3DD0">
      <w:pPr>
        <w:pStyle w:val="2"/>
        <w:spacing w:before="19" w:line="223" w:lineRule="auto"/>
        <w:ind w:left="564"/>
        <w:outlineLvl w:val="2"/>
        <w:rPr>
          <w:color w:val="auto"/>
          <w:sz w:val="24"/>
          <w:szCs w:val="24"/>
        </w:rPr>
      </w:pPr>
      <w:bookmarkStart w:id="92" w:name="_Toc18418"/>
      <w:r>
        <w:rPr>
          <w:rFonts w:ascii="宋体" w:hAnsi="宋体" w:eastAsia="宋体" w:cs="宋体"/>
          <w:color w:val="auto"/>
          <w:spacing w:val="-2"/>
          <w:sz w:val="24"/>
          <w:szCs w:val="24"/>
        </w:rPr>
        <w:t>3.5</w:t>
      </w:r>
      <w:r>
        <w:rPr>
          <w:color w:val="auto"/>
          <w:spacing w:val="-2"/>
          <w:sz w:val="24"/>
          <w:szCs w:val="24"/>
        </w:rPr>
        <w:t>商定或确定</w:t>
      </w:r>
      <w:bookmarkEnd w:id="92"/>
    </w:p>
    <w:p w14:paraId="1AA69883">
      <w:pPr>
        <w:pStyle w:val="2"/>
        <w:spacing w:before="106" w:line="305" w:lineRule="auto"/>
        <w:ind w:left="32" w:right="139" w:firstLine="392"/>
        <w:rPr>
          <w:color w:val="auto"/>
          <w:sz w:val="22"/>
          <w:szCs w:val="22"/>
        </w:rPr>
      </w:pPr>
      <w:r>
        <w:rPr>
          <w:rFonts w:ascii="宋体" w:hAnsi="宋体" w:eastAsia="宋体" w:cs="宋体"/>
          <w:color w:val="auto"/>
          <w:sz w:val="22"/>
          <w:szCs w:val="22"/>
        </w:rPr>
        <w:t>3.5.1</w:t>
      </w:r>
      <w:r>
        <w:rPr>
          <w:color w:val="auto"/>
          <w:sz w:val="22"/>
          <w:szCs w:val="22"/>
        </w:rPr>
        <w:t>合同约定总监理工程师应按照本款对任何事项进行商定或</w:t>
      </w:r>
      <w:r>
        <w:rPr>
          <w:color w:val="auto"/>
          <w:spacing w:val="-1"/>
          <w:sz w:val="22"/>
          <w:szCs w:val="22"/>
        </w:rPr>
        <w:t>确定时，总监理工程师应与合</w:t>
      </w:r>
      <w:r>
        <w:rPr>
          <w:color w:val="auto"/>
          <w:sz w:val="22"/>
          <w:szCs w:val="22"/>
        </w:rPr>
        <w:t xml:space="preserve"> </w:t>
      </w:r>
      <w:r>
        <w:rPr>
          <w:color w:val="auto"/>
          <w:spacing w:val="-1"/>
          <w:sz w:val="22"/>
          <w:szCs w:val="22"/>
        </w:rPr>
        <w:t>同当事人协商，尽量达成一致。不能达成一致的，总监理工程师应认真研究后审慎确</w:t>
      </w:r>
      <w:r>
        <w:rPr>
          <w:color w:val="auto"/>
          <w:spacing w:val="-2"/>
          <w:sz w:val="22"/>
          <w:szCs w:val="22"/>
        </w:rPr>
        <w:t>定。</w:t>
      </w:r>
    </w:p>
    <w:p w14:paraId="64F4E685">
      <w:pPr>
        <w:pStyle w:val="2"/>
        <w:spacing w:before="32" w:line="309" w:lineRule="auto"/>
        <w:ind w:left="12" w:right="9" w:firstLine="554"/>
        <w:rPr>
          <w:color w:val="auto"/>
          <w:sz w:val="22"/>
          <w:szCs w:val="22"/>
        </w:rPr>
      </w:pPr>
      <w:r>
        <w:rPr>
          <w:color w:val="auto"/>
          <w:sz w:val="22"/>
          <w:szCs w:val="22"/>
        </w:rPr>
        <w:t>如果这项商定或确定导致费用增加和（或）工期延长</w:t>
      </w:r>
      <w:r>
        <w:rPr>
          <w:color w:val="auto"/>
          <w:spacing w:val="-1"/>
          <w:sz w:val="22"/>
          <w:szCs w:val="22"/>
        </w:rPr>
        <w:t>，或者涉及确定变更工程的价格，则总</w:t>
      </w:r>
      <w:r>
        <w:rPr>
          <w:color w:val="auto"/>
          <w:sz w:val="22"/>
          <w:szCs w:val="22"/>
        </w:rPr>
        <w:t xml:space="preserve">  监理工程师在发出通知前，应征得发包人的同意。</w:t>
      </w:r>
      <w:r>
        <w:rPr>
          <w:rFonts w:ascii="宋体" w:hAnsi="宋体" w:eastAsia="宋体" w:cs="宋体"/>
          <w:color w:val="auto"/>
          <w:sz w:val="22"/>
          <w:szCs w:val="22"/>
        </w:rPr>
        <w:t>3.5</w:t>
      </w:r>
      <w:r>
        <w:rPr>
          <w:rFonts w:ascii="宋体" w:hAnsi="宋体" w:eastAsia="宋体" w:cs="宋体"/>
          <w:color w:val="auto"/>
          <w:spacing w:val="-1"/>
          <w:sz w:val="22"/>
          <w:szCs w:val="22"/>
        </w:rPr>
        <w:t xml:space="preserve">.2 </w:t>
      </w:r>
      <w:r>
        <w:rPr>
          <w:color w:val="auto"/>
          <w:spacing w:val="-1"/>
          <w:sz w:val="22"/>
          <w:szCs w:val="22"/>
        </w:rPr>
        <w:t>总监理工程师应将商定或确定的事项通知</w:t>
      </w:r>
      <w:r>
        <w:rPr>
          <w:color w:val="auto"/>
          <w:sz w:val="22"/>
          <w:szCs w:val="22"/>
        </w:rPr>
        <w:t xml:space="preserve"> 合同当事人，并附详细依据。对总监理工程师的确定</w:t>
      </w:r>
      <w:r>
        <w:rPr>
          <w:color w:val="auto"/>
          <w:spacing w:val="-1"/>
          <w:sz w:val="22"/>
          <w:szCs w:val="22"/>
        </w:rPr>
        <w:t>有异议的，构成争议，按照第</w:t>
      </w:r>
      <w:r>
        <w:rPr>
          <w:rFonts w:ascii="宋体" w:hAnsi="宋体" w:eastAsia="宋体" w:cs="宋体"/>
          <w:color w:val="auto"/>
          <w:spacing w:val="-1"/>
          <w:sz w:val="22"/>
          <w:szCs w:val="22"/>
        </w:rPr>
        <w:t>24</w:t>
      </w:r>
      <w:r>
        <w:rPr>
          <w:color w:val="auto"/>
          <w:spacing w:val="-1"/>
          <w:sz w:val="22"/>
          <w:szCs w:val="22"/>
        </w:rPr>
        <w:t>条的约定处</w:t>
      </w:r>
    </w:p>
    <w:p w14:paraId="5D2B6C04">
      <w:pPr>
        <w:pStyle w:val="2"/>
        <w:spacing w:before="37" w:line="285" w:lineRule="auto"/>
        <w:ind w:left="9" w:right="9" w:hanging="2"/>
        <w:rPr>
          <w:color w:val="auto"/>
          <w:sz w:val="22"/>
          <w:szCs w:val="22"/>
        </w:rPr>
      </w:pPr>
      <w:r>
        <w:rPr>
          <w:color w:val="auto"/>
          <w:sz w:val="22"/>
          <w:szCs w:val="22"/>
        </w:rPr>
        <w:t>理。在争议解决前，双方应暂按总监理工程师的确定执行，按</w:t>
      </w:r>
      <w:r>
        <w:rPr>
          <w:color w:val="auto"/>
          <w:spacing w:val="-1"/>
          <w:sz w:val="22"/>
          <w:szCs w:val="22"/>
        </w:rPr>
        <w:t>照第</w:t>
      </w:r>
      <w:r>
        <w:rPr>
          <w:rFonts w:ascii="宋体" w:hAnsi="宋体" w:eastAsia="宋体" w:cs="宋体"/>
          <w:color w:val="auto"/>
          <w:spacing w:val="-1"/>
          <w:sz w:val="22"/>
          <w:szCs w:val="22"/>
        </w:rPr>
        <w:t>24</w:t>
      </w:r>
      <w:r>
        <w:rPr>
          <w:color w:val="auto"/>
          <w:spacing w:val="-1"/>
          <w:sz w:val="22"/>
          <w:szCs w:val="22"/>
        </w:rPr>
        <w:t>条的约定对总监理工程师的确</w:t>
      </w:r>
      <w:r>
        <w:rPr>
          <w:color w:val="auto"/>
          <w:sz w:val="22"/>
          <w:szCs w:val="22"/>
        </w:rPr>
        <w:t xml:space="preserve"> </w:t>
      </w:r>
      <w:r>
        <w:rPr>
          <w:color w:val="auto"/>
          <w:spacing w:val="-2"/>
          <w:sz w:val="22"/>
          <w:szCs w:val="22"/>
        </w:rPr>
        <w:t>定作出修改的，按修改后的结果执行。</w:t>
      </w:r>
    </w:p>
    <w:p w14:paraId="0693397E">
      <w:pPr>
        <w:pStyle w:val="2"/>
        <w:spacing w:before="1" w:line="223" w:lineRule="auto"/>
        <w:ind w:left="559"/>
        <w:outlineLvl w:val="1"/>
        <w:rPr>
          <w:color w:val="auto"/>
          <w:sz w:val="24"/>
          <w:szCs w:val="24"/>
        </w:rPr>
      </w:pPr>
      <w:bookmarkStart w:id="93" w:name="_Toc16336"/>
      <w:r>
        <w:rPr>
          <w:rFonts w:ascii="宋体" w:hAnsi="宋体" w:eastAsia="宋体" w:cs="宋体"/>
          <w:b/>
          <w:bCs/>
          <w:color w:val="auto"/>
          <w:spacing w:val="-7"/>
          <w:sz w:val="24"/>
          <w:szCs w:val="24"/>
        </w:rPr>
        <w:t>4.</w:t>
      </w:r>
      <w:r>
        <w:rPr>
          <w:rFonts w:ascii="宋体" w:hAnsi="宋体" w:eastAsia="宋体" w:cs="宋体"/>
          <w:color w:val="auto"/>
          <w:spacing w:val="17"/>
          <w:sz w:val="24"/>
          <w:szCs w:val="24"/>
        </w:rPr>
        <w:t xml:space="preserve"> </w:t>
      </w:r>
      <w:r>
        <w:rPr>
          <w:b/>
          <w:bCs/>
          <w:color w:val="auto"/>
          <w:spacing w:val="-7"/>
          <w:sz w:val="24"/>
          <w:szCs w:val="24"/>
        </w:rPr>
        <w:t>承包人</w:t>
      </w:r>
      <w:bookmarkEnd w:id="93"/>
    </w:p>
    <w:p w14:paraId="4DA02FB8">
      <w:pPr>
        <w:pStyle w:val="2"/>
        <w:spacing w:before="223" w:line="223" w:lineRule="auto"/>
        <w:outlineLvl w:val="2"/>
        <w:rPr>
          <w:color w:val="auto"/>
          <w:sz w:val="24"/>
          <w:szCs w:val="24"/>
        </w:rPr>
      </w:pPr>
      <w:bookmarkStart w:id="94" w:name="_Toc9699"/>
      <w:r>
        <w:rPr>
          <w:rFonts w:ascii="宋体" w:hAnsi="宋体" w:eastAsia="宋体" w:cs="宋体"/>
          <w:color w:val="auto"/>
          <w:spacing w:val="-1"/>
          <w:sz w:val="24"/>
          <w:szCs w:val="24"/>
        </w:rPr>
        <w:t xml:space="preserve">4.1 </w:t>
      </w:r>
      <w:r>
        <w:rPr>
          <w:color w:val="auto"/>
          <w:spacing w:val="-1"/>
          <w:sz w:val="24"/>
          <w:szCs w:val="24"/>
        </w:rPr>
        <w:t>承包人的一般义务</w:t>
      </w:r>
      <w:bookmarkEnd w:id="94"/>
    </w:p>
    <w:p w14:paraId="47362961">
      <w:pPr>
        <w:pStyle w:val="2"/>
        <w:spacing w:before="71" w:line="222" w:lineRule="auto"/>
        <w:ind w:left="420"/>
        <w:rPr>
          <w:color w:val="auto"/>
          <w:sz w:val="24"/>
          <w:szCs w:val="24"/>
        </w:rPr>
      </w:pPr>
      <w:r>
        <w:rPr>
          <w:rFonts w:ascii="宋体" w:hAnsi="宋体" w:eastAsia="宋体" w:cs="宋体"/>
          <w:color w:val="auto"/>
          <w:spacing w:val="-3"/>
          <w:sz w:val="24"/>
          <w:szCs w:val="24"/>
        </w:rPr>
        <w:t>4.1.1</w:t>
      </w:r>
      <w:r>
        <w:rPr>
          <w:rFonts w:ascii="宋体" w:hAnsi="宋体" w:eastAsia="宋体" w:cs="宋体"/>
          <w:color w:val="auto"/>
          <w:spacing w:val="17"/>
          <w:sz w:val="24"/>
          <w:szCs w:val="24"/>
        </w:rPr>
        <w:t xml:space="preserve"> </w:t>
      </w:r>
      <w:r>
        <w:rPr>
          <w:color w:val="auto"/>
          <w:spacing w:val="-3"/>
          <w:sz w:val="24"/>
          <w:szCs w:val="24"/>
        </w:rPr>
        <w:t>遵守法律</w:t>
      </w:r>
    </w:p>
    <w:p w14:paraId="19944C37">
      <w:pPr>
        <w:pStyle w:val="2"/>
        <w:spacing w:before="86" w:line="288" w:lineRule="auto"/>
        <w:ind w:left="7" w:right="28" w:firstLine="418"/>
        <w:rPr>
          <w:color w:val="auto"/>
          <w:sz w:val="22"/>
          <w:szCs w:val="22"/>
        </w:rPr>
      </w:pPr>
      <w:r>
        <w:rPr>
          <w:color w:val="auto"/>
          <w:sz w:val="22"/>
          <w:szCs w:val="22"/>
        </w:rPr>
        <w:t>承包人在履行合同过程中应遵守法律，并保证发包人免于承担</w:t>
      </w:r>
      <w:r>
        <w:rPr>
          <w:color w:val="auto"/>
          <w:spacing w:val="-1"/>
          <w:sz w:val="22"/>
          <w:szCs w:val="22"/>
        </w:rPr>
        <w:t>因承包人违反法律而引起的任何</w:t>
      </w:r>
      <w:r>
        <w:rPr>
          <w:color w:val="auto"/>
          <w:sz w:val="22"/>
          <w:szCs w:val="22"/>
        </w:rPr>
        <w:t xml:space="preserve"> </w:t>
      </w:r>
      <w:r>
        <w:rPr>
          <w:color w:val="auto"/>
          <w:spacing w:val="-5"/>
          <w:sz w:val="22"/>
          <w:szCs w:val="22"/>
        </w:rPr>
        <w:t>责任。</w:t>
      </w:r>
    </w:p>
    <w:p w14:paraId="45BE4A72">
      <w:pPr>
        <w:pStyle w:val="2"/>
        <w:spacing w:before="19" w:line="222" w:lineRule="auto"/>
        <w:ind w:left="420"/>
        <w:rPr>
          <w:color w:val="auto"/>
          <w:sz w:val="24"/>
          <w:szCs w:val="24"/>
        </w:rPr>
      </w:pPr>
      <w:r>
        <w:rPr>
          <w:rFonts w:ascii="宋体" w:hAnsi="宋体" w:eastAsia="宋体" w:cs="宋体"/>
          <w:color w:val="auto"/>
          <w:spacing w:val="-3"/>
          <w:sz w:val="24"/>
          <w:szCs w:val="24"/>
        </w:rPr>
        <w:t>4.1.2</w:t>
      </w:r>
      <w:r>
        <w:rPr>
          <w:rFonts w:ascii="宋体" w:hAnsi="宋体" w:eastAsia="宋体" w:cs="宋体"/>
          <w:color w:val="auto"/>
          <w:spacing w:val="17"/>
          <w:sz w:val="24"/>
          <w:szCs w:val="24"/>
        </w:rPr>
        <w:t xml:space="preserve"> </w:t>
      </w:r>
      <w:r>
        <w:rPr>
          <w:color w:val="auto"/>
          <w:spacing w:val="-3"/>
          <w:sz w:val="24"/>
          <w:szCs w:val="24"/>
        </w:rPr>
        <w:t>依法纳税</w:t>
      </w:r>
    </w:p>
    <w:p w14:paraId="14758C1D">
      <w:pPr>
        <w:pStyle w:val="2"/>
        <w:spacing w:before="87" w:line="220" w:lineRule="auto"/>
        <w:ind w:left="426"/>
        <w:rPr>
          <w:color w:val="auto"/>
          <w:sz w:val="22"/>
          <w:szCs w:val="22"/>
        </w:rPr>
      </w:pPr>
      <w:r>
        <w:rPr>
          <w:color w:val="auto"/>
          <w:spacing w:val="-1"/>
          <w:sz w:val="22"/>
          <w:szCs w:val="22"/>
        </w:rPr>
        <w:t>承包人应按有关法律规定纳税，应缴纳的税金包括在合同价格内。</w:t>
      </w:r>
    </w:p>
    <w:p w14:paraId="180C151A">
      <w:pPr>
        <w:pStyle w:val="2"/>
        <w:spacing w:before="82" w:line="220" w:lineRule="auto"/>
        <w:ind w:left="420"/>
        <w:rPr>
          <w:color w:val="auto"/>
          <w:sz w:val="24"/>
          <w:szCs w:val="24"/>
        </w:rPr>
      </w:pPr>
      <w:r>
        <w:rPr>
          <w:rFonts w:ascii="宋体" w:hAnsi="宋体" w:eastAsia="宋体" w:cs="宋体"/>
          <w:color w:val="auto"/>
          <w:spacing w:val="-1"/>
          <w:sz w:val="24"/>
          <w:szCs w:val="24"/>
        </w:rPr>
        <w:t xml:space="preserve">4.1.3 </w:t>
      </w:r>
      <w:r>
        <w:rPr>
          <w:color w:val="auto"/>
          <w:spacing w:val="-1"/>
          <w:sz w:val="24"/>
          <w:szCs w:val="24"/>
        </w:rPr>
        <w:t>完成各项承包工作</w:t>
      </w:r>
    </w:p>
    <w:p w14:paraId="31DB32E2">
      <w:pPr>
        <w:pStyle w:val="2"/>
        <w:spacing w:before="90" w:line="295" w:lineRule="auto"/>
        <w:ind w:left="11" w:right="9" w:firstLine="414"/>
        <w:rPr>
          <w:color w:val="auto"/>
          <w:sz w:val="22"/>
          <w:szCs w:val="22"/>
        </w:rPr>
      </w:pPr>
      <w:r>
        <w:rPr>
          <w:color w:val="auto"/>
          <w:sz w:val="22"/>
          <w:szCs w:val="22"/>
        </w:rPr>
        <w:t>承包人应按合同约定以及监理人根据第</w:t>
      </w:r>
      <w:r>
        <w:rPr>
          <w:rFonts w:ascii="宋体" w:hAnsi="宋体" w:eastAsia="宋体" w:cs="宋体"/>
          <w:color w:val="auto"/>
          <w:sz w:val="22"/>
          <w:szCs w:val="22"/>
        </w:rPr>
        <w:t>3.4</w:t>
      </w:r>
      <w:r>
        <w:rPr>
          <w:color w:val="auto"/>
          <w:sz w:val="22"/>
          <w:szCs w:val="22"/>
        </w:rPr>
        <w:t>款作出的指示，</w:t>
      </w:r>
      <w:r>
        <w:rPr>
          <w:color w:val="auto"/>
          <w:spacing w:val="-1"/>
          <w:sz w:val="22"/>
          <w:szCs w:val="22"/>
        </w:rPr>
        <w:t>实施、完成全部工程，并修补工程</w:t>
      </w:r>
      <w:r>
        <w:rPr>
          <w:color w:val="auto"/>
          <w:sz w:val="22"/>
          <w:szCs w:val="22"/>
        </w:rPr>
        <w:t xml:space="preserve">  中的任何缺陷。除专用合同条款另有约定外，承包</w:t>
      </w:r>
      <w:r>
        <w:rPr>
          <w:color w:val="auto"/>
          <w:spacing w:val="-1"/>
          <w:sz w:val="22"/>
          <w:szCs w:val="22"/>
        </w:rPr>
        <w:t>人应提供为完成合同工作所需的劳务、材料、施</w:t>
      </w:r>
      <w:r>
        <w:rPr>
          <w:color w:val="auto"/>
          <w:sz w:val="22"/>
          <w:szCs w:val="22"/>
        </w:rPr>
        <w:t xml:space="preserve"> 工设备、工程设备和其他物品，并按合同约定负责</w:t>
      </w:r>
      <w:r>
        <w:rPr>
          <w:color w:val="auto"/>
          <w:spacing w:val="-1"/>
          <w:sz w:val="22"/>
          <w:szCs w:val="22"/>
        </w:rPr>
        <w:t>临时设施的设计、建造、运行、维护、管理和拆</w:t>
      </w:r>
      <w:r>
        <w:rPr>
          <w:color w:val="auto"/>
          <w:sz w:val="22"/>
          <w:szCs w:val="22"/>
        </w:rPr>
        <w:t xml:space="preserve"> </w:t>
      </w:r>
      <w:r>
        <w:rPr>
          <w:color w:val="auto"/>
          <w:spacing w:val="-10"/>
          <w:sz w:val="22"/>
          <w:szCs w:val="22"/>
        </w:rPr>
        <w:t>除。</w:t>
      </w:r>
    </w:p>
    <w:p w14:paraId="2C152F70">
      <w:pPr>
        <w:pStyle w:val="2"/>
        <w:spacing w:before="18" w:line="220" w:lineRule="auto"/>
        <w:ind w:left="420"/>
        <w:rPr>
          <w:color w:val="auto"/>
          <w:sz w:val="24"/>
          <w:szCs w:val="24"/>
        </w:rPr>
      </w:pPr>
      <w:r>
        <w:rPr>
          <w:rFonts w:ascii="宋体" w:hAnsi="宋体" w:eastAsia="宋体" w:cs="宋体"/>
          <w:color w:val="auto"/>
          <w:spacing w:val="-1"/>
          <w:sz w:val="24"/>
          <w:szCs w:val="24"/>
        </w:rPr>
        <w:t xml:space="preserve">4.1.4 </w:t>
      </w:r>
      <w:r>
        <w:rPr>
          <w:color w:val="auto"/>
          <w:spacing w:val="-1"/>
          <w:sz w:val="24"/>
          <w:szCs w:val="24"/>
        </w:rPr>
        <w:t>对施工作业和施工方法的完备性负责</w:t>
      </w:r>
    </w:p>
    <w:p w14:paraId="70159B7A">
      <w:pPr>
        <w:pStyle w:val="2"/>
        <w:spacing w:before="90" w:line="286" w:lineRule="auto"/>
        <w:ind w:left="3" w:right="28" w:firstLine="422"/>
        <w:rPr>
          <w:color w:val="auto"/>
          <w:sz w:val="22"/>
          <w:szCs w:val="22"/>
        </w:rPr>
      </w:pPr>
      <w:r>
        <w:rPr>
          <w:color w:val="auto"/>
          <w:sz w:val="22"/>
          <w:szCs w:val="22"/>
        </w:rPr>
        <w:t>承包人应按合同约定的工作内容和施工进度要求，编制施工组</w:t>
      </w:r>
      <w:r>
        <w:rPr>
          <w:color w:val="auto"/>
          <w:spacing w:val="-1"/>
          <w:sz w:val="22"/>
          <w:szCs w:val="22"/>
        </w:rPr>
        <w:t>织设计和施工措施计划，并对所</w:t>
      </w:r>
      <w:r>
        <w:rPr>
          <w:color w:val="auto"/>
          <w:sz w:val="22"/>
          <w:szCs w:val="22"/>
        </w:rPr>
        <w:t xml:space="preserve"> </w:t>
      </w:r>
      <w:r>
        <w:rPr>
          <w:color w:val="auto"/>
          <w:spacing w:val="-1"/>
          <w:sz w:val="22"/>
          <w:szCs w:val="22"/>
        </w:rPr>
        <w:t>有施工作业和施工方法的完备性和安全可靠性负责。</w:t>
      </w:r>
    </w:p>
    <w:p w14:paraId="4B50D0C6">
      <w:pPr>
        <w:pStyle w:val="2"/>
        <w:spacing w:before="22" w:line="221" w:lineRule="auto"/>
        <w:ind w:left="420"/>
        <w:rPr>
          <w:color w:val="auto"/>
          <w:sz w:val="24"/>
          <w:szCs w:val="24"/>
        </w:rPr>
      </w:pPr>
      <w:r>
        <w:rPr>
          <w:rFonts w:ascii="宋体" w:hAnsi="宋体" w:eastAsia="宋体" w:cs="宋体"/>
          <w:color w:val="auto"/>
          <w:spacing w:val="-1"/>
          <w:sz w:val="24"/>
          <w:szCs w:val="24"/>
        </w:rPr>
        <w:t xml:space="preserve">4.1.5 </w:t>
      </w:r>
      <w:r>
        <w:rPr>
          <w:color w:val="auto"/>
          <w:spacing w:val="-1"/>
          <w:sz w:val="24"/>
          <w:szCs w:val="24"/>
        </w:rPr>
        <w:t>保证工程施工和人员的安全</w:t>
      </w:r>
    </w:p>
    <w:p w14:paraId="63792544">
      <w:pPr>
        <w:pStyle w:val="2"/>
        <w:spacing w:before="89" w:line="221" w:lineRule="auto"/>
        <w:ind w:left="426"/>
        <w:rPr>
          <w:color w:val="auto"/>
          <w:sz w:val="22"/>
          <w:szCs w:val="22"/>
        </w:rPr>
      </w:pPr>
      <w:r>
        <w:rPr>
          <w:color w:val="auto"/>
          <w:sz w:val="22"/>
          <w:szCs w:val="22"/>
        </w:rPr>
        <w:t>承包人应按第</w:t>
      </w:r>
      <w:r>
        <w:rPr>
          <w:rFonts w:ascii="宋体" w:hAnsi="宋体" w:eastAsia="宋体" w:cs="宋体"/>
          <w:color w:val="auto"/>
          <w:sz w:val="22"/>
          <w:szCs w:val="22"/>
        </w:rPr>
        <w:t>9.2</w:t>
      </w:r>
      <w:r>
        <w:rPr>
          <w:color w:val="auto"/>
          <w:sz w:val="22"/>
          <w:szCs w:val="22"/>
        </w:rPr>
        <w:t>款约定采取施工安全措施，确保工程及</w:t>
      </w:r>
      <w:r>
        <w:rPr>
          <w:color w:val="auto"/>
          <w:spacing w:val="-1"/>
          <w:sz w:val="22"/>
          <w:szCs w:val="22"/>
        </w:rPr>
        <w:t>其人员、材料、设备和设施的安全，</w:t>
      </w:r>
    </w:p>
    <w:p w14:paraId="42C68BFF">
      <w:pPr>
        <w:spacing w:line="221" w:lineRule="auto"/>
        <w:rPr>
          <w:color w:val="auto"/>
          <w:sz w:val="22"/>
          <w:szCs w:val="22"/>
        </w:rPr>
        <w:sectPr>
          <w:footerReference r:id="rId55" w:type="default"/>
          <w:pgSz w:w="11910" w:h="16840"/>
          <w:pgMar w:top="1289" w:right="1220" w:bottom="968" w:left="1227" w:header="0" w:footer="793" w:gutter="0"/>
          <w:cols w:space="720" w:num="1"/>
        </w:sectPr>
      </w:pPr>
    </w:p>
    <w:p w14:paraId="2D1F1CC8">
      <w:pPr>
        <w:pStyle w:val="2"/>
        <w:spacing w:before="45" w:line="224" w:lineRule="auto"/>
        <w:ind w:left="15"/>
        <w:rPr>
          <w:color w:val="auto"/>
          <w:sz w:val="22"/>
          <w:szCs w:val="22"/>
        </w:rPr>
      </w:pPr>
      <w:r>
        <w:rPr>
          <w:color w:val="auto"/>
          <w:spacing w:val="-2"/>
          <w:sz w:val="22"/>
          <w:szCs w:val="22"/>
        </w:rPr>
        <w:t>防止因工程施工造成的人身伤害和财产损失。</w:t>
      </w:r>
    </w:p>
    <w:p w14:paraId="24DAD669">
      <w:pPr>
        <w:pStyle w:val="2"/>
        <w:spacing w:before="77" w:line="220" w:lineRule="auto"/>
        <w:ind w:left="414"/>
        <w:rPr>
          <w:color w:val="auto"/>
          <w:sz w:val="24"/>
          <w:szCs w:val="24"/>
        </w:rPr>
      </w:pPr>
      <w:r>
        <w:rPr>
          <w:rFonts w:ascii="宋体" w:hAnsi="宋体" w:eastAsia="宋体" w:cs="宋体"/>
          <w:color w:val="auto"/>
          <w:spacing w:val="-1"/>
          <w:sz w:val="24"/>
          <w:szCs w:val="24"/>
        </w:rPr>
        <w:t xml:space="preserve">4.1.6 </w:t>
      </w:r>
      <w:r>
        <w:rPr>
          <w:color w:val="auto"/>
          <w:spacing w:val="-1"/>
          <w:sz w:val="24"/>
          <w:szCs w:val="24"/>
        </w:rPr>
        <w:t>负责施工场地及其周边环境与生态的保护工作</w:t>
      </w:r>
    </w:p>
    <w:p w14:paraId="33CCF63D">
      <w:pPr>
        <w:pStyle w:val="2"/>
        <w:spacing w:before="90" w:line="221" w:lineRule="auto"/>
        <w:ind w:left="420"/>
        <w:rPr>
          <w:color w:val="auto"/>
          <w:sz w:val="22"/>
          <w:szCs w:val="22"/>
        </w:rPr>
      </w:pPr>
      <w:r>
        <w:rPr>
          <w:color w:val="auto"/>
          <w:sz w:val="22"/>
          <w:szCs w:val="22"/>
        </w:rPr>
        <w:t>承包人应按照第</w:t>
      </w:r>
      <w:r>
        <w:rPr>
          <w:rFonts w:ascii="宋体" w:hAnsi="宋体" w:eastAsia="宋体" w:cs="宋体"/>
          <w:color w:val="auto"/>
          <w:sz w:val="22"/>
          <w:szCs w:val="22"/>
        </w:rPr>
        <w:t>9.4</w:t>
      </w:r>
      <w:r>
        <w:rPr>
          <w:color w:val="auto"/>
          <w:sz w:val="22"/>
          <w:szCs w:val="22"/>
        </w:rPr>
        <w:t>款约定负责施工场地</w:t>
      </w:r>
      <w:r>
        <w:rPr>
          <w:color w:val="auto"/>
          <w:spacing w:val="-1"/>
          <w:sz w:val="22"/>
          <w:szCs w:val="22"/>
        </w:rPr>
        <w:t>及其周边环境与生态的保护工作。</w:t>
      </w:r>
    </w:p>
    <w:p w14:paraId="3846941F">
      <w:pPr>
        <w:pStyle w:val="2"/>
        <w:spacing w:before="79" w:line="222" w:lineRule="auto"/>
        <w:ind w:left="414"/>
        <w:rPr>
          <w:color w:val="auto"/>
          <w:sz w:val="24"/>
          <w:szCs w:val="24"/>
        </w:rPr>
      </w:pPr>
      <w:r>
        <w:rPr>
          <w:rFonts w:ascii="宋体" w:hAnsi="宋体" w:eastAsia="宋体" w:cs="宋体"/>
          <w:color w:val="auto"/>
          <w:spacing w:val="-1"/>
          <w:sz w:val="24"/>
          <w:szCs w:val="24"/>
        </w:rPr>
        <w:t xml:space="preserve">4.1.7 </w:t>
      </w:r>
      <w:r>
        <w:rPr>
          <w:color w:val="auto"/>
          <w:spacing w:val="-1"/>
          <w:sz w:val="24"/>
          <w:szCs w:val="24"/>
        </w:rPr>
        <w:t>避免施工对公众与他人的利益造成损害</w:t>
      </w:r>
    </w:p>
    <w:p w14:paraId="5E600BA3">
      <w:pPr>
        <w:pStyle w:val="2"/>
        <w:spacing w:before="89" w:line="291" w:lineRule="auto"/>
        <w:ind w:left="4" w:firstLine="416"/>
        <w:rPr>
          <w:color w:val="auto"/>
          <w:sz w:val="22"/>
          <w:szCs w:val="22"/>
        </w:rPr>
      </w:pPr>
      <w:r>
        <w:rPr>
          <w:color w:val="auto"/>
          <w:sz w:val="22"/>
          <w:szCs w:val="22"/>
        </w:rPr>
        <w:t>承包人在进行合同约定的各项工作时，不得侵害发包人与他人</w:t>
      </w:r>
      <w:r>
        <w:rPr>
          <w:color w:val="auto"/>
          <w:spacing w:val="-1"/>
          <w:sz w:val="22"/>
          <w:szCs w:val="22"/>
        </w:rPr>
        <w:t>使用公用道路、水源、市政管网</w:t>
      </w:r>
      <w:r>
        <w:rPr>
          <w:color w:val="auto"/>
          <w:sz w:val="22"/>
          <w:szCs w:val="22"/>
        </w:rPr>
        <w:t xml:space="preserve"> 等公共设施的权利，避免对邻近的公共设施产生干扰。</w:t>
      </w:r>
      <w:r>
        <w:rPr>
          <w:color w:val="auto"/>
          <w:spacing w:val="-1"/>
          <w:sz w:val="22"/>
          <w:szCs w:val="22"/>
        </w:rPr>
        <w:t>承包人占用或使用他人的施工场地，影响他</w:t>
      </w:r>
      <w:r>
        <w:rPr>
          <w:color w:val="auto"/>
          <w:sz w:val="22"/>
          <w:szCs w:val="22"/>
        </w:rPr>
        <w:t xml:space="preserve"> </w:t>
      </w:r>
      <w:r>
        <w:rPr>
          <w:color w:val="auto"/>
          <w:spacing w:val="-2"/>
          <w:sz w:val="22"/>
          <w:szCs w:val="22"/>
        </w:rPr>
        <w:t>人作业或生活的，应承担相应责任。</w:t>
      </w:r>
    </w:p>
    <w:p w14:paraId="17DF8393">
      <w:pPr>
        <w:pStyle w:val="2"/>
        <w:spacing w:before="21" w:line="222" w:lineRule="auto"/>
        <w:ind w:left="414"/>
        <w:rPr>
          <w:color w:val="auto"/>
          <w:sz w:val="24"/>
          <w:szCs w:val="24"/>
        </w:rPr>
      </w:pPr>
      <w:r>
        <w:rPr>
          <w:rFonts w:ascii="宋体" w:hAnsi="宋体" w:eastAsia="宋体" w:cs="宋体"/>
          <w:color w:val="auto"/>
          <w:spacing w:val="-3"/>
          <w:sz w:val="24"/>
          <w:szCs w:val="24"/>
        </w:rPr>
        <w:t>4.1.8</w:t>
      </w:r>
      <w:r>
        <w:rPr>
          <w:rFonts w:ascii="宋体" w:hAnsi="宋体" w:eastAsia="宋体" w:cs="宋体"/>
          <w:color w:val="auto"/>
          <w:spacing w:val="26"/>
          <w:sz w:val="24"/>
          <w:szCs w:val="24"/>
        </w:rPr>
        <w:t xml:space="preserve"> </w:t>
      </w:r>
      <w:r>
        <w:rPr>
          <w:color w:val="auto"/>
          <w:spacing w:val="-3"/>
          <w:sz w:val="24"/>
          <w:szCs w:val="24"/>
        </w:rPr>
        <w:t>为他人提供方便</w:t>
      </w:r>
    </w:p>
    <w:p w14:paraId="1CCE2087">
      <w:pPr>
        <w:pStyle w:val="2"/>
        <w:spacing w:before="88" w:line="295" w:lineRule="auto"/>
        <w:ind w:left="3" w:right="19" w:firstLine="417"/>
        <w:rPr>
          <w:color w:val="auto"/>
          <w:sz w:val="22"/>
          <w:szCs w:val="22"/>
        </w:rPr>
      </w:pPr>
      <w:r>
        <w:rPr>
          <w:color w:val="auto"/>
          <w:sz w:val="22"/>
          <w:szCs w:val="22"/>
        </w:rPr>
        <w:t>承包人应按监理人的指示为他人在施工场地或附近实施与工程</w:t>
      </w:r>
      <w:r>
        <w:rPr>
          <w:color w:val="auto"/>
          <w:spacing w:val="-1"/>
          <w:sz w:val="22"/>
          <w:szCs w:val="22"/>
        </w:rPr>
        <w:t>有关的其他各项工作提供可能的</w:t>
      </w:r>
      <w:r>
        <w:rPr>
          <w:color w:val="auto"/>
          <w:sz w:val="22"/>
          <w:szCs w:val="22"/>
        </w:rPr>
        <w:t xml:space="preserve"> 条件。除合同另有约定外，提供有关条件的内容和可能发生</w:t>
      </w:r>
      <w:r>
        <w:rPr>
          <w:color w:val="auto"/>
          <w:spacing w:val="-1"/>
          <w:sz w:val="22"/>
          <w:szCs w:val="22"/>
        </w:rPr>
        <w:t>的费用，由监理人按第</w:t>
      </w:r>
      <w:r>
        <w:rPr>
          <w:rFonts w:ascii="宋体" w:hAnsi="宋体" w:eastAsia="宋体" w:cs="宋体"/>
          <w:color w:val="auto"/>
          <w:spacing w:val="-1"/>
          <w:sz w:val="22"/>
          <w:szCs w:val="22"/>
        </w:rPr>
        <w:t>3.5</w:t>
      </w:r>
      <w:r>
        <w:rPr>
          <w:color w:val="auto"/>
          <w:spacing w:val="-1"/>
          <w:sz w:val="22"/>
          <w:szCs w:val="22"/>
        </w:rPr>
        <w:t>款商定或确</w:t>
      </w:r>
      <w:r>
        <w:rPr>
          <w:color w:val="auto"/>
          <w:sz w:val="22"/>
          <w:szCs w:val="22"/>
        </w:rPr>
        <w:t xml:space="preserve">  </w:t>
      </w:r>
      <w:r>
        <w:rPr>
          <w:color w:val="auto"/>
          <w:spacing w:val="-9"/>
          <w:sz w:val="22"/>
          <w:szCs w:val="22"/>
        </w:rPr>
        <w:t>定。</w:t>
      </w:r>
    </w:p>
    <w:p w14:paraId="3DC563A3">
      <w:pPr>
        <w:pStyle w:val="2"/>
        <w:spacing w:before="8" w:line="222" w:lineRule="auto"/>
        <w:ind w:left="414"/>
        <w:rPr>
          <w:color w:val="auto"/>
          <w:sz w:val="24"/>
          <w:szCs w:val="24"/>
        </w:rPr>
      </w:pPr>
      <w:r>
        <w:rPr>
          <w:rFonts w:ascii="宋体" w:hAnsi="宋体" w:eastAsia="宋体" w:cs="宋体"/>
          <w:color w:val="auto"/>
          <w:spacing w:val="-1"/>
          <w:sz w:val="24"/>
          <w:szCs w:val="24"/>
        </w:rPr>
        <w:t xml:space="preserve">4.1.9 </w:t>
      </w:r>
      <w:r>
        <w:rPr>
          <w:color w:val="auto"/>
          <w:spacing w:val="-1"/>
          <w:sz w:val="24"/>
          <w:szCs w:val="24"/>
        </w:rPr>
        <w:t>工程的维护和照管</w:t>
      </w:r>
    </w:p>
    <w:p w14:paraId="792866E8">
      <w:pPr>
        <w:pStyle w:val="2"/>
        <w:spacing w:before="89" w:line="286" w:lineRule="auto"/>
        <w:ind w:left="2" w:right="19" w:firstLine="423"/>
        <w:rPr>
          <w:color w:val="auto"/>
          <w:sz w:val="22"/>
          <w:szCs w:val="22"/>
        </w:rPr>
      </w:pPr>
      <w:r>
        <w:rPr>
          <w:color w:val="auto"/>
          <w:sz w:val="22"/>
          <w:szCs w:val="22"/>
        </w:rPr>
        <w:t>工程接收证书颁发前，承包人应负责照管和维护</w:t>
      </w:r>
      <w:r>
        <w:rPr>
          <w:color w:val="auto"/>
          <w:spacing w:val="-1"/>
          <w:sz w:val="22"/>
          <w:szCs w:val="22"/>
        </w:rPr>
        <w:t>工程。工程接收证书颁发时尚有部分未竣工工</w:t>
      </w:r>
      <w:r>
        <w:rPr>
          <w:color w:val="auto"/>
          <w:sz w:val="22"/>
          <w:szCs w:val="22"/>
        </w:rPr>
        <w:t xml:space="preserve"> 程的，承包人还应负责该未竣工工程的照管和维护工作，直至竣工后移交给发包人为止.</w:t>
      </w:r>
    </w:p>
    <w:p w14:paraId="73AF2BCB">
      <w:pPr>
        <w:pStyle w:val="2"/>
        <w:spacing w:before="38" w:line="220" w:lineRule="auto"/>
        <w:ind w:left="421"/>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）交工验收证书颁发前，承包人应负责照管和维护</w:t>
      </w:r>
      <w:r>
        <w:rPr>
          <w:color w:val="auto"/>
          <w:spacing w:val="-1"/>
          <w:sz w:val="22"/>
          <w:szCs w:val="22"/>
        </w:rPr>
        <w:t>工程及将用于或安装在本工程中的材</w:t>
      </w:r>
    </w:p>
    <w:p w14:paraId="3C56E215">
      <w:pPr>
        <w:pStyle w:val="2"/>
        <w:spacing w:before="98" w:line="286" w:lineRule="auto"/>
        <w:ind w:left="2" w:hanging="2"/>
        <w:rPr>
          <w:color w:val="auto"/>
          <w:sz w:val="22"/>
          <w:szCs w:val="22"/>
        </w:rPr>
      </w:pPr>
      <w:r>
        <w:rPr>
          <w:color w:val="auto"/>
          <w:sz w:val="22"/>
          <w:szCs w:val="22"/>
        </w:rPr>
        <w:t>料、设备。交工验收证书颁发时尚有部分未交工工程的，承包人</w:t>
      </w:r>
      <w:r>
        <w:rPr>
          <w:color w:val="auto"/>
          <w:spacing w:val="-1"/>
          <w:sz w:val="22"/>
          <w:szCs w:val="22"/>
        </w:rPr>
        <w:t>还应负责该未交工工程、材料、设</w:t>
      </w:r>
      <w:r>
        <w:rPr>
          <w:color w:val="auto"/>
          <w:sz w:val="22"/>
          <w:szCs w:val="22"/>
        </w:rPr>
        <w:t xml:space="preserve"> </w:t>
      </w:r>
      <w:r>
        <w:rPr>
          <w:color w:val="auto"/>
          <w:spacing w:val="-1"/>
          <w:sz w:val="22"/>
          <w:szCs w:val="22"/>
        </w:rPr>
        <w:t>备的照管和维护工作，直至交工后移交给发包人为止。</w:t>
      </w:r>
    </w:p>
    <w:p w14:paraId="511AD5CC">
      <w:pPr>
        <w:pStyle w:val="2"/>
        <w:spacing w:before="39" w:line="292" w:lineRule="auto"/>
        <w:ind w:left="2" w:firstLine="418"/>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）在承包人负责照管与维护期间，如果本工程或</w:t>
      </w:r>
      <w:r>
        <w:rPr>
          <w:color w:val="auto"/>
          <w:spacing w:val="-1"/>
          <w:sz w:val="22"/>
          <w:szCs w:val="22"/>
        </w:rPr>
        <w:t>材料、设备等发生损失或损害，除不可抗</w:t>
      </w:r>
      <w:r>
        <w:rPr>
          <w:color w:val="auto"/>
          <w:sz w:val="22"/>
          <w:szCs w:val="22"/>
        </w:rPr>
        <w:t xml:space="preserve">  力原因之外，承包人均应自费弥补，并达到合同要求。承包人</w:t>
      </w:r>
      <w:r>
        <w:rPr>
          <w:color w:val="auto"/>
          <w:spacing w:val="-1"/>
          <w:sz w:val="22"/>
          <w:szCs w:val="22"/>
        </w:rPr>
        <w:t>还应对按第</w:t>
      </w:r>
      <w:r>
        <w:rPr>
          <w:rFonts w:ascii="宋体" w:hAnsi="宋体" w:eastAsia="宋体" w:cs="宋体"/>
          <w:color w:val="auto"/>
          <w:spacing w:val="-1"/>
          <w:sz w:val="22"/>
          <w:szCs w:val="22"/>
        </w:rPr>
        <w:t>19</w:t>
      </w:r>
      <w:r>
        <w:rPr>
          <w:color w:val="auto"/>
          <w:spacing w:val="-1"/>
          <w:sz w:val="22"/>
          <w:szCs w:val="22"/>
        </w:rPr>
        <w:t>条规定而实施作业的过</w:t>
      </w:r>
      <w:r>
        <w:rPr>
          <w:color w:val="auto"/>
          <w:sz w:val="22"/>
          <w:szCs w:val="22"/>
        </w:rPr>
        <w:t xml:space="preserve"> </w:t>
      </w:r>
      <w:r>
        <w:rPr>
          <w:color w:val="auto"/>
          <w:spacing w:val="-1"/>
          <w:sz w:val="22"/>
          <w:szCs w:val="22"/>
        </w:rPr>
        <w:t>程中由承包人造成的对工程的任何损失或损害负责。</w:t>
      </w:r>
    </w:p>
    <w:p w14:paraId="7A89B450">
      <w:pPr>
        <w:pStyle w:val="2"/>
        <w:spacing w:before="19" w:line="222" w:lineRule="auto"/>
        <w:ind w:left="553"/>
        <w:rPr>
          <w:color w:val="auto"/>
          <w:sz w:val="24"/>
          <w:szCs w:val="24"/>
        </w:rPr>
      </w:pPr>
      <w:r>
        <w:rPr>
          <w:rFonts w:ascii="宋体" w:hAnsi="宋体" w:eastAsia="宋体" w:cs="宋体"/>
          <w:color w:val="auto"/>
          <w:spacing w:val="-1"/>
          <w:sz w:val="24"/>
          <w:szCs w:val="24"/>
        </w:rPr>
        <w:t>4.1.10</w:t>
      </w:r>
      <w:r>
        <w:rPr>
          <w:color w:val="auto"/>
          <w:spacing w:val="-1"/>
          <w:sz w:val="24"/>
          <w:szCs w:val="24"/>
        </w:rPr>
        <w:t>其他义务</w:t>
      </w:r>
    </w:p>
    <w:p w14:paraId="76952F16">
      <w:pPr>
        <w:pStyle w:val="2"/>
        <w:spacing w:before="88" w:line="262" w:lineRule="auto"/>
        <w:ind w:right="132" w:firstLine="420"/>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）临时占地由承包人向当地政府土地管理部门申</w:t>
      </w:r>
      <w:r>
        <w:rPr>
          <w:color w:val="auto"/>
          <w:spacing w:val="-1"/>
          <w:sz w:val="22"/>
          <w:szCs w:val="22"/>
        </w:rPr>
        <w:t>请，并办理租用手续，承包人按有关规定</w:t>
      </w:r>
      <w:r>
        <w:rPr>
          <w:color w:val="auto"/>
          <w:sz w:val="22"/>
          <w:szCs w:val="22"/>
        </w:rPr>
        <w:t xml:space="preserve"> </w:t>
      </w:r>
      <w:r>
        <w:rPr>
          <w:color w:val="auto"/>
          <w:spacing w:val="-1"/>
          <w:sz w:val="22"/>
          <w:szCs w:val="22"/>
        </w:rPr>
        <w:t>直接支付其费用，发包人对此将予以协调。</w:t>
      </w:r>
    </w:p>
    <w:p w14:paraId="4B71706B">
      <w:pPr>
        <w:pStyle w:val="2"/>
        <w:spacing w:before="95" w:line="221" w:lineRule="auto"/>
        <w:ind w:left="433"/>
        <w:rPr>
          <w:color w:val="auto"/>
          <w:sz w:val="22"/>
          <w:szCs w:val="22"/>
        </w:rPr>
      </w:pPr>
      <w:r>
        <w:rPr>
          <w:color w:val="auto"/>
          <w:spacing w:val="-1"/>
          <w:sz w:val="22"/>
          <w:szCs w:val="22"/>
        </w:rPr>
        <w:t>临时占地范围包括承包人驻地的办公室、食堂、宿舍、道路和机械设备停放场、材料堆放场</w:t>
      </w:r>
    </w:p>
    <w:p w14:paraId="7889AB03">
      <w:pPr>
        <w:pStyle w:val="2"/>
        <w:spacing w:before="96" w:line="296" w:lineRule="auto"/>
        <w:rPr>
          <w:color w:val="auto"/>
          <w:sz w:val="22"/>
          <w:szCs w:val="22"/>
        </w:rPr>
      </w:pPr>
      <w:r>
        <w:rPr>
          <w:color w:val="auto"/>
          <w:spacing w:val="-1"/>
          <w:sz w:val="22"/>
          <w:szCs w:val="22"/>
        </w:rPr>
        <w:t>地、弃土场、预制场、拌和场、仓库、进场临时道路、临时便道、便桥等。承包人应在“</w:t>
      </w:r>
      <w:r>
        <w:rPr>
          <w:color w:val="auto"/>
          <w:spacing w:val="-83"/>
          <w:sz w:val="22"/>
          <w:szCs w:val="22"/>
        </w:rPr>
        <w:t xml:space="preserve"> </w:t>
      </w:r>
      <w:r>
        <w:rPr>
          <w:color w:val="auto"/>
          <w:spacing w:val="-1"/>
          <w:sz w:val="22"/>
          <w:szCs w:val="22"/>
        </w:rPr>
        <w:t>临时占地</w:t>
      </w:r>
      <w:r>
        <w:rPr>
          <w:color w:val="auto"/>
          <w:sz w:val="22"/>
          <w:szCs w:val="22"/>
        </w:rPr>
        <w:t xml:space="preserve"> </w:t>
      </w:r>
      <w:r>
        <w:rPr>
          <w:color w:val="auto"/>
          <w:spacing w:val="-1"/>
          <w:sz w:val="22"/>
          <w:szCs w:val="22"/>
        </w:rPr>
        <w:t>计划表</w:t>
      </w:r>
      <w:r>
        <w:rPr>
          <w:color w:val="auto"/>
          <w:spacing w:val="-81"/>
          <w:sz w:val="22"/>
          <w:szCs w:val="22"/>
        </w:rPr>
        <w:t xml:space="preserve"> </w:t>
      </w:r>
      <w:r>
        <w:rPr>
          <w:color w:val="auto"/>
          <w:spacing w:val="-1"/>
          <w:sz w:val="22"/>
          <w:szCs w:val="22"/>
        </w:rPr>
        <w:t>”范围内按实际需要与先后次序，提出具体计划报监理人同意，并报发包人。临时占地的面</w:t>
      </w:r>
      <w:r>
        <w:rPr>
          <w:color w:val="auto"/>
          <w:sz w:val="22"/>
          <w:szCs w:val="22"/>
        </w:rPr>
        <w:t xml:space="preserve"> 积和使用期应满足工程需要，费用包括临时占地数量、时间及因</w:t>
      </w:r>
      <w:r>
        <w:rPr>
          <w:color w:val="auto"/>
          <w:spacing w:val="-1"/>
          <w:sz w:val="22"/>
          <w:szCs w:val="22"/>
        </w:rPr>
        <w:t>此而发生的协调、租用、复耕、地</w:t>
      </w:r>
      <w:r>
        <w:rPr>
          <w:color w:val="auto"/>
          <w:sz w:val="22"/>
          <w:szCs w:val="22"/>
        </w:rPr>
        <w:t xml:space="preserve"> 面附着物（电力、电信、房屋、坟墓除外）的拆迁补偿等相关费</w:t>
      </w:r>
      <w:r>
        <w:rPr>
          <w:color w:val="auto"/>
          <w:spacing w:val="-1"/>
          <w:sz w:val="22"/>
          <w:szCs w:val="22"/>
        </w:rPr>
        <w:t>用。除项目专用合同条款另有约定</w:t>
      </w:r>
      <w:r>
        <w:rPr>
          <w:color w:val="auto"/>
          <w:sz w:val="22"/>
          <w:szCs w:val="22"/>
        </w:rPr>
        <w:t xml:space="preserve"> 外，临时占地的租地费用实行总额包干，列人工程量清单</w:t>
      </w:r>
      <w:r>
        <w:rPr>
          <w:rFonts w:ascii="宋体" w:hAnsi="宋体" w:eastAsia="宋体" w:cs="宋体"/>
          <w:color w:val="auto"/>
          <w:spacing w:val="-1"/>
          <w:sz w:val="22"/>
          <w:szCs w:val="22"/>
        </w:rPr>
        <w:t>100</w:t>
      </w:r>
      <w:r>
        <w:rPr>
          <w:color w:val="auto"/>
          <w:spacing w:val="-1"/>
          <w:sz w:val="22"/>
          <w:szCs w:val="22"/>
        </w:rPr>
        <w:t>章中由承包人按总额报价。</w:t>
      </w:r>
    </w:p>
    <w:p w14:paraId="1AAAE0C3">
      <w:pPr>
        <w:pStyle w:val="2"/>
        <w:spacing w:before="37" w:line="292" w:lineRule="auto"/>
        <w:ind w:left="13" w:firstLine="420"/>
        <w:rPr>
          <w:color w:val="auto"/>
          <w:sz w:val="22"/>
          <w:szCs w:val="22"/>
        </w:rPr>
      </w:pPr>
      <w:r>
        <w:rPr>
          <w:color w:val="auto"/>
          <w:spacing w:val="-1"/>
          <w:sz w:val="22"/>
          <w:szCs w:val="22"/>
        </w:rPr>
        <w:t>临时占地退还前，承包人应自费恢复到临时占地使用前的状况。如因承包人撤离后未按要求对</w:t>
      </w:r>
      <w:r>
        <w:rPr>
          <w:color w:val="auto"/>
          <w:spacing w:val="13"/>
          <w:sz w:val="22"/>
          <w:szCs w:val="22"/>
        </w:rPr>
        <w:t xml:space="preserve"> </w:t>
      </w:r>
      <w:r>
        <w:rPr>
          <w:color w:val="auto"/>
          <w:spacing w:val="-1"/>
          <w:sz w:val="22"/>
          <w:szCs w:val="22"/>
        </w:rPr>
        <w:t>临时占地进行恢复或虽进行了恢复但未达到使用标准的，将由发包人委托第三方对其恢复，所发生</w:t>
      </w:r>
      <w:r>
        <w:rPr>
          <w:color w:val="auto"/>
          <w:spacing w:val="15"/>
          <w:sz w:val="22"/>
          <w:szCs w:val="22"/>
        </w:rPr>
        <w:t xml:space="preserve"> </w:t>
      </w:r>
      <w:r>
        <w:rPr>
          <w:color w:val="auto"/>
          <w:spacing w:val="-2"/>
          <w:sz w:val="22"/>
          <w:szCs w:val="22"/>
        </w:rPr>
        <w:t>的费用将从应付给承包人的任何款项内扣除。</w:t>
      </w:r>
    </w:p>
    <w:p w14:paraId="1BF3BAD4">
      <w:pPr>
        <w:pStyle w:val="2"/>
        <w:spacing w:before="36" w:line="221" w:lineRule="auto"/>
        <w:ind w:left="421"/>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）除项目专用合同条款另有约定外，承包人应承担并</w:t>
      </w:r>
      <w:r>
        <w:rPr>
          <w:color w:val="auto"/>
          <w:spacing w:val="-1"/>
          <w:sz w:val="22"/>
          <w:szCs w:val="22"/>
        </w:rPr>
        <w:t>支付为获得本合同工程所需的石料、</w:t>
      </w:r>
    </w:p>
    <w:p w14:paraId="2D6B1D25">
      <w:pPr>
        <w:pStyle w:val="2"/>
        <w:spacing w:before="96" w:line="262" w:lineRule="auto"/>
        <w:rPr>
          <w:color w:val="auto"/>
          <w:sz w:val="22"/>
          <w:szCs w:val="22"/>
        </w:rPr>
      </w:pPr>
      <w:r>
        <w:rPr>
          <w:color w:val="auto"/>
          <w:sz w:val="22"/>
          <w:szCs w:val="22"/>
        </w:rPr>
        <w:t>砂、砾石、黏土或其他当地材料等所发生的料场使用费及其他开</w:t>
      </w:r>
      <w:r>
        <w:rPr>
          <w:color w:val="auto"/>
          <w:spacing w:val="-1"/>
          <w:sz w:val="22"/>
          <w:szCs w:val="22"/>
        </w:rPr>
        <w:t>支或补偿费。发包人应尽可能协助</w:t>
      </w:r>
      <w:r>
        <w:rPr>
          <w:color w:val="auto"/>
          <w:sz w:val="22"/>
          <w:szCs w:val="22"/>
        </w:rPr>
        <w:t xml:space="preserve"> </w:t>
      </w:r>
      <w:r>
        <w:rPr>
          <w:color w:val="auto"/>
          <w:spacing w:val="-1"/>
          <w:sz w:val="22"/>
          <w:szCs w:val="22"/>
        </w:rPr>
        <w:t>承包人办理料场租用手续及解决使用过程中的有关问题。</w:t>
      </w:r>
    </w:p>
    <w:p w14:paraId="4C7E6C78">
      <w:pPr>
        <w:pStyle w:val="2"/>
        <w:spacing w:before="98" w:line="286" w:lineRule="auto"/>
        <w:ind w:firstLine="42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）承包人应严格遵守国家有关解决拖欠工程款和</w:t>
      </w:r>
      <w:r>
        <w:rPr>
          <w:color w:val="auto"/>
          <w:spacing w:val="-1"/>
          <w:sz w:val="22"/>
          <w:szCs w:val="22"/>
        </w:rPr>
        <w:t>民工工资的法律、法规，及时支付工程中</w:t>
      </w:r>
      <w:r>
        <w:rPr>
          <w:color w:val="auto"/>
          <w:sz w:val="22"/>
          <w:szCs w:val="22"/>
        </w:rPr>
        <w:t xml:space="preserve">  的材料、设备货款及民工工资等费用。承包人不得以任何借口拖</w:t>
      </w:r>
      <w:r>
        <w:rPr>
          <w:color w:val="auto"/>
          <w:spacing w:val="-1"/>
          <w:sz w:val="22"/>
          <w:szCs w:val="22"/>
        </w:rPr>
        <w:t>欠材料、设备货款及民工工资等费</w:t>
      </w:r>
      <w:r>
        <w:rPr>
          <w:color w:val="auto"/>
          <w:sz w:val="22"/>
          <w:szCs w:val="22"/>
        </w:rPr>
        <w:t xml:space="preserve"> 用，如果出现此种现象，发包人有权代为支付其拖欠的材料、设</w:t>
      </w:r>
      <w:r>
        <w:rPr>
          <w:color w:val="auto"/>
          <w:spacing w:val="-1"/>
          <w:sz w:val="22"/>
          <w:szCs w:val="22"/>
        </w:rPr>
        <w:t>备货款及民工工资，并从应付给承</w:t>
      </w:r>
      <w:r>
        <w:rPr>
          <w:color w:val="auto"/>
          <w:sz w:val="22"/>
          <w:szCs w:val="22"/>
        </w:rPr>
        <w:t xml:space="preserve"> 包人的工程款中扣除相应款项。对恶意拖欠和拒不按计划支付的</w:t>
      </w:r>
      <w:r>
        <w:rPr>
          <w:color w:val="auto"/>
          <w:spacing w:val="-1"/>
          <w:sz w:val="22"/>
          <w:szCs w:val="22"/>
        </w:rPr>
        <w:t>，作为不良记录纳入公路建设市场</w:t>
      </w:r>
      <w:r>
        <w:rPr>
          <w:color w:val="auto"/>
          <w:sz w:val="22"/>
          <w:szCs w:val="22"/>
        </w:rPr>
        <w:t xml:space="preserve"> </w:t>
      </w:r>
      <w:r>
        <w:rPr>
          <w:color w:val="auto"/>
          <w:spacing w:val="-2"/>
          <w:sz w:val="22"/>
          <w:szCs w:val="22"/>
        </w:rPr>
        <w:t>信用信息管理系统。</w:t>
      </w:r>
    </w:p>
    <w:p w14:paraId="41CC3757">
      <w:pPr>
        <w:spacing w:line="286" w:lineRule="auto"/>
        <w:rPr>
          <w:color w:val="auto"/>
          <w:sz w:val="22"/>
          <w:szCs w:val="22"/>
        </w:rPr>
        <w:sectPr>
          <w:footerReference r:id="rId56" w:type="default"/>
          <w:pgSz w:w="11910" w:h="16840"/>
          <w:pgMar w:top="1273" w:right="1229" w:bottom="968" w:left="1233" w:header="0" w:footer="793" w:gutter="0"/>
          <w:cols w:space="720" w:num="1"/>
        </w:sectPr>
      </w:pPr>
    </w:p>
    <w:p w14:paraId="073C97CF">
      <w:pPr>
        <w:pStyle w:val="2"/>
        <w:spacing w:before="44" w:line="222" w:lineRule="auto"/>
        <w:ind w:left="420"/>
        <w:rPr>
          <w:color w:val="auto"/>
          <w:sz w:val="22"/>
          <w:szCs w:val="22"/>
        </w:rPr>
      </w:pPr>
      <w:r>
        <w:rPr>
          <w:color w:val="auto"/>
          <w:sz w:val="22"/>
          <w:szCs w:val="22"/>
        </w:rPr>
        <w:t>承包人的项目经理部是民工工资支付行为的主体，承包人</w:t>
      </w:r>
      <w:r>
        <w:rPr>
          <w:color w:val="auto"/>
          <w:spacing w:val="-1"/>
          <w:sz w:val="22"/>
          <w:szCs w:val="22"/>
        </w:rPr>
        <w:t>的项目经理是民工工资支付的责任</w:t>
      </w:r>
    </w:p>
    <w:p w14:paraId="266878E5">
      <w:pPr>
        <w:pStyle w:val="2"/>
        <w:spacing w:before="96" w:line="286" w:lineRule="auto"/>
        <w:ind w:left="1" w:firstLine="1"/>
        <w:rPr>
          <w:color w:val="auto"/>
          <w:sz w:val="22"/>
          <w:szCs w:val="22"/>
        </w:rPr>
      </w:pPr>
      <w:r>
        <w:rPr>
          <w:color w:val="auto"/>
          <w:sz w:val="22"/>
          <w:szCs w:val="22"/>
        </w:rPr>
        <w:t>人。项目经理部要建立全体民工花名册和工资支付表，</w:t>
      </w:r>
      <w:r>
        <w:rPr>
          <w:color w:val="auto"/>
          <w:spacing w:val="-1"/>
          <w:sz w:val="22"/>
          <w:szCs w:val="22"/>
        </w:rPr>
        <w:t>确保将工资直接发放给民工本人，或委托银</w:t>
      </w:r>
      <w:r>
        <w:rPr>
          <w:color w:val="auto"/>
          <w:sz w:val="22"/>
          <w:szCs w:val="22"/>
        </w:rPr>
        <w:t xml:space="preserve"> </w:t>
      </w:r>
      <w:r>
        <w:rPr>
          <w:color w:val="auto"/>
          <w:spacing w:val="-1"/>
          <w:sz w:val="22"/>
          <w:szCs w:val="22"/>
        </w:rPr>
        <w:t>行发放民工工资，严禁发放给“包工头</w:t>
      </w:r>
      <w:r>
        <w:rPr>
          <w:color w:val="auto"/>
          <w:spacing w:val="-81"/>
          <w:sz w:val="22"/>
          <w:szCs w:val="22"/>
        </w:rPr>
        <w:t xml:space="preserve"> </w:t>
      </w:r>
      <w:r>
        <w:rPr>
          <w:color w:val="auto"/>
          <w:spacing w:val="-1"/>
          <w:sz w:val="22"/>
          <w:szCs w:val="22"/>
        </w:rPr>
        <w:t>”或其他不具备用工主</w:t>
      </w:r>
      <w:r>
        <w:rPr>
          <w:color w:val="auto"/>
          <w:spacing w:val="-2"/>
          <w:sz w:val="22"/>
          <w:szCs w:val="22"/>
        </w:rPr>
        <w:t>体资格的组织和个人。</w:t>
      </w:r>
    </w:p>
    <w:p w14:paraId="1601E991">
      <w:pPr>
        <w:pStyle w:val="2"/>
        <w:spacing w:before="37" w:line="286" w:lineRule="auto"/>
        <w:ind w:left="8" w:right="19" w:firstLine="416"/>
        <w:rPr>
          <w:color w:val="auto"/>
          <w:sz w:val="22"/>
          <w:szCs w:val="22"/>
        </w:rPr>
      </w:pPr>
      <w:r>
        <w:rPr>
          <w:color w:val="auto"/>
          <w:sz w:val="22"/>
          <w:szCs w:val="22"/>
        </w:rPr>
        <w:t>工资支付表应如实记录支付单位、支付时间、支</w:t>
      </w:r>
      <w:r>
        <w:rPr>
          <w:color w:val="auto"/>
          <w:spacing w:val="-1"/>
          <w:sz w:val="22"/>
          <w:szCs w:val="22"/>
        </w:rPr>
        <w:t>付对象、支付数额、支付对象的身份证号和签</w:t>
      </w:r>
      <w:r>
        <w:rPr>
          <w:color w:val="auto"/>
          <w:sz w:val="22"/>
          <w:szCs w:val="22"/>
        </w:rPr>
        <w:t xml:space="preserve"> </w:t>
      </w:r>
      <w:r>
        <w:rPr>
          <w:color w:val="auto"/>
          <w:spacing w:val="-1"/>
          <w:sz w:val="22"/>
          <w:szCs w:val="22"/>
        </w:rPr>
        <w:t>字等信息。民工花名册和工资支付表应报监理人备查。</w:t>
      </w:r>
    </w:p>
    <w:p w14:paraId="352D9505">
      <w:pPr>
        <w:pStyle w:val="2"/>
        <w:spacing w:before="38" w:line="222" w:lineRule="auto"/>
        <w:ind w:left="420"/>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）承包人应履行项目专用合同条款约定的其他义务。</w:t>
      </w:r>
    </w:p>
    <w:p w14:paraId="03573A49">
      <w:pPr>
        <w:pStyle w:val="2"/>
        <w:spacing w:before="31" w:line="224" w:lineRule="auto"/>
        <w:ind w:left="553"/>
        <w:outlineLvl w:val="2"/>
        <w:rPr>
          <w:color w:val="auto"/>
          <w:sz w:val="24"/>
          <w:szCs w:val="24"/>
        </w:rPr>
      </w:pPr>
      <w:bookmarkStart w:id="95" w:name="_Toc16343"/>
      <w:r>
        <w:rPr>
          <w:rFonts w:ascii="宋体" w:hAnsi="宋体" w:eastAsia="宋体" w:cs="宋体"/>
          <w:b/>
          <w:bCs/>
          <w:color w:val="auto"/>
          <w:spacing w:val="-4"/>
          <w:sz w:val="24"/>
          <w:szCs w:val="24"/>
        </w:rPr>
        <w:t>4.2</w:t>
      </w:r>
      <w:r>
        <w:rPr>
          <w:b/>
          <w:bCs/>
          <w:color w:val="auto"/>
          <w:spacing w:val="-4"/>
          <w:sz w:val="24"/>
          <w:szCs w:val="24"/>
        </w:rPr>
        <w:t>分包</w:t>
      </w:r>
      <w:bookmarkEnd w:id="95"/>
    </w:p>
    <w:p w14:paraId="6BD37D11">
      <w:pPr>
        <w:pStyle w:val="2"/>
        <w:spacing w:before="172" w:line="223" w:lineRule="auto"/>
        <w:ind w:left="564"/>
        <w:rPr>
          <w:color w:val="auto"/>
          <w:sz w:val="22"/>
          <w:szCs w:val="22"/>
        </w:rPr>
      </w:pPr>
      <w:r>
        <w:rPr>
          <w:color w:val="auto"/>
          <w:spacing w:val="-5"/>
          <w:sz w:val="22"/>
          <w:szCs w:val="22"/>
        </w:rPr>
        <w:t>不允许。</w:t>
      </w:r>
    </w:p>
    <w:p w14:paraId="7FE4B04F">
      <w:pPr>
        <w:pStyle w:val="2"/>
        <w:spacing w:before="161" w:line="225" w:lineRule="auto"/>
        <w:ind w:left="552"/>
        <w:outlineLvl w:val="2"/>
        <w:rPr>
          <w:color w:val="auto"/>
          <w:sz w:val="22"/>
          <w:szCs w:val="22"/>
        </w:rPr>
      </w:pPr>
      <w:bookmarkStart w:id="96" w:name="_Toc11747"/>
      <w:r>
        <w:rPr>
          <w:rFonts w:ascii="宋体" w:hAnsi="宋体" w:eastAsia="宋体" w:cs="宋体"/>
          <w:b/>
          <w:bCs/>
          <w:color w:val="auto"/>
          <w:spacing w:val="-3"/>
          <w:sz w:val="22"/>
          <w:szCs w:val="22"/>
        </w:rPr>
        <w:t>4.3</w:t>
      </w:r>
      <w:r>
        <w:rPr>
          <w:b/>
          <w:bCs/>
          <w:color w:val="auto"/>
          <w:spacing w:val="-3"/>
          <w:sz w:val="22"/>
          <w:szCs w:val="22"/>
        </w:rPr>
        <w:t>承包人人员的管理</w:t>
      </w:r>
      <w:bookmarkEnd w:id="96"/>
    </w:p>
    <w:p w14:paraId="5D9874E3">
      <w:pPr>
        <w:pStyle w:val="2"/>
        <w:spacing w:before="242" w:line="309" w:lineRule="auto"/>
        <w:ind w:firstLine="561"/>
        <w:rPr>
          <w:color w:val="auto"/>
          <w:sz w:val="22"/>
          <w:szCs w:val="22"/>
        </w:rPr>
      </w:pPr>
      <w:r>
        <w:rPr>
          <w:color w:val="auto"/>
          <w:sz w:val="22"/>
          <w:szCs w:val="22"/>
        </w:rPr>
        <w:t>承包人安排在施工场地的主要管理人员和技术骨干应与承</w:t>
      </w:r>
      <w:r>
        <w:rPr>
          <w:color w:val="auto"/>
          <w:spacing w:val="-1"/>
          <w:sz w:val="22"/>
          <w:szCs w:val="22"/>
        </w:rPr>
        <w:t>包人承诺的名单一致，并保持相对</w:t>
      </w:r>
      <w:r>
        <w:rPr>
          <w:color w:val="auto"/>
          <w:sz w:val="22"/>
          <w:szCs w:val="22"/>
        </w:rPr>
        <w:t xml:space="preserve">  稳定。未经监理人批准，上述人员不应无故不到位或被替换；若</w:t>
      </w:r>
      <w:r>
        <w:rPr>
          <w:color w:val="auto"/>
          <w:spacing w:val="-1"/>
          <w:sz w:val="22"/>
          <w:szCs w:val="22"/>
        </w:rPr>
        <w:t>确实无法到位或需替换，需经监理</w:t>
      </w:r>
      <w:r>
        <w:rPr>
          <w:color w:val="auto"/>
          <w:sz w:val="22"/>
          <w:szCs w:val="22"/>
        </w:rPr>
        <w:t xml:space="preserve"> </w:t>
      </w:r>
      <w:r>
        <w:rPr>
          <w:color w:val="auto"/>
          <w:spacing w:val="-1"/>
          <w:sz w:val="22"/>
          <w:szCs w:val="22"/>
        </w:rPr>
        <w:t>人审核并报发包人批准后，用同等资质和经历的人员替换。</w:t>
      </w:r>
    </w:p>
    <w:p w14:paraId="6BE59AF9">
      <w:pPr>
        <w:pStyle w:val="2"/>
        <w:spacing w:before="37" w:line="222" w:lineRule="auto"/>
        <w:ind w:left="554"/>
        <w:rPr>
          <w:color w:val="auto"/>
          <w:sz w:val="22"/>
          <w:szCs w:val="22"/>
        </w:rPr>
      </w:pPr>
      <w:r>
        <w:rPr>
          <w:rFonts w:ascii="宋体" w:hAnsi="宋体" w:eastAsia="宋体" w:cs="宋体"/>
          <w:color w:val="auto"/>
          <w:sz w:val="22"/>
          <w:szCs w:val="22"/>
        </w:rPr>
        <w:t>4.3.1</w:t>
      </w:r>
      <w:r>
        <w:rPr>
          <w:color w:val="auto"/>
          <w:sz w:val="22"/>
          <w:szCs w:val="22"/>
        </w:rPr>
        <w:t>尽管承包人已按承诺派遣了上述各类人员，但若这些人员仍不能</w:t>
      </w:r>
      <w:r>
        <w:rPr>
          <w:color w:val="auto"/>
          <w:spacing w:val="-1"/>
          <w:sz w:val="22"/>
          <w:szCs w:val="22"/>
        </w:rPr>
        <w:t>满足合同进度计划和</w:t>
      </w:r>
    </w:p>
    <w:p w14:paraId="04B03A74">
      <w:pPr>
        <w:pStyle w:val="2"/>
        <w:spacing w:before="117" w:line="296" w:lineRule="auto"/>
        <w:rPr>
          <w:color w:val="auto"/>
          <w:sz w:val="22"/>
          <w:szCs w:val="22"/>
        </w:rPr>
      </w:pPr>
      <w:r>
        <w:rPr>
          <w:color w:val="auto"/>
          <w:sz w:val="22"/>
          <w:szCs w:val="22"/>
        </w:rPr>
        <w:t>（或）质量要求时，监理人有权要求承包人继续增派或雇用这</w:t>
      </w:r>
      <w:r>
        <w:rPr>
          <w:color w:val="auto"/>
          <w:spacing w:val="-1"/>
          <w:sz w:val="22"/>
          <w:szCs w:val="22"/>
        </w:rPr>
        <w:t>类人员，并书面通知承包人和抄送发</w:t>
      </w:r>
      <w:r>
        <w:rPr>
          <w:color w:val="auto"/>
          <w:sz w:val="22"/>
          <w:szCs w:val="22"/>
        </w:rPr>
        <w:t xml:space="preserve"> 包人。承包人在接到上述通知后应立即执行监理人的上述指示</w:t>
      </w:r>
      <w:r>
        <w:rPr>
          <w:color w:val="auto"/>
          <w:spacing w:val="-1"/>
          <w:sz w:val="22"/>
          <w:szCs w:val="22"/>
        </w:rPr>
        <w:t>，不得无故拖延，由此增加的费用和</w:t>
      </w:r>
      <w:r>
        <w:rPr>
          <w:color w:val="auto"/>
          <w:sz w:val="22"/>
          <w:szCs w:val="22"/>
        </w:rPr>
        <w:t xml:space="preserve"> </w:t>
      </w:r>
      <w:r>
        <w:rPr>
          <w:color w:val="auto"/>
          <w:spacing w:val="-2"/>
          <w:sz w:val="22"/>
          <w:szCs w:val="22"/>
        </w:rPr>
        <w:t>（或）工期延误由承包人承担。</w:t>
      </w:r>
    </w:p>
    <w:p w14:paraId="6CD52BC6">
      <w:pPr>
        <w:pStyle w:val="2"/>
        <w:spacing w:before="1" w:line="221" w:lineRule="auto"/>
        <w:ind w:left="553"/>
        <w:outlineLvl w:val="2"/>
        <w:rPr>
          <w:color w:val="auto"/>
          <w:sz w:val="24"/>
          <w:szCs w:val="24"/>
        </w:rPr>
      </w:pPr>
      <w:bookmarkStart w:id="97" w:name="_Toc3768"/>
      <w:r>
        <w:rPr>
          <w:rFonts w:ascii="宋体" w:hAnsi="宋体" w:eastAsia="宋体" w:cs="宋体"/>
          <w:b/>
          <w:bCs/>
          <w:color w:val="auto"/>
          <w:spacing w:val="-3"/>
          <w:sz w:val="24"/>
          <w:szCs w:val="24"/>
        </w:rPr>
        <w:t>4.4</w:t>
      </w:r>
      <w:r>
        <w:rPr>
          <w:b/>
          <w:bCs/>
          <w:color w:val="auto"/>
          <w:spacing w:val="-3"/>
          <w:sz w:val="24"/>
          <w:szCs w:val="24"/>
        </w:rPr>
        <w:t>撤换承包人项目经理和其他人员</w:t>
      </w:r>
      <w:bookmarkEnd w:id="97"/>
    </w:p>
    <w:p w14:paraId="6C996A09">
      <w:pPr>
        <w:pStyle w:val="2"/>
        <w:spacing w:before="178" w:line="348" w:lineRule="auto"/>
        <w:ind w:left="5" w:firstLine="553"/>
        <w:jc w:val="both"/>
        <w:rPr>
          <w:color w:val="auto"/>
          <w:sz w:val="22"/>
          <w:szCs w:val="22"/>
        </w:rPr>
      </w:pPr>
      <w:r>
        <w:rPr>
          <w:color w:val="auto"/>
          <w:sz w:val="22"/>
          <w:szCs w:val="22"/>
        </w:rPr>
        <w:t>承包人应对其项目经理和其他人员进行有效管理。监理人</w:t>
      </w:r>
      <w:r>
        <w:rPr>
          <w:color w:val="auto"/>
          <w:spacing w:val="-1"/>
          <w:sz w:val="22"/>
          <w:szCs w:val="22"/>
        </w:rPr>
        <w:t>要求撤换不能胜任本职工作、行为</w:t>
      </w:r>
      <w:r>
        <w:rPr>
          <w:color w:val="auto"/>
          <w:sz w:val="22"/>
          <w:szCs w:val="22"/>
        </w:rPr>
        <w:t xml:space="preserve">  不端或玩忽职守的承包人项目经理和其他人员的，</w:t>
      </w:r>
      <w:r>
        <w:rPr>
          <w:color w:val="auto"/>
          <w:spacing w:val="-1"/>
          <w:sz w:val="22"/>
          <w:szCs w:val="22"/>
        </w:rPr>
        <w:t>承包人应予以撤换，同时委派经发包人与监理人</w:t>
      </w:r>
      <w:r>
        <w:rPr>
          <w:color w:val="auto"/>
          <w:sz w:val="22"/>
          <w:szCs w:val="22"/>
        </w:rPr>
        <w:t xml:space="preserve"> </w:t>
      </w:r>
      <w:r>
        <w:rPr>
          <w:color w:val="auto"/>
          <w:spacing w:val="-2"/>
          <w:sz w:val="22"/>
          <w:szCs w:val="22"/>
        </w:rPr>
        <w:t>同意的新的项目经理和其他人员。</w:t>
      </w:r>
    </w:p>
    <w:p w14:paraId="07464842">
      <w:pPr>
        <w:pStyle w:val="2"/>
        <w:spacing w:before="42" w:line="222" w:lineRule="auto"/>
        <w:ind w:left="553"/>
        <w:outlineLvl w:val="2"/>
        <w:rPr>
          <w:color w:val="auto"/>
          <w:sz w:val="24"/>
          <w:szCs w:val="24"/>
        </w:rPr>
      </w:pPr>
      <w:bookmarkStart w:id="98" w:name="_Toc3903"/>
      <w:r>
        <w:rPr>
          <w:rFonts w:ascii="宋体" w:hAnsi="宋体" w:eastAsia="宋体" w:cs="宋体"/>
          <w:b/>
          <w:bCs/>
          <w:color w:val="auto"/>
          <w:spacing w:val="-3"/>
          <w:sz w:val="24"/>
          <w:szCs w:val="24"/>
        </w:rPr>
        <w:t>4.5</w:t>
      </w:r>
      <w:r>
        <w:rPr>
          <w:b/>
          <w:bCs/>
          <w:color w:val="auto"/>
          <w:spacing w:val="-3"/>
          <w:sz w:val="24"/>
          <w:szCs w:val="24"/>
        </w:rPr>
        <w:t>工程价款应专款专用</w:t>
      </w:r>
      <w:bookmarkEnd w:id="98"/>
    </w:p>
    <w:p w14:paraId="5E7D2366">
      <w:pPr>
        <w:pStyle w:val="2"/>
        <w:spacing w:before="244" w:line="293" w:lineRule="auto"/>
        <w:ind w:firstLine="567"/>
        <w:rPr>
          <w:color w:val="auto"/>
          <w:sz w:val="22"/>
          <w:szCs w:val="22"/>
        </w:rPr>
      </w:pPr>
      <w:r>
        <w:rPr>
          <w:color w:val="auto"/>
          <w:sz w:val="22"/>
          <w:szCs w:val="22"/>
        </w:rPr>
        <w:t>发包人按合同约定支付给承包人的各项价款</w:t>
      </w:r>
      <w:r>
        <w:rPr>
          <w:color w:val="auto"/>
          <w:spacing w:val="-1"/>
          <w:sz w:val="22"/>
          <w:szCs w:val="22"/>
        </w:rPr>
        <w:t>应专用于合同工程。承包人必须在发包人指定的</w:t>
      </w:r>
      <w:r>
        <w:rPr>
          <w:color w:val="auto"/>
          <w:sz w:val="22"/>
          <w:szCs w:val="22"/>
        </w:rPr>
        <w:t xml:space="preserve">  银行开户，并与发包人、银行共同签订《工程资金监管协议》，</w:t>
      </w:r>
      <w:r>
        <w:rPr>
          <w:color w:val="auto"/>
          <w:spacing w:val="-1"/>
          <w:sz w:val="22"/>
          <w:szCs w:val="22"/>
        </w:rPr>
        <w:t>接受发包人和银行对资金的监管。</w:t>
      </w:r>
      <w:r>
        <w:rPr>
          <w:color w:val="auto"/>
          <w:sz w:val="22"/>
          <w:szCs w:val="22"/>
        </w:rPr>
        <w:t xml:space="preserve"> 承包人应向发包人授权进行本合同工程开户银行工程资金的查询</w:t>
      </w:r>
      <w:r>
        <w:rPr>
          <w:color w:val="auto"/>
          <w:spacing w:val="-1"/>
          <w:sz w:val="22"/>
          <w:szCs w:val="22"/>
        </w:rPr>
        <w:t>。发包人支付的工程进度款应为本</w:t>
      </w:r>
      <w:r>
        <w:rPr>
          <w:color w:val="auto"/>
          <w:sz w:val="22"/>
          <w:szCs w:val="22"/>
        </w:rPr>
        <w:t xml:space="preserve"> 工程的专款专用资金，不得转移或用于其他工程。发包人的期中</w:t>
      </w:r>
      <w:r>
        <w:rPr>
          <w:color w:val="auto"/>
          <w:spacing w:val="-1"/>
          <w:sz w:val="22"/>
          <w:szCs w:val="22"/>
        </w:rPr>
        <w:t>支付款将转入该银行所设的专门账</w:t>
      </w:r>
      <w:r>
        <w:rPr>
          <w:color w:val="auto"/>
          <w:sz w:val="22"/>
          <w:szCs w:val="22"/>
        </w:rPr>
        <w:t xml:space="preserve"> 户，发包人及其派出机构有权不定期对承包人工程资金使用情况</w:t>
      </w:r>
      <w:r>
        <w:rPr>
          <w:color w:val="auto"/>
          <w:spacing w:val="-1"/>
          <w:sz w:val="22"/>
          <w:szCs w:val="22"/>
        </w:rPr>
        <w:t>进行检查，发现问题及时责令承包</w:t>
      </w:r>
      <w:r>
        <w:rPr>
          <w:color w:val="auto"/>
          <w:sz w:val="22"/>
          <w:szCs w:val="22"/>
        </w:rPr>
        <w:t xml:space="preserve"> </w:t>
      </w:r>
      <w:r>
        <w:rPr>
          <w:color w:val="auto"/>
          <w:spacing w:val="-1"/>
          <w:sz w:val="22"/>
          <w:szCs w:val="22"/>
        </w:rPr>
        <w:t>人限期改正，否则，将终止月支付，直至承包人改正为止。</w:t>
      </w:r>
    </w:p>
    <w:p w14:paraId="42E780CE">
      <w:pPr>
        <w:pStyle w:val="2"/>
        <w:spacing w:line="223" w:lineRule="auto"/>
        <w:ind w:left="553"/>
        <w:outlineLvl w:val="2"/>
        <w:rPr>
          <w:color w:val="auto"/>
          <w:sz w:val="24"/>
          <w:szCs w:val="24"/>
        </w:rPr>
      </w:pPr>
      <w:bookmarkStart w:id="99" w:name="_Toc30918"/>
      <w:r>
        <w:rPr>
          <w:rFonts w:ascii="宋体" w:hAnsi="宋体" w:eastAsia="宋体" w:cs="宋体"/>
          <w:b/>
          <w:bCs/>
          <w:color w:val="auto"/>
          <w:spacing w:val="-3"/>
          <w:sz w:val="24"/>
          <w:szCs w:val="24"/>
        </w:rPr>
        <w:t>4.6</w:t>
      </w:r>
      <w:r>
        <w:rPr>
          <w:b/>
          <w:bCs/>
          <w:color w:val="auto"/>
          <w:spacing w:val="-3"/>
          <w:sz w:val="24"/>
          <w:szCs w:val="24"/>
        </w:rPr>
        <w:t>承包人现场查勘</w:t>
      </w:r>
      <w:bookmarkEnd w:id="99"/>
    </w:p>
    <w:p w14:paraId="43C5957C">
      <w:pPr>
        <w:pStyle w:val="2"/>
        <w:spacing w:before="173" w:line="349" w:lineRule="auto"/>
        <w:ind w:left="1" w:right="100" w:firstLine="563"/>
        <w:rPr>
          <w:color w:val="auto"/>
          <w:sz w:val="22"/>
          <w:szCs w:val="22"/>
        </w:rPr>
      </w:pPr>
      <w:r>
        <w:rPr>
          <w:color w:val="auto"/>
          <w:sz w:val="22"/>
          <w:szCs w:val="22"/>
        </w:rPr>
        <w:t>发包人提供的本合同工程的水文、地质、气</w:t>
      </w:r>
      <w:r>
        <w:rPr>
          <w:color w:val="auto"/>
          <w:spacing w:val="-1"/>
          <w:sz w:val="22"/>
          <w:szCs w:val="22"/>
        </w:rPr>
        <w:t>象和料场分布、取土场、弃土场位置等资料均属</w:t>
      </w:r>
      <w:r>
        <w:rPr>
          <w:color w:val="auto"/>
          <w:sz w:val="22"/>
          <w:szCs w:val="22"/>
        </w:rPr>
        <w:t xml:space="preserve"> 于参考资料，并不构成合同文件的组成部分，承包人应</w:t>
      </w:r>
      <w:r>
        <w:rPr>
          <w:color w:val="auto"/>
          <w:spacing w:val="-1"/>
          <w:sz w:val="22"/>
          <w:szCs w:val="22"/>
        </w:rPr>
        <w:t>对自己就上述资料的解释、推论和应用负</w:t>
      </w:r>
      <w:r>
        <w:rPr>
          <w:color w:val="auto"/>
          <w:sz w:val="22"/>
          <w:szCs w:val="22"/>
        </w:rPr>
        <w:t xml:space="preserve">  </w:t>
      </w:r>
      <w:r>
        <w:rPr>
          <w:color w:val="auto"/>
          <w:spacing w:val="-1"/>
          <w:sz w:val="22"/>
          <w:szCs w:val="22"/>
        </w:rPr>
        <w:t>责，发包人不对承包人据此做出的判断和决策承担任何责任。</w:t>
      </w:r>
    </w:p>
    <w:p w14:paraId="78B83054">
      <w:pPr>
        <w:pStyle w:val="2"/>
        <w:spacing w:before="39" w:line="221" w:lineRule="auto"/>
        <w:ind w:left="553"/>
        <w:outlineLvl w:val="2"/>
        <w:rPr>
          <w:color w:val="auto"/>
          <w:sz w:val="24"/>
          <w:szCs w:val="24"/>
        </w:rPr>
      </w:pPr>
      <w:bookmarkStart w:id="100" w:name="_Toc15955"/>
      <w:r>
        <w:rPr>
          <w:rFonts w:ascii="宋体" w:hAnsi="宋体" w:eastAsia="宋体" w:cs="宋体"/>
          <w:b/>
          <w:bCs/>
          <w:color w:val="auto"/>
          <w:spacing w:val="-3"/>
          <w:sz w:val="24"/>
          <w:szCs w:val="24"/>
        </w:rPr>
        <w:t>4.7</w:t>
      </w:r>
      <w:r>
        <w:rPr>
          <w:b/>
          <w:bCs/>
          <w:color w:val="auto"/>
          <w:spacing w:val="-3"/>
          <w:sz w:val="24"/>
          <w:szCs w:val="24"/>
        </w:rPr>
        <w:t>不利物质条件</w:t>
      </w:r>
      <w:bookmarkEnd w:id="100"/>
    </w:p>
    <w:p w14:paraId="0F841F9F">
      <w:pPr>
        <w:pStyle w:val="2"/>
        <w:spacing w:before="176" w:line="291" w:lineRule="auto"/>
        <w:ind w:left="13" w:right="100" w:firstLine="539"/>
        <w:rPr>
          <w:color w:val="auto"/>
          <w:sz w:val="22"/>
          <w:szCs w:val="22"/>
        </w:rPr>
      </w:pPr>
      <w:r>
        <w:rPr>
          <w:rFonts w:ascii="宋体" w:hAnsi="宋体" w:eastAsia="宋体" w:cs="宋体"/>
          <w:color w:val="auto"/>
          <w:sz w:val="22"/>
          <w:szCs w:val="22"/>
        </w:rPr>
        <w:t xml:space="preserve">4.7.1 </w:t>
      </w:r>
      <w:r>
        <w:rPr>
          <w:color w:val="auto"/>
          <w:sz w:val="22"/>
          <w:szCs w:val="22"/>
        </w:rPr>
        <w:t>不利物质条件，除专用合同条款另有约定外，是指承包人在施工场</w:t>
      </w:r>
      <w:r>
        <w:rPr>
          <w:color w:val="auto"/>
          <w:spacing w:val="-1"/>
          <w:sz w:val="22"/>
          <w:szCs w:val="22"/>
        </w:rPr>
        <w:t>地遇到的不可预见</w:t>
      </w:r>
      <w:r>
        <w:rPr>
          <w:color w:val="auto"/>
          <w:sz w:val="22"/>
          <w:szCs w:val="22"/>
        </w:rPr>
        <w:t xml:space="preserve"> </w:t>
      </w:r>
      <w:r>
        <w:rPr>
          <w:color w:val="auto"/>
          <w:spacing w:val="-1"/>
          <w:sz w:val="22"/>
          <w:szCs w:val="22"/>
        </w:rPr>
        <w:t>的自然物质条件、非自然的物质障碍和污染物，包括地下和水文条件，但不包括气候条件。</w:t>
      </w:r>
    </w:p>
    <w:p w14:paraId="3ACA8A79">
      <w:pPr>
        <w:pStyle w:val="2"/>
        <w:spacing w:before="163" w:line="222" w:lineRule="auto"/>
        <w:ind w:left="552"/>
        <w:rPr>
          <w:color w:val="auto"/>
          <w:sz w:val="22"/>
          <w:szCs w:val="22"/>
        </w:rPr>
      </w:pPr>
      <w:r>
        <w:rPr>
          <w:rFonts w:ascii="宋体" w:hAnsi="宋体" w:eastAsia="宋体" w:cs="宋体"/>
          <w:color w:val="auto"/>
          <w:sz w:val="22"/>
          <w:szCs w:val="22"/>
        </w:rPr>
        <w:t>4.7.2</w:t>
      </w:r>
      <w:r>
        <w:rPr>
          <w:color w:val="auto"/>
          <w:sz w:val="22"/>
          <w:szCs w:val="22"/>
        </w:rPr>
        <w:t>承包人遇到不可预见的不利物质条件时，应采取适应不利物质条</w:t>
      </w:r>
      <w:r>
        <w:rPr>
          <w:color w:val="auto"/>
          <w:spacing w:val="-1"/>
          <w:sz w:val="22"/>
          <w:szCs w:val="22"/>
        </w:rPr>
        <w:t>件的合理措施继续施</w:t>
      </w:r>
    </w:p>
    <w:p w14:paraId="7E20CFFB">
      <w:pPr>
        <w:pStyle w:val="2"/>
        <w:spacing w:before="163" w:line="221" w:lineRule="auto"/>
        <w:jc w:val="right"/>
        <w:rPr>
          <w:color w:val="auto"/>
          <w:sz w:val="22"/>
          <w:szCs w:val="22"/>
        </w:rPr>
      </w:pPr>
      <w:r>
        <w:rPr>
          <w:color w:val="auto"/>
          <w:sz w:val="22"/>
          <w:szCs w:val="22"/>
        </w:rPr>
        <w:t>工，并及时通知监理人。监理人应当及时发出指示，指</w:t>
      </w:r>
      <w:r>
        <w:rPr>
          <w:color w:val="auto"/>
          <w:spacing w:val="-1"/>
          <w:sz w:val="22"/>
          <w:szCs w:val="22"/>
        </w:rPr>
        <w:t>示构成变更的，按第</w:t>
      </w:r>
      <w:r>
        <w:rPr>
          <w:rFonts w:ascii="宋体" w:hAnsi="宋体" w:eastAsia="宋体" w:cs="宋体"/>
          <w:color w:val="auto"/>
          <w:spacing w:val="-1"/>
          <w:sz w:val="22"/>
          <w:szCs w:val="22"/>
        </w:rPr>
        <w:t>15</w:t>
      </w:r>
      <w:r>
        <w:rPr>
          <w:color w:val="auto"/>
          <w:spacing w:val="-1"/>
          <w:sz w:val="22"/>
          <w:szCs w:val="22"/>
        </w:rPr>
        <w:t>条约定办理。监理人</w:t>
      </w:r>
    </w:p>
    <w:p w14:paraId="54DE0C96">
      <w:pPr>
        <w:spacing w:line="221" w:lineRule="auto"/>
        <w:rPr>
          <w:color w:val="auto"/>
          <w:sz w:val="22"/>
          <w:szCs w:val="22"/>
        </w:rPr>
        <w:sectPr>
          <w:footerReference r:id="rId57" w:type="default"/>
          <w:pgSz w:w="11910" w:h="16840"/>
          <w:pgMar w:top="1273" w:right="1229" w:bottom="968" w:left="1233" w:header="0" w:footer="793" w:gutter="0"/>
          <w:cols w:space="720" w:num="1"/>
        </w:sectPr>
      </w:pPr>
    </w:p>
    <w:p w14:paraId="746F98B6">
      <w:pPr>
        <w:pStyle w:val="2"/>
        <w:spacing w:before="45" w:line="223" w:lineRule="auto"/>
        <w:ind w:left="5"/>
        <w:rPr>
          <w:color w:val="auto"/>
          <w:sz w:val="22"/>
          <w:szCs w:val="22"/>
        </w:rPr>
      </w:pPr>
      <w:r>
        <w:rPr>
          <w:color w:val="auto"/>
          <w:sz w:val="22"/>
          <w:szCs w:val="22"/>
        </w:rPr>
        <w:t>没有发出指示的，承包人因采取合理措施而增加</w:t>
      </w:r>
      <w:r>
        <w:rPr>
          <w:color w:val="auto"/>
          <w:spacing w:val="-1"/>
          <w:sz w:val="22"/>
          <w:szCs w:val="22"/>
        </w:rPr>
        <w:t>的费用和（或）工期延误，由发包人承担。</w:t>
      </w:r>
    </w:p>
    <w:p w14:paraId="7CA88CC6">
      <w:pPr>
        <w:pStyle w:val="2"/>
        <w:spacing w:before="160" w:line="222" w:lineRule="auto"/>
        <w:ind w:left="554"/>
        <w:rPr>
          <w:color w:val="auto"/>
          <w:sz w:val="22"/>
          <w:szCs w:val="22"/>
        </w:rPr>
      </w:pPr>
      <w:r>
        <w:rPr>
          <w:rFonts w:ascii="宋体" w:hAnsi="宋体" w:eastAsia="宋体" w:cs="宋体"/>
          <w:color w:val="auto"/>
          <w:spacing w:val="-1"/>
          <w:sz w:val="22"/>
          <w:szCs w:val="22"/>
        </w:rPr>
        <w:t>4.7.3</w:t>
      </w:r>
      <w:r>
        <w:rPr>
          <w:color w:val="auto"/>
          <w:spacing w:val="-1"/>
          <w:sz w:val="22"/>
          <w:szCs w:val="22"/>
        </w:rPr>
        <w:t>可预见的不利物质条件</w:t>
      </w:r>
    </w:p>
    <w:p w14:paraId="322B1EBA">
      <w:pPr>
        <w:pStyle w:val="2"/>
        <w:spacing w:before="161" w:line="315" w:lineRule="auto"/>
        <w:ind w:left="2" w:firstLine="559"/>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）对于项目专用合同条款中已经明确指出的不利物质条</w:t>
      </w:r>
      <w:r>
        <w:rPr>
          <w:color w:val="auto"/>
          <w:spacing w:val="-1"/>
          <w:sz w:val="22"/>
          <w:szCs w:val="22"/>
        </w:rPr>
        <w:t>件无论承包人是否有其经历和经验</w:t>
      </w:r>
      <w:r>
        <w:rPr>
          <w:color w:val="auto"/>
          <w:sz w:val="22"/>
          <w:szCs w:val="22"/>
        </w:rPr>
        <w:t xml:space="preserve"> 均视为承包人在接受合同时已预见其影响，并已在签约合同价中</w:t>
      </w:r>
      <w:r>
        <w:rPr>
          <w:color w:val="auto"/>
          <w:spacing w:val="-1"/>
          <w:sz w:val="22"/>
          <w:szCs w:val="22"/>
        </w:rPr>
        <w:t>计人因其影响而可能发生的一切费</w:t>
      </w:r>
      <w:r>
        <w:rPr>
          <w:color w:val="auto"/>
          <w:sz w:val="22"/>
          <w:szCs w:val="22"/>
        </w:rPr>
        <w:t xml:space="preserve"> </w:t>
      </w:r>
      <w:r>
        <w:rPr>
          <w:color w:val="auto"/>
          <w:spacing w:val="-7"/>
          <w:sz w:val="22"/>
          <w:szCs w:val="22"/>
        </w:rPr>
        <w:t>用。</w:t>
      </w:r>
    </w:p>
    <w:p w14:paraId="5CD697FD">
      <w:pPr>
        <w:pStyle w:val="2"/>
        <w:spacing w:before="160" w:line="291" w:lineRule="auto"/>
        <w:ind w:left="11" w:firstLine="551"/>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）对于项目专用合同条款未明确指出，但是在不利物质</w:t>
      </w:r>
      <w:r>
        <w:rPr>
          <w:color w:val="auto"/>
          <w:spacing w:val="-1"/>
          <w:sz w:val="22"/>
          <w:szCs w:val="22"/>
        </w:rPr>
        <w:t>条件发生之前，监理人已经指示承</w:t>
      </w:r>
      <w:r>
        <w:rPr>
          <w:color w:val="auto"/>
          <w:sz w:val="22"/>
          <w:szCs w:val="22"/>
        </w:rPr>
        <w:t xml:space="preserve"> </w:t>
      </w:r>
      <w:r>
        <w:rPr>
          <w:color w:val="auto"/>
          <w:spacing w:val="-1"/>
          <w:sz w:val="22"/>
          <w:szCs w:val="22"/>
        </w:rPr>
        <w:t>包人有可能发生，但承包人未能及时采取有效措施，而导致的损失和后果均由承包人承担。</w:t>
      </w:r>
    </w:p>
    <w:p w14:paraId="5E8FEBA3">
      <w:pPr>
        <w:pStyle w:val="2"/>
        <w:spacing w:before="165" w:line="220" w:lineRule="auto"/>
        <w:ind w:left="555"/>
        <w:outlineLvl w:val="2"/>
        <w:rPr>
          <w:color w:val="auto"/>
          <w:sz w:val="24"/>
          <w:szCs w:val="24"/>
        </w:rPr>
      </w:pPr>
      <w:bookmarkStart w:id="101" w:name="_Toc23799"/>
      <w:r>
        <w:rPr>
          <w:rFonts w:ascii="宋体" w:hAnsi="宋体" w:eastAsia="宋体" w:cs="宋体"/>
          <w:b/>
          <w:bCs/>
          <w:color w:val="auto"/>
          <w:spacing w:val="-3"/>
          <w:sz w:val="24"/>
          <w:szCs w:val="24"/>
        </w:rPr>
        <w:t>4.8</w:t>
      </w:r>
      <w:r>
        <w:rPr>
          <w:b/>
          <w:bCs/>
          <w:color w:val="auto"/>
          <w:spacing w:val="-3"/>
          <w:sz w:val="24"/>
          <w:szCs w:val="24"/>
        </w:rPr>
        <w:t>竞标文件的完备性</w:t>
      </w:r>
      <w:bookmarkEnd w:id="101"/>
    </w:p>
    <w:p w14:paraId="7E0C7746">
      <w:pPr>
        <w:pStyle w:val="2"/>
        <w:spacing w:before="244" w:line="289" w:lineRule="auto"/>
        <w:ind w:left="2" w:right="9" w:firstLine="567"/>
        <w:jc w:val="both"/>
        <w:rPr>
          <w:color w:val="auto"/>
          <w:sz w:val="22"/>
          <w:szCs w:val="22"/>
        </w:rPr>
      </w:pPr>
      <w:r>
        <w:rPr>
          <w:color w:val="auto"/>
          <w:sz w:val="22"/>
          <w:szCs w:val="22"/>
        </w:rPr>
        <w:t>合同双方一致认为，承包人在递交竞标文件</w:t>
      </w:r>
      <w:r>
        <w:rPr>
          <w:color w:val="auto"/>
          <w:spacing w:val="-1"/>
          <w:sz w:val="22"/>
          <w:szCs w:val="22"/>
        </w:rPr>
        <w:t>前，对本合同工程的竞标文件和已标价工程量清</w:t>
      </w:r>
      <w:r>
        <w:rPr>
          <w:color w:val="auto"/>
          <w:sz w:val="22"/>
          <w:szCs w:val="22"/>
        </w:rPr>
        <w:t xml:space="preserve">  单中开列的单价和总额价已查明是正确的和完备的。竞标的单价</w:t>
      </w:r>
      <w:r>
        <w:rPr>
          <w:color w:val="auto"/>
          <w:spacing w:val="-1"/>
          <w:sz w:val="22"/>
          <w:szCs w:val="22"/>
        </w:rPr>
        <w:t>和总额价应已包括了合同中规定的</w:t>
      </w:r>
      <w:r>
        <w:rPr>
          <w:color w:val="auto"/>
          <w:sz w:val="22"/>
          <w:szCs w:val="22"/>
        </w:rPr>
        <w:t xml:space="preserve"> 承包人的全部义务（包括提供货物、材料、设备、服务的义务，</w:t>
      </w:r>
      <w:r>
        <w:rPr>
          <w:color w:val="auto"/>
          <w:spacing w:val="-1"/>
          <w:sz w:val="22"/>
          <w:szCs w:val="22"/>
        </w:rPr>
        <w:t>并包括了暂列金额和暂估价范围内</w:t>
      </w:r>
      <w:r>
        <w:rPr>
          <w:color w:val="auto"/>
          <w:sz w:val="22"/>
          <w:szCs w:val="22"/>
        </w:rPr>
        <w:t xml:space="preserve"> 的额外工作的义务）以及为实施和完成本合同工程及其</w:t>
      </w:r>
      <w:r>
        <w:rPr>
          <w:color w:val="auto"/>
          <w:spacing w:val="-1"/>
          <w:sz w:val="22"/>
          <w:szCs w:val="22"/>
        </w:rPr>
        <w:t>缺陷修复所必需的一切工作和条件。</w:t>
      </w:r>
    </w:p>
    <w:p w14:paraId="51CF3379">
      <w:pPr>
        <w:pStyle w:val="2"/>
        <w:spacing w:line="220" w:lineRule="auto"/>
        <w:ind w:left="561"/>
        <w:outlineLvl w:val="1"/>
        <w:rPr>
          <w:color w:val="auto"/>
          <w:sz w:val="24"/>
          <w:szCs w:val="24"/>
        </w:rPr>
      </w:pPr>
      <w:bookmarkStart w:id="102" w:name="_Toc4634"/>
      <w:r>
        <w:rPr>
          <w:rFonts w:ascii="宋体" w:hAnsi="宋体" w:eastAsia="宋体" w:cs="宋体"/>
          <w:b/>
          <w:bCs/>
          <w:color w:val="auto"/>
          <w:spacing w:val="-4"/>
          <w:sz w:val="24"/>
          <w:szCs w:val="24"/>
        </w:rPr>
        <w:t>5.</w:t>
      </w:r>
      <w:r>
        <w:rPr>
          <w:b/>
          <w:bCs/>
          <w:color w:val="auto"/>
          <w:spacing w:val="-4"/>
          <w:sz w:val="24"/>
          <w:szCs w:val="24"/>
        </w:rPr>
        <w:t>材料和工程设备</w:t>
      </w:r>
      <w:bookmarkEnd w:id="102"/>
    </w:p>
    <w:p w14:paraId="4F49EEBD">
      <w:pPr>
        <w:pStyle w:val="2"/>
        <w:spacing w:before="245" w:line="220" w:lineRule="auto"/>
        <w:ind w:left="2"/>
        <w:outlineLvl w:val="2"/>
        <w:rPr>
          <w:color w:val="auto"/>
          <w:sz w:val="24"/>
          <w:szCs w:val="24"/>
        </w:rPr>
      </w:pPr>
      <w:bookmarkStart w:id="103" w:name="_Toc25267"/>
      <w:r>
        <w:rPr>
          <w:rFonts w:ascii="宋体" w:hAnsi="宋体" w:eastAsia="宋体" w:cs="宋体"/>
          <w:color w:val="auto"/>
          <w:spacing w:val="-1"/>
          <w:sz w:val="24"/>
          <w:szCs w:val="24"/>
        </w:rPr>
        <w:t xml:space="preserve">5.1 </w:t>
      </w:r>
      <w:r>
        <w:rPr>
          <w:color w:val="auto"/>
          <w:spacing w:val="-1"/>
          <w:sz w:val="24"/>
          <w:szCs w:val="24"/>
        </w:rPr>
        <w:t>承包人提供的材料和工程设备</w:t>
      </w:r>
      <w:bookmarkEnd w:id="103"/>
    </w:p>
    <w:p w14:paraId="0990B622">
      <w:pPr>
        <w:pStyle w:val="2"/>
        <w:spacing w:before="108" w:line="270" w:lineRule="auto"/>
        <w:ind w:left="4" w:right="110" w:firstLine="555"/>
        <w:rPr>
          <w:color w:val="auto"/>
          <w:sz w:val="22"/>
          <w:szCs w:val="22"/>
        </w:rPr>
      </w:pPr>
      <w:r>
        <w:rPr>
          <w:rFonts w:ascii="宋体" w:hAnsi="宋体" w:eastAsia="宋体" w:cs="宋体"/>
          <w:color w:val="auto"/>
          <w:sz w:val="22"/>
          <w:szCs w:val="22"/>
        </w:rPr>
        <w:t xml:space="preserve">5.1.1 </w:t>
      </w:r>
      <w:r>
        <w:rPr>
          <w:color w:val="auto"/>
          <w:sz w:val="22"/>
          <w:szCs w:val="22"/>
        </w:rPr>
        <w:t>除专用合同条款另有约定外，承包人提供的材料和工</w:t>
      </w:r>
      <w:r>
        <w:rPr>
          <w:color w:val="auto"/>
          <w:spacing w:val="-1"/>
          <w:sz w:val="22"/>
          <w:szCs w:val="22"/>
        </w:rPr>
        <w:t>程设备均由承包人负责采购、运</w:t>
      </w:r>
      <w:r>
        <w:rPr>
          <w:color w:val="auto"/>
          <w:sz w:val="22"/>
          <w:szCs w:val="22"/>
        </w:rPr>
        <w:t xml:space="preserve"> </w:t>
      </w:r>
      <w:r>
        <w:rPr>
          <w:color w:val="auto"/>
          <w:spacing w:val="-1"/>
          <w:sz w:val="22"/>
          <w:szCs w:val="22"/>
        </w:rPr>
        <w:t>输和保管。承包人应对其采购的材料和工程设备负责。</w:t>
      </w:r>
    </w:p>
    <w:p w14:paraId="4172AB95">
      <w:pPr>
        <w:pStyle w:val="2"/>
        <w:spacing w:before="118" w:line="286" w:lineRule="auto"/>
        <w:ind w:left="2" w:right="9" w:firstLine="557"/>
        <w:rPr>
          <w:color w:val="auto"/>
          <w:sz w:val="22"/>
          <w:szCs w:val="22"/>
        </w:rPr>
      </w:pPr>
      <w:r>
        <w:rPr>
          <w:rFonts w:ascii="宋体" w:hAnsi="宋体" w:eastAsia="宋体" w:cs="宋体"/>
          <w:color w:val="auto"/>
          <w:sz w:val="22"/>
          <w:szCs w:val="22"/>
        </w:rPr>
        <w:t xml:space="preserve">5.1.2 </w:t>
      </w:r>
      <w:r>
        <w:rPr>
          <w:color w:val="auto"/>
          <w:sz w:val="22"/>
          <w:szCs w:val="22"/>
        </w:rPr>
        <w:t>承包人应按专用合同条款的约定，将各项材料和工程</w:t>
      </w:r>
      <w:r>
        <w:rPr>
          <w:color w:val="auto"/>
          <w:spacing w:val="-1"/>
          <w:sz w:val="22"/>
          <w:szCs w:val="22"/>
        </w:rPr>
        <w:t>设备的供货人及品种、规格、数</w:t>
      </w:r>
      <w:r>
        <w:rPr>
          <w:color w:val="auto"/>
          <w:sz w:val="22"/>
          <w:szCs w:val="22"/>
        </w:rPr>
        <w:t xml:space="preserve">  量和供货时间等报送监理人审批。承包人应向监理人提交其负责</w:t>
      </w:r>
      <w:r>
        <w:rPr>
          <w:color w:val="auto"/>
          <w:spacing w:val="-1"/>
          <w:sz w:val="22"/>
          <w:szCs w:val="22"/>
        </w:rPr>
        <w:t>提供的材料和工程设备的质量证明</w:t>
      </w:r>
      <w:r>
        <w:rPr>
          <w:color w:val="auto"/>
          <w:sz w:val="22"/>
          <w:szCs w:val="22"/>
        </w:rPr>
        <w:t xml:space="preserve"> </w:t>
      </w:r>
      <w:r>
        <w:rPr>
          <w:color w:val="auto"/>
          <w:spacing w:val="-1"/>
          <w:sz w:val="22"/>
          <w:szCs w:val="22"/>
        </w:rPr>
        <w:t>文件，并满足合同约定的质量标准。</w:t>
      </w:r>
    </w:p>
    <w:p w14:paraId="74A21A55">
      <w:pPr>
        <w:pStyle w:val="2"/>
        <w:spacing w:before="117" w:line="286" w:lineRule="auto"/>
        <w:ind w:firstLine="560"/>
        <w:rPr>
          <w:color w:val="auto"/>
          <w:sz w:val="22"/>
          <w:szCs w:val="22"/>
        </w:rPr>
      </w:pPr>
      <w:r>
        <w:rPr>
          <w:rFonts w:ascii="宋体" w:hAnsi="宋体" w:eastAsia="宋体" w:cs="宋体"/>
          <w:color w:val="auto"/>
          <w:sz w:val="22"/>
          <w:szCs w:val="22"/>
        </w:rPr>
        <w:t>5.1.3</w:t>
      </w:r>
      <w:r>
        <w:rPr>
          <w:color w:val="auto"/>
          <w:sz w:val="22"/>
          <w:szCs w:val="22"/>
        </w:rPr>
        <w:t>对承包人提供的材料和工程设备，承包人应会同监理人进</w:t>
      </w:r>
      <w:r>
        <w:rPr>
          <w:color w:val="auto"/>
          <w:spacing w:val="-1"/>
          <w:sz w:val="22"/>
          <w:szCs w:val="22"/>
        </w:rPr>
        <w:t>行检验和交货验收，查验材料</w:t>
      </w:r>
      <w:r>
        <w:rPr>
          <w:color w:val="auto"/>
          <w:sz w:val="22"/>
          <w:szCs w:val="22"/>
        </w:rPr>
        <w:t xml:space="preserve"> 合格证明和产品合格证书，并按合同约定和监理人指示，进行材料的</w:t>
      </w:r>
      <w:r>
        <w:rPr>
          <w:color w:val="auto"/>
          <w:spacing w:val="-1"/>
          <w:sz w:val="22"/>
          <w:szCs w:val="22"/>
        </w:rPr>
        <w:t>抽样检验和工程设备的检验测</w:t>
      </w:r>
      <w:r>
        <w:rPr>
          <w:color w:val="auto"/>
          <w:sz w:val="22"/>
          <w:szCs w:val="22"/>
        </w:rPr>
        <w:t xml:space="preserve"> </w:t>
      </w:r>
      <w:r>
        <w:rPr>
          <w:color w:val="auto"/>
          <w:spacing w:val="-1"/>
          <w:sz w:val="22"/>
          <w:szCs w:val="22"/>
        </w:rPr>
        <w:t>试，检验和测试结果应提交监理人，所需费用由承包人承担。</w:t>
      </w:r>
    </w:p>
    <w:p w14:paraId="7038ED3A">
      <w:pPr>
        <w:pStyle w:val="2"/>
        <w:spacing w:before="102" w:line="220" w:lineRule="auto"/>
        <w:ind w:left="2"/>
        <w:outlineLvl w:val="2"/>
        <w:rPr>
          <w:color w:val="auto"/>
          <w:sz w:val="24"/>
          <w:szCs w:val="24"/>
        </w:rPr>
      </w:pPr>
      <w:bookmarkStart w:id="104" w:name="_Toc30542"/>
      <w:r>
        <w:rPr>
          <w:rFonts w:ascii="宋体" w:hAnsi="宋体" w:eastAsia="宋体" w:cs="宋体"/>
          <w:color w:val="auto"/>
          <w:spacing w:val="-1"/>
          <w:sz w:val="24"/>
          <w:szCs w:val="24"/>
        </w:rPr>
        <w:t xml:space="preserve">5.2 </w:t>
      </w:r>
      <w:r>
        <w:rPr>
          <w:color w:val="auto"/>
          <w:spacing w:val="-1"/>
          <w:sz w:val="24"/>
          <w:szCs w:val="24"/>
        </w:rPr>
        <w:t>发包人提供的材料和工程设备</w:t>
      </w:r>
      <w:bookmarkEnd w:id="104"/>
    </w:p>
    <w:p w14:paraId="464DCFC4">
      <w:pPr>
        <w:pStyle w:val="2"/>
        <w:spacing w:before="109" w:line="271" w:lineRule="auto"/>
        <w:ind w:left="1" w:right="110" w:firstLine="558"/>
        <w:rPr>
          <w:color w:val="auto"/>
          <w:sz w:val="22"/>
          <w:szCs w:val="22"/>
        </w:rPr>
      </w:pPr>
      <w:r>
        <w:rPr>
          <w:rFonts w:ascii="宋体" w:hAnsi="宋体" w:eastAsia="宋体" w:cs="宋体"/>
          <w:color w:val="auto"/>
          <w:sz w:val="22"/>
          <w:szCs w:val="22"/>
        </w:rPr>
        <w:t xml:space="preserve">5.2.1 </w:t>
      </w:r>
      <w:r>
        <w:rPr>
          <w:color w:val="auto"/>
          <w:sz w:val="22"/>
          <w:szCs w:val="22"/>
        </w:rPr>
        <w:t>发包人提供的材料和工程设备，应在专用合同条款中</w:t>
      </w:r>
      <w:r>
        <w:rPr>
          <w:color w:val="auto"/>
          <w:spacing w:val="-1"/>
          <w:sz w:val="22"/>
          <w:szCs w:val="22"/>
        </w:rPr>
        <w:t>写明材料和工程设备的名称、规</w:t>
      </w:r>
      <w:r>
        <w:rPr>
          <w:color w:val="auto"/>
          <w:sz w:val="22"/>
          <w:szCs w:val="22"/>
        </w:rPr>
        <w:t xml:space="preserve"> </w:t>
      </w:r>
      <w:r>
        <w:rPr>
          <w:color w:val="auto"/>
          <w:spacing w:val="-1"/>
          <w:sz w:val="22"/>
          <w:szCs w:val="22"/>
        </w:rPr>
        <w:t>格、数量、价格、交货方式、交货地点和计划交货日期等。</w:t>
      </w:r>
    </w:p>
    <w:p w14:paraId="46BA09B8">
      <w:pPr>
        <w:pStyle w:val="2"/>
        <w:spacing w:before="115" w:line="270" w:lineRule="auto"/>
        <w:ind w:left="5" w:right="110" w:firstLine="554"/>
        <w:rPr>
          <w:color w:val="auto"/>
          <w:sz w:val="22"/>
          <w:szCs w:val="22"/>
        </w:rPr>
      </w:pPr>
      <w:r>
        <w:rPr>
          <w:rFonts w:ascii="宋体" w:hAnsi="宋体" w:eastAsia="宋体" w:cs="宋体"/>
          <w:color w:val="auto"/>
          <w:sz w:val="22"/>
          <w:szCs w:val="22"/>
        </w:rPr>
        <w:t xml:space="preserve">5.2.2 </w:t>
      </w:r>
      <w:r>
        <w:rPr>
          <w:color w:val="auto"/>
          <w:sz w:val="22"/>
          <w:szCs w:val="22"/>
        </w:rPr>
        <w:t>承包人应根据合同进度计划的安排，向监理人报送要</w:t>
      </w:r>
      <w:r>
        <w:rPr>
          <w:color w:val="auto"/>
          <w:spacing w:val="-1"/>
          <w:sz w:val="22"/>
          <w:szCs w:val="22"/>
        </w:rPr>
        <w:t>求发包人交货的日期计划。发包</w:t>
      </w:r>
      <w:r>
        <w:rPr>
          <w:color w:val="auto"/>
          <w:sz w:val="22"/>
          <w:szCs w:val="22"/>
        </w:rPr>
        <w:t xml:space="preserve"> </w:t>
      </w:r>
      <w:r>
        <w:rPr>
          <w:color w:val="auto"/>
          <w:spacing w:val="-1"/>
          <w:sz w:val="22"/>
          <w:szCs w:val="22"/>
        </w:rPr>
        <w:t>人应按照监理人与合同双方当事人商定的交货日期，向承包人提交材料和工程设备。</w:t>
      </w:r>
    </w:p>
    <w:p w14:paraId="2C6FA20A">
      <w:pPr>
        <w:pStyle w:val="2"/>
        <w:spacing w:before="115" w:line="287" w:lineRule="auto"/>
        <w:ind w:left="2" w:firstLine="557"/>
        <w:rPr>
          <w:color w:val="auto"/>
          <w:sz w:val="22"/>
          <w:szCs w:val="22"/>
        </w:rPr>
      </w:pPr>
      <w:r>
        <w:rPr>
          <w:rFonts w:ascii="宋体" w:hAnsi="宋体" w:eastAsia="宋体" w:cs="宋体"/>
          <w:color w:val="auto"/>
          <w:sz w:val="22"/>
          <w:szCs w:val="22"/>
        </w:rPr>
        <w:t>5.2.3</w:t>
      </w:r>
      <w:r>
        <w:rPr>
          <w:color w:val="auto"/>
          <w:sz w:val="22"/>
          <w:szCs w:val="22"/>
        </w:rPr>
        <w:t>承包人负责接收并按规定对材料进行抽样检验和对工程设</w:t>
      </w:r>
      <w:r>
        <w:rPr>
          <w:color w:val="auto"/>
          <w:spacing w:val="-1"/>
          <w:sz w:val="22"/>
          <w:szCs w:val="22"/>
        </w:rPr>
        <w:t>备进行检验测试，若发现材料</w:t>
      </w:r>
      <w:r>
        <w:rPr>
          <w:color w:val="auto"/>
          <w:sz w:val="22"/>
          <w:szCs w:val="22"/>
        </w:rPr>
        <w:t xml:space="preserve"> 和工程设备存在缺陷，承包人应及时通知监理人，发包人应及时</w:t>
      </w:r>
      <w:r>
        <w:rPr>
          <w:color w:val="auto"/>
          <w:spacing w:val="-1"/>
          <w:sz w:val="22"/>
          <w:szCs w:val="22"/>
        </w:rPr>
        <w:t>改正通知中指出的缺陷。承包人负</w:t>
      </w:r>
      <w:r>
        <w:rPr>
          <w:color w:val="auto"/>
          <w:sz w:val="22"/>
          <w:szCs w:val="22"/>
        </w:rPr>
        <w:t xml:space="preserve"> 责接收后的运输和保管，因承包人的原因发生丢失、损坏或进度</w:t>
      </w:r>
      <w:r>
        <w:rPr>
          <w:color w:val="auto"/>
          <w:spacing w:val="-1"/>
          <w:sz w:val="22"/>
          <w:szCs w:val="22"/>
        </w:rPr>
        <w:t>拖延，由承包人承担相应责任。</w:t>
      </w:r>
    </w:p>
    <w:p w14:paraId="0E635805">
      <w:pPr>
        <w:pStyle w:val="2"/>
        <w:spacing w:before="116" w:line="272" w:lineRule="auto"/>
        <w:ind w:left="15" w:right="110" w:firstLine="544"/>
        <w:rPr>
          <w:color w:val="auto"/>
          <w:sz w:val="22"/>
          <w:szCs w:val="22"/>
        </w:rPr>
      </w:pPr>
      <w:r>
        <w:rPr>
          <w:rFonts w:ascii="宋体" w:hAnsi="宋体" w:eastAsia="宋体" w:cs="宋体"/>
          <w:color w:val="auto"/>
          <w:sz w:val="22"/>
          <w:szCs w:val="22"/>
        </w:rPr>
        <w:t xml:space="preserve">5.2.4 </w:t>
      </w:r>
      <w:r>
        <w:rPr>
          <w:color w:val="auto"/>
          <w:sz w:val="22"/>
          <w:szCs w:val="22"/>
        </w:rPr>
        <w:t>发包人要求向承包人提前交货的，承包人不得拒绝，</w:t>
      </w:r>
      <w:r>
        <w:rPr>
          <w:color w:val="auto"/>
          <w:spacing w:val="-1"/>
          <w:sz w:val="22"/>
          <w:szCs w:val="22"/>
        </w:rPr>
        <w:t>但发包人应承担承包人由此增加</w:t>
      </w:r>
      <w:r>
        <w:rPr>
          <w:color w:val="auto"/>
          <w:sz w:val="22"/>
          <w:szCs w:val="22"/>
        </w:rPr>
        <w:t xml:space="preserve"> </w:t>
      </w:r>
      <w:r>
        <w:rPr>
          <w:color w:val="auto"/>
          <w:spacing w:val="-7"/>
          <w:sz w:val="22"/>
          <w:szCs w:val="22"/>
        </w:rPr>
        <w:t>的费用。</w:t>
      </w:r>
    </w:p>
    <w:p w14:paraId="63A65F81">
      <w:pPr>
        <w:pStyle w:val="2"/>
        <w:spacing w:before="110" w:line="271" w:lineRule="auto"/>
        <w:ind w:left="6" w:right="110" w:firstLine="553"/>
        <w:rPr>
          <w:color w:val="auto"/>
          <w:sz w:val="22"/>
          <w:szCs w:val="22"/>
        </w:rPr>
      </w:pPr>
      <w:r>
        <w:rPr>
          <w:rFonts w:ascii="宋体" w:hAnsi="宋体" w:eastAsia="宋体" w:cs="宋体"/>
          <w:color w:val="auto"/>
          <w:sz w:val="22"/>
          <w:szCs w:val="22"/>
        </w:rPr>
        <w:t xml:space="preserve">5.2.5 </w:t>
      </w:r>
      <w:r>
        <w:rPr>
          <w:color w:val="auto"/>
          <w:sz w:val="22"/>
          <w:szCs w:val="22"/>
        </w:rPr>
        <w:t>承包人要求更改交货日期或地点的，应事先报请监理</w:t>
      </w:r>
      <w:r>
        <w:rPr>
          <w:color w:val="auto"/>
          <w:spacing w:val="-1"/>
          <w:sz w:val="22"/>
          <w:szCs w:val="22"/>
        </w:rPr>
        <w:t>人批准。由于承包人要求更改交</w:t>
      </w:r>
      <w:r>
        <w:rPr>
          <w:color w:val="auto"/>
          <w:sz w:val="22"/>
          <w:szCs w:val="22"/>
        </w:rPr>
        <w:t xml:space="preserve"> </w:t>
      </w:r>
      <w:r>
        <w:rPr>
          <w:color w:val="auto"/>
          <w:spacing w:val="-1"/>
          <w:sz w:val="22"/>
          <w:szCs w:val="22"/>
        </w:rPr>
        <w:t>货时间或地点所增加的费用和（或）工期延误由承包人承担。</w:t>
      </w:r>
    </w:p>
    <w:p w14:paraId="7815F2EE">
      <w:pPr>
        <w:pStyle w:val="2"/>
        <w:spacing w:before="115" w:line="271" w:lineRule="auto"/>
        <w:ind w:left="24" w:right="55" w:firstLine="535"/>
        <w:rPr>
          <w:color w:val="auto"/>
          <w:sz w:val="22"/>
          <w:szCs w:val="22"/>
        </w:rPr>
      </w:pPr>
      <w:r>
        <w:rPr>
          <w:rFonts w:ascii="宋体" w:hAnsi="宋体" w:eastAsia="宋体" w:cs="宋体"/>
          <w:color w:val="auto"/>
          <w:sz w:val="22"/>
          <w:szCs w:val="22"/>
        </w:rPr>
        <w:t xml:space="preserve">5.2.6 </w:t>
      </w:r>
      <w:r>
        <w:rPr>
          <w:color w:val="auto"/>
          <w:sz w:val="22"/>
          <w:szCs w:val="22"/>
        </w:rPr>
        <w:t>发包人提供的材料和工程设备的规格、数量或质量不</w:t>
      </w:r>
      <w:r>
        <w:rPr>
          <w:color w:val="auto"/>
          <w:spacing w:val="-1"/>
          <w:sz w:val="22"/>
          <w:szCs w:val="22"/>
        </w:rPr>
        <w:t>符合合同要求，或由于发包人原</w:t>
      </w:r>
      <w:r>
        <w:rPr>
          <w:color w:val="auto"/>
          <w:sz w:val="22"/>
          <w:szCs w:val="22"/>
        </w:rPr>
        <w:t xml:space="preserve"> </w:t>
      </w:r>
      <w:r>
        <w:rPr>
          <w:color w:val="auto"/>
          <w:spacing w:val="-2"/>
          <w:sz w:val="22"/>
          <w:szCs w:val="22"/>
        </w:rPr>
        <w:t>因发生交货日期延误及交货地点变更等情况的，发包人应承担由此增加的费用和（或）工期延误，</w:t>
      </w:r>
    </w:p>
    <w:p w14:paraId="1DC8DB15">
      <w:pPr>
        <w:spacing w:line="271" w:lineRule="auto"/>
        <w:rPr>
          <w:color w:val="auto"/>
          <w:sz w:val="22"/>
          <w:szCs w:val="22"/>
        </w:rPr>
        <w:sectPr>
          <w:footerReference r:id="rId58" w:type="default"/>
          <w:pgSz w:w="11910" w:h="16840"/>
          <w:pgMar w:top="1205" w:right="1220" w:bottom="968" w:left="1231" w:header="0" w:footer="793" w:gutter="0"/>
          <w:cols w:space="720" w:num="1"/>
        </w:sectPr>
      </w:pPr>
    </w:p>
    <w:p w14:paraId="664DC071">
      <w:pPr>
        <w:pStyle w:val="2"/>
        <w:spacing w:before="45" w:line="221" w:lineRule="auto"/>
        <w:ind w:left="6"/>
        <w:rPr>
          <w:color w:val="auto"/>
          <w:sz w:val="22"/>
          <w:szCs w:val="22"/>
        </w:rPr>
      </w:pPr>
      <w:r>
        <w:rPr>
          <w:color w:val="auto"/>
          <w:spacing w:val="-2"/>
          <w:sz w:val="22"/>
          <w:szCs w:val="22"/>
        </w:rPr>
        <w:t>并向承包人支付合理利润。</w:t>
      </w:r>
    </w:p>
    <w:p w14:paraId="6691149D">
      <w:pPr>
        <w:pStyle w:val="2"/>
        <w:spacing w:before="99" w:line="223" w:lineRule="auto"/>
        <w:ind w:left="560"/>
        <w:outlineLvl w:val="1"/>
        <w:rPr>
          <w:color w:val="auto"/>
          <w:sz w:val="24"/>
          <w:szCs w:val="24"/>
        </w:rPr>
      </w:pPr>
      <w:bookmarkStart w:id="105" w:name="_Toc25337"/>
      <w:r>
        <w:rPr>
          <w:rFonts w:ascii="宋体" w:hAnsi="宋体" w:eastAsia="宋体" w:cs="宋体"/>
          <w:b/>
          <w:bCs/>
          <w:color w:val="auto"/>
          <w:spacing w:val="-3"/>
          <w:sz w:val="24"/>
          <w:szCs w:val="24"/>
        </w:rPr>
        <w:t>6.</w:t>
      </w:r>
      <w:r>
        <w:rPr>
          <w:b/>
          <w:bCs/>
          <w:color w:val="auto"/>
          <w:spacing w:val="-3"/>
          <w:sz w:val="24"/>
          <w:szCs w:val="24"/>
        </w:rPr>
        <w:t>施工设备和临时设施</w:t>
      </w:r>
      <w:bookmarkEnd w:id="105"/>
    </w:p>
    <w:p w14:paraId="04F43FDD">
      <w:pPr>
        <w:pStyle w:val="2"/>
        <w:spacing w:before="106" w:line="305" w:lineRule="auto"/>
        <w:ind w:left="572" w:right="5061" w:hanging="13"/>
        <w:rPr>
          <w:color w:val="auto"/>
          <w:sz w:val="22"/>
          <w:szCs w:val="22"/>
        </w:rPr>
      </w:pPr>
      <w:r>
        <w:rPr>
          <w:rFonts w:ascii="宋体" w:hAnsi="宋体" w:eastAsia="宋体" w:cs="宋体"/>
          <w:color w:val="auto"/>
          <w:spacing w:val="-1"/>
          <w:sz w:val="22"/>
          <w:szCs w:val="22"/>
        </w:rPr>
        <w:t xml:space="preserve">6.1  </w:t>
      </w:r>
      <w:r>
        <w:rPr>
          <w:color w:val="auto"/>
          <w:spacing w:val="-1"/>
          <w:sz w:val="22"/>
          <w:szCs w:val="22"/>
        </w:rPr>
        <w:t>承包人提供的施工设备和临时设施</w:t>
      </w:r>
      <w:r>
        <w:rPr>
          <w:color w:val="auto"/>
          <w:spacing w:val="8"/>
          <w:sz w:val="22"/>
          <w:szCs w:val="22"/>
        </w:rPr>
        <w:t xml:space="preserve"> </w:t>
      </w:r>
      <w:r>
        <w:rPr>
          <w:color w:val="auto"/>
          <w:spacing w:val="-3"/>
          <w:sz w:val="22"/>
          <w:szCs w:val="22"/>
        </w:rPr>
        <w:t>第</w:t>
      </w:r>
      <w:r>
        <w:rPr>
          <w:rFonts w:ascii="宋体" w:hAnsi="宋体" w:eastAsia="宋体" w:cs="宋体"/>
          <w:color w:val="auto"/>
          <w:spacing w:val="-3"/>
          <w:sz w:val="22"/>
          <w:szCs w:val="22"/>
        </w:rPr>
        <w:t>6.1.2</w:t>
      </w:r>
      <w:r>
        <w:rPr>
          <w:color w:val="auto"/>
          <w:spacing w:val="-3"/>
          <w:sz w:val="22"/>
          <w:szCs w:val="22"/>
        </w:rPr>
        <w:t>项约定为：</w:t>
      </w:r>
    </w:p>
    <w:p w14:paraId="687E2A02">
      <w:pPr>
        <w:pStyle w:val="2"/>
        <w:spacing w:before="34" w:line="304" w:lineRule="auto"/>
        <w:ind w:left="17" w:firstLine="546"/>
        <w:rPr>
          <w:color w:val="auto"/>
          <w:sz w:val="22"/>
          <w:szCs w:val="22"/>
        </w:rPr>
      </w:pPr>
      <w:r>
        <w:rPr>
          <w:color w:val="auto"/>
          <w:spacing w:val="-1"/>
          <w:sz w:val="22"/>
          <w:szCs w:val="22"/>
        </w:rPr>
        <w:t>承包人应自行承担修建临时设施的费用，需要</w:t>
      </w:r>
      <w:r>
        <w:rPr>
          <w:color w:val="auto"/>
          <w:spacing w:val="-2"/>
          <w:sz w:val="22"/>
          <w:szCs w:val="22"/>
        </w:rPr>
        <w:t>临时占地的，应由承包人按第</w:t>
      </w:r>
      <w:r>
        <w:rPr>
          <w:rFonts w:ascii="宋体" w:hAnsi="宋体" w:eastAsia="宋体" w:cs="宋体"/>
          <w:color w:val="auto"/>
          <w:spacing w:val="-2"/>
          <w:sz w:val="22"/>
          <w:szCs w:val="22"/>
        </w:rPr>
        <w:t>4.1.10</w:t>
      </w:r>
      <w:r>
        <w:rPr>
          <w:color w:val="auto"/>
          <w:spacing w:val="-2"/>
          <w:sz w:val="22"/>
          <w:szCs w:val="22"/>
        </w:rPr>
        <w:t>项（</w:t>
      </w:r>
      <w:r>
        <w:rPr>
          <w:rFonts w:ascii="宋体" w:hAnsi="宋体" w:eastAsia="宋体" w:cs="宋体"/>
          <w:color w:val="auto"/>
          <w:spacing w:val="-2"/>
          <w:sz w:val="22"/>
          <w:szCs w:val="22"/>
        </w:rPr>
        <w:t>1</w:t>
      </w:r>
      <w:r>
        <w:rPr>
          <w:color w:val="auto"/>
          <w:spacing w:val="-2"/>
          <w:sz w:val="22"/>
          <w:szCs w:val="22"/>
        </w:rPr>
        <w:t>）</w:t>
      </w:r>
      <w:r>
        <w:rPr>
          <w:color w:val="auto"/>
          <w:spacing w:val="-57"/>
          <w:sz w:val="22"/>
          <w:szCs w:val="22"/>
        </w:rPr>
        <w:t xml:space="preserve"> </w:t>
      </w:r>
      <w:r>
        <w:rPr>
          <w:color w:val="auto"/>
          <w:spacing w:val="-2"/>
          <w:sz w:val="22"/>
          <w:szCs w:val="22"/>
        </w:rPr>
        <w:t>目</w:t>
      </w:r>
      <w:r>
        <w:rPr>
          <w:color w:val="auto"/>
          <w:sz w:val="22"/>
          <w:szCs w:val="22"/>
        </w:rPr>
        <w:t xml:space="preserve"> </w:t>
      </w:r>
      <w:r>
        <w:rPr>
          <w:color w:val="auto"/>
          <w:spacing w:val="-5"/>
          <w:sz w:val="22"/>
          <w:szCs w:val="22"/>
        </w:rPr>
        <w:t>的规定办理。</w:t>
      </w:r>
    </w:p>
    <w:p w14:paraId="3E6D0A3F">
      <w:pPr>
        <w:pStyle w:val="2"/>
        <w:spacing w:before="35" w:line="223" w:lineRule="auto"/>
        <w:ind w:left="559"/>
        <w:outlineLvl w:val="2"/>
        <w:rPr>
          <w:color w:val="auto"/>
          <w:sz w:val="22"/>
          <w:szCs w:val="22"/>
        </w:rPr>
      </w:pPr>
      <w:bookmarkStart w:id="106" w:name="_Toc11642"/>
      <w:r>
        <w:rPr>
          <w:rFonts w:ascii="宋体" w:hAnsi="宋体" w:eastAsia="宋体" w:cs="宋体"/>
          <w:color w:val="auto"/>
          <w:spacing w:val="-1"/>
          <w:sz w:val="22"/>
          <w:szCs w:val="22"/>
        </w:rPr>
        <w:t>6.3</w:t>
      </w:r>
      <w:r>
        <w:rPr>
          <w:color w:val="auto"/>
          <w:spacing w:val="-1"/>
          <w:sz w:val="22"/>
          <w:szCs w:val="22"/>
        </w:rPr>
        <w:t>要求承包人增加或更换施工设备</w:t>
      </w:r>
      <w:bookmarkEnd w:id="106"/>
    </w:p>
    <w:p w14:paraId="34C32307">
      <w:pPr>
        <w:pStyle w:val="2"/>
        <w:spacing w:before="114" w:line="309" w:lineRule="auto"/>
        <w:ind w:left="4" w:right="9" w:firstLine="545"/>
        <w:rPr>
          <w:color w:val="auto"/>
          <w:sz w:val="22"/>
          <w:szCs w:val="22"/>
        </w:rPr>
      </w:pPr>
      <w:r>
        <w:rPr>
          <w:rFonts w:ascii="宋体" w:hAnsi="宋体" w:eastAsia="宋体" w:cs="宋体"/>
          <w:color w:val="auto"/>
          <w:sz w:val="22"/>
          <w:szCs w:val="22"/>
        </w:rPr>
        <w:t xml:space="preserve">6.1.1 </w:t>
      </w:r>
      <w:r>
        <w:rPr>
          <w:color w:val="auto"/>
          <w:sz w:val="22"/>
          <w:szCs w:val="22"/>
        </w:rPr>
        <w:t>承包人应按合同进度计划的要求，及时配置施工设备和修建</w:t>
      </w:r>
      <w:r>
        <w:rPr>
          <w:color w:val="auto"/>
          <w:spacing w:val="-1"/>
          <w:sz w:val="22"/>
          <w:szCs w:val="22"/>
        </w:rPr>
        <w:t>临时设施。进入施工场地</w:t>
      </w:r>
      <w:r>
        <w:rPr>
          <w:color w:val="auto"/>
          <w:sz w:val="22"/>
          <w:szCs w:val="22"/>
        </w:rPr>
        <w:t xml:space="preserve">  的承包人设备需经监理人核查后才能投入使用。承包人更换合同</w:t>
      </w:r>
      <w:r>
        <w:rPr>
          <w:color w:val="auto"/>
          <w:spacing w:val="-1"/>
          <w:sz w:val="22"/>
          <w:szCs w:val="22"/>
        </w:rPr>
        <w:t>约定的承包人设备的，应报监理人</w:t>
      </w:r>
      <w:r>
        <w:rPr>
          <w:color w:val="auto"/>
          <w:sz w:val="22"/>
          <w:szCs w:val="22"/>
        </w:rPr>
        <w:t xml:space="preserve"> </w:t>
      </w:r>
      <w:r>
        <w:rPr>
          <w:color w:val="auto"/>
          <w:spacing w:val="-5"/>
          <w:sz w:val="22"/>
          <w:szCs w:val="22"/>
        </w:rPr>
        <w:t>批准。</w:t>
      </w:r>
    </w:p>
    <w:p w14:paraId="1F121809">
      <w:pPr>
        <w:pStyle w:val="2"/>
        <w:spacing w:before="33" w:line="312" w:lineRule="auto"/>
        <w:ind w:left="3" w:right="9" w:firstLine="559"/>
        <w:rPr>
          <w:color w:val="auto"/>
          <w:sz w:val="22"/>
          <w:szCs w:val="22"/>
        </w:rPr>
      </w:pPr>
      <w:r>
        <w:rPr>
          <w:color w:val="auto"/>
          <w:sz w:val="22"/>
          <w:szCs w:val="22"/>
        </w:rPr>
        <w:t>承包人承诺的施工设备必须按时到达现场，不得拖延、缺</w:t>
      </w:r>
      <w:r>
        <w:rPr>
          <w:color w:val="auto"/>
          <w:spacing w:val="-1"/>
          <w:sz w:val="22"/>
          <w:szCs w:val="22"/>
        </w:rPr>
        <w:t>短或任意更换。尽管承包人已按承</w:t>
      </w:r>
      <w:r>
        <w:rPr>
          <w:color w:val="auto"/>
          <w:sz w:val="22"/>
          <w:szCs w:val="22"/>
        </w:rPr>
        <w:t xml:space="preserve">  诺提供了上述设备，但若承包人使用的施工设备不能满足合同进</w:t>
      </w:r>
      <w:r>
        <w:rPr>
          <w:color w:val="auto"/>
          <w:spacing w:val="-1"/>
          <w:sz w:val="22"/>
          <w:szCs w:val="22"/>
        </w:rPr>
        <w:t>度计划和（或）质量要求时，监理</w:t>
      </w:r>
      <w:r>
        <w:rPr>
          <w:color w:val="auto"/>
          <w:sz w:val="22"/>
          <w:szCs w:val="22"/>
        </w:rPr>
        <w:t xml:space="preserve"> 人有权要求承包人增加或更换施工设备，承包人应及时增加或更</w:t>
      </w:r>
      <w:r>
        <w:rPr>
          <w:color w:val="auto"/>
          <w:spacing w:val="-1"/>
          <w:sz w:val="22"/>
          <w:szCs w:val="22"/>
        </w:rPr>
        <w:t>换，由此增加的费用和（或）工期</w:t>
      </w:r>
      <w:r>
        <w:rPr>
          <w:color w:val="auto"/>
          <w:sz w:val="22"/>
          <w:szCs w:val="22"/>
        </w:rPr>
        <w:t xml:space="preserve"> </w:t>
      </w:r>
      <w:r>
        <w:rPr>
          <w:color w:val="auto"/>
          <w:spacing w:val="-2"/>
          <w:sz w:val="22"/>
          <w:szCs w:val="22"/>
        </w:rPr>
        <w:t>延误由承包人承担。</w:t>
      </w:r>
    </w:p>
    <w:p w14:paraId="1224399E">
      <w:pPr>
        <w:pStyle w:val="2"/>
        <w:spacing w:before="2" w:line="224" w:lineRule="auto"/>
        <w:ind w:left="566"/>
        <w:outlineLvl w:val="1"/>
        <w:rPr>
          <w:color w:val="auto"/>
          <w:sz w:val="24"/>
          <w:szCs w:val="24"/>
        </w:rPr>
      </w:pPr>
      <w:bookmarkStart w:id="107" w:name="_Toc18333"/>
      <w:r>
        <w:rPr>
          <w:rFonts w:ascii="宋体" w:hAnsi="宋体" w:eastAsia="宋体" w:cs="宋体"/>
          <w:color w:val="auto"/>
          <w:spacing w:val="-3"/>
          <w:sz w:val="24"/>
          <w:szCs w:val="24"/>
        </w:rPr>
        <w:t>7.</w:t>
      </w:r>
      <w:r>
        <w:rPr>
          <w:color w:val="auto"/>
          <w:spacing w:val="-3"/>
          <w:sz w:val="24"/>
          <w:szCs w:val="24"/>
        </w:rPr>
        <w:t>交通运输</w:t>
      </w:r>
      <w:bookmarkEnd w:id="107"/>
    </w:p>
    <w:p w14:paraId="005F33BC">
      <w:pPr>
        <w:pStyle w:val="2"/>
        <w:spacing w:before="85" w:line="222" w:lineRule="auto"/>
        <w:ind w:left="565"/>
        <w:outlineLvl w:val="2"/>
        <w:rPr>
          <w:color w:val="auto"/>
          <w:sz w:val="22"/>
          <w:szCs w:val="22"/>
        </w:rPr>
      </w:pPr>
      <w:bookmarkStart w:id="108" w:name="_Toc26030"/>
      <w:r>
        <w:rPr>
          <w:rFonts w:ascii="宋体" w:hAnsi="宋体" w:eastAsia="宋体" w:cs="宋体"/>
          <w:color w:val="auto"/>
          <w:spacing w:val="-2"/>
          <w:sz w:val="22"/>
          <w:szCs w:val="22"/>
        </w:rPr>
        <w:t>7.1</w:t>
      </w:r>
      <w:r>
        <w:rPr>
          <w:color w:val="auto"/>
          <w:spacing w:val="-2"/>
          <w:sz w:val="22"/>
          <w:szCs w:val="22"/>
        </w:rPr>
        <w:t>道路通行权和场外设施</w:t>
      </w:r>
      <w:bookmarkEnd w:id="108"/>
    </w:p>
    <w:p w14:paraId="4F814AF4">
      <w:pPr>
        <w:pStyle w:val="2"/>
        <w:spacing w:before="95" w:line="222" w:lineRule="auto"/>
        <w:ind w:left="565"/>
        <w:rPr>
          <w:color w:val="auto"/>
          <w:sz w:val="22"/>
          <w:szCs w:val="22"/>
        </w:rPr>
      </w:pPr>
      <w:r>
        <w:rPr>
          <w:color w:val="auto"/>
          <w:sz w:val="22"/>
          <w:szCs w:val="22"/>
        </w:rPr>
        <w:t>承包人应根据合同工程的施工需要，负责办理取得出入施</w:t>
      </w:r>
      <w:r>
        <w:rPr>
          <w:color w:val="auto"/>
          <w:spacing w:val="-1"/>
          <w:sz w:val="22"/>
          <w:szCs w:val="22"/>
        </w:rPr>
        <w:t>工场地的专用和临时道路的通行</w:t>
      </w:r>
    </w:p>
    <w:p w14:paraId="4DB4C50E">
      <w:pPr>
        <w:pStyle w:val="2"/>
        <w:spacing w:before="96" w:line="275" w:lineRule="auto"/>
        <w:ind w:left="3" w:right="9"/>
        <w:rPr>
          <w:color w:val="auto"/>
          <w:sz w:val="22"/>
          <w:szCs w:val="22"/>
        </w:rPr>
      </w:pPr>
      <w:r>
        <w:rPr>
          <w:color w:val="auto"/>
          <w:sz w:val="22"/>
          <w:szCs w:val="22"/>
        </w:rPr>
        <w:t>权，以及取得为工程建设所需修建场外设施的权利，并承担有关</w:t>
      </w:r>
      <w:r>
        <w:rPr>
          <w:color w:val="auto"/>
          <w:spacing w:val="-1"/>
          <w:sz w:val="22"/>
          <w:szCs w:val="22"/>
        </w:rPr>
        <w:t>费用。需要发包人协调时，发包人</w:t>
      </w:r>
      <w:r>
        <w:rPr>
          <w:color w:val="auto"/>
          <w:sz w:val="22"/>
          <w:szCs w:val="22"/>
        </w:rPr>
        <w:t xml:space="preserve"> </w:t>
      </w:r>
      <w:r>
        <w:rPr>
          <w:color w:val="auto"/>
          <w:spacing w:val="-2"/>
          <w:sz w:val="22"/>
          <w:szCs w:val="22"/>
        </w:rPr>
        <w:t>应协助承包人办理相关手续。</w:t>
      </w:r>
    </w:p>
    <w:p w14:paraId="403826F0">
      <w:pPr>
        <w:pStyle w:val="2"/>
        <w:spacing w:line="223" w:lineRule="auto"/>
        <w:ind w:left="559"/>
        <w:outlineLvl w:val="1"/>
        <w:rPr>
          <w:color w:val="auto"/>
          <w:sz w:val="24"/>
          <w:szCs w:val="24"/>
        </w:rPr>
      </w:pPr>
      <w:bookmarkStart w:id="109" w:name="_Toc31166"/>
      <w:r>
        <w:rPr>
          <w:rFonts w:ascii="宋体" w:hAnsi="宋体" w:eastAsia="宋体" w:cs="宋体"/>
          <w:b/>
          <w:bCs/>
          <w:color w:val="auto"/>
          <w:spacing w:val="-7"/>
          <w:sz w:val="24"/>
          <w:szCs w:val="24"/>
        </w:rPr>
        <w:t>8.</w:t>
      </w:r>
      <w:r>
        <w:rPr>
          <w:rFonts w:ascii="宋体" w:hAnsi="宋体" w:eastAsia="宋体" w:cs="宋体"/>
          <w:color w:val="auto"/>
          <w:spacing w:val="20"/>
          <w:sz w:val="24"/>
          <w:szCs w:val="24"/>
        </w:rPr>
        <w:t xml:space="preserve"> </w:t>
      </w:r>
      <w:r>
        <w:rPr>
          <w:b/>
          <w:bCs/>
          <w:color w:val="auto"/>
          <w:spacing w:val="-7"/>
          <w:sz w:val="24"/>
          <w:szCs w:val="24"/>
        </w:rPr>
        <w:t>测量放线</w:t>
      </w:r>
      <w:bookmarkEnd w:id="109"/>
    </w:p>
    <w:p w14:paraId="63A0E25E">
      <w:pPr>
        <w:pStyle w:val="2"/>
        <w:spacing w:before="224" w:line="222" w:lineRule="auto"/>
        <w:outlineLvl w:val="2"/>
        <w:rPr>
          <w:color w:val="auto"/>
          <w:sz w:val="24"/>
          <w:szCs w:val="24"/>
        </w:rPr>
      </w:pPr>
      <w:bookmarkStart w:id="110" w:name="_Toc6064"/>
      <w:r>
        <w:rPr>
          <w:rFonts w:ascii="宋体" w:hAnsi="宋体" w:eastAsia="宋体" w:cs="宋体"/>
          <w:color w:val="auto"/>
          <w:spacing w:val="-4"/>
          <w:sz w:val="24"/>
          <w:szCs w:val="24"/>
        </w:rPr>
        <w:t>8.1</w:t>
      </w:r>
      <w:r>
        <w:rPr>
          <w:rFonts w:ascii="宋体" w:hAnsi="宋体" w:eastAsia="宋体" w:cs="宋体"/>
          <w:color w:val="auto"/>
          <w:spacing w:val="20"/>
          <w:sz w:val="24"/>
          <w:szCs w:val="24"/>
        </w:rPr>
        <w:t xml:space="preserve"> </w:t>
      </w:r>
      <w:r>
        <w:rPr>
          <w:color w:val="auto"/>
          <w:spacing w:val="-4"/>
          <w:sz w:val="24"/>
          <w:szCs w:val="24"/>
        </w:rPr>
        <w:t>施工控制网</w:t>
      </w:r>
      <w:bookmarkEnd w:id="110"/>
    </w:p>
    <w:p w14:paraId="62923CEB">
      <w:pPr>
        <w:pStyle w:val="2"/>
        <w:spacing w:before="87" w:line="282" w:lineRule="auto"/>
        <w:ind w:left="3" w:firstLine="554"/>
        <w:rPr>
          <w:color w:val="auto"/>
          <w:sz w:val="22"/>
          <w:szCs w:val="22"/>
        </w:rPr>
      </w:pPr>
      <w:r>
        <w:rPr>
          <w:rFonts w:ascii="宋体" w:hAnsi="宋体" w:eastAsia="宋体" w:cs="宋体"/>
          <w:color w:val="auto"/>
          <w:sz w:val="22"/>
          <w:szCs w:val="22"/>
        </w:rPr>
        <w:t>8.1.1</w:t>
      </w:r>
      <w:r>
        <w:rPr>
          <w:color w:val="auto"/>
          <w:sz w:val="22"/>
          <w:szCs w:val="22"/>
        </w:rPr>
        <w:t>发包人应在专用合同条款约定的期限内，通过监理人向承包人提</w:t>
      </w:r>
      <w:r>
        <w:rPr>
          <w:color w:val="auto"/>
          <w:spacing w:val="-1"/>
          <w:sz w:val="22"/>
          <w:szCs w:val="22"/>
        </w:rPr>
        <w:t>供测量基准点、基准线</w:t>
      </w:r>
      <w:r>
        <w:rPr>
          <w:color w:val="auto"/>
          <w:sz w:val="22"/>
          <w:szCs w:val="22"/>
        </w:rPr>
        <w:t xml:space="preserve"> 和水准点及其书面资料。除专用合同条款另有约定外，承包人应</w:t>
      </w:r>
      <w:r>
        <w:rPr>
          <w:color w:val="auto"/>
          <w:spacing w:val="-1"/>
          <w:sz w:val="22"/>
          <w:szCs w:val="22"/>
        </w:rPr>
        <w:t>根据国家测绘基准、测绘系统和工</w:t>
      </w:r>
      <w:r>
        <w:rPr>
          <w:color w:val="auto"/>
          <w:sz w:val="22"/>
          <w:szCs w:val="22"/>
        </w:rPr>
        <w:t xml:space="preserve"> 程测量技术规范，按上述基准点（线）以及合同工程精度要求，</w:t>
      </w:r>
      <w:r>
        <w:rPr>
          <w:color w:val="auto"/>
          <w:spacing w:val="-1"/>
          <w:sz w:val="22"/>
          <w:szCs w:val="22"/>
        </w:rPr>
        <w:t>测设施工控制网，并在专用合同条</w:t>
      </w:r>
      <w:r>
        <w:rPr>
          <w:color w:val="auto"/>
          <w:sz w:val="22"/>
          <w:szCs w:val="22"/>
        </w:rPr>
        <w:t xml:space="preserve"> </w:t>
      </w:r>
      <w:r>
        <w:rPr>
          <w:color w:val="auto"/>
          <w:spacing w:val="-1"/>
          <w:sz w:val="22"/>
          <w:szCs w:val="22"/>
        </w:rPr>
        <w:t>款约定的期限内，将施工控制网资料报送监理人审批。</w:t>
      </w:r>
    </w:p>
    <w:p w14:paraId="7F5CA4A2">
      <w:pPr>
        <w:pStyle w:val="2"/>
        <w:spacing w:before="97" w:line="261" w:lineRule="auto"/>
        <w:ind w:left="12" w:firstLine="545"/>
        <w:rPr>
          <w:color w:val="auto"/>
          <w:sz w:val="22"/>
          <w:szCs w:val="22"/>
        </w:rPr>
      </w:pPr>
      <w:r>
        <w:rPr>
          <w:rFonts w:ascii="宋体" w:hAnsi="宋体" w:eastAsia="宋体" w:cs="宋体"/>
          <w:color w:val="auto"/>
          <w:sz w:val="22"/>
          <w:szCs w:val="22"/>
        </w:rPr>
        <w:t>8.1.2</w:t>
      </w:r>
      <w:r>
        <w:rPr>
          <w:color w:val="auto"/>
          <w:sz w:val="22"/>
          <w:szCs w:val="22"/>
        </w:rPr>
        <w:t>承包人应负责管理施工控制网点。施工控制网点丢失或损坏的，</w:t>
      </w:r>
      <w:r>
        <w:rPr>
          <w:color w:val="auto"/>
          <w:spacing w:val="-1"/>
          <w:sz w:val="22"/>
          <w:szCs w:val="22"/>
        </w:rPr>
        <w:t>承包人应及时修复。承</w:t>
      </w:r>
      <w:r>
        <w:rPr>
          <w:color w:val="auto"/>
          <w:sz w:val="22"/>
          <w:szCs w:val="22"/>
        </w:rPr>
        <w:t xml:space="preserve"> </w:t>
      </w:r>
      <w:r>
        <w:rPr>
          <w:color w:val="auto"/>
          <w:spacing w:val="-1"/>
          <w:sz w:val="22"/>
          <w:szCs w:val="22"/>
        </w:rPr>
        <w:t>包人应承担施工控制网点的管理与修复费用，并在工程竣工后将施工控制网点移交发包人。</w:t>
      </w:r>
    </w:p>
    <w:p w14:paraId="1AA30875">
      <w:pPr>
        <w:pStyle w:val="2"/>
        <w:spacing w:before="81" w:line="223" w:lineRule="auto"/>
        <w:outlineLvl w:val="2"/>
        <w:rPr>
          <w:color w:val="auto"/>
          <w:sz w:val="24"/>
          <w:szCs w:val="24"/>
        </w:rPr>
      </w:pPr>
      <w:bookmarkStart w:id="111" w:name="_Toc163"/>
      <w:r>
        <w:rPr>
          <w:rFonts w:ascii="宋体" w:hAnsi="宋体" w:eastAsia="宋体" w:cs="宋体"/>
          <w:color w:val="auto"/>
          <w:spacing w:val="-4"/>
          <w:sz w:val="24"/>
          <w:szCs w:val="24"/>
        </w:rPr>
        <w:t>8.2</w:t>
      </w:r>
      <w:r>
        <w:rPr>
          <w:rFonts w:ascii="宋体" w:hAnsi="宋体" w:eastAsia="宋体" w:cs="宋体"/>
          <w:color w:val="auto"/>
          <w:spacing w:val="16"/>
          <w:sz w:val="24"/>
          <w:szCs w:val="24"/>
        </w:rPr>
        <w:t xml:space="preserve"> </w:t>
      </w:r>
      <w:r>
        <w:rPr>
          <w:color w:val="auto"/>
          <w:spacing w:val="-4"/>
          <w:sz w:val="24"/>
          <w:szCs w:val="24"/>
        </w:rPr>
        <w:t>施工测量</w:t>
      </w:r>
      <w:bookmarkEnd w:id="111"/>
    </w:p>
    <w:p w14:paraId="4011546A">
      <w:pPr>
        <w:pStyle w:val="2"/>
        <w:spacing w:before="86" w:line="262" w:lineRule="auto"/>
        <w:ind w:left="6" w:right="139" w:firstLine="413"/>
        <w:rPr>
          <w:color w:val="auto"/>
          <w:sz w:val="22"/>
          <w:szCs w:val="22"/>
        </w:rPr>
      </w:pPr>
      <w:r>
        <w:rPr>
          <w:rFonts w:ascii="宋体" w:hAnsi="宋体" w:eastAsia="宋体" w:cs="宋体"/>
          <w:color w:val="auto"/>
          <w:sz w:val="22"/>
          <w:szCs w:val="22"/>
        </w:rPr>
        <w:t>8.2.1</w:t>
      </w:r>
      <w:r>
        <w:rPr>
          <w:color w:val="auto"/>
          <w:sz w:val="22"/>
          <w:szCs w:val="22"/>
        </w:rPr>
        <w:t>承包人应负责施工过程中的全部施工测量放线工作，并配置合格</w:t>
      </w:r>
      <w:r>
        <w:rPr>
          <w:color w:val="auto"/>
          <w:spacing w:val="-1"/>
          <w:sz w:val="22"/>
          <w:szCs w:val="22"/>
        </w:rPr>
        <w:t>的人员、仪器、设备和</w:t>
      </w:r>
      <w:r>
        <w:rPr>
          <w:color w:val="auto"/>
          <w:sz w:val="22"/>
          <w:szCs w:val="22"/>
        </w:rPr>
        <w:t xml:space="preserve"> </w:t>
      </w:r>
      <w:r>
        <w:rPr>
          <w:color w:val="auto"/>
          <w:spacing w:val="-4"/>
          <w:sz w:val="22"/>
          <w:szCs w:val="22"/>
        </w:rPr>
        <w:t>其他物品。</w:t>
      </w:r>
    </w:p>
    <w:p w14:paraId="2429ACA1">
      <w:pPr>
        <w:pStyle w:val="2"/>
        <w:spacing w:before="95" w:line="262" w:lineRule="auto"/>
        <w:ind w:left="19" w:right="360" w:firstLine="399"/>
        <w:rPr>
          <w:color w:val="auto"/>
          <w:sz w:val="22"/>
          <w:szCs w:val="22"/>
        </w:rPr>
      </w:pPr>
      <w:r>
        <w:rPr>
          <w:rFonts w:ascii="宋体" w:hAnsi="宋体" w:eastAsia="宋体" w:cs="宋体"/>
          <w:color w:val="auto"/>
          <w:sz w:val="22"/>
          <w:szCs w:val="22"/>
        </w:rPr>
        <w:t>8.2.2</w:t>
      </w:r>
      <w:r>
        <w:rPr>
          <w:color w:val="auto"/>
          <w:sz w:val="22"/>
          <w:szCs w:val="22"/>
        </w:rPr>
        <w:t>监理人可以指示承包人进行抽样复测，当复测中发现错误或</w:t>
      </w:r>
      <w:r>
        <w:rPr>
          <w:color w:val="auto"/>
          <w:spacing w:val="-1"/>
          <w:sz w:val="22"/>
          <w:szCs w:val="22"/>
        </w:rPr>
        <w:t>出现超过合同约定的误差</w:t>
      </w:r>
      <w:r>
        <w:rPr>
          <w:color w:val="auto"/>
          <w:sz w:val="22"/>
          <w:szCs w:val="22"/>
        </w:rPr>
        <w:t xml:space="preserve"> </w:t>
      </w:r>
      <w:r>
        <w:rPr>
          <w:color w:val="auto"/>
          <w:spacing w:val="-1"/>
          <w:sz w:val="22"/>
          <w:szCs w:val="22"/>
        </w:rPr>
        <w:t>时，承包人应按监理人指示进行修正或补测，并承担相应的复测费用。</w:t>
      </w:r>
    </w:p>
    <w:p w14:paraId="3542A1AE">
      <w:pPr>
        <w:pStyle w:val="2"/>
        <w:spacing w:before="81" w:line="220" w:lineRule="auto"/>
        <w:outlineLvl w:val="2"/>
        <w:rPr>
          <w:color w:val="auto"/>
          <w:sz w:val="24"/>
          <w:szCs w:val="24"/>
        </w:rPr>
      </w:pPr>
      <w:bookmarkStart w:id="112" w:name="_Toc18915"/>
      <w:r>
        <w:rPr>
          <w:rFonts w:ascii="宋体" w:hAnsi="宋体" w:eastAsia="宋体" w:cs="宋体"/>
          <w:color w:val="auto"/>
          <w:spacing w:val="-1"/>
          <w:sz w:val="24"/>
          <w:szCs w:val="24"/>
        </w:rPr>
        <w:t xml:space="preserve">8.3 </w:t>
      </w:r>
      <w:r>
        <w:rPr>
          <w:color w:val="auto"/>
          <w:spacing w:val="-1"/>
          <w:sz w:val="24"/>
          <w:szCs w:val="24"/>
        </w:rPr>
        <w:t>基准资料错误的责任</w:t>
      </w:r>
      <w:bookmarkEnd w:id="112"/>
    </w:p>
    <w:p w14:paraId="1E8E7CF6">
      <w:pPr>
        <w:pStyle w:val="2"/>
        <w:spacing w:before="89" w:line="294" w:lineRule="auto"/>
        <w:ind w:left="4" w:right="9" w:firstLine="426"/>
        <w:jc w:val="both"/>
        <w:rPr>
          <w:color w:val="auto"/>
          <w:sz w:val="22"/>
          <w:szCs w:val="22"/>
        </w:rPr>
      </w:pPr>
      <w:r>
        <w:rPr>
          <w:color w:val="auto"/>
          <w:sz w:val="22"/>
          <w:szCs w:val="22"/>
        </w:rPr>
        <w:t>发包人应对其提供的测量基准点、基准线和水</w:t>
      </w:r>
      <w:r>
        <w:rPr>
          <w:color w:val="auto"/>
          <w:spacing w:val="-1"/>
          <w:sz w:val="22"/>
          <w:szCs w:val="22"/>
        </w:rPr>
        <w:t>准点及其书面资料的真实性、准确性和完整性负</w:t>
      </w:r>
      <w:r>
        <w:rPr>
          <w:color w:val="auto"/>
          <w:sz w:val="22"/>
          <w:szCs w:val="22"/>
        </w:rPr>
        <w:t xml:space="preserve"> 责。发包人提供上述基准资料错误导致承包人测量放线工作的返</w:t>
      </w:r>
      <w:r>
        <w:rPr>
          <w:color w:val="auto"/>
          <w:spacing w:val="-1"/>
          <w:sz w:val="22"/>
          <w:szCs w:val="22"/>
        </w:rPr>
        <w:t>工或造成工程损失的，发包人应当</w:t>
      </w:r>
      <w:r>
        <w:rPr>
          <w:color w:val="auto"/>
          <w:sz w:val="22"/>
          <w:szCs w:val="22"/>
        </w:rPr>
        <w:t xml:space="preserve"> 承担由此增加的费用和（或）工期延误，并向承包人支付合理利</w:t>
      </w:r>
      <w:r>
        <w:rPr>
          <w:color w:val="auto"/>
          <w:spacing w:val="-1"/>
          <w:sz w:val="22"/>
          <w:szCs w:val="22"/>
        </w:rPr>
        <w:t>润。承包人发现发包人提供的上述</w:t>
      </w:r>
      <w:r>
        <w:rPr>
          <w:color w:val="auto"/>
          <w:sz w:val="22"/>
          <w:szCs w:val="22"/>
        </w:rPr>
        <w:t xml:space="preserve"> </w:t>
      </w:r>
      <w:r>
        <w:rPr>
          <w:color w:val="auto"/>
          <w:spacing w:val="-1"/>
          <w:sz w:val="22"/>
          <w:szCs w:val="22"/>
        </w:rPr>
        <w:t>基准资料存在明显错误或疏忽的，应及时通知监理人。</w:t>
      </w:r>
    </w:p>
    <w:p w14:paraId="37319025">
      <w:pPr>
        <w:pStyle w:val="2"/>
        <w:spacing w:before="40" w:line="222" w:lineRule="auto"/>
        <w:ind w:left="419"/>
        <w:outlineLvl w:val="2"/>
        <w:rPr>
          <w:color w:val="auto"/>
          <w:sz w:val="22"/>
          <w:szCs w:val="22"/>
        </w:rPr>
      </w:pPr>
      <w:bookmarkStart w:id="113" w:name="_Toc15502"/>
      <w:r>
        <w:rPr>
          <w:rFonts w:ascii="宋体" w:hAnsi="宋体" w:eastAsia="宋体" w:cs="宋体"/>
          <w:color w:val="auto"/>
          <w:spacing w:val="-1"/>
          <w:sz w:val="22"/>
          <w:szCs w:val="22"/>
        </w:rPr>
        <w:t xml:space="preserve">8.4 </w:t>
      </w:r>
      <w:r>
        <w:rPr>
          <w:color w:val="auto"/>
          <w:spacing w:val="-1"/>
          <w:sz w:val="22"/>
          <w:szCs w:val="22"/>
        </w:rPr>
        <w:t>监理人使用施工控制网</w:t>
      </w:r>
      <w:bookmarkEnd w:id="113"/>
    </w:p>
    <w:p w14:paraId="341E9652">
      <w:pPr>
        <w:spacing w:line="222" w:lineRule="auto"/>
        <w:rPr>
          <w:color w:val="auto"/>
          <w:sz w:val="22"/>
          <w:szCs w:val="22"/>
        </w:rPr>
        <w:sectPr>
          <w:footerReference r:id="rId59" w:type="default"/>
          <w:pgSz w:w="11910" w:h="16840"/>
          <w:pgMar w:top="1289" w:right="1220" w:bottom="968" w:left="1229" w:header="0" w:footer="793" w:gutter="0"/>
          <w:cols w:space="720" w:num="1"/>
        </w:sectPr>
      </w:pPr>
    </w:p>
    <w:p w14:paraId="367061F1">
      <w:pPr>
        <w:pStyle w:val="2"/>
        <w:spacing w:before="45" w:line="275" w:lineRule="auto"/>
        <w:ind w:left="423" w:right="718" w:firstLine="6"/>
        <w:rPr>
          <w:color w:val="auto"/>
          <w:sz w:val="22"/>
          <w:szCs w:val="22"/>
        </w:rPr>
      </w:pPr>
      <w:r>
        <w:rPr>
          <w:color w:val="auto"/>
          <w:spacing w:val="-1"/>
          <w:sz w:val="22"/>
          <w:szCs w:val="22"/>
        </w:rPr>
        <w:t>监理人需要使用施工控制网的，承包人应提供必要的协助</w:t>
      </w:r>
      <w:r>
        <w:rPr>
          <w:color w:val="auto"/>
          <w:spacing w:val="-2"/>
          <w:sz w:val="22"/>
          <w:szCs w:val="22"/>
        </w:rPr>
        <w:t>，发包人不再为此支付费用。</w:t>
      </w:r>
      <w:r>
        <w:rPr>
          <w:color w:val="auto"/>
          <w:sz w:val="22"/>
          <w:szCs w:val="22"/>
        </w:rPr>
        <w:t xml:space="preserve"> </w:t>
      </w:r>
      <w:r>
        <w:rPr>
          <w:color w:val="auto"/>
          <w:spacing w:val="-1"/>
          <w:sz w:val="22"/>
          <w:szCs w:val="22"/>
        </w:rPr>
        <w:t>经监理人批准，其他相关承包人也可免费使用施工控制网。</w:t>
      </w:r>
    </w:p>
    <w:p w14:paraId="646FC8DC">
      <w:pPr>
        <w:pStyle w:val="2"/>
        <w:spacing w:before="1" w:line="220" w:lineRule="auto"/>
        <w:ind w:left="558"/>
        <w:outlineLvl w:val="1"/>
        <w:rPr>
          <w:color w:val="auto"/>
          <w:sz w:val="24"/>
          <w:szCs w:val="24"/>
        </w:rPr>
      </w:pPr>
      <w:bookmarkStart w:id="114" w:name="_Toc10553"/>
      <w:r>
        <w:rPr>
          <w:rFonts w:ascii="宋体" w:hAnsi="宋体" w:eastAsia="宋体" w:cs="宋体"/>
          <w:b/>
          <w:bCs/>
          <w:color w:val="auto"/>
          <w:spacing w:val="-3"/>
          <w:sz w:val="24"/>
          <w:szCs w:val="24"/>
        </w:rPr>
        <w:t>9.</w:t>
      </w:r>
      <w:r>
        <w:rPr>
          <w:b/>
          <w:bCs/>
          <w:color w:val="auto"/>
          <w:spacing w:val="-3"/>
          <w:sz w:val="24"/>
          <w:szCs w:val="24"/>
        </w:rPr>
        <w:t>施工安全、治安保卫和环境保护</w:t>
      </w:r>
      <w:bookmarkEnd w:id="114"/>
    </w:p>
    <w:p w14:paraId="14C79DD5">
      <w:pPr>
        <w:pStyle w:val="2"/>
        <w:spacing w:before="243" w:line="223" w:lineRule="auto"/>
        <w:ind w:left="558"/>
        <w:outlineLvl w:val="2"/>
        <w:rPr>
          <w:color w:val="auto"/>
          <w:sz w:val="24"/>
          <w:szCs w:val="24"/>
        </w:rPr>
      </w:pPr>
      <w:bookmarkStart w:id="115" w:name="_Toc17758"/>
      <w:r>
        <w:rPr>
          <w:rFonts w:ascii="宋体" w:hAnsi="宋体" w:eastAsia="宋体" w:cs="宋体"/>
          <w:color w:val="auto"/>
          <w:spacing w:val="-1"/>
          <w:sz w:val="24"/>
          <w:szCs w:val="24"/>
        </w:rPr>
        <w:t>9.2</w:t>
      </w:r>
      <w:r>
        <w:rPr>
          <w:color w:val="auto"/>
          <w:spacing w:val="-1"/>
          <w:sz w:val="24"/>
          <w:szCs w:val="24"/>
        </w:rPr>
        <w:t>承包人的施工安全责任</w:t>
      </w:r>
      <w:bookmarkEnd w:id="115"/>
    </w:p>
    <w:p w14:paraId="574C3CCB">
      <w:pPr>
        <w:pStyle w:val="2"/>
        <w:spacing w:before="106" w:line="302" w:lineRule="auto"/>
        <w:ind w:left="3" w:right="28" w:firstLine="414"/>
        <w:rPr>
          <w:color w:val="auto"/>
          <w:sz w:val="22"/>
          <w:szCs w:val="22"/>
        </w:rPr>
      </w:pPr>
      <w:r>
        <w:rPr>
          <w:rFonts w:ascii="宋体" w:hAnsi="宋体" w:eastAsia="宋体" w:cs="宋体"/>
          <w:color w:val="auto"/>
          <w:sz w:val="22"/>
          <w:szCs w:val="22"/>
        </w:rPr>
        <w:t xml:space="preserve">9.2.1 </w:t>
      </w:r>
      <w:r>
        <w:rPr>
          <w:color w:val="auto"/>
          <w:sz w:val="22"/>
          <w:szCs w:val="22"/>
        </w:rPr>
        <w:t>发包人应按合同约定履行安全职责，授权监理人按合同约定的安全</w:t>
      </w:r>
      <w:r>
        <w:rPr>
          <w:color w:val="auto"/>
          <w:spacing w:val="-1"/>
          <w:sz w:val="22"/>
          <w:szCs w:val="22"/>
        </w:rPr>
        <w:t>工作内容监督、检查</w:t>
      </w:r>
      <w:r>
        <w:rPr>
          <w:color w:val="auto"/>
          <w:sz w:val="22"/>
          <w:szCs w:val="22"/>
        </w:rPr>
        <w:t xml:space="preserve"> </w:t>
      </w:r>
      <w:r>
        <w:rPr>
          <w:color w:val="auto"/>
          <w:spacing w:val="-1"/>
          <w:sz w:val="22"/>
          <w:szCs w:val="22"/>
        </w:rPr>
        <w:t>承包人安全工作的实施，组织承包人和有关单位进行安全检查。</w:t>
      </w:r>
    </w:p>
    <w:p w14:paraId="539BB228">
      <w:pPr>
        <w:pStyle w:val="2"/>
        <w:spacing w:before="38" w:line="308" w:lineRule="auto"/>
        <w:ind w:left="7" w:firstLine="564"/>
        <w:rPr>
          <w:color w:val="auto"/>
          <w:sz w:val="22"/>
          <w:szCs w:val="22"/>
        </w:rPr>
      </w:pPr>
      <w:r>
        <w:rPr>
          <w:color w:val="auto"/>
          <w:sz w:val="22"/>
          <w:szCs w:val="22"/>
        </w:rPr>
        <w:t>第</w:t>
      </w:r>
      <w:r>
        <w:rPr>
          <w:rFonts w:ascii="宋体" w:hAnsi="宋体" w:eastAsia="宋体" w:cs="宋体"/>
          <w:color w:val="auto"/>
          <w:sz w:val="22"/>
          <w:szCs w:val="22"/>
        </w:rPr>
        <w:t xml:space="preserve">9.2.1  </w:t>
      </w:r>
      <w:r>
        <w:rPr>
          <w:color w:val="auto"/>
          <w:sz w:val="22"/>
          <w:szCs w:val="22"/>
        </w:rPr>
        <w:t>承包人应按合同约定履行安</w:t>
      </w:r>
      <w:r>
        <w:rPr>
          <w:color w:val="auto"/>
          <w:spacing w:val="-1"/>
          <w:sz w:val="22"/>
          <w:szCs w:val="22"/>
        </w:rPr>
        <w:t>全职责，严格执行国家、地方政府有关施工安全管理方</w:t>
      </w:r>
      <w:r>
        <w:rPr>
          <w:color w:val="auto"/>
          <w:sz w:val="22"/>
          <w:szCs w:val="22"/>
        </w:rPr>
        <w:t xml:space="preserve"> 面的法律、法规及规章制度，同时严格执行发包人制</w:t>
      </w:r>
      <w:r>
        <w:rPr>
          <w:color w:val="auto"/>
          <w:spacing w:val="-1"/>
          <w:sz w:val="22"/>
          <w:szCs w:val="22"/>
        </w:rPr>
        <w:t>订的本项目安全生产管理方面的规章制度、安</w:t>
      </w:r>
      <w:r>
        <w:rPr>
          <w:color w:val="auto"/>
          <w:sz w:val="22"/>
          <w:szCs w:val="22"/>
        </w:rPr>
        <w:t xml:space="preserve"> </w:t>
      </w:r>
      <w:r>
        <w:rPr>
          <w:color w:val="auto"/>
          <w:spacing w:val="-1"/>
          <w:sz w:val="22"/>
          <w:szCs w:val="22"/>
        </w:rPr>
        <w:t>全检查程序及施工安全管理要求，以及监理人有关安全工作的指示。</w:t>
      </w:r>
    </w:p>
    <w:p w14:paraId="054E26B0">
      <w:pPr>
        <w:pStyle w:val="2"/>
        <w:spacing w:before="40" w:line="308" w:lineRule="auto"/>
        <w:ind w:right="9" w:firstLine="562"/>
        <w:rPr>
          <w:color w:val="auto"/>
          <w:sz w:val="22"/>
          <w:szCs w:val="22"/>
        </w:rPr>
      </w:pPr>
      <w:r>
        <w:rPr>
          <w:color w:val="auto"/>
          <w:sz w:val="22"/>
          <w:szCs w:val="22"/>
        </w:rPr>
        <w:t>承包人应根据本工程的实际安全施工要求，编制施工安全</w:t>
      </w:r>
      <w:r>
        <w:rPr>
          <w:color w:val="auto"/>
          <w:spacing w:val="-1"/>
          <w:sz w:val="22"/>
          <w:szCs w:val="22"/>
        </w:rPr>
        <w:t>技术措施，并在签订合同协议书后</w:t>
      </w:r>
      <w:r>
        <w:rPr>
          <w:color w:val="auto"/>
          <w:sz w:val="22"/>
          <w:szCs w:val="22"/>
        </w:rPr>
        <w:t xml:space="preserve">  </w:t>
      </w:r>
      <w:r>
        <w:rPr>
          <w:rFonts w:ascii="宋体" w:hAnsi="宋体" w:eastAsia="宋体" w:cs="宋体"/>
          <w:color w:val="auto"/>
          <w:sz w:val="22"/>
          <w:szCs w:val="22"/>
        </w:rPr>
        <w:t>28</w:t>
      </w:r>
      <w:r>
        <w:rPr>
          <w:color w:val="auto"/>
          <w:sz w:val="22"/>
          <w:szCs w:val="22"/>
        </w:rPr>
        <w:t>天内，报监理人和发包人批准。该施工安全技术措施包括（但不限于</w:t>
      </w:r>
      <w:r>
        <w:rPr>
          <w:color w:val="auto"/>
          <w:spacing w:val="-1"/>
          <w:sz w:val="22"/>
          <w:szCs w:val="22"/>
        </w:rPr>
        <w:t>）施工安全保障体系，安全</w:t>
      </w:r>
      <w:r>
        <w:rPr>
          <w:color w:val="auto"/>
          <w:sz w:val="22"/>
          <w:szCs w:val="22"/>
        </w:rPr>
        <w:t xml:space="preserve"> 生产责任制，安全生产管理规章制度，安全防护施工方案，施工现场临</w:t>
      </w:r>
      <w:r>
        <w:rPr>
          <w:color w:val="auto"/>
          <w:spacing w:val="-1"/>
          <w:sz w:val="22"/>
          <w:szCs w:val="22"/>
        </w:rPr>
        <w:t>时用电方案，施工安全评</w:t>
      </w:r>
    </w:p>
    <w:p w14:paraId="20EBD8A1">
      <w:pPr>
        <w:pStyle w:val="2"/>
        <w:spacing w:before="38" w:line="308" w:lineRule="auto"/>
        <w:ind w:left="3" w:right="9" w:firstLine="3"/>
        <w:rPr>
          <w:color w:val="auto"/>
          <w:sz w:val="22"/>
          <w:szCs w:val="22"/>
        </w:rPr>
      </w:pPr>
      <w:r>
        <w:rPr>
          <w:color w:val="auto"/>
          <w:sz w:val="22"/>
          <w:szCs w:val="22"/>
        </w:rPr>
        <w:t>估，安全预控及保证措施方案，紧急应变措施，安全标</w:t>
      </w:r>
      <w:r>
        <w:rPr>
          <w:color w:val="auto"/>
          <w:spacing w:val="-1"/>
          <w:sz w:val="22"/>
          <w:szCs w:val="22"/>
        </w:rPr>
        <w:t>识、警示和围护方案等。对影响安全的重要</w:t>
      </w:r>
      <w:r>
        <w:rPr>
          <w:color w:val="auto"/>
          <w:sz w:val="22"/>
          <w:szCs w:val="22"/>
        </w:rPr>
        <w:t xml:space="preserve"> 工序和下列危险性较大的工程应编制专项施工方案，并附安全验</w:t>
      </w:r>
      <w:r>
        <w:rPr>
          <w:color w:val="auto"/>
          <w:spacing w:val="-1"/>
          <w:sz w:val="22"/>
          <w:szCs w:val="22"/>
        </w:rPr>
        <w:t>算结果，经承包人项目总工签字并</w:t>
      </w:r>
      <w:r>
        <w:rPr>
          <w:color w:val="auto"/>
          <w:sz w:val="22"/>
          <w:szCs w:val="22"/>
        </w:rPr>
        <w:t xml:space="preserve"> </w:t>
      </w:r>
      <w:r>
        <w:rPr>
          <w:color w:val="auto"/>
          <w:spacing w:val="-1"/>
          <w:sz w:val="22"/>
          <w:szCs w:val="22"/>
        </w:rPr>
        <w:t>报监理人和发包人批准后实施，由专职安全生产管理人员进行现场监督。</w:t>
      </w:r>
    </w:p>
    <w:p w14:paraId="7AC5AFB5">
      <w:pPr>
        <w:pStyle w:val="2"/>
        <w:spacing w:before="40" w:line="222" w:lineRule="auto"/>
        <w:ind w:left="563"/>
        <w:rPr>
          <w:color w:val="auto"/>
          <w:sz w:val="22"/>
          <w:szCs w:val="22"/>
        </w:rPr>
      </w:pPr>
      <w:r>
        <w:rPr>
          <w:color w:val="auto"/>
          <w:spacing w:val="-1"/>
          <w:sz w:val="22"/>
          <w:szCs w:val="22"/>
        </w:rPr>
        <w:t>本项目需要编制专项施工方案的工程包括但不限于以下内容：</w:t>
      </w:r>
    </w:p>
    <w:p w14:paraId="37385746">
      <w:pPr>
        <w:pStyle w:val="2"/>
        <w:spacing w:before="98" w:line="220"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）不良地质条件下有潜在危险性的土方、石方开挖；</w:t>
      </w:r>
    </w:p>
    <w:p w14:paraId="7D1B785F">
      <w:pPr>
        <w:pStyle w:val="2"/>
        <w:spacing w:before="98" w:line="223" w:lineRule="auto"/>
        <w:ind w:left="563"/>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）滑坡和高边坡处理；</w:t>
      </w:r>
    </w:p>
    <w:p w14:paraId="34B39027">
      <w:pPr>
        <w:pStyle w:val="2"/>
        <w:spacing w:before="94" w:line="223"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）桩基础、挡墙基础、深水基础及围堰工程；</w:t>
      </w:r>
    </w:p>
    <w:p w14:paraId="0A9779AE">
      <w:pPr>
        <w:pStyle w:val="2"/>
        <w:spacing w:before="94" w:line="223"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）桥梁工程中的梁、拱、柱等构件施工等；</w:t>
      </w:r>
    </w:p>
    <w:p w14:paraId="5E6E6678">
      <w:pPr>
        <w:pStyle w:val="2"/>
        <w:spacing w:before="95" w:line="222"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）隧道工程中的不良地质隧道、高瓦斯隧道等；</w:t>
      </w:r>
    </w:p>
    <w:p w14:paraId="647602D4">
      <w:pPr>
        <w:pStyle w:val="2"/>
        <w:spacing w:before="95" w:line="221" w:lineRule="auto"/>
        <w:ind w:left="563"/>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）水上工程中的打桩船作业、施工船作业、外海孤</w:t>
      </w:r>
      <w:r>
        <w:rPr>
          <w:color w:val="auto"/>
          <w:spacing w:val="-1"/>
          <w:sz w:val="22"/>
          <w:szCs w:val="22"/>
        </w:rPr>
        <w:t>岛作业、边通航边施工作业等；</w:t>
      </w:r>
    </w:p>
    <w:p w14:paraId="4786C4C1">
      <w:pPr>
        <w:pStyle w:val="2"/>
        <w:spacing w:before="97" w:line="223"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7</w:t>
      </w:r>
      <w:r>
        <w:rPr>
          <w:color w:val="auto"/>
          <w:spacing w:val="-1"/>
          <w:sz w:val="22"/>
          <w:szCs w:val="22"/>
        </w:rPr>
        <w:t>）水下工程中的水下焊接、混凝土浇筑、爆破工程等；</w:t>
      </w:r>
    </w:p>
    <w:p w14:paraId="720D457C">
      <w:pPr>
        <w:pStyle w:val="2"/>
        <w:spacing w:before="94" w:line="223" w:lineRule="auto"/>
        <w:ind w:left="563"/>
        <w:rPr>
          <w:color w:val="auto"/>
          <w:sz w:val="22"/>
          <w:szCs w:val="22"/>
        </w:rPr>
      </w:pPr>
      <w:r>
        <w:rPr>
          <w:color w:val="auto"/>
          <w:spacing w:val="-2"/>
          <w:sz w:val="22"/>
          <w:szCs w:val="22"/>
        </w:rPr>
        <w:t>（</w:t>
      </w:r>
      <w:r>
        <w:rPr>
          <w:rFonts w:ascii="宋体" w:hAnsi="宋体" w:eastAsia="宋体" w:cs="宋体"/>
          <w:color w:val="auto"/>
          <w:spacing w:val="-2"/>
          <w:sz w:val="22"/>
          <w:szCs w:val="22"/>
        </w:rPr>
        <w:t>8</w:t>
      </w:r>
      <w:r>
        <w:rPr>
          <w:color w:val="auto"/>
          <w:spacing w:val="-2"/>
          <w:sz w:val="22"/>
          <w:szCs w:val="22"/>
        </w:rPr>
        <w:t>）爆破工程；</w:t>
      </w:r>
    </w:p>
    <w:p w14:paraId="5CFE14D5">
      <w:pPr>
        <w:pStyle w:val="2"/>
        <w:spacing w:before="94" w:line="223" w:lineRule="auto"/>
        <w:ind w:left="563"/>
        <w:rPr>
          <w:color w:val="auto"/>
          <w:sz w:val="22"/>
          <w:szCs w:val="22"/>
        </w:rPr>
      </w:pPr>
      <w:r>
        <w:rPr>
          <w:color w:val="auto"/>
          <w:sz w:val="22"/>
          <w:szCs w:val="22"/>
        </w:rPr>
        <w:t>（</w:t>
      </w:r>
      <w:r>
        <w:rPr>
          <w:rFonts w:ascii="宋体" w:hAnsi="宋体" w:eastAsia="宋体" w:cs="宋体"/>
          <w:color w:val="auto"/>
          <w:sz w:val="22"/>
          <w:szCs w:val="22"/>
        </w:rPr>
        <w:t>9</w:t>
      </w:r>
      <w:r>
        <w:rPr>
          <w:color w:val="auto"/>
          <w:sz w:val="22"/>
          <w:szCs w:val="22"/>
        </w:rPr>
        <w:t>）大型临时工程中的大型支架、模板、便桥的架设与</w:t>
      </w:r>
      <w:r>
        <w:rPr>
          <w:color w:val="auto"/>
          <w:spacing w:val="-1"/>
          <w:sz w:val="22"/>
          <w:szCs w:val="22"/>
        </w:rPr>
        <w:t>拆除；桥梁、码头的加固与拆除；</w:t>
      </w:r>
    </w:p>
    <w:p w14:paraId="49EBFB04">
      <w:pPr>
        <w:pStyle w:val="2"/>
        <w:spacing w:before="94" w:line="221" w:lineRule="auto"/>
        <w:ind w:left="563"/>
        <w:rPr>
          <w:color w:val="auto"/>
          <w:sz w:val="22"/>
          <w:szCs w:val="22"/>
        </w:rPr>
      </w:pPr>
      <w:r>
        <w:rPr>
          <w:color w:val="auto"/>
          <w:spacing w:val="-1"/>
          <w:sz w:val="22"/>
          <w:szCs w:val="22"/>
        </w:rPr>
        <w:t>（</w:t>
      </w:r>
      <w:r>
        <w:rPr>
          <w:rFonts w:ascii="宋体" w:hAnsi="宋体" w:eastAsia="宋体" w:cs="宋体"/>
          <w:color w:val="auto"/>
          <w:spacing w:val="-1"/>
          <w:sz w:val="22"/>
          <w:szCs w:val="22"/>
        </w:rPr>
        <w:t>10</w:t>
      </w:r>
      <w:r>
        <w:rPr>
          <w:color w:val="auto"/>
          <w:spacing w:val="-1"/>
          <w:sz w:val="22"/>
          <w:szCs w:val="22"/>
        </w:rPr>
        <w:t>）其他危险性较大的工程。</w:t>
      </w:r>
    </w:p>
    <w:p w14:paraId="12CF5B95">
      <w:pPr>
        <w:pStyle w:val="2"/>
        <w:spacing w:before="97" w:line="287" w:lineRule="auto"/>
        <w:ind w:left="6" w:right="110" w:firstLine="561"/>
        <w:rPr>
          <w:color w:val="auto"/>
          <w:sz w:val="22"/>
          <w:szCs w:val="22"/>
        </w:rPr>
      </w:pPr>
      <w:r>
        <w:rPr>
          <w:color w:val="auto"/>
          <w:sz w:val="22"/>
          <w:szCs w:val="22"/>
        </w:rPr>
        <w:t>监理人和发包人在检查中发现有安全问题或</w:t>
      </w:r>
      <w:r>
        <w:rPr>
          <w:color w:val="auto"/>
          <w:spacing w:val="-1"/>
          <w:sz w:val="22"/>
          <w:szCs w:val="22"/>
        </w:rPr>
        <w:t>有违反安全管理规章制度的情况时，可视为承包</w:t>
      </w:r>
      <w:r>
        <w:rPr>
          <w:color w:val="auto"/>
          <w:sz w:val="22"/>
          <w:szCs w:val="22"/>
        </w:rPr>
        <w:t xml:space="preserve"> </w:t>
      </w:r>
      <w:r>
        <w:rPr>
          <w:color w:val="auto"/>
          <w:spacing w:val="-1"/>
          <w:sz w:val="22"/>
          <w:szCs w:val="22"/>
        </w:rPr>
        <w:t>人违约，应按第</w:t>
      </w:r>
      <w:r>
        <w:rPr>
          <w:rFonts w:ascii="宋体" w:hAnsi="宋体" w:eastAsia="宋体" w:cs="宋体"/>
          <w:color w:val="auto"/>
          <w:spacing w:val="-1"/>
          <w:sz w:val="22"/>
          <w:szCs w:val="22"/>
        </w:rPr>
        <w:t>22.1</w:t>
      </w:r>
      <w:r>
        <w:rPr>
          <w:color w:val="auto"/>
          <w:spacing w:val="-1"/>
          <w:sz w:val="22"/>
          <w:szCs w:val="22"/>
        </w:rPr>
        <w:t>款的规定办理。</w:t>
      </w:r>
    </w:p>
    <w:p w14:paraId="300185CF">
      <w:pPr>
        <w:pStyle w:val="2"/>
        <w:spacing w:before="35" w:line="262" w:lineRule="auto"/>
        <w:ind w:left="6" w:right="28" w:firstLine="411"/>
        <w:rPr>
          <w:color w:val="auto"/>
          <w:sz w:val="22"/>
          <w:szCs w:val="22"/>
        </w:rPr>
      </w:pPr>
      <w:r>
        <w:rPr>
          <w:rFonts w:ascii="宋体" w:hAnsi="宋体" w:eastAsia="宋体" w:cs="宋体"/>
          <w:color w:val="auto"/>
          <w:sz w:val="22"/>
          <w:szCs w:val="22"/>
        </w:rPr>
        <w:t xml:space="preserve">9.2.2 </w:t>
      </w:r>
      <w:r>
        <w:rPr>
          <w:color w:val="auto"/>
          <w:sz w:val="22"/>
          <w:szCs w:val="22"/>
        </w:rPr>
        <w:t>承包人应加强施工作业安全管理，特别应加强易燃、易爆材料、火</w:t>
      </w:r>
      <w:r>
        <w:rPr>
          <w:color w:val="auto"/>
          <w:spacing w:val="-1"/>
          <w:sz w:val="22"/>
          <w:szCs w:val="22"/>
        </w:rPr>
        <w:t>工器材、有毒与腐蚀</w:t>
      </w:r>
      <w:r>
        <w:rPr>
          <w:color w:val="auto"/>
          <w:sz w:val="22"/>
          <w:szCs w:val="22"/>
        </w:rPr>
        <w:t xml:space="preserve"> </w:t>
      </w:r>
      <w:r>
        <w:rPr>
          <w:color w:val="auto"/>
          <w:spacing w:val="-1"/>
          <w:sz w:val="22"/>
          <w:szCs w:val="22"/>
        </w:rPr>
        <w:t>性材料和其他危险品的管理，以及对爆破作业和地下工程施工等危险作业的管理。</w:t>
      </w:r>
    </w:p>
    <w:p w14:paraId="04CC3D9A">
      <w:pPr>
        <w:pStyle w:val="2"/>
        <w:spacing w:before="95" w:line="262" w:lineRule="auto"/>
        <w:ind w:left="2" w:right="28" w:firstLine="415"/>
        <w:rPr>
          <w:color w:val="auto"/>
          <w:sz w:val="22"/>
          <w:szCs w:val="22"/>
        </w:rPr>
      </w:pPr>
      <w:r>
        <w:rPr>
          <w:rFonts w:ascii="宋体" w:hAnsi="宋体" w:eastAsia="宋体" w:cs="宋体"/>
          <w:color w:val="auto"/>
          <w:sz w:val="22"/>
          <w:szCs w:val="22"/>
        </w:rPr>
        <w:t xml:space="preserve">9.2.3 </w:t>
      </w:r>
      <w:r>
        <w:rPr>
          <w:color w:val="auto"/>
          <w:sz w:val="22"/>
          <w:szCs w:val="22"/>
        </w:rPr>
        <w:t>承包人应严格按照国家安全标准制定施工安全操作规程，配备必要</w:t>
      </w:r>
      <w:r>
        <w:rPr>
          <w:color w:val="auto"/>
          <w:spacing w:val="-1"/>
          <w:sz w:val="22"/>
          <w:szCs w:val="22"/>
        </w:rPr>
        <w:t>的安全生产和劳动保</w:t>
      </w:r>
      <w:r>
        <w:rPr>
          <w:color w:val="auto"/>
          <w:sz w:val="22"/>
          <w:szCs w:val="22"/>
        </w:rPr>
        <w:t xml:space="preserve"> 护设施，加强对承包人人员的安全教育，并发</w:t>
      </w:r>
      <w:r>
        <w:rPr>
          <w:color w:val="auto"/>
          <w:spacing w:val="-1"/>
          <w:sz w:val="22"/>
          <w:szCs w:val="22"/>
        </w:rPr>
        <w:t>放安全工作手册和劳动保护用具。</w:t>
      </w:r>
    </w:p>
    <w:p w14:paraId="10B4C0FF">
      <w:pPr>
        <w:pStyle w:val="2"/>
        <w:spacing w:before="96" w:line="262" w:lineRule="auto"/>
        <w:ind w:left="4" w:right="28" w:firstLine="414"/>
        <w:rPr>
          <w:color w:val="auto"/>
          <w:sz w:val="22"/>
          <w:szCs w:val="22"/>
        </w:rPr>
      </w:pPr>
      <w:r>
        <w:rPr>
          <w:rFonts w:ascii="宋体" w:hAnsi="宋体" w:eastAsia="宋体" w:cs="宋体"/>
          <w:color w:val="auto"/>
          <w:sz w:val="22"/>
          <w:szCs w:val="22"/>
        </w:rPr>
        <w:t xml:space="preserve">9.2.4 </w:t>
      </w:r>
      <w:r>
        <w:rPr>
          <w:color w:val="auto"/>
          <w:sz w:val="22"/>
          <w:szCs w:val="22"/>
        </w:rPr>
        <w:t>承包人应按监理人的指示制定应对灾害的紧急预案，报送监理人审</w:t>
      </w:r>
      <w:r>
        <w:rPr>
          <w:color w:val="auto"/>
          <w:spacing w:val="-1"/>
          <w:sz w:val="22"/>
          <w:szCs w:val="22"/>
        </w:rPr>
        <w:t>批。承包人还应按预</w:t>
      </w:r>
      <w:r>
        <w:rPr>
          <w:color w:val="auto"/>
          <w:sz w:val="22"/>
          <w:szCs w:val="22"/>
        </w:rPr>
        <w:t xml:space="preserve"> 案做好安全检查，配置必要的救助物资和器材，切实保</w:t>
      </w:r>
      <w:r>
        <w:rPr>
          <w:color w:val="auto"/>
          <w:spacing w:val="-1"/>
          <w:sz w:val="22"/>
          <w:szCs w:val="22"/>
        </w:rPr>
        <w:t>护好有关人员的人身和财产安全。</w:t>
      </w:r>
    </w:p>
    <w:p w14:paraId="0E676D63">
      <w:pPr>
        <w:pStyle w:val="2"/>
        <w:spacing w:before="95" w:line="282" w:lineRule="auto"/>
        <w:ind w:left="7" w:right="9" w:firstLine="429"/>
        <w:rPr>
          <w:color w:val="auto"/>
          <w:sz w:val="22"/>
          <w:szCs w:val="22"/>
        </w:rPr>
      </w:pPr>
      <w:r>
        <w:rPr>
          <w:rFonts w:ascii="宋体" w:hAnsi="宋体" w:eastAsia="宋体" w:cs="宋体"/>
          <w:color w:val="auto"/>
          <w:sz w:val="22"/>
          <w:szCs w:val="22"/>
        </w:rPr>
        <w:t xml:space="preserve">9.2.5 </w:t>
      </w:r>
      <w:r>
        <w:rPr>
          <w:color w:val="auto"/>
          <w:sz w:val="22"/>
          <w:szCs w:val="22"/>
        </w:rPr>
        <w:t>除项目专用合同条款另有约定外，安全生产费用应为工程量清单第</w:t>
      </w:r>
      <w:r>
        <w:rPr>
          <w:rFonts w:ascii="宋体" w:hAnsi="宋体" w:eastAsia="宋体" w:cs="宋体"/>
          <w:color w:val="auto"/>
          <w:sz w:val="22"/>
          <w:szCs w:val="22"/>
        </w:rPr>
        <w:t>200</w:t>
      </w:r>
      <w:r>
        <w:rPr>
          <w:color w:val="auto"/>
          <w:spacing w:val="-1"/>
          <w:sz w:val="22"/>
          <w:szCs w:val="22"/>
        </w:rPr>
        <w:t>章至第</w:t>
      </w:r>
      <w:r>
        <w:rPr>
          <w:rFonts w:ascii="宋体" w:hAnsi="宋体" w:eastAsia="宋体" w:cs="宋体"/>
          <w:color w:val="auto"/>
          <w:spacing w:val="-1"/>
          <w:sz w:val="22"/>
          <w:szCs w:val="22"/>
        </w:rPr>
        <w:t>700</w:t>
      </w:r>
      <w:r>
        <w:rPr>
          <w:color w:val="auto"/>
          <w:spacing w:val="-1"/>
          <w:sz w:val="22"/>
          <w:szCs w:val="22"/>
        </w:rPr>
        <w:t>章合计</w:t>
      </w:r>
      <w:r>
        <w:rPr>
          <w:color w:val="auto"/>
          <w:sz w:val="22"/>
          <w:szCs w:val="22"/>
        </w:rPr>
        <w:t xml:space="preserve"> 的竞标价的</w:t>
      </w:r>
      <w:r>
        <w:rPr>
          <w:rFonts w:ascii="宋体" w:hAnsi="宋体" w:eastAsia="宋体" w:cs="宋体"/>
          <w:color w:val="auto"/>
          <w:sz w:val="22"/>
          <w:szCs w:val="22"/>
        </w:rPr>
        <w:t>1</w:t>
      </w:r>
      <w:r>
        <w:rPr>
          <w:color w:val="auto"/>
          <w:sz w:val="22"/>
          <w:szCs w:val="22"/>
        </w:rPr>
        <w:t>％。安全生产费用应用于施工安全防护</w:t>
      </w:r>
      <w:r>
        <w:rPr>
          <w:color w:val="auto"/>
          <w:spacing w:val="-1"/>
          <w:sz w:val="22"/>
          <w:szCs w:val="22"/>
        </w:rPr>
        <w:t>用具及设施的采购和更新、安全施工措施的落</w:t>
      </w:r>
      <w:r>
        <w:rPr>
          <w:color w:val="auto"/>
          <w:sz w:val="22"/>
          <w:szCs w:val="22"/>
        </w:rPr>
        <w:t xml:space="preserve">  实、安全生产条件的改善，不得挪作他用。如承包人</w:t>
      </w:r>
      <w:r>
        <w:rPr>
          <w:color w:val="auto"/>
          <w:spacing w:val="-1"/>
          <w:sz w:val="22"/>
          <w:szCs w:val="22"/>
        </w:rPr>
        <w:t>在此基础上增加安全生产费用以满足项目施工</w:t>
      </w:r>
      <w:r>
        <w:rPr>
          <w:color w:val="auto"/>
          <w:sz w:val="22"/>
          <w:szCs w:val="22"/>
        </w:rPr>
        <w:t xml:space="preserve"> 需要，则承包人应在本项目工程量清单其他相关子目</w:t>
      </w:r>
      <w:r>
        <w:rPr>
          <w:color w:val="auto"/>
          <w:spacing w:val="-1"/>
          <w:sz w:val="22"/>
          <w:szCs w:val="22"/>
        </w:rPr>
        <w:t>的单价或总额价中予以考虑，发包人不再另行</w:t>
      </w:r>
    </w:p>
    <w:p w14:paraId="68E01574">
      <w:pPr>
        <w:spacing w:line="282" w:lineRule="auto"/>
        <w:rPr>
          <w:color w:val="auto"/>
          <w:sz w:val="22"/>
          <w:szCs w:val="22"/>
        </w:rPr>
        <w:sectPr>
          <w:footerReference r:id="rId60" w:type="default"/>
          <w:pgSz w:w="11910" w:h="16840"/>
          <w:pgMar w:top="1273" w:right="1220" w:bottom="968" w:left="1230" w:header="0" w:footer="793" w:gutter="0"/>
          <w:cols w:space="720" w:num="1"/>
        </w:sectPr>
      </w:pPr>
    </w:p>
    <w:p w14:paraId="16D00D3B">
      <w:pPr>
        <w:pStyle w:val="2"/>
        <w:spacing w:before="45" w:line="222" w:lineRule="auto"/>
        <w:rPr>
          <w:color w:val="auto"/>
          <w:sz w:val="22"/>
          <w:szCs w:val="22"/>
        </w:rPr>
      </w:pPr>
      <w:r>
        <w:rPr>
          <w:color w:val="auto"/>
          <w:sz w:val="22"/>
          <w:szCs w:val="22"/>
        </w:rPr>
        <w:t>支付。因采取合同未约定的特殊防护措施增加的费用</w:t>
      </w:r>
      <w:r>
        <w:rPr>
          <w:color w:val="auto"/>
          <w:spacing w:val="-1"/>
          <w:sz w:val="22"/>
          <w:szCs w:val="22"/>
        </w:rPr>
        <w:t>，由监理人按第</w:t>
      </w:r>
      <w:r>
        <w:rPr>
          <w:rFonts w:ascii="宋体" w:hAnsi="宋体" w:eastAsia="宋体" w:cs="宋体"/>
          <w:color w:val="auto"/>
          <w:spacing w:val="-1"/>
          <w:sz w:val="22"/>
          <w:szCs w:val="22"/>
        </w:rPr>
        <w:t>3.5</w:t>
      </w:r>
      <w:r>
        <w:rPr>
          <w:color w:val="auto"/>
          <w:spacing w:val="-1"/>
          <w:sz w:val="22"/>
          <w:szCs w:val="22"/>
        </w:rPr>
        <w:t>款商定或确定。</w:t>
      </w:r>
    </w:p>
    <w:p w14:paraId="61B8EEA8">
      <w:pPr>
        <w:pStyle w:val="2"/>
        <w:spacing w:before="94" w:line="263" w:lineRule="auto"/>
        <w:ind w:left="5" w:right="28" w:firstLine="410"/>
        <w:rPr>
          <w:color w:val="auto"/>
          <w:sz w:val="22"/>
          <w:szCs w:val="22"/>
        </w:rPr>
      </w:pPr>
      <w:r>
        <w:rPr>
          <w:rFonts w:ascii="宋体" w:hAnsi="宋体" w:eastAsia="宋体" w:cs="宋体"/>
          <w:color w:val="auto"/>
          <w:sz w:val="22"/>
          <w:szCs w:val="22"/>
        </w:rPr>
        <w:t xml:space="preserve">9.2.6 </w:t>
      </w:r>
      <w:r>
        <w:rPr>
          <w:color w:val="auto"/>
          <w:sz w:val="22"/>
          <w:szCs w:val="22"/>
        </w:rPr>
        <w:t>承包人应对其履行合同所雇佣的全部人员，包括分包人人员的工伤</w:t>
      </w:r>
      <w:r>
        <w:rPr>
          <w:color w:val="auto"/>
          <w:spacing w:val="-1"/>
          <w:sz w:val="22"/>
          <w:szCs w:val="22"/>
        </w:rPr>
        <w:t>事故承担责任，但由</w:t>
      </w:r>
      <w:r>
        <w:rPr>
          <w:color w:val="auto"/>
          <w:sz w:val="22"/>
          <w:szCs w:val="22"/>
        </w:rPr>
        <w:t xml:space="preserve"> </w:t>
      </w:r>
      <w:r>
        <w:rPr>
          <w:color w:val="auto"/>
          <w:spacing w:val="-1"/>
          <w:sz w:val="22"/>
          <w:szCs w:val="22"/>
        </w:rPr>
        <w:t>于发包人原因造成承包人人员工伤事故的，应由发包人承担责任。</w:t>
      </w:r>
    </w:p>
    <w:p w14:paraId="584CC7E4">
      <w:pPr>
        <w:pStyle w:val="2"/>
        <w:spacing w:before="92" w:line="263" w:lineRule="auto"/>
        <w:ind w:left="4" w:right="28" w:firstLine="411"/>
        <w:rPr>
          <w:color w:val="auto"/>
          <w:sz w:val="22"/>
          <w:szCs w:val="22"/>
        </w:rPr>
      </w:pPr>
      <w:r>
        <w:rPr>
          <w:rFonts w:ascii="宋体" w:hAnsi="宋体" w:eastAsia="宋体" w:cs="宋体"/>
          <w:color w:val="auto"/>
          <w:spacing w:val="-1"/>
          <w:sz w:val="22"/>
          <w:szCs w:val="22"/>
        </w:rPr>
        <w:t>9.2.7</w:t>
      </w:r>
      <w:r>
        <w:rPr>
          <w:rFonts w:ascii="宋体" w:hAnsi="宋体" w:eastAsia="宋体" w:cs="宋体"/>
          <w:color w:val="auto"/>
          <w:spacing w:val="41"/>
          <w:sz w:val="22"/>
          <w:szCs w:val="22"/>
        </w:rPr>
        <w:t xml:space="preserve"> </w:t>
      </w:r>
      <w:r>
        <w:rPr>
          <w:color w:val="auto"/>
          <w:spacing w:val="-1"/>
          <w:sz w:val="22"/>
          <w:szCs w:val="22"/>
        </w:rPr>
        <w:t>由于承包人原因在施工场地内及其毗邻地带造成的第三者人员伤亡和财</w:t>
      </w:r>
      <w:r>
        <w:rPr>
          <w:color w:val="auto"/>
          <w:spacing w:val="-2"/>
          <w:sz w:val="22"/>
          <w:szCs w:val="22"/>
        </w:rPr>
        <w:t>产损失，由承包</w:t>
      </w:r>
      <w:r>
        <w:rPr>
          <w:color w:val="auto"/>
          <w:sz w:val="22"/>
          <w:szCs w:val="22"/>
        </w:rPr>
        <w:t xml:space="preserve"> </w:t>
      </w:r>
      <w:r>
        <w:rPr>
          <w:color w:val="auto"/>
          <w:spacing w:val="-3"/>
          <w:sz w:val="22"/>
          <w:szCs w:val="22"/>
        </w:rPr>
        <w:t>人负责赔偿。</w:t>
      </w:r>
    </w:p>
    <w:p w14:paraId="60727463">
      <w:pPr>
        <w:pStyle w:val="2"/>
        <w:spacing w:before="93" w:line="262" w:lineRule="auto"/>
        <w:ind w:left="1" w:right="120" w:firstLine="433"/>
        <w:rPr>
          <w:color w:val="auto"/>
          <w:sz w:val="22"/>
          <w:szCs w:val="22"/>
        </w:rPr>
      </w:pPr>
      <w:r>
        <w:rPr>
          <w:rFonts w:ascii="宋体" w:hAnsi="宋体" w:eastAsia="宋体" w:cs="宋体"/>
          <w:color w:val="auto"/>
          <w:sz w:val="22"/>
          <w:szCs w:val="22"/>
        </w:rPr>
        <w:t>9.2.8</w:t>
      </w:r>
      <w:r>
        <w:rPr>
          <w:color w:val="auto"/>
          <w:sz w:val="22"/>
          <w:szCs w:val="22"/>
        </w:rPr>
        <w:t>承包人应充分关注和保障所有在现场工作的人员的安全，采取以</w:t>
      </w:r>
      <w:r>
        <w:rPr>
          <w:color w:val="auto"/>
          <w:spacing w:val="-1"/>
          <w:sz w:val="22"/>
          <w:szCs w:val="22"/>
        </w:rPr>
        <w:t>下有效措施，使现场和</w:t>
      </w:r>
      <w:r>
        <w:rPr>
          <w:color w:val="auto"/>
          <w:sz w:val="22"/>
          <w:szCs w:val="22"/>
        </w:rPr>
        <w:t xml:space="preserve"> </w:t>
      </w:r>
      <w:r>
        <w:rPr>
          <w:color w:val="auto"/>
          <w:spacing w:val="-1"/>
          <w:sz w:val="22"/>
          <w:szCs w:val="22"/>
        </w:rPr>
        <w:t>本合同工程的实施保持有条不紊，以免使上述人员的安全受到威胁。</w:t>
      </w:r>
    </w:p>
    <w:p w14:paraId="7D90C7F7">
      <w:pPr>
        <w:pStyle w:val="2"/>
        <w:spacing w:before="95" w:line="263" w:lineRule="auto"/>
        <w:ind w:left="2" w:right="120" w:firstLine="437"/>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）按《公路水运工程安全生产监督管理办法》规定的最</w:t>
      </w:r>
      <w:r>
        <w:rPr>
          <w:color w:val="auto"/>
          <w:spacing w:val="-1"/>
          <w:sz w:val="22"/>
          <w:szCs w:val="22"/>
        </w:rPr>
        <w:t>低数量和资质条件配备专职安全生</w:t>
      </w:r>
      <w:r>
        <w:rPr>
          <w:color w:val="auto"/>
          <w:sz w:val="22"/>
          <w:szCs w:val="22"/>
        </w:rPr>
        <w:t xml:space="preserve"> </w:t>
      </w:r>
      <w:r>
        <w:rPr>
          <w:color w:val="auto"/>
          <w:spacing w:val="-3"/>
          <w:sz w:val="22"/>
          <w:szCs w:val="22"/>
        </w:rPr>
        <w:t>产管理人员；</w:t>
      </w:r>
    </w:p>
    <w:p w14:paraId="38D5012F">
      <w:pPr>
        <w:pStyle w:val="2"/>
        <w:spacing w:before="95" w:line="275" w:lineRule="auto"/>
        <w:ind w:left="3" w:right="55" w:firstLine="43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）承包人的垂直运输机械作业人员、施工船舶作业人员</w:t>
      </w:r>
      <w:r>
        <w:rPr>
          <w:color w:val="auto"/>
          <w:spacing w:val="-1"/>
          <w:sz w:val="22"/>
          <w:szCs w:val="22"/>
        </w:rPr>
        <w:t>、爆破作业人员、安装拆卸工、起</w:t>
      </w:r>
      <w:r>
        <w:rPr>
          <w:color w:val="auto"/>
          <w:sz w:val="22"/>
          <w:szCs w:val="22"/>
        </w:rPr>
        <w:t xml:space="preserve"> </w:t>
      </w:r>
      <w:r>
        <w:rPr>
          <w:color w:val="auto"/>
          <w:spacing w:val="-1"/>
          <w:sz w:val="22"/>
          <w:szCs w:val="22"/>
        </w:rPr>
        <w:t>重信号工、电工、焊工等国家规定的特种作业人员</w:t>
      </w:r>
      <w:r>
        <w:rPr>
          <w:color w:val="auto"/>
          <w:spacing w:val="-2"/>
          <w:sz w:val="22"/>
          <w:szCs w:val="22"/>
        </w:rPr>
        <w:t>，必须按照国家规定经过专门的安全作业培训，</w:t>
      </w:r>
      <w:r>
        <w:rPr>
          <w:color w:val="auto"/>
          <w:sz w:val="22"/>
          <w:szCs w:val="22"/>
        </w:rPr>
        <w:t xml:space="preserve"> </w:t>
      </w:r>
      <w:r>
        <w:rPr>
          <w:color w:val="auto"/>
          <w:spacing w:val="-1"/>
          <w:sz w:val="22"/>
          <w:szCs w:val="22"/>
        </w:rPr>
        <w:t>并取得特种作业操作资格证书后，方可上岗作业；</w:t>
      </w:r>
    </w:p>
    <w:p w14:paraId="5D912E47">
      <w:pPr>
        <w:pStyle w:val="2"/>
        <w:spacing w:before="96" w:line="221" w:lineRule="auto"/>
        <w:ind w:left="44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）所有施工机具设备和高空作业设备均应定</w:t>
      </w:r>
      <w:r>
        <w:rPr>
          <w:color w:val="auto"/>
          <w:spacing w:val="-1"/>
          <w:sz w:val="22"/>
          <w:szCs w:val="22"/>
        </w:rPr>
        <w:t>期检查，并有安全员的签字记录；</w:t>
      </w:r>
    </w:p>
    <w:p w14:paraId="0209A687">
      <w:pPr>
        <w:pStyle w:val="2"/>
        <w:spacing w:before="96" w:line="262" w:lineRule="auto"/>
        <w:ind w:left="7" w:right="559" w:firstLine="432"/>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）根据本合同各单位工程的施工特点，严格执行《</w:t>
      </w:r>
      <w:r>
        <w:rPr>
          <w:color w:val="auto"/>
          <w:spacing w:val="-1"/>
          <w:sz w:val="22"/>
          <w:szCs w:val="22"/>
        </w:rPr>
        <w:t>公路水运工程安全生产监督管理办</w:t>
      </w:r>
      <w:r>
        <w:rPr>
          <w:color w:val="auto"/>
          <w:sz w:val="22"/>
          <w:szCs w:val="22"/>
        </w:rPr>
        <w:t xml:space="preserve"> </w:t>
      </w:r>
      <w:r>
        <w:rPr>
          <w:color w:val="auto"/>
          <w:spacing w:val="-1"/>
          <w:sz w:val="22"/>
          <w:szCs w:val="22"/>
        </w:rPr>
        <w:t>法》、《公路工程施工安全技术规程》与《公路筑养路机械操作规程》的具体规定。</w:t>
      </w:r>
    </w:p>
    <w:p w14:paraId="2F5755FD">
      <w:pPr>
        <w:pStyle w:val="2"/>
        <w:spacing w:before="96" w:line="276" w:lineRule="auto"/>
        <w:ind w:left="6" w:firstLine="547"/>
        <w:rPr>
          <w:color w:val="auto"/>
          <w:sz w:val="22"/>
          <w:szCs w:val="22"/>
        </w:rPr>
      </w:pPr>
      <w:r>
        <w:rPr>
          <w:rFonts w:ascii="宋体" w:hAnsi="宋体" w:eastAsia="宋体" w:cs="宋体"/>
          <w:color w:val="auto"/>
          <w:sz w:val="22"/>
          <w:szCs w:val="22"/>
        </w:rPr>
        <w:t>9.2.9</w:t>
      </w:r>
      <w:r>
        <w:rPr>
          <w:color w:val="auto"/>
          <w:sz w:val="22"/>
          <w:szCs w:val="22"/>
        </w:rPr>
        <w:t>为了保护本合同工程免遭损坏，或为了现场附近和过往群众的安</w:t>
      </w:r>
      <w:r>
        <w:rPr>
          <w:color w:val="auto"/>
          <w:spacing w:val="-1"/>
          <w:sz w:val="22"/>
          <w:szCs w:val="22"/>
        </w:rPr>
        <w:t>全与方便，在确有必要</w:t>
      </w:r>
      <w:r>
        <w:rPr>
          <w:color w:val="auto"/>
          <w:sz w:val="22"/>
          <w:szCs w:val="22"/>
        </w:rPr>
        <w:t xml:space="preserve"> 的时候和地方，或当监理人或有关主管部门要求时</w:t>
      </w:r>
      <w:r>
        <w:rPr>
          <w:color w:val="auto"/>
          <w:spacing w:val="-1"/>
          <w:sz w:val="22"/>
          <w:szCs w:val="22"/>
        </w:rPr>
        <w:t>，承包人应自费提供照明、警卫、护栅、警告标</w:t>
      </w:r>
      <w:r>
        <w:rPr>
          <w:color w:val="auto"/>
          <w:sz w:val="22"/>
          <w:szCs w:val="22"/>
        </w:rPr>
        <w:t xml:space="preserve"> </w:t>
      </w:r>
      <w:r>
        <w:rPr>
          <w:color w:val="auto"/>
          <w:spacing w:val="-3"/>
          <w:sz w:val="22"/>
          <w:szCs w:val="22"/>
        </w:rPr>
        <w:t>志等安全防护设施。</w:t>
      </w:r>
    </w:p>
    <w:p w14:paraId="5BD476F9">
      <w:pPr>
        <w:pStyle w:val="2"/>
        <w:spacing w:before="93" w:line="262" w:lineRule="auto"/>
        <w:ind w:left="6" w:right="110" w:firstLine="547"/>
        <w:rPr>
          <w:color w:val="auto"/>
          <w:sz w:val="22"/>
          <w:szCs w:val="22"/>
        </w:rPr>
      </w:pPr>
      <w:r>
        <w:rPr>
          <w:rFonts w:ascii="宋体" w:hAnsi="宋体" w:eastAsia="宋体" w:cs="宋体"/>
          <w:color w:val="auto"/>
          <w:sz w:val="22"/>
          <w:szCs w:val="22"/>
        </w:rPr>
        <w:t>9.2.10</w:t>
      </w:r>
      <w:r>
        <w:rPr>
          <w:color w:val="auto"/>
          <w:sz w:val="22"/>
          <w:szCs w:val="22"/>
        </w:rPr>
        <w:t>在通航水域施工时，承包人应与当地主管部门取得联系，设置</w:t>
      </w:r>
      <w:r>
        <w:rPr>
          <w:color w:val="auto"/>
          <w:spacing w:val="-1"/>
          <w:sz w:val="22"/>
          <w:szCs w:val="22"/>
        </w:rPr>
        <w:t>必要的导航标志，及时</w:t>
      </w:r>
      <w:r>
        <w:rPr>
          <w:color w:val="auto"/>
          <w:sz w:val="22"/>
          <w:szCs w:val="22"/>
        </w:rPr>
        <w:t xml:space="preserve"> </w:t>
      </w:r>
      <w:r>
        <w:rPr>
          <w:color w:val="auto"/>
          <w:spacing w:val="-2"/>
          <w:sz w:val="22"/>
          <w:szCs w:val="22"/>
        </w:rPr>
        <w:t>发布航行通告，确保施工水域安全。</w:t>
      </w:r>
    </w:p>
    <w:p w14:paraId="750C6A07">
      <w:pPr>
        <w:pStyle w:val="2"/>
        <w:spacing w:before="95" w:line="276" w:lineRule="auto"/>
        <w:ind w:left="2" w:right="9" w:firstLine="552"/>
        <w:rPr>
          <w:color w:val="auto"/>
          <w:sz w:val="22"/>
          <w:szCs w:val="22"/>
        </w:rPr>
      </w:pPr>
      <w:r>
        <w:rPr>
          <w:rFonts w:ascii="宋体" w:hAnsi="宋体" w:eastAsia="宋体" w:cs="宋体"/>
          <w:color w:val="auto"/>
          <w:sz w:val="22"/>
          <w:szCs w:val="22"/>
        </w:rPr>
        <w:t>9.2.11</w:t>
      </w:r>
      <w:r>
        <w:rPr>
          <w:color w:val="auto"/>
          <w:sz w:val="22"/>
          <w:szCs w:val="22"/>
        </w:rPr>
        <w:t>在整个施工过程中对承包人采取的施工安全措施，发包人和监</w:t>
      </w:r>
      <w:r>
        <w:rPr>
          <w:color w:val="auto"/>
          <w:spacing w:val="-1"/>
          <w:sz w:val="22"/>
          <w:szCs w:val="22"/>
        </w:rPr>
        <w:t>理人有权监督，并向承</w:t>
      </w:r>
      <w:r>
        <w:rPr>
          <w:color w:val="auto"/>
          <w:sz w:val="22"/>
          <w:szCs w:val="22"/>
        </w:rPr>
        <w:t xml:space="preserve">  包人提出整改要求。如果由于承包人未能对其负责的上述事</w:t>
      </w:r>
      <w:r>
        <w:rPr>
          <w:color w:val="auto"/>
          <w:spacing w:val="-1"/>
          <w:sz w:val="22"/>
          <w:szCs w:val="22"/>
        </w:rPr>
        <w:t>项采取各种必要的措施而导致或发生与</w:t>
      </w:r>
      <w:r>
        <w:rPr>
          <w:color w:val="auto"/>
          <w:sz w:val="22"/>
          <w:szCs w:val="22"/>
        </w:rPr>
        <w:t xml:space="preserve"> 此有关的人身伤亡、罚款、索赔、损失补偿、诉讼费</w:t>
      </w:r>
      <w:r>
        <w:rPr>
          <w:color w:val="auto"/>
          <w:spacing w:val="-1"/>
          <w:sz w:val="22"/>
          <w:szCs w:val="22"/>
        </w:rPr>
        <w:t>用及其他一切责任应由承包人负责。</w:t>
      </w:r>
    </w:p>
    <w:p w14:paraId="44ADB47A">
      <w:pPr>
        <w:pStyle w:val="2"/>
        <w:spacing w:before="78" w:line="221" w:lineRule="auto"/>
        <w:ind w:left="555"/>
        <w:outlineLvl w:val="2"/>
        <w:rPr>
          <w:color w:val="auto"/>
          <w:sz w:val="24"/>
          <w:szCs w:val="24"/>
        </w:rPr>
      </w:pPr>
      <w:bookmarkStart w:id="116" w:name="_Toc31216"/>
      <w:r>
        <w:rPr>
          <w:rFonts w:ascii="宋体" w:hAnsi="宋体" w:eastAsia="宋体" w:cs="宋体"/>
          <w:color w:val="auto"/>
          <w:spacing w:val="-2"/>
          <w:sz w:val="24"/>
          <w:szCs w:val="24"/>
        </w:rPr>
        <w:t>9.4</w:t>
      </w:r>
      <w:r>
        <w:rPr>
          <w:color w:val="auto"/>
          <w:spacing w:val="-2"/>
          <w:sz w:val="24"/>
          <w:szCs w:val="24"/>
        </w:rPr>
        <w:t>环境保护</w:t>
      </w:r>
      <w:bookmarkEnd w:id="116"/>
    </w:p>
    <w:p w14:paraId="435AE068">
      <w:pPr>
        <w:pStyle w:val="2"/>
        <w:spacing w:before="88" w:line="263" w:lineRule="auto"/>
        <w:ind w:left="2" w:right="28" w:firstLine="413"/>
        <w:rPr>
          <w:color w:val="auto"/>
          <w:sz w:val="22"/>
          <w:szCs w:val="22"/>
        </w:rPr>
      </w:pPr>
      <w:r>
        <w:rPr>
          <w:rFonts w:ascii="宋体" w:hAnsi="宋体" w:eastAsia="宋体" w:cs="宋体"/>
          <w:color w:val="auto"/>
          <w:sz w:val="22"/>
          <w:szCs w:val="22"/>
        </w:rPr>
        <w:t xml:space="preserve">9.4.1 </w:t>
      </w:r>
      <w:r>
        <w:rPr>
          <w:color w:val="auto"/>
          <w:sz w:val="22"/>
          <w:szCs w:val="22"/>
        </w:rPr>
        <w:t>承包人在施工过程中，应遵守有关环境保护的法律，履行合同约定</w:t>
      </w:r>
      <w:r>
        <w:rPr>
          <w:color w:val="auto"/>
          <w:spacing w:val="-1"/>
          <w:sz w:val="22"/>
          <w:szCs w:val="22"/>
        </w:rPr>
        <w:t>的环境保护义务，并</w:t>
      </w:r>
      <w:r>
        <w:rPr>
          <w:color w:val="auto"/>
          <w:sz w:val="22"/>
          <w:szCs w:val="22"/>
        </w:rPr>
        <w:t xml:space="preserve"> </w:t>
      </w:r>
      <w:r>
        <w:rPr>
          <w:color w:val="auto"/>
          <w:spacing w:val="-1"/>
          <w:sz w:val="22"/>
          <w:szCs w:val="22"/>
        </w:rPr>
        <w:t>对违反法律和合同约定义务所造成的环境破坏、人身伤害和财产损失负责。</w:t>
      </w:r>
    </w:p>
    <w:p w14:paraId="77CB8EF8">
      <w:pPr>
        <w:pStyle w:val="2"/>
        <w:spacing w:before="94" w:line="221" w:lineRule="auto"/>
        <w:ind w:left="415"/>
        <w:rPr>
          <w:color w:val="auto"/>
          <w:sz w:val="22"/>
          <w:szCs w:val="22"/>
        </w:rPr>
      </w:pPr>
      <w:r>
        <w:rPr>
          <w:rFonts w:ascii="宋体" w:hAnsi="宋体" w:eastAsia="宋体" w:cs="宋体"/>
          <w:color w:val="auto"/>
          <w:sz w:val="22"/>
          <w:szCs w:val="22"/>
        </w:rPr>
        <w:t xml:space="preserve">9.4.2 </w:t>
      </w:r>
      <w:r>
        <w:rPr>
          <w:color w:val="auto"/>
          <w:sz w:val="22"/>
          <w:szCs w:val="22"/>
        </w:rPr>
        <w:t>承包人应按合同约定的环保工作内容，编制施工环保措施计划</w:t>
      </w:r>
      <w:r>
        <w:rPr>
          <w:color w:val="auto"/>
          <w:spacing w:val="-1"/>
          <w:sz w:val="22"/>
          <w:szCs w:val="22"/>
        </w:rPr>
        <w:t>，报送监理人审批。</w:t>
      </w:r>
    </w:p>
    <w:p w14:paraId="26883DBF">
      <w:pPr>
        <w:pStyle w:val="2"/>
        <w:spacing w:before="95" w:line="276" w:lineRule="auto"/>
        <w:ind w:right="9" w:firstLine="415"/>
        <w:rPr>
          <w:color w:val="auto"/>
          <w:sz w:val="22"/>
          <w:szCs w:val="22"/>
        </w:rPr>
      </w:pPr>
      <w:r>
        <w:rPr>
          <w:rFonts w:ascii="宋体" w:hAnsi="宋体" w:eastAsia="宋体" w:cs="宋体"/>
          <w:color w:val="auto"/>
          <w:sz w:val="22"/>
          <w:szCs w:val="22"/>
        </w:rPr>
        <w:t xml:space="preserve">9.4.3 </w:t>
      </w:r>
      <w:r>
        <w:rPr>
          <w:color w:val="auto"/>
          <w:sz w:val="22"/>
          <w:szCs w:val="22"/>
        </w:rPr>
        <w:t>承包人应按照批准的施工环保措施计划有序地堆放和处理施工废弃</w:t>
      </w:r>
      <w:r>
        <w:rPr>
          <w:color w:val="auto"/>
          <w:spacing w:val="-1"/>
          <w:sz w:val="22"/>
          <w:szCs w:val="22"/>
        </w:rPr>
        <w:t>物，避免对环境造成</w:t>
      </w:r>
      <w:r>
        <w:rPr>
          <w:color w:val="auto"/>
          <w:sz w:val="22"/>
          <w:szCs w:val="22"/>
        </w:rPr>
        <w:t xml:space="preserve"> 破坏。因承包人任意堆放或弃置施工废弃物造成妨碍公共交通、</w:t>
      </w:r>
      <w:r>
        <w:rPr>
          <w:color w:val="auto"/>
          <w:spacing w:val="-1"/>
          <w:sz w:val="22"/>
          <w:szCs w:val="22"/>
        </w:rPr>
        <w:t>影响城镇居民生活、降低河流行洪</w:t>
      </w:r>
      <w:r>
        <w:rPr>
          <w:color w:val="auto"/>
          <w:sz w:val="22"/>
          <w:szCs w:val="22"/>
        </w:rPr>
        <w:t xml:space="preserve"> 能力、危及居民安全、破坏周边环境，或者影响其他承包人施工</w:t>
      </w:r>
      <w:r>
        <w:rPr>
          <w:color w:val="auto"/>
          <w:spacing w:val="-1"/>
          <w:sz w:val="22"/>
          <w:szCs w:val="22"/>
        </w:rPr>
        <w:t>等后果的，承包人应承担责任。</w:t>
      </w:r>
    </w:p>
    <w:p w14:paraId="1D659464">
      <w:pPr>
        <w:pStyle w:val="2"/>
        <w:spacing w:before="94" w:line="262" w:lineRule="auto"/>
        <w:ind w:left="3" w:right="185" w:firstLine="412"/>
        <w:rPr>
          <w:color w:val="auto"/>
          <w:sz w:val="22"/>
          <w:szCs w:val="22"/>
        </w:rPr>
      </w:pPr>
      <w:r>
        <w:rPr>
          <w:rFonts w:ascii="宋体" w:hAnsi="宋体" w:eastAsia="宋体" w:cs="宋体"/>
          <w:color w:val="auto"/>
          <w:spacing w:val="-1"/>
          <w:sz w:val="22"/>
          <w:szCs w:val="22"/>
        </w:rPr>
        <w:t xml:space="preserve">9.4.4 </w:t>
      </w:r>
      <w:r>
        <w:rPr>
          <w:color w:val="auto"/>
          <w:spacing w:val="-1"/>
          <w:sz w:val="22"/>
          <w:szCs w:val="22"/>
        </w:rPr>
        <w:t>承包人应按合同约定采取有效措施，对施工开挖的边坡及时</w:t>
      </w:r>
      <w:r>
        <w:rPr>
          <w:color w:val="auto"/>
          <w:spacing w:val="-2"/>
          <w:sz w:val="22"/>
          <w:szCs w:val="22"/>
        </w:rPr>
        <w:t>进行支护</w:t>
      </w:r>
      <w:r>
        <w:rPr>
          <w:rFonts w:ascii="宋体" w:hAnsi="宋体" w:eastAsia="宋体" w:cs="宋体"/>
          <w:color w:val="auto"/>
          <w:spacing w:val="-2"/>
          <w:sz w:val="22"/>
          <w:szCs w:val="22"/>
        </w:rPr>
        <w:t>,</w:t>
      </w:r>
      <w:r>
        <w:rPr>
          <w:color w:val="auto"/>
          <w:spacing w:val="-2"/>
          <w:sz w:val="22"/>
          <w:szCs w:val="22"/>
        </w:rPr>
        <w:t>维护排水设施，</w:t>
      </w:r>
      <w:r>
        <w:rPr>
          <w:color w:val="auto"/>
          <w:sz w:val="22"/>
          <w:szCs w:val="22"/>
        </w:rPr>
        <w:t xml:space="preserve"> </w:t>
      </w:r>
      <w:r>
        <w:rPr>
          <w:color w:val="auto"/>
          <w:spacing w:val="-1"/>
          <w:sz w:val="22"/>
          <w:szCs w:val="22"/>
        </w:rPr>
        <w:t>并进行水土保护，避免因施工造成的地质灾害。</w:t>
      </w:r>
    </w:p>
    <w:p w14:paraId="7180197C">
      <w:pPr>
        <w:pStyle w:val="2"/>
        <w:spacing w:before="96" w:line="265" w:lineRule="auto"/>
        <w:ind w:left="5" w:right="249" w:firstLine="410"/>
        <w:rPr>
          <w:color w:val="auto"/>
          <w:sz w:val="22"/>
          <w:szCs w:val="22"/>
        </w:rPr>
      </w:pPr>
      <w:r>
        <w:rPr>
          <w:rFonts w:ascii="宋体" w:hAnsi="宋体" w:eastAsia="宋体" w:cs="宋体"/>
          <w:color w:val="auto"/>
          <w:sz w:val="22"/>
          <w:szCs w:val="22"/>
        </w:rPr>
        <w:t xml:space="preserve">9.4.5 </w:t>
      </w:r>
      <w:r>
        <w:rPr>
          <w:color w:val="auto"/>
          <w:sz w:val="22"/>
          <w:szCs w:val="22"/>
        </w:rPr>
        <w:t>承包人应按国家饮用水管理标准定期对饮用水源进行监测，防</w:t>
      </w:r>
      <w:r>
        <w:rPr>
          <w:color w:val="auto"/>
          <w:spacing w:val="-1"/>
          <w:sz w:val="22"/>
          <w:szCs w:val="22"/>
        </w:rPr>
        <w:t>止施工活动污染饮用水</w:t>
      </w:r>
      <w:r>
        <w:rPr>
          <w:color w:val="auto"/>
          <w:sz w:val="22"/>
          <w:szCs w:val="22"/>
        </w:rPr>
        <w:t xml:space="preserve"> </w:t>
      </w:r>
      <w:r>
        <w:rPr>
          <w:color w:val="auto"/>
          <w:spacing w:val="-10"/>
          <w:sz w:val="22"/>
          <w:szCs w:val="22"/>
        </w:rPr>
        <w:t>源。</w:t>
      </w:r>
    </w:p>
    <w:p w14:paraId="5CE1FB69">
      <w:pPr>
        <w:pStyle w:val="2"/>
        <w:spacing w:before="90" w:line="262" w:lineRule="auto"/>
        <w:ind w:left="1" w:right="75" w:firstLine="414"/>
        <w:rPr>
          <w:color w:val="auto"/>
          <w:sz w:val="22"/>
          <w:szCs w:val="22"/>
        </w:rPr>
      </w:pPr>
      <w:r>
        <w:rPr>
          <w:rFonts w:ascii="宋体" w:hAnsi="宋体" w:eastAsia="宋体" w:cs="宋体"/>
          <w:color w:val="auto"/>
          <w:spacing w:val="-1"/>
          <w:sz w:val="22"/>
          <w:szCs w:val="22"/>
        </w:rPr>
        <w:t xml:space="preserve">9.4.6 </w:t>
      </w:r>
      <w:r>
        <w:rPr>
          <w:color w:val="auto"/>
          <w:spacing w:val="-1"/>
          <w:sz w:val="22"/>
          <w:szCs w:val="22"/>
        </w:rPr>
        <w:t>承包人应按合同约定，加强对噪声、粉尘、废气、废水和废</w:t>
      </w:r>
      <w:r>
        <w:rPr>
          <w:color w:val="auto"/>
          <w:spacing w:val="-2"/>
          <w:sz w:val="22"/>
          <w:szCs w:val="22"/>
        </w:rPr>
        <w:t>油的控制，努力降低噪声，</w:t>
      </w:r>
      <w:r>
        <w:rPr>
          <w:color w:val="auto"/>
          <w:sz w:val="22"/>
          <w:szCs w:val="22"/>
        </w:rPr>
        <w:t xml:space="preserve"> </w:t>
      </w:r>
      <w:r>
        <w:rPr>
          <w:color w:val="auto"/>
          <w:spacing w:val="-1"/>
          <w:sz w:val="22"/>
          <w:szCs w:val="22"/>
        </w:rPr>
        <w:t>控制粉尘和废气浓度，做好废水和废油的治理和排放。</w:t>
      </w:r>
    </w:p>
    <w:p w14:paraId="619AB56E">
      <w:pPr>
        <w:pStyle w:val="2"/>
        <w:spacing w:before="95" w:line="222" w:lineRule="auto"/>
        <w:ind w:left="554"/>
        <w:rPr>
          <w:color w:val="auto"/>
          <w:sz w:val="22"/>
          <w:szCs w:val="22"/>
        </w:rPr>
      </w:pPr>
      <w:r>
        <w:rPr>
          <w:rFonts w:ascii="宋体" w:hAnsi="宋体" w:eastAsia="宋体" w:cs="宋体"/>
          <w:color w:val="auto"/>
          <w:sz w:val="22"/>
          <w:szCs w:val="22"/>
        </w:rPr>
        <w:t>9.4.7</w:t>
      </w:r>
      <w:r>
        <w:rPr>
          <w:color w:val="auto"/>
          <w:sz w:val="22"/>
          <w:szCs w:val="22"/>
        </w:rPr>
        <w:t>承包人应切实执行技术规范中有关环境</w:t>
      </w:r>
      <w:r>
        <w:rPr>
          <w:color w:val="auto"/>
          <w:spacing w:val="-1"/>
          <w:sz w:val="22"/>
          <w:szCs w:val="22"/>
        </w:rPr>
        <w:t>保护方面的条款和规定。</w:t>
      </w:r>
    </w:p>
    <w:p w14:paraId="47C6AE8D">
      <w:pPr>
        <w:pStyle w:val="2"/>
        <w:spacing w:before="96" w:line="275" w:lineRule="auto"/>
        <w:ind w:left="2" w:firstLine="557"/>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）对于来自施工机械和运输车辆的施工噪声，为保护施</w:t>
      </w:r>
      <w:r>
        <w:rPr>
          <w:color w:val="auto"/>
          <w:spacing w:val="-1"/>
          <w:sz w:val="22"/>
          <w:szCs w:val="22"/>
        </w:rPr>
        <w:t>工人员的健康，应遵守《中华人民</w:t>
      </w:r>
      <w:r>
        <w:rPr>
          <w:color w:val="auto"/>
          <w:sz w:val="22"/>
          <w:szCs w:val="22"/>
        </w:rPr>
        <w:t xml:space="preserve"> 共和国环境噪声污染防治法》并依据《工业企业噪声卫生标</w:t>
      </w:r>
      <w:r>
        <w:rPr>
          <w:color w:val="auto"/>
          <w:spacing w:val="-1"/>
          <w:sz w:val="22"/>
          <w:szCs w:val="22"/>
        </w:rPr>
        <w:t>准》合理安排工作人员轮流操作筑路机</w:t>
      </w:r>
      <w:r>
        <w:rPr>
          <w:color w:val="auto"/>
          <w:sz w:val="22"/>
          <w:szCs w:val="22"/>
        </w:rPr>
        <w:t xml:space="preserve"> 械，减少接触高噪声的时间，或间歇安排高噪声的工作。对</w:t>
      </w:r>
      <w:r>
        <w:rPr>
          <w:color w:val="auto"/>
          <w:spacing w:val="-1"/>
          <w:sz w:val="22"/>
          <w:szCs w:val="22"/>
        </w:rPr>
        <w:t>距噪声源较近的施工人员，除采取使用</w:t>
      </w:r>
    </w:p>
    <w:p w14:paraId="7968FB0B">
      <w:pPr>
        <w:spacing w:line="275" w:lineRule="auto"/>
        <w:rPr>
          <w:color w:val="auto"/>
          <w:sz w:val="22"/>
          <w:szCs w:val="22"/>
        </w:rPr>
        <w:sectPr>
          <w:footerReference r:id="rId61" w:type="default"/>
          <w:pgSz w:w="11910" w:h="16840"/>
          <w:pgMar w:top="1273" w:right="1220" w:bottom="968" w:left="1233" w:header="0" w:footer="793" w:gutter="0"/>
          <w:cols w:space="720" w:num="1"/>
        </w:sectPr>
      </w:pPr>
    </w:p>
    <w:p w14:paraId="7F0F9132">
      <w:pPr>
        <w:pStyle w:val="2"/>
        <w:spacing w:before="44" w:line="292" w:lineRule="auto"/>
        <w:ind w:left="1" w:right="9" w:firstLine="15"/>
        <w:rPr>
          <w:color w:val="auto"/>
          <w:sz w:val="22"/>
          <w:szCs w:val="22"/>
        </w:rPr>
      </w:pPr>
      <w:r>
        <w:rPr>
          <w:color w:val="auto"/>
          <w:spacing w:val="-1"/>
          <w:sz w:val="22"/>
          <w:szCs w:val="22"/>
        </w:rPr>
        <w:t>防护耳塞或头盔等有效措施外，还应当缩短其劳动时间。同时，要注意对机械的经常性保养，尽量</w:t>
      </w:r>
      <w:r>
        <w:rPr>
          <w:color w:val="auto"/>
          <w:spacing w:val="13"/>
          <w:sz w:val="22"/>
          <w:szCs w:val="22"/>
        </w:rPr>
        <w:t xml:space="preserve"> </w:t>
      </w:r>
      <w:r>
        <w:rPr>
          <w:color w:val="auto"/>
          <w:sz w:val="22"/>
          <w:szCs w:val="22"/>
        </w:rPr>
        <w:t>使其噪声降低到最低水平。为保护施工现场附近居民的夜间休息，对</w:t>
      </w:r>
      <w:r>
        <w:rPr>
          <w:color w:val="auto"/>
          <w:spacing w:val="-1"/>
          <w:sz w:val="22"/>
          <w:szCs w:val="22"/>
        </w:rPr>
        <w:t>居民区</w:t>
      </w:r>
      <w:r>
        <w:rPr>
          <w:rFonts w:ascii="宋体" w:hAnsi="宋体" w:eastAsia="宋体" w:cs="宋体"/>
          <w:color w:val="auto"/>
          <w:spacing w:val="-1"/>
          <w:sz w:val="22"/>
          <w:szCs w:val="22"/>
        </w:rPr>
        <w:t>150m</w:t>
      </w:r>
      <w:r>
        <w:rPr>
          <w:color w:val="auto"/>
          <w:spacing w:val="-1"/>
          <w:sz w:val="22"/>
          <w:szCs w:val="22"/>
        </w:rPr>
        <w:t>以内的施工现场，</w:t>
      </w:r>
      <w:r>
        <w:rPr>
          <w:color w:val="auto"/>
          <w:sz w:val="22"/>
          <w:szCs w:val="22"/>
        </w:rPr>
        <w:t xml:space="preserve"> </w:t>
      </w:r>
      <w:r>
        <w:rPr>
          <w:color w:val="auto"/>
          <w:spacing w:val="-2"/>
          <w:sz w:val="22"/>
          <w:szCs w:val="22"/>
        </w:rPr>
        <w:t>施工时间应加以控制。</w:t>
      </w:r>
    </w:p>
    <w:p w14:paraId="11B3A0D3">
      <w:pPr>
        <w:pStyle w:val="2"/>
        <w:spacing w:before="37" w:line="286" w:lineRule="auto"/>
        <w:ind w:left="4" w:firstLine="55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）对于公路施工中粉尘污染的主要污染源——灰土拌和</w:t>
      </w:r>
      <w:r>
        <w:rPr>
          <w:color w:val="auto"/>
          <w:spacing w:val="-1"/>
          <w:sz w:val="22"/>
          <w:szCs w:val="22"/>
        </w:rPr>
        <w:t>、施工车辆和筑路机械运行及运输</w:t>
      </w:r>
      <w:r>
        <w:rPr>
          <w:color w:val="auto"/>
          <w:sz w:val="22"/>
          <w:szCs w:val="22"/>
        </w:rPr>
        <w:t xml:space="preserve"> 产生的扬尘，应采取有效措施减轻其对施工现</w:t>
      </w:r>
      <w:r>
        <w:rPr>
          <w:color w:val="auto"/>
          <w:spacing w:val="-1"/>
          <w:sz w:val="22"/>
          <w:szCs w:val="22"/>
        </w:rPr>
        <w:t>场的大气污染，保护人民健康，如：</w:t>
      </w:r>
    </w:p>
    <w:p w14:paraId="64653491">
      <w:pPr>
        <w:pStyle w:val="2"/>
        <w:spacing w:before="37" w:line="222" w:lineRule="auto"/>
        <w:ind w:left="556"/>
        <w:rPr>
          <w:color w:val="auto"/>
          <w:sz w:val="22"/>
          <w:szCs w:val="22"/>
        </w:rPr>
      </w:pPr>
      <w:r>
        <w:rPr>
          <w:rFonts w:ascii="宋体" w:hAnsi="宋体" w:eastAsia="宋体" w:cs="宋体"/>
          <w:color w:val="auto"/>
          <w:spacing w:val="-1"/>
          <w:sz w:val="22"/>
          <w:szCs w:val="22"/>
        </w:rPr>
        <w:t>a.</w:t>
      </w:r>
      <w:r>
        <w:rPr>
          <w:color w:val="auto"/>
          <w:spacing w:val="-1"/>
          <w:sz w:val="22"/>
          <w:szCs w:val="22"/>
        </w:rPr>
        <w:t>拌和设备应有较好的密封，或有防尘设备。</w:t>
      </w:r>
    </w:p>
    <w:p w14:paraId="222298DE">
      <w:pPr>
        <w:pStyle w:val="2"/>
        <w:spacing w:before="94" w:line="222" w:lineRule="auto"/>
        <w:ind w:left="552"/>
        <w:rPr>
          <w:color w:val="auto"/>
          <w:sz w:val="22"/>
          <w:szCs w:val="22"/>
        </w:rPr>
      </w:pPr>
      <w:r>
        <w:rPr>
          <w:rFonts w:ascii="宋体" w:hAnsi="宋体" w:eastAsia="宋体" w:cs="宋体"/>
          <w:color w:val="auto"/>
          <w:sz w:val="22"/>
          <w:szCs w:val="22"/>
        </w:rPr>
        <w:t>b.</w:t>
      </w:r>
      <w:r>
        <w:rPr>
          <w:color w:val="auto"/>
          <w:sz w:val="22"/>
          <w:szCs w:val="22"/>
        </w:rPr>
        <w:t>施工通道、沥青混凝土拌和站及灰土拌和站应经常进行</w:t>
      </w:r>
      <w:r>
        <w:rPr>
          <w:color w:val="auto"/>
          <w:spacing w:val="-1"/>
          <w:sz w:val="22"/>
          <w:szCs w:val="22"/>
        </w:rPr>
        <w:t>洒水降尘。</w:t>
      </w:r>
    </w:p>
    <w:p w14:paraId="0AA1E4D1">
      <w:pPr>
        <w:pStyle w:val="2"/>
        <w:spacing w:before="96" w:line="222" w:lineRule="auto"/>
        <w:ind w:left="560"/>
        <w:rPr>
          <w:color w:val="auto"/>
          <w:sz w:val="22"/>
          <w:szCs w:val="22"/>
        </w:rPr>
      </w:pPr>
      <w:r>
        <w:rPr>
          <w:rFonts w:ascii="宋体" w:hAnsi="宋体" w:eastAsia="宋体" w:cs="宋体"/>
          <w:color w:val="auto"/>
          <w:spacing w:val="-1"/>
          <w:sz w:val="22"/>
          <w:szCs w:val="22"/>
        </w:rPr>
        <w:t>c.</w:t>
      </w:r>
      <w:r>
        <w:rPr>
          <w:color w:val="auto"/>
          <w:spacing w:val="-1"/>
          <w:sz w:val="22"/>
          <w:szCs w:val="22"/>
        </w:rPr>
        <w:t>路面施工应注意保持水分，以免扬尘。</w:t>
      </w:r>
    </w:p>
    <w:p w14:paraId="119F2A52">
      <w:pPr>
        <w:pStyle w:val="2"/>
        <w:spacing w:before="95" w:line="222" w:lineRule="auto"/>
        <w:ind w:left="560"/>
        <w:rPr>
          <w:color w:val="auto"/>
          <w:sz w:val="22"/>
          <w:szCs w:val="22"/>
        </w:rPr>
      </w:pPr>
      <w:r>
        <w:rPr>
          <w:rFonts w:ascii="宋体" w:hAnsi="宋体" w:eastAsia="宋体" w:cs="宋体"/>
          <w:color w:val="auto"/>
          <w:sz w:val="22"/>
          <w:szCs w:val="22"/>
        </w:rPr>
        <w:t>d.</w:t>
      </w:r>
      <w:r>
        <w:rPr>
          <w:color w:val="auto"/>
          <w:sz w:val="22"/>
          <w:szCs w:val="22"/>
        </w:rPr>
        <w:t>隧道出渣和桥梁钻孔灌注桩施工时排出的泥浆要进行妥善处理</w:t>
      </w:r>
      <w:r>
        <w:rPr>
          <w:color w:val="auto"/>
          <w:spacing w:val="-1"/>
          <w:sz w:val="22"/>
          <w:szCs w:val="22"/>
        </w:rPr>
        <w:t>，严禁向河流或农田排放。</w:t>
      </w:r>
    </w:p>
    <w:p w14:paraId="1A3EE2E5">
      <w:pPr>
        <w:pStyle w:val="2"/>
        <w:spacing w:before="113" w:line="303" w:lineRule="auto"/>
        <w:ind w:left="8" w:firstLine="553"/>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）采取可靠措施保证原有交通的正常通行，维持沿线村</w:t>
      </w:r>
      <w:r>
        <w:rPr>
          <w:color w:val="auto"/>
          <w:spacing w:val="-1"/>
          <w:sz w:val="22"/>
          <w:szCs w:val="22"/>
        </w:rPr>
        <w:t>镇的居民饮水、农田灌溉、生产生</w:t>
      </w:r>
      <w:r>
        <w:rPr>
          <w:color w:val="auto"/>
          <w:sz w:val="22"/>
          <w:szCs w:val="22"/>
        </w:rPr>
        <w:t xml:space="preserve"> </w:t>
      </w:r>
      <w:r>
        <w:rPr>
          <w:color w:val="auto"/>
          <w:spacing w:val="-2"/>
          <w:sz w:val="22"/>
          <w:szCs w:val="22"/>
        </w:rPr>
        <w:t>活用电及通信等管线的正常使用。</w:t>
      </w:r>
    </w:p>
    <w:p w14:paraId="7FA8CD95">
      <w:pPr>
        <w:pStyle w:val="2"/>
        <w:spacing w:before="36" w:line="287" w:lineRule="auto"/>
        <w:ind w:firstLine="556"/>
        <w:rPr>
          <w:color w:val="auto"/>
          <w:sz w:val="22"/>
          <w:szCs w:val="22"/>
        </w:rPr>
      </w:pPr>
      <w:r>
        <w:rPr>
          <w:rFonts w:ascii="宋体" w:hAnsi="宋体" w:eastAsia="宋体" w:cs="宋体"/>
          <w:color w:val="auto"/>
          <w:sz w:val="22"/>
          <w:szCs w:val="22"/>
        </w:rPr>
        <w:t>9.4.8</w:t>
      </w:r>
      <w:r>
        <w:rPr>
          <w:color w:val="auto"/>
          <w:sz w:val="22"/>
          <w:szCs w:val="22"/>
        </w:rPr>
        <w:t>在整个施工过程中对承包人采取的环境保护措施，发包人和监理</w:t>
      </w:r>
      <w:r>
        <w:rPr>
          <w:color w:val="auto"/>
          <w:spacing w:val="-1"/>
          <w:sz w:val="22"/>
          <w:szCs w:val="22"/>
        </w:rPr>
        <w:t>人有权监督，并向承包</w:t>
      </w:r>
      <w:r>
        <w:rPr>
          <w:color w:val="auto"/>
          <w:sz w:val="22"/>
          <w:szCs w:val="22"/>
        </w:rPr>
        <w:t xml:space="preserve"> 人提出整改要求。如果由于承包人未能对其负责的上述事项采取各种</w:t>
      </w:r>
      <w:r>
        <w:rPr>
          <w:color w:val="auto"/>
          <w:spacing w:val="-1"/>
          <w:sz w:val="22"/>
          <w:szCs w:val="22"/>
        </w:rPr>
        <w:t>必要的措施而导致或发生与此</w:t>
      </w:r>
      <w:r>
        <w:rPr>
          <w:color w:val="auto"/>
          <w:sz w:val="22"/>
          <w:szCs w:val="22"/>
        </w:rPr>
        <w:t xml:space="preserve"> 有关的人身伤亡、罚款、索赔、损失补偿、诉讼费用及其</w:t>
      </w:r>
      <w:r>
        <w:rPr>
          <w:color w:val="auto"/>
          <w:spacing w:val="-1"/>
          <w:sz w:val="22"/>
          <w:szCs w:val="22"/>
        </w:rPr>
        <w:t>他一切责任应由承包人负责。</w:t>
      </w:r>
    </w:p>
    <w:p w14:paraId="5DD4F6E2">
      <w:pPr>
        <w:pStyle w:val="2"/>
        <w:spacing w:before="115" w:line="270" w:lineRule="auto"/>
        <w:ind w:left="2" w:firstLine="554"/>
        <w:rPr>
          <w:color w:val="auto"/>
          <w:sz w:val="22"/>
          <w:szCs w:val="22"/>
        </w:rPr>
      </w:pPr>
      <w:r>
        <w:rPr>
          <w:rFonts w:ascii="宋体" w:hAnsi="宋体" w:eastAsia="宋体" w:cs="宋体"/>
          <w:color w:val="auto"/>
          <w:sz w:val="22"/>
          <w:szCs w:val="22"/>
        </w:rPr>
        <w:t>9.4.9</w:t>
      </w:r>
      <w:r>
        <w:rPr>
          <w:color w:val="auto"/>
          <w:sz w:val="22"/>
          <w:szCs w:val="22"/>
        </w:rPr>
        <w:t>在施工期间，承包人应随时保持现场整洁，施工设备和材料、工</w:t>
      </w:r>
      <w:r>
        <w:rPr>
          <w:color w:val="auto"/>
          <w:spacing w:val="-1"/>
          <w:sz w:val="22"/>
          <w:szCs w:val="22"/>
        </w:rPr>
        <w:t>程设备应整齐妥善存放</w:t>
      </w:r>
      <w:r>
        <w:rPr>
          <w:color w:val="auto"/>
          <w:sz w:val="22"/>
          <w:szCs w:val="22"/>
        </w:rPr>
        <w:t xml:space="preserve"> </w:t>
      </w:r>
      <w:r>
        <w:rPr>
          <w:color w:val="auto"/>
          <w:spacing w:val="-1"/>
          <w:sz w:val="22"/>
          <w:szCs w:val="22"/>
        </w:rPr>
        <w:t>和储存，废料与垃圾及不再需要的临时设施应及时从现场清除、拆除并运走。</w:t>
      </w:r>
    </w:p>
    <w:p w14:paraId="05C8714F">
      <w:pPr>
        <w:pStyle w:val="2"/>
        <w:spacing w:before="114" w:line="303" w:lineRule="auto"/>
        <w:ind w:left="3" w:right="9" w:firstLine="553"/>
        <w:rPr>
          <w:color w:val="auto"/>
          <w:sz w:val="22"/>
          <w:szCs w:val="22"/>
        </w:rPr>
      </w:pPr>
      <w:r>
        <w:rPr>
          <w:rFonts w:ascii="宋体" w:hAnsi="宋体" w:eastAsia="宋体" w:cs="宋体"/>
          <w:color w:val="auto"/>
          <w:sz w:val="22"/>
          <w:szCs w:val="22"/>
        </w:rPr>
        <w:t>9.4.10</w:t>
      </w:r>
      <w:r>
        <w:rPr>
          <w:color w:val="auto"/>
          <w:sz w:val="22"/>
          <w:szCs w:val="22"/>
        </w:rPr>
        <w:t>在施工期间，承包人应严格遵守《关于在公路建设中实行最严</w:t>
      </w:r>
      <w:r>
        <w:rPr>
          <w:color w:val="auto"/>
          <w:spacing w:val="-1"/>
          <w:sz w:val="22"/>
          <w:szCs w:val="22"/>
        </w:rPr>
        <w:t>格的耕地保护制度的若</w:t>
      </w:r>
      <w:r>
        <w:rPr>
          <w:color w:val="auto"/>
          <w:sz w:val="22"/>
          <w:szCs w:val="22"/>
        </w:rPr>
        <w:t xml:space="preserve">  干意见》的相关规定，规范用地、科学用地、合理用地和节约</w:t>
      </w:r>
      <w:r>
        <w:rPr>
          <w:color w:val="auto"/>
          <w:spacing w:val="-1"/>
          <w:sz w:val="22"/>
          <w:szCs w:val="22"/>
        </w:rPr>
        <w:t>用地。承包人应合理利用所占耕地地</w:t>
      </w:r>
      <w:r>
        <w:rPr>
          <w:color w:val="auto"/>
          <w:sz w:val="22"/>
          <w:szCs w:val="22"/>
        </w:rPr>
        <w:t xml:space="preserve"> 表的耕作层，用于重新造地；合理设置取土坑和弃土场，取土</w:t>
      </w:r>
      <w:r>
        <w:rPr>
          <w:color w:val="auto"/>
          <w:spacing w:val="-1"/>
          <w:sz w:val="22"/>
          <w:szCs w:val="22"/>
        </w:rPr>
        <w:t>坑和弃土场的施工防护要符合要求，</w:t>
      </w:r>
      <w:r>
        <w:rPr>
          <w:color w:val="auto"/>
          <w:sz w:val="22"/>
          <w:szCs w:val="22"/>
        </w:rPr>
        <w:t xml:space="preserve"> 防止水土流失。承包人应严格控制临时占地数量，施工便道、</w:t>
      </w:r>
      <w:r>
        <w:rPr>
          <w:color w:val="auto"/>
          <w:spacing w:val="-1"/>
          <w:sz w:val="22"/>
          <w:szCs w:val="22"/>
        </w:rPr>
        <w:t>各种料场、预制场要根据工程进度统</w:t>
      </w:r>
      <w:r>
        <w:rPr>
          <w:color w:val="auto"/>
          <w:sz w:val="22"/>
          <w:szCs w:val="22"/>
        </w:rPr>
        <w:t xml:space="preserve"> 筹考虑，尽可能设置在公路用地范围内或利用荒坡、废弃地解</w:t>
      </w:r>
      <w:r>
        <w:rPr>
          <w:color w:val="auto"/>
          <w:spacing w:val="-1"/>
          <w:sz w:val="22"/>
          <w:szCs w:val="22"/>
        </w:rPr>
        <w:t>决，不得占用农田。施工过程中要采</w:t>
      </w:r>
      <w:r>
        <w:rPr>
          <w:color w:val="auto"/>
          <w:sz w:val="22"/>
          <w:szCs w:val="22"/>
        </w:rPr>
        <w:t xml:space="preserve"> 取有效措施防止污染农田，项目完工后承包人应将临时占地自</w:t>
      </w:r>
      <w:r>
        <w:rPr>
          <w:color w:val="auto"/>
          <w:spacing w:val="-1"/>
          <w:sz w:val="22"/>
          <w:szCs w:val="22"/>
        </w:rPr>
        <w:t>费恢复到临时占地使用前的状况。</w:t>
      </w:r>
    </w:p>
    <w:p w14:paraId="5AEFA464">
      <w:pPr>
        <w:pStyle w:val="2"/>
        <w:spacing w:before="116" w:line="222" w:lineRule="auto"/>
        <w:ind w:left="556"/>
        <w:rPr>
          <w:color w:val="auto"/>
          <w:sz w:val="22"/>
          <w:szCs w:val="22"/>
        </w:rPr>
      </w:pPr>
      <w:r>
        <w:rPr>
          <w:rFonts w:ascii="宋体" w:hAnsi="宋体" w:eastAsia="宋体" w:cs="宋体"/>
          <w:color w:val="auto"/>
          <w:sz w:val="22"/>
          <w:szCs w:val="22"/>
        </w:rPr>
        <w:t xml:space="preserve">9.4.11  </w:t>
      </w:r>
      <w:r>
        <w:rPr>
          <w:color w:val="auto"/>
          <w:sz w:val="22"/>
          <w:szCs w:val="22"/>
        </w:rPr>
        <w:t>承包人应严格按照国家有关法规要求，做好施工过程中的生</w:t>
      </w:r>
      <w:r>
        <w:rPr>
          <w:color w:val="auto"/>
          <w:spacing w:val="-1"/>
          <w:sz w:val="22"/>
          <w:szCs w:val="22"/>
        </w:rPr>
        <w:t>态保护和水土保持工</w:t>
      </w:r>
    </w:p>
    <w:p w14:paraId="346AD2CF">
      <w:pPr>
        <w:pStyle w:val="2"/>
        <w:spacing w:before="114" w:line="297" w:lineRule="auto"/>
        <w:ind w:left="3" w:right="9" w:firstLine="2"/>
        <w:jc w:val="both"/>
        <w:rPr>
          <w:color w:val="auto"/>
          <w:sz w:val="22"/>
          <w:szCs w:val="22"/>
        </w:rPr>
      </w:pPr>
      <w:r>
        <w:rPr>
          <w:color w:val="auto"/>
          <w:sz w:val="22"/>
          <w:szCs w:val="22"/>
        </w:rPr>
        <w:t>作。施工中要尽可能减少对原地面的扰动，减少对地面</w:t>
      </w:r>
      <w:r>
        <w:rPr>
          <w:color w:val="auto"/>
          <w:spacing w:val="-1"/>
          <w:sz w:val="22"/>
          <w:szCs w:val="22"/>
        </w:rPr>
        <w:t>草木的破坏，需要爆破作业的，应按规定进</w:t>
      </w:r>
      <w:r>
        <w:rPr>
          <w:color w:val="auto"/>
          <w:sz w:val="22"/>
          <w:szCs w:val="22"/>
        </w:rPr>
        <w:t xml:space="preserve"> 行控爆设计。雨季填筑路基应随挖、随运、随填、随压，要完</w:t>
      </w:r>
      <w:r>
        <w:rPr>
          <w:color w:val="auto"/>
          <w:spacing w:val="-1"/>
          <w:sz w:val="22"/>
          <w:szCs w:val="22"/>
        </w:rPr>
        <w:t>善施工中的临时排水系统，加强施工</w:t>
      </w:r>
      <w:r>
        <w:rPr>
          <w:color w:val="auto"/>
          <w:sz w:val="22"/>
          <w:szCs w:val="22"/>
        </w:rPr>
        <w:t xml:space="preserve"> 便道的管理。取（弃）土场必须先挡后弃，严禁在指定的</w:t>
      </w:r>
      <w:r>
        <w:rPr>
          <w:color w:val="auto"/>
          <w:spacing w:val="-1"/>
          <w:sz w:val="22"/>
          <w:szCs w:val="22"/>
        </w:rPr>
        <w:t>取（弃）土场以外的地方乱挖乱弃。</w:t>
      </w:r>
    </w:p>
    <w:p w14:paraId="29587C6A">
      <w:pPr>
        <w:pStyle w:val="2"/>
        <w:spacing w:line="222" w:lineRule="auto"/>
        <w:ind w:left="574"/>
        <w:outlineLvl w:val="1"/>
        <w:rPr>
          <w:color w:val="auto"/>
          <w:sz w:val="24"/>
          <w:szCs w:val="24"/>
        </w:rPr>
      </w:pPr>
      <w:bookmarkStart w:id="117" w:name="_Toc29417"/>
      <w:r>
        <w:rPr>
          <w:rFonts w:ascii="宋体" w:hAnsi="宋体" w:eastAsia="宋体" w:cs="宋体"/>
          <w:b/>
          <w:bCs/>
          <w:color w:val="auto"/>
          <w:spacing w:val="-6"/>
          <w:sz w:val="24"/>
          <w:szCs w:val="24"/>
        </w:rPr>
        <w:t>10.</w:t>
      </w:r>
      <w:r>
        <w:rPr>
          <w:b/>
          <w:bCs/>
          <w:color w:val="auto"/>
          <w:spacing w:val="-6"/>
          <w:sz w:val="24"/>
          <w:szCs w:val="24"/>
        </w:rPr>
        <w:t>进度计划</w:t>
      </w:r>
      <w:bookmarkEnd w:id="117"/>
    </w:p>
    <w:p w14:paraId="49C5271F">
      <w:pPr>
        <w:pStyle w:val="2"/>
        <w:spacing w:before="242" w:line="223" w:lineRule="auto"/>
        <w:ind w:left="572"/>
        <w:outlineLvl w:val="2"/>
        <w:rPr>
          <w:color w:val="auto"/>
          <w:sz w:val="22"/>
          <w:szCs w:val="22"/>
        </w:rPr>
      </w:pPr>
      <w:bookmarkStart w:id="118" w:name="_Toc28387"/>
      <w:r>
        <w:rPr>
          <w:rFonts w:ascii="宋体" w:hAnsi="宋体" w:eastAsia="宋体" w:cs="宋体"/>
          <w:color w:val="auto"/>
          <w:spacing w:val="-3"/>
          <w:sz w:val="22"/>
          <w:szCs w:val="22"/>
        </w:rPr>
        <w:t>10.1</w:t>
      </w:r>
      <w:r>
        <w:rPr>
          <w:color w:val="auto"/>
          <w:spacing w:val="-3"/>
          <w:sz w:val="22"/>
          <w:szCs w:val="22"/>
        </w:rPr>
        <w:t>合同进度计划</w:t>
      </w:r>
      <w:bookmarkEnd w:id="118"/>
    </w:p>
    <w:p w14:paraId="239E6889">
      <w:pPr>
        <w:pStyle w:val="2"/>
        <w:spacing w:before="95" w:line="294" w:lineRule="auto"/>
        <w:ind w:left="4" w:right="9" w:firstLine="418"/>
        <w:jc w:val="both"/>
        <w:rPr>
          <w:color w:val="auto"/>
          <w:sz w:val="22"/>
          <w:szCs w:val="22"/>
        </w:rPr>
      </w:pPr>
      <w:r>
        <w:rPr>
          <w:color w:val="auto"/>
          <w:sz w:val="22"/>
          <w:szCs w:val="22"/>
        </w:rPr>
        <w:t>承包人应按专用合同条款约定的内容和期限，编制详细的施工</w:t>
      </w:r>
      <w:r>
        <w:rPr>
          <w:color w:val="auto"/>
          <w:spacing w:val="-1"/>
          <w:sz w:val="22"/>
          <w:szCs w:val="22"/>
        </w:rPr>
        <w:t>进度计划和施工方案说明报送监</w:t>
      </w:r>
      <w:r>
        <w:rPr>
          <w:color w:val="auto"/>
          <w:sz w:val="22"/>
          <w:szCs w:val="22"/>
        </w:rPr>
        <w:t xml:space="preserve"> 理人。监理人应在专用合同条款约定的期限内批复或提出修</w:t>
      </w:r>
      <w:r>
        <w:rPr>
          <w:color w:val="auto"/>
          <w:spacing w:val="-1"/>
          <w:sz w:val="22"/>
          <w:szCs w:val="22"/>
        </w:rPr>
        <w:t>改意见，否则该进度计划视为已得到批</w:t>
      </w:r>
      <w:r>
        <w:rPr>
          <w:color w:val="auto"/>
          <w:sz w:val="22"/>
          <w:szCs w:val="22"/>
        </w:rPr>
        <w:t xml:space="preserve"> 准。经监理人批准的施工进度计划称合同进度计划，是控制</w:t>
      </w:r>
      <w:r>
        <w:rPr>
          <w:color w:val="auto"/>
          <w:spacing w:val="-1"/>
          <w:sz w:val="22"/>
          <w:szCs w:val="22"/>
        </w:rPr>
        <w:t>合同工程进度的依据。承包人还应根据</w:t>
      </w:r>
      <w:r>
        <w:rPr>
          <w:color w:val="auto"/>
          <w:sz w:val="22"/>
          <w:szCs w:val="22"/>
        </w:rPr>
        <w:t xml:space="preserve"> </w:t>
      </w:r>
      <w:r>
        <w:rPr>
          <w:color w:val="auto"/>
          <w:spacing w:val="-1"/>
          <w:sz w:val="22"/>
          <w:szCs w:val="22"/>
        </w:rPr>
        <w:t>合同进度计划，编制更为详细的分阶段或分项进度计划，报监理人审批。</w:t>
      </w:r>
    </w:p>
    <w:p w14:paraId="1D38FB99">
      <w:pPr>
        <w:pStyle w:val="2"/>
        <w:spacing w:before="38" w:line="222" w:lineRule="auto"/>
        <w:ind w:left="561"/>
        <w:rPr>
          <w:color w:val="auto"/>
          <w:sz w:val="22"/>
          <w:szCs w:val="22"/>
        </w:rPr>
      </w:pPr>
      <w:r>
        <w:rPr>
          <w:color w:val="auto"/>
          <w:spacing w:val="-1"/>
          <w:sz w:val="22"/>
          <w:szCs w:val="22"/>
        </w:rPr>
        <w:t>承包人编制施工方案说明的内容见项目专用合同条款。</w:t>
      </w:r>
    </w:p>
    <w:p w14:paraId="07BB4BE3">
      <w:pPr>
        <w:pStyle w:val="2"/>
        <w:spacing w:before="94" w:line="286" w:lineRule="auto"/>
        <w:ind w:left="567" w:right="358" w:hanging="6"/>
        <w:rPr>
          <w:color w:val="auto"/>
          <w:sz w:val="22"/>
          <w:szCs w:val="22"/>
        </w:rPr>
      </w:pPr>
      <w:r>
        <w:rPr>
          <w:color w:val="auto"/>
          <w:spacing w:val="-1"/>
          <w:sz w:val="22"/>
          <w:szCs w:val="22"/>
        </w:rPr>
        <w:t>承包人向监理人报送施工进度计划和施工方案说明的期限：签订合同协议书后</w:t>
      </w:r>
      <w:r>
        <w:rPr>
          <w:rFonts w:ascii="宋体" w:hAnsi="宋体" w:eastAsia="宋体" w:cs="宋体"/>
          <w:color w:val="auto"/>
          <w:spacing w:val="-1"/>
          <w:sz w:val="22"/>
          <w:szCs w:val="22"/>
        </w:rPr>
        <w:t>28</w:t>
      </w:r>
      <w:r>
        <w:rPr>
          <w:color w:val="auto"/>
          <w:spacing w:val="-1"/>
          <w:sz w:val="22"/>
          <w:szCs w:val="22"/>
        </w:rPr>
        <w:t>天</w:t>
      </w:r>
      <w:r>
        <w:rPr>
          <w:color w:val="auto"/>
          <w:spacing w:val="-2"/>
          <w:sz w:val="22"/>
          <w:szCs w:val="22"/>
        </w:rPr>
        <w:t>之内。</w:t>
      </w:r>
      <w:r>
        <w:rPr>
          <w:color w:val="auto"/>
          <w:sz w:val="22"/>
          <w:szCs w:val="22"/>
        </w:rPr>
        <w:t xml:space="preserve"> </w:t>
      </w:r>
      <w:r>
        <w:rPr>
          <w:color w:val="auto"/>
          <w:spacing w:val="-1"/>
          <w:sz w:val="22"/>
          <w:szCs w:val="22"/>
        </w:rPr>
        <w:t>监理人应在</w:t>
      </w:r>
      <w:r>
        <w:rPr>
          <w:rFonts w:ascii="宋体" w:hAnsi="宋体" w:eastAsia="宋体" w:cs="宋体"/>
          <w:color w:val="auto"/>
          <w:spacing w:val="-1"/>
          <w:sz w:val="22"/>
          <w:szCs w:val="22"/>
        </w:rPr>
        <w:t>14</w:t>
      </w:r>
      <w:r>
        <w:rPr>
          <w:color w:val="auto"/>
          <w:spacing w:val="-1"/>
          <w:sz w:val="22"/>
          <w:szCs w:val="22"/>
        </w:rPr>
        <w:t>天内对承包人施工进度计划和施工方案说明予以批复或提出修改意见。</w:t>
      </w:r>
    </w:p>
    <w:p w14:paraId="460BDACB">
      <w:pPr>
        <w:pStyle w:val="2"/>
        <w:spacing w:before="39" w:line="286" w:lineRule="auto"/>
        <w:ind w:left="2" w:right="110" w:firstLine="565"/>
        <w:rPr>
          <w:color w:val="auto"/>
          <w:sz w:val="22"/>
          <w:szCs w:val="22"/>
        </w:rPr>
      </w:pPr>
      <w:r>
        <w:rPr>
          <w:color w:val="auto"/>
          <w:sz w:val="22"/>
          <w:szCs w:val="22"/>
        </w:rPr>
        <w:t>合同进度计划应按照关键线路网络图和主要</w:t>
      </w:r>
      <w:r>
        <w:rPr>
          <w:color w:val="auto"/>
          <w:spacing w:val="-1"/>
          <w:sz w:val="22"/>
          <w:szCs w:val="22"/>
        </w:rPr>
        <w:t>工作横道图两种形式分别编绘，并应包括每月预</w:t>
      </w:r>
      <w:r>
        <w:rPr>
          <w:color w:val="auto"/>
          <w:sz w:val="22"/>
          <w:szCs w:val="22"/>
        </w:rPr>
        <w:t xml:space="preserve"> </w:t>
      </w:r>
      <w:r>
        <w:rPr>
          <w:color w:val="auto"/>
          <w:spacing w:val="-2"/>
          <w:sz w:val="22"/>
          <w:szCs w:val="22"/>
        </w:rPr>
        <w:t>计完成的工作量和形象进度。</w:t>
      </w:r>
    </w:p>
    <w:p w14:paraId="22E6079B">
      <w:pPr>
        <w:pStyle w:val="2"/>
        <w:spacing w:before="39" w:line="223" w:lineRule="auto"/>
        <w:ind w:left="572"/>
        <w:outlineLvl w:val="2"/>
        <w:rPr>
          <w:color w:val="auto"/>
          <w:sz w:val="22"/>
          <w:szCs w:val="22"/>
        </w:rPr>
      </w:pPr>
      <w:bookmarkStart w:id="119" w:name="_Toc1396"/>
      <w:r>
        <w:rPr>
          <w:rFonts w:ascii="宋体" w:hAnsi="宋体" w:eastAsia="宋体" w:cs="宋体"/>
          <w:color w:val="auto"/>
          <w:spacing w:val="-2"/>
          <w:sz w:val="22"/>
          <w:szCs w:val="22"/>
        </w:rPr>
        <w:t>10.2</w:t>
      </w:r>
      <w:r>
        <w:rPr>
          <w:color w:val="auto"/>
          <w:spacing w:val="-2"/>
          <w:sz w:val="22"/>
          <w:szCs w:val="22"/>
        </w:rPr>
        <w:t>合同进度计划的修订</w:t>
      </w:r>
      <w:bookmarkEnd w:id="119"/>
    </w:p>
    <w:p w14:paraId="52DF26AF">
      <w:pPr>
        <w:spacing w:line="223" w:lineRule="auto"/>
        <w:rPr>
          <w:color w:val="auto"/>
          <w:sz w:val="22"/>
          <w:szCs w:val="22"/>
        </w:rPr>
        <w:sectPr>
          <w:footerReference r:id="rId62" w:type="default"/>
          <w:pgSz w:w="11910" w:h="16840"/>
          <w:pgMar w:top="1273" w:right="1220" w:bottom="968" w:left="1231" w:header="0" w:footer="793" w:gutter="0"/>
          <w:cols w:space="720" w:num="1"/>
        </w:sectPr>
      </w:pPr>
    </w:p>
    <w:p w14:paraId="66F4B5FB">
      <w:pPr>
        <w:pStyle w:val="2"/>
        <w:spacing w:before="42" w:line="297" w:lineRule="auto"/>
        <w:ind w:right="9" w:firstLine="425"/>
        <w:jc w:val="both"/>
        <w:rPr>
          <w:color w:val="auto"/>
          <w:sz w:val="22"/>
          <w:szCs w:val="22"/>
        </w:rPr>
      </w:pPr>
      <w:r>
        <w:rPr>
          <w:color w:val="auto"/>
          <w:sz w:val="22"/>
          <w:szCs w:val="22"/>
        </w:rPr>
        <w:t>不论何种原因造成工程的实际进度与第</w:t>
      </w:r>
      <w:r>
        <w:rPr>
          <w:rFonts w:ascii="宋体" w:hAnsi="宋体" w:eastAsia="宋体" w:cs="宋体"/>
          <w:color w:val="auto"/>
          <w:sz w:val="22"/>
          <w:szCs w:val="22"/>
        </w:rPr>
        <w:t>10.1</w:t>
      </w:r>
      <w:r>
        <w:rPr>
          <w:color w:val="auto"/>
          <w:sz w:val="22"/>
          <w:szCs w:val="22"/>
        </w:rPr>
        <w:t>款的</w:t>
      </w:r>
      <w:r>
        <w:rPr>
          <w:color w:val="auto"/>
          <w:spacing w:val="-1"/>
          <w:sz w:val="22"/>
          <w:szCs w:val="22"/>
        </w:rPr>
        <w:t>合同进度计划不符时，承包人可以在专用合同</w:t>
      </w:r>
      <w:r>
        <w:rPr>
          <w:color w:val="auto"/>
          <w:sz w:val="22"/>
          <w:szCs w:val="22"/>
        </w:rPr>
        <w:t xml:space="preserve"> 条款约定的期限内向监理人提交修订合同进度计划的申请报告，</w:t>
      </w:r>
      <w:r>
        <w:rPr>
          <w:color w:val="auto"/>
          <w:spacing w:val="-1"/>
          <w:sz w:val="22"/>
          <w:szCs w:val="22"/>
        </w:rPr>
        <w:t>并附有关措施和相关资料，报监理</w:t>
      </w:r>
      <w:r>
        <w:rPr>
          <w:color w:val="auto"/>
          <w:sz w:val="22"/>
          <w:szCs w:val="22"/>
        </w:rPr>
        <w:t xml:space="preserve"> 人审批；监理人也可以直接向承包人作出修订合同进度计划的指</w:t>
      </w:r>
      <w:r>
        <w:rPr>
          <w:color w:val="auto"/>
          <w:spacing w:val="-1"/>
          <w:sz w:val="22"/>
          <w:szCs w:val="22"/>
        </w:rPr>
        <w:t>示，承包人应按该指示修订合同进</w:t>
      </w:r>
      <w:r>
        <w:rPr>
          <w:color w:val="auto"/>
          <w:sz w:val="22"/>
          <w:szCs w:val="22"/>
        </w:rPr>
        <w:t xml:space="preserve"> 度计划，报监理人审批。监理人应在专用合同条款约定的期限内</w:t>
      </w:r>
      <w:r>
        <w:rPr>
          <w:color w:val="auto"/>
          <w:spacing w:val="-1"/>
          <w:sz w:val="22"/>
          <w:szCs w:val="22"/>
        </w:rPr>
        <w:t>批复。监理人在批复前应获得发包</w:t>
      </w:r>
      <w:r>
        <w:rPr>
          <w:color w:val="auto"/>
          <w:sz w:val="22"/>
          <w:szCs w:val="22"/>
        </w:rPr>
        <w:t xml:space="preserve"> </w:t>
      </w:r>
      <w:r>
        <w:rPr>
          <w:color w:val="auto"/>
          <w:spacing w:val="-4"/>
          <w:sz w:val="22"/>
          <w:szCs w:val="22"/>
        </w:rPr>
        <w:t>人同意。</w:t>
      </w:r>
    </w:p>
    <w:p w14:paraId="6988DCE5">
      <w:pPr>
        <w:pStyle w:val="2"/>
        <w:spacing w:before="32" w:line="287" w:lineRule="auto"/>
        <w:ind w:left="1" w:right="110" w:firstLine="557"/>
        <w:rPr>
          <w:color w:val="auto"/>
          <w:sz w:val="22"/>
          <w:szCs w:val="22"/>
        </w:rPr>
      </w:pPr>
      <w:r>
        <w:rPr>
          <w:color w:val="auto"/>
          <w:sz w:val="22"/>
          <w:szCs w:val="22"/>
        </w:rPr>
        <w:t>承包人提交合同进度计划修订申请报告，并附有关措施和</w:t>
      </w:r>
      <w:r>
        <w:rPr>
          <w:color w:val="auto"/>
          <w:spacing w:val="-1"/>
          <w:sz w:val="22"/>
          <w:szCs w:val="22"/>
        </w:rPr>
        <w:t>相关资料的期限：实际进度发生滞</w:t>
      </w:r>
      <w:r>
        <w:rPr>
          <w:color w:val="auto"/>
          <w:sz w:val="22"/>
          <w:szCs w:val="22"/>
        </w:rPr>
        <w:t xml:space="preserve"> </w:t>
      </w:r>
      <w:r>
        <w:rPr>
          <w:color w:val="auto"/>
          <w:spacing w:val="-2"/>
          <w:sz w:val="22"/>
          <w:szCs w:val="22"/>
        </w:rPr>
        <w:t>后的当月</w:t>
      </w:r>
      <w:r>
        <w:rPr>
          <w:rFonts w:ascii="宋体" w:hAnsi="宋体" w:eastAsia="宋体" w:cs="宋体"/>
          <w:color w:val="auto"/>
          <w:spacing w:val="-2"/>
          <w:sz w:val="22"/>
          <w:szCs w:val="22"/>
        </w:rPr>
        <w:t>25</w:t>
      </w:r>
      <w:r>
        <w:rPr>
          <w:color w:val="auto"/>
          <w:spacing w:val="-2"/>
          <w:sz w:val="22"/>
          <w:szCs w:val="22"/>
        </w:rPr>
        <w:t>日前。</w:t>
      </w:r>
    </w:p>
    <w:p w14:paraId="075B092E">
      <w:pPr>
        <w:pStyle w:val="2"/>
        <w:spacing w:before="36" w:line="287" w:lineRule="auto"/>
        <w:ind w:left="569" w:right="1899" w:hanging="4"/>
        <w:rPr>
          <w:color w:val="auto"/>
          <w:sz w:val="22"/>
          <w:szCs w:val="22"/>
        </w:rPr>
      </w:pPr>
      <w:r>
        <w:rPr>
          <w:color w:val="auto"/>
          <w:spacing w:val="-2"/>
          <w:sz w:val="22"/>
          <w:szCs w:val="22"/>
        </w:rPr>
        <w:t>监理人批复修订合同进度计划的期限：收到修订合同进度计划后</w:t>
      </w:r>
      <w:r>
        <w:rPr>
          <w:rFonts w:ascii="宋体" w:hAnsi="宋体" w:eastAsia="宋体" w:cs="宋体"/>
          <w:color w:val="auto"/>
          <w:spacing w:val="-2"/>
          <w:sz w:val="22"/>
          <w:szCs w:val="22"/>
        </w:rPr>
        <w:t>14</w:t>
      </w:r>
      <w:r>
        <w:rPr>
          <w:color w:val="auto"/>
          <w:spacing w:val="-2"/>
          <w:sz w:val="22"/>
          <w:szCs w:val="22"/>
        </w:rPr>
        <w:t>天内。</w:t>
      </w:r>
      <w:r>
        <w:rPr>
          <w:color w:val="auto"/>
          <w:spacing w:val="16"/>
          <w:sz w:val="22"/>
          <w:szCs w:val="22"/>
        </w:rPr>
        <w:t xml:space="preserve"> </w:t>
      </w:r>
      <w:r>
        <w:rPr>
          <w:rFonts w:ascii="宋体" w:hAnsi="宋体" w:eastAsia="宋体" w:cs="宋体"/>
          <w:color w:val="auto"/>
          <w:spacing w:val="-3"/>
          <w:sz w:val="22"/>
          <w:szCs w:val="22"/>
        </w:rPr>
        <w:t>10.3</w:t>
      </w:r>
      <w:r>
        <w:rPr>
          <w:color w:val="auto"/>
          <w:spacing w:val="-3"/>
          <w:sz w:val="22"/>
          <w:szCs w:val="22"/>
        </w:rPr>
        <w:t>年度施工计划</w:t>
      </w:r>
    </w:p>
    <w:p w14:paraId="7B23B580">
      <w:pPr>
        <w:pStyle w:val="2"/>
        <w:spacing w:before="37" w:line="291" w:lineRule="auto"/>
        <w:ind w:firstLine="559"/>
        <w:jc w:val="both"/>
        <w:rPr>
          <w:color w:val="auto"/>
          <w:sz w:val="22"/>
          <w:szCs w:val="22"/>
        </w:rPr>
      </w:pPr>
      <w:r>
        <w:rPr>
          <w:color w:val="auto"/>
          <w:sz w:val="22"/>
          <w:szCs w:val="22"/>
        </w:rPr>
        <w:t>承包人应在每年</w:t>
      </w:r>
      <w:r>
        <w:rPr>
          <w:rFonts w:ascii="宋体" w:hAnsi="宋体" w:eastAsia="宋体" w:cs="宋体"/>
          <w:color w:val="auto"/>
          <w:sz w:val="22"/>
          <w:szCs w:val="22"/>
        </w:rPr>
        <w:t>11</w:t>
      </w:r>
      <w:r>
        <w:rPr>
          <w:color w:val="auto"/>
          <w:sz w:val="22"/>
          <w:szCs w:val="22"/>
        </w:rPr>
        <w:t>月底前，根据已同意的合同进度计划或其</w:t>
      </w:r>
      <w:r>
        <w:rPr>
          <w:color w:val="auto"/>
          <w:spacing w:val="-1"/>
          <w:sz w:val="22"/>
          <w:szCs w:val="22"/>
        </w:rPr>
        <w:t>修订的计划，向监理人提交</w:t>
      </w:r>
      <w:r>
        <w:rPr>
          <w:rFonts w:ascii="宋体" w:hAnsi="宋体" w:eastAsia="宋体" w:cs="宋体"/>
          <w:color w:val="auto"/>
          <w:spacing w:val="-1"/>
          <w:sz w:val="22"/>
          <w:szCs w:val="22"/>
        </w:rPr>
        <w:t>2</w:t>
      </w:r>
      <w:r>
        <w:rPr>
          <w:color w:val="auto"/>
          <w:spacing w:val="-1"/>
          <w:sz w:val="22"/>
          <w:szCs w:val="22"/>
        </w:rPr>
        <w:t>份格</w:t>
      </w:r>
      <w:r>
        <w:rPr>
          <w:color w:val="auto"/>
          <w:sz w:val="22"/>
          <w:szCs w:val="22"/>
        </w:rPr>
        <w:t xml:space="preserve"> 式和内容符合监理人合理规定的下一年度的施工计划，以供审查</w:t>
      </w:r>
      <w:r>
        <w:rPr>
          <w:color w:val="auto"/>
          <w:spacing w:val="-1"/>
          <w:sz w:val="22"/>
          <w:szCs w:val="22"/>
        </w:rPr>
        <w:t>。该计划应包括本年度估计完成的</w:t>
      </w:r>
      <w:r>
        <w:rPr>
          <w:color w:val="auto"/>
          <w:sz w:val="22"/>
          <w:szCs w:val="22"/>
        </w:rPr>
        <w:t xml:space="preserve"> 和下一年度预计完成的分项工程数量和工作量，以</w:t>
      </w:r>
      <w:r>
        <w:rPr>
          <w:color w:val="auto"/>
          <w:spacing w:val="-1"/>
          <w:sz w:val="22"/>
          <w:szCs w:val="22"/>
        </w:rPr>
        <w:t>及为实施此计划将采取的措施。</w:t>
      </w:r>
    </w:p>
    <w:p w14:paraId="74828597">
      <w:pPr>
        <w:pStyle w:val="2"/>
        <w:spacing w:before="38" w:line="223" w:lineRule="auto"/>
        <w:ind w:left="569"/>
        <w:outlineLvl w:val="2"/>
        <w:rPr>
          <w:color w:val="auto"/>
          <w:sz w:val="22"/>
          <w:szCs w:val="22"/>
        </w:rPr>
      </w:pPr>
      <w:bookmarkStart w:id="120" w:name="_Toc9398"/>
      <w:r>
        <w:rPr>
          <w:rFonts w:ascii="宋体" w:hAnsi="宋体" w:eastAsia="宋体" w:cs="宋体"/>
          <w:color w:val="auto"/>
          <w:spacing w:val="-3"/>
          <w:sz w:val="22"/>
          <w:szCs w:val="22"/>
        </w:rPr>
        <w:t>10.4</w:t>
      </w:r>
      <w:r>
        <w:rPr>
          <w:color w:val="auto"/>
          <w:spacing w:val="-3"/>
          <w:sz w:val="22"/>
          <w:szCs w:val="22"/>
        </w:rPr>
        <w:t>合同用款计划</w:t>
      </w:r>
      <w:bookmarkEnd w:id="120"/>
    </w:p>
    <w:p w14:paraId="4FB182C6">
      <w:pPr>
        <w:pStyle w:val="2"/>
        <w:spacing w:before="95" w:line="292" w:lineRule="auto"/>
        <w:ind w:firstLine="559"/>
        <w:rPr>
          <w:color w:val="auto"/>
          <w:sz w:val="22"/>
          <w:szCs w:val="22"/>
        </w:rPr>
      </w:pPr>
      <w:r>
        <w:rPr>
          <w:color w:val="auto"/>
          <w:sz w:val="22"/>
          <w:szCs w:val="22"/>
        </w:rPr>
        <w:t>承包人应在签订本合同协议书后</w:t>
      </w:r>
      <w:r>
        <w:rPr>
          <w:rFonts w:ascii="宋体" w:hAnsi="宋体" w:eastAsia="宋体" w:cs="宋体"/>
          <w:color w:val="auto"/>
          <w:sz w:val="22"/>
          <w:szCs w:val="22"/>
        </w:rPr>
        <w:t>28</w:t>
      </w:r>
      <w:r>
        <w:rPr>
          <w:color w:val="auto"/>
          <w:sz w:val="22"/>
          <w:szCs w:val="22"/>
        </w:rPr>
        <w:t>天之内，按竞争性磋商文</w:t>
      </w:r>
      <w:r>
        <w:rPr>
          <w:color w:val="auto"/>
          <w:spacing w:val="-1"/>
          <w:sz w:val="22"/>
          <w:szCs w:val="22"/>
        </w:rPr>
        <w:t>件中规定的格式，向监理人提交</w:t>
      </w:r>
      <w:r>
        <w:rPr>
          <w:rFonts w:ascii="宋体" w:hAnsi="宋体" w:eastAsia="宋体" w:cs="宋体"/>
          <w:color w:val="auto"/>
          <w:spacing w:val="-1"/>
          <w:sz w:val="22"/>
          <w:szCs w:val="22"/>
        </w:rPr>
        <w:t>2</w:t>
      </w:r>
      <w:r>
        <w:rPr>
          <w:rFonts w:ascii="宋体" w:hAnsi="宋体" w:eastAsia="宋体" w:cs="宋体"/>
          <w:color w:val="auto"/>
          <w:sz w:val="22"/>
          <w:szCs w:val="22"/>
        </w:rPr>
        <w:t xml:space="preserve"> </w:t>
      </w:r>
      <w:r>
        <w:rPr>
          <w:color w:val="auto"/>
          <w:sz w:val="22"/>
          <w:szCs w:val="22"/>
        </w:rPr>
        <w:t>份按合同规定承包人有权得到支付的详细的季度合同用款计划，</w:t>
      </w:r>
      <w:r>
        <w:rPr>
          <w:color w:val="auto"/>
          <w:spacing w:val="-1"/>
          <w:sz w:val="22"/>
          <w:szCs w:val="22"/>
        </w:rPr>
        <w:t>以备监理人查阅。如果监理人提出</w:t>
      </w:r>
      <w:r>
        <w:rPr>
          <w:color w:val="auto"/>
          <w:sz w:val="22"/>
          <w:szCs w:val="22"/>
        </w:rPr>
        <w:t xml:space="preserve"> </w:t>
      </w:r>
      <w:r>
        <w:rPr>
          <w:color w:val="auto"/>
          <w:spacing w:val="-1"/>
          <w:sz w:val="22"/>
          <w:szCs w:val="22"/>
        </w:rPr>
        <w:t>要求，承包人还应按季度提交修订的合同用款计划。</w:t>
      </w:r>
    </w:p>
    <w:p w14:paraId="45546E19">
      <w:pPr>
        <w:pStyle w:val="2"/>
        <w:spacing w:before="36" w:line="222" w:lineRule="auto"/>
        <w:ind w:left="571"/>
        <w:outlineLvl w:val="1"/>
        <w:rPr>
          <w:color w:val="auto"/>
          <w:sz w:val="24"/>
          <w:szCs w:val="24"/>
        </w:rPr>
      </w:pPr>
      <w:bookmarkStart w:id="121" w:name="_Toc22206"/>
      <w:r>
        <w:rPr>
          <w:rFonts w:ascii="宋体" w:hAnsi="宋体" w:eastAsia="宋体" w:cs="宋体"/>
          <w:color w:val="auto"/>
          <w:spacing w:val="-4"/>
          <w:sz w:val="24"/>
          <w:szCs w:val="24"/>
        </w:rPr>
        <w:t>11.</w:t>
      </w:r>
      <w:r>
        <w:rPr>
          <w:color w:val="auto"/>
          <w:spacing w:val="-4"/>
          <w:sz w:val="24"/>
          <w:szCs w:val="24"/>
        </w:rPr>
        <w:t>开工和交工</w:t>
      </w:r>
      <w:bookmarkEnd w:id="121"/>
    </w:p>
    <w:p w14:paraId="4477066A">
      <w:pPr>
        <w:pStyle w:val="2"/>
        <w:spacing w:before="106" w:line="284" w:lineRule="auto"/>
        <w:ind w:left="5" w:right="9" w:firstLine="425"/>
        <w:rPr>
          <w:color w:val="auto"/>
          <w:sz w:val="22"/>
          <w:szCs w:val="22"/>
        </w:rPr>
      </w:pPr>
      <w:r>
        <w:rPr>
          <w:rFonts w:ascii="宋体" w:hAnsi="宋体" w:eastAsia="宋体" w:cs="宋体"/>
          <w:color w:val="auto"/>
          <w:sz w:val="22"/>
          <w:szCs w:val="22"/>
        </w:rPr>
        <w:t xml:space="preserve">11.1.1 </w:t>
      </w:r>
      <w:r>
        <w:rPr>
          <w:color w:val="auto"/>
          <w:sz w:val="22"/>
          <w:szCs w:val="22"/>
        </w:rPr>
        <w:t>监理人应在开工日期</w:t>
      </w:r>
      <w:r>
        <w:rPr>
          <w:rFonts w:ascii="宋体" w:hAnsi="宋体" w:eastAsia="宋体" w:cs="宋体"/>
          <w:color w:val="auto"/>
          <w:sz w:val="22"/>
          <w:szCs w:val="22"/>
        </w:rPr>
        <w:t>7</w:t>
      </w:r>
      <w:r>
        <w:rPr>
          <w:color w:val="auto"/>
          <w:sz w:val="22"/>
          <w:szCs w:val="22"/>
        </w:rPr>
        <w:t>天前向</w:t>
      </w:r>
      <w:r>
        <w:rPr>
          <w:color w:val="auto"/>
          <w:spacing w:val="-1"/>
          <w:sz w:val="22"/>
          <w:szCs w:val="22"/>
        </w:rPr>
        <w:t>承包人发出开工通知。监理人在发出开工通知前应获得发</w:t>
      </w:r>
      <w:r>
        <w:rPr>
          <w:color w:val="auto"/>
          <w:sz w:val="22"/>
          <w:szCs w:val="22"/>
        </w:rPr>
        <w:t xml:space="preserve"> 包人同意。工期自监理人发出的开工通知中载明的</w:t>
      </w:r>
      <w:r>
        <w:rPr>
          <w:color w:val="auto"/>
          <w:spacing w:val="-1"/>
          <w:sz w:val="22"/>
          <w:szCs w:val="22"/>
        </w:rPr>
        <w:t>开工日期起计算。承包人应在开工日期后尽快施</w:t>
      </w:r>
      <w:r>
        <w:rPr>
          <w:color w:val="auto"/>
          <w:sz w:val="22"/>
          <w:szCs w:val="22"/>
        </w:rPr>
        <w:t xml:space="preserve"> </w:t>
      </w:r>
      <w:r>
        <w:rPr>
          <w:color w:val="auto"/>
          <w:spacing w:val="-10"/>
          <w:sz w:val="22"/>
          <w:szCs w:val="22"/>
        </w:rPr>
        <w:t>工。</w:t>
      </w:r>
    </w:p>
    <w:p w14:paraId="6D82ACE4">
      <w:pPr>
        <w:pStyle w:val="2"/>
        <w:spacing w:before="126" w:line="287" w:lineRule="auto"/>
        <w:ind w:left="1" w:right="9" w:firstLine="428"/>
        <w:rPr>
          <w:color w:val="auto"/>
          <w:sz w:val="22"/>
          <w:szCs w:val="22"/>
        </w:rPr>
      </w:pPr>
      <w:r>
        <w:rPr>
          <w:rFonts w:ascii="宋体" w:hAnsi="宋体" w:eastAsia="宋体" w:cs="宋体"/>
          <w:color w:val="auto"/>
          <w:sz w:val="22"/>
          <w:szCs w:val="22"/>
        </w:rPr>
        <w:t xml:space="preserve">11.1.2 </w:t>
      </w:r>
      <w:r>
        <w:rPr>
          <w:color w:val="auto"/>
          <w:sz w:val="22"/>
          <w:szCs w:val="22"/>
        </w:rPr>
        <w:t>承包人应按第</w:t>
      </w:r>
      <w:r>
        <w:rPr>
          <w:rFonts w:ascii="宋体" w:hAnsi="宋体" w:eastAsia="宋体" w:cs="宋体"/>
          <w:color w:val="auto"/>
          <w:sz w:val="22"/>
          <w:szCs w:val="22"/>
        </w:rPr>
        <w:t>10.1</w:t>
      </w:r>
      <w:r>
        <w:rPr>
          <w:color w:val="auto"/>
          <w:sz w:val="22"/>
          <w:szCs w:val="22"/>
        </w:rPr>
        <w:t>款约定的</w:t>
      </w:r>
      <w:r>
        <w:rPr>
          <w:color w:val="auto"/>
          <w:spacing w:val="-1"/>
          <w:sz w:val="22"/>
          <w:szCs w:val="22"/>
        </w:rPr>
        <w:t>合同进度计划，向监理人提交工程开工报审表，经监理人</w:t>
      </w:r>
      <w:r>
        <w:rPr>
          <w:color w:val="auto"/>
          <w:sz w:val="22"/>
          <w:szCs w:val="22"/>
        </w:rPr>
        <w:t xml:space="preserve">  审批后执行。开工报审表应详细说明按合同进度计划正常施</w:t>
      </w:r>
      <w:r>
        <w:rPr>
          <w:color w:val="auto"/>
          <w:spacing w:val="-1"/>
          <w:sz w:val="22"/>
          <w:szCs w:val="22"/>
        </w:rPr>
        <w:t>工所需的施工道路、临时设施、材料设</w:t>
      </w:r>
      <w:r>
        <w:rPr>
          <w:color w:val="auto"/>
          <w:sz w:val="22"/>
          <w:szCs w:val="22"/>
        </w:rPr>
        <w:t xml:space="preserve"> </w:t>
      </w:r>
      <w:r>
        <w:rPr>
          <w:color w:val="auto"/>
          <w:spacing w:val="-1"/>
          <w:sz w:val="22"/>
          <w:szCs w:val="22"/>
        </w:rPr>
        <w:t>备、施工人员等施工组织措施的落实情况以及工程的进度安排。</w:t>
      </w:r>
    </w:p>
    <w:p w14:paraId="016071B6">
      <w:pPr>
        <w:pStyle w:val="2"/>
        <w:spacing w:before="114" w:line="302" w:lineRule="auto"/>
        <w:ind w:left="5" w:right="146" w:firstLine="553"/>
        <w:rPr>
          <w:color w:val="auto"/>
          <w:sz w:val="22"/>
          <w:szCs w:val="22"/>
        </w:rPr>
      </w:pPr>
      <w:r>
        <w:rPr>
          <w:color w:val="auto"/>
          <w:spacing w:val="-1"/>
          <w:sz w:val="22"/>
          <w:szCs w:val="22"/>
        </w:rPr>
        <w:t>承包人应在分部工程开工前</w:t>
      </w:r>
      <w:r>
        <w:rPr>
          <w:rFonts w:ascii="宋体" w:hAnsi="宋体" w:eastAsia="宋体" w:cs="宋体"/>
          <w:color w:val="auto"/>
          <w:spacing w:val="-1"/>
          <w:sz w:val="22"/>
          <w:szCs w:val="22"/>
        </w:rPr>
        <w:t>14</w:t>
      </w:r>
      <w:r>
        <w:rPr>
          <w:color w:val="auto"/>
          <w:spacing w:val="-1"/>
          <w:sz w:val="22"/>
          <w:szCs w:val="22"/>
        </w:rPr>
        <w:t>天向监理人提交分部工程开工报审表，</w:t>
      </w:r>
      <w:r>
        <w:rPr>
          <w:color w:val="auto"/>
          <w:spacing w:val="-2"/>
          <w:sz w:val="22"/>
          <w:szCs w:val="22"/>
        </w:rPr>
        <w:t>若承包人的开工准备、</w:t>
      </w:r>
      <w:r>
        <w:rPr>
          <w:color w:val="auto"/>
          <w:sz w:val="22"/>
          <w:szCs w:val="22"/>
        </w:rPr>
        <w:t xml:space="preserve"> 工作计划和质量控制方法是可接受的且已获得批准</w:t>
      </w:r>
      <w:r>
        <w:rPr>
          <w:color w:val="auto"/>
          <w:spacing w:val="-1"/>
          <w:sz w:val="22"/>
          <w:szCs w:val="22"/>
        </w:rPr>
        <w:t>，则经监理人书面同意，分部工程才能开工。</w:t>
      </w:r>
    </w:p>
    <w:p w14:paraId="25E43687">
      <w:pPr>
        <w:pStyle w:val="2"/>
        <w:spacing w:before="40" w:line="224" w:lineRule="auto"/>
        <w:ind w:left="569"/>
        <w:outlineLvl w:val="2"/>
        <w:rPr>
          <w:color w:val="auto"/>
          <w:sz w:val="22"/>
          <w:szCs w:val="22"/>
        </w:rPr>
      </w:pPr>
      <w:bookmarkStart w:id="122" w:name="_Toc10032"/>
      <w:r>
        <w:rPr>
          <w:rFonts w:ascii="宋体" w:hAnsi="宋体" w:eastAsia="宋体" w:cs="宋体"/>
          <w:color w:val="auto"/>
          <w:spacing w:val="-2"/>
          <w:sz w:val="22"/>
          <w:szCs w:val="22"/>
        </w:rPr>
        <w:t>11.3</w:t>
      </w:r>
      <w:r>
        <w:rPr>
          <w:color w:val="auto"/>
          <w:spacing w:val="-2"/>
          <w:sz w:val="22"/>
          <w:szCs w:val="22"/>
        </w:rPr>
        <w:t>发包人的工期延误</w:t>
      </w:r>
      <w:bookmarkEnd w:id="122"/>
    </w:p>
    <w:p w14:paraId="28A42DA2">
      <w:pPr>
        <w:pStyle w:val="2"/>
        <w:spacing w:before="113" w:line="302" w:lineRule="auto"/>
        <w:ind w:right="29" w:firstLine="421"/>
        <w:rPr>
          <w:color w:val="auto"/>
          <w:sz w:val="22"/>
          <w:szCs w:val="22"/>
        </w:rPr>
      </w:pPr>
      <w:r>
        <w:rPr>
          <w:color w:val="auto"/>
          <w:sz w:val="22"/>
          <w:szCs w:val="22"/>
        </w:rPr>
        <w:t>在履行合同过程中，由于发包人的下列原因造成工期延误</w:t>
      </w:r>
      <w:r>
        <w:rPr>
          <w:color w:val="auto"/>
          <w:spacing w:val="-1"/>
          <w:sz w:val="22"/>
          <w:szCs w:val="22"/>
        </w:rPr>
        <w:t>的，承包人有权要求发包人延长工期</w:t>
      </w:r>
      <w:r>
        <w:rPr>
          <w:color w:val="auto"/>
          <w:sz w:val="22"/>
          <w:szCs w:val="22"/>
        </w:rPr>
        <w:t xml:space="preserve"> 和（或）增加费用，并支付合理利润。需要修订合同进度计划的</w:t>
      </w:r>
      <w:r>
        <w:rPr>
          <w:color w:val="auto"/>
          <w:spacing w:val="-1"/>
          <w:sz w:val="22"/>
          <w:szCs w:val="22"/>
        </w:rPr>
        <w:t>，按照第</w:t>
      </w:r>
      <w:r>
        <w:rPr>
          <w:rFonts w:ascii="宋体" w:hAnsi="宋体" w:eastAsia="宋体" w:cs="宋体"/>
          <w:color w:val="auto"/>
          <w:spacing w:val="-1"/>
          <w:sz w:val="22"/>
          <w:szCs w:val="22"/>
        </w:rPr>
        <w:t>10.2</w:t>
      </w:r>
      <w:r>
        <w:rPr>
          <w:color w:val="auto"/>
          <w:spacing w:val="-1"/>
          <w:sz w:val="22"/>
          <w:szCs w:val="22"/>
        </w:rPr>
        <w:t>款的约定办理。</w:t>
      </w:r>
    </w:p>
    <w:p w14:paraId="521C0ABB">
      <w:pPr>
        <w:pStyle w:val="2"/>
        <w:spacing w:before="41" w:line="221" w:lineRule="auto"/>
        <w:ind w:left="358"/>
        <w:rPr>
          <w:color w:val="auto"/>
          <w:sz w:val="22"/>
          <w:szCs w:val="22"/>
        </w:rPr>
      </w:pPr>
      <w:r>
        <w:rPr>
          <w:color w:val="auto"/>
          <w:spacing w:val="-2"/>
          <w:sz w:val="22"/>
          <w:szCs w:val="22"/>
        </w:rPr>
        <w:t>（</w:t>
      </w:r>
      <w:r>
        <w:rPr>
          <w:rFonts w:ascii="宋体" w:hAnsi="宋体" w:eastAsia="宋体" w:cs="宋体"/>
          <w:color w:val="auto"/>
          <w:spacing w:val="-2"/>
          <w:sz w:val="22"/>
          <w:szCs w:val="22"/>
        </w:rPr>
        <w:t>1</w:t>
      </w:r>
      <w:r>
        <w:rPr>
          <w:color w:val="auto"/>
          <w:spacing w:val="-2"/>
          <w:sz w:val="22"/>
          <w:szCs w:val="22"/>
        </w:rPr>
        <w:t>）增加合同工作内容；</w:t>
      </w:r>
    </w:p>
    <w:p w14:paraId="4AF11A53">
      <w:pPr>
        <w:pStyle w:val="2"/>
        <w:spacing w:before="115" w:line="221" w:lineRule="auto"/>
        <w:ind w:left="358"/>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）改变合同中任何一项工作的质量要求或其他特性；</w:t>
      </w:r>
    </w:p>
    <w:p w14:paraId="49FF6801">
      <w:pPr>
        <w:pStyle w:val="2"/>
        <w:spacing w:before="116" w:line="221" w:lineRule="auto"/>
        <w:ind w:left="358"/>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）发包人迟延提供材料、工程设备或变更交货地点的；</w:t>
      </w:r>
    </w:p>
    <w:p w14:paraId="1270AA99">
      <w:pPr>
        <w:pStyle w:val="2"/>
        <w:spacing w:before="119" w:line="223" w:lineRule="auto"/>
        <w:ind w:left="358"/>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）因发包人原因导致的暂停施工；</w:t>
      </w:r>
    </w:p>
    <w:p w14:paraId="6C8EB58D">
      <w:pPr>
        <w:pStyle w:val="2"/>
        <w:spacing w:before="113" w:line="223" w:lineRule="auto"/>
        <w:ind w:left="358"/>
        <w:rPr>
          <w:color w:val="auto"/>
          <w:sz w:val="22"/>
          <w:szCs w:val="22"/>
        </w:rPr>
      </w:pPr>
      <w:r>
        <w:rPr>
          <w:color w:val="auto"/>
          <w:spacing w:val="-2"/>
          <w:sz w:val="22"/>
          <w:szCs w:val="22"/>
        </w:rPr>
        <w:t>（</w:t>
      </w:r>
      <w:r>
        <w:rPr>
          <w:rFonts w:ascii="宋体" w:hAnsi="宋体" w:eastAsia="宋体" w:cs="宋体"/>
          <w:color w:val="auto"/>
          <w:spacing w:val="-2"/>
          <w:sz w:val="22"/>
          <w:szCs w:val="22"/>
        </w:rPr>
        <w:t>5</w:t>
      </w:r>
      <w:r>
        <w:rPr>
          <w:color w:val="auto"/>
          <w:spacing w:val="-2"/>
          <w:sz w:val="22"/>
          <w:szCs w:val="22"/>
        </w:rPr>
        <w:t>）提供图纸延误；</w:t>
      </w:r>
    </w:p>
    <w:p w14:paraId="4C7A9C96">
      <w:pPr>
        <w:pStyle w:val="2"/>
        <w:spacing w:before="114" w:line="223" w:lineRule="auto"/>
        <w:ind w:left="358"/>
        <w:rPr>
          <w:color w:val="auto"/>
          <w:sz w:val="22"/>
          <w:szCs w:val="22"/>
        </w:rPr>
      </w:pP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）未按合同约定及时支付预付款、进度款；</w:t>
      </w:r>
    </w:p>
    <w:p w14:paraId="24C87AB6">
      <w:pPr>
        <w:pStyle w:val="2"/>
        <w:spacing w:before="116" w:line="222" w:lineRule="auto"/>
        <w:ind w:left="358"/>
        <w:rPr>
          <w:color w:val="auto"/>
          <w:sz w:val="22"/>
          <w:szCs w:val="22"/>
        </w:rPr>
      </w:pPr>
      <w:r>
        <w:rPr>
          <w:color w:val="auto"/>
          <w:spacing w:val="-1"/>
          <w:sz w:val="22"/>
          <w:szCs w:val="22"/>
        </w:rPr>
        <w:t>（</w:t>
      </w:r>
      <w:r>
        <w:rPr>
          <w:rFonts w:ascii="宋体" w:hAnsi="宋体" w:eastAsia="宋体" w:cs="宋体"/>
          <w:color w:val="auto"/>
          <w:spacing w:val="-1"/>
          <w:sz w:val="22"/>
          <w:szCs w:val="22"/>
        </w:rPr>
        <w:t>7</w:t>
      </w:r>
      <w:r>
        <w:rPr>
          <w:color w:val="auto"/>
          <w:spacing w:val="-1"/>
          <w:sz w:val="22"/>
          <w:szCs w:val="22"/>
        </w:rPr>
        <w:t>）发包人造成工期延误的其他原因。</w:t>
      </w:r>
    </w:p>
    <w:p w14:paraId="73187176">
      <w:pPr>
        <w:pStyle w:val="2"/>
        <w:spacing w:before="115" w:line="303" w:lineRule="auto"/>
        <w:ind w:left="7" w:right="110" w:firstLine="564"/>
        <w:rPr>
          <w:color w:val="auto"/>
          <w:sz w:val="22"/>
          <w:szCs w:val="22"/>
        </w:rPr>
      </w:pPr>
      <w:r>
        <w:rPr>
          <w:color w:val="auto"/>
          <w:spacing w:val="-1"/>
          <w:sz w:val="22"/>
          <w:szCs w:val="22"/>
        </w:rPr>
        <w:t>即使由于上述原因造成工期延误，如果受影响的工程并非处在工程施工进度网络计划的关键</w:t>
      </w:r>
      <w:r>
        <w:rPr>
          <w:color w:val="auto"/>
          <w:spacing w:val="13"/>
          <w:sz w:val="22"/>
          <w:szCs w:val="22"/>
        </w:rPr>
        <w:t xml:space="preserve"> </w:t>
      </w:r>
      <w:r>
        <w:rPr>
          <w:color w:val="auto"/>
          <w:spacing w:val="-2"/>
          <w:sz w:val="22"/>
          <w:szCs w:val="22"/>
        </w:rPr>
        <w:t>线路上，则承包人无权要求延长总工期。</w:t>
      </w:r>
    </w:p>
    <w:p w14:paraId="2E0A7146">
      <w:pPr>
        <w:pStyle w:val="2"/>
        <w:spacing w:before="38" w:line="222" w:lineRule="auto"/>
        <w:ind w:left="569"/>
        <w:outlineLvl w:val="2"/>
        <w:rPr>
          <w:color w:val="auto"/>
          <w:sz w:val="22"/>
          <w:szCs w:val="22"/>
        </w:rPr>
      </w:pPr>
      <w:bookmarkStart w:id="123" w:name="_Toc106"/>
      <w:r>
        <w:rPr>
          <w:rFonts w:ascii="宋体" w:hAnsi="宋体" w:eastAsia="宋体" w:cs="宋体"/>
          <w:color w:val="auto"/>
          <w:spacing w:val="-2"/>
          <w:sz w:val="22"/>
          <w:szCs w:val="22"/>
        </w:rPr>
        <w:t>11.4</w:t>
      </w:r>
      <w:r>
        <w:rPr>
          <w:color w:val="auto"/>
          <w:spacing w:val="-2"/>
          <w:sz w:val="22"/>
          <w:szCs w:val="22"/>
        </w:rPr>
        <w:t>异常恶劣的气候条件</w:t>
      </w:r>
      <w:bookmarkEnd w:id="123"/>
    </w:p>
    <w:p w14:paraId="364FB449">
      <w:pPr>
        <w:spacing w:line="222" w:lineRule="auto"/>
        <w:rPr>
          <w:color w:val="auto"/>
          <w:sz w:val="22"/>
          <w:szCs w:val="22"/>
        </w:rPr>
        <w:sectPr>
          <w:footerReference r:id="rId63" w:type="default"/>
          <w:pgSz w:w="11910" w:h="16840"/>
          <w:pgMar w:top="1273" w:right="1220" w:bottom="969" w:left="1233" w:header="0" w:footer="793" w:gutter="0"/>
          <w:cols w:space="720" w:num="1"/>
        </w:sectPr>
      </w:pPr>
    </w:p>
    <w:p w14:paraId="72DDB569">
      <w:pPr>
        <w:pStyle w:val="2"/>
        <w:spacing w:before="44" w:line="304" w:lineRule="auto"/>
        <w:ind w:right="91" w:firstLine="386"/>
        <w:rPr>
          <w:color w:val="auto"/>
          <w:sz w:val="22"/>
          <w:szCs w:val="22"/>
        </w:rPr>
      </w:pPr>
      <w:r>
        <w:rPr>
          <w:color w:val="auto"/>
          <w:spacing w:val="-1"/>
          <w:sz w:val="22"/>
          <w:szCs w:val="22"/>
        </w:rPr>
        <w:t>由于出现专用合同条款规定的异常恶劣气候的条件导致工期延误的，承包人有权要求发包</w:t>
      </w:r>
      <w:r>
        <w:rPr>
          <w:color w:val="auto"/>
          <w:spacing w:val="-2"/>
          <w:sz w:val="22"/>
          <w:szCs w:val="22"/>
        </w:rPr>
        <w:t>人延</w:t>
      </w:r>
      <w:r>
        <w:rPr>
          <w:color w:val="auto"/>
          <w:sz w:val="22"/>
          <w:szCs w:val="22"/>
        </w:rPr>
        <w:t xml:space="preserve"> </w:t>
      </w:r>
      <w:r>
        <w:rPr>
          <w:color w:val="auto"/>
          <w:spacing w:val="-4"/>
          <w:sz w:val="22"/>
          <w:szCs w:val="22"/>
        </w:rPr>
        <w:t>长工期。</w:t>
      </w:r>
    </w:p>
    <w:p w14:paraId="59B8F6CF">
      <w:pPr>
        <w:pStyle w:val="2"/>
        <w:spacing w:before="34" w:line="304" w:lineRule="auto"/>
        <w:ind w:left="2" w:right="140" w:firstLine="559"/>
        <w:rPr>
          <w:color w:val="auto"/>
          <w:sz w:val="22"/>
          <w:szCs w:val="22"/>
        </w:rPr>
      </w:pPr>
      <w:r>
        <w:rPr>
          <w:color w:val="auto"/>
          <w:spacing w:val="-1"/>
          <w:sz w:val="22"/>
          <w:szCs w:val="22"/>
        </w:rPr>
        <w:t>异常气候是指项目所在地</w:t>
      </w:r>
      <w:r>
        <w:rPr>
          <w:rFonts w:ascii="宋体" w:hAnsi="宋体" w:eastAsia="宋体" w:cs="宋体"/>
          <w:color w:val="auto"/>
          <w:spacing w:val="-1"/>
          <w:sz w:val="22"/>
          <w:szCs w:val="22"/>
        </w:rPr>
        <w:t>30</w:t>
      </w:r>
      <w:r>
        <w:rPr>
          <w:color w:val="auto"/>
          <w:spacing w:val="-1"/>
          <w:sz w:val="22"/>
          <w:szCs w:val="22"/>
        </w:rPr>
        <w:t>年以上一遇的罕见气候现象（包括温度、降水、降</w:t>
      </w:r>
      <w:r>
        <w:rPr>
          <w:color w:val="auto"/>
          <w:spacing w:val="-2"/>
          <w:sz w:val="22"/>
          <w:szCs w:val="22"/>
        </w:rPr>
        <w:t>雪、风等）。</w:t>
      </w:r>
      <w:r>
        <w:rPr>
          <w:color w:val="auto"/>
          <w:sz w:val="22"/>
          <w:szCs w:val="22"/>
        </w:rPr>
        <w:t xml:space="preserve"> </w:t>
      </w:r>
      <w:r>
        <w:rPr>
          <w:color w:val="auto"/>
          <w:spacing w:val="-1"/>
          <w:sz w:val="22"/>
          <w:szCs w:val="22"/>
        </w:rPr>
        <w:t>异常恶劣的气候条件在项目专用合同条款中作具体规定。</w:t>
      </w:r>
    </w:p>
    <w:p w14:paraId="3F63DC09">
      <w:pPr>
        <w:pStyle w:val="2"/>
        <w:spacing w:before="36" w:line="224" w:lineRule="auto"/>
        <w:ind w:left="570"/>
        <w:outlineLvl w:val="2"/>
        <w:rPr>
          <w:color w:val="auto"/>
          <w:sz w:val="22"/>
          <w:szCs w:val="22"/>
        </w:rPr>
      </w:pPr>
      <w:bookmarkStart w:id="124" w:name="_Toc23157"/>
      <w:r>
        <w:rPr>
          <w:rFonts w:ascii="宋体" w:hAnsi="宋体" w:eastAsia="宋体" w:cs="宋体"/>
          <w:color w:val="auto"/>
          <w:spacing w:val="-2"/>
          <w:sz w:val="22"/>
          <w:szCs w:val="22"/>
        </w:rPr>
        <w:t>11.5</w:t>
      </w:r>
      <w:r>
        <w:rPr>
          <w:color w:val="auto"/>
          <w:spacing w:val="-2"/>
          <w:sz w:val="22"/>
          <w:szCs w:val="22"/>
        </w:rPr>
        <w:t>承包人的工期延误</w:t>
      </w:r>
      <w:bookmarkEnd w:id="124"/>
    </w:p>
    <w:p w14:paraId="44D9C475">
      <w:pPr>
        <w:pStyle w:val="2"/>
        <w:spacing w:before="112" w:line="221" w:lineRule="auto"/>
        <w:ind w:left="560"/>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）承包人应严格执行监理人批准的合同进度计划，对工</w:t>
      </w:r>
      <w:r>
        <w:rPr>
          <w:color w:val="auto"/>
          <w:spacing w:val="-1"/>
          <w:sz w:val="22"/>
          <w:szCs w:val="22"/>
        </w:rPr>
        <w:t>作量计划和形象进度计划分别控</w:t>
      </w:r>
    </w:p>
    <w:p w14:paraId="03C84B05">
      <w:pPr>
        <w:pStyle w:val="2"/>
        <w:spacing w:before="120" w:line="294" w:lineRule="auto"/>
        <w:ind w:right="9"/>
        <w:rPr>
          <w:color w:val="auto"/>
          <w:sz w:val="22"/>
          <w:szCs w:val="22"/>
        </w:rPr>
      </w:pPr>
      <w:r>
        <w:rPr>
          <w:color w:val="auto"/>
          <w:sz w:val="22"/>
          <w:szCs w:val="22"/>
        </w:rPr>
        <w:t>制。除第</w:t>
      </w:r>
      <w:r>
        <w:rPr>
          <w:rFonts w:ascii="宋体" w:hAnsi="宋体" w:eastAsia="宋体" w:cs="宋体"/>
          <w:color w:val="auto"/>
          <w:sz w:val="22"/>
          <w:szCs w:val="22"/>
        </w:rPr>
        <w:t>11.3</w:t>
      </w:r>
      <w:r>
        <w:rPr>
          <w:color w:val="auto"/>
          <w:sz w:val="22"/>
          <w:szCs w:val="22"/>
        </w:rPr>
        <w:t>款规定外，承包人的实际工程进度曲线应在合同</w:t>
      </w:r>
      <w:r>
        <w:rPr>
          <w:color w:val="auto"/>
          <w:spacing w:val="-1"/>
          <w:sz w:val="22"/>
          <w:szCs w:val="22"/>
        </w:rPr>
        <w:t>进度管理曲线规定的安全区域之内。</w:t>
      </w:r>
      <w:r>
        <w:rPr>
          <w:color w:val="auto"/>
          <w:sz w:val="22"/>
          <w:szCs w:val="22"/>
        </w:rPr>
        <w:t xml:space="preserve"> 若承包人的实际工程进度曲线处在合同进度管理曲线规定的安全</w:t>
      </w:r>
      <w:r>
        <w:rPr>
          <w:color w:val="auto"/>
          <w:spacing w:val="-1"/>
          <w:sz w:val="22"/>
          <w:szCs w:val="22"/>
        </w:rPr>
        <w:t>区域的下限之外时，则监理人有权</w:t>
      </w:r>
      <w:r>
        <w:rPr>
          <w:color w:val="auto"/>
          <w:sz w:val="22"/>
          <w:szCs w:val="22"/>
        </w:rPr>
        <w:t xml:space="preserve"> 认为本合同工程的进度过慢，并通知承包人应采取必要措施，以</w:t>
      </w:r>
      <w:r>
        <w:rPr>
          <w:color w:val="auto"/>
          <w:spacing w:val="-1"/>
          <w:sz w:val="22"/>
          <w:szCs w:val="22"/>
        </w:rPr>
        <w:t>便加快工程进度，确保工程能在预</w:t>
      </w:r>
      <w:r>
        <w:rPr>
          <w:color w:val="auto"/>
          <w:sz w:val="22"/>
          <w:szCs w:val="22"/>
        </w:rPr>
        <w:t xml:space="preserve"> 定的工期内交工。承包人应采取措施加快进度</w:t>
      </w:r>
      <w:r>
        <w:rPr>
          <w:color w:val="auto"/>
          <w:spacing w:val="-1"/>
          <w:sz w:val="22"/>
          <w:szCs w:val="22"/>
        </w:rPr>
        <w:t>，并承担加快进度所增加的费用。</w:t>
      </w:r>
    </w:p>
    <w:p w14:paraId="0F235606">
      <w:pPr>
        <w:pStyle w:val="2"/>
        <w:spacing w:before="113" w:line="300" w:lineRule="auto"/>
        <w:ind w:left="2" w:firstLine="55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）如果承包人在接到监理人通知后的</w:t>
      </w:r>
      <w:r>
        <w:rPr>
          <w:rFonts w:ascii="宋体" w:hAnsi="宋体" w:eastAsia="宋体" w:cs="宋体"/>
          <w:color w:val="auto"/>
          <w:sz w:val="22"/>
          <w:szCs w:val="22"/>
        </w:rPr>
        <w:t>14</w:t>
      </w:r>
      <w:r>
        <w:rPr>
          <w:color w:val="auto"/>
          <w:sz w:val="22"/>
          <w:szCs w:val="22"/>
        </w:rPr>
        <w:t>天内，未能采取</w:t>
      </w:r>
      <w:r>
        <w:rPr>
          <w:color w:val="auto"/>
          <w:spacing w:val="-1"/>
          <w:sz w:val="22"/>
          <w:szCs w:val="22"/>
        </w:rPr>
        <w:t>加快工程进度的措施，致使实际工</w:t>
      </w:r>
      <w:r>
        <w:rPr>
          <w:color w:val="auto"/>
          <w:sz w:val="22"/>
          <w:szCs w:val="22"/>
        </w:rPr>
        <w:t xml:space="preserve"> 程进度进一步滞后，或承包人虽采取了一些措施，仍无法按</w:t>
      </w:r>
      <w:r>
        <w:rPr>
          <w:color w:val="auto"/>
          <w:spacing w:val="-1"/>
          <w:sz w:val="22"/>
          <w:szCs w:val="22"/>
        </w:rPr>
        <w:t>预计工期交工时，监理人应立即通知发</w:t>
      </w:r>
      <w:r>
        <w:rPr>
          <w:color w:val="auto"/>
          <w:sz w:val="22"/>
          <w:szCs w:val="22"/>
        </w:rPr>
        <w:t xml:space="preserve"> 包人。发包人在向承包人发出书面警告通知</w:t>
      </w:r>
      <w:r>
        <w:rPr>
          <w:rFonts w:ascii="宋体" w:hAnsi="宋体" w:eastAsia="宋体" w:cs="宋体"/>
          <w:color w:val="auto"/>
          <w:sz w:val="22"/>
          <w:szCs w:val="22"/>
        </w:rPr>
        <w:t>14</w:t>
      </w:r>
      <w:r>
        <w:rPr>
          <w:color w:val="auto"/>
          <w:sz w:val="22"/>
          <w:szCs w:val="22"/>
        </w:rPr>
        <w:t>天后，发包人可按</w:t>
      </w:r>
      <w:r>
        <w:rPr>
          <w:color w:val="auto"/>
          <w:spacing w:val="-1"/>
          <w:sz w:val="22"/>
          <w:szCs w:val="22"/>
        </w:rPr>
        <w:t>第</w:t>
      </w:r>
      <w:r>
        <w:rPr>
          <w:rFonts w:ascii="宋体" w:hAnsi="宋体" w:eastAsia="宋体" w:cs="宋体"/>
          <w:color w:val="auto"/>
          <w:spacing w:val="-1"/>
          <w:sz w:val="22"/>
          <w:szCs w:val="22"/>
        </w:rPr>
        <w:t>22.1</w:t>
      </w:r>
      <w:r>
        <w:rPr>
          <w:color w:val="auto"/>
          <w:spacing w:val="-1"/>
          <w:sz w:val="22"/>
          <w:szCs w:val="22"/>
        </w:rPr>
        <w:t>款终止对承包人的雇用，也</w:t>
      </w:r>
      <w:r>
        <w:rPr>
          <w:color w:val="auto"/>
          <w:sz w:val="22"/>
          <w:szCs w:val="22"/>
        </w:rPr>
        <w:t xml:space="preserve"> 可将本合同工程中的一部分工作交由其他承包人或其他分包</w:t>
      </w:r>
      <w:r>
        <w:rPr>
          <w:color w:val="auto"/>
          <w:spacing w:val="-1"/>
          <w:sz w:val="22"/>
          <w:szCs w:val="22"/>
        </w:rPr>
        <w:t>人完成。在不解除本合同规定的承包人</w:t>
      </w:r>
      <w:r>
        <w:rPr>
          <w:color w:val="auto"/>
          <w:sz w:val="22"/>
          <w:szCs w:val="22"/>
        </w:rPr>
        <w:t xml:space="preserve"> </w:t>
      </w:r>
      <w:r>
        <w:rPr>
          <w:color w:val="auto"/>
          <w:spacing w:val="-1"/>
          <w:sz w:val="22"/>
          <w:szCs w:val="22"/>
        </w:rPr>
        <w:t>责任和义务的同时，承包人应承担因此所增加的一切费用。</w:t>
      </w:r>
    </w:p>
    <w:p w14:paraId="4BF0A441">
      <w:pPr>
        <w:pStyle w:val="2"/>
        <w:spacing w:before="115" w:line="300" w:lineRule="auto"/>
        <w:ind w:left="5" w:firstLine="555"/>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）由于承包人原因造成工期延误，承包人应支付逾期交</w:t>
      </w:r>
      <w:r>
        <w:rPr>
          <w:color w:val="auto"/>
          <w:spacing w:val="-1"/>
          <w:sz w:val="22"/>
          <w:szCs w:val="22"/>
        </w:rPr>
        <w:t>工违约金。逾期交工违约金的计算</w:t>
      </w:r>
      <w:r>
        <w:rPr>
          <w:color w:val="auto"/>
          <w:sz w:val="22"/>
          <w:szCs w:val="22"/>
        </w:rPr>
        <w:t xml:space="preserve"> 方法在项目专用合同条款数据表中约定，时间自预定</w:t>
      </w:r>
      <w:r>
        <w:rPr>
          <w:color w:val="auto"/>
          <w:spacing w:val="-1"/>
          <w:sz w:val="22"/>
          <w:szCs w:val="22"/>
        </w:rPr>
        <w:t>的交工日期起到交工验收证书中写明的实际交</w:t>
      </w:r>
      <w:r>
        <w:rPr>
          <w:color w:val="auto"/>
          <w:sz w:val="22"/>
          <w:szCs w:val="22"/>
        </w:rPr>
        <w:t xml:space="preserve"> </w:t>
      </w:r>
      <w:r>
        <w:rPr>
          <w:color w:val="auto"/>
          <w:spacing w:val="-1"/>
          <w:sz w:val="22"/>
          <w:szCs w:val="22"/>
        </w:rPr>
        <w:t>工日期止（扣除已批准的延长工期</w:t>
      </w:r>
      <w:r>
        <w:rPr>
          <w:color w:val="auto"/>
          <w:spacing w:val="10"/>
          <w:sz w:val="22"/>
          <w:szCs w:val="22"/>
        </w:rPr>
        <w:t>），</w:t>
      </w:r>
      <w:r>
        <w:rPr>
          <w:color w:val="auto"/>
          <w:spacing w:val="-1"/>
          <w:sz w:val="22"/>
          <w:szCs w:val="22"/>
        </w:rPr>
        <w:t>按天计算。逾期交工违约金累计金额最高不超过项目专用合</w:t>
      </w:r>
      <w:r>
        <w:rPr>
          <w:color w:val="auto"/>
          <w:spacing w:val="1"/>
          <w:sz w:val="22"/>
          <w:szCs w:val="22"/>
        </w:rPr>
        <w:t xml:space="preserve"> </w:t>
      </w:r>
      <w:r>
        <w:rPr>
          <w:color w:val="auto"/>
          <w:sz w:val="22"/>
          <w:szCs w:val="22"/>
        </w:rPr>
        <w:t>同条款数据表中写明的限额。发包人可以从应付或到</w:t>
      </w:r>
      <w:r>
        <w:rPr>
          <w:color w:val="auto"/>
          <w:spacing w:val="-1"/>
          <w:sz w:val="22"/>
          <w:szCs w:val="22"/>
        </w:rPr>
        <w:t>期应付给承包人的任何款项中或采用其他方法</w:t>
      </w:r>
      <w:r>
        <w:rPr>
          <w:color w:val="auto"/>
          <w:sz w:val="22"/>
          <w:szCs w:val="22"/>
        </w:rPr>
        <w:t xml:space="preserve"> </w:t>
      </w:r>
      <w:r>
        <w:rPr>
          <w:color w:val="auto"/>
          <w:spacing w:val="-3"/>
          <w:sz w:val="22"/>
          <w:szCs w:val="22"/>
        </w:rPr>
        <w:t>扣除此违约金。</w:t>
      </w:r>
    </w:p>
    <w:p w14:paraId="1371A1A8">
      <w:pPr>
        <w:pStyle w:val="2"/>
        <w:spacing w:before="112" w:line="222" w:lineRule="auto"/>
        <w:ind w:left="560"/>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）承包人支付逾期交工违约金，不免除承包</w:t>
      </w:r>
      <w:r>
        <w:rPr>
          <w:color w:val="auto"/>
          <w:spacing w:val="-1"/>
          <w:sz w:val="22"/>
          <w:szCs w:val="22"/>
        </w:rPr>
        <w:t>人完成工程及修补缺陷的义务。</w:t>
      </w:r>
    </w:p>
    <w:p w14:paraId="2874209B">
      <w:pPr>
        <w:pStyle w:val="2"/>
        <w:spacing w:before="117" w:line="286" w:lineRule="auto"/>
        <w:ind w:left="3" w:right="9" w:firstLine="557"/>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）如果在合同工程完工之前，已对合同工程内按时完工的单位工程签发了交工验收证书，</w:t>
      </w:r>
      <w:r>
        <w:rPr>
          <w:color w:val="auto"/>
          <w:spacing w:val="16"/>
          <w:sz w:val="22"/>
          <w:szCs w:val="22"/>
        </w:rPr>
        <w:t xml:space="preserve"> </w:t>
      </w:r>
      <w:r>
        <w:rPr>
          <w:color w:val="auto"/>
          <w:sz w:val="22"/>
          <w:szCs w:val="22"/>
        </w:rPr>
        <w:t>则合同工程的逾期交工违约金，应按已签发交工验收证书</w:t>
      </w:r>
      <w:r>
        <w:rPr>
          <w:color w:val="auto"/>
          <w:spacing w:val="-1"/>
          <w:sz w:val="22"/>
          <w:szCs w:val="22"/>
        </w:rPr>
        <w:t>的单位工程的价值占合同工程价值的比例</w:t>
      </w:r>
      <w:r>
        <w:rPr>
          <w:color w:val="auto"/>
          <w:sz w:val="22"/>
          <w:szCs w:val="22"/>
        </w:rPr>
        <w:t xml:space="preserve"> </w:t>
      </w:r>
      <w:r>
        <w:rPr>
          <w:color w:val="auto"/>
          <w:spacing w:val="-1"/>
          <w:sz w:val="22"/>
          <w:szCs w:val="22"/>
        </w:rPr>
        <w:t>予以减少，但本规定不应影响逾期交工违约金的规定限额。</w:t>
      </w:r>
    </w:p>
    <w:p w14:paraId="7825FEA3">
      <w:pPr>
        <w:pStyle w:val="2"/>
        <w:spacing w:before="118" w:line="222" w:lineRule="auto"/>
        <w:ind w:left="570"/>
        <w:outlineLvl w:val="2"/>
        <w:rPr>
          <w:color w:val="auto"/>
          <w:sz w:val="22"/>
          <w:szCs w:val="22"/>
        </w:rPr>
      </w:pPr>
      <w:bookmarkStart w:id="125" w:name="_Toc2781"/>
      <w:r>
        <w:rPr>
          <w:rFonts w:ascii="宋体" w:hAnsi="宋体" w:eastAsia="宋体" w:cs="宋体"/>
          <w:color w:val="auto"/>
          <w:spacing w:val="-3"/>
          <w:sz w:val="22"/>
          <w:szCs w:val="22"/>
        </w:rPr>
        <w:t>11.6</w:t>
      </w:r>
      <w:r>
        <w:rPr>
          <w:color w:val="auto"/>
          <w:spacing w:val="-3"/>
          <w:sz w:val="22"/>
          <w:szCs w:val="22"/>
        </w:rPr>
        <w:t>工期提前</w:t>
      </w:r>
      <w:bookmarkEnd w:id="125"/>
    </w:p>
    <w:p w14:paraId="1FF04213">
      <w:pPr>
        <w:pStyle w:val="2"/>
        <w:spacing w:before="116" w:line="312" w:lineRule="auto"/>
        <w:ind w:right="9" w:firstLine="426"/>
        <w:rPr>
          <w:color w:val="auto"/>
          <w:sz w:val="22"/>
          <w:szCs w:val="22"/>
        </w:rPr>
      </w:pPr>
      <w:r>
        <w:rPr>
          <w:color w:val="auto"/>
          <w:sz w:val="22"/>
          <w:szCs w:val="22"/>
        </w:rPr>
        <w:t>发包人要求承包人提前竣工，或承包人提出提</w:t>
      </w:r>
      <w:r>
        <w:rPr>
          <w:color w:val="auto"/>
          <w:spacing w:val="-1"/>
          <w:sz w:val="22"/>
          <w:szCs w:val="22"/>
        </w:rPr>
        <w:t>前竣工的建议能够给发包人带来效益的，应由监</w:t>
      </w:r>
      <w:r>
        <w:rPr>
          <w:color w:val="auto"/>
          <w:sz w:val="22"/>
          <w:szCs w:val="22"/>
        </w:rPr>
        <w:t xml:space="preserve"> 理人与承包人共同协商采取加快工程进度的措施和修订合同进度</w:t>
      </w:r>
      <w:r>
        <w:rPr>
          <w:color w:val="auto"/>
          <w:spacing w:val="-1"/>
          <w:sz w:val="22"/>
          <w:szCs w:val="22"/>
        </w:rPr>
        <w:t>计划。发包人应承担承包人由此增</w:t>
      </w:r>
      <w:r>
        <w:rPr>
          <w:color w:val="auto"/>
          <w:sz w:val="22"/>
          <w:szCs w:val="22"/>
        </w:rPr>
        <w:t xml:space="preserve"> 加的费用，并向承包人支付专用合同条款约定的相应奖金。发包</w:t>
      </w:r>
      <w:r>
        <w:rPr>
          <w:color w:val="auto"/>
          <w:spacing w:val="-1"/>
          <w:sz w:val="22"/>
          <w:szCs w:val="22"/>
        </w:rPr>
        <w:t>人不得随意要求承包人提前交工，</w:t>
      </w:r>
      <w:r>
        <w:rPr>
          <w:color w:val="auto"/>
          <w:sz w:val="22"/>
          <w:szCs w:val="22"/>
        </w:rPr>
        <w:t xml:space="preserve"> 承包人也不得随意提出提前交工的建议。如遇特殊情况，确需将</w:t>
      </w:r>
      <w:r>
        <w:rPr>
          <w:color w:val="auto"/>
          <w:spacing w:val="-1"/>
          <w:sz w:val="22"/>
          <w:szCs w:val="22"/>
        </w:rPr>
        <w:t>工期提前的，发包人和承包人必须</w:t>
      </w:r>
      <w:r>
        <w:rPr>
          <w:color w:val="auto"/>
          <w:sz w:val="22"/>
          <w:szCs w:val="22"/>
        </w:rPr>
        <w:t xml:space="preserve"> </w:t>
      </w:r>
      <w:r>
        <w:rPr>
          <w:color w:val="auto"/>
          <w:spacing w:val="-1"/>
          <w:sz w:val="22"/>
          <w:szCs w:val="22"/>
        </w:rPr>
        <w:t>采取有效措施，确保工程质量。</w:t>
      </w:r>
    </w:p>
    <w:p w14:paraId="31EC8EF6">
      <w:pPr>
        <w:pStyle w:val="2"/>
        <w:spacing w:before="40" w:line="308" w:lineRule="auto"/>
        <w:ind w:left="1" w:right="9" w:firstLine="560"/>
        <w:rPr>
          <w:color w:val="auto"/>
          <w:sz w:val="22"/>
          <w:szCs w:val="22"/>
        </w:rPr>
      </w:pPr>
      <w:r>
        <w:rPr>
          <w:color w:val="auto"/>
          <w:sz w:val="22"/>
          <w:szCs w:val="22"/>
        </w:rPr>
        <w:t>如果承包人提前交工，发包人支付奖金的计算方法在</w:t>
      </w:r>
      <w:r>
        <w:rPr>
          <w:color w:val="auto"/>
          <w:spacing w:val="-1"/>
          <w:sz w:val="22"/>
          <w:szCs w:val="22"/>
        </w:rPr>
        <w:t>项目专用合同条款数据表中约定，时间</w:t>
      </w:r>
      <w:r>
        <w:rPr>
          <w:color w:val="auto"/>
          <w:sz w:val="22"/>
          <w:szCs w:val="22"/>
        </w:rPr>
        <w:t xml:space="preserve">  自交工验收证书中写明的实际交工日期起至预定的交工日期止</w:t>
      </w:r>
      <w:r>
        <w:rPr>
          <w:color w:val="auto"/>
          <w:spacing w:val="-1"/>
          <w:sz w:val="22"/>
          <w:szCs w:val="22"/>
        </w:rPr>
        <w:t>，按天计算。但奖金最高限额不超过</w:t>
      </w:r>
      <w:r>
        <w:rPr>
          <w:color w:val="auto"/>
          <w:sz w:val="22"/>
          <w:szCs w:val="22"/>
        </w:rPr>
        <w:t xml:space="preserve"> </w:t>
      </w:r>
      <w:r>
        <w:rPr>
          <w:color w:val="auto"/>
          <w:spacing w:val="-1"/>
          <w:sz w:val="22"/>
          <w:szCs w:val="22"/>
        </w:rPr>
        <w:t>项目专用合同条款数据表中写明的限额。</w:t>
      </w:r>
    </w:p>
    <w:p w14:paraId="63C72828">
      <w:pPr>
        <w:pStyle w:val="2"/>
        <w:spacing w:before="38" w:line="221" w:lineRule="auto"/>
        <w:ind w:left="570"/>
        <w:outlineLvl w:val="2"/>
        <w:rPr>
          <w:color w:val="auto"/>
          <w:sz w:val="22"/>
          <w:szCs w:val="22"/>
        </w:rPr>
      </w:pPr>
      <w:bookmarkStart w:id="126" w:name="_Toc12031"/>
      <w:r>
        <w:rPr>
          <w:rFonts w:ascii="宋体" w:hAnsi="宋体" w:eastAsia="宋体" w:cs="宋体"/>
          <w:color w:val="auto"/>
          <w:spacing w:val="-3"/>
          <w:sz w:val="22"/>
          <w:szCs w:val="22"/>
        </w:rPr>
        <w:t>11.7</w:t>
      </w:r>
      <w:r>
        <w:rPr>
          <w:color w:val="auto"/>
          <w:spacing w:val="-3"/>
          <w:sz w:val="22"/>
          <w:szCs w:val="22"/>
        </w:rPr>
        <w:t>工作时间的限制</w:t>
      </w:r>
      <w:bookmarkEnd w:id="126"/>
    </w:p>
    <w:p w14:paraId="63E08E64">
      <w:pPr>
        <w:pStyle w:val="2"/>
        <w:spacing w:before="115" w:line="304" w:lineRule="auto"/>
        <w:ind w:left="6" w:right="110" w:firstLine="553"/>
        <w:rPr>
          <w:color w:val="auto"/>
          <w:sz w:val="22"/>
          <w:szCs w:val="22"/>
        </w:rPr>
      </w:pPr>
      <w:r>
        <w:rPr>
          <w:color w:val="auto"/>
          <w:sz w:val="22"/>
          <w:szCs w:val="22"/>
        </w:rPr>
        <w:t>承包人在夜间或国家规定的节假日进行永久工程的施工，</w:t>
      </w:r>
      <w:r>
        <w:rPr>
          <w:color w:val="auto"/>
          <w:spacing w:val="-1"/>
          <w:sz w:val="22"/>
          <w:szCs w:val="22"/>
        </w:rPr>
        <w:t>应向监理人报告，以便监理人履行</w:t>
      </w:r>
      <w:r>
        <w:rPr>
          <w:color w:val="auto"/>
          <w:sz w:val="22"/>
          <w:szCs w:val="22"/>
        </w:rPr>
        <w:t xml:space="preserve"> </w:t>
      </w:r>
      <w:r>
        <w:rPr>
          <w:color w:val="auto"/>
          <w:spacing w:val="-3"/>
          <w:sz w:val="22"/>
          <w:szCs w:val="22"/>
        </w:rPr>
        <w:t>监理职责和义务。</w:t>
      </w:r>
    </w:p>
    <w:p w14:paraId="5F6388B1">
      <w:pPr>
        <w:pStyle w:val="2"/>
        <w:spacing w:before="37" w:line="221" w:lineRule="auto"/>
        <w:ind w:left="560"/>
        <w:rPr>
          <w:color w:val="auto"/>
          <w:sz w:val="22"/>
          <w:szCs w:val="22"/>
        </w:rPr>
      </w:pPr>
      <w:r>
        <w:rPr>
          <w:color w:val="auto"/>
          <w:sz w:val="22"/>
          <w:szCs w:val="22"/>
        </w:rPr>
        <w:t>但是，为了抢救生命或保护财产，或为了工程的安全、</w:t>
      </w:r>
      <w:r>
        <w:rPr>
          <w:color w:val="auto"/>
          <w:spacing w:val="-1"/>
          <w:sz w:val="22"/>
          <w:szCs w:val="22"/>
        </w:rPr>
        <w:t>质量而不可避免地短暂作业，则不必</w:t>
      </w:r>
    </w:p>
    <w:p w14:paraId="5C8CF428">
      <w:pPr>
        <w:spacing w:line="221" w:lineRule="auto"/>
        <w:rPr>
          <w:color w:val="auto"/>
          <w:sz w:val="22"/>
          <w:szCs w:val="22"/>
        </w:rPr>
        <w:sectPr>
          <w:footerReference r:id="rId64" w:type="default"/>
          <w:pgSz w:w="11910" w:h="16840"/>
          <w:pgMar w:top="1289" w:right="1220" w:bottom="968" w:left="1233" w:header="0" w:footer="793" w:gutter="0"/>
          <w:cols w:space="720" w:num="1"/>
        </w:sectPr>
      </w:pPr>
    </w:p>
    <w:p w14:paraId="3EC3C555">
      <w:pPr>
        <w:pStyle w:val="2"/>
        <w:spacing w:before="45" w:line="220" w:lineRule="auto"/>
        <w:rPr>
          <w:color w:val="auto"/>
          <w:sz w:val="22"/>
          <w:szCs w:val="22"/>
        </w:rPr>
      </w:pPr>
      <w:r>
        <w:rPr>
          <w:color w:val="auto"/>
          <w:spacing w:val="-1"/>
          <w:sz w:val="22"/>
          <w:szCs w:val="22"/>
        </w:rPr>
        <w:t>事先向监理人报告。但承包人应在事后立即向监理人报告。</w:t>
      </w:r>
    </w:p>
    <w:p w14:paraId="0D7513BE">
      <w:pPr>
        <w:pStyle w:val="2"/>
        <w:spacing w:before="117" w:line="303" w:lineRule="auto"/>
        <w:ind w:left="569" w:right="2780" w:hanging="9"/>
        <w:rPr>
          <w:color w:val="auto"/>
          <w:sz w:val="22"/>
          <w:szCs w:val="22"/>
        </w:rPr>
      </w:pPr>
      <w:r>
        <w:rPr>
          <w:color w:val="auto"/>
          <w:spacing w:val="-2"/>
          <w:sz w:val="22"/>
          <w:szCs w:val="22"/>
        </w:rPr>
        <w:t>本款规定不适用于习惯上或施工本身要求实行连续生产的作业。</w:t>
      </w:r>
      <w:r>
        <w:rPr>
          <w:color w:val="auto"/>
          <w:spacing w:val="10"/>
          <w:sz w:val="22"/>
          <w:szCs w:val="22"/>
        </w:rPr>
        <w:t xml:space="preserve"> </w:t>
      </w:r>
      <w:r>
        <w:rPr>
          <w:rFonts w:ascii="宋体" w:hAnsi="宋体" w:eastAsia="宋体" w:cs="宋体"/>
          <w:color w:val="auto"/>
          <w:spacing w:val="-4"/>
          <w:sz w:val="22"/>
          <w:szCs w:val="22"/>
        </w:rPr>
        <w:t>12.</w:t>
      </w:r>
      <w:r>
        <w:rPr>
          <w:color w:val="auto"/>
          <w:spacing w:val="-4"/>
          <w:sz w:val="22"/>
          <w:szCs w:val="22"/>
        </w:rPr>
        <w:t>暂停施工</w:t>
      </w:r>
    </w:p>
    <w:p w14:paraId="62FD6CC4">
      <w:pPr>
        <w:pStyle w:val="2"/>
        <w:spacing w:before="38" w:line="223" w:lineRule="auto"/>
        <w:ind w:left="570"/>
        <w:rPr>
          <w:color w:val="auto"/>
          <w:sz w:val="22"/>
          <w:szCs w:val="22"/>
        </w:rPr>
      </w:pPr>
      <w:r>
        <w:rPr>
          <w:rFonts w:ascii="宋体" w:hAnsi="宋体" w:eastAsia="宋体" w:cs="宋体"/>
          <w:color w:val="auto"/>
          <w:spacing w:val="-2"/>
          <w:sz w:val="22"/>
          <w:szCs w:val="22"/>
        </w:rPr>
        <w:t>12.1</w:t>
      </w:r>
      <w:r>
        <w:rPr>
          <w:color w:val="auto"/>
          <w:spacing w:val="-2"/>
          <w:sz w:val="22"/>
          <w:szCs w:val="22"/>
        </w:rPr>
        <w:t>承包人暂停施工的责任</w:t>
      </w:r>
    </w:p>
    <w:p w14:paraId="4F3DAF89">
      <w:pPr>
        <w:pStyle w:val="2"/>
        <w:spacing w:before="113" w:line="223" w:lineRule="auto"/>
        <w:ind w:left="570"/>
        <w:rPr>
          <w:color w:val="auto"/>
          <w:sz w:val="22"/>
          <w:szCs w:val="22"/>
        </w:rPr>
      </w:pPr>
      <w:r>
        <w:rPr>
          <w:rFonts w:ascii="宋体" w:hAnsi="宋体" w:eastAsia="宋体" w:cs="宋体"/>
          <w:color w:val="auto"/>
          <w:spacing w:val="-2"/>
          <w:sz w:val="22"/>
          <w:szCs w:val="22"/>
        </w:rPr>
        <w:t xml:space="preserve">12.1 </w:t>
      </w:r>
      <w:r>
        <w:rPr>
          <w:color w:val="auto"/>
          <w:spacing w:val="-2"/>
          <w:sz w:val="22"/>
          <w:szCs w:val="22"/>
        </w:rPr>
        <w:t>承包人暂停施工的责任</w:t>
      </w:r>
    </w:p>
    <w:p w14:paraId="0860A3B8">
      <w:pPr>
        <w:pStyle w:val="2"/>
        <w:spacing w:before="113" w:line="223" w:lineRule="auto"/>
        <w:ind w:left="582"/>
        <w:rPr>
          <w:color w:val="auto"/>
          <w:sz w:val="22"/>
          <w:szCs w:val="22"/>
        </w:rPr>
      </w:pPr>
      <w:r>
        <w:rPr>
          <w:color w:val="auto"/>
          <w:spacing w:val="-2"/>
          <w:sz w:val="22"/>
          <w:szCs w:val="22"/>
        </w:rPr>
        <w:t>因下列暂停施工增加的费用和（或）工期延误由承包人承担：</w:t>
      </w:r>
    </w:p>
    <w:p w14:paraId="16A3009B">
      <w:pPr>
        <w:pStyle w:val="2"/>
        <w:spacing w:before="115" w:line="223" w:lineRule="auto"/>
        <w:ind w:left="560"/>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）承包人违约引起的暂停施工；</w:t>
      </w:r>
    </w:p>
    <w:p w14:paraId="5029FB88">
      <w:pPr>
        <w:pStyle w:val="2"/>
        <w:spacing w:before="113" w:line="222" w:lineRule="auto"/>
        <w:ind w:left="560"/>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）由于承包人原因为工程合理施工和安全保障所必需的暂停施工；</w:t>
      </w:r>
    </w:p>
    <w:p w14:paraId="425DBF48">
      <w:pPr>
        <w:pStyle w:val="2"/>
        <w:spacing w:before="115" w:line="223" w:lineRule="auto"/>
        <w:ind w:left="560"/>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）承包人擅自暂停施工；</w:t>
      </w:r>
    </w:p>
    <w:p w14:paraId="6CEBFC9A">
      <w:pPr>
        <w:pStyle w:val="2"/>
        <w:spacing w:before="117" w:line="222" w:lineRule="auto"/>
        <w:ind w:left="560"/>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）承包人其他原因引起的暂停施工；</w:t>
      </w:r>
    </w:p>
    <w:p w14:paraId="303FA763">
      <w:pPr>
        <w:pStyle w:val="2"/>
        <w:spacing w:before="114" w:line="222" w:lineRule="auto"/>
        <w:ind w:left="560"/>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）现场气候条件导致的必要停工（第</w:t>
      </w:r>
      <w:r>
        <w:rPr>
          <w:rFonts w:ascii="宋体" w:hAnsi="宋体" w:eastAsia="宋体" w:cs="宋体"/>
          <w:color w:val="auto"/>
          <w:sz w:val="22"/>
          <w:szCs w:val="22"/>
        </w:rPr>
        <w:t>11.4</w:t>
      </w:r>
      <w:r>
        <w:rPr>
          <w:color w:val="auto"/>
          <w:spacing w:val="-1"/>
          <w:sz w:val="22"/>
          <w:szCs w:val="22"/>
        </w:rPr>
        <w:t>款规定的异常恶劣的气候条件除外</w:t>
      </w:r>
      <w:r>
        <w:rPr>
          <w:color w:val="auto"/>
          <w:sz w:val="22"/>
          <w:szCs w:val="22"/>
        </w:rPr>
        <w:t>）；</w:t>
      </w:r>
    </w:p>
    <w:p w14:paraId="7D8320E7">
      <w:pPr>
        <w:pStyle w:val="2"/>
        <w:spacing w:before="115" w:line="222" w:lineRule="auto"/>
        <w:ind w:left="560"/>
        <w:rPr>
          <w:color w:val="auto"/>
          <w:sz w:val="22"/>
          <w:szCs w:val="22"/>
        </w:rPr>
      </w:pP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）项目专用合同条款可能约定的由承包人承担的其他暂停施工。</w:t>
      </w:r>
    </w:p>
    <w:p w14:paraId="402FF72A">
      <w:pPr>
        <w:pStyle w:val="2"/>
        <w:spacing w:before="32" w:line="224" w:lineRule="auto"/>
        <w:ind w:left="570"/>
        <w:outlineLvl w:val="1"/>
        <w:rPr>
          <w:color w:val="auto"/>
          <w:sz w:val="22"/>
          <w:szCs w:val="22"/>
        </w:rPr>
      </w:pPr>
      <w:bookmarkStart w:id="127" w:name="_Toc4026"/>
      <w:r>
        <w:rPr>
          <w:rFonts w:ascii="宋体" w:hAnsi="宋体" w:eastAsia="宋体" w:cs="宋体"/>
          <w:b/>
          <w:bCs/>
          <w:color w:val="auto"/>
          <w:spacing w:val="-5"/>
          <w:sz w:val="22"/>
          <w:szCs w:val="22"/>
        </w:rPr>
        <w:t>13.</w:t>
      </w:r>
      <w:r>
        <w:rPr>
          <w:b/>
          <w:bCs/>
          <w:color w:val="auto"/>
          <w:spacing w:val="-5"/>
          <w:sz w:val="22"/>
          <w:szCs w:val="22"/>
        </w:rPr>
        <w:t>工程质量</w:t>
      </w:r>
      <w:bookmarkEnd w:id="127"/>
    </w:p>
    <w:p w14:paraId="6F46B851">
      <w:pPr>
        <w:pStyle w:val="2"/>
        <w:spacing w:before="228" w:line="223" w:lineRule="auto"/>
        <w:ind w:left="570"/>
        <w:outlineLvl w:val="2"/>
        <w:rPr>
          <w:color w:val="auto"/>
          <w:sz w:val="22"/>
          <w:szCs w:val="22"/>
        </w:rPr>
      </w:pPr>
      <w:bookmarkStart w:id="128" w:name="_Toc32400"/>
      <w:r>
        <w:rPr>
          <w:rFonts w:ascii="宋体" w:hAnsi="宋体" w:eastAsia="宋体" w:cs="宋体"/>
          <w:color w:val="auto"/>
          <w:spacing w:val="-3"/>
          <w:sz w:val="22"/>
          <w:szCs w:val="22"/>
        </w:rPr>
        <w:t>13.1</w:t>
      </w:r>
      <w:r>
        <w:rPr>
          <w:color w:val="auto"/>
          <w:spacing w:val="-3"/>
          <w:sz w:val="22"/>
          <w:szCs w:val="22"/>
        </w:rPr>
        <w:t>工程质量要求</w:t>
      </w:r>
      <w:bookmarkEnd w:id="128"/>
    </w:p>
    <w:p w14:paraId="38C30D02">
      <w:pPr>
        <w:pStyle w:val="2"/>
        <w:spacing w:before="94" w:line="221" w:lineRule="auto"/>
        <w:ind w:left="569"/>
        <w:rPr>
          <w:color w:val="auto"/>
          <w:sz w:val="22"/>
          <w:szCs w:val="22"/>
        </w:rPr>
      </w:pPr>
      <w:r>
        <w:rPr>
          <w:color w:val="auto"/>
          <w:spacing w:val="-1"/>
          <w:sz w:val="22"/>
          <w:szCs w:val="22"/>
        </w:rPr>
        <w:t>第</w:t>
      </w:r>
      <w:r>
        <w:rPr>
          <w:rFonts w:ascii="宋体" w:hAnsi="宋体" w:eastAsia="宋体" w:cs="宋体"/>
          <w:color w:val="auto"/>
          <w:spacing w:val="-1"/>
          <w:sz w:val="22"/>
          <w:szCs w:val="22"/>
        </w:rPr>
        <w:t>13.1.1</w:t>
      </w:r>
      <w:r>
        <w:rPr>
          <w:color w:val="auto"/>
          <w:spacing w:val="-1"/>
          <w:sz w:val="22"/>
          <w:szCs w:val="22"/>
        </w:rPr>
        <w:t>工程质量验收按技术规范及《公路工程质量检验评定标准》执行。</w:t>
      </w:r>
    </w:p>
    <w:p w14:paraId="65CBAD8E">
      <w:pPr>
        <w:pStyle w:val="2"/>
        <w:spacing w:before="97" w:line="262" w:lineRule="auto"/>
        <w:ind w:right="139" w:firstLine="430"/>
        <w:rPr>
          <w:color w:val="auto"/>
          <w:sz w:val="22"/>
          <w:szCs w:val="22"/>
        </w:rPr>
      </w:pPr>
      <w:r>
        <w:rPr>
          <w:rFonts w:ascii="宋体" w:hAnsi="宋体" w:eastAsia="宋体" w:cs="宋体"/>
          <w:color w:val="auto"/>
          <w:spacing w:val="-1"/>
          <w:sz w:val="22"/>
          <w:szCs w:val="22"/>
        </w:rPr>
        <w:t>13.1.2</w:t>
      </w:r>
      <w:r>
        <w:rPr>
          <w:rFonts w:ascii="宋体" w:hAnsi="宋体" w:eastAsia="宋体" w:cs="宋体"/>
          <w:color w:val="auto"/>
          <w:spacing w:val="35"/>
          <w:sz w:val="22"/>
          <w:szCs w:val="22"/>
        </w:rPr>
        <w:t xml:space="preserve"> </w:t>
      </w:r>
      <w:r>
        <w:rPr>
          <w:color w:val="auto"/>
          <w:spacing w:val="-1"/>
          <w:sz w:val="22"/>
          <w:szCs w:val="22"/>
        </w:rPr>
        <w:t>因承包人原因造成工程质量达不到合同约定验</w:t>
      </w:r>
      <w:r>
        <w:rPr>
          <w:color w:val="auto"/>
          <w:spacing w:val="-2"/>
          <w:sz w:val="22"/>
          <w:szCs w:val="22"/>
        </w:rPr>
        <w:t>收标准的，监理人有权要求承包人返工</w:t>
      </w:r>
      <w:r>
        <w:rPr>
          <w:color w:val="auto"/>
          <w:sz w:val="22"/>
          <w:szCs w:val="22"/>
        </w:rPr>
        <w:t xml:space="preserve"> 直至符合合同要求为止，由此造成的费用增加</w:t>
      </w:r>
      <w:r>
        <w:rPr>
          <w:color w:val="auto"/>
          <w:spacing w:val="-1"/>
          <w:sz w:val="22"/>
          <w:szCs w:val="22"/>
        </w:rPr>
        <w:t>和（或）工期延误由承包人承担。</w:t>
      </w:r>
    </w:p>
    <w:p w14:paraId="19F667D3">
      <w:pPr>
        <w:pStyle w:val="2"/>
        <w:spacing w:before="94" w:line="262" w:lineRule="auto"/>
        <w:ind w:left="5" w:right="139" w:firstLine="425"/>
        <w:rPr>
          <w:color w:val="auto"/>
          <w:sz w:val="22"/>
          <w:szCs w:val="22"/>
        </w:rPr>
      </w:pPr>
      <w:r>
        <w:rPr>
          <w:rFonts w:ascii="宋体" w:hAnsi="宋体" w:eastAsia="宋体" w:cs="宋体"/>
          <w:color w:val="auto"/>
          <w:spacing w:val="-1"/>
          <w:sz w:val="22"/>
          <w:szCs w:val="22"/>
        </w:rPr>
        <w:t>13.1.3</w:t>
      </w:r>
      <w:r>
        <w:rPr>
          <w:rFonts w:ascii="宋体" w:hAnsi="宋体" w:eastAsia="宋体" w:cs="宋体"/>
          <w:color w:val="auto"/>
          <w:spacing w:val="35"/>
          <w:sz w:val="22"/>
          <w:szCs w:val="22"/>
        </w:rPr>
        <w:t xml:space="preserve"> </w:t>
      </w:r>
      <w:r>
        <w:rPr>
          <w:color w:val="auto"/>
          <w:spacing w:val="-1"/>
          <w:sz w:val="22"/>
          <w:szCs w:val="22"/>
        </w:rPr>
        <w:t>因发包人原因造成工程质量达不到合同约定验</w:t>
      </w:r>
      <w:r>
        <w:rPr>
          <w:color w:val="auto"/>
          <w:spacing w:val="-2"/>
          <w:sz w:val="22"/>
          <w:szCs w:val="22"/>
        </w:rPr>
        <w:t>收标准的，发包人应承担由于承包人返</w:t>
      </w:r>
      <w:r>
        <w:rPr>
          <w:color w:val="auto"/>
          <w:sz w:val="22"/>
          <w:szCs w:val="22"/>
        </w:rPr>
        <w:t xml:space="preserve"> </w:t>
      </w:r>
      <w:r>
        <w:rPr>
          <w:color w:val="auto"/>
          <w:spacing w:val="-1"/>
          <w:sz w:val="22"/>
          <w:szCs w:val="22"/>
        </w:rPr>
        <w:t>工造成的费用增加和（或）工期延误，并支付承包人合理利润。</w:t>
      </w:r>
    </w:p>
    <w:p w14:paraId="45F83B9A">
      <w:pPr>
        <w:pStyle w:val="2"/>
        <w:spacing w:before="96" w:line="262" w:lineRule="auto"/>
        <w:ind w:right="110" w:firstLine="570"/>
        <w:rPr>
          <w:color w:val="auto"/>
          <w:sz w:val="22"/>
          <w:szCs w:val="22"/>
        </w:rPr>
      </w:pPr>
      <w:r>
        <w:rPr>
          <w:rFonts w:ascii="宋体" w:hAnsi="宋体" w:eastAsia="宋体" w:cs="宋体"/>
          <w:color w:val="auto"/>
          <w:spacing w:val="-1"/>
          <w:sz w:val="22"/>
          <w:szCs w:val="22"/>
        </w:rPr>
        <w:t>13.1.4</w:t>
      </w:r>
      <w:r>
        <w:rPr>
          <w:color w:val="auto"/>
          <w:spacing w:val="-1"/>
          <w:sz w:val="22"/>
          <w:szCs w:val="22"/>
        </w:rPr>
        <w:t>发包人和承包人应严格遵守《关于严格落实公路工程质量责任制的若干意见》的相关</w:t>
      </w:r>
      <w:r>
        <w:rPr>
          <w:color w:val="auto"/>
          <w:spacing w:val="17"/>
          <w:sz w:val="22"/>
          <w:szCs w:val="22"/>
        </w:rPr>
        <w:t xml:space="preserve"> </w:t>
      </w:r>
      <w:r>
        <w:rPr>
          <w:color w:val="auto"/>
          <w:sz w:val="22"/>
          <w:szCs w:val="22"/>
        </w:rPr>
        <w:t>规定，认真执行工程质量责任登记制度并按</w:t>
      </w:r>
      <w:r>
        <w:rPr>
          <w:color w:val="auto"/>
          <w:spacing w:val="-1"/>
          <w:sz w:val="22"/>
          <w:szCs w:val="22"/>
        </w:rPr>
        <w:t>要求填写工程质量责任登记表。</w:t>
      </w:r>
    </w:p>
    <w:p w14:paraId="4F8319A5">
      <w:pPr>
        <w:pStyle w:val="2"/>
        <w:spacing w:before="95" w:line="277" w:lineRule="auto"/>
        <w:ind w:right="9" w:firstLine="569"/>
        <w:rPr>
          <w:color w:val="auto"/>
          <w:sz w:val="22"/>
          <w:szCs w:val="22"/>
        </w:rPr>
      </w:pPr>
      <w:r>
        <w:rPr>
          <w:rFonts w:ascii="宋体" w:hAnsi="宋体" w:eastAsia="宋体" w:cs="宋体"/>
          <w:color w:val="auto"/>
          <w:spacing w:val="-2"/>
          <w:sz w:val="22"/>
          <w:szCs w:val="22"/>
        </w:rPr>
        <w:t>13.1.5</w:t>
      </w:r>
      <w:r>
        <w:rPr>
          <w:color w:val="auto"/>
          <w:spacing w:val="-2"/>
          <w:sz w:val="22"/>
          <w:szCs w:val="22"/>
        </w:rPr>
        <w:t>本项目严格执行质量责任追究制度。质量事故处理实行“</w:t>
      </w:r>
      <w:r>
        <w:rPr>
          <w:color w:val="auto"/>
          <w:spacing w:val="-70"/>
          <w:sz w:val="22"/>
          <w:szCs w:val="22"/>
        </w:rPr>
        <w:t xml:space="preserve"> </w:t>
      </w:r>
      <w:r>
        <w:rPr>
          <w:color w:val="auto"/>
          <w:spacing w:val="-2"/>
          <w:sz w:val="22"/>
          <w:szCs w:val="22"/>
        </w:rPr>
        <w:t>四不放</w:t>
      </w:r>
      <w:r>
        <w:rPr>
          <w:color w:val="auto"/>
          <w:spacing w:val="-3"/>
          <w:sz w:val="22"/>
          <w:szCs w:val="22"/>
        </w:rPr>
        <w:t>过</w:t>
      </w:r>
      <w:r>
        <w:rPr>
          <w:color w:val="auto"/>
          <w:spacing w:val="-81"/>
          <w:sz w:val="22"/>
          <w:szCs w:val="22"/>
        </w:rPr>
        <w:t xml:space="preserve"> </w:t>
      </w:r>
      <w:r>
        <w:rPr>
          <w:color w:val="auto"/>
          <w:spacing w:val="-3"/>
          <w:sz w:val="22"/>
          <w:szCs w:val="22"/>
        </w:rPr>
        <w:t>”原则：事故原因</w:t>
      </w:r>
      <w:r>
        <w:rPr>
          <w:color w:val="auto"/>
          <w:sz w:val="22"/>
          <w:szCs w:val="22"/>
        </w:rPr>
        <w:t xml:space="preserve">  调查不清不放过；事故责任者没有受到教育不放过；没有防范措</w:t>
      </w:r>
      <w:r>
        <w:rPr>
          <w:color w:val="auto"/>
          <w:spacing w:val="-1"/>
          <w:sz w:val="22"/>
          <w:szCs w:val="22"/>
        </w:rPr>
        <w:t>施不放过；相关责任人没受到处理</w:t>
      </w:r>
      <w:r>
        <w:rPr>
          <w:color w:val="auto"/>
          <w:sz w:val="22"/>
          <w:szCs w:val="22"/>
        </w:rPr>
        <w:t xml:space="preserve"> </w:t>
      </w:r>
      <w:r>
        <w:rPr>
          <w:color w:val="auto"/>
          <w:spacing w:val="-4"/>
          <w:sz w:val="22"/>
          <w:szCs w:val="22"/>
        </w:rPr>
        <w:t>不放过。</w:t>
      </w:r>
    </w:p>
    <w:p w14:paraId="71202258">
      <w:pPr>
        <w:pStyle w:val="2"/>
        <w:spacing w:before="91" w:line="225" w:lineRule="auto"/>
        <w:ind w:left="570"/>
        <w:outlineLvl w:val="2"/>
        <w:rPr>
          <w:color w:val="auto"/>
          <w:sz w:val="22"/>
          <w:szCs w:val="22"/>
        </w:rPr>
      </w:pPr>
      <w:bookmarkStart w:id="129" w:name="_Toc21933"/>
      <w:r>
        <w:rPr>
          <w:rFonts w:ascii="宋体" w:hAnsi="宋体" w:eastAsia="宋体" w:cs="宋体"/>
          <w:color w:val="auto"/>
          <w:spacing w:val="-2"/>
          <w:sz w:val="22"/>
          <w:szCs w:val="22"/>
        </w:rPr>
        <w:t>13.2</w:t>
      </w:r>
      <w:r>
        <w:rPr>
          <w:color w:val="auto"/>
          <w:spacing w:val="-2"/>
          <w:sz w:val="22"/>
          <w:szCs w:val="22"/>
        </w:rPr>
        <w:t>承包人的质量管理</w:t>
      </w:r>
      <w:bookmarkEnd w:id="129"/>
    </w:p>
    <w:p w14:paraId="39DB3589">
      <w:pPr>
        <w:pStyle w:val="2"/>
        <w:spacing w:before="92" w:line="282" w:lineRule="auto"/>
        <w:ind w:left="1" w:firstLine="568"/>
        <w:rPr>
          <w:color w:val="auto"/>
          <w:sz w:val="22"/>
          <w:szCs w:val="22"/>
        </w:rPr>
      </w:pPr>
      <w:r>
        <w:rPr>
          <w:rFonts w:ascii="宋体" w:hAnsi="宋体" w:eastAsia="宋体" w:cs="宋体"/>
          <w:color w:val="auto"/>
          <w:sz w:val="22"/>
          <w:szCs w:val="22"/>
        </w:rPr>
        <w:t xml:space="preserve">13.2.1 </w:t>
      </w:r>
      <w:r>
        <w:rPr>
          <w:color w:val="auto"/>
          <w:sz w:val="22"/>
          <w:szCs w:val="22"/>
        </w:rPr>
        <w:t>承包人应在施工场地设置专</w:t>
      </w:r>
      <w:r>
        <w:rPr>
          <w:color w:val="auto"/>
          <w:spacing w:val="-1"/>
          <w:sz w:val="22"/>
          <w:szCs w:val="22"/>
        </w:rPr>
        <w:t>门的质量检查机构，配备专职质量检查人员，建立完善的</w:t>
      </w:r>
      <w:r>
        <w:rPr>
          <w:color w:val="auto"/>
          <w:sz w:val="22"/>
          <w:szCs w:val="22"/>
        </w:rPr>
        <w:t xml:space="preserve"> 质量检查制度。承包人应在合同约定的期限内，提交工程质量</w:t>
      </w:r>
      <w:r>
        <w:rPr>
          <w:color w:val="auto"/>
          <w:spacing w:val="-1"/>
          <w:sz w:val="22"/>
          <w:szCs w:val="22"/>
        </w:rPr>
        <w:t>保证措施文件，包括质量检查机构的</w:t>
      </w:r>
      <w:r>
        <w:rPr>
          <w:color w:val="auto"/>
          <w:sz w:val="22"/>
          <w:szCs w:val="22"/>
        </w:rPr>
        <w:t xml:space="preserve"> 组织和岗位责任、质检人员的组成、质量检查程序和实施细则</w:t>
      </w:r>
      <w:r>
        <w:rPr>
          <w:color w:val="auto"/>
          <w:spacing w:val="-1"/>
          <w:sz w:val="22"/>
          <w:szCs w:val="22"/>
        </w:rPr>
        <w:t>等，报送监理人审批。承包人提交工</w:t>
      </w:r>
      <w:r>
        <w:rPr>
          <w:color w:val="auto"/>
          <w:sz w:val="22"/>
          <w:szCs w:val="22"/>
        </w:rPr>
        <w:t xml:space="preserve"> </w:t>
      </w:r>
      <w:r>
        <w:rPr>
          <w:color w:val="auto"/>
          <w:spacing w:val="-1"/>
          <w:sz w:val="22"/>
          <w:szCs w:val="22"/>
        </w:rPr>
        <w:t>程质量保证措施文件的期限：签订合同协议书后</w:t>
      </w:r>
      <w:r>
        <w:rPr>
          <w:rFonts w:ascii="宋体" w:hAnsi="宋体" w:eastAsia="宋体" w:cs="宋体"/>
          <w:color w:val="auto"/>
          <w:spacing w:val="-1"/>
          <w:sz w:val="22"/>
          <w:szCs w:val="22"/>
        </w:rPr>
        <w:t>28</w:t>
      </w:r>
      <w:r>
        <w:rPr>
          <w:color w:val="auto"/>
          <w:spacing w:val="-1"/>
          <w:sz w:val="22"/>
          <w:szCs w:val="22"/>
        </w:rPr>
        <w:t>天之内。</w:t>
      </w:r>
    </w:p>
    <w:p w14:paraId="6989E4A7">
      <w:pPr>
        <w:pStyle w:val="2"/>
        <w:spacing w:before="95" w:line="262" w:lineRule="auto"/>
        <w:ind w:firstLine="570"/>
        <w:rPr>
          <w:color w:val="auto"/>
          <w:sz w:val="22"/>
          <w:szCs w:val="22"/>
        </w:rPr>
      </w:pPr>
      <w:r>
        <w:rPr>
          <w:rFonts w:ascii="宋体" w:hAnsi="宋体" w:eastAsia="宋体" w:cs="宋体"/>
          <w:color w:val="auto"/>
          <w:sz w:val="22"/>
          <w:szCs w:val="22"/>
        </w:rPr>
        <w:t xml:space="preserve">13.2.2 </w:t>
      </w:r>
      <w:r>
        <w:rPr>
          <w:color w:val="auto"/>
          <w:sz w:val="22"/>
          <w:szCs w:val="22"/>
        </w:rPr>
        <w:t>承包人应加强对施工人员的</w:t>
      </w:r>
      <w:r>
        <w:rPr>
          <w:color w:val="auto"/>
          <w:spacing w:val="-1"/>
          <w:sz w:val="22"/>
          <w:szCs w:val="22"/>
        </w:rPr>
        <w:t>质量教育和技术培训，定期考核施工人员的劳动技能，严</w:t>
      </w:r>
      <w:r>
        <w:rPr>
          <w:color w:val="auto"/>
          <w:sz w:val="22"/>
          <w:szCs w:val="22"/>
        </w:rPr>
        <w:t xml:space="preserve"> </w:t>
      </w:r>
      <w:r>
        <w:rPr>
          <w:color w:val="auto"/>
          <w:spacing w:val="-2"/>
          <w:sz w:val="22"/>
          <w:szCs w:val="22"/>
        </w:rPr>
        <w:t>格执行规范和操作规程。</w:t>
      </w:r>
    </w:p>
    <w:p w14:paraId="7D6E4DDF">
      <w:pPr>
        <w:pStyle w:val="2"/>
        <w:spacing w:before="96" w:line="262" w:lineRule="auto"/>
        <w:ind w:left="3" w:right="110" w:firstLine="566"/>
        <w:rPr>
          <w:color w:val="auto"/>
          <w:sz w:val="22"/>
          <w:szCs w:val="22"/>
        </w:rPr>
      </w:pPr>
      <w:r>
        <w:rPr>
          <w:rFonts w:ascii="宋体" w:hAnsi="宋体" w:eastAsia="宋体" w:cs="宋体"/>
          <w:color w:val="auto"/>
          <w:spacing w:val="-1"/>
          <w:sz w:val="22"/>
          <w:szCs w:val="22"/>
        </w:rPr>
        <w:t>13.2.3</w:t>
      </w:r>
      <w:r>
        <w:rPr>
          <w:color w:val="auto"/>
          <w:spacing w:val="-1"/>
          <w:sz w:val="22"/>
          <w:szCs w:val="22"/>
        </w:rPr>
        <w:t>承包人必须遵守国家有关法律、法规和规章，严格执行公路工程强制性技术标准、各</w:t>
      </w:r>
      <w:r>
        <w:rPr>
          <w:color w:val="auto"/>
          <w:spacing w:val="17"/>
          <w:sz w:val="22"/>
          <w:szCs w:val="22"/>
        </w:rPr>
        <w:t xml:space="preserve"> </w:t>
      </w:r>
      <w:r>
        <w:rPr>
          <w:color w:val="auto"/>
          <w:spacing w:val="-1"/>
          <w:sz w:val="22"/>
          <w:szCs w:val="22"/>
        </w:rPr>
        <w:t>类技术规范及规程，全面履行工程合同义务，依法对公路工程质量负责。</w:t>
      </w:r>
    </w:p>
    <w:p w14:paraId="430221D4">
      <w:pPr>
        <w:pStyle w:val="2"/>
        <w:spacing w:before="95" w:line="262" w:lineRule="auto"/>
        <w:ind w:left="7" w:right="110" w:firstLine="562"/>
        <w:rPr>
          <w:color w:val="auto"/>
          <w:sz w:val="22"/>
          <w:szCs w:val="22"/>
        </w:rPr>
      </w:pPr>
      <w:r>
        <w:rPr>
          <w:rFonts w:ascii="宋体" w:hAnsi="宋体" w:eastAsia="宋体" w:cs="宋体"/>
          <w:color w:val="auto"/>
          <w:spacing w:val="-1"/>
          <w:sz w:val="22"/>
          <w:szCs w:val="22"/>
        </w:rPr>
        <w:t>13.2.4</w:t>
      </w:r>
      <w:r>
        <w:rPr>
          <w:color w:val="auto"/>
          <w:spacing w:val="-1"/>
          <w:sz w:val="22"/>
          <w:szCs w:val="22"/>
        </w:rPr>
        <w:t>承包人应加强质量监控，确保规范规定的检验、抽检频率，现场质检的原始资料必须</w:t>
      </w:r>
      <w:r>
        <w:rPr>
          <w:color w:val="auto"/>
          <w:spacing w:val="17"/>
          <w:sz w:val="22"/>
          <w:szCs w:val="22"/>
        </w:rPr>
        <w:t xml:space="preserve"> </w:t>
      </w:r>
      <w:r>
        <w:rPr>
          <w:color w:val="auto"/>
          <w:spacing w:val="-1"/>
          <w:sz w:val="22"/>
          <w:szCs w:val="22"/>
        </w:rPr>
        <w:t>真实、准确、可靠，不得追记，接受质量检查时必须出示原始资料。</w:t>
      </w:r>
    </w:p>
    <w:p w14:paraId="7CE92A80">
      <w:pPr>
        <w:pStyle w:val="2"/>
        <w:spacing w:before="97" w:line="275" w:lineRule="auto"/>
        <w:ind w:left="4" w:right="110" w:firstLine="566"/>
        <w:rPr>
          <w:color w:val="auto"/>
          <w:sz w:val="22"/>
          <w:szCs w:val="22"/>
        </w:rPr>
      </w:pPr>
      <w:r>
        <w:rPr>
          <w:rFonts w:ascii="宋体" w:hAnsi="宋体" w:eastAsia="宋体" w:cs="宋体"/>
          <w:color w:val="auto"/>
          <w:spacing w:val="-1"/>
          <w:sz w:val="22"/>
          <w:szCs w:val="22"/>
        </w:rPr>
        <w:t>13.2.5</w:t>
      </w:r>
      <w:r>
        <w:rPr>
          <w:color w:val="auto"/>
          <w:spacing w:val="-1"/>
          <w:sz w:val="22"/>
          <w:szCs w:val="22"/>
        </w:rPr>
        <w:t>承包人必须完善检验手段，根据技术规范的规定配齐检测和试验仪器、仪表，并应及</w:t>
      </w:r>
      <w:r>
        <w:rPr>
          <w:color w:val="auto"/>
          <w:spacing w:val="17"/>
          <w:sz w:val="22"/>
          <w:szCs w:val="22"/>
        </w:rPr>
        <w:t xml:space="preserve"> </w:t>
      </w:r>
      <w:r>
        <w:rPr>
          <w:color w:val="auto"/>
          <w:sz w:val="22"/>
          <w:szCs w:val="22"/>
        </w:rPr>
        <w:t>时校正确保其精度；根据合同要求加强工地试验室</w:t>
      </w:r>
      <w:r>
        <w:rPr>
          <w:color w:val="auto"/>
          <w:spacing w:val="-1"/>
          <w:sz w:val="22"/>
          <w:szCs w:val="22"/>
        </w:rPr>
        <w:t>的管理；加强标准计量基础工作和材料检验工</w:t>
      </w:r>
      <w:r>
        <w:rPr>
          <w:color w:val="auto"/>
          <w:sz w:val="22"/>
          <w:szCs w:val="22"/>
        </w:rPr>
        <w:t xml:space="preserve">  </w:t>
      </w:r>
      <w:r>
        <w:rPr>
          <w:color w:val="auto"/>
          <w:spacing w:val="-1"/>
          <w:sz w:val="22"/>
          <w:szCs w:val="22"/>
        </w:rPr>
        <w:t>作，不得违规计量，不合格材料严禁用于本工程。</w:t>
      </w:r>
    </w:p>
    <w:p w14:paraId="6CB40C22">
      <w:pPr>
        <w:pStyle w:val="2"/>
        <w:spacing w:before="97" w:line="220" w:lineRule="auto"/>
        <w:ind w:left="570"/>
        <w:rPr>
          <w:color w:val="auto"/>
          <w:sz w:val="22"/>
          <w:szCs w:val="22"/>
        </w:rPr>
      </w:pPr>
      <w:r>
        <w:rPr>
          <w:rFonts w:ascii="宋体" w:hAnsi="宋体" w:eastAsia="宋体" w:cs="宋体"/>
          <w:color w:val="auto"/>
          <w:spacing w:val="-1"/>
          <w:sz w:val="22"/>
          <w:szCs w:val="22"/>
        </w:rPr>
        <w:t>13.2.6</w:t>
      </w:r>
      <w:r>
        <w:rPr>
          <w:color w:val="auto"/>
          <w:spacing w:val="-1"/>
          <w:sz w:val="22"/>
          <w:szCs w:val="22"/>
        </w:rPr>
        <w:t>承包人驻工程现场机构应在现场驻地和重要的分部、分项工程施工现场设置明显的工</w:t>
      </w:r>
    </w:p>
    <w:p w14:paraId="7EA3565D">
      <w:pPr>
        <w:spacing w:line="220" w:lineRule="auto"/>
        <w:rPr>
          <w:color w:val="auto"/>
          <w:sz w:val="22"/>
          <w:szCs w:val="22"/>
        </w:rPr>
        <w:sectPr>
          <w:footerReference r:id="rId65" w:type="default"/>
          <w:pgSz w:w="11910" w:h="16840"/>
          <w:pgMar w:top="1289" w:right="1220" w:bottom="968" w:left="1233" w:header="0" w:footer="793" w:gutter="0"/>
          <w:cols w:space="720" w:num="1"/>
        </w:sectPr>
      </w:pPr>
    </w:p>
    <w:p w14:paraId="3280F7BB">
      <w:pPr>
        <w:pStyle w:val="2"/>
        <w:spacing w:before="45" w:line="223" w:lineRule="auto"/>
        <w:ind w:left="3"/>
        <w:rPr>
          <w:color w:val="auto"/>
          <w:sz w:val="22"/>
          <w:szCs w:val="22"/>
        </w:rPr>
      </w:pPr>
      <w:r>
        <w:rPr>
          <w:color w:val="auto"/>
          <w:spacing w:val="-2"/>
          <w:sz w:val="22"/>
          <w:szCs w:val="22"/>
        </w:rPr>
        <w:t>程质量责任登记表公示牌。</w:t>
      </w:r>
    </w:p>
    <w:p w14:paraId="64474668">
      <w:pPr>
        <w:pStyle w:val="2"/>
        <w:spacing w:before="94" w:line="221" w:lineRule="auto"/>
        <w:ind w:left="571"/>
        <w:outlineLvl w:val="2"/>
        <w:rPr>
          <w:color w:val="auto"/>
          <w:sz w:val="22"/>
          <w:szCs w:val="22"/>
        </w:rPr>
      </w:pPr>
      <w:bookmarkStart w:id="130" w:name="_Toc8553"/>
      <w:r>
        <w:rPr>
          <w:rFonts w:ascii="宋体" w:hAnsi="宋体" w:eastAsia="宋体" w:cs="宋体"/>
          <w:color w:val="auto"/>
          <w:spacing w:val="-2"/>
          <w:sz w:val="22"/>
          <w:szCs w:val="22"/>
        </w:rPr>
        <w:t>13.3</w:t>
      </w:r>
      <w:r>
        <w:rPr>
          <w:color w:val="auto"/>
          <w:spacing w:val="-2"/>
          <w:sz w:val="22"/>
          <w:szCs w:val="22"/>
        </w:rPr>
        <w:t>监理人的质量检查</w:t>
      </w:r>
      <w:bookmarkEnd w:id="130"/>
    </w:p>
    <w:p w14:paraId="316BA703">
      <w:pPr>
        <w:pStyle w:val="2"/>
        <w:spacing w:before="96" w:line="286" w:lineRule="auto"/>
        <w:ind w:left="14" w:right="100" w:firstLine="552"/>
        <w:rPr>
          <w:color w:val="auto"/>
          <w:sz w:val="22"/>
          <w:szCs w:val="22"/>
        </w:rPr>
      </w:pPr>
      <w:r>
        <w:rPr>
          <w:color w:val="auto"/>
          <w:sz w:val="22"/>
          <w:szCs w:val="22"/>
        </w:rPr>
        <w:t>监理人及其委派的检验人员，应能进入工程</w:t>
      </w:r>
      <w:r>
        <w:rPr>
          <w:color w:val="auto"/>
          <w:spacing w:val="-1"/>
          <w:sz w:val="22"/>
          <w:szCs w:val="22"/>
        </w:rPr>
        <w:t>现场，以及材料或工程设备的制造、加工或制配</w:t>
      </w:r>
      <w:r>
        <w:rPr>
          <w:color w:val="auto"/>
          <w:sz w:val="22"/>
          <w:szCs w:val="22"/>
        </w:rPr>
        <w:t xml:space="preserve"> </w:t>
      </w:r>
      <w:r>
        <w:rPr>
          <w:color w:val="auto"/>
          <w:spacing w:val="-1"/>
          <w:sz w:val="22"/>
          <w:szCs w:val="22"/>
        </w:rPr>
        <w:t>的车间和场所，包括不属于承包人的车间或场所进行检查，承包人应为此提供便利和协助。</w:t>
      </w:r>
    </w:p>
    <w:p w14:paraId="4DD5FC02">
      <w:pPr>
        <w:pStyle w:val="2"/>
        <w:spacing w:before="37" w:line="293" w:lineRule="auto"/>
        <w:ind w:left="2" w:right="100" w:firstLine="564"/>
        <w:rPr>
          <w:color w:val="auto"/>
          <w:sz w:val="22"/>
          <w:szCs w:val="22"/>
        </w:rPr>
      </w:pPr>
      <w:r>
        <w:rPr>
          <w:color w:val="auto"/>
          <w:sz w:val="22"/>
          <w:szCs w:val="22"/>
        </w:rPr>
        <w:t>监理人可以将材料或工程设备的检查和检验</w:t>
      </w:r>
      <w:r>
        <w:rPr>
          <w:color w:val="auto"/>
          <w:spacing w:val="-1"/>
          <w:sz w:val="22"/>
          <w:szCs w:val="22"/>
        </w:rPr>
        <w:t>委托给一家独立的有质量检验认证资格的检验单</w:t>
      </w:r>
      <w:r>
        <w:rPr>
          <w:color w:val="auto"/>
          <w:sz w:val="22"/>
          <w:szCs w:val="22"/>
        </w:rPr>
        <w:t xml:space="preserve"> 位。该独立检验单位的检验结果应视为监理人完成的。监理人</w:t>
      </w:r>
      <w:r>
        <w:rPr>
          <w:color w:val="auto"/>
          <w:spacing w:val="-1"/>
          <w:sz w:val="22"/>
          <w:szCs w:val="22"/>
        </w:rPr>
        <w:t>应将这种委托的通知书不少于</w:t>
      </w:r>
      <w:r>
        <w:rPr>
          <w:rFonts w:ascii="宋体" w:hAnsi="宋体" w:eastAsia="宋体" w:cs="宋体"/>
          <w:color w:val="auto"/>
          <w:spacing w:val="-1"/>
          <w:sz w:val="22"/>
          <w:szCs w:val="22"/>
        </w:rPr>
        <w:t>7</w:t>
      </w:r>
      <w:r>
        <w:rPr>
          <w:color w:val="auto"/>
          <w:spacing w:val="-1"/>
          <w:sz w:val="22"/>
          <w:szCs w:val="22"/>
        </w:rPr>
        <w:t>天前</w:t>
      </w:r>
      <w:r>
        <w:rPr>
          <w:color w:val="auto"/>
          <w:sz w:val="22"/>
          <w:szCs w:val="22"/>
        </w:rPr>
        <w:t xml:space="preserve"> </w:t>
      </w:r>
      <w:r>
        <w:rPr>
          <w:color w:val="auto"/>
          <w:spacing w:val="-3"/>
          <w:sz w:val="22"/>
          <w:szCs w:val="22"/>
        </w:rPr>
        <w:t>交给承包人。</w:t>
      </w:r>
    </w:p>
    <w:p w14:paraId="54205B6D">
      <w:pPr>
        <w:pStyle w:val="2"/>
        <w:spacing w:before="33" w:line="221" w:lineRule="auto"/>
        <w:ind w:left="571"/>
        <w:outlineLvl w:val="2"/>
        <w:rPr>
          <w:color w:val="auto"/>
          <w:sz w:val="22"/>
          <w:szCs w:val="22"/>
        </w:rPr>
      </w:pPr>
      <w:bookmarkStart w:id="131" w:name="_Toc22310"/>
      <w:r>
        <w:rPr>
          <w:rFonts w:ascii="宋体" w:hAnsi="宋体" w:eastAsia="宋体" w:cs="宋体"/>
          <w:color w:val="auto"/>
          <w:spacing w:val="-2"/>
          <w:sz w:val="22"/>
          <w:szCs w:val="22"/>
        </w:rPr>
        <w:t>13.4</w:t>
      </w:r>
      <w:r>
        <w:rPr>
          <w:color w:val="auto"/>
          <w:spacing w:val="-2"/>
          <w:sz w:val="22"/>
          <w:szCs w:val="22"/>
        </w:rPr>
        <w:t>工程隐蔽部位覆盖前的检查</w:t>
      </w:r>
      <w:bookmarkEnd w:id="131"/>
    </w:p>
    <w:p w14:paraId="0603EA80">
      <w:pPr>
        <w:pStyle w:val="2"/>
        <w:spacing w:before="96" w:line="221" w:lineRule="auto"/>
        <w:ind w:left="431"/>
        <w:rPr>
          <w:color w:val="auto"/>
          <w:sz w:val="22"/>
          <w:szCs w:val="22"/>
        </w:rPr>
      </w:pPr>
      <w:r>
        <w:rPr>
          <w:rFonts w:ascii="宋体" w:hAnsi="宋体" w:eastAsia="宋体" w:cs="宋体"/>
          <w:color w:val="auto"/>
          <w:spacing w:val="-2"/>
          <w:sz w:val="22"/>
          <w:szCs w:val="22"/>
        </w:rPr>
        <w:t xml:space="preserve">13.4.1 </w:t>
      </w:r>
      <w:r>
        <w:rPr>
          <w:color w:val="auto"/>
          <w:spacing w:val="-2"/>
          <w:sz w:val="22"/>
          <w:szCs w:val="22"/>
        </w:rPr>
        <w:t>通知监理人检查</w:t>
      </w:r>
    </w:p>
    <w:p w14:paraId="42790229">
      <w:pPr>
        <w:pStyle w:val="2"/>
        <w:spacing w:before="97" w:line="220" w:lineRule="auto"/>
        <w:ind w:left="421"/>
        <w:rPr>
          <w:color w:val="auto"/>
          <w:sz w:val="22"/>
          <w:szCs w:val="22"/>
        </w:rPr>
      </w:pPr>
      <w:r>
        <w:rPr>
          <w:color w:val="auto"/>
          <w:sz w:val="22"/>
          <w:szCs w:val="22"/>
        </w:rPr>
        <w:t>经承包人自检确认的工程隐蔽部位具备覆盖条件后，承包</w:t>
      </w:r>
      <w:r>
        <w:rPr>
          <w:color w:val="auto"/>
          <w:spacing w:val="-1"/>
          <w:sz w:val="22"/>
          <w:szCs w:val="22"/>
        </w:rPr>
        <w:t>人应通知监理人在约定的期限内检</w:t>
      </w:r>
    </w:p>
    <w:p w14:paraId="321479F9">
      <w:pPr>
        <w:pStyle w:val="2"/>
        <w:spacing w:before="97" w:line="286" w:lineRule="auto"/>
        <w:ind w:left="6" w:hanging="3"/>
        <w:rPr>
          <w:color w:val="auto"/>
          <w:sz w:val="22"/>
          <w:szCs w:val="22"/>
        </w:rPr>
      </w:pPr>
      <w:r>
        <w:rPr>
          <w:color w:val="auto"/>
          <w:sz w:val="22"/>
          <w:szCs w:val="22"/>
        </w:rPr>
        <w:t>查。承包人的通知应附有自检记录和必要的检查资料。监理</w:t>
      </w:r>
      <w:r>
        <w:rPr>
          <w:color w:val="auto"/>
          <w:spacing w:val="-1"/>
          <w:sz w:val="22"/>
          <w:szCs w:val="22"/>
        </w:rPr>
        <w:t>人应按时到场检查。经监理人检查确认</w:t>
      </w:r>
      <w:r>
        <w:rPr>
          <w:color w:val="auto"/>
          <w:sz w:val="22"/>
          <w:szCs w:val="22"/>
        </w:rPr>
        <w:t xml:space="preserve"> 质量符合隐蔽要求，并在检查记录上签字后，承包</w:t>
      </w:r>
      <w:r>
        <w:rPr>
          <w:color w:val="auto"/>
          <w:spacing w:val="-1"/>
          <w:sz w:val="22"/>
          <w:szCs w:val="22"/>
        </w:rPr>
        <w:t>人才能进行覆盖。监理人检查确认质量不合格</w:t>
      </w:r>
    </w:p>
    <w:p w14:paraId="097DBE0F">
      <w:pPr>
        <w:pStyle w:val="2"/>
        <w:spacing w:before="40" w:line="291" w:lineRule="auto"/>
        <w:ind w:left="1" w:firstLine="13"/>
        <w:rPr>
          <w:color w:val="auto"/>
          <w:sz w:val="22"/>
          <w:szCs w:val="22"/>
        </w:rPr>
      </w:pPr>
      <w:r>
        <w:rPr>
          <w:color w:val="auto"/>
          <w:spacing w:val="-1"/>
          <w:sz w:val="22"/>
          <w:szCs w:val="22"/>
        </w:rPr>
        <w:t>的，承包人应在监理人指示的时间内修整返工后，由监理人重新检查。当监理人有指令时，承包人</w:t>
      </w:r>
      <w:r>
        <w:rPr>
          <w:color w:val="auto"/>
          <w:spacing w:val="15"/>
          <w:sz w:val="22"/>
          <w:szCs w:val="22"/>
        </w:rPr>
        <w:t xml:space="preserve"> </w:t>
      </w:r>
      <w:r>
        <w:rPr>
          <w:color w:val="auto"/>
          <w:sz w:val="22"/>
          <w:szCs w:val="22"/>
        </w:rPr>
        <w:t>应对重要隐蔽工程进行拍摄或照相并应保证监理人有充分的机会</w:t>
      </w:r>
      <w:r>
        <w:rPr>
          <w:color w:val="auto"/>
          <w:spacing w:val="-1"/>
          <w:sz w:val="22"/>
          <w:szCs w:val="22"/>
        </w:rPr>
        <w:t>对将要覆盖或掩蔽的工程进行检查</w:t>
      </w:r>
      <w:r>
        <w:rPr>
          <w:color w:val="auto"/>
          <w:sz w:val="22"/>
          <w:szCs w:val="22"/>
        </w:rPr>
        <w:t xml:space="preserve"> 和量测，特别是在基础以上的任一部分工程</w:t>
      </w:r>
      <w:r>
        <w:rPr>
          <w:color w:val="auto"/>
          <w:spacing w:val="-1"/>
          <w:sz w:val="22"/>
          <w:szCs w:val="22"/>
        </w:rPr>
        <w:t>修筑之前，对该基础进行检查。</w:t>
      </w:r>
    </w:p>
    <w:p w14:paraId="688E90A1">
      <w:pPr>
        <w:pStyle w:val="2"/>
        <w:spacing w:before="39" w:line="221" w:lineRule="auto"/>
        <w:ind w:left="431"/>
        <w:rPr>
          <w:color w:val="auto"/>
          <w:sz w:val="22"/>
          <w:szCs w:val="22"/>
        </w:rPr>
      </w:pPr>
      <w:r>
        <w:rPr>
          <w:rFonts w:ascii="宋体" w:hAnsi="宋体" w:eastAsia="宋体" w:cs="宋体"/>
          <w:color w:val="auto"/>
          <w:spacing w:val="-2"/>
          <w:sz w:val="22"/>
          <w:szCs w:val="22"/>
        </w:rPr>
        <w:t xml:space="preserve">13.4.2 </w:t>
      </w:r>
      <w:r>
        <w:rPr>
          <w:color w:val="auto"/>
          <w:spacing w:val="-2"/>
          <w:sz w:val="22"/>
          <w:szCs w:val="22"/>
        </w:rPr>
        <w:t>监理人未到场检查</w:t>
      </w:r>
    </w:p>
    <w:p w14:paraId="6BB9B691">
      <w:pPr>
        <w:pStyle w:val="2"/>
        <w:spacing w:before="98" w:line="291" w:lineRule="auto"/>
        <w:ind w:left="6" w:right="19" w:firstLine="420"/>
        <w:rPr>
          <w:color w:val="auto"/>
          <w:sz w:val="22"/>
          <w:szCs w:val="22"/>
        </w:rPr>
      </w:pPr>
      <w:r>
        <w:rPr>
          <w:color w:val="auto"/>
          <w:sz w:val="22"/>
          <w:szCs w:val="22"/>
        </w:rPr>
        <w:t>监理人未按第</w:t>
      </w:r>
      <w:r>
        <w:rPr>
          <w:rFonts w:ascii="宋体" w:hAnsi="宋体" w:eastAsia="宋体" w:cs="宋体"/>
          <w:color w:val="auto"/>
          <w:sz w:val="22"/>
          <w:szCs w:val="22"/>
        </w:rPr>
        <w:t>13.5.1</w:t>
      </w:r>
      <w:r>
        <w:rPr>
          <w:color w:val="auto"/>
          <w:sz w:val="22"/>
          <w:szCs w:val="22"/>
        </w:rPr>
        <w:t>项约定的时间进行检查的</w:t>
      </w:r>
      <w:r>
        <w:rPr>
          <w:color w:val="auto"/>
          <w:spacing w:val="-1"/>
          <w:sz w:val="22"/>
          <w:szCs w:val="22"/>
        </w:rPr>
        <w:t>，除监理人另有指示外，承包人可自行完成覆盖</w:t>
      </w:r>
      <w:r>
        <w:rPr>
          <w:color w:val="auto"/>
          <w:sz w:val="22"/>
          <w:szCs w:val="22"/>
        </w:rPr>
        <w:t xml:space="preserve"> 工作，并作相应记录报送监理人，监理人应签字</w:t>
      </w:r>
      <w:r>
        <w:rPr>
          <w:color w:val="auto"/>
          <w:spacing w:val="-1"/>
          <w:sz w:val="22"/>
          <w:szCs w:val="22"/>
        </w:rPr>
        <w:t>确认。监理人事后对检查记录有疑问的，可按第</w:t>
      </w:r>
      <w:r>
        <w:rPr>
          <w:color w:val="auto"/>
          <w:sz w:val="22"/>
          <w:szCs w:val="22"/>
        </w:rPr>
        <w:t xml:space="preserve">   </w:t>
      </w:r>
      <w:r>
        <w:rPr>
          <w:rFonts w:ascii="宋体" w:hAnsi="宋体" w:eastAsia="宋体" w:cs="宋体"/>
          <w:color w:val="auto"/>
          <w:spacing w:val="-2"/>
          <w:sz w:val="22"/>
          <w:szCs w:val="22"/>
        </w:rPr>
        <w:t>13.5.3</w:t>
      </w:r>
      <w:r>
        <w:rPr>
          <w:color w:val="auto"/>
          <w:spacing w:val="-2"/>
          <w:sz w:val="22"/>
          <w:szCs w:val="22"/>
        </w:rPr>
        <w:t>项的约定重新检查。</w:t>
      </w:r>
    </w:p>
    <w:p w14:paraId="2741DAE8">
      <w:pPr>
        <w:pStyle w:val="2"/>
        <w:spacing w:before="38" w:line="221" w:lineRule="auto"/>
        <w:ind w:left="431"/>
        <w:rPr>
          <w:color w:val="auto"/>
          <w:sz w:val="22"/>
          <w:szCs w:val="22"/>
        </w:rPr>
      </w:pPr>
      <w:r>
        <w:rPr>
          <w:rFonts w:ascii="宋体" w:hAnsi="宋体" w:eastAsia="宋体" w:cs="宋体"/>
          <w:color w:val="auto"/>
          <w:spacing w:val="-4"/>
          <w:sz w:val="22"/>
          <w:szCs w:val="22"/>
        </w:rPr>
        <w:t>13.4.3</w:t>
      </w:r>
      <w:r>
        <w:rPr>
          <w:rFonts w:ascii="宋体" w:hAnsi="宋体" w:eastAsia="宋体" w:cs="宋体"/>
          <w:color w:val="auto"/>
          <w:spacing w:val="27"/>
          <w:sz w:val="22"/>
          <w:szCs w:val="22"/>
        </w:rPr>
        <w:t xml:space="preserve"> </w:t>
      </w:r>
      <w:r>
        <w:rPr>
          <w:color w:val="auto"/>
          <w:spacing w:val="-4"/>
          <w:sz w:val="22"/>
          <w:szCs w:val="22"/>
        </w:rPr>
        <w:t>监理人重新检查</w:t>
      </w:r>
    </w:p>
    <w:p w14:paraId="3877DA5A">
      <w:pPr>
        <w:pStyle w:val="2"/>
        <w:spacing w:before="99" w:line="296" w:lineRule="auto"/>
        <w:ind w:left="1" w:firstLine="420"/>
        <w:rPr>
          <w:color w:val="auto"/>
          <w:sz w:val="22"/>
          <w:szCs w:val="22"/>
        </w:rPr>
      </w:pPr>
      <w:r>
        <w:rPr>
          <w:color w:val="auto"/>
          <w:sz w:val="22"/>
          <w:szCs w:val="22"/>
        </w:rPr>
        <w:t>承包人按第</w:t>
      </w:r>
      <w:r>
        <w:rPr>
          <w:rFonts w:ascii="宋体" w:hAnsi="宋体" w:eastAsia="宋体" w:cs="宋体"/>
          <w:color w:val="auto"/>
          <w:sz w:val="22"/>
          <w:szCs w:val="22"/>
        </w:rPr>
        <w:t>13.5.1</w:t>
      </w:r>
      <w:r>
        <w:rPr>
          <w:color w:val="auto"/>
          <w:sz w:val="22"/>
          <w:szCs w:val="22"/>
        </w:rPr>
        <w:t>项或第</w:t>
      </w:r>
      <w:r>
        <w:rPr>
          <w:rFonts w:ascii="宋体" w:hAnsi="宋体" w:eastAsia="宋体" w:cs="宋体"/>
          <w:color w:val="auto"/>
          <w:sz w:val="22"/>
          <w:szCs w:val="22"/>
        </w:rPr>
        <w:t>13.5.2</w:t>
      </w:r>
      <w:r>
        <w:rPr>
          <w:color w:val="auto"/>
          <w:sz w:val="22"/>
          <w:szCs w:val="22"/>
        </w:rPr>
        <w:t>项覆盖工程隐蔽部位后</w:t>
      </w:r>
      <w:r>
        <w:rPr>
          <w:color w:val="auto"/>
          <w:spacing w:val="-1"/>
          <w:sz w:val="22"/>
          <w:szCs w:val="22"/>
        </w:rPr>
        <w:t>，监理人对质量有疑问的，可要求承包</w:t>
      </w:r>
      <w:r>
        <w:rPr>
          <w:color w:val="auto"/>
          <w:sz w:val="22"/>
          <w:szCs w:val="22"/>
        </w:rPr>
        <w:t xml:space="preserve"> 人对已覆盖的部位进行钻孔探测或揭开重新检验，承包人应遵照</w:t>
      </w:r>
      <w:r>
        <w:rPr>
          <w:color w:val="auto"/>
          <w:spacing w:val="-1"/>
          <w:sz w:val="22"/>
          <w:szCs w:val="22"/>
        </w:rPr>
        <w:t>执行，并在检验后重新覆盖恢复原</w:t>
      </w:r>
      <w:r>
        <w:rPr>
          <w:color w:val="auto"/>
          <w:sz w:val="22"/>
          <w:szCs w:val="22"/>
        </w:rPr>
        <w:t xml:space="preserve"> 状。经检验证明工程质量符合合同要求的，由发包人承担由此增</w:t>
      </w:r>
      <w:r>
        <w:rPr>
          <w:color w:val="auto"/>
          <w:spacing w:val="-1"/>
          <w:sz w:val="22"/>
          <w:szCs w:val="22"/>
        </w:rPr>
        <w:t>加的费用和（或）工期延误，并支</w:t>
      </w:r>
      <w:r>
        <w:rPr>
          <w:color w:val="auto"/>
          <w:sz w:val="22"/>
          <w:szCs w:val="22"/>
        </w:rPr>
        <w:t xml:space="preserve"> 付承包人合理利润；经检验证明工程质量不符合合同要求的，由</w:t>
      </w:r>
      <w:r>
        <w:rPr>
          <w:color w:val="auto"/>
          <w:spacing w:val="-1"/>
          <w:sz w:val="22"/>
          <w:szCs w:val="22"/>
        </w:rPr>
        <w:t>此增加的费用和（或）工期延误由</w:t>
      </w:r>
      <w:r>
        <w:rPr>
          <w:color w:val="auto"/>
          <w:sz w:val="22"/>
          <w:szCs w:val="22"/>
        </w:rPr>
        <w:t xml:space="preserve"> </w:t>
      </w:r>
      <w:r>
        <w:rPr>
          <w:color w:val="auto"/>
          <w:spacing w:val="-3"/>
          <w:sz w:val="22"/>
          <w:szCs w:val="22"/>
        </w:rPr>
        <w:t>承包人承担。</w:t>
      </w:r>
    </w:p>
    <w:p w14:paraId="456513CB">
      <w:pPr>
        <w:pStyle w:val="2"/>
        <w:spacing w:before="34" w:line="225" w:lineRule="auto"/>
        <w:ind w:left="431"/>
        <w:rPr>
          <w:color w:val="auto"/>
          <w:sz w:val="22"/>
          <w:szCs w:val="22"/>
        </w:rPr>
      </w:pPr>
      <w:r>
        <w:rPr>
          <w:rFonts w:ascii="宋体" w:hAnsi="宋体" w:eastAsia="宋体" w:cs="宋体"/>
          <w:color w:val="auto"/>
          <w:spacing w:val="-2"/>
          <w:sz w:val="22"/>
          <w:szCs w:val="22"/>
        </w:rPr>
        <w:t xml:space="preserve">13.4.4 </w:t>
      </w:r>
      <w:r>
        <w:rPr>
          <w:color w:val="auto"/>
          <w:spacing w:val="-2"/>
          <w:sz w:val="22"/>
          <w:szCs w:val="22"/>
        </w:rPr>
        <w:t>承包人私自覆盖</w:t>
      </w:r>
    </w:p>
    <w:p w14:paraId="41CD4775">
      <w:pPr>
        <w:pStyle w:val="2"/>
        <w:spacing w:before="92" w:line="286" w:lineRule="auto"/>
        <w:ind w:left="5" w:right="19" w:firstLine="416"/>
        <w:rPr>
          <w:color w:val="auto"/>
          <w:sz w:val="22"/>
          <w:szCs w:val="22"/>
        </w:rPr>
      </w:pPr>
      <w:r>
        <w:rPr>
          <w:color w:val="auto"/>
          <w:sz w:val="22"/>
          <w:szCs w:val="22"/>
        </w:rPr>
        <w:t>承包人未通知监理人到场检查，私自将工程隐蔽部位覆盖的，</w:t>
      </w:r>
      <w:r>
        <w:rPr>
          <w:color w:val="auto"/>
          <w:spacing w:val="-1"/>
          <w:sz w:val="22"/>
          <w:szCs w:val="22"/>
        </w:rPr>
        <w:t>监理人有权指示承包人钻孔探测</w:t>
      </w:r>
      <w:r>
        <w:rPr>
          <w:color w:val="auto"/>
          <w:sz w:val="22"/>
          <w:szCs w:val="22"/>
        </w:rPr>
        <w:t xml:space="preserve"> </w:t>
      </w:r>
      <w:r>
        <w:rPr>
          <w:color w:val="auto"/>
          <w:spacing w:val="-1"/>
          <w:sz w:val="22"/>
          <w:szCs w:val="22"/>
        </w:rPr>
        <w:t>或揭开检查，由此增加的费用和（或）工期延误由承包人承担。</w:t>
      </w:r>
    </w:p>
    <w:p w14:paraId="71CFD348">
      <w:pPr>
        <w:pStyle w:val="2"/>
        <w:spacing w:before="38" w:line="223" w:lineRule="auto"/>
        <w:ind w:left="571"/>
        <w:outlineLvl w:val="2"/>
        <w:rPr>
          <w:color w:val="auto"/>
          <w:sz w:val="22"/>
          <w:szCs w:val="22"/>
        </w:rPr>
      </w:pPr>
      <w:bookmarkStart w:id="132" w:name="_Toc1680"/>
      <w:r>
        <w:rPr>
          <w:rFonts w:ascii="宋体" w:hAnsi="宋体" w:eastAsia="宋体" w:cs="宋体"/>
          <w:color w:val="auto"/>
          <w:spacing w:val="-3"/>
          <w:sz w:val="22"/>
          <w:szCs w:val="22"/>
        </w:rPr>
        <w:t>13.5</w:t>
      </w:r>
      <w:r>
        <w:rPr>
          <w:color w:val="auto"/>
          <w:spacing w:val="-3"/>
          <w:sz w:val="22"/>
          <w:szCs w:val="22"/>
        </w:rPr>
        <w:t>清除不合格工程</w:t>
      </w:r>
      <w:bookmarkEnd w:id="132"/>
    </w:p>
    <w:p w14:paraId="715A575E">
      <w:pPr>
        <w:pStyle w:val="2"/>
        <w:spacing w:before="94" w:line="221" w:lineRule="auto"/>
        <w:ind w:left="431"/>
        <w:rPr>
          <w:color w:val="auto"/>
          <w:sz w:val="22"/>
          <w:szCs w:val="22"/>
        </w:rPr>
      </w:pPr>
      <w:r>
        <w:rPr>
          <w:color w:val="auto"/>
          <w:sz w:val="22"/>
          <w:szCs w:val="22"/>
        </w:rPr>
        <w:t>第</w:t>
      </w:r>
      <w:r>
        <w:rPr>
          <w:rFonts w:ascii="宋体" w:hAnsi="宋体" w:eastAsia="宋体" w:cs="宋体"/>
          <w:color w:val="auto"/>
          <w:sz w:val="22"/>
          <w:szCs w:val="22"/>
        </w:rPr>
        <w:t>13.5.1</w:t>
      </w:r>
      <w:r>
        <w:rPr>
          <w:rFonts w:ascii="宋体" w:hAnsi="宋体" w:eastAsia="宋体" w:cs="宋体"/>
          <w:color w:val="auto"/>
          <w:spacing w:val="108"/>
          <w:sz w:val="22"/>
          <w:szCs w:val="22"/>
        </w:rPr>
        <w:t xml:space="preserve"> </w:t>
      </w:r>
      <w:r>
        <w:rPr>
          <w:color w:val="auto"/>
          <w:sz w:val="22"/>
          <w:szCs w:val="22"/>
        </w:rPr>
        <w:t>（</w:t>
      </w:r>
      <w:r>
        <w:rPr>
          <w:rFonts w:ascii="宋体" w:hAnsi="宋体" w:eastAsia="宋体" w:cs="宋体"/>
          <w:color w:val="auto"/>
          <w:sz w:val="22"/>
          <w:szCs w:val="22"/>
        </w:rPr>
        <w:t>1</w:t>
      </w:r>
      <w:r>
        <w:rPr>
          <w:color w:val="auto"/>
          <w:sz w:val="22"/>
          <w:szCs w:val="22"/>
        </w:rPr>
        <w:t>）承包人使用不合格材料</w:t>
      </w:r>
      <w:r>
        <w:rPr>
          <w:color w:val="auto"/>
          <w:spacing w:val="-1"/>
          <w:sz w:val="22"/>
          <w:szCs w:val="22"/>
        </w:rPr>
        <w:t>、工程设备，或采用不适当的施工工艺，或施工不</w:t>
      </w:r>
    </w:p>
    <w:p w14:paraId="49731293">
      <w:pPr>
        <w:pStyle w:val="2"/>
        <w:spacing w:before="98" w:line="287" w:lineRule="auto"/>
        <w:ind w:left="11" w:firstLine="13"/>
        <w:rPr>
          <w:color w:val="auto"/>
          <w:sz w:val="22"/>
          <w:szCs w:val="22"/>
        </w:rPr>
      </w:pPr>
      <w:r>
        <w:rPr>
          <w:color w:val="auto"/>
          <w:spacing w:val="-1"/>
          <w:sz w:val="22"/>
          <w:szCs w:val="22"/>
        </w:rPr>
        <w:t>当，造成工程不合格的，监理人可以随时发出指示，要求承包人立即采取措施进行替换、补救或拆</w:t>
      </w:r>
      <w:r>
        <w:rPr>
          <w:color w:val="auto"/>
          <w:spacing w:val="4"/>
          <w:sz w:val="22"/>
          <w:szCs w:val="22"/>
        </w:rPr>
        <w:t xml:space="preserve"> </w:t>
      </w:r>
      <w:r>
        <w:rPr>
          <w:color w:val="auto"/>
          <w:spacing w:val="-1"/>
          <w:sz w:val="22"/>
          <w:szCs w:val="22"/>
        </w:rPr>
        <w:t>除重建，直至达到合同要求的质量标准，由此增加的费用和（或）工期延误由承包人承担。</w:t>
      </w:r>
    </w:p>
    <w:p w14:paraId="487EB13C">
      <w:pPr>
        <w:pStyle w:val="2"/>
        <w:spacing w:before="35" w:line="263" w:lineRule="auto"/>
        <w:ind w:left="8" w:right="131" w:firstLine="413"/>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）如果承包人未在规定时间内执行监理人的指示</w:t>
      </w:r>
      <w:r>
        <w:rPr>
          <w:color w:val="auto"/>
          <w:spacing w:val="-1"/>
          <w:sz w:val="22"/>
          <w:szCs w:val="22"/>
        </w:rPr>
        <w:t>，发包人有权雇用他人执行，由此增加的</w:t>
      </w:r>
      <w:r>
        <w:rPr>
          <w:color w:val="auto"/>
          <w:sz w:val="22"/>
          <w:szCs w:val="22"/>
        </w:rPr>
        <w:t xml:space="preserve"> </w:t>
      </w:r>
      <w:r>
        <w:rPr>
          <w:color w:val="auto"/>
          <w:spacing w:val="-2"/>
          <w:sz w:val="22"/>
          <w:szCs w:val="22"/>
        </w:rPr>
        <w:t>费用和（或）工期延误由承包人承担。</w:t>
      </w:r>
    </w:p>
    <w:p w14:paraId="7C28DBA5">
      <w:pPr>
        <w:pStyle w:val="2"/>
        <w:spacing w:before="93" w:line="221" w:lineRule="auto"/>
        <w:ind w:left="431"/>
        <w:rPr>
          <w:color w:val="auto"/>
          <w:sz w:val="22"/>
          <w:szCs w:val="22"/>
        </w:rPr>
      </w:pPr>
      <w:r>
        <w:rPr>
          <w:rFonts w:ascii="宋体" w:hAnsi="宋体" w:eastAsia="宋体" w:cs="宋体"/>
          <w:color w:val="auto"/>
          <w:spacing w:val="-1"/>
          <w:sz w:val="22"/>
          <w:szCs w:val="22"/>
        </w:rPr>
        <w:t>13.5.2</w:t>
      </w:r>
      <w:r>
        <w:rPr>
          <w:rFonts w:ascii="宋体" w:hAnsi="宋体" w:eastAsia="宋体" w:cs="宋体"/>
          <w:color w:val="auto"/>
          <w:spacing w:val="41"/>
          <w:sz w:val="22"/>
          <w:szCs w:val="22"/>
        </w:rPr>
        <w:t xml:space="preserve"> </w:t>
      </w:r>
      <w:r>
        <w:rPr>
          <w:color w:val="auto"/>
          <w:spacing w:val="-1"/>
          <w:sz w:val="22"/>
          <w:szCs w:val="22"/>
        </w:rPr>
        <w:t>由于发包人提供的材料或工程设</w:t>
      </w:r>
      <w:r>
        <w:rPr>
          <w:color w:val="auto"/>
          <w:spacing w:val="-2"/>
          <w:sz w:val="22"/>
          <w:szCs w:val="22"/>
        </w:rPr>
        <w:t>备不合格造成的工程不合格，需要承包人采取措施补</w:t>
      </w:r>
    </w:p>
    <w:p w14:paraId="5D73C7B5">
      <w:pPr>
        <w:pStyle w:val="2"/>
        <w:spacing w:before="97" w:line="286" w:lineRule="auto"/>
        <w:ind w:left="570" w:right="1570" w:hanging="571"/>
        <w:rPr>
          <w:color w:val="auto"/>
          <w:sz w:val="22"/>
          <w:szCs w:val="22"/>
        </w:rPr>
      </w:pPr>
      <w:r>
        <w:rPr>
          <w:color w:val="auto"/>
          <w:spacing w:val="-1"/>
          <w:sz w:val="22"/>
          <w:szCs w:val="22"/>
        </w:rPr>
        <w:t>救的，发包人应承担由此增加的费用和（或）工期延误，并支付</w:t>
      </w:r>
      <w:r>
        <w:rPr>
          <w:color w:val="auto"/>
          <w:spacing w:val="-2"/>
          <w:sz w:val="22"/>
          <w:szCs w:val="22"/>
        </w:rPr>
        <w:t>承包人合理利润。</w:t>
      </w:r>
      <w:r>
        <w:rPr>
          <w:color w:val="auto"/>
          <w:sz w:val="22"/>
          <w:szCs w:val="22"/>
        </w:rPr>
        <w:t xml:space="preserve"> </w:t>
      </w:r>
      <w:r>
        <w:rPr>
          <w:rFonts w:ascii="宋体" w:hAnsi="宋体" w:eastAsia="宋体" w:cs="宋体"/>
          <w:color w:val="auto"/>
          <w:spacing w:val="-3"/>
          <w:sz w:val="22"/>
          <w:szCs w:val="22"/>
        </w:rPr>
        <w:t>14.</w:t>
      </w:r>
      <w:r>
        <w:rPr>
          <w:color w:val="auto"/>
          <w:spacing w:val="-3"/>
          <w:sz w:val="22"/>
          <w:szCs w:val="22"/>
        </w:rPr>
        <w:t>试验和检验</w:t>
      </w:r>
    </w:p>
    <w:p w14:paraId="58E539B7">
      <w:pPr>
        <w:pStyle w:val="2"/>
        <w:spacing w:before="38" w:line="221" w:lineRule="auto"/>
        <w:ind w:left="451"/>
        <w:outlineLvl w:val="2"/>
        <w:rPr>
          <w:color w:val="auto"/>
          <w:sz w:val="22"/>
          <w:szCs w:val="22"/>
        </w:rPr>
      </w:pPr>
      <w:bookmarkStart w:id="133" w:name="_Toc29730"/>
      <w:r>
        <w:rPr>
          <w:rFonts w:ascii="宋体" w:hAnsi="宋体" w:eastAsia="宋体" w:cs="宋体"/>
          <w:color w:val="auto"/>
          <w:spacing w:val="-2"/>
          <w:sz w:val="22"/>
          <w:szCs w:val="22"/>
        </w:rPr>
        <w:t xml:space="preserve">14.1 </w:t>
      </w:r>
      <w:r>
        <w:rPr>
          <w:color w:val="auto"/>
          <w:spacing w:val="-2"/>
          <w:sz w:val="22"/>
          <w:szCs w:val="22"/>
        </w:rPr>
        <w:t>材料、工程设备和工程的试验和检验</w:t>
      </w:r>
      <w:bookmarkEnd w:id="133"/>
    </w:p>
    <w:p w14:paraId="318E4780">
      <w:pPr>
        <w:pStyle w:val="2"/>
        <w:spacing w:before="96" w:line="262" w:lineRule="auto"/>
        <w:ind w:firstLine="431"/>
        <w:rPr>
          <w:color w:val="auto"/>
          <w:sz w:val="22"/>
          <w:szCs w:val="22"/>
        </w:rPr>
      </w:pPr>
      <w:r>
        <w:rPr>
          <w:rFonts w:ascii="宋体" w:hAnsi="宋体" w:eastAsia="宋体" w:cs="宋体"/>
          <w:color w:val="auto"/>
          <w:sz w:val="22"/>
          <w:szCs w:val="22"/>
        </w:rPr>
        <w:t xml:space="preserve">14.1.1 </w:t>
      </w:r>
      <w:r>
        <w:rPr>
          <w:color w:val="auto"/>
          <w:sz w:val="22"/>
          <w:szCs w:val="22"/>
        </w:rPr>
        <w:t>承包人应按合同约定进行材</w:t>
      </w:r>
      <w:r>
        <w:rPr>
          <w:color w:val="auto"/>
          <w:spacing w:val="-1"/>
          <w:sz w:val="22"/>
          <w:szCs w:val="22"/>
        </w:rPr>
        <w:t>料、工程设备和工程的试验和检验，并为监理人对上述材</w:t>
      </w:r>
      <w:r>
        <w:rPr>
          <w:color w:val="auto"/>
          <w:sz w:val="22"/>
          <w:szCs w:val="22"/>
        </w:rPr>
        <w:t xml:space="preserve">  料、工程设备和工程的质量检查提供必要的试验资料和原始记录</w:t>
      </w:r>
      <w:r>
        <w:rPr>
          <w:color w:val="auto"/>
          <w:spacing w:val="-1"/>
          <w:sz w:val="22"/>
          <w:szCs w:val="22"/>
        </w:rPr>
        <w:t>。按合同约定应由监理人与承包人</w:t>
      </w:r>
    </w:p>
    <w:p w14:paraId="718F502D">
      <w:pPr>
        <w:spacing w:line="262" w:lineRule="auto"/>
        <w:rPr>
          <w:color w:val="auto"/>
          <w:sz w:val="22"/>
          <w:szCs w:val="22"/>
        </w:rPr>
        <w:sectPr>
          <w:footerReference r:id="rId66" w:type="default"/>
          <w:pgSz w:w="11910" w:h="16840"/>
          <w:pgMar w:top="1273" w:right="1230" w:bottom="968" w:left="1232" w:header="0" w:footer="793" w:gutter="0"/>
          <w:cols w:space="720" w:num="1"/>
        </w:sectPr>
      </w:pPr>
    </w:p>
    <w:p w14:paraId="2A7E5D46">
      <w:pPr>
        <w:pStyle w:val="2"/>
        <w:spacing w:before="45" w:line="221" w:lineRule="auto"/>
        <w:ind w:left="8"/>
        <w:rPr>
          <w:color w:val="auto"/>
          <w:sz w:val="22"/>
          <w:szCs w:val="22"/>
        </w:rPr>
      </w:pPr>
      <w:r>
        <w:rPr>
          <w:color w:val="auto"/>
          <w:spacing w:val="-1"/>
          <w:sz w:val="22"/>
          <w:szCs w:val="22"/>
        </w:rPr>
        <w:t>共同进行试验和检验的，由承包人负责提供必要的试验资料和原始记录。</w:t>
      </w:r>
    </w:p>
    <w:p w14:paraId="6A2B6C4D">
      <w:pPr>
        <w:pStyle w:val="2"/>
        <w:spacing w:before="95" w:line="262" w:lineRule="auto"/>
        <w:ind w:left="1" w:right="139" w:firstLine="431"/>
        <w:rPr>
          <w:color w:val="auto"/>
          <w:sz w:val="22"/>
          <w:szCs w:val="22"/>
        </w:rPr>
      </w:pPr>
      <w:r>
        <w:rPr>
          <w:rFonts w:ascii="宋体" w:hAnsi="宋体" w:eastAsia="宋体" w:cs="宋体"/>
          <w:color w:val="auto"/>
          <w:sz w:val="22"/>
          <w:szCs w:val="22"/>
        </w:rPr>
        <w:t xml:space="preserve">14.1.2 </w:t>
      </w:r>
      <w:r>
        <w:rPr>
          <w:color w:val="auto"/>
          <w:sz w:val="22"/>
          <w:szCs w:val="22"/>
        </w:rPr>
        <w:t>监理人未按合同约定派员参</w:t>
      </w:r>
      <w:r>
        <w:rPr>
          <w:color w:val="auto"/>
          <w:spacing w:val="-1"/>
          <w:sz w:val="22"/>
          <w:szCs w:val="22"/>
        </w:rPr>
        <w:t>加试验和检验的，除监理人另有指示外，承包人可自行试</w:t>
      </w:r>
      <w:r>
        <w:rPr>
          <w:color w:val="auto"/>
          <w:sz w:val="22"/>
          <w:szCs w:val="22"/>
        </w:rPr>
        <w:t xml:space="preserve"> </w:t>
      </w:r>
      <w:r>
        <w:rPr>
          <w:color w:val="auto"/>
          <w:spacing w:val="-1"/>
          <w:sz w:val="22"/>
          <w:szCs w:val="22"/>
        </w:rPr>
        <w:t>验和检验，并应立即将试验和检验结果报送监理人，监理人应签字确认。</w:t>
      </w:r>
    </w:p>
    <w:p w14:paraId="6B3D7593">
      <w:pPr>
        <w:pStyle w:val="2"/>
        <w:spacing w:before="95" w:line="286" w:lineRule="auto"/>
        <w:ind w:left="2" w:right="9" w:firstLine="430"/>
        <w:rPr>
          <w:color w:val="auto"/>
          <w:sz w:val="22"/>
          <w:szCs w:val="22"/>
        </w:rPr>
      </w:pPr>
      <w:r>
        <w:rPr>
          <w:rFonts w:ascii="宋体" w:hAnsi="宋体" w:eastAsia="宋体" w:cs="宋体"/>
          <w:color w:val="auto"/>
          <w:sz w:val="22"/>
          <w:szCs w:val="22"/>
        </w:rPr>
        <w:t xml:space="preserve">14.1.3 </w:t>
      </w:r>
      <w:r>
        <w:rPr>
          <w:color w:val="auto"/>
          <w:sz w:val="22"/>
          <w:szCs w:val="22"/>
        </w:rPr>
        <w:t>监理人对承包人的试验和检</w:t>
      </w:r>
      <w:r>
        <w:rPr>
          <w:color w:val="auto"/>
          <w:spacing w:val="-1"/>
          <w:sz w:val="22"/>
          <w:szCs w:val="22"/>
        </w:rPr>
        <w:t>验结果有疑问的，或为查清承包人试验和检验成果的可靠</w:t>
      </w:r>
      <w:r>
        <w:rPr>
          <w:color w:val="auto"/>
          <w:sz w:val="22"/>
          <w:szCs w:val="22"/>
        </w:rPr>
        <w:t xml:space="preserve">  性要求承包人重新试验和检验的，可按合同约定由监理人与承包</w:t>
      </w:r>
      <w:r>
        <w:rPr>
          <w:color w:val="auto"/>
          <w:spacing w:val="-1"/>
          <w:sz w:val="22"/>
          <w:szCs w:val="22"/>
        </w:rPr>
        <w:t>人共同进行。重新试验和检验的结</w:t>
      </w:r>
      <w:r>
        <w:rPr>
          <w:color w:val="auto"/>
          <w:sz w:val="22"/>
          <w:szCs w:val="22"/>
        </w:rPr>
        <w:t xml:space="preserve"> 果证明该项材料、工程设备或工程的质量不符合合同要求的，由</w:t>
      </w:r>
      <w:r>
        <w:rPr>
          <w:color w:val="auto"/>
          <w:spacing w:val="-1"/>
          <w:sz w:val="22"/>
          <w:szCs w:val="22"/>
        </w:rPr>
        <w:t>此增加的费用和（或）工期延误由</w:t>
      </w:r>
      <w:r>
        <w:rPr>
          <w:color w:val="auto"/>
          <w:sz w:val="22"/>
          <w:szCs w:val="22"/>
        </w:rPr>
        <w:t xml:space="preserve"> 承包人承担；重新试验和检验结果证明该项材料、工程设备和工</w:t>
      </w:r>
      <w:r>
        <w:rPr>
          <w:color w:val="auto"/>
          <w:spacing w:val="-1"/>
          <w:sz w:val="22"/>
          <w:szCs w:val="22"/>
        </w:rPr>
        <w:t>程符合合同要求，由发包人承担由</w:t>
      </w:r>
      <w:r>
        <w:rPr>
          <w:color w:val="auto"/>
          <w:sz w:val="22"/>
          <w:szCs w:val="22"/>
        </w:rPr>
        <w:t xml:space="preserve"> </w:t>
      </w:r>
      <w:r>
        <w:rPr>
          <w:color w:val="auto"/>
          <w:spacing w:val="-1"/>
          <w:sz w:val="22"/>
          <w:szCs w:val="22"/>
        </w:rPr>
        <w:t>此增加的费用和（或）工期延误，并支付承包人合理利润。</w:t>
      </w:r>
    </w:p>
    <w:p w14:paraId="12BBE857">
      <w:pPr>
        <w:pStyle w:val="2"/>
        <w:spacing w:before="96" w:line="221" w:lineRule="auto"/>
        <w:ind w:left="12"/>
        <w:outlineLvl w:val="2"/>
        <w:rPr>
          <w:color w:val="auto"/>
          <w:sz w:val="22"/>
          <w:szCs w:val="22"/>
        </w:rPr>
      </w:pPr>
      <w:bookmarkStart w:id="134" w:name="_Toc12010"/>
      <w:r>
        <w:rPr>
          <w:rFonts w:ascii="宋体" w:hAnsi="宋体" w:eastAsia="宋体" w:cs="宋体"/>
          <w:color w:val="auto"/>
          <w:spacing w:val="-3"/>
          <w:sz w:val="22"/>
          <w:szCs w:val="22"/>
        </w:rPr>
        <w:t xml:space="preserve">14.2 </w:t>
      </w:r>
      <w:r>
        <w:rPr>
          <w:color w:val="auto"/>
          <w:spacing w:val="-3"/>
          <w:sz w:val="22"/>
          <w:szCs w:val="22"/>
        </w:rPr>
        <w:t>现场材料试验</w:t>
      </w:r>
      <w:bookmarkEnd w:id="134"/>
    </w:p>
    <w:p w14:paraId="66C38B8D">
      <w:pPr>
        <w:pStyle w:val="2"/>
        <w:spacing w:before="97" w:line="262" w:lineRule="auto"/>
        <w:ind w:right="175" w:firstLine="432"/>
        <w:rPr>
          <w:color w:val="auto"/>
          <w:sz w:val="22"/>
          <w:szCs w:val="22"/>
        </w:rPr>
      </w:pPr>
      <w:r>
        <w:rPr>
          <w:rFonts w:ascii="宋体" w:hAnsi="宋体" w:eastAsia="宋体" w:cs="宋体"/>
          <w:color w:val="auto"/>
          <w:spacing w:val="-1"/>
          <w:sz w:val="22"/>
          <w:szCs w:val="22"/>
        </w:rPr>
        <w:t xml:space="preserve">14.2.1 </w:t>
      </w:r>
      <w:r>
        <w:rPr>
          <w:color w:val="auto"/>
          <w:spacing w:val="-1"/>
          <w:sz w:val="22"/>
          <w:szCs w:val="22"/>
        </w:rPr>
        <w:t>承包人根据合同约定或监理人指示进行的现场</w:t>
      </w:r>
      <w:r>
        <w:rPr>
          <w:color w:val="auto"/>
          <w:spacing w:val="-2"/>
          <w:sz w:val="22"/>
          <w:szCs w:val="22"/>
        </w:rPr>
        <w:t>材料试验，应由承包人提供试验场所、</w:t>
      </w:r>
      <w:r>
        <w:rPr>
          <w:color w:val="auto"/>
          <w:sz w:val="22"/>
          <w:szCs w:val="22"/>
        </w:rPr>
        <w:t xml:space="preserve"> </w:t>
      </w:r>
      <w:r>
        <w:rPr>
          <w:color w:val="auto"/>
          <w:spacing w:val="-1"/>
          <w:sz w:val="22"/>
          <w:szCs w:val="22"/>
        </w:rPr>
        <w:t>试验人员、试验设备器材以及其他必要的试验条件。</w:t>
      </w:r>
    </w:p>
    <w:p w14:paraId="534BE477">
      <w:pPr>
        <w:pStyle w:val="2"/>
        <w:spacing w:before="94" w:line="262" w:lineRule="auto"/>
        <w:ind w:left="24" w:right="139" w:firstLine="407"/>
        <w:rPr>
          <w:color w:val="auto"/>
          <w:sz w:val="22"/>
          <w:szCs w:val="22"/>
        </w:rPr>
      </w:pPr>
      <w:r>
        <w:rPr>
          <w:rFonts w:ascii="宋体" w:hAnsi="宋体" w:eastAsia="宋体" w:cs="宋体"/>
          <w:color w:val="auto"/>
          <w:sz w:val="22"/>
          <w:szCs w:val="22"/>
        </w:rPr>
        <w:t xml:space="preserve">14.2.2 </w:t>
      </w:r>
      <w:r>
        <w:rPr>
          <w:color w:val="auto"/>
          <w:sz w:val="22"/>
          <w:szCs w:val="22"/>
        </w:rPr>
        <w:t>监理人在必要时可以使用承</w:t>
      </w:r>
      <w:r>
        <w:rPr>
          <w:color w:val="auto"/>
          <w:spacing w:val="-1"/>
          <w:sz w:val="22"/>
          <w:szCs w:val="22"/>
        </w:rPr>
        <w:t>包人的试验场所、试验设备器材以及其他试验条件，进行</w:t>
      </w:r>
      <w:r>
        <w:rPr>
          <w:color w:val="auto"/>
          <w:sz w:val="22"/>
          <w:szCs w:val="22"/>
        </w:rPr>
        <w:t xml:space="preserve"> </w:t>
      </w:r>
      <w:r>
        <w:rPr>
          <w:color w:val="auto"/>
          <w:spacing w:val="-2"/>
          <w:sz w:val="22"/>
          <w:szCs w:val="22"/>
        </w:rPr>
        <w:t>以工程质量检查为目的的复核性材料试验，承包人应予以协助。</w:t>
      </w:r>
    </w:p>
    <w:p w14:paraId="4D6CABD7">
      <w:pPr>
        <w:pStyle w:val="2"/>
        <w:spacing w:before="96" w:line="224" w:lineRule="auto"/>
        <w:ind w:left="12"/>
        <w:outlineLvl w:val="2"/>
        <w:rPr>
          <w:color w:val="auto"/>
          <w:sz w:val="22"/>
          <w:szCs w:val="22"/>
        </w:rPr>
      </w:pPr>
      <w:bookmarkStart w:id="135" w:name="_Toc20299"/>
      <w:r>
        <w:rPr>
          <w:rFonts w:ascii="宋体" w:hAnsi="宋体" w:eastAsia="宋体" w:cs="宋体"/>
          <w:color w:val="auto"/>
          <w:spacing w:val="-3"/>
          <w:sz w:val="22"/>
          <w:szCs w:val="22"/>
        </w:rPr>
        <w:t xml:space="preserve">14.3 </w:t>
      </w:r>
      <w:r>
        <w:rPr>
          <w:color w:val="auto"/>
          <w:spacing w:val="-3"/>
          <w:sz w:val="22"/>
          <w:szCs w:val="22"/>
        </w:rPr>
        <w:t>现场工艺试验</w:t>
      </w:r>
      <w:bookmarkEnd w:id="135"/>
    </w:p>
    <w:p w14:paraId="5EBCEE00">
      <w:pPr>
        <w:pStyle w:val="2"/>
        <w:spacing w:before="95" w:line="286" w:lineRule="auto"/>
        <w:ind w:left="6" w:right="28" w:firstLine="415"/>
        <w:rPr>
          <w:color w:val="auto"/>
          <w:sz w:val="22"/>
          <w:szCs w:val="22"/>
        </w:rPr>
      </w:pPr>
      <w:r>
        <w:rPr>
          <w:color w:val="auto"/>
          <w:sz w:val="22"/>
          <w:szCs w:val="22"/>
        </w:rPr>
        <w:t>承包人应按合同约定或监理人指示进行现场工艺试验。对大型</w:t>
      </w:r>
      <w:r>
        <w:rPr>
          <w:color w:val="auto"/>
          <w:spacing w:val="-1"/>
          <w:sz w:val="22"/>
          <w:szCs w:val="22"/>
        </w:rPr>
        <w:t>的现场工艺试验，监理人认为必</w:t>
      </w:r>
      <w:r>
        <w:rPr>
          <w:color w:val="auto"/>
          <w:sz w:val="22"/>
          <w:szCs w:val="22"/>
        </w:rPr>
        <w:t xml:space="preserve"> 要时，应由承包人根据监理人提出的工艺试验要求，</w:t>
      </w:r>
      <w:r>
        <w:rPr>
          <w:color w:val="auto"/>
          <w:spacing w:val="-1"/>
          <w:sz w:val="22"/>
          <w:szCs w:val="22"/>
        </w:rPr>
        <w:t>编制工艺试验措施计划，报送监理人审批。</w:t>
      </w:r>
    </w:p>
    <w:p w14:paraId="0B20B7AF">
      <w:pPr>
        <w:pStyle w:val="2"/>
        <w:spacing w:before="37" w:line="221" w:lineRule="auto"/>
        <w:ind w:left="432"/>
        <w:outlineLvl w:val="2"/>
        <w:rPr>
          <w:color w:val="auto"/>
          <w:sz w:val="22"/>
          <w:szCs w:val="22"/>
        </w:rPr>
      </w:pPr>
      <w:bookmarkStart w:id="136" w:name="_Toc10860"/>
      <w:r>
        <w:rPr>
          <w:rFonts w:ascii="宋体" w:hAnsi="宋体" w:eastAsia="宋体" w:cs="宋体"/>
          <w:color w:val="auto"/>
          <w:spacing w:val="-3"/>
          <w:sz w:val="22"/>
          <w:szCs w:val="22"/>
        </w:rPr>
        <w:t>14.4</w:t>
      </w:r>
      <w:r>
        <w:rPr>
          <w:color w:val="auto"/>
          <w:spacing w:val="-3"/>
          <w:sz w:val="22"/>
          <w:szCs w:val="22"/>
        </w:rPr>
        <w:t>试验和检验费用</w:t>
      </w:r>
      <w:bookmarkEnd w:id="136"/>
    </w:p>
    <w:p w14:paraId="5B0EE26E">
      <w:pPr>
        <w:pStyle w:val="2"/>
        <w:spacing w:before="97" w:line="220" w:lineRule="auto"/>
        <w:jc w:val="right"/>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）承包人应负责提供合同和技术规范规定的试验和检验所需的全部样品，并承担</w:t>
      </w:r>
      <w:r>
        <w:rPr>
          <w:color w:val="auto"/>
          <w:spacing w:val="-2"/>
          <w:sz w:val="22"/>
          <w:szCs w:val="22"/>
        </w:rPr>
        <w:t>其费用。</w:t>
      </w:r>
    </w:p>
    <w:p w14:paraId="4D61D894">
      <w:pPr>
        <w:pStyle w:val="2"/>
        <w:spacing w:before="96" w:line="262" w:lineRule="auto"/>
        <w:ind w:left="30" w:firstLine="531"/>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）在合同中明确规定的试验和检验，包括无须在工程量</w:t>
      </w:r>
      <w:r>
        <w:rPr>
          <w:color w:val="auto"/>
          <w:spacing w:val="-1"/>
          <w:sz w:val="22"/>
          <w:szCs w:val="22"/>
        </w:rPr>
        <w:t>清单中单独列项和已在工程量清单</w:t>
      </w:r>
      <w:r>
        <w:rPr>
          <w:color w:val="auto"/>
          <w:sz w:val="22"/>
          <w:szCs w:val="22"/>
        </w:rPr>
        <w:t xml:space="preserve"> </w:t>
      </w:r>
      <w:r>
        <w:rPr>
          <w:color w:val="auto"/>
          <w:spacing w:val="-2"/>
          <w:sz w:val="22"/>
          <w:szCs w:val="22"/>
        </w:rPr>
        <w:t>中单独列项的试验和检验，其试验和检验的费用由承包人负担。</w:t>
      </w:r>
    </w:p>
    <w:p w14:paraId="0C3E0950">
      <w:pPr>
        <w:pStyle w:val="2"/>
        <w:spacing w:before="98" w:line="276" w:lineRule="auto"/>
        <w:ind w:left="1" w:firstLine="56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）如果监理人所要求做的试验和检验为合同未规定的或</w:t>
      </w:r>
      <w:r>
        <w:rPr>
          <w:color w:val="auto"/>
          <w:spacing w:val="-1"/>
          <w:sz w:val="22"/>
          <w:szCs w:val="22"/>
        </w:rPr>
        <w:t>是在该材料或工程设备的制造、加</w:t>
      </w:r>
      <w:r>
        <w:rPr>
          <w:color w:val="auto"/>
          <w:sz w:val="22"/>
          <w:szCs w:val="22"/>
        </w:rPr>
        <w:t xml:space="preserve"> 工、制配场地以外的场所进行的，则检验结束后，如表明操作工</w:t>
      </w:r>
      <w:r>
        <w:rPr>
          <w:color w:val="auto"/>
          <w:spacing w:val="-1"/>
          <w:sz w:val="22"/>
          <w:szCs w:val="22"/>
        </w:rPr>
        <w:t>艺或材料、工程设备未能符合合同</w:t>
      </w:r>
      <w:r>
        <w:rPr>
          <w:color w:val="auto"/>
          <w:sz w:val="22"/>
          <w:szCs w:val="22"/>
        </w:rPr>
        <w:t xml:space="preserve"> </w:t>
      </w:r>
      <w:r>
        <w:rPr>
          <w:color w:val="auto"/>
          <w:spacing w:val="-1"/>
          <w:sz w:val="22"/>
          <w:szCs w:val="22"/>
        </w:rPr>
        <w:t>规定，其费用应由承包人承担，否则，其费用应由发包人承担。</w:t>
      </w:r>
    </w:p>
    <w:p w14:paraId="6D008621">
      <w:pPr>
        <w:pStyle w:val="2"/>
        <w:spacing w:before="93" w:line="225" w:lineRule="auto"/>
        <w:ind w:left="572"/>
        <w:outlineLvl w:val="1"/>
        <w:rPr>
          <w:color w:val="auto"/>
          <w:sz w:val="22"/>
          <w:szCs w:val="22"/>
        </w:rPr>
      </w:pPr>
      <w:bookmarkStart w:id="137" w:name="_Toc6378"/>
      <w:r>
        <w:rPr>
          <w:rFonts w:ascii="宋体" w:hAnsi="宋体" w:eastAsia="宋体" w:cs="宋体"/>
          <w:color w:val="auto"/>
          <w:spacing w:val="-5"/>
          <w:sz w:val="22"/>
          <w:szCs w:val="22"/>
        </w:rPr>
        <w:t>15.</w:t>
      </w:r>
      <w:r>
        <w:rPr>
          <w:color w:val="auto"/>
          <w:spacing w:val="-5"/>
          <w:sz w:val="22"/>
          <w:szCs w:val="22"/>
        </w:rPr>
        <w:t>变更</w:t>
      </w:r>
      <w:bookmarkEnd w:id="137"/>
    </w:p>
    <w:p w14:paraId="13A1710A">
      <w:pPr>
        <w:pStyle w:val="2"/>
        <w:spacing w:before="91" w:line="223" w:lineRule="auto"/>
        <w:ind w:left="572"/>
        <w:outlineLvl w:val="2"/>
        <w:rPr>
          <w:color w:val="auto"/>
          <w:sz w:val="22"/>
          <w:szCs w:val="22"/>
        </w:rPr>
      </w:pPr>
      <w:bookmarkStart w:id="138" w:name="_Toc28609"/>
      <w:r>
        <w:rPr>
          <w:rFonts w:ascii="宋体" w:hAnsi="宋体" w:eastAsia="宋体" w:cs="宋体"/>
          <w:color w:val="auto"/>
          <w:spacing w:val="-2"/>
          <w:sz w:val="22"/>
          <w:szCs w:val="22"/>
        </w:rPr>
        <w:t>15.1</w:t>
      </w:r>
      <w:r>
        <w:rPr>
          <w:color w:val="auto"/>
          <w:spacing w:val="-2"/>
          <w:sz w:val="22"/>
          <w:szCs w:val="22"/>
        </w:rPr>
        <w:t>变更的范围和内容</w:t>
      </w:r>
      <w:bookmarkEnd w:id="138"/>
    </w:p>
    <w:p w14:paraId="10F7C649">
      <w:pPr>
        <w:pStyle w:val="2"/>
        <w:spacing w:before="93" w:line="262" w:lineRule="auto"/>
        <w:ind w:left="4" w:right="81" w:firstLine="476"/>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）取消合同中任何一项工作，但被取消的工作不能转由</w:t>
      </w:r>
      <w:r>
        <w:rPr>
          <w:color w:val="auto"/>
          <w:spacing w:val="-1"/>
          <w:sz w:val="22"/>
          <w:szCs w:val="22"/>
        </w:rPr>
        <w:t>发包人或其他人实施，由于承包人</w:t>
      </w:r>
      <w:r>
        <w:rPr>
          <w:color w:val="auto"/>
          <w:sz w:val="22"/>
          <w:szCs w:val="22"/>
        </w:rPr>
        <w:t xml:space="preserve"> 违约造成的情况除外</w:t>
      </w:r>
      <w:r>
        <w:rPr>
          <w:color w:val="auto"/>
          <w:spacing w:val="-9"/>
          <w:sz w:val="22"/>
          <w:szCs w:val="22"/>
        </w:rPr>
        <w:t>；（</w:t>
      </w:r>
      <w:r>
        <w:rPr>
          <w:rFonts w:ascii="宋体" w:hAnsi="宋体" w:eastAsia="宋体" w:cs="宋体"/>
          <w:color w:val="auto"/>
          <w:sz w:val="22"/>
          <w:szCs w:val="22"/>
        </w:rPr>
        <w:t>2</w:t>
      </w:r>
      <w:r>
        <w:rPr>
          <w:color w:val="auto"/>
          <w:sz w:val="22"/>
          <w:szCs w:val="22"/>
        </w:rPr>
        <w:t>）改变合同中任何一项工作的质量或其他特性；</w:t>
      </w:r>
    </w:p>
    <w:p w14:paraId="0411F78C">
      <w:pPr>
        <w:pStyle w:val="2"/>
        <w:spacing w:before="98" w:line="222" w:lineRule="auto"/>
        <w:ind w:left="360"/>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）改变合同工程的基线、标高、位置或尺寸；</w:t>
      </w:r>
    </w:p>
    <w:p w14:paraId="66BD05D7">
      <w:pPr>
        <w:pStyle w:val="2"/>
        <w:spacing w:before="95" w:line="221" w:lineRule="auto"/>
        <w:ind w:left="360"/>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）改变合同中任何一项工作的施工时间</w:t>
      </w:r>
      <w:r>
        <w:rPr>
          <w:color w:val="auto"/>
          <w:spacing w:val="-1"/>
          <w:sz w:val="22"/>
          <w:szCs w:val="22"/>
        </w:rPr>
        <w:t>或改变已批准的施工工艺或顺序；</w:t>
      </w:r>
    </w:p>
    <w:p w14:paraId="598615F0">
      <w:pPr>
        <w:pStyle w:val="2"/>
        <w:spacing w:before="96" w:line="221" w:lineRule="auto"/>
        <w:ind w:left="360"/>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）为完成工程需要追加的额外工作。</w:t>
      </w:r>
    </w:p>
    <w:p w14:paraId="49E2365C">
      <w:pPr>
        <w:pStyle w:val="2"/>
        <w:spacing w:before="97" w:line="223" w:lineRule="auto"/>
        <w:ind w:left="12"/>
        <w:outlineLvl w:val="2"/>
        <w:rPr>
          <w:color w:val="auto"/>
          <w:sz w:val="22"/>
          <w:szCs w:val="22"/>
        </w:rPr>
      </w:pPr>
      <w:bookmarkStart w:id="139" w:name="_Toc24185"/>
      <w:r>
        <w:rPr>
          <w:rFonts w:ascii="宋体" w:hAnsi="宋体" w:eastAsia="宋体" w:cs="宋体"/>
          <w:color w:val="auto"/>
          <w:spacing w:val="-7"/>
          <w:sz w:val="22"/>
          <w:szCs w:val="22"/>
        </w:rPr>
        <w:t>15.2</w:t>
      </w:r>
      <w:r>
        <w:rPr>
          <w:rFonts w:ascii="宋体" w:hAnsi="宋体" w:eastAsia="宋体" w:cs="宋体"/>
          <w:color w:val="auto"/>
          <w:spacing w:val="24"/>
          <w:sz w:val="22"/>
          <w:szCs w:val="22"/>
        </w:rPr>
        <w:t xml:space="preserve"> </w:t>
      </w:r>
      <w:r>
        <w:rPr>
          <w:color w:val="auto"/>
          <w:spacing w:val="-7"/>
          <w:sz w:val="22"/>
          <w:szCs w:val="22"/>
        </w:rPr>
        <w:t>变更权</w:t>
      </w:r>
      <w:bookmarkEnd w:id="139"/>
    </w:p>
    <w:p w14:paraId="4204FE07">
      <w:pPr>
        <w:pStyle w:val="2"/>
        <w:spacing w:before="95" w:line="286" w:lineRule="auto"/>
        <w:ind w:left="3" w:right="28" w:firstLine="420"/>
        <w:rPr>
          <w:color w:val="auto"/>
          <w:sz w:val="22"/>
          <w:szCs w:val="22"/>
        </w:rPr>
      </w:pPr>
      <w:r>
        <w:rPr>
          <w:color w:val="auto"/>
          <w:sz w:val="22"/>
          <w:szCs w:val="22"/>
        </w:rPr>
        <w:t>在履行合同过程中，经发包人同意，监理人可按第</w:t>
      </w:r>
      <w:r>
        <w:rPr>
          <w:rFonts w:ascii="宋体" w:hAnsi="宋体" w:eastAsia="宋体" w:cs="宋体"/>
          <w:color w:val="auto"/>
          <w:sz w:val="22"/>
          <w:szCs w:val="22"/>
        </w:rPr>
        <w:t>15.3</w:t>
      </w:r>
      <w:r>
        <w:rPr>
          <w:color w:val="auto"/>
          <w:sz w:val="22"/>
          <w:szCs w:val="22"/>
        </w:rPr>
        <w:t>款</w:t>
      </w:r>
      <w:r>
        <w:rPr>
          <w:color w:val="auto"/>
          <w:spacing w:val="-1"/>
          <w:sz w:val="22"/>
          <w:szCs w:val="22"/>
        </w:rPr>
        <w:t>约定的变更程序向承包人作出变更指</w:t>
      </w:r>
      <w:r>
        <w:rPr>
          <w:color w:val="auto"/>
          <w:sz w:val="22"/>
          <w:szCs w:val="22"/>
        </w:rPr>
        <w:t xml:space="preserve"> </w:t>
      </w:r>
      <w:r>
        <w:rPr>
          <w:color w:val="auto"/>
          <w:spacing w:val="-1"/>
          <w:sz w:val="22"/>
          <w:szCs w:val="22"/>
        </w:rPr>
        <w:t>示，承包人应遵照执行。没有监理人的变更指示，承包人不得擅自变更。</w:t>
      </w:r>
    </w:p>
    <w:p w14:paraId="0E6EDA35">
      <w:pPr>
        <w:pStyle w:val="2"/>
        <w:spacing w:before="38" w:line="223" w:lineRule="auto"/>
        <w:ind w:left="572"/>
        <w:outlineLvl w:val="2"/>
        <w:rPr>
          <w:color w:val="auto"/>
          <w:sz w:val="22"/>
          <w:szCs w:val="22"/>
        </w:rPr>
      </w:pPr>
      <w:bookmarkStart w:id="140" w:name="_Toc27144"/>
      <w:r>
        <w:rPr>
          <w:rFonts w:ascii="宋体" w:hAnsi="宋体" w:eastAsia="宋体" w:cs="宋体"/>
          <w:color w:val="auto"/>
          <w:spacing w:val="-3"/>
          <w:sz w:val="22"/>
          <w:szCs w:val="22"/>
        </w:rPr>
        <w:t>15.3</w:t>
      </w:r>
      <w:r>
        <w:rPr>
          <w:color w:val="auto"/>
          <w:spacing w:val="-3"/>
          <w:sz w:val="22"/>
          <w:szCs w:val="22"/>
        </w:rPr>
        <w:t>变更程序</w:t>
      </w:r>
      <w:bookmarkEnd w:id="140"/>
    </w:p>
    <w:p w14:paraId="4B19AA6E">
      <w:pPr>
        <w:pStyle w:val="2"/>
        <w:spacing w:before="94" w:line="225" w:lineRule="auto"/>
        <w:ind w:left="432"/>
        <w:rPr>
          <w:color w:val="auto"/>
          <w:sz w:val="22"/>
          <w:szCs w:val="22"/>
        </w:rPr>
      </w:pPr>
      <w:r>
        <w:rPr>
          <w:rFonts w:ascii="宋体" w:hAnsi="宋体" w:eastAsia="宋体" w:cs="宋体"/>
          <w:color w:val="auto"/>
          <w:spacing w:val="-4"/>
          <w:sz w:val="22"/>
          <w:szCs w:val="22"/>
        </w:rPr>
        <w:t>15.3.1</w:t>
      </w:r>
      <w:r>
        <w:rPr>
          <w:rFonts w:ascii="宋体" w:hAnsi="宋体" w:eastAsia="宋体" w:cs="宋体"/>
          <w:color w:val="auto"/>
          <w:spacing w:val="20"/>
          <w:sz w:val="22"/>
          <w:szCs w:val="22"/>
        </w:rPr>
        <w:t xml:space="preserve"> </w:t>
      </w:r>
      <w:r>
        <w:rPr>
          <w:color w:val="auto"/>
          <w:spacing w:val="-4"/>
          <w:sz w:val="22"/>
          <w:szCs w:val="22"/>
        </w:rPr>
        <w:t>变更的提出</w:t>
      </w:r>
    </w:p>
    <w:p w14:paraId="234B821D">
      <w:pPr>
        <w:pStyle w:val="2"/>
        <w:spacing w:before="92" w:line="220" w:lineRule="auto"/>
        <w:ind w:left="422"/>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）在合同履行过程中，可能发生第</w:t>
      </w:r>
      <w:r>
        <w:rPr>
          <w:rFonts w:ascii="宋体" w:hAnsi="宋体" w:eastAsia="宋体" w:cs="宋体"/>
          <w:color w:val="auto"/>
          <w:sz w:val="22"/>
          <w:szCs w:val="22"/>
        </w:rPr>
        <w:t>15.1</w:t>
      </w:r>
      <w:r>
        <w:rPr>
          <w:color w:val="auto"/>
          <w:sz w:val="22"/>
          <w:szCs w:val="22"/>
        </w:rPr>
        <w:t>款约定情形的，</w:t>
      </w:r>
      <w:r>
        <w:rPr>
          <w:color w:val="auto"/>
          <w:spacing w:val="-1"/>
          <w:sz w:val="22"/>
          <w:szCs w:val="22"/>
        </w:rPr>
        <w:t>监理人可向承包人发出变更意向</w:t>
      </w:r>
    </w:p>
    <w:p w14:paraId="51A2B101">
      <w:pPr>
        <w:pStyle w:val="2"/>
        <w:spacing w:before="97" w:line="295" w:lineRule="auto"/>
        <w:ind w:left="2" w:right="9" w:firstLine="10"/>
        <w:rPr>
          <w:color w:val="auto"/>
          <w:sz w:val="22"/>
          <w:szCs w:val="22"/>
        </w:rPr>
      </w:pPr>
      <w:r>
        <w:rPr>
          <w:color w:val="auto"/>
          <w:spacing w:val="-1"/>
          <w:sz w:val="22"/>
          <w:szCs w:val="22"/>
        </w:rPr>
        <w:t>书。变更意向书应说明变更的具体内容和发包人对变更的时间要求，并附必要的图纸和相关资料。</w:t>
      </w:r>
      <w:r>
        <w:rPr>
          <w:color w:val="auto"/>
          <w:spacing w:val="17"/>
          <w:sz w:val="22"/>
          <w:szCs w:val="22"/>
        </w:rPr>
        <w:t xml:space="preserve"> </w:t>
      </w:r>
      <w:r>
        <w:rPr>
          <w:color w:val="auto"/>
          <w:sz w:val="22"/>
          <w:szCs w:val="22"/>
        </w:rPr>
        <w:t>变更意向书应要求承包人提交包括拟实施变更工作的计划、措施</w:t>
      </w:r>
      <w:r>
        <w:rPr>
          <w:color w:val="auto"/>
          <w:spacing w:val="-1"/>
          <w:sz w:val="22"/>
          <w:szCs w:val="22"/>
        </w:rPr>
        <w:t>和竣工时间等内容的实施方案。发</w:t>
      </w:r>
      <w:r>
        <w:rPr>
          <w:color w:val="auto"/>
          <w:sz w:val="22"/>
          <w:szCs w:val="22"/>
        </w:rPr>
        <w:t xml:space="preserve"> 包人同意承包人根据变更意向书要求提交的变更实施方案的，由监理人</w:t>
      </w:r>
      <w:r>
        <w:rPr>
          <w:color w:val="auto"/>
          <w:spacing w:val="-1"/>
          <w:sz w:val="22"/>
          <w:szCs w:val="22"/>
        </w:rPr>
        <w:t>按第</w:t>
      </w:r>
      <w:r>
        <w:rPr>
          <w:rFonts w:ascii="宋体" w:hAnsi="宋体" w:eastAsia="宋体" w:cs="宋体"/>
          <w:color w:val="auto"/>
          <w:spacing w:val="-1"/>
          <w:sz w:val="22"/>
          <w:szCs w:val="22"/>
        </w:rPr>
        <w:t>15.3.3</w:t>
      </w:r>
      <w:r>
        <w:rPr>
          <w:color w:val="auto"/>
          <w:spacing w:val="-1"/>
          <w:sz w:val="22"/>
          <w:szCs w:val="22"/>
        </w:rPr>
        <w:t>项约定发出变更</w:t>
      </w:r>
      <w:r>
        <w:rPr>
          <w:color w:val="auto"/>
          <w:sz w:val="22"/>
          <w:szCs w:val="22"/>
        </w:rPr>
        <w:t xml:space="preserve"> </w:t>
      </w:r>
      <w:r>
        <w:rPr>
          <w:color w:val="auto"/>
          <w:spacing w:val="-5"/>
          <w:sz w:val="22"/>
          <w:szCs w:val="22"/>
        </w:rPr>
        <w:t>指示。</w:t>
      </w:r>
    </w:p>
    <w:p w14:paraId="6BC8F66E">
      <w:pPr>
        <w:spacing w:line="295" w:lineRule="auto"/>
        <w:rPr>
          <w:color w:val="auto"/>
          <w:sz w:val="22"/>
          <w:szCs w:val="22"/>
        </w:rPr>
        <w:sectPr>
          <w:footerReference r:id="rId67" w:type="default"/>
          <w:pgSz w:w="11910" w:h="16840"/>
          <w:pgMar w:top="1273" w:right="1220" w:bottom="967" w:left="1231" w:header="0" w:footer="793" w:gutter="0"/>
          <w:cols w:space="720" w:num="1"/>
        </w:sectPr>
      </w:pPr>
    </w:p>
    <w:p w14:paraId="5B6D8DEE">
      <w:pPr>
        <w:pStyle w:val="2"/>
        <w:spacing w:before="45" w:line="263" w:lineRule="auto"/>
        <w:ind w:left="6" w:right="129" w:firstLine="414"/>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）在合同履行过程中，发生第</w:t>
      </w:r>
      <w:r>
        <w:rPr>
          <w:rFonts w:ascii="宋体" w:hAnsi="宋体" w:eastAsia="宋体" w:cs="宋体"/>
          <w:color w:val="auto"/>
          <w:sz w:val="22"/>
          <w:szCs w:val="22"/>
        </w:rPr>
        <w:t>15.1</w:t>
      </w:r>
      <w:r>
        <w:rPr>
          <w:color w:val="auto"/>
          <w:sz w:val="22"/>
          <w:szCs w:val="22"/>
        </w:rPr>
        <w:t>款约定情形的，监理人应按</w:t>
      </w:r>
      <w:r>
        <w:rPr>
          <w:color w:val="auto"/>
          <w:spacing w:val="-1"/>
          <w:sz w:val="22"/>
          <w:szCs w:val="22"/>
        </w:rPr>
        <w:t>照第</w:t>
      </w:r>
      <w:r>
        <w:rPr>
          <w:rFonts w:ascii="宋体" w:hAnsi="宋体" w:eastAsia="宋体" w:cs="宋体"/>
          <w:color w:val="auto"/>
          <w:spacing w:val="-1"/>
          <w:sz w:val="22"/>
          <w:szCs w:val="22"/>
        </w:rPr>
        <w:t>15.3.3</w:t>
      </w:r>
      <w:r>
        <w:rPr>
          <w:color w:val="auto"/>
          <w:spacing w:val="-1"/>
          <w:sz w:val="22"/>
          <w:szCs w:val="22"/>
        </w:rPr>
        <w:t>项约定向承包人</w:t>
      </w:r>
      <w:r>
        <w:rPr>
          <w:color w:val="auto"/>
          <w:sz w:val="22"/>
          <w:szCs w:val="22"/>
        </w:rPr>
        <w:t xml:space="preserve"> </w:t>
      </w:r>
      <w:r>
        <w:rPr>
          <w:color w:val="auto"/>
          <w:spacing w:val="-3"/>
          <w:sz w:val="22"/>
          <w:szCs w:val="22"/>
        </w:rPr>
        <w:t>发出变更指示。</w:t>
      </w:r>
    </w:p>
    <w:p w14:paraId="757C9208">
      <w:pPr>
        <w:pStyle w:val="2"/>
        <w:spacing w:before="92" w:line="282" w:lineRule="auto"/>
        <w:ind w:firstLine="42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）承包人收到监理人按合同约定发出的图纸和文件，经检查</w:t>
      </w:r>
      <w:r>
        <w:rPr>
          <w:color w:val="auto"/>
          <w:spacing w:val="-1"/>
          <w:sz w:val="22"/>
          <w:szCs w:val="22"/>
        </w:rPr>
        <w:t>认为其中存在第</w:t>
      </w:r>
      <w:r>
        <w:rPr>
          <w:rFonts w:ascii="宋体" w:hAnsi="宋体" w:eastAsia="宋体" w:cs="宋体"/>
          <w:color w:val="auto"/>
          <w:spacing w:val="-1"/>
          <w:sz w:val="22"/>
          <w:szCs w:val="22"/>
        </w:rPr>
        <w:t>15.1</w:t>
      </w:r>
      <w:r>
        <w:rPr>
          <w:color w:val="auto"/>
          <w:spacing w:val="-1"/>
          <w:sz w:val="22"/>
          <w:szCs w:val="22"/>
        </w:rPr>
        <w:t>款约定情</w:t>
      </w:r>
      <w:r>
        <w:rPr>
          <w:color w:val="auto"/>
          <w:sz w:val="22"/>
          <w:szCs w:val="22"/>
        </w:rPr>
        <w:t xml:space="preserve">  形的，可向监理人提出书面变更建议。变更建议应阐明要求变更</w:t>
      </w:r>
      <w:r>
        <w:rPr>
          <w:color w:val="auto"/>
          <w:spacing w:val="-1"/>
          <w:sz w:val="22"/>
          <w:szCs w:val="22"/>
        </w:rPr>
        <w:t>的依据，并附必要的图纸和说明。</w:t>
      </w:r>
      <w:r>
        <w:rPr>
          <w:color w:val="auto"/>
          <w:sz w:val="22"/>
          <w:szCs w:val="22"/>
        </w:rPr>
        <w:t xml:space="preserve"> 监理人收到承包人书面建议后，应与发包人共同研究，确认存在</w:t>
      </w:r>
      <w:r>
        <w:rPr>
          <w:color w:val="auto"/>
          <w:spacing w:val="-1"/>
          <w:sz w:val="22"/>
          <w:szCs w:val="22"/>
        </w:rPr>
        <w:t>变更的，应在收到承包人书面建议</w:t>
      </w:r>
      <w:r>
        <w:rPr>
          <w:color w:val="auto"/>
          <w:sz w:val="22"/>
          <w:szCs w:val="22"/>
        </w:rPr>
        <w:t xml:space="preserve"> 后的</w:t>
      </w:r>
      <w:r>
        <w:rPr>
          <w:rFonts w:ascii="宋体" w:hAnsi="宋体" w:eastAsia="宋体" w:cs="宋体"/>
          <w:color w:val="auto"/>
          <w:sz w:val="22"/>
          <w:szCs w:val="22"/>
        </w:rPr>
        <w:t>14</w:t>
      </w:r>
      <w:r>
        <w:rPr>
          <w:color w:val="auto"/>
          <w:sz w:val="22"/>
          <w:szCs w:val="22"/>
        </w:rPr>
        <w:t>天内作出变更指示。经研究后不同意作为变更</w:t>
      </w:r>
      <w:r>
        <w:rPr>
          <w:color w:val="auto"/>
          <w:spacing w:val="-1"/>
          <w:sz w:val="22"/>
          <w:szCs w:val="22"/>
        </w:rPr>
        <w:t>的，应由监理人书面答复承包人。</w:t>
      </w:r>
    </w:p>
    <w:p w14:paraId="047D5648">
      <w:pPr>
        <w:pStyle w:val="2"/>
        <w:spacing w:before="95" w:line="262" w:lineRule="auto"/>
        <w:ind w:left="5" w:right="132" w:firstLine="416"/>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）若承包人收到监理人的变更意向书后认为难以</w:t>
      </w:r>
      <w:r>
        <w:rPr>
          <w:color w:val="auto"/>
          <w:spacing w:val="-1"/>
          <w:sz w:val="22"/>
          <w:szCs w:val="22"/>
        </w:rPr>
        <w:t>实施此项变更，应立即通知监理人，说明</w:t>
      </w:r>
      <w:r>
        <w:rPr>
          <w:color w:val="auto"/>
          <w:sz w:val="22"/>
          <w:szCs w:val="22"/>
        </w:rPr>
        <w:t xml:space="preserve"> 原因并附详细依据。监理人与承包人和发包人协</w:t>
      </w:r>
      <w:r>
        <w:rPr>
          <w:color w:val="auto"/>
          <w:spacing w:val="-1"/>
          <w:sz w:val="22"/>
          <w:szCs w:val="22"/>
        </w:rPr>
        <w:t>商后确定撤销、改变或不改变原变更意向书。</w:t>
      </w:r>
    </w:p>
    <w:p w14:paraId="691600CD">
      <w:pPr>
        <w:pStyle w:val="2"/>
        <w:spacing w:before="96" w:line="221" w:lineRule="auto"/>
        <w:ind w:left="431"/>
        <w:rPr>
          <w:color w:val="auto"/>
          <w:sz w:val="22"/>
          <w:szCs w:val="22"/>
        </w:rPr>
      </w:pPr>
      <w:r>
        <w:rPr>
          <w:rFonts w:ascii="宋体" w:hAnsi="宋体" w:eastAsia="宋体" w:cs="宋体"/>
          <w:color w:val="auto"/>
          <w:spacing w:val="-5"/>
          <w:sz w:val="22"/>
          <w:szCs w:val="22"/>
        </w:rPr>
        <w:t>15.3.2</w:t>
      </w:r>
      <w:r>
        <w:rPr>
          <w:rFonts w:ascii="宋体" w:hAnsi="宋体" w:eastAsia="宋体" w:cs="宋体"/>
          <w:color w:val="auto"/>
          <w:spacing w:val="25"/>
          <w:sz w:val="22"/>
          <w:szCs w:val="22"/>
        </w:rPr>
        <w:t xml:space="preserve"> </w:t>
      </w:r>
      <w:r>
        <w:rPr>
          <w:color w:val="auto"/>
          <w:spacing w:val="-5"/>
          <w:sz w:val="22"/>
          <w:szCs w:val="22"/>
        </w:rPr>
        <w:t>变更估价</w:t>
      </w:r>
    </w:p>
    <w:p w14:paraId="6D42D161">
      <w:pPr>
        <w:pStyle w:val="2"/>
        <w:spacing w:before="96" w:line="220" w:lineRule="auto"/>
        <w:ind w:left="421"/>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）除专用合同条款对期限另有约定外，承包人应在收</w:t>
      </w:r>
      <w:r>
        <w:rPr>
          <w:color w:val="auto"/>
          <w:spacing w:val="-1"/>
          <w:sz w:val="22"/>
          <w:szCs w:val="22"/>
        </w:rPr>
        <w:t>到变更指示或变更意向书后的</w:t>
      </w:r>
      <w:r>
        <w:rPr>
          <w:rFonts w:ascii="宋体" w:hAnsi="宋体" w:eastAsia="宋体" w:cs="宋体"/>
          <w:color w:val="auto"/>
          <w:spacing w:val="-1"/>
          <w:sz w:val="22"/>
          <w:szCs w:val="22"/>
        </w:rPr>
        <w:t>14</w:t>
      </w:r>
      <w:r>
        <w:rPr>
          <w:color w:val="auto"/>
          <w:spacing w:val="-1"/>
          <w:sz w:val="22"/>
          <w:szCs w:val="22"/>
        </w:rPr>
        <w:t>天</w:t>
      </w:r>
    </w:p>
    <w:p w14:paraId="37CABB11">
      <w:pPr>
        <w:pStyle w:val="2"/>
        <w:spacing w:before="98" w:line="286" w:lineRule="auto"/>
        <w:ind w:firstLine="27"/>
        <w:rPr>
          <w:color w:val="auto"/>
          <w:sz w:val="22"/>
          <w:szCs w:val="22"/>
        </w:rPr>
      </w:pPr>
      <w:r>
        <w:rPr>
          <w:color w:val="auto"/>
          <w:spacing w:val="-1"/>
          <w:sz w:val="22"/>
          <w:szCs w:val="22"/>
        </w:rPr>
        <w:t>内，向监理人提交变更报价书，报价内容应根据第</w:t>
      </w:r>
      <w:r>
        <w:rPr>
          <w:rFonts w:ascii="宋体" w:hAnsi="宋体" w:eastAsia="宋体" w:cs="宋体"/>
          <w:color w:val="auto"/>
          <w:spacing w:val="-1"/>
          <w:sz w:val="22"/>
          <w:szCs w:val="22"/>
        </w:rPr>
        <w:t>15.4</w:t>
      </w:r>
      <w:r>
        <w:rPr>
          <w:color w:val="auto"/>
          <w:spacing w:val="-1"/>
          <w:sz w:val="22"/>
          <w:szCs w:val="22"/>
        </w:rPr>
        <w:t>款约定的估价原则，详细开列变更工作的价</w:t>
      </w:r>
      <w:r>
        <w:rPr>
          <w:color w:val="auto"/>
          <w:spacing w:val="3"/>
          <w:sz w:val="22"/>
          <w:szCs w:val="22"/>
        </w:rPr>
        <w:t xml:space="preserve"> </w:t>
      </w:r>
      <w:r>
        <w:rPr>
          <w:color w:val="auto"/>
          <w:spacing w:val="-1"/>
          <w:sz w:val="22"/>
          <w:szCs w:val="22"/>
        </w:rPr>
        <w:t>格组成及其依据，并附必要的施工方法说明和有关图纸。</w:t>
      </w:r>
    </w:p>
    <w:p w14:paraId="6662A706">
      <w:pPr>
        <w:pStyle w:val="2"/>
        <w:spacing w:before="37" w:line="262" w:lineRule="auto"/>
        <w:ind w:left="6" w:right="132" w:firstLine="414"/>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）变更工作影响工期的，承包人应提出调整工期</w:t>
      </w:r>
      <w:r>
        <w:rPr>
          <w:color w:val="auto"/>
          <w:spacing w:val="-1"/>
          <w:sz w:val="22"/>
          <w:szCs w:val="22"/>
        </w:rPr>
        <w:t>的具体细节。监理人认为有必要时，可要</w:t>
      </w:r>
      <w:r>
        <w:rPr>
          <w:color w:val="auto"/>
          <w:sz w:val="22"/>
          <w:szCs w:val="22"/>
        </w:rPr>
        <w:t xml:space="preserve"> </w:t>
      </w:r>
      <w:r>
        <w:rPr>
          <w:color w:val="auto"/>
          <w:spacing w:val="-1"/>
          <w:sz w:val="22"/>
          <w:szCs w:val="22"/>
        </w:rPr>
        <w:t>求承包人提交要求提前或延长工期的施工进度计划及相应施工措施等详细资料。</w:t>
      </w:r>
    </w:p>
    <w:p w14:paraId="495A5FC8">
      <w:pPr>
        <w:pStyle w:val="2"/>
        <w:spacing w:before="96" w:line="262" w:lineRule="auto"/>
        <w:ind w:left="11" w:right="131" w:firstLine="41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）除专用合同条款对期限另有约定外，监理人收到</w:t>
      </w:r>
      <w:r>
        <w:rPr>
          <w:color w:val="auto"/>
          <w:spacing w:val="-1"/>
          <w:sz w:val="22"/>
          <w:szCs w:val="22"/>
        </w:rPr>
        <w:t>承包人变更报价书后的</w:t>
      </w:r>
      <w:r>
        <w:rPr>
          <w:rFonts w:ascii="宋体" w:hAnsi="宋体" w:eastAsia="宋体" w:cs="宋体"/>
          <w:color w:val="auto"/>
          <w:spacing w:val="-1"/>
          <w:sz w:val="22"/>
          <w:szCs w:val="22"/>
        </w:rPr>
        <w:t>14</w:t>
      </w:r>
      <w:r>
        <w:rPr>
          <w:color w:val="auto"/>
          <w:spacing w:val="-1"/>
          <w:sz w:val="22"/>
          <w:szCs w:val="22"/>
        </w:rPr>
        <w:t>天内，根据第</w:t>
      </w:r>
      <w:r>
        <w:rPr>
          <w:color w:val="auto"/>
          <w:sz w:val="22"/>
          <w:szCs w:val="22"/>
        </w:rPr>
        <w:t xml:space="preserve"> </w:t>
      </w:r>
      <w:r>
        <w:rPr>
          <w:rFonts w:ascii="宋体" w:hAnsi="宋体" w:eastAsia="宋体" w:cs="宋体"/>
          <w:color w:val="auto"/>
          <w:spacing w:val="-1"/>
          <w:sz w:val="22"/>
          <w:szCs w:val="22"/>
        </w:rPr>
        <w:t>15.4</w:t>
      </w:r>
      <w:r>
        <w:rPr>
          <w:color w:val="auto"/>
          <w:spacing w:val="-1"/>
          <w:sz w:val="22"/>
          <w:szCs w:val="22"/>
        </w:rPr>
        <w:t>款约定的估价原则，按照第</w:t>
      </w:r>
      <w:r>
        <w:rPr>
          <w:rFonts w:ascii="宋体" w:hAnsi="宋体" w:eastAsia="宋体" w:cs="宋体"/>
          <w:color w:val="auto"/>
          <w:spacing w:val="-1"/>
          <w:sz w:val="22"/>
          <w:szCs w:val="22"/>
        </w:rPr>
        <w:t>3.5</w:t>
      </w:r>
      <w:r>
        <w:rPr>
          <w:color w:val="auto"/>
          <w:spacing w:val="-1"/>
          <w:sz w:val="22"/>
          <w:szCs w:val="22"/>
        </w:rPr>
        <w:t>款商定或确定变更价格。</w:t>
      </w:r>
    </w:p>
    <w:p w14:paraId="76E5EF6F">
      <w:pPr>
        <w:pStyle w:val="2"/>
        <w:spacing w:before="96" w:line="224" w:lineRule="auto"/>
        <w:ind w:left="431"/>
        <w:rPr>
          <w:color w:val="auto"/>
          <w:sz w:val="22"/>
          <w:szCs w:val="22"/>
        </w:rPr>
      </w:pPr>
      <w:r>
        <w:rPr>
          <w:rFonts w:ascii="宋体" w:hAnsi="宋体" w:eastAsia="宋体" w:cs="宋体"/>
          <w:color w:val="auto"/>
          <w:spacing w:val="-5"/>
          <w:sz w:val="22"/>
          <w:szCs w:val="22"/>
        </w:rPr>
        <w:t>15.3.3</w:t>
      </w:r>
      <w:r>
        <w:rPr>
          <w:rFonts w:ascii="宋体" w:hAnsi="宋体" w:eastAsia="宋体" w:cs="宋体"/>
          <w:color w:val="auto"/>
          <w:spacing w:val="25"/>
          <w:sz w:val="22"/>
          <w:szCs w:val="22"/>
        </w:rPr>
        <w:t xml:space="preserve"> </w:t>
      </w:r>
      <w:r>
        <w:rPr>
          <w:color w:val="auto"/>
          <w:spacing w:val="-5"/>
          <w:sz w:val="22"/>
          <w:szCs w:val="22"/>
        </w:rPr>
        <w:t>变更指示</w:t>
      </w:r>
    </w:p>
    <w:p w14:paraId="2AF28CC6">
      <w:pPr>
        <w:pStyle w:val="2"/>
        <w:spacing w:before="94"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）变更指示只能由监理人发出。</w:t>
      </w:r>
    </w:p>
    <w:p w14:paraId="23809A32">
      <w:pPr>
        <w:pStyle w:val="2"/>
        <w:spacing w:before="94" w:line="262" w:lineRule="auto"/>
        <w:ind w:left="3" w:right="178" w:firstLine="417"/>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）变更指示应说明变更的目的、范围、变更内容以及变更的工程量及其进度和技术要求，</w:t>
      </w:r>
      <w:r>
        <w:rPr>
          <w:color w:val="auto"/>
          <w:spacing w:val="18"/>
          <w:sz w:val="22"/>
          <w:szCs w:val="22"/>
        </w:rPr>
        <w:t xml:space="preserve"> </w:t>
      </w:r>
      <w:r>
        <w:rPr>
          <w:color w:val="auto"/>
          <w:spacing w:val="-1"/>
          <w:sz w:val="22"/>
          <w:szCs w:val="22"/>
        </w:rPr>
        <w:t>并附有关图纸和文件。承包人收到变更指示后，应按变更指示进行变更工作。</w:t>
      </w:r>
    </w:p>
    <w:p w14:paraId="71270984">
      <w:pPr>
        <w:pStyle w:val="2"/>
        <w:spacing w:before="95" w:line="262" w:lineRule="auto"/>
        <w:ind w:left="570" w:right="2029" w:hanging="139"/>
        <w:rPr>
          <w:color w:val="auto"/>
          <w:sz w:val="22"/>
          <w:szCs w:val="22"/>
        </w:rPr>
      </w:pPr>
      <w:r>
        <w:rPr>
          <w:rFonts w:ascii="宋体" w:hAnsi="宋体" w:eastAsia="宋体" w:cs="宋体"/>
          <w:color w:val="auto"/>
          <w:spacing w:val="-2"/>
          <w:sz w:val="22"/>
          <w:szCs w:val="22"/>
        </w:rPr>
        <w:t>15.3.4</w:t>
      </w:r>
      <w:r>
        <w:rPr>
          <w:color w:val="auto"/>
          <w:spacing w:val="-2"/>
          <w:sz w:val="22"/>
          <w:szCs w:val="22"/>
        </w:rPr>
        <w:t>设计变更程序应执行《公路工程设计变更管理办法》的相关规定。</w:t>
      </w:r>
      <w:r>
        <w:rPr>
          <w:color w:val="auto"/>
          <w:spacing w:val="15"/>
          <w:sz w:val="22"/>
          <w:szCs w:val="22"/>
        </w:rPr>
        <w:t xml:space="preserve"> </w:t>
      </w:r>
      <w:r>
        <w:rPr>
          <w:rFonts w:ascii="宋体" w:hAnsi="宋体" w:eastAsia="宋体" w:cs="宋体"/>
          <w:color w:val="auto"/>
          <w:spacing w:val="-3"/>
          <w:sz w:val="22"/>
          <w:szCs w:val="22"/>
        </w:rPr>
        <w:t>15.4</w:t>
      </w:r>
      <w:r>
        <w:rPr>
          <w:color w:val="auto"/>
          <w:spacing w:val="-3"/>
          <w:sz w:val="22"/>
          <w:szCs w:val="22"/>
        </w:rPr>
        <w:t>变更的估价原则</w:t>
      </w:r>
    </w:p>
    <w:p w14:paraId="39B9AEE6">
      <w:pPr>
        <w:pStyle w:val="2"/>
        <w:spacing w:before="97" w:line="223" w:lineRule="auto"/>
        <w:ind w:left="431"/>
        <w:rPr>
          <w:color w:val="auto"/>
          <w:sz w:val="22"/>
          <w:szCs w:val="22"/>
        </w:rPr>
      </w:pPr>
      <w:r>
        <w:rPr>
          <w:color w:val="auto"/>
          <w:spacing w:val="-1"/>
          <w:sz w:val="22"/>
          <w:szCs w:val="22"/>
        </w:rPr>
        <w:t>除项目专用合同条款另有约定外，因变更引起的价格调整按照本款约定处理。</w:t>
      </w:r>
    </w:p>
    <w:p w14:paraId="1479DA0A">
      <w:pPr>
        <w:pStyle w:val="2"/>
        <w:spacing w:before="94" w:line="221" w:lineRule="auto"/>
        <w:ind w:left="431"/>
        <w:rPr>
          <w:color w:val="auto"/>
          <w:sz w:val="22"/>
          <w:szCs w:val="22"/>
        </w:rPr>
      </w:pPr>
      <w:r>
        <w:rPr>
          <w:rFonts w:ascii="宋体" w:hAnsi="宋体" w:eastAsia="宋体" w:cs="宋体"/>
          <w:color w:val="auto"/>
          <w:spacing w:val="-1"/>
          <w:sz w:val="22"/>
          <w:szCs w:val="22"/>
        </w:rPr>
        <w:t>15.4.1</w:t>
      </w:r>
      <w:r>
        <w:rPr>
          <w:color w:val="auto"/>
          <w:spacing w:val="-1"/>
          <w:sz w:val="22"/>
          <w:szCs w:val="22"/>
        </w:rPr>
        <w:t>如果取消某项工作，则该项工作的总额价不予支付；</w:t>
      </w:r>
    </w:p>
    <w:p w14:paraId="38484317">
      <w:pPr>
        <w:pStyle w:val="2"/>
        <w:spacing w:before="97" w:line="221" w:lineRule="auto"/>
        <w:ind w:left="431"/>
        <w:rPr>
          <w:color w:val="auto"/>
          <w:sz w:val="22"/>
          <w:szCs w:val="22"/>
        </w:rPr>
      </w:pPr>
      <w:r>
        <w:rPr>
          <w:rFonts w:ascii="宋体" w:hAnsi="宋体" w:eastAsia="宋体" w:cs="宋体"/>
          <w:color w:val="auto"/>
          <w:spacing w:val="-1"/>
          <w:sz w:val="22"/>
          <w:szCs w:val="22"/>
        </w:rPr>
        <w:t xml:space="preserve">15.4.2  </w:t>
      </w:r>
      <w:r>
        <w:rPr>
          <w:color w:val="auto"/>
          <w:spacing w:val="-1"/>
          <w:sz w:val="22"/>
          <w:szCs w:val="22"/>
        </w:rPr>
        <w:t>已标价工程量清单中有适用于变更工作的子目的，采用该子目的单价。</w:t>
      </w:r>
    </w:p>
    <w:p w14:paraId="4D127EF2">
      <w:pPr>
        <w:pStyle w:val="2"/>
        <w:spacing w:before="95" w:line="262" w:lineRule="auto"/>
        <w:ind w:left="5" w:right="129" w:firstLine="425"/>
        <w:rPr>
          <w:color w:val="auto"/>
          <w:sz w:val="22"/>
          <w:szCs w:val="22"/>
        </w:rPr>
      </w:pPr>
      <w:r>
        <w:rPr>
          <w:rFonts w:ascii="宋体" w:hAnsi="宋体" w:eastAsia="宋体" w:cs="宋体"/>
          <w:color w:val="auto"/>
          <w:spacing w:val="-1"/>
          <w:sz w:val="22"/>
          <w:szCs w:val="22"/>
        </w:rPr>
        <w:t>15.4.3</w:t>
      </w:r>
      <w:r>
        <w:rPr>
          <w:rFonts w:ascii="宋体" w:hAnsi="宋体" w:eastAsia="宋体" w:cs="宋体"/>
          <w:color w:val="auto"/>
          <w:spacing w:val="41"/>
          <w:sz w:val="22"/>
          <w:szCs w:val="22"/>
        </w:rPr>
        <w:t xml:space="preserve"> </w:t>
      </w:r>
      <w:r>
        <w:rPr>
          <w:color w:val="auto"/>
          <w:spacing w:val="-1"/>
          <w:sz w:val="22"/>
          <w:szCs w:val="22"/>
        </w:rPr>
        <w:t>已标价工程量清单中无适用于变</w:t>
      </w:r>
      <w:r>
        <w:rPr>
          <w:color w:val="auto"/>
          <w:spacing w:val="-2"/>
          <w:sz w:val="22"/>
          <w:szCs w:val="22"/>
        </w:rPr>
        <w:t>更工作的子目，但有类似子目的，可在合理范围内参</w:t>
      </w:r>
      <w:r>
        <w:rPr>
          <w:color w:val="auto"/>
          <w:sz w:val="22"/>
          <w:szCs w:val="22"/>
        </w:rPr>
        <w:t xml:space="preserve"> </w:t>
      </w:r>
      <w:r>
        <w:rPr>
          <w:color w:val="auto"/>
          <w:spacing w:val="-1"/>
          <w:sz w:val="22"/>
          <w:szCs w:val="22"/>
        </w:rPr>
        <w:t>照类似子目的单价，由监理人按第</w:t>
      </w:r>
      <w:r>
        <w:rPr>
          <w:rFonts w:ascii="宋体" w:hAnsi="宋体" w:eastAsia="宋体" w:cs="宋体"/>
          <w:color w:val="auto"/>
          <w:spacing w:val="-1"/>
          <w:sz w:val="22"/>
          <w:szCs w:val="22"/>
        </w:rPr>
        <w:t>3.5</w:t>
      </w:r>
      <w:r>
        <w:rPr>
          <w:color w:val="auto"/>
          <w:spacing w:val="-1"/>
          <w:sz w:val="22"/>
          <w:szCs w:val="22"/>
        </w:rPr>
        <w:t>款商定或确定变更工作的单价。</w:t>
      </w:r>
    </w:p>
    <w:p w14:paraId="38F783CA">
      <w:pPr>
        <w:pStyle w:val="2"/>
        <w:spacing w:before="96" w:line="262" w:lineRule="auto"/>
        <w:ind w:left="13" w:right="129" w:firstLine="417"/>
        <w:rPr>
          <w:color w:val="auto"/>
          <w:sz w:val="22"/>
          <w:szCs w:val="22"/>
        </w:rPr>
      </w:pPr>
      <w:r>
        <w:rPr>
          <w:rFonts w:ascii="宋体" w:hAnsi="宋体" w:eastAsia="宋体" w:cs="宋体"/>
          <w:color w:val="auto"/>
          <w:spacing w:val="-1"/>
          <w:sz w:val="22"/>
          <w:szCs w:val="22"/>
        </w:rPr>
        <w:t>15.4.4</w:t>
      </w:r>
      <w:r>
        <w:rPr>
          <w:rFonts w:ascii="宋体" w:hAnsi="宋体" w:eastAsia="宋体" w:cs="宋体"/>
          <w:color w:val="auto"/>
          <w:spacing w:val="41"/>
          <w:sz w:val="22"/>
          <w:szCs w:val="22"/>
        </w:rPr>
        <w:t xml:space="preserve"> </w:t>
      </w:r>
      <w:r>
        <w:rPr>
          <w:color w:val="auto"/>
          <w:spacing w:val="-1"/>
          <w:sz w:val="22"/>
          <w:szCs w:val="22"/>
        </w:rPr>
        <w:t>已标价工程量清单中无适用或类</w:t>
      </w:r>
      <w:r>
        <w:rPr>
          <w:color w:val="auto"/>
          <w:spacing w:val="-2"/>
          <w:sz w:val="22"/>
          <w:szCs w:val="22"/>
        </w:rPr>
        <w:t>似子目的单价，可在综合考虑承包人在竞标时所提供</w:t>
      </w:r>
      <w:r>
        <w:rPr>
          <w:color w:val="auto"/>
          <w:sz w:val="22"/>
          <w:szCs w:val="22"/>
        </w:rPr>
        <w:t xml:space="preserve"> </w:t>
      </w:r>
      <w:r>
        <w:rPr>
          <w:color w:val="auto"/>
          <w:spacing w:val="-1"/>
          <w:sz w:val="22"/>
          <w:szCs w:val="22"/>
        </w:rPr>
        <w:t>的单价分析表的基础上，由监理人按第</w:t>
      </w:r>
      <w:r>
        <w:rPr>
          <w:rFonts w:ascii="宋体" w:hAnsi="宋体" w:eastAsia="宋体" w:cs="宋体"/>
          <w:color w:val="auto"/>
          <w:spacing w:val="-1"/>
          <w:sz w:val="22"/>
          <w:szCs w:val="22"/>
        </w:rPr>
        <w:t>3.5</w:t>
      </w:r>
      <w:r>
        <w:rPr>
          <w:color w:val="auto"/>
          <w:spacing w:val="-1"/>
          <w:sz w:val="22"/>
          <w:szCs w:val="22"/>
        </w:rPr>
        <w:t>款商定或确定变更工作的单价。</w:t>
      </w:r>
    </w:p>
    <w:p w14:paraId="159EFA7A">
      <w:pPr>
        <w:pStyle w:val="2"/>
        <w:spacing w:before="96" w:line="263" w:lineRule="auto"/>
        <w:ind w:left="2" w:right="19" w:firstLine="428"/>
        <w:rPr>
          <w:color w:val="auto"/>
          <w:sz w:val="22"/>
          <w:szCs w:val="22"/>
        </w:rPr>
      </w:pPr>
      <w:r>
        <w:rPr>
          <w:rFonts w:ascii="宋体" w:hAnsi="宋体" w:eastAsia="宋体" w:cs="宋体"/>
          <w:color w:val="auto"/>
          <w:sz w:val="22"/>
          <w:szCs w:val="22"/>
        </w:rPr>
        <w:t>15.4.5</w:t>
      </w:r>
      <w:r>
        <w:rPr>
          <w:color w:val="auto"/>
          <w:sz w:val="22"/>
          <w:szCs w:val="22"/>
        </w:rPr>
        <w:t>如果本工程的变更指示是因承</w:t>
      </w:r>
      <w:r>
        <w:rPr>
          <w:color w:val="auto"/>
          <w:spacing w:val="-1"/>
          <w:sz w:val="22"/>
          <w:szCs w:val="22"/>
        </w:rPr>
        <w:t>包人过错、承包人违反合同或承包人责任造成的，则这种</w:t>
      </w:r>
      <w:r>
        <w:rPr>
          <w:color w:val="auto"/>
          <w:sz w:val="22"/>
          <w:szCs w:val="22"/>
        </w:rPr>
        <w:t xml:space="preserve"> </w:t>
      </w:r>
      <w:r>
        <w:rPr>
          <w:color w:val="auto"/>
          <w:spacing w:val="-1"/>
          <w:sz w:val="22"/>
          <w:szCs w:val="22"/>
        </w:rPr>
        <w:t>违约引起的任何额外费用应由承包人承担。</w:t>
      </w:r>
    </w:p>
    <w:p w14:paraId="50058B96">
      <w:pPr>
        <w:pStyle w:val="2"/>
        <w:spacing w:before="94" w:line="223" w:lineRule="auto"/>
        <w:ind w:left="570"/>
        <w:outlineLvl w:val="2"/>
        <w:rPr>
          <w:color w:val="auto"/>
          <w:sz w:val="22"/>
          <w:szCs w:val="22"/>
        </w:rPr>
      </w:pPr>
      <w:bookmarkStart w:id="141" w:name="_Toc27623"/>
      <w:r>
        <w:rPr>
          <w:rFonts w:ascii="宋体" w:hAnsi="宋体" w:eastAsia="宋体" w:cs="宋体"/>
          <w:color w:val="auto"/>
          <w:spacing w:val="-2"/>
          <w:sz w:val="22"/>
          <w:szCs w:val="22"/>
        </w:rPr>
        <w:t>15.5</w:t>
      </w:r>
      <w:r>
        <w:rPr>
          <w:color w:val="auto"/>
          <w:spacing w:val="-2"/>
          <w:sz w:val="22"/>
          <w:szCs w:val="22"/>
        </w:rPr>
        <w:t>承包人的合理化建议</w:t>
      </w:r>
      <w:bookmarkEnd w:id="141"/>
    </w:p>
    <w:p w14:paraId="505A6FCB">
      <w:pPr>
        <w:pStyle w:val="2"/>
        <w:spacing w:before="95" w:line="294" w:lineRule="auto"/>
        <w:ind w:firstLine="431"/>
        <w:rPr>
          <w:color w:val="auto"/>
          <w:sz w:val="22"/>
          <w:szCs w:val="22"/>
        </w:rPr>
      </w:pPr>
      <w:r>
        <w:rPr>
          <w:rFonts w:ascii="宋体" w:hAnsi="宋体" w:eastAsia="宋体" w:cs="宋体"/>
          <w:color w:val="auto"/>
          <w:sz w:val="22"/>
          <w:szCs w:val="22"/>
        </w:rPr>
        <w:t xml:space="preserve">15.5.1 </w:t>
      </w:r>
      <w:r>
        <w:rPr>
          <w:color w:val="auto"/>
          <w:sz w:val="22"/>
          <w:szCs w:val="22"/>
        </w:rPr>
        <w:t>在履行合同过程中，承包人</w:t>
      </w:r>
      <w:r>
        <w:rPr>
          <w:color w:val="auto"/>
          <w:spacing w:val="-1"/>
          <w:sz w:val="22"/>
          <w:szCs w:val="22"/>
        </w:rPr>
        <w:t>对发包人提供的图纸、技术要求以及其他方面提出的合理</w:t>
      </w:r>
      <w:r>
        <w:rPr>
          <w:color w:val="auto"/>
          <w:sz w:val="22"/>
          <w:szCs w:val="22"/>
        </w:rPr>
        <w:t xml:space="preserve">  化建议，均应以书面形式提交监理人。合理化建议书的内容应包</w:t>
      </w:r>
      <w:r>
        <w:rPr>
          <w:color w:val="auto"/>
          <w:spacing w:val="-1"/>
          <w:sz w:val="22"/>
          <w:szCs w:val="22"/>
        </w:rPr>
        <w:t>括建议工作的详细说明、进度计划</w:t>
      </w:r>
      <w:r>
        <w:rPr>
          <w:color w:val="auto"/>
          <w:sz w:val="22"/>
          <w:szCs w:val="22"/>
        </w:rPr>
        <w:t xml:space="preserve"> 和效益以及与其他工作的协调等，并附必要的设计文件。监理人</w:t>
      </w:r>
      <w:r>
        <w:rPr>
          <w:color w:val="auto"/>
          <w:spacing w:val="-1"/>
          <w:sz w:val="22"/>
          <w:szCs w:val="22"/>
        </w:rPr>
        <w:t>应与发包人协商是否采纳建议。建</w:t>
      </w:r>
      <w:r>
        <w:rPr>
          <w:color w:val="auto"/>
          <w:sz w:val="22"/>
          <w:szCs w:val="22"/>
        </w:rPr>
        <w:t xml:space="preserve"> 议被采纳并构成变更的，应按第</w:t>
      </w:r>
      <w:r>
        <w:rPr>
          <w:rFonts w:ascii="宋体" w:hAnsi="宋体" w:eastAsia="宋体" w:cs="宋体"/>
          <w:color w:val="auto"/>
          <w:sz w:val="22"/>
          <w:szCs w:val="22"/>
        </w:rPr>
        <w:t>15.3.</w:t>
      </w:r>
      <w:r>
        <w:rPr>
          <w:rFonts w:ascii="宋体" w:hAnsi="宋体" w:eastAsia="宋体" w:cs="宋体"/>
          <w:color w:val="auto"/>
          <w:spacing w:val="-1"/>
          <w:sz w:val="22"/>
          <w:szCs w:val="22"/>
        </w:rPr>
        <w:t>3</w:t>
      </w:r>
      <w:r>
        <w:rPr>
          <w:color w:val="auto"/>
          <w:spacing w:val="-1"/>
          <w:sz w:val="22"/>
          <w:szCs w:val="22"/>
        </w:rPr>
        <w:t>项约定向承包人发出变更指示。</w:t>
      </w:r>
    </w:p>
    <w:p w14:paraId="64D0C722">
      <w:pPr>
        <w:pStyle w:val="2"/>
        <w:spacing w:before="38" w:line="222" w:lineRule="auto"/>
        <w:ind w:left="430"/>
        <w:rPr>
          <w:color w:val="auto"/>
          <w:sz w:val="22"/>
          <w:szCs w:val="22"/>
        </w:rPr>
      </w:pPr>
      <w:r>
        <w:rPr>
          <w:color w:val="auto"/>
          <w:spacing w:val="-1"/>
          <w:sz w:val="22"/>
          <w:szCs w:val="22"/>
        </w:rPr>
        <w:t>第</w:t>
      </w:r>
      <w:r>
        <w:rPr>
          <w:rFonts w:ascii="宋体" w:hAnsi="宋体" w:eastAsia="宋体" w:cs="宋体"/>
          <w:color w:val="auto"/>
          <w:spacing w:val="-1"/>
          <w:sz w:val="22"/>
          <w:szCs w:val="22"/>
        </w:rPr>
        <w:t>15.5.2</w:t>
      </w:r>
      <w:r>
        <w:rPr>
          <w:color w:val="auto"/>
          <w:spacing w:val="-1"/>
          <w:sz w:val="22"/>
          <w:szCs w:val="22"/>
        </w:rPr>
        <w:t>项承包人提出的合理化建议缩短了工期，发包人按第</w:t>
      </w:r>
      <w:r>
        <w:rPr>
          <w:rFonts w:ascii="宋体" w:hAnsi="宋体" w:eastAsia="宋体" w:cs="宋体"/>
          <w:color w:val="auto"/>
          <w:spacing w:val="-1"/>
          <w:sz w:val="22"/>
          <w:szCs w:val="22"/>
        </w:rPr>
        <w:t>11.6</w:t>
      </w:r>
      <w:r>
        <w:rPr>
          <w:color w:val="auto"/>
          <w:spacing w:val="-1"/>
          <w:sz w:val="22"/>
          <w:szCs w:val="22"/>
        </w:rPr>
        <w:t>款的规定给予奖励。</w:t>
      </w:r>
    </w:p>
    <w:p w14:paraId="44812B7B">
      <w:pPr>
        <w:pStyle w:val="2"/>
        <w:spacing w:before="96" w:line="287" w:lineRule="auto"/>
        <w:ind w:left="3" w:right="19" w:firstLine="417"/>
        <w:rPr>
          <w:color w:val="auto"/>
          <w:sz w:val="22"/>
          <w:szCs w:val="22"/>
        </w:rPr>
      </w:pPr>
      <w:r>
        <w:rPr>
          <w:color w:val="auto"/>
          <w:sz w:val="22"/>
          <w:szCs w:val="22"/>
        </w:rPr>
        <w:t>承包人提出的合理化建议降低了合同价格或者提高了工程经济</w:t>
      </w:r>
      <w:r>
        <w:rPr>
          <w:color w:val="auto"/>
          <w:spacing w:val="-1"/>
          <w:sz w:val="22"/>
          <w:szCs w:val="22"/>
        </w:rPr>
        <w:t>效益的，发包人按项目专用合同</w:t>
      </w:r>
      <w:r>
        <w:rPr>
          <w:color w:val="auto"/>
          <w:sz w:val="22"/>
          <w:szCs w:val="22"/>
        </w:rPr>
        <w:t xml:space="preserve"> </w:t>
      </w:r>
      <w:r>
        <w:rPr>
          <w:color w:val="auto"/>
          <w:spacing w:val="-2"/>
          <w:sz w:val="22"/>
          <w:szCs w:val="22"/>
        </w:rPr>
        <w:t>条款数据表中规定的金额给予奖励。</w:t>
      </w:r>
    </w:p>
    <w:p w14:paraId="60416668">
      <w:pPr>
        <w:pStyle w:val="2"/>
        <w:spacing w:before="35" w:line="223" w:lineRule="auto"/>
        <w:ind w:left="570"/>
        <w:outlineLvl w:val="2"/>
        <w:rPr>
          <w:color w:val="auto"/>
          <w:sz w:val="22"/>
          <w:szCs w:val="22"/>
        </w:rPr>
      </w:pPr>
      <w:bookmarkStart w:id="142" w:name="_Toc13721"/>
      <w:r>
        <w:rPr>
          <w:rFonts w:ascii="宋体" w:hAnsi="宋体" w:eastAsia="宋体" w:cs="宋体"/>
          <w:color w:val="auto"/>
          <w:spacing w:val="-3"/>
          <w:sz w:val="22"/>
          <w:szCs w:val="22"/>
        </w:rPr>
        <w:t>15.6</w:t>
      </w:r>
      <w:r>
        <w:rPr>
          <w:color w:val="auto"/>
          <w:spacing w:val="-3"/>
          <w:sz w:val="22"/>
          <w:szCs w:val="22"/>
        </w:rPr>
        <w:t>暂列金额</w:t>
      </w:r>
      <w:bookmarkEnd w:id="142"/>
    </w:p>
    <w:p w14:paraId="333511EF">
      <w:pPr>
        <w:spacing w:line="223" w:lineRule="auto"/>
        <w:rPr>
          <w:color w:val="auto"/>
          <w:sz w:val="22"/>
          <w:szCs w:val="22"/>
        </w:rPr>
        <w:sectPr>
          <w:footerReference r:id="rId68" w:type="default"/>
          <w:pgSz w:w="11910" w:h="16840"/>
          <w:pgMar w:top="1273" w:right="1229" w:bottom="968" w:left="1233" w:header="0" w:footer="793" w:gutter="0"/>
          <w:cols w:space="720" w:num="1"/>
        </w:sectPr>
      </w:pPr>
    </w:p>
    <w:p w14:paraId="4305CFB3">
      <w:pPr>
        <w:pStyle w:val="2"/>
        <w:spacing w:before="44" w:line="222" w:lineRule="auto"/>
        <w:ind w:left="432"/>
        <w:rPr>
          <w:color w:val="auto"/>
          <w:sz w:val="22"/>
          <w:szCs w:val="22"/>
        </w:rPr>
      </w:pPr>
      <w:r>
        <w:rPr>
          <w:rFonts w:ascii="宋体" w:hAnsi="宋体" w:eastAsia="宋体" w:cs="宋体"/>
          <w:color w:val="auto"/>
          <w:sz w:val="22"/>
          <w:szCs w:val="22"/>
        </w:rPr>
        <w:t xml:space="preserve">15.6.1 </w:t>
      </w:r>
      <w:r>
        <w:rPr>
          <w:color w:val="auto"/>
          <w:sz w:val="22"/>
          <w:szCs w:val="22"/>
        </w:rPr>
        <w:t>暂列金额应由监理人报发包</w:t>
      </w:r>
      <w:r>
        <w:rPr>
          <w:color w:val="auto"/>
          <w:spacing w:val="-1"/>
          <w:sz w:val="22"/>
          <w:szCs w:val="22"/>
        </w:rPr>
        <w:t>人批准后指令全部或部分地使用，或者根本不予动用。</w:t>
      </w:r>
    </w:p>
    <w:p w14:paraId="170B8781">
      <w:pPr>
        <w:pStyle w:val="2"/>
        <w:spacing w:before="96" w:line="275" w:lineRule="auto"/>
        <w:ind w:left="7" w:right="9" w:firstLine="425"/>
        <w:rPr>
          <w:color w:val="auto"/>
          <w:sz w:val="22"/>
          <w:szCs w:val="22"/>
        </w:rPr>
      </w:pPr>
      <w:r>
        <w:rPr>
          <w:rFonts w:ascii="宋体" w:hAnsi="宋体" w:eastAsia="宋体" w:cs="宋体"/>
          <w:color w:val="auto"/>
          <w:sz w:val="22"/>
          <w:szCs w:val="22"/>
        </w:rPr>
        <w:t>15.6.2</w:t>
      </w:r>
      <w:r>
        <w:rPr>
          <w:color w:val="auto"/>
          <w:sz w:val="22"/>
          <w:szCs w:val="22"/>
        </w:rPr>
        <w:t>对于经发包人批准的每一笔暂列金额，监理人有权向承包人发出实施工程</w:t>
      </w:r>
      <w:r>
        <w:rPr>
          <w:color w:val="auto"/>
          <w:spacing w:val="-1"/>
          <w:sz w:val="22"/>
          <w:szCs w:val="22"/>
        </w:rPr>
        <w:t>或提供材料、</w:t>
      </w:r>
      <w:r>
        <w:rPr>
          <w:color w:val="auto"/>
          <w:sz w:val="22"/>
          <w:szCs w:val="22"/>
        </w:rPr>
        <w:t xml:space="preserve"> 工程设备或服务的指令。这些指令应由承包人完成，监理</w:t>
      </w:r>
      <w:r>
        <w:rPr>
          <w:color w:val="auto"/>
          <w:spacing w:val="-1"/>
          <w:sz w:val="22"/>
          <w:szCs w:val="22"/>
        </w:rPr>
        <w:t>人应根据第</w:t>
      </w:r>
      <w:r>
        <w:rPr>
          <w:rFonts w:ascii="宋体" w:hAnsi="宋体" w:eastAsia="宋体" w:cs="宋体"/>
          <w:color w:val="auto"/>
          <w:spacing w:val="-1"/>
          <w:sz w:val="22"/>
          <w:szCs w:val="22"/>
        </w:rPr>
        <w:t>15.4</w:t>
      </w:r>
      <w:r>
        <w:rPr>
          <w:color w:val="auto"/>
          <w:spacing w:val="-1"/>
          <w:sz w:val="22"/>
          <w:szCs w:val="22"/>
        </w:rPr>
        <w:t>款约定的变更估价原则和</w:t>
      </w:r>
      <w:r>
        <w:rPr>
          <w:color w:val="auto"/>
          <w:sz w:val="22"/>
          <w:szCs w:val="22"/>
        </w:rPr>
        <w:t xml:space="preserve"> </w:t>
      </w:r>
      <w:r>
        <w:rPr>
          <w:color w:val="auto"/>
          <w:spacing w:val="-1"/>
          <w:sz w:val="22"/>
          <w:szCs w:val="22"/>
        </w:rPr>
        <w:t>第</w:t>
      </w:r>
      <w:r>
        <w:rPr>
          <w:rFonts w:ascii="宋体" w:hAnsi="宋体" w:eastAsia="宋体" w:cs="宋体"/>
          <w:color w:val="auto"/>
          <w:spacing w:val="-1"/>
          <w:sz w:val="22"/>
          <w:szCs w:val="22"/>
        </w:rPr>
        <w:t>15.7</w:t>
      </w:r>
      <w:r>
        <w:rPr>
          <w:color w:val="auto"/>
          <w:spacing w:val="-1"/>
          <w:sz w:val="22"/>
          <w:szCs w:val="22"/>
        </w:rPr>
        <w:t>款的规定，对合同价格进行相应调整。</w:t>
      </w:r>
    </w:p>
    <w:p w14:paraId="4875981D">
      <w:pPr>
        <w:pStyle w:val="2"/>
        <w:spacing w:before="94" w:line="262" w:lineRule="auto"/>
        <w:ind w:right="28" w:firstLine="432"/>
        <w:rPr>
          <w:color w:val="auto"/>
          <w:sz w:val="22"/>
          <w:szCs w:val="22"/>
        </w:rPr>
      </w:pPr>
      <w:r>
        <w:rPr>
          <w:rFonts w:ascii="宋体" w:hAnsi="宋体" w:eastAsia="宋体" w:cs="宋体"/>
          <w:color w:val="auto"/>
          <w:sz w:val="22"/>
          <w:szCs w:val="22"/>
        </w:rPr>
        <w:t xml:space="preserve">15.6.3  </w:t>
      </w:r>
      <w:r>
        <w:rPr>
          <w:color w:val="auto"/>
          <w:sz w:val="22"/>
          <w:szCs w:val="22"/>
        </w:rPr>
        <w:t>当监理人提出要求时，承包</w:t>
      </w:r>
      <w:r>
        <w:rPr>
          <w:color w:val="auto"/>
          <w:spacing w:val="-1"/>
          <w:sz w:val="22"/>
          <w:szCs w:val="22"/>
        </w:rPr>
        <w:t>人应提供有关暂列金额支出的所有报价单、发票、凭证和</w:t>
      </w:r>
      <w:r>
        <w:rPr>
          <w:color w:val="auto"/>
          <w:sz w:val="22"/>
          <w:szCs w:val="22"/>
        </w:rPr>
        <w:t xml:space="preserve"> 账单或收据，除非该工作是根据已标价工程量清单列</w:t>
      </w:r>
      <w:r>
        <w:rPr>
          <w:color w:val="auto"/>
          <w:spacing w:val="-1"/>
          <w:sz w:val="22"/>
          <w:szCs w:val="22"/>
        </w:rPr>
        <w:t>明的单价或总额价进行的估价。</w:t>
      </w:r>
    </w:p>
    <w:p w14:paraId="49976DB6">
      <w:pPr>
        <w:pStyle w:val="2"/>
        <w:spacing w:before="97" w:line="223" w:lineRule="auto"/>
        <w:ind w:left="572"/>
        <w:outlineLvl w:val="1"/>
        <w:rPr>
          <w:color w:val="auto"/>
          <w:sz w:val="22"/>
          <w:szCs w:val="22"/>
        </w:rPr>
      </w:pPr>
      <w:bookmarkStart w:id="143" w:name="_Toc29634"/>
      <w:r>
        <w:rPr>
          <w:rFonts w:ascii="宋体" w:hAnsi="宋体" w:eastAsia="宋体" w:cs="宋体"/>
          <w:color w:val="auto"/>
          <w:spacing w:val="-4"/>
          <w:sz w:val="22"/>
          <w:szCs w:val="22"/>
        </w:rPr>
        <w:t>16.</w:t>
      </w:r>
      <w:r>
        <w:rPr>
          <w:color w:val="auto"/>
          <w:spacing w:val="-4"/>
          <w:sz w:val="22"/>
          <w:szCs w:val="22"/>
        </w:rPr>
        <w:t>价格调整</w:t>
      </w:r>
      <w:bookmarkEnd w:id="143"/>
    </w:p>
    <w:p w14:paraId="24A70C41">
      <w:pPr>
        <w:pStyle w:val="2"/>
        <w:spacing w:before="95" w:line="286" w:lineRule="auto"/>
        <w:ind w:left="5" w:right="110" w:firstLine="557"/>
        <w:rPr>
          <w:color w:val="auto"/>
          <w:sz w:val="22"/>
          <w:szCs w:val="22"/>
        </w:rPr>
      </w:pPr>
      <w:r>
        <w:rPr>
          <w:color w:val="auto"/>
          <w:spacing w:val="-2"/>
          <w:sz w:val="22"/>
          <w:szCs w:val="22"/>
        </w:rPr>
        <w:t>在合同执行期间（包括工期拖延期间</w:t>
      </w:r>
      <w:r>
        <w:rPr>
          <w:color w:val="auto"/>
          <w:spacing w:val="29"/>
          <w:sz w:val="22"/>
          <w:szCs w:val="22"/>
        </w:rPr>
        <w:t>），</w:t>
      </w:r>
      <w:r>
        <w:rPr>
          <w:color w:val="auto"/>
          <w:spacing w:val="-2"/>
          <w:sz w:val="22"/>
          <w:szCs w:val="22"/>
        </w:rPr>
        <w:t>由于人工、材料和设备价格的上涨而引起工程施工</w:t>
      </w:r>
      <w:r>
        <w:rPr>
          <w:color w:val="auto"/>
          <w:spacing w:val="1"/>
          <w:sz w:val="22"/>
          <w:szCs w:val="22"/>
        </w:rPr>
        <w:t xml:space="preserve"> </w:t>
      </w:r>
      <w:r>
        <w:rPr>
          <w:color w:val="auto"/>
          <w:spacing w:val="-1"/>
          <w:sz w:val="22"/>
          <w:szCs w:val="22"/>
        </w:rPr>
        <w:t>成本增加的风险由承包人自行承担，合同价格不会因此而调整。</w:t>
      </w:r>
    </w:p>
    <w:p w14:paraId="2A4E27E4">
      <w:pPr>
        <w:pStyle w:val="2"/>
        <w:spacing w:before="37" w:line="223" w:lineRule="auto"/>
        <w:ind w:left="572"/>
        <w:outlineLvl w:val="1"/>
        <w:rPr>
          <w:color w:val="auto"/>
          <w:sz w:val="22"/>
          <w:szCs w:val="22"/>
        </w:rPr>
      </w:pPr>
      <w:bookmarkStart w:id="144" w:name="_Toc3067"/>
      <w:r>
        <w:rPr>
          <w:rFonts w:ascii="宋体" w:hAnsi="宋体" w:eastAsia="宋体" w:cs="宋体"/>
          <w:color w:val="auto"/>
          <w:spacing w:val="-3"/>
          <w:sz w:val="22"/>
          <w:szCs w:val="22"/>
        </w:rPr>
        <w:t>17.</w:t>
      </w:r>
      <w:r>
        <w:rPr>
          <w:color w:val="auto"/>
          <w:spacing w:val="-3"/>
          <w:sz w:val="22"/>
          <w:szCs w:val="22"/>
        </w:rPr>
        <w:t>计量与支付</w:t>
      </w:r>
      <w:bookmarkEnd w:id="144"/>
    </w:p>
    <w:p w14:paraId="54BCF5B3">
      <w:pPr>
        <w:pStyle w:val="2"/>
        <w:spacing w:before="94" w:line="222" w:lineRule="auto"/>
        <w:ind w:left="432"/>
        <w:outlineLvl w:val="2"/>
        <w:rPr>
          <w:color w:val="auto"/>
          <w:sz w:val="22"/>
          <w:szCs w:val="22"/>
        </w:rPr>
      </w:pPr>
      <w:bookmarkStart w:id="145" w:name="_Toc7650"/>
      <w:r>
        <w:rPr>
          <w:rFonts w:ascii="宋体" w:hAnsi="宋体" w:eastAsia="宋体" w:cs="宋体"/>
          <w:color w:val="auto"/>
          <w:spacing w:val="-4"/>
          <w:sz w:val="22"/>
          <w:szCs w:val="22"/>
        </w:rPr>
        <w:t>17.1.1</w:t>
      </w:r>
      <w:r>
        <w:rPr>
          <w:rFonts w:ascii="宋体" w:hAnsi="宋体" w:eastAsia="宋体" w:cs="宋体"/>
          <w:color w:val="auto"/>
          <w:spacing w:val="15"/>
          <w:sz w:val="22"/>
          <w:szCs w:val="22"/>
        </w:rPr>
        <w:t xml:space="preserve"> </w:t>
      </w:r>
      <w:r>
        <w:rPr>
          <w:color w:val="auto"/>
          <w:spacing w:val="-4"/>
          <w:sz w:val="22"/>
          <w:szCs w:val="22"/>
        </w:rPr>
        <w:t>计量单位</w:t>
      </w:r>
      <w:bookmarkEnd w:id="145"/>
    </w:p>
    <w:p w14:paraId="5F19D649">
      <w:pPr>
        <w:pStyle w:val="2"/>
        <w:spacing w:before="96" w:line="222" w:lineRule="auto"/>
        <w:ind w:left="561"/>
        <w:rPr>
          <w:color w:val="auto"/>
          <w:sz w:val="22"/>
          <w:szCs w:val="22"/>
        </w:rPr>
      </w:pPr>
      <w:r>
        <w:rPr>
          <w:color w:val="auto"/>
          <w:spacing w:val="-1"/>
          <w:sz w:val="22"/>
          <w:szCs w:val="22"/>
        </w:rPr>
        <w:t>计量采用国家法定的计量单位。</w:t>
      </w:r>
    </w:p>
    <w:p w14:paraId="3D31C04A">
      <w:pPr>
        <w:pStyle w:val="2"/>
        <w:spacing w:before="96" w:line="223" w:lineRule="auto"/>
        <w:ind w:left="572"/>
        <w:outlineLvl w:val="2"/>
        <w:rPr>
          <w:color w:val="auto"/>
          <w:sz w:val="22"/>
          <w:szCs w:val="22"/>
        </w:rPr>
      </w:pPr>
      <w:bookmarkStart w:id="146" w:name="_Toc8296"/>
      <w:r>
        <w:rPr>
          <w:rFonts w:ascii="宋体" w:hAnsi="宋体" w:eastAsia="宋体" w:cs="宋体"/>
          <w:color w:val="auto"/>
          <w:spacing w:val="-3"/>
          <w:sz w:val="22"/>
          <w:szCs w:val="22"/>
        </w:rPr>
        <w:t>17.1.2</w:t>
      </w:r>
      <w:r>
        <w:rPr>
          <w:color w:val="auto"/>
          <w:spacing w:val="-3"/>
          <w:sz w:val="22"/>
          <w:szCs w:val="22"/>
        </w:rPr>
        <w:t>计量方法</w:t>
      </w:r>
      <w:bookmarkEnd w:id="146"/>
    </w:p>
    <w:p w14:paraId="1DA57D85">
      <w:pPr>
        <w:pStyle w:val="2"/>
        <w:spacing w:before="95" w:line="286" w:lineRule="auto"/>
        <w:ind w:left="2" w:right="110" w:firstLine="564"/>
        <w:rPr>
          <w:color w:val="auto"/>
          <w:sz w:val="22"/>
          <w:szCs w:val="22"/>
        </w:rPr>
      </w:pPr>
      <w:r>
        <w:rPr>
          <w:color w:val="auto"/>
          <w:sz w:val="22"/>
          <w:szCs w:val="22"/>
        </w:rPr>
        <w:t>工程的计量应以净值为准，除非项目专用合</w:t>
      </w:r>
      <w:r>
        <w:rPr>
          <w:color w:val="auto"/>
          <w:spacing w:val="-1"/>
          <w:sz w:val="22"/>
          <w:szCs w:val="22"/>
        </w:rPr>
        <w:t>同条款另有约定。工程量清单中各个子目的具体</w:t>
      </w:r>
      <w:r>
        <w:rPr>
          <w:color w:val="auto"/>
          <w:sz w:val="22"/>
          <w:szCs w:val="22"/>
        </w:rPr>
        <w:t xml:space="preserve"> </w:t>
      </w:r>
      <w:r>
        <w:rPr>
          <w:color w:val="auto"/>
          <w:spacing w:val="-1"/>
          <w:sz w:val="22"/>
          <w:szCs w:val="22"/>
        </w:rPr>
        <w:t>计量方法按本合同文件技术规范中的规定执行。</w:t>
      </w:r>
    </w:p>
    <w:p w14:paraId="2E65C084">
      <w:pPr>
        <w:pStyle w:val="2"/>
        <w:spacing w:before="37" w:line="223" w:lineRule="auto"/>
        <w:ind w:left="432"/>
        <w:outlineLvl w:val="2"/>
        <w:rPr>
          <w:color w:val="auto"/>
          <w:sz w:val="22"/>
          <w:szCs w:val="22"/>
        </w:rPr>
      </w:pPr>
      <w:bookmarkStart w:id="147" w:name="_Toc22609"/>
      <w:r>
        <w:rPr>
          <w:rFonts w:ascii="宋体" w:hAnsi="宋体" w:eastAsia="宋体" w:cs="宋体"/>
          <w:color w:val="auto"/>
          <w:spacing w:val="-4"/>
          <w:sz w:val="22"/>
          <w:szCs w:val="22"/>
        </w:rPr>
        <w:t>17.1.3</w:t>
      </w:r>
      <w:r>
        <w:rPr>
          <w:rFonts w:ascii="宋体" w:hAnsi="宋体" w:eastAsia="宋体" w:cs="宋体"/>
          <w:color w:val="auto"/>
          <w:spacing w:val="15"/>
          <w:sz w:val="22"/>
          <w:szCs w:val="22"/>
        </w:rPr>
        <w:t xml:space="preserve"> </w:t>
      </w:r>
      <w:r>
        <w:rPr>
          <w:color w:val="auto"/>
          <w:spacing w:val="-4"/>
          <w:sz w:val="22"/>
          <w:szCs w:val="22"/>
        </w:rPr>
        <w:t>计量周期</w:t>
      </w:r>
      <w:bookmarkEnd w:id="147"/>
    </w:p>
    <w:p w14:paraId="7BB100A8">
      <w:pPr>
        <w:pStyle w:val="2"/>
        <w:spacing w:before="95" w:line="287" w:lineRule="auto"/>
        <w:ind w:left="15" w:right="110" w:firstLine="556"/>
        <w:rPr>
          <w:color w:val="auto"/>
          <w:sz w:val="22"/>
          <w:szCs w:val="22"/>
        </w:rPr>
      </w:pPr>
      <w:r>
        <w:rPr>
          <w:color w:val="auto"/>
          <w:spacing w:val="-1"/>
          <w:sz w:val="22"/>
          <w:szCs w:val="22"/>
        </w:rPr>
        <w:t>除专用合同条款另有约定外，单价子目已完成工程量按月计量，总价子目的计量周期按批准</w:t>
      </w:r>
      <w:r>
        <w:rPr>
          <w:color w:val="auto"/>
          <w:spacing w:val="14"/>
          <w:sz w:val="22"/>
          <w:szCs w:val="22"/>
        </w:rPr>
        <w:t xml:space="preserve"> </w:t>
      </w:r>
      <w:r>
        <w:rPr>
          <w:color w:val="auto"/>
          <w:spacing w:val="-3"/>
          <w:sz w:val="22"/>
          <w:szCs w:val="22"/>
        </w:rPr>
        <w:t>的支付分解报告确定。</w:t>
      </w:r>
    </w:p>
    <w:p w14:paraId="441EC1AA">
      <w:pPr>
        <w:pStyle w:val="2"/>
        <w:spacing w:before="35" w:line="222" w:lineRule="auto"/>
        <w:ind w:left="572"/>
        <w:outlineLvl w:val="2"/>
        <w:rPr>
          <w:color w:val="auto"/>
          <w:sz w:val="22"/>
          <w:szCs w:val="22"/>
        </w:rPr>
      </w:pPr>
      <w:bookmarkStart w:id="148" w:name="_Toc31125"/>
      <w:r>
        <w:rPr>
          <w:rFonts w:ascii="宋体" w:hAnsi="宋体" w:eastAsia="宋体" w:cs="宋体"/>
          <w:color w:val="auto"/>
          <w:spacing w:val="-2"/>
          <w:sz w:val="22"/>
          <w:szCs w:val="22"/>
        </w:rPr>
        <w:t>17.1.4</w:t>
      </w:r>
      <w:r>
        <w:rPr>
          <w:color w:val="auto"/>
          <w:spacing w:val="-2"/>
          <w:sz w:val="22"/>
          <w:szCs w:val="22"/>
        </w:rPr>
        <w:t>单价子目的计量</w:t>
      </w:r>
      <w:bookmarkEnd w:id="148"/>
    </w:p>
    <w:p w14:paraId="16093D0B">
      <w:pPr>
        <w:pStyle w:val="2"/>
        <w:spacing w:before="95" w:line="262" w:lineRule="auto"/>
        <w:ind w:left="15" w:right="218" w:firstLine="546"/>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）已标价工程量清单中的单价子目工程量为估算工程量</w:t>
      </w:r>
      <w:r>
        <w:rPr>
          <w:color w:val="auto"/>
          <w:spacing w:val="-1"/>
          <w:sz w:val="22"/>
          <w:szCs w:val="22"/>
        </w:rPr>
        <w:t>。结算工程量是承包人实际完成</w:t>
      </w:r>
      <w:r>
        <w:rPr>
          <w:color w:val="auto"/>
          <w:sz w:val="22"/>
          <w:szCs w:val="22"/>
        </w:rPr>
        <w:t xml:space="preserve"> </w:t>
      </w:r>
      <w:r>
        <w:rPr>
          <w:color w:val="auto"/>
          <w:spacing w:val="-2"/>
          <w:sz w:val="22"/>
          <w:szCs w:val="22"/>
        </w:rPr>
        <w:t>的，并按合同约定的计量方法进行计量的工程量。</w:t>
      </w:r>
    </w:p>
    <w:p w14:paraId="4FC2AE21">
      <w:pPr>
        <w:pStyle w:val="2"/>
        <w:spacing w:before="95" w:line="262" w:lineRule="auto"/>
        <w:ind w:firstLine="562"/>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）承包人对已完成的工程进行计量，向监理人提交进度</w:t>
      </w:r>
      <w:r>
        <w:rPr>
          <w:color w:val="auto"/>
          <w:spacing w:val="-1"/>
          <w:sz w:val="22"/>
          <w:szCs w:val="22"/>
        </w:rPr>
        <w:t>付款申请单、已完成工程量报表和</w:t>
      </w:r>
      <w:r>
        <w:rPr>
          <w:color w:val="auto"/>
          <w:sz w:val="22"/>
          <w:szCs w:val="22"/>
        </w:rPr>
        <w:t xml:space="preserve"> </w:t>
      </w:r>
      <w:r>
        <w:rPr>
          <w:color w:val="auto"/>
          <w:spacing w:val="-2"/>
          <w:sz w:val="22"/>
          <w:szCs w:val="22"/>
        </w:rPr>
        <w:t>有关计量资料。</w:t>
      </w:r>
    </w:p>
    <w:p w14:paraId="70525F48">
      <w:pPr>
        <w:pStyle w:val="2"/>
        <w:spacing w:before="99" w:line="282" w:lineRule="auto"/>
        <w:ind w:left="4" w:firstLine="557"/>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）监理人对承包人提交的工程量报表进行复核，以确定</w:t>
      </w:r>
      <w:r>
        <w:rPr>
          <w:color w:val="auto"/>
          <w:spacing w:val="-1"/>
          <w:sz w:val="22"/>
          <w:szCs w:val="22"/>
        </w:rPr>
        <w:t>实际完成的工程量。对数量有异议</w:t>
      </w:r>
      <w:r>
        <w:rPr>
          <w:color w:val="auto"/>
          <w:sz w:val="22"/>
          <w:szCs w:val="22"/>
        </w:rPr>
        <w:t xml:space="preserve"> 的，可要求承包人按第</w:t>
      </w:r>
      <w:r>
        <w:rPr>
          <w:rFonts w:ascii="宋体" w:hAnsi="宋体" w:eastAsia="宋体" w:cs="宋体"/>
          <w:color w:val="auto"/>
          <w:sz w:val="22"/>
          <w:szCs w:val="22"/>
        </w:rPr>
        <w:t>8.2</w:t>
      </w:r>
      <w:r>
        <w:rPr>
          <w:color w:val="auto"/>
          <w:sz w:val="22"/>
          <w:szCs w:val="22"/>
        </w:rPr>
        <w:t>款约定进行共同复核和抽样复测</w:t>
      </w:r>
      <w:r>
        <w:rPr>
          <w:color w:val="auto"/>
          <w:spacing w:val="-1"/>
          <w:sz w:val="22"/>
          <w:szCs w:val="22"/>
        </w:rPr>
        <w:t>。承包人应协助监理人进行复核并按监</w:t>
      </w:r>
      <w:r>
        <w:rPr>
          <w:color w:val="auto"/>
          <w:sz w:val="22"/>
          <w:szCs w:val="22"/>
        </w:rPr>
        <w:t xml:space="preserve">  理人要求提供补充计量资料。承包人未按监理人要求参加复</w:t>
      </w:r>
      <w:r>
        <w:rPr>
          <w:color w:val="auto"/>
          <w:spacing w:val="-1"/>
          <w:sz w:val="22"/>
          <w:szCs w:val="22"/>
        </w:rPr>
        <w:t>核，监理人复核或修正的工程量视为承</w:t>
      </w:r>
      <w:r>
        <w:rPr>
          <w:color w:val="auto"/>
          <w:sz w:val="22"/>
          <w:szCs w:val="22"/>
        </w:rPr>
        <w:t xml:space="preserve"> </w:t>
      </w:r>
      <w:r>
        <w:rPr>
          <w:color w:val="auto"/>
          <w:spacing w:val="-2"/>
          <w:sz w:val="22"/>
          <w:szCs w:val="22"/>
        </w:rPr>
        <w:t>包人实际完成的工程量。</w:t>
      </w:r>
    </w:p>
    <w:p w14:paraId="389E239C">
      <w:pPr>
        <w:pStyle w:val="2"/>
        <w:spacing w:before="93" w:line="222" w:lineRule="auto"/>
        <w:ind w:left="562"/>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）监理人认为有必要时，可通知承包人共同进行联合</w:t>
      </w:r>
      <w:r>
        <w:rPr>
          <w:color w:val="auto"/>
          <w:spacing w:val="-1"/>
          <w:sz w:val="22"/>
          <w:szCs w:val="22"/>
        </w:rPr>
        <w:t>测量、计量，承包人应遵照执行。</w:t>
      </w:r>
    </w:p>
    <w:p w14:paraId="7B536A8D">
      <w:pPr>
        <w:pStyle w:val="2"/>
        <w:spacing w:before="98" w:line="282" w:lineRule="auto"/>
        <w:ind w:left="3" w:firstLine="558"/>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）承包人完成工程量清单中每个子目的工程量后，监理</w:t>
      </w:r>
      <w:r>
        <w:rPr>
          <w:color w:val="auto"/>
          <w:spacing w:val="-1"/>
          <w:sz w:val="22"/>
          <w:szCs w:val="22"/>
        </w:rPr>
        <w:t>人应要求承包人派员共同对每个子</w:t>
      </w:r>
      <w:r>
        <w:rPr>
          <w:color w:val="auto"/>
          <w:sz w:val="22"/>
          <w:szCs w:val="22"/>
        </w:rPr>
        <w:t xml:space="preserve"> 目的历次计量报表进行汇总，以核实最终结算工程量。监理人</w:t>
      </w:r>
      <w:r>
        <w:rPr>
          <w:color w:val="auto"/>
          <w:spacing w:val="-1"/>
          <w:sz w:val="22"/>
          <w:szCs w:val="22"/>
        </w:rPr>
        <w:t>可要求承包人提供补充计量资料，以</w:t>
      </w:r>
      <w:r>
        <w:rPr>
          <w:color w:val="auto"/>
          <w:sz w:val="22"/>
          <w:szCs w:val="22"/>
        </w:rPr>
        <w:t xml:space="preserve"> 确定最后一次进度付款的准确工程量。承包人未按监理人要求</w:t>
      </w:r>
      <w:r>
        <w:rPr>
          <w:color w:val="auto"/>
          <w:spacing w:val="-1"/>
          <w:sz w:val="22"/>
          <w:szCs w:val="22"/>
        </w:rPr>
        <w:t>派员参加的，监理人最终核实的工程</w:t>
      </w:r>
      <w:r>
        <w:rPr>
          <w:color w:val="auto"/>
          <w:sz w:val="22"/>
          <w:szCs w:val="22"/>
        </w:rPr>
        <w:t xml:space="preserve"> </w:t>
      </w:r>
      <w:r>
        <w:rPr>
          <w:color w:val="auto"/>
          <w:spacing w:val="-1"/>
          <w:sz w:val="22"/>
          <w:szCs w:val="22"/>
        </w:rPr>
        <w:t>量视为承包人完成该子目的准确工程量。</w:t>
      </w:r>
    </w:p>
    <w:p w14:paraId="3C02B229">
      <w:pPr>
        <w:pStyle w:val="2"/>
        <w:spacing w:before="95" w:line="262" w:lineRule="auto"/>
        <w:ind w:left="12" w:right="39" w:firstLine="549"/>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）监理人应在收到承包人提交的工程量报表后的</w:t>
      </w:r>
      <w:r>
        <w:rPr>
          <w:rFonts w:ascii="宋体" w:hAnsi="宋体" w:eastAsia="宋体" w:cs="宋体"/>
          <w:color w:val="auto"/>
          <w:sz w:val="22"/>
          <w:szCs w:val="22"/>
        </w:rPr>
        <w:t>7</w:t>
      </w:r>
      <w:r>
        <w:rPr>
          <w:color w:val="auto"/>
          <w:sz w:val="22"/>
          <w:szCs w:val="22"/>
        </w:rPr>
        <w:t>天内进行</w:t>
      </w:r>
      <w:r>
        <w:rPr>
          <w:color w:val="auto"/>
          <w:spacing w:val="-1"/>
          <w:sz w:val="22"/>
          <w:szCs w:val="22"/>
        </w:rPr>
        <w:t>复核，监理人未在约定时间内</w:t>
      </w:r>
      <w:r>
        <w:rPr>
          <w:color w:val="auto"/>
          <w:sz w:val="22"/>
          <w:szCs w:val="22"/>
        </w:rPr>
        <w:t xml:space="preserve"> </w:t>
      </w:r>
      <w:r>
        <w:rPr>
          <w:color w:val="auto"/>
          <w:spacing w:val="-1"/>
          <w:sz w:val="22"/>
          <w:szCs w:val="22"/>
        </w:rPr>
        <w:t>复核的，承包人提交的工程量报表中的工程量视为承包人实际完成的</w:t>
      </w:r>
      <w:r>
        <w:rPr>
          <w:color w:val="auto"/>
          <w:spacing w:val="-2"/>
          <w:sz w:val="22"/>
          <w:szCs w:val="22"/>
        </w:rPr>
        <w:t>工程量，据此计算工程价款。</w:t>
      </w:r>
    </w:p>
    <w:p w14:paraId="437FEB43">
      <w:pPr>
        <w:pStyle w:val="2"/>
        <w:spacing w:before="94" w:line="262" w:lineRule="auto"/>
        <w:ind w:left="8" w:firstLine="553"/>
        <w:rPr>
          <w:color w:val="auto"/>
          <w:sz w:val="22"/>
          <w:szCs w:val="22"/>
        </w:rPr>
      </w:pPr>
      <w:r>
        <w:rPr>
          <w:color w:val="auto"/>
          <w:sz w:val="22"/>
          <w:szCs w:val="22"/>
        </w:rPr>
        <w:t>（</w:t>
      </w:r>
      <w:r>
        <w:rPr>
          <w:rFonts w:ascii="宋体" w:hAnsi="宋体" w:eastAsia="宋体" w:cs="宋体"/>
          <w:color w:val="auto"/>
          <w:sz w:val="22"/>
          <w:szCs w:val="22"/>
        </w:rPr>
        <w:t>7</w:t>
      </w:r>
      <w:r>
        <w:rPr>
          <w:color w:val="auto"/>
          <w:sz w:val="22"/>
          <w:szCs w:val="22"/>
        </w:rPr>
        <w:t>）承包人未在已标价工程量清单中填人单价或总额价的</w:t>
      </w:r>
      <w:r>
        <w:rPr>
          <w:color w:val="auto"/>
          <w:spacing w:val="-1"/>
          <w:sz w:val="22"/>
          <w:szCs w:val="22"/>
        </w:rPr>
        <w:t>工程子目，将被认为其已包含在本</w:t>
      </w:r>
      <w:r>
        <w:rPr>
          <w:color w:val="auto"/>
          <w:sz w:val="22"/>
          <w:szCs w:val="22"/>
        </w:rPr>
        <w:t xml:space="preserve"> </w:t>
      </w:r>
      <w:r>
        <w:rPr>
          <w:color w:val="auto"/>
          <w:spacing w:val="-1"/>
          <w:sz w:val="22"/>
          <w:szCs w:val="22"/>
        </w:rPr>
        <w:t>合同的其他子目的单价和总额价中，发包人将不另行支付。</w:t>
      </w:r>
    </w:p>
    <w:p w14:paraId="3AFC3E47">
      <w:pPr>
        <w:pStyle w:val="2"/>
        <w:spacing w:before="96" w:line="224" w:lineRule="auto"/>
        <w:ind w:left="572"/>
        <w:rPr>
          <w:color w:val="auto"/>
          <w:sz w:val="22"/>
          <w:szCs w:val="22"/>
        </w:rPr>
      </w:pPr>
      <w:r>
        <w:rPr>
          <w:rFonts w:ascii="宋体" w:hAnsi="宋体" w:eastAsia="宋体" w:cs="宋体"/>
          <w:color w:val="auto"/>
          <w:spacing w:val="-4"/>
          <w:sz w:val="22"/>
          <w:szCs w:val="22"/>
        </w:rPr>
        <w:t>17.2</w:t>
      </w:r>
      <w:r>
        <w:rPr>
          <w:color w:val="auto"/>
          <w:spacing w:val="-4"/>
          <w:sz w:val="22"/>
          <w:szCs w:val="22"/>
        </w:rPr>
        <w:t>预付款</w:t>
      </w:r>
    </w:p>
    <w:p w14:paraId="5C09A62B">
      <w:pPr>
        <w:pStyle w:val="2"/>
        <w:spacing w:before="93" w:line="224" w:lineRule="auto"/>
        <w:ind w:left="572"/>
        <w:outlineLvl w:val="2"/>
        <w:rPr>
          <w:color w:val="auto"/>
          <w:sz w:val="22"/>
          <w:szCs w:val="22"/>
        </w:rPr>
      </w:pPr>
      <w:bookmarkStart w:id="149" w:name="_Toc25726"/>
      <w:r>
        <w:rPr>
          <w:rFonts w:ascii="宋体" w:hAnsi="宋体" w:eastAsia="宋体" w:cs="宋体"/>
          <w:color w:val="auto"/>
          <w:spacing w:val="-3"/>
          <w:sz w:val="22"/>
          <w:szCs w:val="22"/>
        </w:rPr>
        <w:t>17.2.1</w:t>
      </w:r>
      <w:r>
        <w:rPr>
          <w:color w:val="auto"/>
          <w:spacing w:val="-3"/>
          <w:sz w:val="22"/>
          <w:szCs w:val="22"/>
        </w:rPr>
        <w:t>预付款</w:t>
      </w:r>
      <w:bookmarkEnd w:id="149"/>
    </w:p>
    <w:p w14:paraId="642B17D0">
      <w:pPr>
        <w:pStyle w:val="2"/>
        <w:spacing w:before="93" w:line="286" w:lineRule="auto"/>
        <w:ind w:left="1" w:right="340" w:firstLine="441"/>
        <w:rPr>
          <w:color w:val="auto"/>
          <w:sz w:val="22"/>
          <w:szCs w:val="22"/>
        </w:rPr>
      </w:pPr>
      <w:r>
        <w:rPr>
          <w:color w:val="auto"/>
          <w:spacing w:val="-1"/>
          <w:sz w:val="22"/>
          <w:szCs w:val="22"/>
        </w:rPr>
        <w:t>预付款支付比例或金额：承包单位进场施工后</w:t>
      </w:r>
      <w:r>
        <w:rPr>
          <w:color w:val="auto"/>
          <w:spacing w:val="29"/>
          <w:sz w:val="22"/>
          <w:szCs w:val="22"/>
        </w:rPr>
        <w:t xml:space="preserve"> </w:t>
      </w:r>
      <w:r>
        <w:rPr>
          <w:color w:val="auto"/>
          <w:spacing w:val="-1"/>
          <w:sz w:val="22"/>
          <w:szCs w:val="22"/>
        </w:rPr>
        <w:t>，可根据项目施工情况，向</w:t>
      </w:r>
      <w:r>
        <w:rPr>
          <w:color w:val="auto"/>
          <w:spacing w:val="-2"/>
          <w:sz w:val="22"/>
          <w:szCs w:val="22"/>
        </w:rPr>
        <w:t>发包人申请预付</w:t>
      </w:r>
      <w:r>
        <w:rPr>
          <w:color w:val="auto"/>
          <w:sz w:val="22"/>
          <w:szCs w:val="22"/>
        </w:rPr>
        <w:t xml:space="preserve"> 款，预付款最高比例不超过合同价款的</w:t>
      </w:r>
      <w:r>
        <w:rPr>
          <w:rFonts w:ascii="宋体" w:hAnsi="宋体" w:eastAsia="宋体" w:cs="宋体"/>
          <w:color w:val="auto"/>
          <w:sz w:val="22"/>
          <w:szCs w:val="22"/>
        </w:rPr>
        <w:t>30%</w:t>
      </w:r>
      <w:r>
        <w:rPr>
          <w:color w:val="auto"/>
          <w:spacing w:val="-1"/>
          <w:sz w:val="22"/>
          <w:szCs w:val="22"/>
        </w:rPr>
        <w:t>，预付资金在项目报账时抵扣。</w:t>
      </w:r>
    </w:p>
    <w:p w14:paraId="353093E9">
      <w:pPr>
        <w:spacing w:line="286" w:lineRule="auto"/>
        <w:rPr>
          <w:color w:val="auto"/>
          <w:sz w:val="22"/>
          <w:szCs w:val="22"/>
        </w:rPr>
        <w:sectPr>
          <w:footerReference r:id="rId69" w:type="default"/>
          <w:pgSz w:w="11910" w:h="16840"/>
          <w:pgMar w:top="1273" w:right="1220" w:bottom="967" w:left="1231" w:header="0" w:footer="793" w:gutter="0"/>
          <w:cols w:space="720" w:num="1"/>
        </w:sectPr>
      </w:pPr>
    </w:p>
    <w:p w14:paraId="650CEDF1">
      <w:pPr>
        <w:pStyle w:val="2"/>
        <w:spacing w:before="45" w:line="224" w:lineRule="auto"/>
        <w:ind w:left="570"/>
        <w:rPr>
          <w:color w:val="auto"/>
          <w:sz w:val="22"/>
          <w:szCs w:val="22"/>
        </w:rPr>
      </w:pPr>
      <w:r>
        <w:rPr>
          <w:rFonts w:ascii="宋体" w:hAnsi="宋体" w:eastAsia="宋体" w:cs="宋体"/>
          <w:color w:val="auto"/>
          <w:spacing w:val="-3"/>
          <w:sz w:val="22"/>
          <w:szCs w:val="22"/>
        </w:rPr>
        <w:t>17.3</w:t>
      </w:r>
      <w:r>
        <w:rPr>
          <w:color w:val="auto"/>
          <w:spacing w:val="-3"/>
          <w:sz w:val="22"/>
          <w:szCs w:val="22"/>
        </w:rPr>
        <w:t>工程进度付款</w:t>
      </w:r>
    </w:p>
    <w:p w14:paraId="1E6C2B55">
      <w:pPr>
        <w:pStyle w:val="2"/>
        <w:spacing w:before="93" w:line="224" w:lineRule="auto"/>
        <w:ind w:left="566"/>
        <w:rPr>
          <w:color w:val="auto"/>
          <w:sz w:val="22"/>
          <w:szCs w:val="22"/>
        </w:rPr>
      </w:pPr>
      <w:r>
        <w:rPr>
          <w:rFonts w:ascii="宋体" w:hAnsi="宋体" w:eastAsia="宋体" w:cs="宋体"/>
          <w:color w:val="auto"/>
          <w:spacing w:val="-2"/>
          <w:sz w:val="22"/>
          <w:szCs w:val="22"/>
        </w:rPr>
        <w:t>l7.3.3</w:t>
      </w:r>
      <w:r>
        <w:rPr>
          <w:color w:val="auto"/>
          <w:spacing w:val="-2"/>
          <w:sz w:val="22"/>
          <w:szCs w:val="22"/>
        </w:rPr>
        <w:t>进度付款证书和支付时间</w:t>
      </w:r>
    </w:p>
    <w:p w14:paraId="7A1FF2A6">
      <w:pPr>
        <w:pStyle w:val="2"/>
        <w:spacing w:before="92" w:line="222" w:lineRule="auto"/>
        <w:ind w:left="565"/>
        <w:rPr>
          <w:color w:val="auto"/>
          <w:sz w:val="22"/>
          <w:szCs w:val="22"/>
        </w:rPr>
      </w:pPr>
      <w:r>
        <w:rPr>
          <w:color w:val="auto"/>
          <w:spacing w:val="-1"/>
          <w:sz w:val="22"/>
          <w:szCs w:val="22"/>
        </w:rPr>
        <w:t>工程进度款支付方式根据项目进度情况拔付。</w:t>
      </w:r>
    </w:p>
    <w:p w14:paraId="19FF53CA">
      <w:pPr>
        <w:pStyle w:val="2"/>
        <w:spacing w:before="93" w:line="293" w:lineRule="auto"/>
        <w:ind w:right="12" w:firstLine="560"/>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）监理人在收到承包人进度付款申请单以及相应的支持性证明文件后的</w:t>
      </w:r>
      <w:r>
        <w:rPr>
          <w:rFonts w:ascii="宋体" w:hAnsi="宋体" w:eastAsia="宋体" w:cs="宋体"/>
          <w:color w:val="auto"/>
          <w:spacing w:val="-1"/>
          <w:sz w:val="22"/>
          <w:szCs w:val="22"/>
        </w:rPr>
        <w:t>14</w:t>
      </w:r>
      <w:r>
        <w:rPr>
          <w:color w:val="auto"/>
          <w:spacing w:val="-1"/>
          <w:sz w:val="22"/>
          <w:szCs w:val="22"/>
        </w:rPr>
        <w:t>天内完成核查，</w:t>
      </w:r>
      <w:r>
        <w:rPr>
          <w:color w:val="auto"/>
          <w:spacing w:val="17"/>
          <w:sz w:val="22"/>
          <w:szCs w:val="22"/>
        </w:rPr>
        <w:t xml:space="preserve"> </w:t>
      </w:r>
      <w:r>
        <w:rPr>
          <w:color w:val="auto"/>
          <w:sz w:val="22"/>
          <w:szCs w:val="22"/>
        </w:rPr>
        <w:t>提出发包人到期应支付给承包人的金额以及相应的支持性材料，</w:t>
      </w:r>
      <w:r>
        <w:rPr>
          <w:color w:val="auto"/>
          <w:spacing w:val="-1"/>
          <w:sz w:val="22"/>
          <w:szCs w:val="22"/>
        </w:rPr>
        <w:t>经发包人审查同意后，由监理人向</w:t>
      </w:r>
      <w:r>
        <w:rPr>
          <w:color w:val="auto"/>
          <w:sz w:val="22"/>
          <w:szCs w:val="22"/>
        </w:rPr>
        <w:t xml:space="preserve"> 承包人出具经发包人签认的进度付款证书。监理人有权扣发承包</w:t>
      </w:r>
      <w:r>
        <w:rPr>
          <w:color w:val="auto"/>
          <w:spacing w:val="-1"/>
          <w:sz w:val="22"/>
          <w:szCs w:val="22"/>
        </w:rPr>
        <w:t>人未能按照合同要求履行任何工作</w:t>
      </w:r>
      <w:r>
        <w:rPr>
          <w:color w:val="auto"/>
          <w:sz w:val="22"/>
          <w:szCs w:val="22"/>
        </w:rPr>
        <w:t xml:space="preserve"> 或义务的相应金额。如果该付款周期应结算的价款经扣留和扣回</w:t>
      </w:r>
      <w:r>
        <w:rPr>
          <w:color w:val="auto"/>
          <w:spacing w:val="-1"/>
          <w:sz w:val="22"/>
          <w:szCs w:val="22"/>
        </w:rPr>
        <w:t>后的款额少于项目专用合同条款数</w:t>
      </w:r>
      <w:r>
        <w:rPr>
          <w:color w:val="auto"/>
          <w:sz w:val="22"/>
          <w:szCs w:val="22"/>
        </w:rPr>
        <w:t xml:space="preserve"> 据表中列明的进度付款证书的最低金额，则该付款周期监理人可</w:t>
      </w:r>
      <w:r>
        <w:rPr>
          <w:color w:val="auto"/>
          <w:spacing w:val="-1"/>
          <w:sz w:val="22"/>
          <w:szCs w:val="22"/>
        </w:rPr>
        <w:t>不核证支付，上述款额将按付款周</w:t>
      </w:r>
      <w:r>
        <w:rPr>
          <w:color w:val="auto"/>
          <w:sz w:val="22"/>
          <w:szCs w:val="22"/>
        </w:rPr>
        <w:t xml:space="preserve"> 期结转，直至累计应支付的款额达到项目专用合同条款数据表中</w:t>
      </w:r>
      <w:r>
        <w:rPr>
          <w:color w:val="auto"/>
          <w:spacing w:val="-1"/>
          <w:sz w:val="22"/>
          <w:szCs w:val="22"/>
        </w:rPr>
        <w:t>列明的进度付款证书的最低金额为</w:t>
      </w:r>
      <w:r>
        <w:rPr>
          <w:color w:val="auto"/>
          <w:sz w:val="22"/>
          <w:szCs w:val="22"/>
        </w:rPr>
        <w:t xml:space="preserve"> </w:t>
      </w:r>
      <w:r>
        <w:rPr>
          <w:color w:val="auto"/>
          <w:spacing w:val="-7"/>
          <w:sz w:val="22"/>
          <w:szCs w:val="22"/>
        </w:rPr>
        <w:t>止。</w:t>
      </w:r>
    </w:p>
    <w:p w14:paraId="3E08312F">
      <w:pPr>
        <w:pStyle w:val="2"/>
        <w:spacing w:before="78" w:line="262" w:lineRule="auto"/>
        <w:ind w:left="2" w:right="2" w:firstLine="55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）发包人不按期支付的，按项目专用合同条款数据表中</w:t>
      </w:r>
      <w:r>
        <w:rPr>
          <w:color w:val="auto"/>
          <w:spacing w:val="-1"/>
          <w:sz w:val="22"/>
          <w:szCs w:val="22"/>
        </w:rPr>
        <w:t>约定的利率向承包人支付逾期付款</w:t>
      </w:r>
      <w:r>
        <w:rPr>
          <w:color w:val="auto"/>
          <w:sz w:val="22"/>
          <w:szCs w:val="22"/>
        </w:rPr>
        <w:t xml:space="preserve"> 违约金。违约金计算基数为发包人的全部未付款额，时间从</w:t>
      </w:r>
      <w:r>
        <w:rPr>
          <w:color w:val="auto"/>
          <w:spacing w:val="-1"/>
          <w:sz w:val="22"/>
          <w:szCs w:val="22"/>
        </w:rPr>
        <w:t>应付而未付该款额之日算起（不计复</w:t>
      </w:r>
    </w:p>
    <w:p w14:paraId="298C2EDD">
      <w:pPr>
        <w:pStyle w:val="2"/>
        <w:spacing w:before="95" w:line="223" w:lineRule="auto"/>
        <w:rPr>
          <w:color w:val="auto"/>
          <w:sz w:val="22"/>
          <w:szCs w:val="22"/>
        </w:rPr>
      </w:pPr>
      <w:r>
        <w:rPr>
          <w:color w:val="auto"/>
          <w:spacing w:val="-5"/>
          <w:sz w:val="22"/>
          <w:szCs w:val="22"/>
        </w:rPr>
        <w:t>利）。</w:t>
      </w:r>
    </w:p>
    <w:p w14:paraId="2D4690AF">
      <w:pPr>
        <w:pStyle w:val="2"/>
        <w:spacing w:before="93" w:line="262" w:lineRule="auto"/>
        <w:ind w:left="5" w:right="2" w:firstLine="556"/>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）监理人出具进度付款证书，不应视为监理人已</w:t>
      </w:r>
      <w:r>
        <w:rPr>
          <w:color w:val="auto"/>
          <w:spacing w:val="-1"/>
          <w:sz w:val="22"/>
          <w:szCs w:val="22"/>
        </w:rPr>
        <w:t>同意、批准或接受了承包人完成的该部分</w:t>
      </w:r>
      <w:r>
        <w:rPr>
          <w:color w:val="auto"/>
          <w:sz w:val="22"/>
          <w:szCs w:val="22"/>
        </w:rPr>
        <w:t xml:space="preserve"> </w:t>
      </w:r>
      <w:r>
        <w:rPr>
          <w:color w:val="auto"/>
          <w:spacing w:val="-7"/>
          <w:sz w:val="22"/>
          <w:szCs w:val="22"/>
        </w:rPr>
        <w:t>工作。</w:t>
      </w:r>
    </w:p>
    <w:p w14:paraId="1B7A4BC7">
      <w:pPr>
        <w:pStyle w:val="2"/>
        <w:spacing w:before="96" w:line="264" w:lineRule="auto"/>
        <w:ind w:left="5" w:right="2" w:firstLine="557"/>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）进度付款涉及政府投资资金的，按照国库集中</w:t>
      </w:r>
      <w:r>
        <w:rPr>
          <w:color w:val="auto"/>
          <w:spacing w:val="-1"/>
          <w:sz w:val="22"/>
          <w:szCs w:val="22"/>
        </w:rPr>
        <w:t>支付等国家相关规定和专用合同条款的约</w:t>
      </w:r>
      <w:r>
        <w:rPr>
          <w:color w:val="auto"/>
          <w:sz w:val="22"/>
          <w:szCs w:val="22"/>
        </w:rPr>
        <w:t xml:space="preserve"> </w:t>
      </w:r>
      <w:r>
        <w:rPr>
          <w:color w:val="auto"/>
          <w:spacing w:val="-5"/>
          <w:sz w:val="22"/>
          <w:szCs w:val="22"/>
        </w:rPr>
        <w:t>定办理。</w:t>
      </w:r>
    </w:p>
    <w:p w14:paraId="4DBBA969">
      <w:pPr>
        <w:pStyle w:val="2"/>
        <w:spacing w:before="91" w:line="222" w:lineRule="auto"/>
        <w:ind w:left="572"/>
        <w:rPr>
          <w:color w:val="auto"/>
          <w:sz w:val="22"/>
          <w:szCs w:val="22"/>
        </w:rPr>
      </w:pPr>
      <w:r>
        <w:rPr>
          <w:rFonts w:ascii="宋体" w:hAnsi="宋体" w:eastAsia="宋体" w:cs="宋体"/>
          <w:color w:val="auto"/>
          <w:spacing w:val="-3"/>
          <w:sz w:val="22"/>
          <w:szCs w:val="22"/>
        </w:rPr>
        <w:t>17.4</w:t>
      </w:r>
      <w:r>
        <w:rPr>
          <w:color w:val="auto"/>
          <w:spacing w:val="-3"/>
          <w:sz w:val="22"/>
          <w:szCs w:val="22"/>
        </w:rPr>
        <w:t>质量保证金</w:t>
      </w:r>
    </w:p>
    <w:p w14:paraId="3B835F50">
      <w:pPr>
        <w:pStyle w:val="2"/>
        <w:spacing w:before="95" w:line="292" w:lineRule="auto"/>
        <w:ind w:left="2" w:firstLine="570"/>
        <w:rPr>
          <w:color w:val="auto"/>
          <w:sz w:val="22"/>
          <w:szCs w:val="22"/>
        </w:rPr>
      </w:pPr>
      <w:r>
        <w:rPr>
          <w:rFonts w:ascii="宋体" w:hAnsi="宋体" w:eastAsia="宋体" w:cs="宋体"/>
          <w:color w:val="auto"/>
          <w:spacing w:val="-2"/>
          <w:sz w:val="22"/>
          <w:szCs w:val="22"/>
        </w:rPr>
        <w:t>17.4.</w:t>
      </w:r>
      <w:r>
        <w:rPr>
          <w:rFonts w:ascii="宋体" w:hAnsi="宋体" w:eastAsia="宋体" w:cs="宋体"/>
          <w:color w:val="auto"/>
          <w:spacing w:val="-36"/>
          <w:sz w:val="22"/>
          <w:szCs w:val="22"/>
        </w:rPr>
        <w:t xml:space="preserve"> </w:t>
      </w:r>
      <w:r>
        <w:rPr>
          <w:color w:val="auto"/>
          <w:spacing w:val="-2"/>
          <w:sz w:val="22"/>
          <w:szCs w:val="22"/>
        </w:rPr>
        <w:t>1 监理人应从第一个付款周期开始，在发包人的进度付款中，</w:t>
      </w:r>
      <w:r>
        <w:rPr>
          <w:color w:val="auto"/>
          <w:spacing w:val="-3"/>
          <w:sz w:val="22"/>
          <w:szCs w:val="22"/>
        </w:rPr>
        <w:t>按项目专用合同条款数据</w:t>
      </w:r>
      <w:r>
        <w:rPr>
          <w:color w:val="auto"/>
          <w:sz w:val="22"/>
          <w:szCs w:val="22"/>
        </w:rPr>
        <w:t xml:space="preserve"> 表规定的百分比扣留质量保证金，直至扣留的质量保证金总</w:t>
      </w:r>
      <w:r>
        <w:rPr>
          <w:color w:val="auto"/>
          <w:spacing w:val="-1"/>
          <w:sz w:val="22"/>
          <w:szCs w:val="22"/>
        </w:rPr>
        <w:t>额达到项目专用合同条款数据表规定的</w:t>
      </w:r>
      <w:r>
        <w:rPr>
          <w:color w:val="auto"/>
          <w:sz w:val="22"/>
          <w:szCs w:val="22"/>
        </w:rPr>
        <w:t xml:space="preserve"> </w:t>
      </w:r>
      <w:r>
        <w:rPr>
          <w:color w:val="auto"/>
          <w:spacing w:val="-1"/>
          <w:sz w:val="22"/>
          <w:szCs w:val="22"/>
        </w:rPr>
        <w:t>限额为止。质量保证金的计算额度不包括预付款的支付以及扣回的金额。</w:t>
      </w:r>
    </w:p>
    <w:p w14:paraId="13AC6731">
      <w:pPr>
        <w:pStyle w:val="2"/>
        <w:spacing w:before="36" w:line="275" w:lineRule="auto"/>
        <w:ind w:right="11" w:firstLine="569"/>
        <w:rPr>
          <w:color w:val="auto"/>
          <w:sz w:val="22"/>
          <w:szCs w:val="22"/>
        </w:rPr>
      </w:pPr>
      <w:r>
        <w:rPr>
          <w:rFonts w:ascii="宋体" w:hAnsi="宋体" w:eastAsia="宋体" w:cs="宋体"/>
          <w:color w:val="auto"/>
          <w:sz w:val="22"/>
          <w:szCs w:val="22"/>
        </w:rPr>
        <w:t xml:space="preserve">17.4.2 </w:t>
      </w:r>
      <w:r>
        <w:rPr>
          <w:color w:val="auto"/>
          <w:sz w:val="22"/>
          <w:szCs w:val="22"/>
        </w:rPr>
        <w:t>在第</w:t>
      </w:r>
      <w:r>
        <w:rPr>
          <w:rFonts w:ascii="宋体" w:hAnsi="宋体" w:eastAsia="宋体" w:cs="宋体"/>
          <w:color w:val="auto"/>
          <w:sz w:val="22"/>
          <w:szCs w:val="22"/>
        </w:rPr>
        <w:t>1.1.4.5</w:t>
      </w:r>
      <w:r>
        <w:rPr>
          <w:color w:val="auto"/>
          <w:sz w:val="22"/>
          <w:szCs w:val="22"/>
        </w:rPr>
        <w:t>目约定的缺</w:t>
      </w:r>
      <w:r>
        <w:rPr>
          <w:color w:val="auto"/>
          <w:spacing w:val="-1"/>
          <w:sz w:val="22"/>
          <w:szCs w:val="22"/>
        </w:rPr>
        <w:t>陷责任期满时，承包人向发包人申请到期应返还承包人剩余</w:t>
      </w:r>
      <w:r>
        <w:rPr>
          <w:color w:val="auto"/>
          <w:sz w:val="22"/>
          <w:szCs w:val="22"/>
        </w:rPr>
        <w:t xml:space="preserve">  的质量保证金金额，发包人应在</w:t>
      </w:r>
      <w:r>
        <w:rPr>
          <w:rFonts w:ascii="宋体" w:hAnsi="宋体" w:eastAsia="宋体" w:cs="宋体"/>
          <w:color w:val="auto"/>
          <w:sz w:val="22"/>
          <w:szCs w:val="22"/>
        </w:rPr>
        <w:t>14</w:t>
      </w:r>
      <w:r>
        <w:rPr>
          <w:color w:val="auto"/>
          <w:sz w:val="22"/>
          <w:szCs w:val="22"/>
        </w:rPr>
        <w:t>天内会同承包人按照合同约定</w:t>
      </w:r>
      <w:r>
        <w:rPr>
          <w:color w:val="auto"/>
          <w:spacing w:val="-1"/>
          <w:sz w:val="22"/>
          <w:szCs w:val="22"/>
        </w:rPr>
        <w:t>的内容核实承包人是否完成缺陷责</w:t>
      </w:r>
      <w:r>
        <w:rPr>
          <w:color w:val="auto"/>
          <w:sz w:val="22"/>
          <w:szCs w:val="22"/>
        </w:rPr>
        <w:t xml:space="preserve"> </w:t>
      </w:r>
      <w:r>
        <w:rPr>
          <w:color w:val="auto"/>
          <w:spacing w:val="-1"/>
          <w:sz w:val="22"/>
          <w:szCs w:val="22"/>
        </w:rPr>
        <w:t>任。如无异议，发包人应当在核实后将剩余保证金返还承包人。</w:t>
      </w:r>
    </w:p>
    <w:p w14:paraId="6D7E8B38">
      <w:pPr>
        <w:pStyle w:val="2"/>
        <w:spacing w:before="98" w:line="275" w:lineRule="auto"/>
        <w:ind w:left="2" w:right="11" w:firstLine="567"/>
        <w:rPr>
          <w:color w:val="auto"/>
          <w:sz w:val="22"/>
          <w:szCs w:val="22"/>
        </w:rPr>
      </w:pPr>
      <w:r>
        <w:rPr>
          <w:rFonts w:ascii="宋体" w:hAnsi="宋体" w:eastAsia="宋体" w:cs="宋体"/>
          <w:color w:val="auto"/>
          <w:sz w:val="22"/>
          <w:szCs w:val="22"/>
        </w:rPr>
        <w:t xml:space="preserve">17.4.3 </w:t>
      </w:r>
      <w:r>
        <w:rPr>
          <w:color w:val="auto"/>
          <w:sz w:val="22"/>
          <w:szCs w:val="22"/>
        </w:rPr>
        <w:t>在第</w:t>
      </w:r>
      <w:r>
        <w:rPr>
          <w:rFonts w:ascii="宋体" w:hAnsi="宋体" w:eastAsia="宋体" w:cs="宋体"/>
          <w:color w:val="auto"/>
          <w:sz w:val="22"/>
          <w:szCs w:val="22"/>
        </w:rPr>
        <w:t>1.1.4.5</w:t>
      </w:r>
      <w:r>
        <w:rPr>
          <w:color w:val="auto"/>
          <w:sz w:val="22"/>
          <w:szCs w:val="22"/>
        </w:rPr>
        <w:t>目约定的缺</w:t>
      </w:r>
      <w:r>
        <w:rPr>
          <w:color w:val="auto"/>
          <w:spacing w:val="-1"/>
          <w:sz w:val="22"/>
          <w:szCs w:val="22"/>
        </w:rPr>
        <w:t>陷责任期满时，承包人没有完成缺陷责任的，发包人有权扣</w:t>
      </w:r>
      <w:r>
        <w:rPr>
          <w:color w:val="auto"/>
          <w:sz w:val="22"/>
          <w:szCs w:val="22"/>
        </w:rPr>
        <w:t xml:space="preserve">  留与未履行责任剩余工作所需金额相应的质量保证金余额，并有</w:t>
      </w:r>
      <w:r>
        <w:rPr>
          <w:color w:val="auto"/>
          <w:spacing w:val="-1"/>
          <w:sz w:val="22"/>
          <w:szCs w:val="22"/>
        </w:rPr>
        <w:t>权根据第</w:t>
      </w:r>
      <w:r>
        <w:rPr>
          <w:rFonts w:ascii="宋体" w:hAnsi="宋体" w:eastAsia="宋体" w:cs="宋体"/>
          <w:color w:val="auto"/>
          <w:spacing w:val="-1"/>
          <w:sz w:val="22"/>
          <w:szCs w:val="22"/>
        </w:rPr>
        <w:t>19.3</w:t>
      </w:r>
      <w:r>
        <w:rPr>
          <w:color w:val="auto"/>
          <w:spacing w:val="-1"/>
          <w:sz w:val="22"/>
          <w:szCs w:val="22"/>
        </w:rPr>
        <w:t>款约定要求延长缺陷</w:t>
      </w:r>
      <w:r>
        <w:rPr>
          <w:color w:val="auto"/>
          <w:sz w:val="22"/>
          <w:szCs w:val="22"/>
        </w:rPr>
        <w:t xml:space="preserve"> </w:t>
      </w:r>
      <w:r>
        <w:rPr>
          <w:color w:val="auto"/>
          <w:spacing w:val="-1"/>
          <w:sz w:val="22"/>
          <w:szCs w:val="22"/>
        </w:rPr>
        <w:t>责任期，直至完成剩余工作为止。</w:t>
      </w:r>
    </w:p>
    <w:p w14:paraId="0C08BF24">
      <w:pPr>
        <w:pStyle w:val="2"/>
        <w:spacing w:before="97" w:line="222" w:lineRule="auto"/>
        <w:ind w:left="570"/>
        <w:rPr>
          <w:color w:val="auto"/>
          <w:sz w:val="22"/>
          <w:szCs w:val="22"/>
        </w:rPr>
      </w:pPr>
      <w:r>
        <w:rPr>
          <w:rFonts w:ascii="宋体" w:hAnsi="宋体" w:eastAsia="宋体" w:cs="宋体"/>
          <w:color w:val="auto"/>
          <w:spacing w:val="-3"/>
          <w:sz w:val="22"/>
          <w:szCs w:val="22"/>
        </w:rPr>
        <w:t>17.5</w:t>
      </w:r>
      <w:r>
        <w:rPr>
          <w:color w:val="auto"/>
          <w:spacing w:val="-3"/>
          <w:sz w:val="22"/>
          <w:szCs w:val="22"/>
        </w:rPr>
        <w:t>交工结算</w:t>
      </w:r>
    </w:p>
    <w:p w14:paraId="2040D79E">
      <w:pPr>
        <w:pStyle w:val="2"/>
        <w:spacing w:before="95" w:line="221" w:lineRule="auto"/>
        <w:ind w:left="570"/>
        <w:outlineLvl w:val="2"/>
        <w:rPr>
          <w:color w:val="auto"/>
          <w:sz w:val="22"/>
          <w:szCs w:val="22"/>
        </w:rPr>
      </w:pPr>
      <w:bookmarkStart w:id="150" w:name="_Toc31384"/>
      <w:r>
        <w:rPr>
          <w:rFonts w:ascii="宋体" w:hAnsi="宋体" w:eastAsia="宋体" w:cs="宋体"/>
          <w:color w:val="auto"/>
          <w:spacing w:val="-2"/>
          <w:sz w:val="22"/>
          <w:szCs w:val="22"/>
        </w:rPr>
        <w:t>17.5.1</w:t>
      </w:r>
      <w:r>
        <w:rPr>
          <w:color w:val="auto"/>
          <w:spacing w:val="-2"/>
          <w:sz w:val="22"/>
          <w:szCs w:val="22"/>
        </w:rPr>
        <w:t>交工付款申请单</w:t>
      </w:r>
      <w:bookmarkEnd w:id="150"/>
    </w:p>
    <w:p w14:paraId="177A4DAC">
      <w:pPr>
        <w:pStyle w:val="2"/>
        <w:spacing w:before="96" w:line="263" w:lineRule="auto"/>
        <w:ind w:left="11" w:right="112" w:firstLine="659"/>
        <w:rPr>
          <w:color w:val="auto"/>
          <w:sz w:val="22"/>
          <w:szCs w:val="22"/>
        </w:rPr>
      </w:pPr>
      <w:r>
        <w:rPr>
          <w:color w:val="auto"/>
          <w:spacing w:val="-4"/>
          <w:sz w:val="22"/>
          <w:szCs w:val="22"/>
        </w:rPr>
        <w:t>( 1 )</w:t>
      </w:r>
      <w:r>
        <w:rPr>
          <w:color w:val="auto"/>
          <w:spacing w:val="46"/>
          <w:sz w:val="22"/>
          <w:szCs w:val="22"/>
        </w:rPr>
        <w:t xml:space="preserve"> </w:t>
      </w:r>
      <w:r>
        <w:rPr>
          <w:color w:val="auto"/>
          <w:spacing w:val="-4"/>
          <w:sz w:val="22"/>
          <w:szCs w:val="22"/>
        </w:rPr>
        <w:t xml:space="preserve">承包人向监理人提交交工付款申请单（包括相关证明材料） </w:t>
      </w:r>
      <w:r>
        <w:rPr>
          <w:rFonts w:ascii="宋体" w:hAnsi="宋体" w:eastAsia="宋体" w:cs="宋体"/>
          <w:color w:val="auto"/>
          <w:spacing w:val="-4"/>
          <w:sz w:val="22"/>
          <w:szCs w:val="22"/>
        </w:rPr>
        <w:t>3</w:t>
      </w:r>
      <w:r>
        <w:rPr>
          <w:color w:val="auto"/>
          <w:spacing w:val="-4"/>
          <w:sz w:val="22"/>
          <w:szCs w:val="22"/>
        </w:rPr>
        <w:t>份；期限：交工验收证</w:t>
      </w:r>
      <w:r>
        <w:rPr>
          <w:color w:val="auto"/>
          <w:sz w:val="22"/>
          <w:szCs w:val="22"/>
        </w:rPr>
        <w:t xml:space="preserve"> </w:t>
      </w:r>
      <w:r>
        <w:rPr>
          <w:color w:val="auto"/>
          <w:spacing w:val="-3"/>
          <w:sz w:val="22"/>
          <w:szCs w:val="22"/>
        </w:rPr>
        <w:t>书签发后</w:t>
      </w:r>
      <w:r>
        <w:rPr>
          <w:rFonts w:ascii="宋体" w:hAnsi="宋体" w:eastAsia="宋体" w:cs="宋体"/>
          <w:color w:val="auto"/>
          <w:spacing w:val="-3"/>
          <w:sz w:val="22"/>
          <w:szCs w:val="22"/>
        </w:rPr>
        <w:t>42</w:t>
      </w:r>
      <w:r>
        <w:rPr>
          <w:color w:val="auto"/>
          <w:spacing w:val="-3"/>
          <w:sz w:val="22"/>
          <w:szCs w:val="22"/>
        </w:rPr>
        <w:t>天内。</w:t>
      </w:r>
    </w:p>
    <w:p w14:paraId="4170B4A1">
      <w:pPr>
        <w:pStyle w:val="2"/>
        <w:spacing w:before="93" w:line="262" w:lineRule="auto"/>
        <w:ind w:left="4" w:right="2" w:firstLine="556"/>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）监理人对竣工付款申请单有异议的，有权要求承包人</w:t>
      </w:r>
      <w:r>
        <w:rPr>
          <w:color w:val="auto"/>
          <w:spacing w:val="-1"/>
          <w:sz w:val="22"/>
          <w:szCs w:val="22"/>
        </w:rPr>
        <w:t>进行修正和提供补充资料。经监理</w:t>
      </w:r>
      <w:r>
        <w:rPr>
          <w:color w:val="auto"/>
          <w:sz w:val="22"/>
          <w:szCs w:val="22"/>
        </w:rPr>
        <w:t xml:space="preserve"> </w:t>
      </w:r>
      <w:r>
        <w:rPr>
          <w:color w:val="auto"/>
          <w:spacing w:val="-1"/>
          <w:sz w:val="22"/>
          <w:szCs w:val="22"/>
        </w:rPr>
        <w:t>人和承包人协商后，由承包人向监理人提交修正后的竣工付款申请单。</w:t>
      </w:r>
    </w:p>
    <w:p w14:paraId="52E3467C">
      <w:pPr>
        <w:pStyle w:val="2"/>
        <w:spacing w:before="96" w:line="224" w:lineRule="auto"/>
        <w:ind w:left="431"/>
        <w:outlineLvl w:val="2"/>
        <w:rPr>
          <w:color w:val="auto"/>
          <w:sz w:val="22"/>
          <w:szCs w:val="22"/>
        </w:rPr>
      </w:pPr>
      <w:bookmarkStart w:id="151" w:name="_Toc11006"/>
      <w:r>
        <w:rPr>
          <w:rFonts w:ascii="宋体" w:hAnsi="宋体" w:eastAsia="宋体" w:cs="宋体"/>
          <w:color w:val="auto"/>
          <w:spacing w:val="-2"/>
          <w:sz w:val="22"/>
          <w:szCs w:val="22"/>
        </w:rPr>
        <w:t xml:space="preserve">17.5.2 </w:t>
      </w:r>
      <w:r>
        <w:rPr>
          <w:color w:val="auto"/>
          <w:spacing w:val="-2"/>
          <w:sz w:val="22"/>
          <w:szCs w:val="22"/>
        </w:rPr>
        <w:t>竣工付款证书及支付时间</w:t>
      </w:r>
      <w:bookmarkEnd w:id="151"/>
    </w:p>
    <w:p w14:paraId="1D2F52BD">
      <w:pPr>
        <w:pStyle w:val="2"/>
        <w:spacing w:before="95" w:line="286" w:lineRule="auto"/>
        <w:ind w:right="2" w:firstLine="559"/>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）监理人在收到承包人提交的竣工付款申请单后的</w:t>
      </w:r>
      <w:r>
        <w:rPr>
          <w:rFonts w:ascii="宋体" w:hAnsi="宋体" w:eastAsia="宋体" w:cs="宋体"/>
          <w:color w:val="auto"/>
          <w:sz w:val="22"/>
          <w:szCs w:val="22"/>
        </w:rPr>
        <w:t>14</w:t>
      </w:r>
      <w:r>
        <w:rPr>
          <w:color w:val="auto"/>
          <w:sz w:val="22"/>
          <w:szCs w:val="22"/>
        </w:rPr>
        <w:t>天</w:t>
      </w:r>
      <w:r>
        <w:rPr>
          <w:color w:val="auto"/>
          <w:spacing w:val="-1"/>
          <w:sz w:val="22"/>
          <w:szCs w:val="22"/>
        </w:rPr>
        <w:t>内完成核查，提出发包人到期应支</w:t>
      </w:r>
      <w:r>
        <w:rPr>
          <w:color w:val="auto"/>
          <w:sz w:val="22"/>
          <w:szCs w:val="22"/>
        </w:rPr>
        <w:t xml:space="preserve"> 付给承包人的价款送发包人审核并抄送承包人。发包人应在收到后</w:t>
      </w:r>
      <w:r>
        <w:rPr>
          <w:rFonts w:ascii="宋体" w:hAnsi="宋体" w:eastAsia="宋体" w:cs="宋体"/>
          <w:color w:val="auto"/>
          <w:spacing w:val="-1"/>
          <w:sz w:val="22"/>
          <w:szCs w:val="22"/>
        </w:rPr>
        <w:t>14</w:t>
      </w:r>
      <w:r>
        <w:rPr>
          <w:color w:val="auto"/>
          <w:spacing w:val="-1"/>
          <w:sz w:val="22"/>
          <w:szCs w:val="22"/>
        </w:rPr>
        <w:t>天内审核完毕，由监理人向承</w:t>
      </w:r>
      <w:r>
        <w:rPr>
          <w:color w:val="auto"/>
          <w:sz w:val="22"/>
          <w:szCs w:val="22"/>
        </w:rPr>
        <w:t xml:space="preserve"> 包人出具经发包人签认的竣工付款证书。监理人未在约定时间内</w:t>
      </w:r>
      <w:r>
        <w:rPr>
          <w:color w:val="auto"/>
          <w:spacing w:val="-1"/>
          <w:sz w:val="22"/>
          <w:szCs w:val="22"/>
        </w:rPr>
        <w:t>核查，又未提出具体意见的，视为</w:t>
      </w:r>
      <w:r>
        <w:rPr>
          <w:color w:val="auto"/>
          <w:sz w:val="22"/>
          <w:szCs w:val="22"/>
        </w:rPr>
        <w:t xml:space="preserve"> 承包人提交的竣工付款申请单已经监理人核查同意；发包人未在</w:t>
      </w:r>
      <w:r>
        <w:rPr>
          <w:color w:val="auto"/>
          <w:spacing w:val="-1"/>
          <w:sz w:val="22"/>
          <w:szCs w:val="22"/>
        </w:rPr>
        <w:t>约定时间内审核又未提出具体意见</w:t>
      </w:r>
      <w:r>
        <w:rPr>
          <w:color w:val="auto"/>
          <w:sz w:val="22"/>
          <w:szCs w:val="22"/>
        </w:rPr>
        <w:t xml:space="preserve"> </w:t>
      </w:r>
      <w:r>
        <w:rPr>
          <w:color w:val="auto"/>
          <w:spacing w:val="-1"/>
          <w:sz w:val="22"/>
          <w:szCs w:val="22"/>
        </w:rPr>
        <w:t>的，监理人提出发包人到期应支付给承包人的价款视为已经发包人同意。</w:t>
      </w:r>
    </w:p>
    <w:p w14:paraId="48F5527F">
      <w:pPr>
        <w:pStyle w:val="2"/>
        <w:spacing w:before="95" w:line="220" w:lineRule="auto"/>
        <w:ind w:right="2"/>
        <w:jc w:val="right"/>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）发包人应在监理人出具竣工付款证书后的</w:t>
      </w:r>
      <w:r>
        <w:rPr>
          <w:rFonts w:ascii="宋体" w:hAnsi="宋体" w:eastAsia="宋体" w:cs="宋体"/>
          <w:color w:val="auto"/>
          <w:sz w:val="22"/>
          <w:szCs w:val="22"/>
        </w:rPr>
        <w:t>14</w:t>
      </w:r>
      <w:r>
        <w:rPr>
          <w:color w:val="auto"/>
          <w:sz w:val="22"/>
          <w:szCs w:val="22"/>
        </w:rPr>
        <w:t>天内，将</w:t>
      </w:r>
      <w:r>
        <w:rPr>
          <w:color w:val="auto"/>
          <w:spacing w:val="-1"/>
          <w:sz w:val="22"/>
          <w:szCs w:val="22"/>
        </w:rPr>
        <w:t>应支付款支付给承包人。发包人不</w:t>
      </w:r>
    </w:p>
    <w:p w14:paraId="49A047BE">
      <w:pPr>
        <w:spacing w:line="220" w:lineRule="auto"/>
        <w:rPr>
          <w:color w:val="auto"/>
          <w:sz w:val="22"/>
          <w:szCs w:val="22"/>
        </w:rPr>
        <w:sectPr>
          <w:footerReference r:id="rId70" w:type="default"/>
          <w:pgSz w:w="11910" w:h="16840"/>
          <w:pgMar w:top="1273" w:right="1217" w:bottom="968" w:left="1233" w:header="0" w:footer="793" w:gutter="0"/>
          <w:cols w:space="720" w:num="1"/>
        </w:sectPr>
      </w:pPr>
    </w:p>
    <w:p w14:paraId="5B0FAD43">
      <w:pPr>
        <w:pStyle w:val="2"/>
        <w:spacing w:before="45" w:line="222" w:lineRule="auto"/>
        <w:rPr>
          <w:color w:val="auto"/>
          <w:sz w:val="22"/>
          <w:szCs w:val="22"/>
        </w:rPr>
      </w:pPr>
      <w:r>
        <w:rPr>
          <w:color w:val="auto"/>
          <w:spacing w:val="-2"/>
          <w:sz w:val="22"/>
          <w:szCs w:val="22"/>
        </w:rPr>
        <w:t>按期支付的，按第</w:t>
      </w:r>
      <w:r>
        <w:rPr>
          <w:rFonts w:ascii="宋体" w:hAnsi="宋体" w:eastAsia="宋体" w:cs="宋体"/>
          <w:color w:val="auto"/>
          <w:spacing w:val="-2"/>
          <w:sz w:val="22"/>
          <w:szCs w:val="22"/>
        </w:rPr>
        <w:t>17.3.3</w:t>
      </w: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w:t>
      </w:r>
      <w:r>
        <w:rPr>
          <w:color w:val="auto"/>
          <w:spacing w:val="-50"/>
          <w:sz w:val="22"/>
          <w:szCs w:val="22"/>
        </w:rPr>
        <w:t xml:space="preserve"> </w:t>
      </w:r>
      <w:r>
        <w:rPr>
          <w:color w:val="auto"/>
          <w:spacing w:val="-2"/>
          <w:sz w:val="22"/>
          <w:szCs w:val="22"/>
        </w:rPr>
        <w:t>目的约定，将逾期付款违约金支付给承包人。</w:t>
      </w:r>
    </w:p>
    <w:p w14:paraId="48EDBB8A">
      <w:pPr>
        <w:pStyle w:val="2"/>
        <w:spacing w:before="95" w:line="261" w:lineRule="auto"/>
        <w:ind w:left="29" w:firstLine="531"/>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）承包人对发包人签认的竣工付款证书有异议的，发包</w:t>
      </w:r>
      <w:r>
        <w:rPr>
          <w:color w:val="auto"/>
          <w:spacing w:val="-1"/>
          <w:sz w:val="22"/>
          <w:szCs w:val="22"/>
        </w:rPr>
        <w:t>人可出具竣工付款申请单中承包人</w:t>
      </w:r>
      <w:r>
        <w:rPr>
          <w:color w:val="auto"/>
          <w:sz w:val="22"/>
          <w:szCs w:val="22"/>
        </w:rPr>
        <w:t xml:space="preserve"> </w:t>
      </w:r>
      <w:r>
        <w:rPr>
          <w:color w:val="auto"/>
          <w:spacing w:val="-1"/>
          <w:sz w:val="22"/>
          <w:szCs w:val="22"/>
        </w:rPr>
        <w:t>已同意部分的临时付款证书。存在争议的部分</w:t>
      </w:r>
      <w:r>
        <w:rPr>
          <w:color w:val="auto"/>
          <w:spacing w:val="-2"/>
          <w:sz w:val="22"/>
          <w:szCs w:val="22"/>
        </w:rPr>
        <w:t>，按第</w:t>
      </w:r>
      <w:r>
        <w:rPr>
          <w:rFonts w:ascii="宋体" w:hAnsi="宋体" w:eastAsia="宋体" w:cs="宋体"/>
          <w:color w:val="auto"/>
          <w:spacing w:val="-2"/>
          <w:sz w:val="22"/>
          <w:szCs w:val="22"/>
        </w:rPr>
        <w:t>24</w:t>
      </w:r>
      <w:r>
        <w:rPr>
          <w:color w:val="auto"/>
          <w:spacing w:val="-2"/>
          <w:sz w:val="22"/>
          <w:szCs w:val="22"/>
        </w:rPr>
        <w:t>条的约定办理。</w:t>
      </w:r>
    </w:p>
    <w:p w14:paraId="0538F040">
      <w:pPr>
        <w:pStyle w:val="2"/>
        <w:spacing w:before="97" w:line="223" w:lineRule="auto"/>
        <w:ind w:left="560"/>
        <w:rPr>
          <w:color w:val="auto"/>
          <w:sz w:val="22"/>
          <w:szCs w:val="22"/>
        </w:rPr>
      </w:pPr>
      <w:r>
        <w:rPr>
          <w:color w:val="auto"/>
          <w:spacing w:val="-5"/>
          <w:sz w:val="22"/>
          <w:szCs w:val="22"/>
        </w:rPr>
        <w:t>（</w:t>
      </w:r>
      <w:r>
        <w:rPr>
          <w:rFonts w:ascii="宋体" w:hAnsi="宋体" w:eastAsia="宋体" w:cs="宋体"/>
          <w:color w:val="auto"/>
          <w:spacing w:val="-5"/>
          <w:sz w:val="22"/>
          <w:szCs w:val="22"/>
        </w:rPr>
        <w:t>4</w:t>
      </w:r>
      <w:r>
        <w:rPr>
          <w:color w:val="auto"/>
          <w:spacing w:val="-5"/>
          <w:sz w:val="22"/>
          <w:szCs w:val="22"/>
        </w:rPr>
        <w:t>）竣工付款涉及政府投资资金的，按第</w:t>
      </w:r>
      <w:r>
        <w:rPr>
          <w:rFonts w:ascii="宋体" w:hAnsi="宋体" w:eastAsia="宋体" w:cs="宋体"/>
          <w:color w:val="auto"/>
          <w:spacing w:val="-5"/>
          <w:sz w:val="22"/>
          <w:szCs w:val="22"/>
        </w:rPr>
        <w:t xml:space="preserve">17.3.3 </w:t>
      </w:r>
      <w:r>
        <w:rPr>
          <w:color w:val="auto"/>
          <w:spacing w:val="-5"/>
          <w:sz w:val="22"/>
          <w:szCs w:val="22"/>
        </w:rPr>
        <w:t>(</w:t>
      </w:r>
      <w:r>
        <w:rPr>
          <w:color w:val="auto"/>
          <w:spacing w:val="-9"/>
          <w:sz w:val="22"/>
          <w:szCs w:val="22"/>
        </w:rPr>
        <w:t xml:space="preserve"> </w:t>
      </w:r>
      <w:r>
        <w:rPr>
          <w:color w:val="auto"/>
          <w:spacing w:val="-5"/>
          <w:sz w:val="22"/>
          <w:szCs w:val="22"/>
        </w:rPr>
        <w:t>4 )</w:t>
      </w:r>
      <w:r>
        <w:rPr>
          <w:color w:val="auto"/>
          <w:spacing w:val="68"/>
          <w:sz w:val="22"/>
          <w:szCs w:val="22"/>
        </w:rPr>
        <w:t xml:space="preserve"> </w:t>
      </w:r>
      <w:r>
        <w:rPr>
          <w:color w:val="auto"/>
          <w:spacing w:val="-5"/>
          <w:sz w:val="22"/>
          <w:szCs w:val="22"/>
        </w:rPr>
        <w:t>目的约定办理。</w:t>
      </w:r>
    </w:p>
    <w:p w14:paraId="5D7996C9">
      <w:pPr>
        <w:pStyle w:val="2"/>
        <w:spacing w:before="94" w:line="223" w:lineRule="auto"/>
        <w:ind w:left="570"/>
        <w:rPr>
          <w:color w:val="auto"/>
          <w:sz w:val="22"/>
          <w:szCs w:val="22"/>
        </w:rPr>
      </w:pPr>
      <w:r>
        <w:rPr>
          <w:rFonts w:ascii="宋体" w:hAnsi="宋体" w:eastAsia="宋体" w:cs="宋体"/>
          <w:color w:val="auto"/>
          <w:spacing w:val="-6"/>
          <w:sz w:val="22"/>
          <w:szCs w:val="22"/>
        </w:rPr>
        <w:t>17.6</w:t>
      </w:r>
      <w:r>
        <w:rPr>
          <w:rFonts w:ascii="宋体" w:hAnsi="宋体" w:eastAsia="宋体" w:cs="宋体"/>
          <w:color w:val="auto"/>
          <w:spacing w:val="22"/>
          <w:sz w:val="22"/>
          <w:szCs w:val="22"/>
        </w:rPr>
        <w:t xml:space="preserve"> </w:t>
      </w:r>
      <w:r>
        <w:rPr>
          <w:color w:val="auto"/>
          <w:spacing w:val="-6"/>
          <w:sz w:val="22"/>
          <w:szCs w:val="22"/>
        </w:rPr>
        <w:t>最终结清</w:t>
      </w:r>
    </w:p>
    <w:p w14:paraId="34CD7628">
      <w:pPr>
        <w:pStyle w:val="2"/>
        <w:spacing w:before="94" w:line="221" w:lineRule="auto"/>
        <w:ind w:left="570"/>
        <w:outlineLvl w:val="2"/>
        <w:rPr>
          <w:color w:val="auto"/>
          <w:sz w:val="22"/>
          <w:szCs w:val="22"/>
        </w:rPr>
      </w:pPr>
      <w:bookmarkStart w:id="152" w:name="_Toc7201"/>
      <w:r>
        <w:rPr>
          <w:rFonts w:ascii="宋体" w:hAnsi="宋体" w:eastAsia="宋体" w:cs="宋体"/>
          <w:color w:val="auto"/>
          <w:spacing w:val="-2"/>
          <w:sz w:val="22"/>
          <w:szCs w:val="22"/>
        </w:rPr>
        <w:t>17.6.1</w:t>
      </w:r>
      <w:r>
        <w:rPr>
          <w:color w:val="auto"/>
          <w:spacing w:val="-2"/>
          <w:sz w:val="22"/>
          <w:szCs w:val="22"/>
        </w:rPr>
        <w:t>最终结清申请单</w:t>
      </w:r>
      <w:bookmarkEnd w:id="152"/>
    </w:p>
    <w:p w14:paraId="3DA929FE">
      <w:pPr>
        <w:pStyle w:val="2"/>
        <w:spacing w:before="95" w:line="263" w:lineRule="auto"/>
        <w:ind w:left="1" w:right="141" w:firstLine="419"/>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）承包人向监理人提交最终结清申请单（包括相关证明材料）</w:t>
      </w:r>
      <w:r>
        <w:rPr>
          <w:rFonts w:ascii="宋体" w:hAnsi="宋体" w:eastAsia="宋体" w:cs="宋体"/>
          <w:color w:val="auto"/>
          <w:spacing w:val="-1"/>
          <w:sz w:val="22"/>
          <w:szCs w:val="22"/>
        </w:rPr>
        <w:t>3</w:t>
      </w:r>
      <w:r>
        <w:rPr>
          <w:color w:val="auto"/>
          <w:spacing w:val="-1"/>
          <w:sz w:val="22"/>
          <w:szCs w:val="22"/>
        </w:rPr>
        <w:t>份数</w:t>
      </w:r>
      <w:r>
        <w:rPr>
          <w:color w:val="auto"/>
          <w:spacing w:val="28"/>
          <w:sz w:val="22"/>
          <w:szCs w:val="22"/>
        </w:rPr>
        <w:t xml:space="preserve"> </w:t>
      </w:r>
      <w:r>
        <w:rPr>
          <w:color w:val="auto"/>
          <w:spacing w:val="-1"/>
          <w:sz w:val="22"/>
          <w:szCs w:val="22"/>
        </w:rPr>
        <w:t>；期限：</w:t>
      </w:r>
      <w:r>
        <w:rPr>
          <w:color w:val="auto"/>
          <w:spacing w:val="-2"/>
          <w:sz w:val="22"/>
          <w:szCs w:val="22"/>
        </w:rPr>
        <w:t>缺陷责任期</w:t>
      </w:r>
      <w:r>
        <w:rPr>
          <w:color w:val="auto"/>
          <w:sz w:val="22"/>
          <w:szCs w:val="22"/>
        </w:rPr>
        <w:t xml:space="preserve"> </w:t>
      </w:r>
      <w:r>
        <w:rPr>
          <w:color w:val="auto"/>
          <w:spacing w:val="-2"/>
          <w:sz w:val="22"/>
          <w:szCs w:val="22"/>
        </w:rPr>
        <w:t>终止证书签发后</w:t>
      </w:r>
      <w:r>
        <w:rPr>
          <w:rFonts w:ascii="宋体" w:hAnsi="宋体" w:eastAsia="宋体" w:cs="宋体"/>
          <w:color w:val="auto"/>
          <w:spacing w:val="-2"/>
          <w:sz w:val="22"/>
          <w:szCs w:val="22"/>
        </w:rPr>
        <w:t>28</w:t>
      </w:r>
      <w:r>
        <w:rPr>
          <w:color w:val="auto"/>
          <w:spacing w:val="-2"/>
          <w:sz w:val="22"/>
          <w:szCs w:val="22"/>
        </w:rPr>
        <w:t>天内。</w:t>
      </w:r>
    </w:p>
    <w:p w14:paraId="5FD1784F">
      <w:pPr>
        <w:pStyle w:val="2"/>
        <w:spacing w:before="94" w:line="287" w:lineRule="auto"/>
        <w:ind w:right="110" w:firstLine="565"/>
        <w:rPr>
          <w:color w:val="auto"/>
          <w:sz w:val="22"/>
          <w:szCs w:val="22"/>
        </w:rPr>
      </w:pPr>
      <w:r>
        <w:rPr>
          <w:color w:val="auto"/>
          <w:sz w:val="22"/>
          <w:szCs w:val="22"/>
        </w:rPr>
        <w:t>最终结清申请单中的总金额应认为是代表了</w:t>
      </w:r>
      <w:r>
        <w:rPr>
          <w:color w:val="auto"/>
          <w:spacing w:val="-1"/>
          <w:sz w:val="22"/>
          <w:szCs w:val="22"/>
        </w:rPr>
        <w:t>根据合同规定应付给承包人的全部款项的最后结</w:t>
      </w:r>
      <w:r>
        <w:rPr>
          <w:color w:val="auto"/>
          <w:sz w:val="22"/>
          <w:szCs w:val="22"/>
        </w:rPr>
        <w:t xml:space="preserve"> </w:t>
      </w:r>
      <w:r>
        <w:rPr>
          <w:color w:val="auto"/>
          <w:spacing w:val="-7"/>
          <w:sz w:val="22"/>
          <w:szCs w:val="22"/>
        </w:rPr>
        <w:t>算。</w:t>
      </w:r>
    </w:p>
    <w:p w14:paraId="175045AD">
      <w:pPr>
        <w:pStyle w:val="2"/>
        <w:spacing w:before="35" w:line="262" w:lineRule="auto"/>
        <w:ind w:right="120" w:firstLine="439"/>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）发包人对最终结清申请单内容有异议的，有权要求承</w:t>
      </w:r>
      <w:r>
        <w:rPr>
          <w:color w:val="auto"/>
          <w:spacing w:val="-1"/>
          <w:sz w:val="22"/>
          <w:szCs w:val="22"/>
        </w:rPr>
        <w:t>包人进行修正和提供补充资料，由</w:t>
      </w:r>
      <w:r>
        <w:rPr>
          <w:color w:val="auto"/>
          <w:sz w:val="22"/>
          <w:szCs w:val="22"/>
        </w:rPr>
        <w:t xml:space="preserve"> </w:t>
      </w:r>
      <w:r>
        <w:rPr>
          <w:color w:val="auto"/>
          <w:spacing w:val="-1"/>
          <w:sz w:val="22"/>
          <w:szCs w:val="22"/>
        </w:rPr>
        <w:t>承包人向监理人提交修正后的最终结清申请单。</w:t>
      </w:r>
    </w:p>
    <w:p w14:paraId="5A3E877D">
      <w:pPr>
        <w:pStyle w:val="2"/>
        <w:spacing w:before="97" w:line="223" w:lineRule="auto"/>
        <w:ind w:left="431"/>
        <w:outlineLvl w:val="2"/>
        <w:rPr>
          <w:color w:val="auto"/>
          <w:sz w:val="22"/>
          <w:szCs w:val="22"/>
        </w:rPr>
      </w:pPr>
      <w:bookmarkStart w:id="153" w:name="_Toc29290"/>
      <w:r>
        <w:rPr>
          <w:rFonts w:ascii="宋体" w:hAnsi="宋体" w:eastAsia="宋体" w:cs="宋体"/>
          <w:color w:val="auto"/>
          <w:spacing w:val="-2"/>
          <w:sz w:val="22"/>
          <w:szCs w:val="22"/>
        </w:rPr>
        <w:t xml:space="preserve">17.6.2 </w:t>
      </w:r>
      <w:r>
        <w:rPr>
          <w:color w:val="auto"/>
          <w:spacing w:val="-2"/>
          <w:sz w:val="22"/>
          <w:szCs w:val="22"/>
        </w:rPr>
        <w:t>最终结清证书和支付时间</w:t>
      </w:r>
      <w:bookmarkEnd w:id="153"/>
    </w:p>
    <w:p w14:paraId="4CEF620C">
      <w:pPr>
        <w:pStyle w:val="2"/>
        <w:spacing w:before="96" w:line="286" w:lineRule="auto"/>
        <w:ind w:right="9" w:firstLine="421"/>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）监理人收到承包人提交的最终结清申请单后的</w:t>
      </w:r>
      <w:r>
        <w:rPr>
          <w:rFonts w:ascii="宋体" w:hAnsi="宋体" w:eastAsia="宋体" w:cs="宋体"/>
          <w:color w:val="auto"/>
          <w:sz w:val="22"/>
          <w:szCs w:val="22"/>
        </w:rPr>
        <w:t>14</w:t>
      </w:r>
      <w:r>
        <w:rPr>
          <w:color w:val="auto"/>
          <w:sz w:val="22"/>
          <w:szCs w:val="22"/>
        </w:rPr>
        <w:t>天内</w:t>
      </w:r>
      <w:r>
        <w:rPr>
          <w:color w:val="auto"/>
          <w:spacing w:val="-1"/>
          <w:sz w:val="22"/>
          <w:szCs w:val="22"/>
        </w:rPr>
        <w:t>，提出发包人应支付给承包人的价</w:t>
      </w:r>
      <w:r>
        <w:rPr>
          <w:color w:val="auto"/>
          <w:sz w:val="22"/>
          <w:szCs w:val="22"/>
        </w:rPr>
        <w:t xml:space="preserve">  款送发包人审核并抄送承包人。发包人应在收到后</w:t>
      </w:r>
      <w:r>
        <w:rPr>
          <w:rFonts w:ascii="宋体" w:hAnsi="宋体" w:eastAsia="宋体" w:cs="宋体"/>
          <w:color w:val="auto"/>
          <w:sz w:val="22"/>
          <w:szCs w:val="22"/>
        </w:rPr>
        <w:t>14</w:t>
      </w:r>
      <w:r>
        <w:rPr>
          <w:color w:val="auto"/>
          <w:sz w:val="22"/>
          <w:szCs w:val="22"/>
        </w:rPr>
        <w:t>天内审核完毕</w:t>
      </w:r>
      <w:r>
        <w:rPr>
          <w:color w:val="auto"/>
          <w:spacing w:val="-1"/>
          <w:sz w:val="22"/>
          <w:szCs w:val="22"/>
        </w:rPr>
        <w:t>，由监理人向承包人出具经发包</w:t>
      </w:r>
      <w:r>
        <w:rPr>
          <w:color w:val="auto"/>
          <w:sz w:val="22"/>
          <w:szCs w:val="22"/>
        </w:rPr>
        <w:t xml:space="preserve"> 人签认的最终结清证书。监理人未在约定时间内核查，又未提出</w:t>
      </w:r>
      <w:r>
        <w:rPr>
          <w:color w:val="auto"/>
          <w:spacing w:val="-1"/>
          <w:sz w:val="22"/>
          <w:szCs w:val="22"/>
        </w:rPr>
        <w:t>具体意见的，视为承包人提交的最</w:t>
      </w:r>
      <w:r>
        <w:rPr>
          <w:color w:val="auto"/>
          <w:sz w:val="22"/>
          <w:szCs w:val="22"/>
        </w:rPr>
        <w:t xml:space="preserve"> 终结清申请已经监理人核查同意；发包人未在约定时间内审核又</w:t>
      </w:r>
      <w:r>
        <w:rPr>
          <w:color w:val="auto"/>
          <w:spacing w:val="-1"/>
          <w:sz w:val="22"/>
          <w:szCs w:val="22"/>
        </w:rPr>
        <w:t>未提出具体意见的，监理人提出应</w:t>
      </w:r>
      <w:r>
        <w:rPr>
          <w:color w:val="auto"/>
          <w:sz w:val="22"/>
          <w:szCs w:val="22"/>
        </w:rPr>
        <w:t xml:space="preserve"> </w:t>
      </w:r>
      <w:r>
        <w:rPr>
          <w:color w:val="auto"/>
          <w:spacing w:val="-1"/>
          <w:sz w:val="22"/>
          <w:szCs w:val="22"/>
        </w:rPr>
        <w:t>支付给承包人的价款视为已经发包人同意。</w:t>
      </w:r>
    </w:p>
    <w:p w14:paraId="1FD13F68">
      <w:pPr>
        <w:pStyle w:val="2"/>
        <w:spacing w:before="95" w:line="262" w:lineRule="auto"/>
        <w:ind w:right="139" w:firstLine="420"/>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）发包人应在监理人出具最终结清证书后的</w:t>
      </w:r>
      <w:r>
        <w:rPr>
          <w:rFonts w:ascii="宋体" w:hAnsi="宋体" w:eastAsia="宋体" w:cs="宋体"/>
          <w:color w:val="auto"/>
          <w:sz w:val="22"/>
          <w:szCs w:val="22"/>
        </w:rPr>
        <w:t>14</w:t>
      </w:r>
      <w:r>
        <w:rPr>
          <w:color w:val="auto"/>
          <w:sz w:val="22"/>
          <w:szCs w:val="22"/>
        </w:rPr>
        <w:t>天内，将</w:t>
      </w:r>
      <w:r>
        <w:rPr>
          <w:color w:val="auto"/>
          <w:spacing w:val="-1"/>
          <w:sz w:val="22"/>
          <w:szCs w:val="22"/>
        </w:rPr>
        <w:t>应支付款支付给承包人。发包人不</w:t>
      </w:r>
      <w:r>
        <w:rPr>
          <w:color w:val="auto"/>
          <w:sz w:val="22"/>
          <w:szCs w:val="22"/>
        </w:rPr>
        <w:t xml:space="preserve"> </w:t>
      </w:r>
      <w:r>
        <w:rPr>
          <w:color w:val="auto"/>
          <w:spacing w:val="-2"/>
          <w:sz w:val="22"/>
          <w:szCs w:val="22"/>
        </w:rPr>
        <w:t>按期支付的，按第</w:t>
      </w:r>
      <w:r>
        <w:rPr>
          <w:rFonts w:ascii="宋体" w:hAnsi="宋体" w:eastAsia="宋体" w:cs="宋体"/>
          <w:color w:val="auto"/>
          <w:spacing w:val="-2"/>
          <w:sz w:val="22"/>
          <w:szCs w:val="22"/>
        </w:rPr>
        <w:t>17.3.3</w:t>
      </w: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w:t>
      </w:r>
      <w:r>
        <w:rPr>
          <w:color w:val="auto"/>
          <w:spacing w:val="-50"/>
          <w:sz w:val="22"/>
          <w:szCs w:val="22"/>
        </w:rPr>
        <w:t xml:space="preserve"> </w:t>
      </w:r>
      <w:r>
        <w:rPr>
          <w:color w:val="auto"/>
          <w:spacing w:val="-2"/>
          <w:sz w:val="22"/>
          <w:szCs w:val="22"/>
        </w:rPr>
        <w:t>目的约定，将逾期付款违约金支付给承包人。</w:t>
      </w:r>
    </w:p>
    <w:p w14:paraId="00A21E71">
      <w:pPr>
        <w:pStyle w:val="2"/>
        <w:spacing w:before="95" w:line="223"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）承包人对发包人签认的最终结清证书有异议的，按第</w:t>
      </w:r>
      <w:r>
        <w:rPr>
          <w:rFonts w:ascii="宋体" w:hAnsi="宋体" w:eastAsia="宋体" w:cs="宋体"/>
          <w:color w:val="auto"/>
          <w:spacing w:val="-1"/>
          <w:sz w:val="22"/>
          <w:szCs w:val="22"/>
        </w:rPr>
        <w:t>24</w:t>
      </w:r>
      <w:r>
        <w:rPr>
          <w:color w:val="auto"/>
          <w:spacing w:val="-1"/>
          <w:sz w:val="22"/>
          <w:szCs w:val="22"/>
        </w:rPr>
        <w:t>条的约定办理。</w:t>
      </w:r>
    </w:p>
    <w:p w14:paraId="13DD4E8F">
      <w:pPr>
        <w:pStyle w:val="2"/>
        <w:spacing w:before="94" w:line="263" w:lineRule="auto"/>
        <w:ind w:left="570" w:right="2369" w:hanging="149"/>
        <w:rPr>
          <w:color w:val="auto"/>
          <w:sz w:val="22"/>
          <w:szCs w:val="22"/>
        </w:rPr>
      </w:pPr>
      <w:r>
        <w:rPr>
          <w:color w:val="auto"/>
          <w:spacing w:val="-2"/>
          <w:sz w:val="22"/>
          <w:szCs w:val="22"/>
        </w:rPr>
        <w:t>（</w:t>
      </w:r>
      <w:r>
        <w:rPr>
          <w:rFonts w:ascii="宋体" w:hAnsi="宋体" w:eastAsia="宋体" w:cs="宋体"/>
          <w:color w:val="auto"/>
          <w:spacing w:val="-2"/>
          <w:sz w:val="22"/>
          <w:szCs w:val="22"/>
        </w:rPr>
        <w:t>4</w:t>
      </w:r>
      <w:r>
        <w:rPr>
          <w:color w:val="auto"/>
          <w:spacing w:val="-2"/>
          <w:sz w:val="22"/>
          <w:szCs w:val="22"/>
        </w:rPr>
        <w:t>）最终结清付款涉及政府投资资金的，最终以审计部门审定为准。</w:t>
      </w:r>
      <w:r>
        <w:rPr>
          <w:color w:val="auto"/>
          <w:spacing w:val="16"/>
          <w:sz w:val="22"/>
          <w:szCs w:val="22"/>
        </w:rPr>
        <w:t xml:space="preserve"> </w:t>
      </w:r>
      <w:r>
        <w:rPr>
          <w:rFonts w:ascii="宋体" w:hAnsi="宋体" w:eastAsia="宋体" w:cs="宋体"/>
          <w:color w:val="auto"/>
          <w:spacing w:val="-4"/>
          <w:sz w:val="22"/>
          <w:szCs w:val="22"/>
        </w:rPr>
        <w:t>18.</w:t>
      </w:r>
      <w:r>
        <w:rPr>
          <w:color w:val="auto"/>
          <w:spacing w:val="-4"/>
          <w:sz w:val="22"/>
          <w:szCs w:val="22"/>
        </w:rPr>
        <w:t>交工验收</w:t>
      </w:r>
    </w:p>
    <w:p w14:paraId="6596D6AE">
      <w:pPr>
        <w:pStyle w:val="2"/>
        <w:spacing w:before="93" w:line="224" w:lineRule="auto"/>
        <w:ind w:left="11"/>
        <w:rPr>
          <w:color w:val="auto"/>
          <w:sz w:val="22"/>
          <w:szCs w:val="22"/>
        </w:rPr>
      </w:pPr>
      <w:r>
        <w:rPr>
          <w:rFonts w:ascii="宋体" w:hAnsi="宋体" w:eastAsia="宋体" w:cs="宋体"/>
          <w:color w:val="auto"/>
          <w:spacing w:val="-3"/>
          <w:sz w:val="22"/>
          <w:szCs w:val="22"/>
        </w:rPr>
        <w:t xml:space="preserve">18.1 </w:t>
      </w:r>
      <w:r>
        <w:rPr>
          <w:color w:val="auto"/>
          <w:spacing w:val="-3"/>
          <w:sz w:val="22"/>
          <w:szCs w:val="22"/>
        </w:rPr>
        <w:t>竣工验收的含义</w:t>
      </w:r>
    </w:p>
    <w:p w14:paraId="77312638">
      <w:pPr>
        <w:pStyle w:val="2"/>
        <w:spacing w:before="93" w:line="221" w:lineRule="auto"/>
        <w:ind w:left="431"/>
        <w:rPr>
          <w:color w:val="auto"/>
          <w:sz w:val="22"/>
          <w:szCs w:val="22"/>
        </w:rPr>
      </w:pPr>
      <w:r>
        <w:rPr>
          <w:rFonts w:ascii="宋体" w:hAnsi="宋体" w:eastAsia="宋体" w:cs="宋体"/>
          <w:color w:val="auto"/>
          <w:spacing w:val="-1"/>
          <w:sz w:val="22"/>
          <w:szCs w:val="22"/>
        </w:rPr>
        <w:t xml:space="preserve">18.1.1 </w:t>
      </w:r>
      <w:r>
        <w:rPr>
          <w:color w:val="auto"/>
          <w:spacing w:val="-1"/>
          <w:sz w:val="22"/>
          <w:szCs w:val="22"/>
        </w:rPr>
        <w:t>竣工验收指承包人完成了全部合同工作后，发包人按合同要求进行的验收。</w:t>
      </w:r>
    </w:p>
    <w:p w14:paraId="5A0E22CD">
      <w:pPr>
        <w:pStyle w:val="2"/>
        <w:spacing w:before="96" w:line="262" w:lineRule="auto"/>
        <w:ind w:left="11" w:right="28" w:firstLine="419"/>
        <w:rPr>
          <w:color w:val="auto"/>
          <w:sz w:val="22"/>
          <w:szCs w:val="22"/>
        </w:rPr>
      </w:pPr>
      <w:r>
        <w:rPr>
          <w:rFonts w:ascii="宋体" w:hAnsi="宋体" w:eastAsia="宋体" w:cs="宋体"/>
          <w:color w:val="auto"/>
          <w:sz w:val="22"/>
          <w:szCs w:val="22"/>
        </w:rPr>
        <w:t>18.1.2</w:t>
      </w:r>
      <w:r>
        <w:rPr>
          <w:color w:val="auto"/>
          <w:sz w:val="22"/>
          <w:szCs w:val="22"/>
        </w:rPr>
        <w:t>竣工资料的内容：承包人应按</w:t>
      </w:r>
      <w:r>
        <w:rPr>
          <w:color w:val="auto"/>
          <w:spacing w:val="-1"/>
          <w:sz w:val="22"/>
          <w:szCs w:val="22"/>
        </w:rPr>
        <w:t>照《公路工程竣（交）工验收办法》和相关规定编制竣工</w:t>
      </w:r>
      <w:r>
        <w:rPr>
          <w:color w:val="auto"/>
          <w:sz w:val="22"/>
          <w:szCs w:val="22"/>
        </w:rPr>
        <w:t xml:space="preserve"> </w:t>
      </w:r>
      <w:r>
        <w:rPr>
          <w:color w:val="auto"/>
          <w:spacing w:val="-3"/>
          <w:sz w:val="22"/>
          <w:szCs w:val="22"/>
        </w:rPr>
        <w:t>资料。竣工资料共</w:t>
      </w:r>
      <w:r>
        <w:rPr>
          <w:rFonts w:ascii="宋体" w:hAnsi="宋体" w:eastAsia="宋体" w:cs="宋体"/>
          <w:color w:val="auto"/>
          <w:spacing w:val="-3"/>
          <w:sz w:val="22"/>
          <w:szCs w:val="22"/>
        </w:rPr>
        <w:t>4</w:t>
      </w:r>
      <w:r>
        <w:rPr>
          <w:color w:val="auto"/>
          <w:spacing w:val="-3"/>
          <w:sz w:val="22"/>
          <w:szCs w:val="22"/>
        </w:rPr>
        <w:t>份</w:t>
      </w:r>
    </w:p>
    <w:p w14:paraId="4B6F0014">
      <w:pPr>
        <w:pStyle w:val="2"/>
        <w:spacing w:before="96" w:line="276" w:lineRule="auto"/>
        <w:ind w:left="1" w:right="9" w:firstLine="429"/>
        <w:rPr>
          <w:color w:val="auto"/>
          <w:sz w:val="22"/>
          <w:szCs w:val="22"/>
        </w:rPr>
      </w:pPr>
      <w:r>
        <w:rPr>
          <w:rFonts w:ascii="宋体" w:hAnsi="宋体" w:eastAsia="宋体" w:cs="宋体"/>
          <w:color w:val="auto"/>
          <w:sz w:val="22"/>
          <w:szCs w:val="22"/>
        </w:rPr>
        <w:t xml:space="preserve">18.1.3 </w:t>
      </w:r>
      <w:r>
        <w:rPr>
          <w:color w:val="auto"/>
          <w:sz w:val="22"/>
          <w:szCs w:val="22"/>
        </w:rPr>
        <w:t>需要进行国家验收的，竣工</w:t>
      </w:r>
      <w:r>
        <w:rPr>
          <w:color w:val="auto"/>
          <w:spacing w:val="-1"/>
          <w:sz w:val="22"/>
          <w:szCs w:val="22"/>
        </w:rPr>
        <w:t>验收是国家验收的一部分。竣工验收所采用的各项验收和</w:t>
      </w:r>
      <w:r>
        <w:rPr>
          <w:color w:val="auto"/>
          <w:sz w:val="22"/>
          <w:szCs w:val="22"/>
        </w:rPr>
        <w:t xml:space="preserve">  评定标准应符合国家验收标准。发包人和承包人为竣工验收提</w:t>
      </w:r>
      <w:r>
        <w:rPr>
          <w:color w:val="auto"/>
          <w:spacing w:val="-1"/>
          <w:sz w:val="22"/>
          <w:szCs w:val="22"/>
        </w:rPr>
        <w:t>供的各项竣工验收资料应符合国家验</w:t>
      </w:r>
      <w:r>
        <w:rPr>
          <w:color w:val="auto"/>
          <w:sz w:val="22"/>
          <w:szCs w:val="22"/>
        </w:rPr>
        <w:t xml:space="preserve"> </w:t>
      </w:r>
      <w:r>
        <w:rPr>
          <w:color w:val="auto"/>
          <w:spacing w:val="-3"/>
          <w:sz w:val="22"/>
          <w:szCs w:val="22"/>
        </w:rPr>
        <w:t>收的要求。</w:t>
      </w:r>
    </w:p>
    <w:p w14:paraId="4EAB8E70">
      <w:pPr>
        <w:pStyle w:val="2"/>
        <w:spacing w:before="93" w:line="288" w:lineRule="auto"/>
        <w:ind w:left="339" w:right="6849" w:firstLine="91"/>
        <w:rPr>
          <w:color w:val="auto"/>
          <w:sz w:val="22"/>
          <w:szCs w:val="22"/>
        </w:rPr>
      </w:pPr>
      <w:r>
        <w:rPr>
          <w:rFonts w:ascii="宋体" w:hAnsi="宋体" w:eastAsia="宋体" w:cs="宋体"/>
          <w:color w:val="auto"/>
          <w:spacing w:val="-2"/>
          <w:sz w:val="22"/>
          <w:szCs w:val="22"/>
        </w:rPr>
        <w:t>18.2</w:t>
      </w:r>
      <w:r>
        <w:rPr>
          <w:color w:val="auto"/>
          <w:spacing w:val="-2"/>
          <w:sz w:val="22"/>
          <w:szCs w:val="22"/>
        </w:rPr>
        <w:t>交工验收申请报告</w:t>
      </w:r>
      <w:r>
        <w:rPr>
          <w:color w:val="auto"/>
          <w:sz w:val="22"/>
          <w:szCs w:val="22"/>
        </w:rPr>
        <w:t xml:space="preserve"> </w:t>
      </w:r>
      <w:r>
        <w:rPr>
          <w:rFonts w:ascii="宋体" w:hAnsi="宋体" w:eastAsia="宋体" w:cs="宋体"/>
          <w:color w:val="auto"/>
          <w:spacing w:val="-4"/>
          <w:sz w:val="22"/>
          <w:szCs w:val="22"/>
        </w:rPr>
        <w:t>18.3</w:t>
      </w:r>
      <w:r>
        <w:rPr>
          <w:color w:val="auto"/>
          <w:spacing w:val="-4"/>
          <w:sz w:val="22"/>
          <w:szCs w:val="22"/>
        </w:rPr>
        <w:t>验收</w:t>
      </w:r>
    </w:p>
    <w:p w14:paraId="798252C8">
      <w:pPr>
        <w:pStyle w:val="2"/>
        <w:spacing w:before="35" w:line="286" w:lineRule="auto"/>
        <w:ind w:left="3" w:right="75" w:firstLine="423"/>
        <w:rPr>
          <w:color w:val="auto"/>
          <w:sz w:val="22"/>
          <w:szCs w:val="22"/>
        </w:rPr>
      </w:pPr>
      <w:r>
        <w:rPr>
          <w:color w:val="auto"/>
          <w:spacing w:val="-1"/>
          <w:sz w:val="22"/>
          <w:szCs w:val="22"/>
        </w:rPr>
        <w:t>监理人收到承包人按第</w:t>
      </w:r>
      <w:r>
        <w:rPr>
          <w:rFonts w:ascii="宋体" w:hAnsi="宋体" w:eastAsia="宋体" w:cs="宋体"/>
          <w:color w:val="auto"/>
          <w:spacing w:val="-1"/>
          <w:sz w:val="22"/>
          <w:szCs w:val="22"/>
        </w:rPr>
        <w:t>18.2</w:t>
      </w:r>
      <w:r>
        <w:rPr>
          <w:color w:val="auto"/>
          <w:spacing w:val="-1"/>
          <w:sz w:val="22"/>
          <w:szCs w:val="22"/>
        </w:rPr>
        <w:t>款约定提交</w:t>
      </w:r>
      <w:r>
        <w:rPr>
          <w:color w:val="auto"/>
          <w:spacing w:val="-2"/>
          <w:sz w:val="22"/>
          <w:szCs w:val="22"/>
        </w:rPr>
        <w:t>的竣工验收申请报告后，应审查申请报告的各项内容，</w:t>
      </w:r>
      <w:r>
        <w:rPr>
          <w:color w:val="auto"/>
          <w:sz w:val="22"/>
          <w:szCs w:val="22"/>
        </w:rPr>
        <w:t xml:space="preserve"> </w:t>
      </w:r>
      <w:r>
        <w:rPr>
          <w:color w:val="auto"/>
          <w:spacing w:val="-2"/>
          <w:sz w:val="22"/>
          <w:szCs w:val="22"/>
        </w:rPr>
        <w:t>并按以下不同情况进行处理。</w:t>
      </w:r>
    </w:p>
    <w:p w14:paraId="7B140FEC">
      <w:pPr>
        <w:pStyle w:val="2"/>
        <w:spacing w:before="38" w:line="275" w:lineRule="auto"/>
        <w:ind w:left="4" w:right="9" w:firstLine="426"/>
        <w:rPr>
          <w:color w:val="auto"/>
          <w:sz w:val="22"/>
          <w:szCs w:val="22"/>
        </w:rPr>
      </w:pPr>
      <w:r>
        <w:rPr>
          <w:rFonts w:ascii="宋体" w:hAnsi="宋体" w:eastAsia="宋体" w:cs="宋体"/>
          <w:color w:val="auto"/>
          <w:sz w:val="22"/>
          <w:szCs w:val="22"/>
        </w:rPr>
        <w:t xml:space="preserve">18.3.1 </w:t>
      </w:r>
      <w:r>
        <w:rPr>
          <w:color w:val="auto"/>
          <w:sz w:val="22"/>
          <w:szCs w:val="22"/>
        </w:rPr>
        <w:t>监理人审查后认为尚不具备竣</w:t>
      </w:r>
      <w:r>
        <w:rPr>
          <w:color w:val="auto"/>
          <w:spacing w:val="-1"/>
          <w:sz w:val="22"/>
          <w:szCs w:val="22"/>
        </w:rPr>
        <w:t>工验收条件的，应在收到竣工验收申请报告后的</w:t>
      </w:r>
      <w:r>
        <w:rPr>
          <w:rFonts w:ascii="宋体" w:hAnsi="宋体" w:eastAsia="宋体" w:cs="宋体"/>
          <w:color w:val="auto"/>
          <w:spacing w:val="-1"/>
          <w:sz w:val="22"/>
          <w:szCs w:val="22"/>
        </w:rPr>
        <w:t>28</w:t>
      </w:r>
      <w:r>
        <w:rPr>
          <w:color w:val="auto"/>
          <w:spacing w:val="-1"/>
          <w:sz w:val="22"/>
          <w:szCs w:val="22"/>
        </w:rPr>
        <w:t>天内</w:t>
      </w:r>
      <w:r>
        <w:rPr>
          <w:color w:val="auto"/>
          <w:sz w:val="22"/>
          <w:szCs w:val="22"/>
        </w:rPr>
        <w:t xml:space="preserve">  通知承包人，指出在颁发接收证书前承包人还需进行的</w:t>
      </w:r>
      <w:r>
        <w:rPr>
          <w:color w:val="auto"/>
          <w:spacing w:val="-1"/>
          <w:sz w:val="22"/>
          <w:szCs w:val="22"/>
        </w:rPr>
        <w:t>工作内容。承包人完成监理人通知的全部工</w:t>
      </w:r>
      <w:r>
        <w:rPr>
          <w:color w:val="auto"/>
          <w:sz w:val="22"/>
          <w:szCs w:val="22"/>
        </w:rPr>
        <w:t xml:space="preserve"> </w:t>
      </w:r>
      <w:r>
        <w:rPr>
          <w:color w:val="auto"/>
          <w:spacing w:val="-1"/>
          <w:sz w:val="22"/>
          <w:szCs w:val="22"/>
        </w:rPr>
        <w:t>作内容后，应再次提交竣工验收申请报告，直至监理人同意为止。</w:t>
      </w:r>
    </w:p>
    <w:p w14:paraId="5C9A7CBB">
      <w:pPr>
        <w:pStyle w:val="2"/>
        <w:spacing w:before="97" w:line="275" w:lineRule="auto"/>
        <w:ind w:right="9" w:firstLine="430"/>
        <w:rPr>
          <w:color w:val="auto"/>
          <w:sz w:val="22"/>
          <w:szCs w:val="22"/>
        </w:rPr>
      </w:pPr>
      <w:r>
        <w:rPr>
          <w:rFonts w:ascii="宋体" w:hAnsi="宋体" w:eastAsia="宋体" w:cs="宋体"/>
          <w:color w:val="auto"/>
          <w:spacing w:val="-1"/>
          <w:sz w:val="22"/>
          <w:szCs w:val="22"/>
        </w:rPr>
        <w:t xml:space="preserve">18.3.2 </w:t>
      </w:r>
      <w:r>
        <w:rPr>
          <w:color w:val="auto"/>
          <w:spacing w:val="-1"/>
          <w:sz w:val="22"/>
          <w:szCs w:val="22"/>
        </w:rPr>
        <w:t>监理人审查后认为已具备竣工验收条件的，应在收到竣工验收申请报告后的</w:t>
      </w:r>
      <w:r>
        <w:rPr>
          <w:rFonts w:ascii="宋体" w:hAnsi="宋体" w:eastAsia="宋体" w:cs="宋体"/>
          <w:color w:val="auto"/>
          <w:spacing w:val="-1"/>
          <w:sz w:val="22"/>
          <w:szCs w:val="22"/>
        </w:rPr>
        <w:t>28</w:t>
      </w:r>
      <w:r>
        <w:rPr>
          <w:color w:val="auto"/>
          <w:spacing w:val="-1"/>
          <w:sz w:val="22"/>
          <w:szCs w:val="22"/>
        </w:rPr>
        <w:t>天内提</w:t>
      </w:r>
      <w:r>
        <w:rPr>
          <w:color w:val="auto"/>
          <w:spacing w:val="9"/>
          <w:sz w:val="22"/>
          <w:szCs w:val="22"/>
        </w:rPr>
        <w:t xml:space="preserve">  </w:t>
      </w:r>
      <w:r>
        <w:rPr>
          <w:color w:val="auto"/>
          <w:sz w:val="22"/>
          <w:szCs w:val="22"/>
        </w:rPr>
        <w:t>请发包人进行工程验收。交工验收由发包人主持，由发包人、监</w:t>
      </w:r>
      <w:r>
        <w:rPr>
          <w:color w:val="auto"/>
          <w:spacing w:val="-1"/>
          <w:sz w:val="22"/>
          <w:szCs w:val="22"/>
        </w:rPr>
        <w:t>理人、质监、设计、施工、运营、</w:t>
      </w:r>
      <w:r>
        <w:rPr>
          <w:color w:val="auto"/>
          <w:sz w:val="22"/>
          <w:szCs w:val="22"/>
        </w:rPr>
        <w:t xml:space="preserve"> 管理养护等有关部门代表组成交工验收小组，对本项目的工程质</w:t>
      </w:r>
      <w:r>
        <w:rPr>
          <w:color w:val="auto"/>
          <w:spacing w:val="-1"/>
          <w:sz w:val="22"/>
          <w:szCs w:val="22"/>
        </w:rPr>
        <w:t>量进行评定，并写出交工验收报告</w:t>
      </w:r>
    </w:p>
    <w:p w14:paraId="1829FDB9">
      <w:pPr>
        <w:spacing w:line="275" w:lineRule="auto"/>
        <w:rPr>
          <w:color w:val="auto"/>
          <w:sz w:val="22"/>
          <w:szCs w:val="22"/>
        </w:rPr>
        <w:sectPr>
          <w:footerReference r:id="rId71" w:type="default"/>
          <w:pgSz w:w="11910" w:h="16840"/>
          <w:pgMar w:top="1273" w:right="1220" w:bottom="968" w:left="1233" w:header="0" w:footer="793" w:gutter="0"/>
          <w:cols w:space="720" w:num="1"/>
        </w:sectPr>
      </w:pPr>
    </w:p>
    <w:p w14:paraId="0128FF4D">
      <w:pPr>
        <w:pStyle w:val="2"/>
        <w:spacing w:before="45" w:line="221" w:lineRule="auto"/>
        <w:rPr>
          <w:color w:val="auto"/>
          <w:sz w:val="22"/>
          <w:szCs w:val="22"/>
        </w:rPr>
      </w:pPr>
      <w:r>
        <w:rPr>
          <w:color w:val="auto"/>
          <w:sz w:val="22"/>
          <w:szCs w:val="22"/>
        </w:rPr>
        <w:t>报交通主管部门备案。承包人应按发包人的要求提交竣工</w:t>
      </w:r>
      <w:r>
        <w:rPr>
          <w:color w:val="auto"/>
          <w:spacing w:val="-1"/>
          <w:sz w:val="22"/>
          <w:szCs w:val="22"/>
        </w:rPr>
        <w:t>资料，完成交工验收准备工作。</w:t>
      </w:r>
    </w:p>
    <w:p w14:paraId="1171ABA6">
      <w:pPr>
        <w:pStyle w:val="2"/>
        <w:spacing w:before="94" w:line="283" w:lineRule="auto"/>
        <w:ind w:left="5" w:firstLine="425"/>
        <w:rPr>
          <w:color w:val="auto"/>
          <w:sz w:val="22"/>
          <w:szCs w:val="22"/>
        </w:rPr>
      </w:pPr>
      <w:r>
        <w:rPr>
          <w:rFonts w:ascii="宋体" w:hAnsi="宋体" w:eastAsia="宋体" w:cs="宋体"/>
          <w:color w:val="auto"/>
          <w:sz w:val="22"/>
          <w:szCs w:val="22"/>
        </w:rPr>
        <w:t>18.3.3</w:t>
      </w:r>
      <w:r>
        <w:rPr>
          <w:color w:val="auto"/>
          <w:sz w:val="22"/>
          <w:szCs w:val="22"/>
        </w:rPr>
        <w:t>发包人经过验收后同意接受工程</w:t>
      </w:r>
      <w:r>
        <w:rPr>
          <w:color w:val="auto"/>
          <w:spacing w:val="-1"/>
          <w:sz w:val="22"/>
          <w:szCs w:val="22"/>
        </w:rPr>
        <w:t>的，应在监理人收到竣工验收申请报告后的</w:t>
      </w:r>
      <w:r>
        <w:rPr>
          <w:rFonts w:ascii="宋体" w:hAnsi="宋体" w:eastAsia="宋体" w:cs="宋体"/>
          <w:color w:val="auto"/>
          <w:spacing w:val="-1"/>
          <w:sz w:val="22"/>
          <w:szCs w:val="22"/>
        </w:rPr>
        <w:t>56</w:t>
      </w:r>
      <w:r>
        <w:rPr>
          <w:color w:val="auto"/>
          <w:spacing w:val="-1"/>
          <w:sz w:val="22"/>
          <w:szCs w:val="22"/>
        </w:rPr>
        <w:t>天内，由</w:t>
      </w:r>
      <w:r>
        <w:rPr>
          <w:color w:val="auto"/>
          <w:sz w:val="22"/>
          <w:szCs w:val="22"/>
        </w:rPr>
        <w:t xml:space="preserve"> 监理人向承包人出具经发包人签认的工程接收证书。</w:t>
      </w:r>
      <w:r>
        <w:rPr>
          <w:color w:val="auto"/>
          <w:spacing w:val="-1"/>
          <w:sz w:val="22"/>
          <w:szCs w:val="22"/>
        </w:rPr>
        <w:t>发包人验收后同意接收工程但提出整修和完善</w:t>
      </w:r>
      <w:r>
        <w:rPr>
          <w:color w:val="auto"/>
          <w:sz w:val="22"/>
          <w:szCs w:val="22"/>
        </w:rPr>
        <w:t xml:space="preserve"> 要求的，限期修好，并缓发工程接收证书。整修和完</w:t>
      </w:r>
      <w:r>
        <w:rPr>
          <w:color w:val="auto"/>
          <w:spacing w:val="-1"/>
          <w:sz w:val="22"/>
          <w:szCs w:val="22"/>
        </w:rPr>
        <w:t>善工作完成后，监理人复查达到要求的，经发</w:t>
      </w:r>
      <w:r>
        <w:rPr>
          <w:color w:val="auto"/>
          <w:sz w:val="22"/>
          <w:szCs w:val="22"/>
        </w:rPr>
        <w:t xml:space="preserve"> </w:t>
      </w:r>
      <w:r>
        <w:rPr>
          <w:color w:val="auto"/>
          <w:spacing w:val="-1"/>
          <w:sz w:val="22"/>
          <w:szCs w:val="22"/>
        </w:rPr>
        <w:t>包人同意后，再向承包人出具工程接收证书。</w:t>
      </w:r>
    </w:p>
    <w:p w14:paraId="2B03F41E">
      <w:pPr>
        <w:pStyle w:val="2"/>
        <w:spacing w:before="93" w:line="275" w:lineRule="auto"/>
        <w:ind w:left="2" w:firstLine="428"/>
        <w:rPr>
          <w:color w:val="auto"/>
          <w:sz w:val="22"/>
          <w:szCs w:val="22"/>
        </w:rPr>
      </w:pPr>
      <w:r>
        <w:rPr>
          <w:rFonts w:ascii="宋体" w:hAnsi="宋体" w:eastAsia="宋体" w:cs="宋体"/>
          <w:color w:val="auto"/>
          <w:sz w:val="22"/>
          <w:szCs w:val="22"/>
        </w:rPr>
        <w:t xml:space="preserve">18.3.4 </w:t>
      </w:r>
      <w:r>
        <w:rPr>
          <w:color w:val="auto"/>
          <w:sz w:val="22"/>
          <w:szCs w:val="22"/>
        </w:rPr>
        <w:t>发包人验收后不同意接收工</w:t>
      </w:r>
      <w:r>
        <w:rPr>
          <w:color w:val="auto"/>
          <w:spacing w:val="-1"/>
          <w:sz w:val="22"/>
          <w:szCs w:val="22"/>
        </w:rPr>
        <w:t>程的，监理人应按照发包人的验收意见发出指示，要求承</w:t>
      </w:r>
      <w:r>
        <w:rPr>
          <w:color w:val="auto"/>
          <w:sz w:val="22"/>
          <w:szCs w:val="22"/>
        </w:rPr>
        <w:t xml:space="preserve">  包人对不合格工程认真返工重作或进行补救处理，并承担由</w:t>
      </w:r>
      <w:r>
        <w:rPr>
          <w:color w:val="auto"/>
          <w:spacing w:val="-1"/>
          <w:sz w:val="22"/>
          <w:szCs w:val="22"/>
        </w:rPr>
        <w:t>此产生的费用。承包人在完成不合格工</w:t>
      </w:r>
      <w:r>
        <w:rPr>
          <w:color w:val="auto"/>
          <w:sz w:val="22"/>
          <w:szCs w:val="22"/>
        </w:rPr>
        <w:t xml:space="preserve"> 程的返工重作或补救工作后，应重新提交竣工验收申请报告，按第</w:t>
      </w:r>
      <w:r>
        <w:rPr>
          <w:rFonts w:ascii="宋体" w:hAnsi="宋体" w:eastAsia="宋体" w:cs="宋体"/>
          <w:color w:val="auto"/>
          <w:sz w:val="22"/>
          <w:szCs w:val="22"/>
        </w:rPr>
        <w:t>1</w:t>
      </w:r>
      <w:r>
        <w:rPr>
          <w:rFonts w:ascii="宋体" w:hAnsi="宋体" w:eastAsia="宋体" w:cs="宋体"/>
          <w:color w:val="auto"/>
          <w:spacing w:val="-1"/>
          <w:sz w:val="22"/>
          <w:szCs w:val="22"/>
        </w:rPr>
        <w:t>8.3.1</w:t>
      </w:r>
      <w:r>
        <w:rPr>
          <w:color w:val="auto"/>
          <w:spacing w:val="-1"/>
          <w:sz w:val="22"/>
          <w:szCs w:val="22"/>
        </w:rPr>
        <w:t>项、第</w:t>
      </w:r>
      <w:r>
        <w:rPr>
          <w:rFonts w:ascii="宋体" w:hAnsi="宋体" w:eastAsia="宋体" w:cs="宋体"/>
          <w:color w:val="auto"/>
          <w:spacing w:val="-1"/>
          <w:sz w:val="22"/>
          <w:szCs w:val="22"/>
        </w:rPr>
        <w:t>18.3.2</w:t>
      </w:r>
      <w:r>
        <w:rPr>
          <w:color w:val="auto"/>
          <w:spacing w:val="-1"/>
          <w:sz w:val="22"/>
          <w:szCs w:val="22"/>
        </w:rPr>
        <w:t>项和第</w:t>
      </w:r>
    </w:p>
    <w:p w14:paraId="74F8ECCA">
      <w:pPr>
        <w:pStyle w:val="2"/>
        <w:spacing w:before="96" w:line="222" w:lineRule="auto"/>
        <w:ind w:left="11"/>
        <w:outlineLvl w:val="2"/>
        <w:rPr>
          <w:color w:val="auto"/>
          <w:sz w:val="22"/>
          <w:szCs w:val="22"/>
        </w:rPr>
      </w:pPr>
      <w:bookmarkStart w:id="154" w:name="_Toc8293"/>
      <w:r>
        <w:rPr>
          <w:rFonts w:ascii="宋体" w:hAnsi="宋体" w:eastAsia="宋体" w:cs="宋体"/>
          <w:color w:val="auto"/>
          <w:spacing w:val="-2"/>
          <w:sz w:val="22"/>
          <w:szCs w:val="22"/>
        </w:rPr>
        <w:t>18.3.3</w:t>
      </w:r>
      <w:r>
        <w:rPr>
          <w:color w:val="auto"/>
          <w:spacing w:val="-2"/>
          <w:sz w:val="22"/>
          <w:szCs w:val="22"/>
        </w:rPr>
        <w:t>项的约定进行。</w:t>
      </w:r>
      <w:bookmarkEnd w:id="154"/>
    </w:p>
    <w:p w14:paraId="08D51E86">
      <w:pPr>
        <w:pStyle w:val="2"/>
        <w:spacing w:before="94" w:line="263" w:lineRule="auto"/>
        <w:ind w:right="19" w:firstLine="431"/>
        <w:rPr>
          <w:color w:val="auto"/>
          <w:sz w:val="22"/>
          <w:szCs w:val="22"/>
        </w:rPr>
      </w:pPr>
      <w:r>
        <w:rPr>
          <w:rFonts w:ascii="宋体" w:hAnsi="宋体" w:eastAsia="宋体" w:cs="宋体"/>
          <w:color w:val="auto"/>
          <w:sz w:val="22"/>
          <w:szCs w:val="22"/>
        </w:rPr>
        <w:t>18.3.5</w:t>
      </w:r>
      <w:r>
        <w:rPr>
          <w:color w:val="auto"/>
          <w:sz w:val="22"/>
          <w:szCs w:val="22"/>
        </w:rPr>
        <w:t>经验收合格工程的实际交工日</w:t>
      </w:r>
      <w:r>
        <w:rPr>
          <w:color w:val="auto"/>
          <w:spacing w:val="-1"/>
          <w:sz w:val="22"/>
          <w:szCs w:val="22"/>
        </w:rPr>
        <w:t>期，以最终提交交工验收申请报告的日期为准，并在交工</w:t>
      </w:r>
      <w:r>
        <w:rPr>
          <w:color w:val="auto"/>
          <w:sz w:val="22"/>
          <w:szCs w:val="22"/>
        </w:rPr>
        <w:t xml:space="preserve"> </w:t>
      </w:r>
      <w:r>
        <w:rPr>
          <w:color w:val="auto"/>
          <w:spacing w:val="-2"/>
          <w:sz w:val="22"/>
          <w:szCs w:val="22"/>
        </w:rPr>
        <w:t>验收证书中写明。</w:t>
      </w:r>
    </w:p>
    <w:p w14:paraId="1869A79A">
      <w:pPr>
        <w:pStyle w:val="2"/>
        <w:spacing w:before="93" w:line="262" w:lineRule="auto"/>
        <w:ind w:left="5" w:right="129" w:firstLine="425"/>
        <w:rPr>
          <w:color w:val="auto"/>
          <w:sz w:val="22"/>
          <w:szCs w:val="22"/>
        </w:rPr>
      </w:pPr>
      <w:r>
        <w:rPr>
          <w:rFonts w:ascii="宋体" w:hAnsi="宋体" w:eastAsia="宋体" w:cs="宋体"/>
          <w:color w:val="auto"/>
          <w:sz w:val="22"/>
          <w:szCs w:val="22"/>
        </w:rPr>
        <w:t xml:space="preserve">18.3.6 </w:t>
      </w:r>
      <w:r>
        <w:rPr>
          <w:color w:val="auto"/>
          <w:sz w:val="22"/>
          <w:szCs w:val="22"/>
        </w:rPr>
        <w:t>发包人在收到承包人竣工验收</w:t>
      </w:r>
      <w:r>
        <w:rPr>
          <w:color w:val="auto"/>
          <w:spacing w:val="-1"/>
          <w:sz w:val="22"/>
          <w:szCs w:val="22"/>
        </w:rPr>
        <w:t>申请报告</w:t>
      </w:r>
      <w:r>
        <w:rPr>
          <w:rFonts w:ascii="宋体" w:hAnsi="宋体" w:eastAsia="宋体" w:cs="宋体"/>
          <w:color w:val="auto"/>
          <w:spacing w:val="-1"/>
          <w:sz w:val="22"/>
          <w:szCs w:val="22"/>
        </w:rPr>
        <w:t>56</w:t>
      </w:r>
      <w:r>
        <w:rPr>
          <w:color w:val="auto"/>
          <w:spacing w:val="-1"/>
          <w:sz w:val="22"/>
          <w:szCs w:val="22"/>
        </w:rPr>
        <w:t>天后未进行验收的，视为验收合格，实际竣</w:t>
      </w:r>
      <w:r>
        <w:rPr>
          <w:color w:val="auto"/>
          <w:sz w:val="22"/>
          <w:szCs w:val="22"/>
        </w:rPr>
        <w:t xml:space="preserve"> 工日期以提交竣工验收申请报告的日期为准</w:t>
      </w:r>
      <w:r>
        <w:rPr>
          <w:color w:val="auto"/>
          <w:spacing w:val="-1"/>
          <w:sz w:val="22"/>
          <w:szCs w:val="22"/>
        </w:rPr>
        <w:t>，但发包人由于不可抗力不能进行验收的除外。</w:t>
      </w:r>
    </w:p>
    <w:p w14:paraId="7C9B1E6E">
      <w:pPr>
        <w:pStyle w:val="2"/>
        <w:spacing w:before="97" w:line="287" w:lineRule="auto"/>
        <w:ind w:left="3" w:right="21" w:firstLine="426"/>
        <w:rPr>
          <w:color w:val="auto"/>
          <w:sz w:val="22"/>
          <w:szCs w:val="22"/>
        </w:rPr>
      </w:pPr>
      <w:r>
        <w:rPr>
          <w:color w:val="auto"/>
          <w:sz w:val="22"/>
          <w:szCs w:val="22"/>
        </w:rPr>
        <w:t>第</w:t>
      </w:r>
      <w:r>
        <w:rPr>
          <w:rFonts w:ascii="宋体" w:hAnsi="宋体" w:eastAsia="宋体" w:cs="宋体"/>
          <w:color w:val="auto"/>
          <w:sz w:val="22"/>
          <w:szCs w:val="22"/>
        </w:rPr>
        <w:t>18.3.7</w:t>
      </w:r>
      <w:r>
        <w:rPr>
          <w:color w:val="auto"/>
          <w:sz w:val="22"/>
          <w:szCs w:val="22"/>
        </w:rPr>
        <w:t>组织办理交工验收和签发交工验</w:t>
      </w:r>
      <w:r>
        <w:rPr>
          <w:color w:val="auto"/>
          <w:spacing w:val="-1"/>
          <w:sz w:val="22"/>
          <w:szCs w:val="22"/>
        </w:rPr>
        <w:t>收证书的费用由发包人承担。但按照第</w:t>
      </w:r>
      <w:r>
        <w:rPr>
          <w:rFonts w:ascii="宋体" w:hAnsi="宋体" w:eastAsia="宋体" w:cs="宋体"/>
          <w:color w:val="auto"/>
          <w:spacing w:val="-1"/>
          <w:sz w:val="22"/>
          <w:szCs w:val="22"/>
        </w:rPr>
        <w:t>18.3.4</w:t>
      </w:r>
      <w:r>
        <w:rPr>
          <w:color w:val="auto"/>
          <w:spacing w:val="-1"/>
          <w:sz w:val="22"/>
          <w:szCs w:val="22"/>
        </w:rPr>
        <w:t>项规定</w:t>
      </w:r>
      <w:r>
        <w:rPr>
          <w:color w:val="auto"/>
          <w:sz w:val="22"/>
          <w:szCs w:val="22"/>
        </w:rPr>
        <w:t xml:space="preserve"> </w:t>
      </w:r>
      <w:r>
        <w:rPr>
          <w:color w:val="auto"/>
          <w:spacing w:val="-1"/>
          <w:sz w:val="22"/>
          <w:szCs w:val="22"/>
        </w:rPr>
        <w:t>达不到合格标准的交工验收费用由承包人承担。</w:t>
      </w:r>
    </w:p>
    <w:p w14:paraId="5557FA41">
      <w:pPr>
        <w:pStyle w:val="2"/>
        <w:spacing w:before="35" w:line="222" w:lineRule="auto"/>
        <w:ind w:left="11"/>
        <w:rPr>
          <w:color w:val="auto"/>
          <w:sz w:val="22"/>
          <w:szCs w:val="22"/>
        </w:rPr>
      </w:pPr>
      <w:r>
        <w:rPr>
          <w:rFonts w:ascii="宋体" w:hAnsi="宋体" w:eastAsia="宋体" w:cs="宋体"/>
          <w:color w:val="auto"/>
          <w:spacing w:val="-5"/>
          <w:sz w:val="22"/>
          <w:szCs w:val="22"/>
        </w:rPr>
        <w:t>18.4</w:t>
      </w:r>
      <w:r>
        <w:rPr>
          <w:rFonts w:ascii="宋体" w:hAnsi="宋体" w:eastAsia="宋体" w:cs="宋体"/>
          <w:color w:val="auto"/>
          <w:spacing w:val="25"/>
          <w:sz w:val="22"/>
          <w:szCs w:val="22"/>
        </w:rPr>
        <w:t xml:space="preserve"> </w:t>
      </w:r>
      <w:r>
        <w:rPr>
          <w:color w:val="auto"/>
          <w:spacing w:val="-5"/>
          <w:sz w:val="22"/>
          <w:szCs w:val="22"/>
        </w:rPr>
        <w:t>单位工程验收</w:t>
      </w:r>
    </w:p>
    <w:p w14:paraId="422979A2">
      <w:pPr>
        <w:pStyle w:val="2"/>
        <w:spacing w:before="96" w:line="220" w:lineRule="auto"/>
        <w:ind w:left="431"/>
        <w:rPr>
          <w:color w:val="auto"/>
          <w:sz w:val="22"/>
          <w:szCs w:val="22"/>
        </w:rPr>
      </w:pPr>
      <w:r>
        <w:rPr>
          <w:rFonts w:ascii="宋体" w:hAnsi="宋体" w:eastAsia="宋体" w:cs="宋体"/>
          <w:color w:val="auto"/>
          <w:spacing w:val="-1"/>
          <w:sz w:val="22"/>
          <w:szCs w:val="22"/>
        </w:rPr>
        <w:t xml:space="preserve">18.4.1 </w:t>
      </w:r>
      <w:r>
        <w:rPr>
          <w:color w:val="auto"/>
          <w:spacing w:val="-1"/>
          <w:sz w:val="22"/>
          <w:szCs w:val="22"/>
        </w:rPr>
        <w:t>发包人根据合同进度计划安排，在全部工程竣工前需要使用已经竣工的单位工程时，</w:t>
      </w:r>
    </w:p>
    <w:p w14:paraId="47EA222D">
      <w:pPr>
        <w:pStyle w:val="2"/>
        <w:spacing w:before="96" w:line="295" w:lineRule="auto"/>
        <w:ind w:firstLine="3"/>
        <w:rPr>
          <w:color w:val="auto"/>
          <w:sz w:val="22"/>
          <w:szCs w:val="22"/>
        </w:rPr>
      </w:pPr>
      <w:r>
        <w:rPr>
          <w:color w:val="auto"/>
          <w:sz w:val="22"/>
          <w:szCs w:val="22"/>
        </w:rPr>
        <w:t>或承包人提出经发包人同意时，可进行单位工程验收。验收的程</w:t>
      </w:r>
      <w:r>
        <w:rPr>
          <w:color w:val="auto"/>
          <w:spacing w:val="-1"/>
          <w:sz w:val="22"/>
          <w:szCs w:val="22"/>
        </w:rPr>
        <w:t>序可参照第</w:t>
      </w:r>
      <w:r>
        <w:rPr>
          <w:rFonts w:ascii="宋体" w:hAnsi="宋体" w:eastAsia="宋体" w:cs="宋体"/>
          <w:color w:val="auto"/>
          <w:spacing w:val="-1"/>
          <w:sz w:val="22"/>
          <w:szCs w:val="22"/>
        </w:rPr>
        <w:t>18.2</w:t>
      </w:r>
      <w:r>
        <w:rPr>
          <w:color w:val="auto"/>
          <w:spacing w:val="-1"/>
          <w:sz w:val="22"/>
          <w:szCs w:val="22"/>
        </w:rPr>
        <w:t>款与第</w:t>
      </w:r>
      <w:r>
        <w:rPr>
          <w:rFonts w:ascii="宋体" w:hAnsi="宋体" w:eastAsia="宋体" w:cs="宋体"/>
          <w:color w:val="auto"/>
          <w:spacing w:val="-1"/>
          <w:sz w:val="22"/>
          <w:szCs w:val="22"/>
        </w:rPr>
        <w:t>18.3</w:t>
      </w:r>
      <w:r>
        <w:rPr>
          <w:color w:val="auto"/>
          <w:spacing w:val="-1"/>
          <w:sz w:val="22"/>
          <w:szCs w:val="22"/>
        </w:rPr>
        <w:t>款的约</w:t>
      </w:r>
      <w:r>
        <w:rPr>
          <w:color w:val="auto"/>
          <w:sz w:val="22"/>
          <w:szCs w:val="22"/>
        </w:rPr>
        <w:t xml:space="preserve"> 定进行。验收合格后，由监理人向承包人出具经发包人签认的单</w:t>
      </w:r>
      <w:r>
        <w:rPr>
          <w:color w:val="auto"/>
          <w:spacing w:val="-1"/>
          <w:sz w:val="22"/>
          <w:szCs w:val="22"/>
        </w:rPr>
        <w:t>位工程验收证书。已签发单位工程</w:t>
      </w:r>
      <w:r>
        <w:rPr>
          <w:color w:val="auto"/>
          <w:sz w:val="22"/>
          <w:szCs w:val="22"/>
        </w:rPr>
        <w:t xml:space="preserve"> 接收证书的单位工程由发包人负责照管。单位工程的验收成果和</w:t>
      </w:r>
      <w:r>
        <w:rPr>
          <w:color w:val="auto"/>
          <w:spacing w:val="-1"/>
          <w:sz w:val="22"/>
          <w:szCs w:val="22"/>
        </w:rPr>
        <w:t>结论作为全部工程竣工验收申请报</w:t>
      </w:r>
      <w:r>
        <w:rPr>
          <w:color w:val="auto"/>
          <w:sz w:val="22"/>
          <w:szCs w:val="22"/>
        </w:rPr>
        <w:t xml:space="preserve"> </w:t>
      </w:r>
      <w:r>
        <w:rPr>
          <w:color w:val="auto"/>
          <w:spacing w:val="-3"/>
          <w:sz w:val="22"/>
          <w:szCs w:val="22"/>
        </w:rPr>
        <w:t>告的附件。</w:t>
      </w:r>
    </w:p>
    <w:p w14:paraId="31BDA4B4">
      <w:pPr>
        <w:pStyle w:val="2"/>
        <w:spacing w:before="35" w:line="262" w:lineRule="auto"/>
        <w:ind w:right="129" w:firstLine="430"/>
        <w:rPr>
          <w:color w:val="auto"/>
          <w:sz w:val="22"/>
          <w:szCs w:val="22"/>
        </w:rPr>
      </w:pPr>
      <w:r>
        <w:rPr>
          <w:rFonts w:ascii="宋体" w:hAnsi="宋体" w:eastAsia="宋体" w:cs="宋体"/>
          <w:color w:val="auto"/>
          <w:sz w:val="22"/>
          <w:szCs w:val="22"/>
        </w:rPr>
        <w:t xml:space="preserve">18.4.2 </w:t>
      </w:r>
      <w:r>
        <w:rPr>
          <w:color w:val="auto"/>
          <w:sz w:val="22"/>
          <w:szCs w:val="22"/>
        </w:rPr>
        <w:t>发包人在全部工程竣工前，</w:t>
      </w:r>
      <w:r>
        <w:rPr>
          <w:color w:val="auto"/>
          <w:spacing w:val="-1"/>
          <w:sz w:val="22"/>
          <w:szCs w:val="22"/>
        </w:rPr>
        <w:t>使用已接收的单位工程导致承包人费用增加的，发包人应</w:t>
      </w:r>
      <w:r>
        <w:rPr>
          <w:color w:val="auto"/>
          <w:sz w:val="22"/>
          <w:szCs w:val="22"/>
        </w:rPr>
        <w:t xml:space="preserve"> </w:t>
      </w:r>
      <w:r>
        <w:rPr>
          <w:color w:val="auto"/>
          <w:spacing w:val="-1"/>
          <w:sz w:val="22"/>
          <w:szCs w:val="22"/>
        </w:rPr>
        <w:t>承担由此增加的费用和（或）工期延误，并支付承包人合理利润。</w:t>
      </w:r>
    </w:p>
    <w:p w14:paraId="1EE6AF5E">
      <w:pPr>
        <w:pStyle w:val="2"/>
        <w:spacing w:before="96" w:line="222" w:lineRule="auto"/>
        <w:ind w:left="11"/>
        <w:rPr>
          <w:color w:val="auto"/>
          <w:sz w:val="22"/>
          <w:szCs w:val="22"/>
        </w:rPr>
      </w:pPr>
      <w:r>
        <w:rPr>
          <w:rFonts w:ascii="宋体" w:hAnsi="宋体" w:eastAsia="宋体" w:cs="宋体"/>
          <w:color w:val="auto"/>
          <w:spacing w:val="-3"/>
          <w:sz w:val="22"/>
          <w:szCs w:val="22"/>
        </w:rPr>
        <w:t xml:space="preserve">18.5 </w:t>
      </w:r>
      <w:r>
        <w:rPr>
          <w:color w:val="auto"/>
          <w:spacing w:val="-3"/>
          <w:sz w:val="22"/>
          <w:szCs w:val="22"/>
        </w:rPr>
        <w:t>施工期运行</w:t>
      </w:r>
    </w:p>
    <w:p w14:paraId="1CAE6B51">
      <w:pPr>
        <w:pStyle w:val="2"/>
        <w:spacing w:before="95" w:line="275" w:lineRule="auto"/>
        <w:ind w:right="46" w:firstLine="431"/>
        <w:rPr>
          <w:color w:val="auto"/>
          <w:sz w:val="22"/>
          <w:szCs w:val="22"/>
        </w:rPr>
      </w:pPr>
      <w:r>
        <w:rPr>
          <w:rFonts w:ascii="宋体" w:hAnsi="宋体" w:eastAsia="宋体" w:cs="宋体"/>
          <w:color w:val="auto"/>
          <w:sz w:val="22"/>
          <w:szCs w:val="22"/>
        </w:rPr>
        <w:t xml:space="preserve">18.5.1 </w:t>
      </w:r>
      <w:r>
        <w:rPr>
          <w:color w:val="auto"/>
          <w:sz w:val="22"/>
          <w:szCs w:val="22"/>
        </w:rPr>
        <w:t>施工期运行是指合同工程尚</w:t>
      </w:r>
      <w:r>
        <w:rPr>
          <w:color w:val="auto"/>
          <w:spacing w:val="-1"/>
          <w:sz w:val="22"/>
          <w:szCs w:val="22"/>
        </w:rPr>
        <w:t>未全部竣工，其中某项或某几项单位工程或工程设备安装</w:t>
      </w:r>
      <w:r>
        <w:rPr>
          <w:color w:val="auto"/>
          <w:sz w:val="22"/>
          <w:szCs w:val="22"/>
        </w:rPr>
        <w:t xml:space="preserve"> </w:t>
      </w:r>
      <w:r>
        <w:rPr>
          <w:color w:val="auto"/>
          <w:spacing w:val="-1"/>
          <w:sz w:val="22"/>
          <w:szCs w:val="22"/>
        </w:rPr>
        <w:t>已竣工，根据专用合同条款约定，需要投入施工期运行的，经发包</w:t>
      </w:r>
      <w:r>
        <w:rPr>
          <w:color w:val="auto"/>
          <w:spacing w:val="-2"/>
          <w:sz w:val="22"/>
          <w:szCs w:val="22"/>
        </w:rPr>
        <w:t>人按第</w:t>
      </w:r>
      <w:r>
        <w:rPr>
          <w:rFonts w:ascii="宋体" w:hAnsi="宋体" w:eastAsia="宋体" w:cs="宋体"/>
          <w:color w:val="auto"/>
          <w:spacing w:val="-2"/>
          <w:sz w:val="22"/>
          <w:szCs w:val="22"/>
        </w:rPr>
        <w:t>18.4</w:t>
      </w:r>
      <w:r>
        <w:rPr>
          <w:color w:val="auto"/>
          <w:spacing w:val="-2"/>
          <w:sz w:val="22"/>
          <w:szCs w:val="22"/>
        </w:rPr>
        <w:t>款的约定验收合格，</w:t>
      </w:r>
      <w:r>
        <w:rPr>
          <w:color w:val="auto"/>
          <w:sz w:val="22"/>
          <w:szCs w:val="22"/>
        </w:rPr>
        <w:t xml:space="preserve"> </w:t>
      </w:r>
      <w:r>
        <w:rPr>
          <w:color w:val="auto"/>
          <w:spacing w:val="-1"/>
          <w:sz w:val="22"/>
          <w:szCs w:val="22"/>
        </w:rPr>
        <w:t>证明能确保安全后，才能在施工期投入运行。</w:t>
      </w:r>
    </w:p>
    <w:p w14:paraId="5DE4F54B">
      <w:pPr>
        <w:pStyle w:val="2"/>
        <w:spacing w:before="97" w:line="262" w:lineRule="auto"/>
        <w:ind w:left="2" w:right="129" w:firstLine="428"/>
        <w:rPr>
          <w:color w:val="auto"/>
          <w:sz w:val="22"/>
          <w:szCs w:val="22"/>
        </w:rPr>
      </w:pPr>
      <w:r>
        <w:rPr>
          <w:rFonts w:ascii="宋体" w:hAnsi="宋体" w:eastAsia="宋体" w:cs="宋体"/>
          <w:color w:val="auto"/>
          <w:sz w:val="22"/>
          <w:szCs w:val="22"/>
        </w:rPr>
        <w:t xml:space="preserve">18.5.2 </w:t>
      </w:r>
      <w:r>
        <w:rPr>
          <w:color w:val="auto"/>
          <w:sz w:val="22"/>
          <w:szCs w:val="22"/>
        </w:rPr>
        <w:t>在施工期运行中发现工程或工程</w:t>
      </w:r>
      <w:r>
        <w:rPr>
          <w:color w:val="auto"/>
          <w:spacing w:val="-1"/>
          <w:sz w:val="22"/>
          <w:szCs w:val="22"/>
        </w:rPr>
        <w:t>设备损坏或存在缺陷的，由承包人按第</w:t>
      </w:r>
      <w:r>
        <w:rPr>
          <w:rFonts w:ascii="宋体" w:hAnsi="宋体" w:eastAsia="宋体" w:cs="宋体"/>
          <w:color w:val="auto"/>
          <w:spacing w:val="-1"/>
          <w:sz w:val="22"/>
          <w:szCs w:val="22"/>
        </w:rPr>
        <w:t>19.2</w:t>
      </w:r>
      <w:r>
        <w:rPr>
          <w:color w:val="auto"/>
          <w:spacing w:val="-1"/>
          <w:sz w:val="22"/>
          <w:szCs w:val="22"/>
        </w:rPr>
        <w:t>款约定进</w:t>
      </w:r>
      <w:r>
        <w:rPr>
          <w:color w:val="auto"/>
          <w:sz w:val="22"/>
          <w:szCs w:val="22"/>
        </w:rPr>
        <w:t xml:space="preserve"> </w:t>
      </w:r>
      <w:r>
        <w:rPr>
          <w:color w:val="auto"/>
          <w:spacing w:val="-5"/>
          <w:sz w:val="22"/>
          <w:szCs w:val="22"/>
        </w:rPr>
        <w:t>行修复。</w:t>
      </w:r>
    </w:p>
    <w:p w14:paraId="706C0337">
      <w:pPr>
        <w:pStyle w:val="2"/>
        <w:spacing w:before="96" w:line="222" w:lineRule="auto"/>
        <w:ind w:left="11"/>
        <w:rPr>
          <w:color w:val="auto"/>
          <w:sz w:val="22"/>
          <w:szCs w:val="22"/>
        </w:rPr>
      </w:pPr>
      <w:r>
        <w:rPr>
          <w:rFonts w:ascii="宋体" w:hAnsi="宋体" w:eastAsia="宋体" w:cs="宋体"/>
          <w:color w:val="auto"/>
          <w:spacing w:val="-5"/>
          <w:sz w:val="22"/>
          <w:szCs w:val="22"/>
        </w:rPr>
        <w:t>18.6</w:t>
      </w:r>
      <w:r>
        <w:rPr>
          <w:rFonts w:ascii="宋体" w:hAnsi="宋体" w:eastAsia="宋体" w:cs="宋体"/>
          <w:color w:val="auto"/>
          <w:spacing w:val="10"/>
          <w:sz w:val="22"/>
          <w:szCs w:val="22"/>
        </w:rPr>
        <w:t xml:space="preserve"> </w:t>
      </w:r>
      <w:r>
        <w:rPr>
          <w:color w:val="auto"/>
          <w:spacing w:val="-5"/>
          <w:sz w:val="22"/>
          <w:szCs w:val="22"/>
        </w:rPr>
        <w:t>试运行</w:t>
      </w:r>
    </w:p>
    <w:p w14:paraId="0ABCF959">
      <w:pPr>
        <w:pStyle w:val="2"/>
        <w:spacing w:before="94" w:line="262" w:lineRule="auto"/>
        <w:ind w:left="2" w:right="129" w:firstLine="428"/>
        <w:rPr>
          <w:color w:val="auto"/>
          <w:sz w:val="22"/>
          <w:szCs w:val="22"/>
        </w:rPr>
      </w:pPr>
      <w:r>
        <w:rPr>
          <w:rFonts w:ascii="宋体" w:hAnsi="宋体" w:eastAsia="宋体" w:cs="宋体"/>
          <w:color w:val="auto"/>
          <w:sz w:val="22"/>
          <w:szCs w:val="22"/>
        </w:rPr>
        <w:t xml:space="preserve">18.6.1 </w:t>
      </w:r>
      <w:r>
        <w:rPr>
          <w:color w:val="auto"/>
          <w:sz w:val="22"/>
          <w:szCs w:val="22"/>
        </w:rPr>
        <w:t>除专用合同条款另有约定外</w:t>
      </w:r>
      <w:r>
        <w:rPr>
          <w:color w:val="auto"/>
          <w:spacing w:val="-1"/>
          <w:sz w:val="22"/>
          <w:szCs w:val="22"/>
        </w:rPr>
        <w:t>，承包人应按专用合同条款约定进行工程及工程设备试运</w:t>
      </w:r>
      <w:r>
        <w:rPr>
          <w:color w:val="auto"/>
          <w:sz w:val="22"/>
          <w:szCs w:val="22"/>
        </w:rPr>
        <w:t xml:space="preserve"> </w:t>
      </w:r>
      <w:r>
        <w:rPr>
          <w:color w:val="auto"/>
          <w:spacing w:val="-1"/>
          <w:sz w:val="22"/>
          <w:szCs w:val="22"/>
        </w:rPr>
        <w:t>行，负责提供试运行所需的人员、器材和必要的条件，并承担全部试运行费用。</w:t>
      </w:r>
    </w:p>
    <w:p w14:paraId="1B734FAF">
      <w:pPr>
        <w:pStyle w:val="2"/>
        <w:spacing w:before="97" w:line="275" w:lineRule="auto"/>
        <w:ind w:firstLine="430"/>
        <w:rPr>
          <w:color w:val="auto"/>
          <w:sz w:val="22"/>
          <w:szCs w:val="22"/>
        </w:rPr>
      </w:pPr>
      <w:r>
        <w:rPr>
          <w:rFonts w:ascii="宋体" w:hAnsi="宋体" w:eastAsia="宋体" w:cs="宋体"/>
          <w:color w:val="auto"/>
          <w:spacing w:val="-1"/>
          <w:sz w:val="22"/>
          <w:szCs w:val="22"/>
        </w:rPr>
        <w:t>18.6.2</w:t>
      </w:r>
      <w:r>
        <w:rPr>
          <w:rFonts w:ascii="宋体" w:hAnsi="宋体" w:eastAsia="宋体" w:cs="宋体"/>
          <w:color w:val="auto"/>
          <w:spacing w:val="41"/>
          <w:sz w:val="22"/>
          <w:szCs w:val="22"/>
        </w:rPr>
        <w:t xml:space="preserve"> </w:t>
      </w:r>
      <w:r>
        <w:rPr>
          <w:color w:val="auto"/>
          <w:spacing w:val="-1"/>
          <w:sz w:val="22"/>
          <w:szCs w:val="22"/>
        </w:rPr>
        <w:t>由于承包人的原因导致试运行失</w:t>
      </w:r>
      <w:r>
        <w:rPr>
          <w:color w:val="auto"/>
          <w:spacing w:val="-2"/>
          <w:sz w:val="22"/>
          <w:szCs w:val="22"/>
        </w:rPr>
        <w:t>败的，承包人应采取措施保证试运行合格，并承担相</w:t>
      </w:r>
      <w:r>
        <w:rPr>
          <w:color w:val="auto"/>
          <w:sz w:val="22"/>
          <w:szCs w:val="22"/>
        </w:rPr>
        <w:t xml:space="preserve">  应费用。由于发包人的原因导致试运行失败的，承包人应当采取</w:t>
      </w:r>
      <w:r>
        <w:rPr>
          <w:color w:val="auto"/>
          <w:spacing w:val="-1"/>
          <w:sz w:val="22"/>
          <w:szCs w:val="22"/>
        </w:rPr>
        <w:t>措施保证试运行合格，发包人应承</w:t>
      </w:r>
      <w:r>
        <w:rPr>
          <w:color w:val="auto"/>
          <w:sz w:val="22"/>
          <w:szCs w:val="22"/>
        </w:rPr>
        <w:t xml:space="preserve"> </w:t>
      </w:r>
      <w:r>
        <w:rPr>
          <w:color w:val="auto"/>
          <w:spacing w:val="-1"/>
          <w:sz w:val="22"/>
          <w:szCs w:val="22"/>
        </w:rPr>
        <w:t>担由此产生的费用，并支付承包人合理利润。</w:t>
      </w:r>
    </w:p>
    <w:p w14:paraId="07F6B30F">
      <w:pPr>
        <w:pStyle w:val="2"/>
        <w:spacing w:before="97" w:line="223" w:lineRule="auto"/>
        <w:ind w:left="11"/>
        <w:rPr>
          <w:color w:val="auto"/>
          <w:sz w:val="22"/>
          <w:szCs w:val="22"/>
        </w:rPr>
      </w:pPr>
      <w:r>
        <w:rPr>
          <w:rFonts w:ascii="宋体" w:hAnsi="宋体" w:eastAsia="宋体" w:cs="宋体"/>
          <w:color w:val="auto"/>
          <w:spacing w:val="-5"/>
          <w:sz w:val="22"/>
          <w:szCs w:val="22"/>
        </w:rPr>
        <w:t>18.7</w:t>
      </w:r>
      <w:r>
        <w:rPr>
          <w:rFonts w:ascii="宋体" w:hAnsi="宋体" w:eastAsia="宋体" w:cs="宋体"/>
          <w:color w:val="auto"/>
          <w:spacing w:val="14"/>
          <w:sz w:val="22"/>
          <w:szCs w:val="22"/>
        </w:rPr>
        <w:t xml:space="preserve"> </w:t>
      </w:r>
      <w:r>
        <w:rPr>
          <w:color w:val="auto"/>
          <w:spacing w:val="-5"/>
          <w:sz w:val="22"/>
          <w:szCs w:val="22"/>
        </w:rPr>
        <w:t>竣工清场</w:t>
      </w:r>
    </w:p>
    <w:p w14:paraId="0916E78B">
      <w:pPr>
        <w:pStyle w:val="2"/>
        <w:spacing w:before="93" w:line="262" w:lineRule="auto"/>
        <w:ind w:left="2" w:right="350" w:firstLine="428"/>
        <w:rPr>
          <w:color w:val="auto"/>
          <w:sz w:val="22"/>
          <w:szCs w:val="22"/>
        </w:rPr>
      </w:pPr>
      <w:r>
        <w:rPr>
          <w:rFonts w:ascii="宋体" w:hAnsi="宋体" w:eastAsia="宋体" w:cs="宋体"/>
          <w:color w:val="auto"/>
          <w:spacing w:val="-1"/>
          <w:sz w:val="22"/>
          <w:szCs w:val="22"/>
        </w:rPr>
        <w:t xml:space="preserve">18.7.1 </w:t>
      </w:r>
      <w:r>
        <w:rPr>
          <w:color w:val="auto"/>
          <w:spacing w:val="-1"/>
          <w:sz w:val="22"/>
          <w:szCs w:val="22"/>
        </w:rPr>
        <w:t>除合同另有约定外，工程接收证书颁发后，承包人应按以下要求对施工场地进行清</w:t>
      </w:r>
      <w:r>
        <w:rPr>
          <w:color w:val="auto"/>
          <w:spacing w:val="17"/>
          <w:sz w:val="22"/>
          <w:szCs w:val="22"/>
        </w:rPr>
        <w:t xml:space="preserve"> </w:t>
      </w:r>
      <w:r>
        <w:rPr>
          <w:color w:val="auto"/>
          <w:spacing w:val="-1"/>
          <w:sz w:val="22"/>
          <w:szCs w:val="22"/>
        </w:rPr>
        <w:t>理，直至监理人检验合格为止。竣工清场费用由承包人承担。</w:t>
      </w:r>
    </w:p>
    <w:p w14:paraId="7FCE18CE">
      <w:pPr>
        <w:pStyle w:val="2"/>
        <w:spacing w:before="97" w:line="223"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）施工场地内残留的垃圾已全部清除出场；</w:t>
      </w:r>
    </w:p>
    <w:p w14:paraId="54D1EA9F">
      <w:pPr>
        <w:pStyle w:val="2"/>
        <w:spacing w:before="94"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）临时工程已拆除，场地已按合同要求进行清理、平整或复原；</w:t>
      </w:r>
    </w:p>
    <w:p w14:paraId="5CA8E9AF">
      <w:pPr>
        <w:spacing w:line="222" w:lineRule="auto"/>
        <w:rPr>
          <w:color w:val="auto"/>
          <w:sz w:val="22"/>
          <w:szCs w:val="22"/>
        </w:rPr>
        <w:sectPr>
          <w:footerReference r:id="rId72" w:type="default"/>
          <w:pgSz w:w="11910" w:h="16840"/>
          <w:pgMar w:top="1273" w:right="1229" w:bottom="968" w:left="1233" w:header="0" w:footer="793" w:gutter="0"/>
          <w:cols w:space="720" w:num="1"/>
        </w:sectPr>
      </w:pPr>
    </w:p>
    <w:p w14:paraId="2461552E">
      <w:pPr>
        <w:pStyle w:val="2"/>
        <w:spacing w:before="44" w:line="263" w:lineRule="auto"/>
        <w:ind w:right="131" w:firstLine="421"/>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）按合同约定应撤离的承包人设备和剩余的材料</w:t>
      </w:r>
      <w:r>
        <w:rPr>
          <w:color w:val="auto"/>
          <w:spacing w:val="-1"/>
          <w:sz w:val="22"/>
          <w:szCs w:val="22"/>
        </w:rPr>
        <w:t>，包括废弃的施工设备和材料，已按计划</w:t>
      </w:r>
      <w:r>
        <w:rPr>
          <w:color w:val="auto"/>
          <w:sz w:val="22"/>
          <w:szCs w:val="22"/>
        </w:rPr>
        <w:t xml:space="preserve"> </w:t>
      </w:r>
      <w:r>
        <w:rPr>
          <w:color w:val="auto"/>
          <w:spacing w:val="-2"/>
          <w:sz w:val="22"/>
          <w:szCs w:val="22"/>
        </w:rPr>
        <w:t>撤离施工场地；</w:t>
      </w:r>
    </w:p>
    <w:p w14:paraId="158CC962">
      <w:pPr>
        <w:pStyle w:val="2"/>
        <w:spacing w:before="93" w:line="222" w:lineRule="auto"/>
        <w:ind w:left="421"/>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）工程建筑物周边及其附近道路、河道的施工</w:t>
      </w:r>
      <w:r>
        <w:rPr>
          <w:color w:val="auto"/>
          <w:spacing w:val="-1"/>
          <w:sz w:val="22"/>
          <w:szCs w:val="22"/>
        </w:rPr>
        <w:t>堆积物，已按监理人指示全部清理；</w:t>
      </w:r>
    </w:p>
    <w:p w14:paraId="7DF49B56">
      <w:pPr>
        <w:pStyle w:val="2"/>
        <w:spacing w:before="95" w:line="221"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）监理人指示的其他场地清理工作已全部完成。</w:t>
      </w:r>
    </w:p>
    <w:p w14:paraId="7E261C72">
      <w:pPr>
        <w:pStyle w:val="2"/>
        <w:spacing w:before="95" w:line="262" w:lineRule="auto"/>
        <w:ind w:right="129" w:firstLine="431"/>
        <w:rPr>
          <w:color w:val="auto"/>
          <w:sz w:val="22"/>
          <w:szCs w:val="22"/>
        </w:rPr>
      </w:pPr>
      <w:r>
        <w:rPr>
          <w:rFonts w:ascii="宋体" w:hAnsi="宋体" w:eastAsia="宋体" w:cs="宋体"/>
          <w:color w:val="auto"/>
          <w:sz w:val="22"/>
          <w:szCs w:val="22"/>
        </w:rPr>
        <w:t xml:space="preserve">18.7.2 </w:t>
      </w:r>
      <w:r>
        <w:rPr>
          <w:color w:val="auto"/>
          <w:sz w:val="22"/>
          <w:szCs w:val="22"/>
        </w:rPr>
        <w:t>承包人未按监理人的要求恢</w:t>
      </w:r>
      <w:r>
        <w:rPr>
          <w:color w:val="auto"/>
          <w:spacing w:val="-1"/>
          <w:sz w:val="22"/>
          <w:szCs w:val="22"/>
        </w:rPr>
        <w:t>复临时占地，或者场地清理未达到合同约定的，发包人有</w:t>
      </w:r>
      <w:r>
        <w:rPr>
          <w:color w:val="auto"/>
          <w:sz w:val="22"/>
          <w:szCs w:val="22"/>
        </w:rPr>
        <w:t xml:space="preserve"> 权委托其他人恢复或清理，所发生的金额从</w:t>
      </w:r>
      <w:r>
        <w:rPr>
          <w:color w:val="auto"/>
          <w:spacing w:val="-1"/>
          <w:sz w:val="22"/>
          <w:szCs w:val="22"/>
        </w:rPr>
        <w:t>拟支付给承包人的款项中扣除。</w:t>
      </w:r>
    </w:p>
    <w:p w14:paraId="70C8DDB2">
      <w:pPr>
        <w:pStyle w:val="2"/>
        <w:spacing w:before="97" w:line="223" w:lineRule="auto"/>
        <w:ind w:left="11"/>
        <w:rPr>
          <w:color w:val="auto"/>
          <w:sz w:val="22"/>
          <w:szCs w:val="22"/>
        </w:rPr>
      </w:pPr>
      <w:r>
        <w:rPr>
          <w:rFonts w:ascii="宋体" w:hAnsi="宋体" w:eastAsia="宋体" w:cs="宋体"/>
          <w:color w:val="auto"/>
          <w:spacing w:val="-3"/>
          <w:sz w:val="22"/>
          <w:szCs w:val="22"/>
        </w:rPr>
        <w:t xml:space="preserve">18.8 </w:t>
      </w:r>
      <w:r>
        <w:rPr>
          <w:color w:val="auto"/>
          <w:spacing w:val="-3"/>
          <w:sz w:val="22"/>
          <w:szCs w:val="22"/>
        </w:rPr>
        <w:t>施工队伍的撤离</w:t>
      </w:r>
    </w:p>
    <w:p w14:paraId="096A08AB">
      <w:pPr>
        <w:pStyle w:val="2"/>
        <w:spacing w:before="94" w:line="292" w:lineRule="auto"/>
        <w:ind w:firstLine="425"/>
        <w:rPr>
          <w:color w:val="auto"/>
          <w:sz w:val="22"/>
          <w:szCs w:val="22"/>
        </w:rPr>
      </w:pPr>
      <w:r>
        <w:rPr>
          <w:color w:val="auto"/>
          <w:sz w:val="22"/>
          <w:szCs w:val="22"/>
        </w:rPr>
        <w:t>工程接收证书颁发后的</w:t>
      </w:r>
      <w:r>
        <w:rPr>
          <w:rFonts w:ascii="宋体" w:hAnsi="宋体" w:eastAsia="宋体" w:cs="宋体"/>
          <w:color w:val="auto"/>
          <w:sz w:val="22"/>
          <w:szCs w:val="22"/>
        </w:rPr>
        <w:t>56</w:t>
      </w:r>
      <w:r>
        <w:rPr>
          <w:color w:val="auto"/>
          <w:sz w:val="22"/>
          <w:szCs w:val="22"/>
        </w:rPr>
        <w:t>天内，除了经监理人同意需在缺陷责任期内继续工作和使用的人员、 施工设备和临时工程外，其余的人员、施工设备和临时工程均应</w:t>
      </w:r>
      <w:r>
        <w:rPr>
          <w:color w:val="auto"/>
          <w:spacing w:val="-1"/>
          <w:sz w:val="22"/>
          <w:szCs w:val="22"/>
        </w:rPr>
        <w:t>撤离施工场地或拆除。除合同另有</w:t>
      </w:r>
      <w:r>
        <w:rPr>
          <w:color w:val="auto"/>
          <w:sz w:val="22"/>
          <w:szCs w:val="22"/>
        </w:rPr>
        <w:t xml:space="preserve"> 约定外，缺陷责任期满时，承包人的人员和</w:t>
      </w:r>
      <w:r>
        <w:rPr>
          <w:color w:val="auto"/>
          <w:spacing w:val="-1"/>
          <w:sz w:val="22"/>
          <w:szCs w:val="22"/>
        </w:rPr>
        <w:t>施工设备应全部撤离施工场地。</w:t>
      </w:r>
    </w:p>
    <w:p w14:paraId="084B9F52">
      <w:pPr>
        <w:pStyle w:val="2"/>
        <w:spacing w:before="36" w:line="223" w:lineRule="auto"/>
        <w:ind w:left="570"/>
        <w:rPr>
          <w:color w:val="auto"/>
          <w:sz w:val="22"/>
          <w:szCs w:val="22"/>
        </w:rPr>
      </w:pPr>
      <w:r>
        <w:rPr>
          <w:rFonts w:ascii="宋体" w:hAnsi="宋体" w:eastAsia="宋体" w:cs="宋体"/>
          <w:color w:val="auto"/>
          <w:spacing w:val="-3"/>
          <w:sz w:val="22"/>
          <w:szCs w:val="22"/>
        </w:rPr>
        <w:t>18.9</w:t>
      </w:r>
      <w:r>
        <w:rPr>
          <w:color w:val="auto"/>
          <w:spacing w:val="-3"/>
          <w:sz w:val="22"/>
          <w:szCs w:val="22"/>
        </w:rPr>
        <w:t>竣工文件</w:t>
      </w:r>
    </w:p>
    <w:p w14:paraId="48E89A2D">
      <w:pPr>
        <w:pStyle w:val="2"/>
        <w:spacing w:before="94" w:line="286" w:lineRule="auto"/>
        <w:ind w:left="2" w:right="19" w:firstLine="418"/>
        <w:rPr>
          <w:color w:val="auto"/>
          <w:sz w:val="22"/>
          <w:szCs w:val="22"/>
        </w:rPr>
      </w:pPr>
      <w:r>
        <w:rPr>
          <w:color w:val="auto"/>
          <w:sz w:val="22"/>
          <w:szCs w:val="22"/>
        </w:rPr>
        <w:t>承包人应按照《公路工程竣（交）工验收办法》的相关规定，</w:t>
      </w:r>
      <w:r>
        <w:rPr>
          <w:color w:val="auto"/>
          <w:spacing w:val="-1"/>
          <w:sz w:val="22"/>
          <w:szCs w:val="22"/>
        </w:rPr>
        <w:t>在缺陷责任期内为竣工验收补充</w:t>
      </w:r>
      <w:r>
        <w:rPr>
          <w:color w:val="auto"/>
          <w:sz w:val="22"/>
          <w:szCs w:val="22"/>
        </w:rPr>
        <w:t xml:space="preserve"> </w:t>
      </w:r>
      <w:r>
        <w:rPr>
          <w:color w:val="auto"/>
          <w:spacing w:val="-1"/>
          <w:sz w:val="22"/>
          <w:szCs w:val="22"/>
        </w:rPr>
        <w:t>竣工资料，并在签发缺陷责任期终止证书之前提交。</w:t>
      </w:r>
    </w:p>
    <w:p w14:paraId="63408910">
      <w:pPr>
        <w:pStyle w:val="2"/>
        <w:spacing w:before="38" w:line="222" w:lineRule="auto"/>
        <w:ind w:left="570"/>
        <w:outlineLvl w:val="1"/>
        <w:rPr>
          <w:color w:val="auto"/>
          <w:sz w:val="22"/>
          <w:szCs w:val="22"/>
        </w:rPr>
      </w:pPr>
      <w:bookmarkStart w:id="155" w:name="_Toc14879"/>
      <w:r>
        <w:rPr>
          <w:rFonts w:ascii="宋体" w:hAnsi="宋体" w:eastAsia="宋体" w:cs="宋体"/>
          <w:color w:val="auto"/>
          <w:spacing w:val="-2"/>
          <w:sz w:val="22"/>
          <w:szCs w:val="22"/>
        </w:rPr>
        <w:t>19.</w:t>
      </w:r>
      <w:r>
        <w:rPr>
          <w:color w:val="auto"/>
          <w:spacing w:val="-2"/>
          <w:sz w:val="22"/>
          <w:szCs w:val="22"/>
        </w:rPr>
        <w:t>缺陷责任与保修责任</w:t>
      </w:r>
      <w:bookmarkEnd w:id="155"/>
    </w:p>
    <w:p w14:paraId="034F5D76">
      <w:pPr>
        <w:pStyle w:val="2"/>
        <w:spacing w:before="97" w:line="222" w:lineRule="auto"/>
        <w:ind w:left="11"/>
        <w:outlineLvl w:val="2"/>
        <w:rPr>
          <w:color w:val="auto"/>
          <w:sz w:val="22"/>
          <w:szCs w:val="22"/>
        </w:rPr>
      </w:pPr>
      <w:bookmarkStart w:id="156" w:name="_Toc8039"/>
      <w:r>
        <w:rPr>
          <w:rFonts w:ascii="宋体" w:hAnsi="宋体" w:eastAsia="宋体" w:cs="宋体"/>
          <w:color w:val="auto"/>
          <w:spacing w:val="-2"/>
          <w:sz w:val="22"/>
          <w:szCs w:val="22"/>
        </w:rPr>
        <w:t xml:space="preserve">19.1 </w:t>
      </w:r>
      <w:r>
        <w:rPr>
          <w:color w:val="auto"/>
          <w:spacing w:val="-2"/>
          <w:sz w:val="22"/>
          <w:szCs w:val="22"/>
        </w:rPr>
        <w:t>缺陷责任期的起算时间</w:t>
      </w:r>
      <w:bookmarkEnd w:id="156"/>
    </w:p>
    <w:p w14:paraId="579D602E">
      <w:pPr>
        <w:pStyle w:val="2"/>
        <w:spacing w:before="94" w:line="287" w:lineRule="auto"/>
        <w:ind w:left="2" w:right="239" w:firstLine="416"/>
        <w:rPr>
          <w:color w:val="auto"/>
          <w:sz w:val="22"/>
          <w:szCs w:val="22"/>
        </w:rPr>
      </w:pPr>
      <w:r>
        <w:rPr>
          <w:color w:val="auto"/>
          <w:sz w:val="22"/>
          <w:szCs w:val="22"/>
        </w:rPr>
        <w:t>缺陷责任期自实际竣工日期起计算。在全部工程竣工验收前</w:t>
      </w:r>
      <w:r>
        <w:rPr>
          <w:color w:val="auto"/>
          <w:spacing w:val="-1"/>
          <w:sz w:val="22"/>
          <w:szCs w:val="22"/>
        </w:rPr>
        <w:t>，已经发包人提前验收的单位工</w:t>
      </w:r>
      <w:r>
        <w:rPr>
          <w:color w:val="auto"/>
          <w:sz w:val="22"/>
          <w:szCs w:val="22"/>
        </w:rPr>
        <w:t xml:space="preserve"> </w:t>
      </w:r>
      <w:r>
        <w:rPr>
          <w:color w:val="auto"/>
          <w:spacing w:val="-1"/>
          <w:sz w:val="22"/>
          <w:szCs w:val="22"/>
        </w:rPr>
        <w:t>程，其缺陷责任期的起算日期相应提前。</w:t>
      </w:r>
    </w:p>
    <w:p w14:paraId="3B9282CB">
      <w:pPr>
        <w:pStyle w:val="2"/>
        <w:spacing w:before="37" w:line="222" w:lineRule="auto"/>
        <w:ind w:left="11"/>
        <w:outlineLvl w:val="2"/>
        <w:rPr>
          <w:color w:val="auto"/>
          <w:sz w:val="22"/>
          <w:szCs w:val="22"/>
        </w:rPr>
      </w:pPr>
      <w:bookmarkStart w:id="157" w:name="_Toc16347"/>
      <w:r>
        <w:rPr>
          <w:rFonts w:ascii="宋体" w:hAnsi="宋体" w:eastAsia="宋体" w:cs="宋体"/>
          <w:color w:val="auto"/>
          <w:spacing w:val="-5"/>
          <w:sz w:val="22"/>
          <w:szCs w:val="22"/>
        </w:rPr>
        <w:t>19.2</w:t>
      </w:r>
      <w:r>
        <w:rPr>
          <w:rFonts w:ascii="宋体" w:hAnsi="宋体" w:eastAsia="宋体" w:cs="宋体"/>
          <w:color w:val="auto"/>
          <w:spacing w:val="14"/>
          <w:sz w:val="22"/>
          <w:szCs w:val="22"/>
        </w:rPr>
        <w:t xml:space="preserve"> </w:t>
      </w:r>
      <w:r>
        <w:rPr>
          <w:color w:val="auto"/>
          <w:spacing w:val="-5"/>
          <w:sz w:val="22"/>
          <w:szCs w:val="22"/>
        </w:rPr>
        <w:t>缺陷责任</w:t>
      </w:r>
      <w:bookmarkEnd w:id="157"/>
    </w:p>
    <w:p w14:paraId="313AE291">
      <w:pPr>
        <w:pStyle w:val="2"/>
        <w:spacing w:before="95" w:line="220" w:lineRule="auto"/>
        <w:ind w:left="431"/>
        <w:rPr>
          <w:color w:val="auto"/>
          <w:sz w:val="22"/>
          <w:szCs w:val="22"/>
        </w:rPr>
      </w:pPr>
      <w:r>
        <w:rPr>
          <w:rFonts w:ascii="宋体" w:hAnsi="宋体" w:eastAsia="宋体" w:cs="宋体"/>
          <w:color w:val="auto"/>
          <w:spacing w:val="-1"/>
          <w:sz w:val="22"/>
          <w:szCs w:val="22"/>
        </w:rPr>
        <w:t xml:space="preserve">19.2.1 </w:t>
      </w:r>
      <w:r>
        <w:rPr>
          <w:color w:val="auto"/>
          <w:spacing w:val="-1"/>
          <w:sz w:val="22"/>
          <w:szCs w:val="22"/>
        </w:rPr>
        <w:t>承包人应在缺陷责任期内对已交付使用的工程承担缺陷责任。</w:t>
      </w:r>
    </w:p>
    <w:p w14:paraId="53FAD91D">
      <w:pPr>
        <w:pStyle w:val="2"/>
        <w:spacing w:before="98" w:line="261" w:lineRule="auto"/>
        <w:ind w:left="29" w:right="46" w:firstLine="401"/>
        <w:rPr>
          <w:color w:val="auto"/>
          <w:sz w:val="22"/>
          <w:szCs w:val="22"/>
        </w:rPr>
      </w:pPr>
      <w:r>
        <w:rPr>
          <w:rFonts w:ascii="宋体" w:hAnsi="宋体" w:eastAsia="宋体" w:cs="宋体"/>
          <w:color w:val="auto"/>
          <w:spacing w:val="-1"/>
          <w:sz w:val="22"/>
          <w:szCs w:val="22"/>
        </w:rPr>
        <w:t xml:space="preserve">19.2.2 </w:t>
      </w:r>
      <w:r>
        <w:rPr>
          <w:color w:val="auto"/>
          <w:spacing w:val="-1"/>
          <w:sz w:val="22"/>
          <w:szCs w:val="22"/>
        </w:rPr>
        <w:t>缺陷责任期内，发包人对已接收使用的工程负责日常维护工作。发包人在使用过程</w:t>
      </w:r>
      <w:r>
        <w:rPr>
          <w:color w:val="auto"/>
          <w:spacing w:val="5"/>
          <w:sz w:val="22"/>
          <w:szCs w:val="22"/>
        </w:rPr>
        <w:t xml:space="preserve">   </w:t>
      </w:r>
      <w:r>
        <w:rPr>
          <w:color w:val="auto"/>
          <w:spacing w:val="-2"/>
          <w:sz w:val="22"/>
          <w:szCs w:val="22"/>
        </w:rPr>
        <w:t>中，发现已接收的工程存在新的缺陷或已修复的缺陷部位或部件又遭损坏的，承包人应负</w:t>
      </w:r>
      <w:r>
        <w:rPr>
          <w:color w:val="auto"/>
          <w:spacing w:val="-3"/>
          <w:sz w:val="22"/>
          <w:szCs w:val="22"/>
        </w:rPr>
        <w:t>责修复，</w:t>
      </w:r>
    </w:p>
    <w:p w14:paraId="2DFF0FC7">
      <w:pPr>
        <w:pStyle w:val="2"/>
        <w:spacing w:before="98" w:line="286" w:lineRule="auto"/>
        <w:ind w:left="4" w:hanging="4"/>
        <w:rPr>
          <w:color w:val="auto"/>
          <w:sz w:val="22"/>
          <w:szCs w:val="22"/>
        </w:rPr>
      </w:pPr>
      <w:r>
        <w:rPr>
          <w:color w:val="auto"/>
          <w:sz w:val="22"/>
          <w:szCs w:val="22"/>
        </w:rPr>
        <w:t>直至检验合格为止。在缺陷责任期内，承包人应尽快完成在交工</w:t>
      </w:r>
      <w:r>
        <w:rPr>
          <w:color w:val="auto"/>
          <w:spacing w:val="-1"/>
          <w:sz w:val="22"/>
          <w:szCs w:val="22"/>
        </w:rPr>
        <w:t>验收证书中写明的未完成工作，并</w:t>
      </w:r>
      <w:r>
        <w:rPr>
          <w:color w:val="auto"/>
          <w:sz w:val="22"/>
          <w:szCs w:val="22"/>
        </w:rPr>
        <w:t xml:space="preserve"> </w:t>
      </w:r>
      <w:r>
        <w:rPr>
          <w:color w:val="auto"/>
          <w:spacing w:val="-1"/>
          <w:sz w:val="22"/>
          <w:szCs w:val="22"/>
        </w:rPr>
        <w:t>完成对本工程缺陷的修复或监理人指令的修补工作。</w:t>
      </w:r>
    </w:p>
    <w:p w14:paraId="27D5B8E5">
      <w:pPr>
        <w:pStyle w:val="2"/>
        <w:spacing w:before="38" w:line="275" w:lineRule="auto"/>
        <w:ind w:right="175" w:firstLine="430"/>
        <w:rPr>
          <w:color w:val="auto"/>
          <w:sz w:val="22"/>
          <w:szCs w:val="22"/>
        </w:rPr>
      </w:pPr>
      <w:r>
        <w:rPr>
          <w:rFonts w:ascii="宋体" w:hAnsi="宋体" w:eastAsia="宋体" w:cs="宋体"/>
          <w:color w:val="auto"/>
          <w:spacing w:val="-2"/>
          <w:sz w:val="22"/>
          <w:szCs w:val="22"/>
        </w:rPr>
        <w:t xml:space="preserve">19.2.3 </w:t>
      </w:r>
      <w:r>
        <w:rPr>
          <w:color w:val="auto"/>
          <w:spacing w:val="-2"/>
          <w:sz w:val="22"/>
          <w:szCs w:val="22"/>
        </w:rPr>
        <w:t>监理人和承包人应共同查清缺陷和（或）损坏的原因。经查明属承包人原因造成的，</w:t>
      </w:r>
      <w:r>
        <w:rPr>
          <w:color w:val="auto"/>
          <w:spacing w:val="17"/>
          <w:sz w:val="22"/>
          <w:szCs w:val="22"/>
        </w:rPr>
        <w:t xml:space="preserve"> </w:t>
      </w:r>
      <w:r>
        <w:rPr>
          <w:color w:val="auto"/>
          <w:sz w:val="22"/>
          <w:szCs w:val="22"/>
        </w:rPr>
        <w:t>应由承包人承担修复和查验的费用。经查验属发包人原因造</w:t>
      </w:r>
      <w:r>
        <w:rPr>
          <w:color w:val="auto"/>
          <w:spacing w:val="-1"/>
          <w:sz w:val="22"/>
          <w:szCs w:val="22"/>
        </w:rPr>
        <w:t>成的，发包人应承担修复和查验的费</w:t>
      </w:r>
      <w:r>
        <w:rPr>
          <w:color w:val="auto"/>
          <w:sz w:val="22"/>
          <w:szCs w:val="22"/>
        </w:rPr>
        <w:t xml:space="preserve"> </w:t>
      </w:r>
      <w:r>
        <w:rPr>
          <w:color w:val="auto"/>
          <w:spacing w:val="-2"/>
          <w:sz w:val="22"/>
          <w:szCs w:val="22"/>
        </w:rPr>
        <w:t>用，并支付承包人合理利润。</w:t>
      </w:r>
    </w:p>
    <w:p w14:paraId="1DCB770C">
      <w:pPr>
        <w:pStyle w:val="2"/>
        <w:spacing w:before="96" w:line="263" w:lineRule="auto"/>
        <w:ind w:right="129" w:firstLine="430"/>
        <w:rPr>
          <w:color w:val="auto"/>
          <w:sz w:val="22"/>
          <w:szCs w:val="22"/>
        </w:rPr>
      </w:pPr>
      <w:r>
        <w:rPr>
          <w:rFonts w:ascii="宋体" w:hAnsi="宋体" w:eastAsia="宋体" w:cs="宋体"/>
          <w:color w:val="auto"/>
          <w:sz w:val="22"/>
          <w:szCs w:val="22"/>
        </w:rPr>
        <w:t xml:space="preserve">19.2.4 </w:t>
      </w:r>
      <w:r>
        <w:rPr>
          <w:color w:val="auto"/>
          <w:sz w:val="22"/>
          <w:szCs w:val="22"/>
        </w:rPr>
        <w:t>承包人不能在合理时间内修</w:t>
      </w:r>
      <w:r>
        <w:rPr>
          <w:color w:val="auto"/>
          <w:spacing w:val="-1"/>
          <w:sz w:val="22"/>
          <w:szCs w:val="22"/>
        </w:rPr>
        <w:t>复缺陷的，发包人可自行修复或委托其他人修复，所需费</w:t>
      </w:r>
      <w:r>
        <w:rPr>
          <w:color w:val="auto"/>
          <w:sz w:val="22"/>
          <w:szCs w:val="22"/>
        </w:rPr>
        <w:t xml:space="preserve"> </w:t>
      </w:r>
      <w:r>
        <w:rPr>
          <w:color w:val="auto"/>
          <w:spacing w:val="-1"/>
          <w:sz w:val="22"/>
          <w:szCs w:val="22"/>
        </w:rPr>
        <w:t>用和利润的承担，按第</w:t>
      </w:r>
      <w:r>
        <w:rPr>
          <w:rFonts w:ascii="宋体" w:hAnsi="宋体" w:eastAsia="宋体" w:cs="宋体"/>
          <w:color w:val="auto"/>
          <w:spacing w:val="-1"/>
          <w:sz w:val="22"/>
          <w:szCs w:val="22"/>
        </w:rPr>
        <w:t>19.2.3</w:t>
      </w:r>
      <w:r>
        <w:rPr>
          <w:color w:val="auto"/>
          <w:spacing w:val="-1"/>
          <w:sz w:val="22"/>
          <w:szCs w:val="22"/>
        </w:rPr>
        <w:t>项约定办理。</w:t>
      </w:r>
    </w:p>
    <w:p w14:paraId="79D4F41F">
      <w:pPr>
        <w:pStyle w:val="2"/>
        <w:spacing w:before="95" w:line="222" w:lineRule="auto"/>
        <w:ind w:left="431"/>
        <w:outlineLvl w:val="2"/>
        <w:rPr>
          <w:color w:val="auto"/>
          <w:sz w:val="22"/>
          <w:szCs w:val="22"/>
        </w:rPr>
      </w:pPr>
      <w:bookmarkStart w:id="158" w:name="_Toc30342"/>
      <w:r>
        <w:rPr>
          <w:rFonts w:ascii="宋体" w:hAnsi="宋体" w:eastAsia="宋体" w:cs="宋体"/>
          <w:color w:val="auto"/>
          <w:spacing w:val="-2"/>
          <w:sz w:val="22"/>
          <w:szCs w:val="22"/>
        </w:rPr>
        <w:t xml:space="preserve">19.3 </w:t>
      </w:r>
      <w:r>
        <w:rPr>
          <w:color w:val="auto"/>
          <w:spacing w:val="-2"/>
          <w:sz w:val="22"/>
          <w:szCs w:val="22"/>
        </w:rPr>
        <w:t>缺陷责任期的延长</w:t>
      </w:r>
      <w:bookmarkEnd w:id="158"/>
    </w:p>
    <w:p w14:paraId="7188F41F">
      <w:pPr>
        <w:pStyle w:val="2"/>
        <w:spacing w:before="95" w:line="286" w:lineRule="auto"/>
        <w:ind w:left="2" w:right="19" w:firstLine="446"/>
        <w:rPr>
          <w:color w:val="auto"/>
          <w:sz w:val="22"/>
          <w:szCs w:val="22"/>
        </w:rPr>
      </w:pPr>
      <w:r>
        <w:rPr>
          <w:color w:val="auto"/>
          <w:spacing w:val="-1"/>
          <w:sz w:val="22"/>
          <w:szCs w:val="22"/>
        </w:rPr>
        <w:t>由于承包人原因造成某项缺陷或损坏使某项工程或工程设备不能按原定目标使用而需要再</w:t>
      </w:r>
      <w:r>
        <w:rPr>
          <w:color w:val="auto"/>
          <w:spacing w:val="-2"/>
          <w:sz w:val="22"/>
          <w:szCs w:val="22"/>
        </w:rPr>
        <w:t>次检</w:t>
      </w:r>
      <w:r>
        <w:rPr>
          <w:color w:val="auto"/>
          <w:sz w:val="22"/>
          <w:szCs w:val="22"/>
        </w:rPr>
        <w:t xml:space="preserve"> 查、检验和修复的，发包人有权要求承包人相应延长缺陷</w:t>
      </w:r>
      <w:r>
        <w:rPr>
          <w:color w:val="auto"/>
          <w:spacing w:val="-1"/>
          <w:sz w:val="22"/>
          <w:szCs w:val="22"/>
        </w:rPr>
        <w:t>责任期，但缺陷责任期最长不超过</w:t>
      </w:r>
      <w:r>
        <w:rPr>
          <w:rFonts w:ascii="宋体" w:hAnsi="宋体" w:eastAsia="宋体" w:cs="宋体"/>
          <w:color w:val="auto"/>
          <w:spacing w:val="-1"/>
          <w:sz w:val="22"/>
          <w:szCs w:val="22"/>
        </w:rPr>
        <w:t>2</w:t>
      </w:r>
      <w:r>
        <w:rPr>
          <w:color w:val="auto"/>
          <w:spacing w:val="-1"/>
          <w:sz w:val="22"/>
          <w:szCs w:val="22"/>
        </w:rPr>
        <w:t>年。</w:t>
      </w:r>
    </w:p>
    <w:p w14:paraId="2BC331B8">
      <w:pPr>
        <w:pStyle w:val="2"/>
        <w:spacing w:before="38" w:line="222" w:lineRule="auto"/>
        <w:ind w:left="431"/>
        <w:outlineLvl w:val="2"/>
        <w:rPr>
          <w:color w:val="auto"/>
          <w:sz w:val="22"/>
          <w:szCs w:val="22"/>
        </w:rPr>
      </w:pPr>
      <w:bookmarkStart w:id="159" w:name="_Toc12192"/>
      <w:r>
        <w:rPr>
          <w:rFonts w:ascii="宋体" w:hAnsi="宋体" w:eastAsia="宋体" w:cs="宋体"/>
          <w:color w:val="auto"/>
          <w:spacing w:val="-2"/>
          <w:sz w:val="22"/>
          <w:szCs w:val="22"/>
        </w:rPr>
        <w:t xml:space="preserve">19.4 </w:t>
      </w:r>
      <w:r>
        <w:rPr>
          <w:color w:val="auto"/>
          <w:spacing w:val="-2"/>
          <w:sz w:val="22"/>
          <w:szCs w:val="22"/>
        </w:rPr>
        <w:t>进一步试验和试运行</w:t>
      </w:r>
      <w:bookmarkEnd w:id="159"/>
    </w:p>
    <w:p w14:paraId="451BC015">
      <w:pPr>
        <w:pStyle w:val="2"/>
        <w:spacing w:before="97" w:line="286" w:lineRule="auto"/>
        <w:ind w:left="2" w:right="19" w:firstLine="418"/>
        <w:rPr>
          <w:color w:val="auto"/>
          <w:sz w:val="22"/>
          <w:szCs w:val="22"/>
        </w:rPr>
      </w:pPr>
      <w:r>
        <w:rPr>
          <w:color w:val="auto"/>
          <w:sz w:val="22"/>
          <w:szCs w:val="22"/>
        </w:rPr>
        <w:t>任何一项缺陷或损坏修复后，经检查证明其影响了工程或工程</w:t>
      </w:r>
      <w:r>
        <w:rPr>
          <w:color w:val="auto"/>
          <w:spacing w:val="-1"/>
          <w:sz w:val="22"/>
          <w:szCs w:val="22"/>
        </w:rPr>
        <w:t>设备的使用性能，承包人应重新</w:t>
      </w:r>
      <w:r>
        <w:rPr>
          <w:color w:val="auto"/>
          <w:sz w:val="22"/>
          <w:szCs w:val="22"/>
        </w:rPr>
        <w:t xml:space="preserve"> </w:t>
      </w:r>
      <w:r>
        <w:rPr>
          <w:color w:val="auto"/>
          <w:spacing w:val="-1"/>
          <w:sz w:val="22"/>
          <w:szCs w:val="22"/>
        </w:rPr>
        <w:t>进行合同约定的试验和试运行，试验和试运行的全部费用应由责任方承担。</w:t>
      </w:r>
    </w:p>
    <w:p w14:paraId="64090AFC">
      <w:pPr>
        <w:pStyle w:val="2"/>
        <w:spacing w:before="37" w:line="223" w:lineRule="auto"/>
        <w:ind w:left="431"/>
        <w:outlineLvl w:val="2"/>
        <w:rPr>
          <w:color w:val="auto"/>
          <w:sz w:val="22"/>
          <w:szCs w:val="22"/>
        </w:rPr>
      </w:pPr>
      <w:bookmarkStart w:id="160" w:name="_Toc15733"/>
      <w:r>
        <w:rPr>
          <w:rFonts w:ascii="宋体" w:hAnsi="宋体" w:eastAsia="宋体" w:cs="宋体"/>
          <w:color w:val="auto"/>
          <w:spacing w:val="-3"/>
          <w:sz w:val="22"/>
          <w:szCs w:val="22"/>
        </w:rPr>
        <w:t xml:space="preserve">19.5 </w:t>
      </w:r>
      <w:r>
        <w:rPr>
          <w:color w:val="auto"/>
          <w:spacing w:val="-3"/>
          <w:sz w:val="22"/>
          <w:szCs w:val="22"/>
        </w:rPr>
        <w:t>承包人的进入权</w:t>
      </w:r>
      <w:bookmarkEnd w:id="160"/>
    </w:p>
    <w:p w14:paraId="11BE3E4C">
      <w:pPr>
        <w:pStyle w:val="2"/>
        <w:spacing w:before="96" w:line="291" w:lineRule="auto"/>
        <w:ind w:firstLine="419"/>
        <w:rPr>
          <w:color w:val="auto"/>
          <w:sz w:val="22"/>
          <w:szCs w:val="22"/>
        </w:rPr>
      </w:pPr>
      <w:r>
        <w:rPr>
          <w:color w:val="auto"/>
          <w:sz w:val="22"/>
          <w:szCs w:val="22"/>
        </w:rPr>
        <w:t>缺陷责任期内承包人为缺陷修复工作需要，有权进入工程现场，</w:t>
      </w:r>
      <w:r>
        <w:rPr>
          <w:color w:val="auto"/>
          <w:spacing w:val="-1"/>
          <w:sz w:val="22"/>
          <w:szCs w:val="22"/>
        </w:rPr>
        <w:t>但应遵守发包人的保安和保密</w:t>
      </w:r>
      <w:r>
        <w:rPr>
          <w:color w:val="auto"/>
          <w:sz w:val="22"/>
          <w:szCs w:val="22"/>
        </w:rPr>
        <w:t xml:space="preserve"> 规定。承包人在缺陷修复施工过程中，应服从管养单位的有关安</w:t>
      </w:r>
      <w:r>
        <w:rPr>
          <w:color w:val="auto"/>
          <w:spacing w:val="-1"/>
          <w:sz w:val="22"/>
          <w:szCs w:val="22"/>
        </w:rPr>
        <w:t>全管理规定，由于承包人自身原因</w:t>
      </w:r>
      <w:r>
        <w:rPr>
          <w:color w:val="auto"/>
          <w:sz w:val="22"/>
          <w:szCs w:val="22"/>
        </w:rPr>
        <w:t xml:space="preserve"> </w:t>
      </w:r>
      <w:r>
        <w:rPr>
          <w:color w:val="auto"/>
          <w:spacing w:val="-1"/>
          <w:sz w:val="22"/>
          <w:szCs w:val="22"/>
        </w:rPr>
        <w:t>造成的人员伤亡、设备和材料的损毁及罚款等责任由承包人自负。</w:t>
      </w:r>
    </w:p>
    <w:p w14:paraId="1D10134D">
      <w:pPr>
        <w:pStyle w:val="2"/>
        <w:spacing w:before="38" w:line="222" w:lineRule="auto"/>
        <w:ind w:left="431"/>
        <w:outlineLvl w:val="2"/>
        <w:rPr>
          <w:color w:val="auto"/>
          <w:sz w:val="22"/>
          <w:szCs w:val="22"/>
        </w:rPr>
      </w:pPr>
      <w:bookmarkStart w:id="161" w:name="_Toc14138"/>
      <w:r>
        <w:rPr>
          <w:rFonts w:ascii="宋体" w:hAnsi="宋体" w:eastAsia="宋体" w:cs="宋体"/>
          <w:color w:val="auto"/>
          <w:spacing w:val="-2"/>
          <w:sz w:val="22"/>
          <w:szCs w:val="22"/>
        </w:rPr>
        <w:t xml:space="preserve">19.6 </w:t>
      </w:r>
      <w:r>
        <w:rPr>
          <w:color w:val="auto"/>
          <w:spacing w:val="-2"/>
          <w:sz w:val="22"/>
          <w:szCs w:val="22"/>
        </w:rPr>
        <w:t>缺陷责任期终止证书</w:t>
      </w:r>
      <w:bookmarkEnd w:id="161"/>
    </w:p>
    <w:p w14:paraId="17563DC7">
      <w:pPr>
        <w:pStyle w:val="2"/>
        <w:spacing w:before="95" w:line="222" w:lineRule="auto"/>
        <w:ind w:left="419"/>
        <w:rPr>
          <w:color w:val="auto"/>
          <w:sz w:val="22"/>
          <w:szCs w:val="22"/>
        </w:rPr>
      </w:pPr>
      <w:r>
        <w:rPr>
          <w:color w:val="auto"/>
          <w:sz w:val="22"/>
          <w:szCs w:val="22"/>
        </w:rPr>
        <w:t>缺陷责任期为</w:t>
      </w:r>
      <w:r>
        <w:rPr>
          <w:rFonts w:ascii="宋体" w:hAnsi="宋体" w:eastAsia="宋体" w:cs="宋体"/>
          <w:color w:val="auto"/>
          <w:sz w:val="22"/>
          <w:szCs w:val="22"/>
        </w:rPr>
        <w:t>1</w:t>
      </w:r>
      <w:r>
        <w:rPr>
          <w:color w:val="auto"/>
          <w:sz w:val="22"/>
          <w:szCs w:val="22"/>
        </w:rPr>
        <w:t>年，包括根据第</w:t>
      </w:r>
      <w:r>
        <w:rPr>
          <w:rFonts w:ascii="宋体" w:hAnsi="宋体" w:eastAsia="宋体" w:cs="宋体"/>
          <w:color w:val="auto"/>
          <w:sz w:val="22"/>
          <w:szCs w:val="22"/>
        </w:rPr>
        <w:t>19.3</w:t>
      </w:r>
      <w:r>
        <w:rPr>
          <w:color w:val="auto"/>
          <w:sz w:val="22"/>
          <w:szCs w:val="22"/>
        </w:rPr>
        <w:t>款延长的期限终止后</w:t>
      </w:r>
      <w:r>
        <w:rPr>
          <w:rFonts w:ascii="宋体" w:hAnsi="宋体" w:eastAsia="宋体" w:cs="宋体"/>
          <w:color w:val="auto"/>
          <w:sz w:val="22"/>
          <w:szCs w:val="22"/>
        </w:rPr>
        <w:t>14</w:t>
      </w:r>
      <w:r>
        <w:rPr>
          <w:color w:val="auto"/>
          <w:sz w:val="22"/>
          <w:szCs w:val="22"/>
        </w:rPr>
        <w:t>天</w:t>
      </w:r>
      <w:r>
        <w:rPr>
          <w:color w:val="auto"/>
          <w:spacing w:val="-1"/>
          <w:sz w:val="22"/>
          <w:szCs w:val="22"/>
        </w:rPr>
        <w:t>内，由监理人向承包人出具经发</w:t>
      </w:r>
    </w:p>
    <w:p w14:paraId="6EEA2359">
      <w:pPr>
        <w:spacing w:line="222" w:lineRule="auto"/>
        <w:rPr>
          <w:color w:val="auto"/>
          <w:sz w:val="22"/>
          <w:szCs w:val="22"/>
        </w:rPr>
        <w:sectPr>
          <w:footerReference r:id="rId73" w:type="default"/>
          <w:pgSz w:w="11910" w:h="16840"/>
          <w:pgMar w:top="1273" w:right="1230" w:bottom="969" w:left="1233" w:header="0" w:footer="793" w:gutter="0"/>
          <w:cols w:space="720" w:num="1"/>
        </w:sectPr>
      </w:pPr>
    </w:p>
    <w:p w14:paraId="77E76577">
      <w:pPr>
        <w:pStyle w:val="2"/>
        <w:spacing w:before="45" w:line="221" w:lineRule="auto"/>
        <w:ind w:left="11"/>
        <w:rPr>
          <w:color w:val="auto"/>
          <w:sz w:val="22"/>
          <w:szCs w:val="22"/>
        </w:rPr>
      </w:pPr>
      <w:r>
        <w:rPr>
          <w:color w:val="auto"/>
          <w:spacing w:val="-1"/>
          <w:sz w:val="22"/>
          <w:szCs w:val="22"/>
        </w:rPr>
        <w:t>包人签认的缺陷责任期终止证书，并退还剩余的质量保证金。</w:t>
      </w:r>
    </w:p>
    <w:p w14:paraId="25033800">
      <w:pPr>
        <w:pStyle w:val="2"/>
        <w:spacing w:before="96" w:line="262" w:lineRule="auto"/>
        <w:ind w:left="433" w:right="7610"/>
        <w:outlineLvl w:val="2"/>
        <w:rPr>
          <w:color w:val="auto"/>
          <w:sz w:val="22"/>
          <w:szCs w:val="22"/>
        </w:rPr>
      </w:pPr>
      <w:bookmarkStart w:id="162" w:name="_Toc13327"/>
      <w:r>
        <w:rPr>
          <w:rFonts w:ascii="宋体" w:hAnsi="宋体" w:eastAsia="宋体" w:cs="宋体"/>
          <w:color w:val="auto"/>
          <w:spacing w:val="-5"/>
          <w:sz w:val="22"/>
          <w:szCs w:val="22"/>
        </w:rPr>
        <w:t>19.7</w:t>
      </w:r>
      <w:r>
        <w:rPr>
          <w:rFonts w:ascii="宋体" w:hAnsi="宋体" w:eastAsia="宋体" w:cs="宋体"/>
          <w:color w:val="auto"/>
          <w:spacing w:val="14"/>
          <w:sz w:val="22"/>
          <w:szCs w:val="22"/>
        </w:rPr>
        <w:t xml:space="preserve"> </w:t>
      </w:r>
      <w:r>
        <w:rPr>
          <w:color w:val="auto"/>
          <w:spacing w:val="-5"/>
          <w:sz w:val="22"/>
          <w:szCs w:val="22"/>
        </w:rPr>
        <w:t>保修责任</w:t>
      </w:r>
      <w:r>
        <w:rPr>
          <w:color w:val="auto"/>
          <w:sz w:val="22"/>
          <w:szCs w:val="22"/>
        </w:rPr>
        <w:t xml:space="preserve"> </w:t>
      </w:r>
      <w:r>
        <w:rPr>
          <w:rFonts w:ascii="宋体" w:hAnsi="宋体" w:eastAsia="宋体" w:cs="宋体"/>
          <w:color w:val="auto"/>
          <w:spacing w:val="-4"/>
          <w:sz w:val="22"/>
          <w:szCs w:val="22"/>
        </w:rPr>
        <w:t>19.7</w:t>
      </w:r>
      <w:r>
        <w:rPr>
          <w:color w:val="auto"/>
          <w:spacing w:val="-4"/>
          <w:sz w:val="22"/>
          <w:szCs w:val="22"/>
        </w:rPr>
        <w:t>保修责任</w:t>
      </w:r>
      <w:bookmarkEnd w:id="162"/>
    </w:p>
    <w:p w14:paraId="4DD97FE2">
      <w:pPr>
        <w:pStyle w:val="2"/>
        <w:spacing w:before="96" w:line="220" w:lineRule="auto"/>
        <w:ind w:left="423"/>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）保修期自实际交工日期起计算，具体期</w:t>
      </w:r>
      <w:r>
        <w:rPr>
          <w:color w:val="auto"/>
          <w:spacing w:val="-1"/>
          <w:sz w:val="22"/>
          <w:szCs w:val="22"/>
        </w:rPr>
        <w:t>限在项目专用合同条款数据表中约定。</w:t>
      </w:r>
    </w:p>
    <w:p w14:paraId="14291274">
      <w:pPr>
        <w:pStyle w:val="2"/>
        <w:spacing w:before="96" w:line="292" w:lineRule="auto"/>
        <w:ind w:left="3" w:firstLine="420"/>
        <w:jc w:val="both"/>
        <w:rPr>
          <w:color w:val="auto"/>
          <w:sz w:val="22"/>
          <w:szCs w:val="22"/>
        </w:rPr>
      </w:pPr>
      <w:r>
        <w:rPr>
          <w:color w:val="auto"/>
          <w:sz w:val="22"/>
          <w:szCs w:val="22"/>
        </w:rPr>
        <w:t>保修期与缺陷责任期重叠的期间内，承包人的保修责任同缺</w:t>
      </w:r>
      <w:r>
        <w:rPr>
          <w:color w:val="auto"/>
          <w:spacing w:val="-1"/>
          <w:sz w:val="22"/>
          <w:szCs w:val="22"/>
        </w:rPr>
        <w:t>陷责任。在缺陷责任期满后的保修</w:t>
      </w:r>
      <w:r>
        <w:rPr>
          <w:color w:val="auto"/>
          <w:sz w:val="22"/>
          <w:szCs w:val="22"/>
        </w:rPr>
        <w:t xml:space="preserve"> 期内，承包人可不在工地留有办事人员和机械设备，但必须随时</w:t>
      </w:r>
      <w:r>
        <w:rPr>
          <w:color w:val="auto"/>
          <w:spacing w:val="-1"/>
          <w:sz w:val="22"/>
          <w:szCs w:val="22"/>
        </w:rPr>
        <w:t>与发包人保持联系，在保修期内承</w:t>
      </w:r>
      <w:r>
        <w:rPr>
          <w:color w:val="auto"/>
          <w:sz w:val="22"/>
          <w:szCs w:val="22"/>
        </w:rPr>
        <w:t xml:space="preserve"> </w:t>
      </w:r>
      <w:r>
        <w:rPr>
          <w:color w:val="auto"/>
          <w:spacing w:val="-1"/>
          <w:sz w:val="22"/>
          <w:szCs w:val="22"/>
        </w:rPr>
        <w:t>包人应对由于施工质量原因造成的损坏自费进行修复。</w:t>
      </w:r>
    </w:p>
    <w:p w14:paraId="623E3962">
      <w:pPr>
        <w:pStyle w:val="2"/>
        <w:spacing w:before="37" w:line="262" w:lineRule="auto"/>
        <w:ind w:left="5" w:right="131" w:firstLine="41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）在全部工程交工验收前，已经发包人提前验收</w:t>
      </w:r>
      <w:r>
        <w:rPr>
          <w:color w:val="auto"/>
          <w:spacing w:val="-1"/>
          <w:sz w:val="22"/>
          <w:szCs w:val="22"/>
        </w:rPr>
        <w:t>的单位工程，其保修期的起算日期相应提</w:t>
      </w:r>
      <w:r>
        <w:rPr>
          <w:color w:val="auto"/>
          <w:sz w:val="22"/>
          <w:szCs w:val="22"/>
        </w:rPr>
        <w:t xml:space="preserve"> </w:t>
      </w:r>
      <w:r>
        <w:rPr>
          <w:color w:val="auto"/>
          <w:spacing w:val="-9"/>
          <w:sz w:val="22"/>
          <w:szCs w:val="22"/>
        </w:rPr>
        <w:t>前。</w:t>
      </w:r>
    </w:p>
    <w:p w14:paraId="46763873">
      <w:pPr>
        <w:pStyle w:val="2"/>
        <w:spacing w:before="94" w:line="222" w:lineRule="auto"/>
        <w:ind w:left="423"/>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）工程保修期终止后</w:t>
      </w:r>
      <w:r>
        <w:rPr>
          <w:rFonts w:ascii="宋体" w:hAnsi="宋体" w:eastAsia="宋体" w:cs="宋体"/>
          <w:color w:val="auto"/>
          <w:spacing w:val="-1"/>
          <w:sz w:val="22"/>
          <w:szCs w:val="22"/>
        </w:rPr>
        <w:t>28</w:t>
      </w:r>
      <w:r>
        <w:rPr>
          <w:color w:val="auto"/>
          <w:spacing w:val="-1"/>
          <w:sz w:val="22"/>
          <w:szCs w:val="22"/>
        </w:rPr>
        <w:t>天内，监理人签发保修期终止证书。</w:t>
      </w:r>
    </w:p>
    <w:p w14:paraId="44C3EEF0">
      <w:pPr>
        <w:pStyle w:val="2"/>
        <w:spacing w:before="95" w:line="262" w:lineRule="auto"/>
        <w:ind w:left="6" w:right="131" w:firstLine="416"/>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）若承包人不履行保修义务和责任，则承包人应</w:t>
      </w:r>
      <w:r>
        <w:rPr>
          <w:color w:val="auto"/>
          <w:spacing w:val="-1"/>
          <w:sz w:val="22"/>
          <w:szCs w:val="22"/>
        </w:rPr>
        <w:t>承担由于违约造成的法律后果，并由发包</w:t>
      </w:r>
      <w:r>
        <w:rPr>
          <w:color w:val="auto"/>
          <w:sz w:val="22"/>
          <w:szCs w:val="22"/>
        </w:rPr>
        <w:t xml:space="preserve"> 人将其违约行为上报省级交通主管部门，作为不良</w:t>
      </w:r>
      <w:r>
        <w:rPr>
          <w:color w:val="auto"/>
          <w:spacing w:val="-1"/>
          <w:sz w:val="22"/>
          <w:szCs w:val="22"/>
        </w:rPr>
        <w:t>记录纳入公路建设市场信用信息管理系统。</w:t>
      </w:r>
    </w:p>
    <w:p w14:paraId="4B1C425A">
      <w:pPr>
        <w:pStyle w:val="2"/>
        <w:spacing w:before="96" w:line="222" w:lineRule="auto"/>
        <w:ind w:left="559"/>
        <w:outlineLvl w:val="1"/>
        <w:rPr>
          <w:color w:val="auto"/>
          <w:sz w:val="22"/>
          <w:szCs w:val="22"/>
        </w:rPr>
      </w:pPr>
      <w:bookmarkStart w:id="163" w:name="_Toc17238"/>
      <w:r>
        <w:rPr>
          <w:rFonts w:ascii="宋体" w:hAnsi="宋体" w:eastAsia="宋体" w:cs="宋体"/>
          <w:color w:val="auto"/>
          <w:spacing w:val="-2"/>
          <w:sz w:val="22"/>
          <w:szCs w:val="22"/>
        </w:rPr>
        <w:t>20.</w:t>
      </w:r>
      <w:r>
        <w:rPr>
          <w:color w:val="auto"/>
          <w:spacing w:val="-2"/>
          <w:sz w:val="22"/>
          <w:szCs w:val="22"/>
        </w:rPr>
        <w:t>保险</w:t>
      </w:r>
      <w:bookmarkEnd w:id="163"/>
    </w:p>
    <w:p w14:paraId="481AD490">
      <w:pPr>
        <w:pStyle w:val="2"/>
        <w:spacing w:before="96" w:line="222" w:lineRule="auto"/>
        <w:ind w:left="559"/>
        <w:outlineLvl w:val="2"/>
        <w:rPr>
          <w:color w:val="auto"/>
          <w:sz w:val="22"/>
          <w:szCs w:val="22"/>
        </w:rPr>
      </w:pPr>
      <w:bookmarkStart w:id="164" w:name="_Toc30623"/>
      <w:r>
        <w:rPr>
          <w:rFonts w:ascii="宋体" w:hAnsi="宋体" w:eastAsia="宋体" w:cs="宋体"/>
          <w:color w:val="auto"/>
          <w:spacing w:val="-2"/>
          <w:sz w:val="22"/>
          <w:szCs w:val="22"/>
        </w:rPr>
        <w:t>20.1</w:t>
      </w:r>
      <w:r>
        <w:rPr>
          <w:color w:val="auto"/>
          <w:spacing w:val="-2"/>
          <w:sz w:val="22"/>
          <w:szCs w:val="22"/>
        </w:rPr>
        <w:t>工程保险</w:t>
      </w:r>
      <w:bookmarkEnd w:id="164"/>
    </w:p>
    <w:p w14:paraId="3974FA01">
      <w:pPr>
        <w:pStyle w:val="2"/>
        <w:spacing w:before="96" w:line="286" w:lineRule="auto"/>
        <w:ind w:left="3" w:right="100" w:firstLine="559"/>
        <w:rPr>
          <w:color w:val="auto"/>
          <w:sz w:val="22"/>
          <w:szCs w:val="22"/>
        </w:rPr>
      </w:pPr>
      <w:r>
        <w:rPr>
          <w:color w:val="auto"/>
          <w:sz w:val="22"/>
          <w:szCs w:val="22"/>
        </w:rPr>
        <w:t>建筑工程一切险的投保内容：为本合同工程的永久工程、</w:t>
      </w:r>
      <w:r>
        <w:rPr>
          <w:color w:val="auto"/>
          <w:spacing w:val="-1"/>
          <w:sz w:val="22"/>
          <w:szCs w:val="22"/>
        </w:rPr>
        <w:t>临时工程和设备及已运至施工工地</w:t>
      </w:r>
      <w:r>
        <w:rPr>
          <w:color w:val="auto"/>
          <w:sz w:val="22"/>
          <w:szCs w:val="22"/>
        </w:rPr>
        <w:t xml:space="preserve"> </w:t>
      </w:r>
      <w:r>
        <w:rPr>
          <w:color w:val="auto"/>
          <w:spacing w:val="-1"/>
          <w:sz w:val="22"/>
          <w:szCs w:val="22"/>
        </w:rPr>
        <w:t>用于永久工程的材料和设备所投的保险。</w:t>
      </w:r>
    </w:p>
    <w:p w14:paraId="14E935CB">
      <w:pPr>
        <w:pStyle w:val="2"/>
        <w:spacing w:before="37" w:line="222" w:lineRule="auto"/>
        <w:ind w:left="443"/>
        <w:rPr>
          <w:color w:val="auto"/>
          <w:sz w:val="22"/>
          <w:szCs w:val="22"/>
        </w:rPr>
      </w:pPr>
      <w:r>
        <w:rPr>
          <w:color w:val="auto"/>
          <w:spacing w:val="-1"/>
          <w:sz w:val="22"/>
          <w:szCs w:val="22"/>
        </w:rPr>
        <w:t>保险金额计算基数：工程量清单的合计金额。</w:t>
      </w:r>
    </w:p>
    <w:p w14:paraId="0E478F01">
      <w:pPr>
        <w:pStyle w:val="2"/>
        <w:spacing w:before="96" w:line="222" w:lineRule="auto"/>
        <w:ind w:left="443"/>
        <w:rPr>
          <w:color w:val="auto"/>
          <w:sz w:val="22"/>
          <w:szCs w:val="22"/>
        </w:rPr>
      </w:pPr>
      <w:r>
        <w:rPr>
          <w:color w:val="auto"/>
          <w:spacing w:val="-1"/>
          <w:sz w:val="22"/>
          <w:szCs w:val="22"/>
        </w:rPr>
        <w:t>保险费率：按</w:t>
      </w:r>
      <w:r>
        <w:rPr>
          <w:rFonts w:ascii="宋体" w:hAnsi="宋体" w:eastAsia="宋体" w:cs="宋体"/>
          <w:color w:val="auto"/>
          <w:spacing w:val="-1"/>
          <w:sz w:val="22"/>
          <w:szCs w:val="22"/>
        </w:rPr>
        <w:t>0.3%,</w:t>
      </w:r>
      <w:r>
        <w:rPr>
          <w:color w:val="auto"/>
          <w:spacing w:val="-1"/>
          <w:sz w:val="22"/>
          <w:szCs w:val="22"/>
        </w:rPr>
        <w:t>由承包人负责投保</w:t>
      </w:r>
      <w:r>
        <w:rPr>
          <w:rFonts w:ascii="宋体" w:hAnsi="宋体" w:eastAsia="宋体" w:cs="宋体"/>
          <w:color w:val="auto"/>
          <w:spacing w:val="-1"/>
          <w:sz w:val="22"/>
          <w:szCs w:val="22"/>
        </w:rPr>
        <w:t>,</w:t>
      </w:r>
      <w:r>
        <w:rPr>
          <w:color w:val="auto"/>
          <w:spacing w:val="-1"/>
          <w:sz w:val="22"/>
          <w:szCs w:val="22"/>
        </w:rPr>
        <w:t>报价时列入工程报价内。</w:t>
      </w:r>
    </w:p>
    <w:p w14:paraId="2A94BA31">
      <w:pPr>
        <w:pStyle w:val="2"/>
        <w:spacing w:before="95" w:line="288" w:lineRule="auto"/>
        <w:ind w:left="3" w:right="549" w:firstLine="440"/>
        <w:rPr>
          <w:color w:val="auto"/>
          <w:sz w:val="22"/>
          <w:szCs w:val="22"/>
        </w:rPr>
      </w:pPr>
      <w:r>
        <w:rPr>
          <w:color w:val="auto"/>
          <w:sz w:val="22"/>
          <w:szCs w:val="22"/>
        </w:rPr>
        <w:t>保险期限：开工日起直至本合同工程签发缺陷责任期终</w:t>
      </w:r>
      <w:r>
        <w:rPr>
          <w:color w:val="auto"/>
          <w:spacing w:val="-1"/>
          <w:sz w:val="22"/>
          <w:szCs w:val="22"/>
        </w:rPr>
        <w:t>止证书止（即合同工期</w:t>
      </w:r>
      <w:r>
        <w:rPr>
          <w:rFonts w:ascii="宋体" w:hAnsi="宋体" w:eastAsia="宋体" w:cs="宋体"/>
          <w:color w:val="auto"/>
          <w:spacing w:val="-1"/>
          <w:sz w:val="22"/>
          <w:szCs w:val="22"/>
        </w:rPr>
        <w:t>+</w:t>
      </w:r>
      <w:r>
        <w:rPr>
          <w:color w:val="auto"/>
          <w:spacing w:val="-1"/>
          <w:sz w:val="22"/>
          <w:szCs w:val="22"/>
        </w:rPr>
        <w:t>缺陷责任</w:t>
      </w:r>
      <w:r>
        <w:rPr>
          <w:color w:val="auto"/>
          <w:sz w:val="22"/>
          <w:szCs w:val="22"/>
        </w:rPr>
        <w:t xml:space="preserve"> </w:t>
      </w:r>
      <w:r>
        <w:rPr>
          <w:color w:val="auto"/>
          <w:spacing w:val="-5"/>
          <w:sz w:val="22"/>
          <w:szCs w:val="22"/>
        </w:rPr>
        <w:t>期）。</w:t>
      </w:r>
    </w:p>
    <w:p w14:paraId="1E176638">
      <w:pPr>
        <w:pStyle w:val="2"/>
        <w:spacing w:before="34" w:line="286" w:lineRule="auto"/>
        <w:ind w:left="6" w:firstLine="435"/>
        <w:rPr>
          <w:color w:val="auto"/>
          <w:sz w:val="22"/>
          <w:szCs w:val="22"/>
        </w:rPr>
      </w:pPr>
      <w:r>
        <w:rPr>
          <w:color w:val="auto"/>
          <w:sz w:val="22"/>
          <w:szCs w:val="22"/>
        </w:rPr>
        <w:t>承包人应以发包人和承包人的共同名义投保建筑工程一切险。</w:t>
      </w:r>
      <w:r>
        <w:rPr>
          <w:color w:val="auto"/>
          <w:spacing w:val="-1"/>
          <w:sz w:val="22"/>
          <w:szCs w:val="22"/>
        </w:rPr>
        <w:t>建筑工程一切险的保险费由承包</w:t>
      </w:r>
      <w:r>
        <w:rPr>
          <w:color w:val="auto"/>
          <w:sz w:val="22"/>
          <w:szCs w:val="22"/>
        </w:rPr>
        <w:t xml:space="preserve"> 人报价时列入工程量清单内。发包人在接到保险单后，</w:t>
      </w:r>
      <w:r>
        <w:rPr>
          <w:color w:val="auto"/>
          <w:spacing w:val="-1"/>
          <w:sz w:val="22"/>
          <w:szCs w:val="22"/>
        </w:rPr>
        <w:t>将按照保险单的费用直接向承包人支付。</w:t>
      </w:r>
    </w:p>
    <w:p w14:paraId="28AEE213">
      <w:pPr>
        <w:pStyle w:val="2"/>
        <w:spacing w:before="38" w:line="222" w:lineRule="auto"/>
        <w:ind w:left="439"/>
        <w:outlineLvl w:val="2"/>
        <w:rPr>
          <w:color w:val="auto"/>
          <w:sz w:val="22"/>
          <w:szCs w:val="22"/>
        </w:rPr>
      </w:pPr>
      <w:bookmarkStart w:id="165" w:name="_Toc6681"/>
      <w:r>
        <w:rPr>
          <w:rFonts w:ascii="宋体" w:hAnsi="宋体" w:eastAsia="宋体" w:cs="宋体"/>
          <w:color w:val="auto"/>
          <w:spacing w:val="-1"/>
          <w:sz w:val="22"/>
          <w:szCs w:val="22"/>
        </w:rPr>
        <w:t xml:space="preserve">20.2 </w:t>
      </w:r>
      <w:r>
        <w:rPr>
          <w:color w:val="auto"/>
          <w:spacing w:val="-1"/>
          <w:sz w:val="22"/>
          <w:szCs w:val="22"/>
        </w:rPr>
        <w:t>人员工伤事故的保险</w:t>
      </w:r>
      <w:bookmarkEnd w:id="165"/>
    </w:p>
    <w:p w14:paraId="3B056122">
      <w:pPr>
        <w:pStyle w:val="2"/>
        <w:spacing w:before="96" w:line="222" w:lineRule="auto"/>
        <w:ind w:left="420"/>
        <w:rPr>
          <w:color w:val="auto"/>
          <w:sz w:val="22"/>
          <w:szCs w:val="22"/>
        </w:rPr>
      </w:pPr>
      <w:r>
        <w:rPr>
          <w:rFonts w:ascii="宋体" w:hAnsi="宋体" w:eastAsia="宋体" w:cs="宋体"/>
          <w:color w:val="auto"/>
          <w:spacing w:val="-1"/>
          <w:sz w:val="22"/>
          <w:szCs w:val="22"/>
        </w:rPr>
        <w:t xml:space="preserve">20.2.1 </w:t>
      </w:r>
      <w:r>
        <w:rPr>
          <w:color w:val="auto"/>
          <w:spacing w:val="-1"/>
          <w:sz w:val="22"/>
          <w:szCs w:val="22"/>
        </w:rPr>
        <w:t>承包人员工伤事故的保险</w:t>
      </w:r>
    </w:p>
    <w:p w14:paraId="734F40C4">
      <w:pPr>
        <w:pStyle w:val="2"/>
        <w:spacing w:before="96" w:line="286" w:lineRule="auto"/>
        <w:ind w:left="10" w:right="240" w:firstLine="412"/>
        <w:rPr>
          <w:color w:val="auto"/>
          <w:sz w:val="22"/>
          <w:szCs w:val="22"/>
        </w:rPr>
      </w:pPr>
      <w:r>
        <w:rPr>
          <w:color w:val="auto"/>
          <w:sz w:val="22"/>
          <w:szCs w:val="22"/>
        </w:rPr>
        <w:t>承包人应依照有关法律规定参加工伤保险，为其履行合同</w:t>
      </w:r>
      <w:r>
        <w:rPr>
          <w:color w:val="auto"/>
          <w:spacing w:val="-1"/>
          <w:sz w:val="22"/>
          <w:szCs w:val="22"/>
        </w:rPr>
        <w:t>所雇佣的全部人员，缴纳工伤保险</w:t>
      </w:r>
      <w:r>
        <w:rPr>
          <w:color w:val="auto"/>
          <w:sz w:val="22"/>
          <w:szCs w:val="22"/>
        </w:rPr>
        <w:t xml:space="preserve"> </w:t>
      </w:r>
      <w:r>
        <w:rPr>
          <w:color w:val="auto"/>
          <w:spacing w:val="-2"/>
          <w:sz w:val="22"/>
          <w:szCs w:val="22"/>
        </w:rPr>
        <w:t>费，并要求其分包人也进行此项保险。</w:t>
      </w:r>
    </w:p>
    <w:p w14:paraId="0B797D30">
      <w:pPr>
        <w:pStyle w:val="2"/>
        <w:spacing w:before="38" w:line="222" w:lineRule="auto"/>
        <w:ind w:left="420"/>
        <w:rPr>
          <w:color w:val="auto"/>
          <w:sz w:val="22"/>
          <w:szCs w:val="22"/>
        </w:rPr>
      </w:pPr>
      <w:r>
        <w:rPr>
          <w:rFonts w:ascii="宋体" w:hAnsi="宋体" w:eastAsia="宋体" w:cs="宋体"/>
          <w:color w:val="auto"/>
          <w:spacing w:val="-1"/>
          <w:sz w:val="22"/>
          <w:szCs w:val="22"/>
        </w:rPr>
        <w:t xml:space="preserve">20.2.2 </w:t>
      </w:r>
      <w:r>
        <w:rPr>
          <w:color w:val="auto"/>
          <w:spacing w:val="-1"/>
          <w:sz w:val="22"/>
          <w:szCs w:val="22"/>
        </w:rPr>
        <w:t>发包人员工伤事故的保险</w:t>
      </w:r>
    </w:p>
    <w:p w14:paraId="59CABD35">
      <w:pPr>
        <w:pStyle w:val="2"/>
        <w:spacing w:before="96" w:line="286" w:lineRule="auto"/>
        <w:ind w:left="5" w:right="65" w:firstLine="423"/>
        <w:rPr>
          <w:color w:val="auto"/>
          <w:sz w:val="22"/>
          <w:szCs w:val="22"/>
        </w:rPr>
      </w:pPr>
      <w:r>
        <w:rPr>
          <w:color w:val="auto"/>
          <w:spacing w:val="-2"/>
          <w:sz w:val="22"/>
          <w:szCs w:val="22"/>
        </w:rPr>
        <w:t>发包人应依照有关法律规定参加工伤保险，为其现场机构雇佣的全部人员，缴纳工伤保险费，</w:t>
      </w:r>
      <w:r>
        <w:rPr>
          <w:color w:val="auto"/>
          <w:spacing w:val="15"/>
          <w:sz w:val="22"/>
          <w:szCs w:val="22"/>
        </w:rPr>
        <w:t xml:space="preserve"> </w:t>
      </w:r>
      <w:r>
        <w:rPr>
          <w:color w:val="auto"/>
          <w:spacing w:val="-2"/>
          <w:sz w:val="22"/>
          <w:szCs w:val="22"/>
        </w:rPr>
        <w:t>并要求其监理人也进行此项保险。</w:t>
      </w:r>
    </w:p>
    <w:p w14:paraId="03C931F6">
      <w:pPr>
        <w:pStyle w:val="2"/>
        <w:spacing w:before="38" w:line="224" w:lineRule="auto"/>
        <w:ind w:left="420"/>
        <w:outlineLvl w:val="2"/>
        <w:rPr>
          <w:color w:val="auto"/>
          <w:sz w:val="22"/>
          <w:szCs w:val="22"/>
        </w:rPr>
      </w:pPr>
      <w:bookmarkStart w:id="166" w:name="_Toc918"/>
      <w:r>
        <w:rPr>
          <w:rFonts w:ascii="宋体" w:hAnsi="宋体" w:eastAsia="宋体" w:cs="宋体"/>
          <w:color w:val="auto"/>
          <w:spacing w:val="-1"/>
          <w:sz w:val="22"/>
          <w:szCs w:val="22"/>
        </w:rPr>
        <w:t xml:space="preserve">20.3 </w:t>
      </w:r>
      <w:r>
        <w:rPr>
          <w:color w:val="auto"/>
          <w:spacing w:val="-1"/>
          <w:sz w:val="22"/>
          <w:szCs w:val="22"/>
        </w:rPr>
        <w:t>人身意外伤害险</w:t>
      </w:r>
      <w:bookmarkEnd w:id="166"/>
    </w:p>
    <w:p w14:paraId="0176D65D">
      <w:pPr>
        <w:pStyle w:val="2"/>
        <w:spacing w:before="92" w:line="262" w:lineRule="auto"/>
        <w:ind w:left="4" w:right="129" w:firstLine="415"/>
        <w:rPr>
          <w:color w:val="auto"/>
          <w:sz w:val="22"/>
          <w:szCs w:val="22"/>
        </w:rPr>
      </w:pPr>
      <w:r>
        <w:rPr>
          <w:rFonts w:ascii="宋体" w:hAnsi="宋体" w:eastAsia="宋体" w:cs="宋体"/>
          <w:color w:val="auto"/>
          <w:sz w:val="22"/>
          <w:szCs w:val="22"/>
        </w:rPr>
        <w:t xml:space="preserve">20.3.1 </w:t>
      </w:r>
      <w:r>
        <w:rPr>
          <w:color w:val="auto"/>
          <w:sz w:val="22"/>
          <w:szCs w:val="22"/>
        </w:rPr>
        <w:t>发包人应在整个施工期间为其现场机构雇用的全部人员，</w:t>
      </w:r>
      <w:r>
        <w:rPr>
          <w:color w:val="auto"/>
          <w:spacing w:val="-1"/>
          <w:sz w:val="22"/>
          <w:szCs w:val="22"/>
        </w:rPr>
        <w:t>投保人身意外伤害险，缴纳</w:t>
      </w:r>
      <w:r>
        <w:rPr>
          <w:color w:val="auto"/>
          <w:sz w:val="22"/>
          <w:szCs w:val="22"/>
        </w:rPr>
        <w:t xml:space="preserve"> </w:t>
      </w:r>
      <w:r>
        <w:rPr>
          <w:color w:val="auto"/>
          <w:spacing w:val="-1"/>
          <w:sz w:val="22"/>
          <w:szCs w:val="22"/>
        </w:rPr>
        <w:t>保险费，并要求其监理人也进行此项保险。</w:t>
      </w:r>
    </w:p>
    <w:p w14:paraId="15A7FC7B">
      <w:pPr>
        <w:pStyle w:val="2"/>
        <w:spacing w:before="95" w:line="262" w:lineRule="auto"/>
        <w:ind w:left="4" w:right="129" w:firstLine="415"/>
        <w:rPr>
          <w:color w:val="auto"/>
          <w:sz w:val="22"/>
          <w:szCs w:val="22"/>
        </w:rPr>
      </w:pPr>
      <w:r>
        <w:rPr>
          <w:rFonts w:ascii="宋体" w:hAnsi="宋体" w:eastAsia="宋体" w:cs="宋体"/>
          <w:color w:val="auto"/>
          <w:sz w:val="22"/>
          <w:szCs w:val="22"/>
        </w:rPr>
        <w:t xml:space="preserve">20.3.2 </w:t>
      </w:r>
      <w:r>
        <w:rPr>
          <w:color w:val="auto"/>
          <w:sz w:val="22"/>
          <w:szCs w:val="22"/>
        </w:rPr>
        <w:t>承包人应在整个施工期间为其现场机构雇用的全部人员，</w:t>
      </w:r>
      <w:r>
        <w:rPr>
          <w:color w:val="auto"/>
          <w:spacing w:val="-1"/>
          <w:sz w:val="22"/>
          <w:szCs w:val="22"/>
        </w:rPr>
        <w:t>投保人身意外伤害险，缴纳</w:t>
      </w:r>
      <w:r>
        <w:rPr>
          <w:color w:val="auto"/>
          <w:sz w:val="22"/>
          <w:szCs w:val="22"/>
        </w:rPr>
        <w:t xml:space="preserve"> </w:t>
      </w:r>
      <w:r>
        <w:rPr>
          <w:color w:val="auto"/>
          <w:spacing w:val="-1"/>
          <w:sz w:val="22"/>
          <w:szCs w:val="22"/>
        </w:rPr>
        <w:t>保险费，并要求其分包人也进行此项保险。</w:t>
      </w:r>
    </w:p>
    <w:p w14:paraId="154121E1">
      <w:pPr>
        <w:pStyle w:val="2"/>
        <w:spacing w:before="97" w:line="223" w:lineRule="auto"/>
        <w:ind w:left="420"/>
        <w:outlineLvl w:val="2"/>
        <w:rPr>
          <w:color w:val="auto"/>
          <w:sz w:val="22"/>
          <w:szCs w:val="22"/>
        </w:rPr>
      </w:pPr>
      <w:bookmarkStart w:id="167" w:name="_Toc26512"/>
      <w:r>
        <w:rPr>
          <w:rFonts w:ascii="宋体" w:hAnsi="宋体" w:eastAsia="宋体" w:cs="宋体"/>
          <w:color w:val="auto"/>
          <w:spacing w:val="-4"/>
          <w:sz w:val="22"/>
          <w:szCs w:val="22"/>
        </w:rPr>
        <w:t>20.4</w:t>
      </w:r>
      <w:r>
        <w:rPr>
          <w:rFonts w:ascii="宋体" w:hAnsi="宋体" w:eastAsia="宋体" w:cs="宋体"/>
          <w:color w:val="auto"/>
          <w:spacing w:val="29"/>
          <w:sz w:val="22"/>
          <w:szCs w:val="22"/>
        </w:rPr>
        <w:t xml:space="preserve"> </w:t>
      </w:r>
      <w:r>
        <w:rPr>
          <w:color w:val="auto"/>
          <w:spacing w:val="-4"/>
          <w:sz w:val="22"/>
          <w:szCs w:val="22"/>
        </w:rPr>
        <w:t>第三者责任险</w:t>
      </w:r>
      <w:bookmarkEnd w:id="167"/>
    </w:p>
    <w:p w14:paraId="4B78CA5C">
      <w:pPr>
        <w:pStyle w:val="2"/>
        <w:spacing w:before="95" w:line="275" w:lineRule="auto"/>
        <w:ind w:left="3" w:firstLine="416"/>
        <w:rPr>
          <w:color w:val="auto"/>
          <w:sz w:val="22"/>
          <w:szCs w:val="22"/>
        </w:rPr>
      </w:pPr>
      <w:r>
        <w:rPr>
          <w:rFonts w:ascii="宋体" w:hAnsi="宋体" w:eastAsia="宋体" w:cs="宋体"/>
          <w:color w:val="auto"/>
          <w:sz w:val="22"/>
          <w:szCs w:val="22"/>
        </w:rPr>
        <w:t xml:space="preserve">20.4.1 </w:t>
      </w:r>
      <w:r>
        <w:rPr>
          <w:color w:val="auto"/>
          <w:sz w:val="22"/>
          <w:szCs w:val="22"/>
        </w:rPr>
        <w:t>第三者责任系指在保险期内，对因工程意外事故造成的、</w:t>
      </w:r>
      <w:r>
        <w:rPr>
          <w:color w:val="auto"/>
          <w:spacing w:val="-1"/>
          <w:sz w:val="22"/>
          <w:szCs w:val="22"/>
        </w:rPr>
        <w:t>依法应由被保险人负责的工</w:t>
      </w:r>
      <w:r>
        <w:rPr>
          <w:color w:val="auto"/>
          <w:sz w:val="22"/>
          <w:szCs w:val="22"/>
        </w:rPr>
        <w:t xml:space="preserve">  </w:t>
      </w:r>
      <w:r>
        <w:rPr>
          <w:color w:val="auto"/>
          <w:spacing w:val="-1"/>
          <w:sz w:val="22"/>
          <w:szCs w:val="22"/>
        </w:rPr>
        <w:t>地上及毗邻地区的第三者人身伤亡、疾病或财产损失（本工程除外</w:t>
      </w:r>
      <w:r>
        <w:rPr>
          <w:color w:val="auto"/>
          <w:spacing w:val="18"/>
          <w:sz w:val="22"/>
          <w:szCs w:val="22"/>
        </w:rPr>
        <w:t>），</w:t>
      </w:r>
      <w:r>
        <w:rPr>
          <w:color w:val="auto"/>
          <w:spacing w:val="-1"/>
          <w:sz w:val="22"/>
          <w:szCs w:val="22"/>
        </w:rPr>
        <w:t>以及</w:t>
      </w:r>
      <w:r>
        <w:rPr>
          <w:color w:val="auto"/>
          <w:spacing w:val="-2"/>
          <w:sz w:val="22"/>
          <w:szCs w:val="22"/>
        </w:rPr>
        <w:t>被保险人因此而支付的</w:t>
      </w:r>
      <w:r>
        <w:rPr>
          <w:color w:val="auto"/>
          <w:sz w:val="22"/>
          <w:szCs w:val="22"/>
        </w:rPr>
        <w:t xml:space="preserve"> </w:t>
      </w:r>
      <w:r>
        <w:rPr>
          <w:color w:val="auto"/>
          <w:spacing w:val="-1"/>
          <w:sz w:val="22"/>
          <w:szCs w:val="22"/>
        </w:rPr>
        <w:t>诉讼费用和事先经保险人书面同意支付的其他费用等赔偿责任。</w:t>
      </w:r>
    </w:p>
    <w:p w14:paraId="7E3F3F63">
      <w:pPr>
        <w:pStyle w:val="2"/>
        <w:spacing w:before="96" w:line="220" w:lineRule="auto"/>
        <w:ind w:left="420"/>
        <w:rPr>
          <w:color w:val="auto"/>
          <w:sz w:val="22"/>
          <w:szCs w:val="22"/>
        </w:rPr>
      </w:pPr>
      <w:r>
        <w:rPr>
          <w:rFonts w:ascii="宋体" w:hAnsi="宋体" w:eastAsia="宋体" w:cs="宋体"/>
          <w:color w:val="auto"/>
          <w:sz w:val="22"/>
          <w:szCs w:val="22"/>
        </w:rPr>
        <w:t xml:space="preserve">20.4.2 </w:t>
      </w:r>
      <w:r>
        <w:rPr>
          <w:color w:val="auto"/>
          <w:sz w:val="22"/>
          <w:szCs w:val="22"/>
        </w:rPr>
        <w:t>在缺陷责任期终止证书颁发前，承包人应以承包人和发</w:t>
      </w:r>
      <w:r>
        <w:rPr>
          <w:color w:val="auto"/>
          <w:spacing w:val="-1"/>
          <w:sz w:val="22"/>
          <w:szCs w:val="22"/>
        </w:rPr>
        <w:t>包人的共同名义，投保第</w:t>
      </w:r>
    </w:p>
    <w:p w14:paraId="0A633625">
      <w:pPr>
        <w:pStyle w:val="2"/>
        <w:spacing w:before="98" w:line="220" w:lineRule="auto"/>
        <w:rPr>
          <w:color w:val="auto"/>
          <w:sz w:val="22"/>
          <w:szCs w:val="22"/>
        </w:rPr>
      </w:pPr>
      <w:r>
        <w:rPr>
          <w:rFonts w:ascii="宋体" w:hAnsi="宋体" w:eastAsia="宋体" w:cs="宋体"/>
          <w:color w:val="auto"/>
          <w:sz w:val="22"/>
          <w:szCs w:val="22"/>
        </w:rPr>
        <w:t>20.4.1</w:t>
      </w:r>
      <w:r>
        <w:rPr>
          <w:color w:val="auto"/>
          <w:sz w:val="22"/>
          <w:szCs w:val="22"/>
        </w:rPr>
        <w:t>项约定的第三者责任险，其保险费率、保险金额等有关内容在专</w:t>
      </w:r>
      <w:r>
        <w:rPr>
          <w:color w:val="auto"/>
          <w:spacing w:val="-1"/>
          <w:sz w:val="22"/>
          <w:szCs w:val="22"/>
        </w:rPr>
        <w:t>用合同条款中约定．第三者</w:t>
      </w:r>
    </w:p>
    <w:p w14:paraId="265C9C96">
      <w:pPr>
        <w:spacing w:line="220" w:lineRule="auto"/>
        <w:rPr>
          <w:color w:val="auto"/>
          <w:sz w:val="22"/>
          <w:szCs w:val="22"/>
        </w:rPr>
        <w:sectPr>
          <w:footerReference r:id="rId74" w:type="default"/>
          <w:pgSz w:w="11910" w:h="16840"/>
          <w:pgMar w:top="1273" w:right="1230" w:bottom="968" w:left="1230" w:header="0" w:footer="793" w:gutter="0"/>
          <w:cols w:space="720" w:num="1"/>
        </w:sectPr>
      </w:pPr>
    </w:p>
    <w:p w14:paraId="4AA31D24">
      <w:pPr>
        <w:pStyle w:val="2"/>
        <w:spacing w:before="44" w:line="288" w:lineRule="auto"/>
        <w:ind w:firstLine="1"/>
        <w:rPr>
          <w:color w:val="auto"/>
          <w:sz w:val="22"/>
          <w:szCs w:val="22"/>
        </w:rPr>
      </w:pPr>
      <w:r>
        <w:rPr>
          <w:color w:val="auto"/>
          <w:sz w:val="22"/>
          <w:szCs w:val="22"/>
        </w:rPr>
        <w:t>责任险的保险费由承包人报价时列人工程量清单内。发包人</w:t>
      </w:r>
      <w:r>
        <w:rPr>
          <w:color w:val="auto"/>
          <w:spacing w:val="-1"/>
          <w:sz w:val="22"/>
          <w:szCs w:val="22"/>
        </w:rPr>
        <w:t>在接到保险单后，将按照保险单的费用</w:t>
      </w:r>
      <w:r>
        <w:rPr>
          <w:color w:val="auto"/>
          <w:sz w:val="22"/>
          <w:szCs w:val="22"/>
        </w:rPr>
        <w:t xml:space="preserve"> </w:t>
      </w:r>
      <w:r>
        <w:rPr>
          <w:color w:val="auto"/>
          <w:spacing w:val="-2"/>
          <w:sz w:val="22"/>
          <w:szCs w:val="22"/>
        </w:rPr>
        <w:t>直接向承包人支付。</w:t>
      </w:r>
    </w:p>
    <w:p w14:paraId="4D0A9499">
      <w:pPr>
        <w:pStyle w:val="2"/>
        <w:spacing w:before="34" w:line="222" w:lineRule="auto"/>
        <w:ind w:left="417"/>
        <w:outlineLvl w:val="2"/>
        <w:rPr>
          <w:color w:val="auto"/>
          <w:sz w:val="22"/>
          <w:szCs w:val="22"/>
        </w:rPr>
      </w:pPr>
      <w:bookmarkStart w:id="168" w:name="_Toc24773"/>
      <w:r>
        <w:rPr>
          <w:rFonts w:ascii="宋体" w:hAnsi="宋体" w:eastAsia="宋体" w:cs="宋体"/>
          <w:color w:val="auto"/>
          <w:spacing w:val="-2"/>
          <w:sz w:val="22"/>
          <w:szCs w:val="22"/>
        </w:rPr>
        <w:t>20.5</w:t>
      </w:r>
      <w:r>
        <w:rPr>
          <w:color w:val="auto"/>
          <w:spacing w:val="-2"/>
          <w:sz w:val="22"/>
          <w:szCs w:val="22"/>
        </w:rPr>
        <w:t>其他保险</w:t>
      </w:r>
      <w:bookmarkEnd w:id="168"/>
    </w:p>
    <w:p w14:paraId="7F36E1A5">
      <w:pPr>
        <w:pStyle w:val="2"/>
        <w:spacing w:before="95" w:line="286" w:lineRule="auto"/>
        <w:ind w:left="29" w:right="19" w:firstLine="391"/>
        <w:rPr>
          <w:color w:val="auto"/>
          <w:sz w:val="22"/>
          <w:szCs w:val="22"/>
        </w:rPr>
      </w:pPr>
      <w:r>
        <w:rPr>
          <w:color w:val="auto"/>
          <w:sz w:val="22"/>
          <w:szCs w:val="22"/>
        </w:rPr>
        <w:t>承包人应为其施工设备等办理保险，其投保金额应足以现场重</w:t>
      </w:r>
      <w:r>
        <w:rPr>
          <w:color w:val="auto"/>
          <w:spacing w:val="-1"/>
          <w:sz w:val="22"/>
          <w:szCs w:val="22"/>
        </w:rPr>
        <w:t>置。办理本款保险的一切费用均</w:t>
      </w:r>
      <w:r>
        <w:rPr>
          <w:color w:val="auto"/>
          <w:sz w:val="22"/>
          <w:szCs w:val="22"/>
        </w:rPr>
        <w:t xml:space="preserve"> </w:t>
      </w:r>
      <w:r>
        <w:rPr>
          <w:color w:val="auto"/>
          <w:spacing w:val="-1"/>
          <w:sz w:val="22"/>
          <w:szCs w:val="22"/>
        </w:rPr>
        <w:t>由承包人承担，并包括在工程量清单的单价及总额价</w:t>
      </w:r>
      <w:r>
        <w:rPr>
          <w:color w:val="auto"/>
          <w:spacing w:val="-2"/>
          <w:sz w:val="22"/>
          <w:szCs w:val="22"/>
        </w:rPr>
        <w:t>中，发包人不单独支付。</w:t>
      </w:r>
    </w:p>
    <w:p w14:paraId="222E397F">
      <w:pPr>
        <w:pStyle w:val="2"/>
        <w:spacing w:before="38" w:line="222" w:lineRule="auto"/>
        <w:ind w:left="417"/>
        <w:outlineLvl w:val="2"/>
        <w:rPr>
          <w:color w:val="auto"/>
          <w:sz w:val="22"/>
          <w:szCs w:val="22"/>
        </w:rPr>
      </w:pPr>
      <w:bookmarkStart w:id="169" w:name="_Toc12908"/>
      <w:r>
        <w:rPr>
          <w:rFonts w:ascii="宋体" w:hAnsi="宋体" w:eastAsia="宋体" w:cs="宋体"/>
          <w:color w:val="auto"/>
          <w:spacing w:val="-1"/>
          <w:sz w:val="22"/>
          <w:szCs w:val="22"/>
        </w:rPr>
        <w:t>20.6</w:t>
      </w:r>
      <w:r>
        <w:rPr>
          <w:color w:val="auto"/>
          <w:spacing w:val="-1"/>
          <w:sz w:val="22"/>
          <w:szCs w:val="22"/>
        </w:rPr>
        <w:t>对各项保险的一般要求</w:t>
      </w:r>
      <w:bookmarkEnd w:id="169"/>
    </w:p>
    <w:p w14:paraId="2D1D0E8A">
      <w:pPr>
        <w:pStyle w:val="2"/>
        <w:spacing w:before="95" w:line="222" w:lineRule="auto"/>
        <w:ind w:left="417"/>
        <w:rPr>
          <w:color w:val="auto"/>
          <w:sz w:val="22"/>
          <w:szCs w:val="22"/>
        </w:rPr>
      </w:pPr>
      <w:r>
        <w:rPr>
          <w:rFonts w:ascii="宋体" w:hAnsi="宋体" w:eastAsia="宋体" w:cs="宋体"/>
          <w:color w:val="auto"/>
          <w:spacing w:val="-3"/>
          <w:sz w:val="22"/>
          <w:szCs w:val="22"/>
        </w:rPr>
        <w:t>20.6.1</w:t>
      </w:r>
      <w:r>
        <w:rPr>
          <w:rFonts w:ascii="宋体" w:hAnsi="宋体" w:eastAsia="宋体" w:cs="宋体"/>
          <w:color w:val="auto"/>
          <w:spacing w:val="19"/>
          <w:sz w:val="22"/>
          <w:szCs w:val="22"/>
        </w:rPr>
        <w:t xml:space="preserve"> </w:t>
      </w:r>
      <w:r>
        <w:rPr>
          <w:color w:val="auto"/>
          <w:spacing w:val="-3"/>
          <w:sz w:val="22"/>
          <w:szCs w:val="22"/>
        </w:rPr>
        <w:t>保险凭证</w:t>
      </w:r>
    </w:p>
    <w:p w14:paraId="4C369F84">
      <w:pPr>
        <w:pStyle w:val="2"/>
        <w:spacing w:before="95" w:line="222" w:lineRule="auto"/>
        <w:ind w:left="417"/>
        <w:rPr>
          <w:color w:val="auto"/>
          <w:sz w:val="22"/>
          <w:szCs w:val="22"/>
        </w:rPr>
      </w:pPr>
      <w:r>
        <w:rPr>
          <w:rFonts w:ascii="宋体" w:hAnsi="宋体" w:eastAsia="宋体" w:cs="宋体"/>
          <w:color w:val="auto"/>
          <w:spacing w:val="-2"/>
          <w:sz w:val="22"/>
          <w:szCs w:val="22"/>
        </w:rPr>
        <w:t>20.6.1</w:t>
      </w:r>
      <w:r>
        <w:rPr>
          <w:color w:val="auto"/>
          <w:spacing w:val="-2"/>
          <w:sz w:val="22"/>
          <w:szCs w:val="22"/>
        </w:rPr>
        <w:t>保险凭证</w:t>
      </w:r>
    </w:p>
    <w:p w14:paraId="2672F6DB">
      <w:pPr>
        <w:pStyle w:val="2"/>
        <w:spacing w:before="95" w:line="222" w:lineRule="auto"/>
        <w:ind w:left="420"/>
        <w:rPr>
          <w:color w:val="auto"/>
          <w:sz w:val="22"/>
          <w:szCs w:val="22"/>
        </w:rPr>
      </w:pPr>
      <w:r>
        <w:rPr>
          <w:color w:val="auto"/>
          <w:sz w:val="22"/>
          <w:szCs w:val="22"/>
        </w:rPr>
        <w:t>承包人向发包人提交各项保险生效的证据和保险</w:t>
      </w:r>
      <w:r>
        <w:rPr>
          <w:color w:val="auto"/>
          <w:spacing w:val="-1"/>
          <w:sz w:val="22"/>
          <w:szCs w:val="22"/>
        </w:rPr>
        <w:t>单副本的期限：开工后</w:t>
      </w:r>
      <w:r>
        <w:rPr>
          <w:rFonts w:ascii="宋体" w:hAnsi="宋体" w:eastAsia="宋体" w:cs="宋体"/>
          <w:color w:val="auto"/>
          <w:spacing w:val="-1"/>
          <w:sz w:val="22"/>
          <w:szCs w:val="22"/>
        </w:rPr>
        <w:t>56</w:t>
      </w:r>
      <w:r>
        <w:rPr>
          <w:color w:val="auto"/>
          <w:spacing w:val="-1"/>
          <w:sz w:val="22"/>
          <w:szCs w:val="22"/>
        </w:rPr>
        <w:t>天内。</w:t>
      </w:r>
    </w:p>
    <w:p w14:paraId="267317F8">
      <w:pPr>
        <w:pStyle w:val="2"/>
        <w:spacing w:before="96" w:line="222" w:lineRule="auto"/>
        <w:ind w:left="417"/>
        <w:rPr>
          <w:color w:val="auto"/>
          <w:sz w:val="22"/>
          <w:szCs w:val="22"/>
        </w:rPr>
      </w:pPr>
      <w:r>
        <w:rPr>
          <w:rFonts w:ascii="宋体" w:hAnsi="宋体" w:eastAsia="宋体" w:cs="宋体"/>
          <w:color w:val="auto"/>
          <w:spacing w:val="-1"/>
          <w:sz w:val="22"/>
          <w:szCs w:val="22"/>
        </w:rPr>
        <w:t xml:space="preserve">20.6.2 </w:t>
      </w:r>
      <w:r>
        <w:rPr>
          <w:color w:val="auto"/>
          <w:spacing w:val="-1"/>
          <w:sz w:val="22"/>
          <w:szCs w:val="22"/>
        </w:rPr>
        <w:t>保险合同条款的变动</w:t>
      </w:r>
    </w:p>
    <w:p w14:paraId="0D0FF3A7">
      <w:pPr>
        <w:pStyle w:val="2"/>
        <w:spacing w:before="95" w:line="286" w:lineRule="auto"/>
        <w:ind w:left="13" w:right="239" w:firstLine="406"/>
        <w:rPr>
          <w:color w:val="auto"/>
          <w:sz w:val="22"/>
          <w:szCs w:val="22"/>
        </w:rPr>
      </w:pPr>
      <w:r>
        <w:rPr>
          <w:color w:val="auto"/>
          <w:sz w:val="22"/>
          <w:szCs w:val="22"/>
        </w:rPr>
        <w:t>承包人需要变动保险合同条款时，应事先征得发包人同意</w:t>
      </w:r>
      <w:r>
        <w:rPr>
          <w:color w:val="auto"/>
          <w:spacing w:val="-1"/>
          <w:sz w:val="22"/>
          <w:szCs w:val="22"/>
        </w:rPr>
        <w:t>，并通知监理人。保险人作出变动</w:t>
      </w:r>
      <w:r>
        <w:rPr>
          <w:color w:val="auto"/>
          <w:sz w:val="22"/>
          <w:szCs w:val="22"/>
        </w:rPr>
        <w:t xml:space="preserve"> </w:t>
      </w:r>
      <w:r>
        <w:rPr>
          <w:color w:val="auto"/>
          <w:spacing w:val="-1"/>
          <w:sz w:val="22"/>
          <w:szCs w:val="22"/>
        </w:rPr>
        <w:t>的，承包人应在收到保险人通知后立即通知发包人和监理人。</w:t>
      </w:r>
    </w:p>
    <w:p w14:paraId="4DAA8713">
      <w:pPr>
        <w:pStyle w:val="2"/>
        <w:spacing w:before="38" w:line="222" w:lineRule="auto"/>
        <w:ind w:left="417"/>
        <w:rPr>
          <w:color w:val="auto"/>
          <w:sz w:val="22"/>
          <w:szCs w:val="22"/>
        </w:rPr>
      </w:pPr>
      <w:r>
        <w:rPr>
          <w:rFonts w:ascii="宋体" w:hAnsi="宋体" w:eastAsia="宋体" w:cs="宋体"/>
          <w:color w:val="auto"/>
          <w:spacing w:val="-3"/>
          <w:sz w:val="22"/>
          <w:szCs w:val="22"/>
        </w:rPr>
        <w:t>20.6.3</w:t>
      </w:r>
      <w:r>
        <w:rPr>
          <w:rFonts w:ascii="宋体" w:hAnsi="宋体" w:eastAsia="宋体" w:cs="宋体"/>
          <w:color w:val="auto"/>
          <w:spacing w:val="19"/>
          <w:sz w:val="22"/>
          <w:szCs w:val="22"/>
        </w:rPr>
        <w:t xml:space="preserve"> </w:t>
      </w:r>
      <w:r>
        <w:rPr>
          <w:color w:val="auto"/>
          <w:spacing w:val="-3"/>
          <w:sz w:val="22"/>
          <w:szCs w:val="22"/>
        </w:rPr>
        <w:t>持续保险</w:t>
      </w:r>
    </w:p>
    <w:p w14:paraId="2F026D22">
      <w:pPr>
        <w:pStyle w:val="2"/>
        <w:spacing w:before="96" w:line="286" w:lineRule="auto"/>
        <w:ind w:right="19" w:firstLine="420"/>
        <w:rPr>
          <w:color w:val="auto"/>
          <w:sz w:val="22"/>
          <w:szCs w:val="22"/>
        </w:rPr>
      </w:pPr>
      <w:r>
        <w:rPr>
          <w:color w:val="auto"/>
          <w:sz w:val="22"/>
          <w:szCs w:val="22"/>
        </w:rPr>
        <w:t>承包人应与保险人保持联系，使保险人能够随时了解工程实施</w:t>
      </w:r>
      <w:r>
        <w:rPr>
          <w:color w:val="auto"/>
          <w:spacing w:val="-1"/>
          <w:sz w:val="22"/>
          <w:szCs w:val="22"/>
        </w:rPr>
        <w:t>中的变动，并确保按保险合同条</w:t>
      </w:r>
      <w:r>
        <w:rPr>
          <w:color w:val="auto"/>
          <w:sz w:val="22"/>
          <w:szCs w:val="22"/>
        </w:rPr>
        <w:t xml:space="preserve"> 款要求持续保险。在整个合同期内，承包人应按合</w:t>
      </w:r>
      <w:r>
        <w:rPr>
          <w:color w:val="auto"/>
          <w:spacing w:val="-1"/>
          <w:sz w:val="22"/>
          <w:szCs w:val="22"/>
        </w:rPr>
        <w:t>同条款规定保证足够的保险额。</w:t>
      </w:r>
    </w:p>
    <w:p w14:paraId="2AE11355">
      <w:pPr>
        <w:pStyle w:val="2"/>
        <w:spacing w:before="38" w:line="222" w:lineRule="auto"/>
        <w:ind w:left="417"/>
        <w:rPr>
          <w:color w:val="auto"/>
          <w:sz w:val="22"/>
          <w:szCs w:val="22"/>
        </w:rPr>
      </w:pPr>
      <w:r>
        <w:rPr>
          <w:rFonts w:ascii="宋体" w:hAnsi="宋体" w:eastAsia="宋体" w:cs="宋体"/>
          <w:color w:val="auto"/>
          <w:spacing w:val="-1"/>
          <w:sz w:val="22"/>
          <w:szCs w:val="22"/>
        </w:rPr>
        <w:t xml:space="preserve">20.6.4 </w:t>
      </w:r>
      <w:r>
        <w:rPr>
          <w:color w:val="auto"/>
          <w:spacing w:val="-1"/>
          <w:sz w:val="22"/>
          <w:szCs w:val="22"/>
        </w:rPr>
        <w:t>保险金不足的补偿</w:t>
      </w:r>
    </w:p>
    <w:p w14:paraId="51DF9E4A">
      <w:pPr>
        <w:pStyle w:val="2"/>
        <w:spacing w:before="96" w:line="287" w:lineRule="auto"/>
        <w:ind w:right="19" w:firstLine="420"/>
        <w:rPr>
          <w:color w:val="auto"/>
          <w:sz w:val="22"/>
          <w:szCs w:val="22"/>
        </w:rPr>
      </w:pPr>
      <w:r>
        <w:rPr>
          <w:color w:val="auto"/>
          <w:spacing w:val="-1"/>
          <w:sz w:val="22"/>
          <w:szCs w:val="22"/>
        </w:rPr>
        <w:t>保险金不足以补偿损失的（包括免赔额和超过赔偿限额的部分</w:t>
      </w:r>
      <w:r>
        <w:rPr>
          <w:color w:val="auto"/>
          <w:spacing w:val="12"/>
          <w:sz w:val="22"/>
          <w:szCs w:val="22"/>
        </w:rPr>
        <w:t>），</w:t>
      </w:r>
      <w:r>
        <w:rPr>
          <w:color w:val="auto"/>
          <w:spacing w:val="-1"/>
          <w:sz w:val="22"/>
          <w:szCs w:val="22"/>
        </w:rPr>
        <w:t>应由承包人和（或）发包人</w:t>
      </w:r>
      <w:r>
        <w:rPr>
          <w:color w:val="auto"/>
          <w:sz w:val="22"/>
          <w:szCs w:val="22"/>
        </w:rPr>
        <w:t xml:space="preserve"> </w:t>
      </w:r>
      <w:r>
        <w:rPr>
          <w:color w:val="auto"/>
          <w:spacing w:val="-2"/>
          <w:sz w:val="22"/>
          <w:szCs w:val="22"/>
        </w:rPr>
        <w:t>按合同约定负责补偿。</w:t>
      </w:r>
    </w:p>
    <w:p w14:paraId="0F32322F">
      <w:pPr>
        <w:pStyle w:val="2"/>
        <w:spacing w:before="36" w:line="222" w:lineRule="auto"/>
        <w:ind w:left="417"/>
        <w:rPr>
          <w:color w:val="auto"/>
          <w:sz w:val="22"/>
          <w:szCs w:val="22"/>
        </w:rPr>
      </w:pPr>
      <w:r>
        <w:rPr>
          <w:rFonts w:ascii="宋体" w:hAnsi="宋体" w:eastAsia="宋体" w:cs="宋体"/>
          <w:color w:val="auto"/>
          <w:spacing w:val="-1"/>
          <w:sz w:val="22"/>
          <w:szCs w:val="22"/>
        </w:rPr>
        <w:t>20.6.5</w:t>
      </w:r>
      <w:r>
        <w:rPr>
          <w:color w:val="auto"/>
          <w:spacing w:val="-1"/>
          <w:sz w:val="22"/>
          <w:szCs w:val="22"/>
        </w:rPr>
        <w:t>未按约定投保的补救</w:t>
      </w:r>
    </w:p>
    <w:p w14:paraId="5D21623D">
      <w:pPr>
        <w:pStyle w:val="2"/>
        <w:spacing w:before="95" w:line="263" w:lineRule="auto"/>
        <w:ind w:left="4" w:right="131" w:firstLine="416"/>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）由于负有投保义务的一方当事人未按合同约定</w:t>
      </w:r>
      <w:r>
        <w:rPr>
          <w:color w:val="auto"/>
          <w:spacing w:val="-1"/>
          <w:sz w:val="22"/>
          <w:szCs w:val="22"/>
        </w:rPr>
        <w:t>办理保险，或未能使保险持续有效的，另</w:t>
      </w:r>
      <w:r>
        <w:rPr>
          <w:color w:val="auto"/>
          <w:sz w:val="22"/>
          <w:szCs w:val="22"/>
        </w:rPr>
        <w:t xml:space="preserve"> </w:t>
      </w:r>
      <w:r>
        <w:rPr>
          <w:color w:val="auto"/>
          <w:spacing w:val="-1"/>
          <w:sz w:val="22"/>
          <w:szCs w:val="22"/>
        </w:rPr>
        <w:t>一方当事人可代为办理，所需费用由对方当事人承担。</w:t>
      </w:r>
    </w:p>
    <w:p w14:paraId="2312023B">
      <w:pPr>
        <w:pStyle w:val="2"/>
        <w:spacing w:before="91" w:line="283" w:lineRule="auto"/>
        <w:ind w:firstLine="420"/>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）由于负有投保义务的一方当事人未按合同约定</w:t>
      </w:r>
      <w:r>
        <w:rPr>
          <w:color w:val="auto"/>
          <w:spacing w:val="-1"/>
          <w:sz w:val="22"/>
          <w:szCs w:val="22"/>
        </w:rPr>
        <w:t>办理某项保险，或未按保险单规定的条件</w:t>
      </w:r>
      <w:r>
        <w:rPr>
          <w:color w:val="auto"/>
          <w:sz w:val="22"/>
          <w:szCs w:val="22"/>
        </w:rPr>
        <w:t xml:space="preserve">  和期限及时向保险人报告事故情况，或未按要求的保险期限进行</w:t>
      </w:r>
      <w:r>
        <w:rPr>
          <w:color w:val="auto"/>
          <w:spacing w:val="-1"/>
          <w:sz w:val="22"/>
          <w:szCs w:val="22"/>
        </w:rPr>
        <w:t>投保，或未按要求投保足够的保险</w:t>
      </w:r>
      <w:r>
        <w:rPr>
          <w:color w:val="auto"/>
          <w:sz w:val="22"/>
          <w:szCs w:val="22"/>
        </w:rPr>
        <w:t xml:space="preserve"> 金额，导致受益人未能或未能全部得到保险人的赔偿，原应从该</w:t>
      </w:r>
      <w:r>
        <w:rPr>
          <w:color w:val="auto"/>
          <w:spacing w:val="-1"/>
          <w:sz w:val="22"/>
          <w:szCs w:val="22"/>
        </w:rPr>
        <w:t>项保险得到的保险金应由负有投保</w:t>
      </w:r>
      <w:r>
        <w:rPr>
          <w:color w:val="auto"/>
          <w:sz w:val="22"/>
          <w:szCs w:val="22"/>
        </w:rPr>
        <w:t xml:space="preserve"> </w:t>
      </w:r>
      <w:r>
        <w:rPr>
          <w:color w:val="auto"/>
          <w:spacing w:val="-2"/>
          <w:sz w:val="22"/>
          <w:szCs w:val="22"/>
        </w:rPr>
        <w:t>义务的一方当事人支付。</w:t>
      </w:r>
    </w:p>
    <w:p w14:paraId="39D7CC27">
      <w:pPr>
        <w:pStyle w:val="2"/>
        <w:spacing w:before="94" w:line="223" w:lineRule="auto"/>
        <w:ind w:left="417"/>
        <w:rPr>
          <w:color w:val="auto"/>
          <w:sz w:val="22"/>
          <w:szCs w:val="22"/>
        </w:rPr>
      </w:pPr>
      <w:r>
        <w:rPr>
          <w:rFonts w:ascii="宋体" w:hAnsi="宋体" w:eastAsia="宋体" w:cs="宋体"/>
          <w:color w:val="auto"/>
          <w:spacing w:val="-1"/>
          <w:sz w:val="22"/>
          <w:szCs w:val="22"/>
        </w:rPr>
        <w:t xml:space="preserve">20.6.6 </w:t>
      </w:r>
      <w:r>
        <w:rPr>
          <w:color w:val="auto"/>
          <w:spacing w:val="-1"/>
          <w:sz w:val="22"/>
          <w:szCs w:val="22"/>
        </w:rPr>
        <w:t>报告义务</w:t>
      </w:r>
    </w:p>
    <w:p w14:paraId="55CD4378">
      <w:pPr>
        <w:pStyle w:val="2"/>
        <w:spacing w:before="94" w:line="222" w:lineRule="auto"/>
        <w:ind w:left="444"/>
        <w:rPr>
          <w:color w:val="auto"/>
          <w:sz w:val="22"/>
          <w:szCs w:val="22"/>
        </w:rPr>
      </w:pPr>
      <w:r>
        <w:rPr>
          <w:color w:val="auto"/>
          <w:spacing w:val="-1"/>
          <w:sz w:val="22"/>
          <w:szCs w:val="22"/>
        </w:rPr>
        <w:t>当保险事故发生时，投保人应按照保险单规定的条件和期限及时向保险</w:t>
      </w:r>
      <w:r>
        <w:rPr>
          <w:color w:val="auto"/>
          <w:spacing w:val="-2"/>
          <w:sz w:val="22"/>
          <w:szCs w:val="22"/>
        </w:rPr>
        <w:t>人报告。</w:t>
      </w:r>
    </w:p>
    <w:p w14:paraId="7C6394E3">
      <w:pPr>
        <w:pStyle w:val="2"/>
        <w:spacing w:before="95" w:line="224" w:lineRule="auto"/>
        <w:ind w:left="556"/>
        <w:outlineLvl w:val="1"/>
        <w:rPr>
          <w:color w:val="auto"/>
          <w:sz w:val="22"/>
          <w:szCs w:val="22"/>
        </w:rPr>
      </w:pPr>
      <w:bookmarkStart w:id="170" w:name="_Toc16276"/>
      <w:r>
        <w:rPr>
          <w:rFonts w:ascii="宋体" w:hAnsi="宋体" w:eastAsia="宋体" w:cs="宋体"/>
          <w:b/>
          <w:bCs/>
          <w:color w:val="auto"/>
          <w:spacing w:val="-3"/>
          <w:sz w:val="22"/>
          <w:szCs w:val="22"/>
        </w:rPr>
        <w:t>21.</w:t>
      </w:r>
      <w:r>
        <w:rPr>
          <w:b/>
          <w:bCs/>
          <w:color w:val="auto"/>
          <w:spacing w:val="-3"/>
          <w:sz w:val="22"/>
          <w:szCs w:val="22"/>
        </w:rPr>
        <w:t>不可抗力</w:t>
      </w:r>
      <w:bookmarkEnd w:id="170"/>
    </w:p>
    <w:p w14:paraId="3DE8D450">
      <w:pPr>
        <w:pStyle w:val="2"/>
        <w:spacing w:before="93" w:line="224" w:lineRule="auto"/>
        <w:ind w:left="417"/>
        <w:outlineLvl w:val="2"/>
        <w:rPr>
          <w:color w:val="auto"/>
          <w:sz w:val="22"/>
          <w:szCs w:val="22"/>
        </w:rPr>
      </w:pPr>
      <w:bookmarkStart w:id="171" w:name="_Toc9199"/>
      <w:r>
        <w:rPr>
          <w:rFonts w:ascii="宋体" w:hAnsi="宋体" w:eastAsia="宋体" w:cs="宋体"/>
          <w:color w:val="auto"/>
          <w:spacing w:val="-2"/>
          <w:sz w:val="22"/>
          <w:szCs w:val="22"/>
        </w:rPr>
        <w:t>21.1</w:t>
      </w:r>
      <w:r>
        <w:rPr>
          <w:color w:val="auto"/>
          <w:spacing w:val="-2"/>
          <w:sz w:val="22"/>
          <w:szCs w:val="22"/>
        </w:rPr>
        <w:t>不可抗力的确认</w:t>
      </w:r>
      <w:bookmarkEnd w:id="171"/>
    </w:p>
    <w:p w14:paraId="65E240FE">
      <w:pPr>
        <w:pStyle w:val="2"/>
        <w:spacing w:before="92" w:line="262" w:lineRule="auto"/>
        <w:ind w:left="3" w:right="19" w:firstLine="414"/>
        <w:rPr>
          <w:color w:val="auto"/>
          <w:sz w:val="22"/>
          <w:szCs w:val="22"/>
        </w:rPr>
      </w:pPr>
      <w:r>
        <w:rPr>
          <w:rFonts w:ascii="宋体" w:hAnsi="宋体" w:eastAsia="宋体" w:cs="宋体"/>
          <w:color w:val="auto"/>
          <w:sz w:val="22"/>
          <w:szCs w:val="22"/>
        </w:rPr>
        <w:t>21.1.1</w:t>
      </w:r>
      <w:r>
        <w:rPr>
          <w:color w:val="auto"/>
          <w:sz w:val="22"/>
          <w:szCs w:val="22"/>
        </w:rPr>
        <w:t>不可抗力是指承包人和发包人在订立合同时不可预见，在工程</w:t>
      </w:r>
      <w:r>
        <w:rPr>
          <w:color w:val="auto"/>
          <w:spacing w:val="-1"/>
          <w:sz w:val="22"/>
          <w:szCs w:val="22"/>
        </w:rPr>
        <w:t>施工过程中不可避免发生</w:t>
      </w:r>
      <w:r>
        <w:rPr>
          <w:color w:val="auto"/>
          <w:sz w:val="22"/>
          <w:szCs w:val="22"/>
        </w:rPr>
        <w:t xml:space="preserve"> </w:t>
      </w:r>
      <w:r>
        <w:rPr>
          <w:color w:val="auto"/>
          <w:spacing w:val="-1"/>
          <w:sz w:val="22"/>
          <w:szCs w:val="22"/>
        </w:rPr>
        <w:t>并不能克服的自然灾害和社会性突发事件。包括但不限于：</w:t>
      </w:r>
    </w:p>
    <w:p w14:paraId="2EF0C116">
      <w:pPr>
        <w:pStyle w:val="2"/>
        <w:spacing w:before="97" w:line="222" w:lineRule="auto"/>
        <w:ind w:left="421"/>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）地震、海啸、火山爆发、泥石流、暴雨（</w:t>
      </w:r>
      <w:r>
        <w:rPr>
          <w:color w:val="auto"/>
          <w:spacing w:val="-1"/>
          <w:sz w:val="22"/>
          <w:szCs w:val="22"/>
        </w:rPr>
        <w:t>雪）、台风、龙卷风、水灾等自然灾害；</w:t>
      </w:r>
    </w:p>
    <w:p w14:paraId="527D7096">
      <w:pPr>
        <w:pStyle w:val="2"/>
        <w:spacing w:before="95" w:line="263" w:lineRule="auto"/>
        <w:ind w:left="23" w:right="131" w:firstLine="39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）战争、骚乱、暴动，但纯属承包人或其分包人</w:t>
      </w:r>
      <w:r>
        <w:rPr>
          <w:color w:val="auto"/>
          <w:spacing w:val="-1"/>
          <w:sz w:val="22"/>
          <w:szCs w:val="22"/>
        </w:rPr>
        <w:t>派遣与雇用的人员由于本合同工程施工原</w:t>
      </w:r>
      <w:r>
        <w:rPr>
          <w:color w:val="auto"/>
          <w:sz w:val="22"/>
          <w:szCs w:val="22"/>
        </w:rPr>
        <w:t xml:space="preserve"> </w:t>
      </w:r>
      <w:r>
        <w:rPr>
          <w:color w:val="auto"/>
          <w:spacing w:val="-6"/>
          <w:sz w:val="22"/>
          <w:szCs w:val="22"/>
        </w:rPr>
        <w:t>因引起者除外；</w:t>
      </w:r>
    </w:p>
    <w:p w14:paraId="24C8C6AE">
      <w:pPr>
        <w:pStyle w:val="2"/>
        <w:spacing w:before="94" w:line="221"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）核反应、辐射或放射性污染；</w:t>
      </w:r>
    </w:p>
    <w:p w14:paraId="5DF3F837">
      <w:pPr>
        <w:pStyle w:val="2"/>
        <w:spacing w:before="96"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）空中飞行物体坠落或非发包人或承包人责任造成的爆炸、火灾；</w:t>
      </w:r>
    </w:p>
    <w:p w14:paraId="0B6BEF96">
      <w:pPr>
        <w:pStyle w:val="2"/>
        <w:spacing w:before="96" w:line="223" w:lineRule="auto"/>
        <w:ind w:left="421"/>
        <w:rPr>
          <w:color w:val="auto"/>
          <w:sz w:val="22"/>
          <w:szCs w:val="22"/>
        </w:rPr>
      </w:pPr>
      <w:r>
        <w:rPr>
          <w:color w:val="auto"/>
          <w:spacing w:val="-3"/>
          <w:sz w:val="22"/>
          <w:szCs w:val="22"/>
        </w:rPr>
        <w:t>（</w:t>
      </w:r>
      <w:r>
        <w:rPr>
          <w:rFonts w:ascii="宋体" w:hAnsi="宋体" w:eastAsia="宋体" w:cs="宋体"/>
          <w:color w:val="auto"/>
          <w:spacing w:val="-3"/>
          <w:sz w:val="22"/>
          <w:szCs w:val="22"/>
        </w:rPr>
        <w:t>5</w:t>
      </w:r>
      <w:r>
        <w:rPr>
          <w:color w:val="auto"/>
          <w:spacing w:val="-3"/>
          <w:sz w:val="22"/>
          <w:szCs w:val="22"/>
        </w:rPr>
        <w:t>）瘟疫；</w:t>
      </w:r>
    </w:p>
    <w:p w14:paraId="16F53F04">
      <w:pPr>
        <w:pStyle w:val="2"/>
        <w:spacing w:before="95"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）项目专用合同条款约定的其他情形。</w:t>
      </w:r>
    </w:p>
    <w:p w14:paraId="02E4E155">
      <w:pPr>
        <w:pStyle w:val="2"/>
        <w:spacing w:before="94" w:line="263" w:lineRule="auto"/>
        <w:ind w:right="110" w:firstLine="416"/>
        <w:rPr>
          <w:color w:val="auto"/>
          <w:sz w:val="22"/>
          <w:szCs w:val="22"/>
        </w:rPr>
      </w:pPr>
      <w:r>
        <w:rPr>
          <w:rFonts w:ascii="宋体" w:hAnsi="宋体" w:eastAsia="宋体" w:cs="宋体"/>
          <w:color w:val="auto"/>
          <w:sz w:val="22"/>
          <w:szCs w:val="22"/>
        </w:rPr>
        <w:t xml:space="preserve">21.1.2 </w:t>
      </w:r>
      <w:r>
        <w:rPr>
          <w:color w:val="auto"/>
          <w:sz w:val="22"/>
          <w:szCs w:val="22"/>
        </w:rPr>
        <w:t>不可抗力发生后，发包人和承包人应及时认真统计所造成</w:t>
      </w:r>
      <w:r>
        <w:rPr>
          <w:color w:val="auto"/>
          <w:spacing w:val="-1"/>
          <w:sz w:val="22"/>
          <w:szCs w:val="22"/>
        </w:rPr>
        <w:t>的损失，收集不可抗力造成</w:t>
      </w:r>
      <w:r>
        <w:rPr>
          <w:color w:val="auto"/>
          <w:sz w:val="22"/>
          <w:szCs w:val="22"/>
        </w:rPr>
        <w:t xml:space="preserve"> 损失的证据。合同双方对是否属于不可抗力或其损失的意见不一致</w:t>
      </w:r>
      <w:r>
        <w:rPr>
          <w:color w:val="auto"/>
          <w:spacing w:val="-1"/>
          <w:sz w:val="22"/>
          <w:szCs w:val="22"/>
        </w:rPr>
        <w:t>的，由监理人按第</w:t>
      </w:r>
      <w:r>
        <w:rPr>
          <w:rFonts w:ascii="宋体" w:hAnsi="宋体" w:eastAsia="宋体" w:cs="宋体"/>
          <w:color w:val="auto"/>
          <w:spacing w:val="-1"/>
          <w:sz w:val="22"/>
          <w:szCs w:val="22"/>
        </w:rPr>
        <w:t>3.5</w:t>
      </w:r>
      <w:r>
        <w:rPr>
          <w:color w:val="auto"/>
          <w:spacing w:val="-1"/>
          <w:sz w:val="22"/>
          <w:szCs w:val="22"/>
        </w:rPr>
        <w:t>款商定或</w:t>
      </w:r>
    </w:p>
    <w:p w14:paraId="4477D9F8">
      <w:pPr>
        <w:spacing w:line="263" w:lineRule="auto"/>
        <w:rPr>
          <w:color w:val="auto"/>
          <w:sz w:val="22"/>
          <w:szCs w:val="22"/>
        </w:rPr>
        <w:sectPr>
          <w:footerReference r:id="rId75" w:type="default"/>
          <w:pgSz w:w="11910" w:h="16840"/>
          <w:pgMar w:top="1273" w:right="1230" w:bottom="968" w:left="1233" w:header="0" w:footer="793" w:gutter="0"/>
          <w:cols w:space="720" w:num="1"/>
        </w:sectPr>
      </w:pPr>
    </w:p>
    <w:p w14:paraId="0A612564">
      <w:pPr>
        <w:pStyle w:val="2"/>
        <w:spacing w:before="45" w:line="287" w:lineRule="auto"/>
        <w:ind w:left="416" w:right="5309" w:hanging="415"/>
        <w:rPr>
          <w:color w:val="auto"/>
          <w:sz w:val="22"/>
          <w:szCs w:val="22"/>
        </w:rPr>
      </w:pPr>
      <w:r>
        <w:rPr>
          <w:color w:val="auto"/>
          <w:spacing w:val="-3"/>
          <w:sz w:val="22"/>
          <w:szCs w:val="22"/>
        </w:rPr>
        <w:t>确定。发生争议时，按第</w:t>
      </w:r>
      <w:r>
        <w:rPr>
          <w:rFonts w:ascii="宋体" w:hAnsi="宋体" w:eastAsia="宋体" w:cs="宋体"/>
          <w:color w:val="auto"/>
          <w:spacing w:val="-3"/>
          <w:sz w:val="22"/>
          <w:szCs w:val="22"/>
        </w:rPr>
        <w:t>24</w:t>
      </w:r>
      <w:r>
        <w:rPr>
          <w:color w:val="auto"/>
          <w:spacing w:val="-3"/>
          <w:sz w:val="22"/>
          <w:szCs w:val="22"/>
        </w:rPr>
        <w:t>条的约定办理。</w:t>
      </w:r>
      <w:r>
        <w:rPr>
          <w:color w:val="auto"/>
          <w:spacing w:val="14"/>
          <w:sz w:val="22"/>
          <w:szCs w:val="22"/>
        </w:rPr>
        <w:t xml:space="preserve"> </w:t>
      </w:r>
      <w:r>
        <w:rPr>
          <w:rFonts w:ascii="宋体" w:hAnsi="宋体" w:eastAsia="宋体" w:cs="宋体"/>
          <w:color w:val="auto"/>
          <w:spacing w:val="-1"/>
          <w:sz w:val="22"/>
          <w:szCs w:val="22"/>
        </w:rPr>
        <w:t>21.3</w:t>
      </w:r>
      <w:r>
        <w:rPr>
          <w:color w:val="auto"/>
          <w:spacing w:val="-1"/>
          <w:sz w:val="22"/>
          <w:szCs w:val="22"/>
        </w:rPr>
        <w:t>不可抗力后果及其处理</w:t>
      </w:r>
    </w:p>
    <w:p w14:paraId="72BD2004">
      <w:pPr>
        <w:pStyle w:val="2"/>
        <w:spacing w:before="35" w:line="224" w:lineRule="auto"/>
        <w:ind w:left="417"/>
        <w:rPr>
          <w:color w:val="auto"/>
          <w:sz w:val="22"/>
          <w:szCs w:val="22"/>
        </w:rPr>
      </w:pPr>
      <w:r>
        <w:rPr>
          <w:rFonts w:ascii="宋体" w:hAnsi="宋体" w:eastAsia="宋体" w:cs="宋体"/>
          <w:color w:val="auto"/>
          <w:spacing w:val="-1"/>
          <w:sz w:val="22"/>
          <w:szCs w:val="22"/>
        </w:rPr>
        <w:t xml:space="preserve">21.3.1 </w:t>
      </w:r>
      <w:r>
        <w:rPr>
          <w:color w:val="auto"/>
          <w:spacing w:val="-1"/>
          <w:sz w:val="22"/>
          <w:szCs w:val="22"/>
        </w:rPr>
        <w:t>不可抗力造成损害的责任</w:t>
      </w:r>
    </w:p>
    <w:p w14:paraId="37728AE1">
      <w:pPr>
        <w:pStyle w:val="2"/>
        <w:spacing w:before="93" w:line="287" w:lineRule="auto"/>
        <w:ind w:left="2" w:right="19" w:firstLine="428"/>
        <w:rPr>
          <w:color w:val="auto"/>
          <w:sz w:val="22"/>
          <w:szCs w:val="22"/>
        </w:rPr>
      </w:pPr>
      <w:r>
        <w:rPr>
          <w:color w:val="auto"/>
          <w:spacing w:val="-1"/>
          <w:sz w:val="22"/>
          <w:szCs w:val="22"/>
        </w:rPr>
        <w:t>除专用合同条款另有约定外，不可抗力导致的人员伤亡、财产损失、费用增加和（或）工期延</w:t>
      </w:r>
      <w:r>
        <w:rPr>
          <w:color w:val="auto"/>
          <w:spacing w:val="16"/>
          <w:sz w:val="22"/>
          <w:szCs w:val="22"/>
        </w:rPr>
        <w:t xml:space="preserve"> </w:t>
      </w:r>
      <w:r>
        <w:rPr>
          <w:color w:val="auto"/>
          <w:spacing w:val="-1"/>
          <w:sz w:val="22"/>
          <w:szCs w:val="22"/>
        </w:rPr>
        <w:t>误等后果，由合同双方按以下原则承担：</w:t>
      </w:r>
    </w:p>
    <w:p w14:paraId="1E4EB300">
      <w:pPr>
        <w:pStyle w:val="2"/>
        <w:spacing w:before="34" w:line="263" w:lineRule="auto"/>
        <w:ind w:left="4" w:right="131" w:firstLine="416"/>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）永久工程，包括已运至施工场地的材料和工程</w:t>
      </w:r>
      <w:r>
        <w:rPr>
          <w:color w:val="auto"/>
          <w:spacing w:val="-1"/>
          <w:sz w:val="22"/>
          <w:szCs w:val="22"/>
        </w:rPr>
        <w:t>设备的损害，以及因工程损害造成的第三</w:t>
      </w:r>
      <w:r>
        <w:rPr>
          <w:color w:val="auto"/>
          <w:sz w:val="22"/>
          <w:szCs w:val="22"/>
        </w:rPr>
        <w:t xml:space="preserve"> </w:t>
      </w:r>
      <w:r>
        <w:rPr>
          <w:color w:val="auto"/>
          <w:spacing w:val="-2"/>
          <w:sz w:val="22"/>
          <w:szCs w:val="22"/>
        </w:rPr>
        <w:t>者人员伤亡和财产损失由发包人承担；</w:t>
      </w:r>
    </w:p>
    <w:p w14:paraId="45EE9DCE">
      <w:pPr>
        <w:pStyle w:val="2"/>
        <w:spacing w:before="94" w:line="223"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）承包人设备的损坏由承包人承担；</w:t>
      </w:r>
    </w:p>
    <w:p w14:paraId="513068AC">
      <w:pPr>
        <w:pStyle w:val="2"/>
        <w:spacing w:before="95"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）发包人和承包人各自承担其人员伤亡和其他财产损失及其相关费用；</w:t>
      </w:r>
    </w:p>
    <w:p w14:paraId="4074AAC3">
      <w:pPr>
        <w:pStyle w:val="2"/>
        <w:spacing w:before="94" w:line="263" w:lineRule="auto"/>
        <w:ind w:left="13" w:right="131" w:firstLine="407"/>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）承包人的停工损失由承包人承担，但停工期间</w:t>
      </w:r>
      <w:r>
        <w:rPr>
          <w:color w:val="auto"/>
          <w:spacing w:val="-1"/>
          <w:sz w:val="22"/>
          <w:szCs w:val="22"/>
        </w:rPr>
        <w:t>应监理人要求照管工程和清理、修复工程</w:t>
      </w:r>
      <w:r>
        <w:rPr>
          <w:color w:val="auto"/>
          <w:sz w:val="22"/>
          <w:szCs w:val="22"/>
        </w:rPr>
        <w:t xml:space="preserve"> </w:t>
      </w:r>
      <w:r>
        <w:rPr>
          <w:color w:val="auto"/>
          <w:spacing w:val="-3"/>
          <w:sz w:val="22"/>
          <w:szCs w:val="22"/>
        </w:rPr>
        <w:t>的金额由发包人承担；</w:t>
      </w:r>
    </w:p>
    <w:p w14:paraId="54AD330D">
      <w:pPr>
        <w:pStyle w:val="2"/>
        <w:spacing w:before="93" w:line="263" w:lineRule="auto"/>
        <w:ind w:left="13" w:right="131" w:firstLine="407"/>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）不能按期竣工的，应合理延长工期，承包人不</w:t>
      </w:r>
      <w:r>
        <w:rPr>
          <w:color w:val="auto"/>
          <w:spacing w:val="-1"/>
          <w:sz w:val="22"/>
          <w:szCs w:val="22"/>
        </w:rPr>
        <w:t>需支付逾期竣工违约金。发包人要求赶工</w:t>
      </w:r>
      <w:r>
        <w:rPr>
          <w:color w:val="auto"/>
          <w:sz w:val="22"/>
          <w:szCs w:val="22"/>
        </w:rPr>
        <w:t xml:space="preserve"> </w:t>
      </w:r>
      <w:r>
        <w:rPr>
          <w:color w:val="auto"/>
          <w:spacing w:val="-1"/>
          <w:sz w:val="22"/>
          <w:szCs w:val="22"/>
        </w:rPr>
        <w:t>的，承包人应采取赶工措施，赶工费用由发包人</w:t>
      </w:r>
      <w:r>
        <w:rPr>
          <w:color w:val="auto"/>
          <w:spacing w:val="-2"/>
          <w:sz w:val="22"/>
          <w:szCs w:val="22"/>
        </w:rPr>
        <w:t>承担。</w:t>
      </w:r>
    </w:p>
    <w:p w14:paraId="336A177B">
      <w:pPr>
        <w:pStyle w:val="2"/>
        <w:spacing w:before="94" w:line="222" w:lineRule="auto"/>
        <w:ind w:left="417"/>
        <w:rPr>
          <w:color w:val="auto"/>
          <w:sz w:val="22"/>
          <w:szCs w:val="22"/>
        </w:rPr>
      </w:pPr>
      <w:r>
        <w:rPr>
          <w:rFonts w:ascii="宋体" w:hAnsi="宋体" w:eastAsia="宋体" w:cs="宋体"/>
          <w:color w:val="auto"/>
          <w:spacing w:val="-1"/>
          <w:sz w:val="22"/>
          <w:szCs w:val="22"/>
        </w:rPr>
        <w:t xml:space="preserve">21.3.2 </w:t>
      </w:r>
      <w:r>
        <w:rPr>
          <w:color w:val="auto"/>
          <w:spacing w:val="-1"/>
          <w:sz w:val="22"/>
          <w:szCs w:val="22"/>
        </w:rPr>
        <w:t>延迟履行期间发生的不可抗力</w:t>
      </w:r>
    </w:p>
    <w:p w14:paraId="2588F4A1">
      <w:pPr>
        <w:pStyle w:val="2"/>
        <w:spacing w:before="96" w:line="220" w:lineRule="auto"/>
        <w:ind w:left="426"/>
        <w:rPr>
          <w:color w:val="auto"/>
          <w:sz w:val="22"/>
          <w:szCs w:val="22"/>
        </w:rPr>
      </w:pPr>
      <w:r>
        <w:rPr>
          <w:color w:val="auto"/>
          <w:spacing w:val="-1"/>
          <w:sz w:val="22"/>
          <w:szCs w:val="22"/>
        </w:rPr>
        <w:t>合同一方当事人延迟履行，在延迟履行期间发生不可抗力的，不免除其责任。</w:t>
      </w:r>
    </w:p>
    <w:p w14:paraId="3E756DE0">
      <w:pPr>
        <w:pStyle w:val="2"/>
        <w:spacing w:before="97" w:line="224" w:lineRule="auto"/>
        <w:ind w:left="417"/>
        <w:rPr>
          <w:color w:val="auto"/>
          <w:sz w:val="22"/>
          <w:szCs w:val="22"/>
        </w:rPr>
      </w:pPr>
      <w:r>
        <w:rPr>
          <w:rFonts w:ascii="宋体" w:hAnsi="宋体" w:eastAsia="宋体" w:cs="宋体"/>
          <w:color w:val="auto"/>
          <w:spacing w:val="-1"/>
          <w:sz w:val="22"/>
          <w:szCs w:val="22"/>
        </w:rPr>
        <w:t xml:space="preserve">21.3.3 </w:t>
      </w:r>
      <w:r>
        <w:rPr>
          <w:color w:val="auto"/>
          <w:spacing w:val="-1"/>
          <w:sz w:val="22"/>
          <w:szCs w:val="22"/>
        </w:rPr>
        <w:t>避免和减少不可抗力损失</w:t>
      </w:r>
    </w:p>
    <w:p w14:paraId="0D0A8110">
      <w:pPr>
        <w:pStyle w:val="2"/>
        <w:spacing w:before="94" w:line="287" w:lineRule="auto"/>
        <w:ind w:left="1" w:right="19" w:firstLine="424"/>
        <w:rPr>
          <w:color w:val="auto"/>
          <w:sz w:val="22"/>
          <w:szCs w:val="22"/>
        </w:rPr>
      </w:pPr>
      <w:r>
        <w:rPr>
          <w:color w:val="auto"/>
          <w:sz w:val="22"/>
          <w:szCs w:val="22"/>
        </w:rPr>
        <w:t>不可抗力发生后，发包人和承包人均应采取措施</w:t>
      </w:r>
      <w:r>
        <w:rPr>
          <w:color w:val="auto"/>
          <w:spacing w:val="-1"/>
          <w:sz w:val="22"/>
          <w:szCs w:val="22"/>
        </w:rPr>
        <w:t>尽量避免和减少损失的扩大，任何一方没有采</w:t>
      </w:r>
      <w:r>
        <w:rPr>
          <w:color w:val="auto"/>
          <w:sz w:val="22"/>
          <w:szCs w:val="22"/>
        </w:rPr>
        <w:t xml:space="preserve"> </w:t>
      </w:r>
      <w:r>
        <w:rPr>
          <w:color w:val="auto"/>
          <w:spacing w:val="-1"/>
          <w:sz w:val="22"/>
          <w:szCs w:val="22"/>
        </w:rPr>
        <w:t>取有效措施导致损失扩大的，应对扩大的损失承担责任。</w:t>
      </w:r>
    </w:p>
    <w:p w14:paraId="0F84FB79">
      <w:pPr>
        <w:pStyle w:val="2"/>
        <w:spacing w:before="36" w:line="223" w:lineRule="auto"/>
        <w:ind w:left="417"/>
        <w:rPr>
          <w:color w:val="auto"/>
          <w:sz w:val="22"/>
          <w:szCs w:val="22"/>
        </w:rPr>
      </w:pPr>
      <w:r>
        <w:rPr>
          <w:rFonts w:ascii="宋体" w:hAnsi="宋体" w:eastAsia="宋体" w:cs="宋体"/>
          <w:color w:val="auto"/>
          <w:spacing w:val="-1"/>
          <w:sz w:val="22"/>
          <w:szCs w:val="22"/>
        </w:rPr>
        <w:t>21.3.4</w:t>
      </w:r>
      <w:r>
        <w:rPr>
          <w:color w:val="auto"/>
          <w:spacing w:val="-1"/>
          <w:sz w:val="22"/>
          <w:szCs w:val="22"/>
        </w:rPr>
        <w:t>因不司抗力解除合同</w:t>
      </w:r>
    </w:p>
    <w:p w14:paraId="192AA7B7">
      <w:pPr>
        <w:pStyle w:val="2"/>
        <w:spacing w:before="94" w:line="286" w:lineRule="auto"/>
        <w:ind w:left="4" w:right="19" w:firstLine="422"/>
        <w:rPr>
          <w:color w:val="auto"/>
          <w:sz w:val="22"/>
          <w:szCs w:val="22"/>
        </w:rPr>
      </w:pPr>
      <w:r>
        <w:rPr>
          <w:color w:val="auto"/>
          <w:sz w:val="22"/>
          <w:szCs w:val="22"/>
        </w:rPr>
        <w:t>合同一方当事人因不可抗力不能履行合同的，</w:t>
      </w:r>
      <w:r>
        <w:rPr>
          <w:color w:val="auto"/>
          <w:spacing w:val="-1"/>
          <w:sz w:val="22"/>
          <w:szCs w:val="22"/>
        </w:rPr>
        <w:t>应当及时通知对方解除合同。合同解除后，承包</w:t>
      </w:r>
      <w:r>
        <w:rPr>
          <w:color w:val="auto"/>
          <w:sz w:val="22"/>
          <w:szCs w:val="22"/>
        </w:rPr>
        <w:t xml:space="preserve"> 人应按照第</w:t>
      </w:r>
      <w:r>
        <w:rPr>
          <w:rFonts w:ascii="宋体" w:hAnsi="宋体" w:eastAsia="宋体" w:cs="宋体"/>
          <w:color w:val="auto"/>
          <w:sz w:val="22"/>
          <w:szCs w:val="22"/>
        </w:rPr>
        <w:t>22.2.5</w:t>
      </w:r>
      <w:r>
        <w:rPr>
          <w:color w:val="auto"/>
          <w:sz w:val="22"/>
          <w:szCs w:val="22"/>
        </w:rPr>
        <w:t>项约定撤离施工场地。已经订货</w:t>
      </w:r>
      <w:r>
        <w:rPr>
          <w:color w:val="auto"/>
          <w:spacing w:val="-1"/>
          <w:sz w:val="22"/>
          <w:szCs w:val="22"/>
        </w:rPr>
        <w:t>的材料、设备由订货方负责退货或解除订货合</w:t>
      </w:r>
    </w:p>
    <w:p w14:paraId="3569295A">
      <w:pPr>
        <w:pStyle w:val="2"/>
        <w:spacing w:before="39" w:line="292" w:lineRule="auto"/>
        <w:ind w:left="4" w:firstLine="22"/>
        <w:rPr>
          <w:color w:val="auto"/>
          <w:sz w:val="22"/>
          <w:szCs w:val="22"/>
        </w:rPr>
      </w:pPr>
      <w:r>
        <w:rPr>
          <w:color w:val="auto"/>
          <w:spacing w:val="-1"/>
          <w:sz w:val="22"/>
          <w:szCs w:val="22"/>
        </w:rPr>
        <w:t>同，不能退还的货款和因退货、解除订货合同发生的费用，由发包人承担，因未及时退货造成的损</w:t>
      </w:r>
      <w:r>
        <w:rPr>
          <w:color w:val="auto"/>
          <w:spacing w:val="2"/>
          <w:sz w:val="22"/>
          <w:szCs w:val="22"/>
        </w:rPr>
        <w:t xml:space="preserve"> </w:t>
      </w:r>
      <w:r>
        <w:rPr>
          <w:color w:val="auto"/>
          <w:sz w:val="22"/>
          <w:szCs w:val="22"/>
        </w:rPr>
        <w:t>失由责任方承担。合同解除后的付款，参照第</w:t>
      </w:r>
      <w:r>
        <w:rPr>
          <w:rFonts w:ascii="宋体" w:hAnsi="宋体" w:eastAsia="宋体" w:cs="宋体"/>
          <w:color w:val="auto"/>
          <w:sz w:val="22"/>
          <w:szCs w:val="22"/>
        </w:rPr>
        <w:t>22.2.4</w:t>
      </w:r>
      <w:r>
        <w:rPr>
          <w:color w:val="auto"/>
          <w:sz w:val="22"/>
          <w:szCs w:val="22"/>
        </w:rPr>
        <w:t>项约</w:t>
      </w:r>
      <w:r>
        <w:rPr>
          <w:color w:val="auto"/>
          <w:spacing w:val="-1"/>
          <w:sz w:val="22"/>
          <w:szCs w:val="22"/>
        </w:rPr>
        <w:t>定，由监理人按第</w:t>
      </w:r>
      <w:r>
        <w:rPr>
          <w:rFonts w:ascii="宋体" w:hAnsi="宋体" w:eastAsia="宋体" w:cs="宋体"/>
          <w:color w:val="auto"/>
          <w:spacing w:val="-1"/>
          <w:sz w:val="22"/>
          <w:szCs w:val="22"/>
        </w:rPr>
        <w:t>3.5</w:t>
      </w:r>
      <w:r>
        <w:rPr>
          <w:color w:val="auto"/>
          <w:spacing w:val="-1"/>
          <w:sz w:val="22"/>
          <w:szCs w:val="22"/>
        </w:rPr>
        <w:t>款商定或确定，但</w:t>
      </w:r>
      <w:r>
        <w:rPr>
          <w:color w:val="auto"/>
          <w:sz w:val="22"/>
          <w:szCs w:val="22"/>
        </w:rPr>
        <w:t xml:space="preserve">  </w:t>
      </w:r>
      <w:r>
        <w:rPr>
          <w:color w:val="auto"/>
          <w:spacing w:val="-1"/>
          <w:sz w:val="22"/>
          <w:szCs w:val="22"/>
        </w:rPr>
        <w:t>由于解除合同应赔偿的承包人损失不予考虑。</w:t>
      </w:r>
    </w:p>
    <w:p w14:paraId="1016D279">
      <w:pPr>
        <w:pStyle w:val="2"/>
        <w:spacing w:before="35" w:line="225" w:lineRule="auto"/>
        <w:ind w:left="556"/>
        <w:outlineLvl w:val="1"/>
        <w:rPr>
          <w:color w:val="auto"/>
          <w:sz w:val="22"/>
          <w:szCs w:val="22"/>
        </w:rPr>
      </w:pPr>
      <w:bookmarkStart w:id="172" w:name="_Toc23764"/>
      <w:r>
        <w:rPr>
          <w:rFonts w:ascii="宋体" w:hAnsi="宋体" w:eastAsia="宋体" w:cs="宋体"/>
          <w:color w:val="auto"/>
          <w:spacing w:val="-2"/>
          <w:sz w:val="22"/>
          <w:szCs w:val="22"/>
        </w:rPr>
        <w:t>22.</w:t>
      </w:r>
      <w:r>
        <w:rPr>
          <w:color w:val="auto"/>
          <w:spacing w:val="-2"/>
          <w:sz w:val="22"/>
          <w:szCs w:val="22"/>
        </w:rPr>
        <w:t>违约</w:t>
      </w:r>
      <w:bookmarkEnd w:id="172"/>
    </w:p>
    <w:p w14:paraId="4A208ACE">
      <w:pPr>
        <w:pStyle w:val="2"/>
        <w:spacing w:before="91" w:line="225" w:lineRule="auto"/>
        <w:ind w:left="417"/>
        <w:outlineLvl w:val="2"/>
        <w:rPr>
          <w:color w:val="auto"/>
          <w:sz w:val="22"/>
          <w:szCs w:val="22"/>
        </w:rPr>
      </w:pPr>
      <w:bookmarkStart w:id="173" w:name="_Toc9206"/>
      <w:r>
        <w:rPr>
          <w:rFonts w:ascii="宋体" w:hAnsi="宋体" w:eastAsia="宋体" w:cs="宋体"/>
          <w:color w:val="auto"/>
          <w:spacing w:val="-2"/>
          <w:sz w:val="22"/>
          <w:szCs w:val="22"/>
        </w:rPr>
        <w:t>22.1</w:t>
      </w:r>
      <w:r>
        <w:rPr>
          <w:color w:val="auto"/>
          <w:spacing w:val="-2"/>
          <w:sz w:val="22"/>
          <w:szCs w:val="22"/>
        </w:rPr>
        <w:t>承包人违约</w:t>
      </w:r>
      <w:bookmarkEnd w:id="173"/>
    </w:p>
    <w:p w14:paraId="7C260F85">
      <w:pPr>
        <w:pStyle w:val="2"/>
        <w:spacing w:before="93" w:line="223" w:lineRule="auto"/>
        <w:ind w:left="417"/>
        <w:rPr>
          <w:color w:val="auto"/>
          <w:sz w:val="22"/>
          <w:szCs w:val="22"/>
        </w:rPr>
      </w:pPr>
      <w:r>
        <w:rPr>
          <w:rFonts w:ascii="宋体" w:hAnsi="宋体" w:eastAsia="宋体" w:cs="宋体"/>
          <w:color w:val="auto"/>
          <w:spacing w:val="-1"/>
          <w:sz w:val="22"/>
          <w:szCs w:val="22"/>
        </w:rPr>
        <w:t>22.1.1</w:t>
      </w:r>
      <w:r>
        <w:rPr>
          <w:color w:val="auto"/>
          <w:spacing w:val="-1"/>
          <w:sz w:val="22"/>
          <w:szCs w:val="22"/>
        </w:rPr>
        <w:t>承包人违约的情形</w:t>
      </w:r>
    </w:p>
    <w:p w14:paraId="541C990C">
      <w:pPr>
        <w:pStyle w:val="2"/>
        <w:spacing w:before="94" w:line="223" w:lineRule="auto"/>
        <w:ind w:left="417"/>
        <w:rPr>
          <w:color w:val="auto"/>
          <w:sz w:val="22"/>
          <w:szCs w:val="22"/>
        </w:rPr>
      </w:pPr>
      <w:r>
        <w:rPr>
          <w:rFonts w:ascii="宋体" w:hAnsi="宋体" w:eastAsia="宋体" w:cs="宋体"/>
          <w:color w:val="auto"/>
          <w:spacing w:val="-1"/>
          <w:sz w:val="22"/>
          <w:szCs w:val="22"/>
        </w:rPr>
        <w:t xml:space="preserve">22.1.1 </w:t>
      </w:r>
      <w:r>
        <w:rPr>
          <w:color w:val="auto"/>
          <w:spacing w:val="-1"/>
          <w:sz w:val="22"/>
          <w:szCs w:val="22"/>
        </w:rPr>
        <w:t>承包人违约的情形</w:t>
      </w:r>
    </w:p>
    <w:p w14:paraId="4B8D0D42">
      <w:pPr>
        <w:pStyle w:val="2"/>
        <w:spacing w:before="95" w:line="220" w:lineRule="auto"/>
        <w:ind w:left="422"/>
        <w:rPr>
          <w:color w:val="auto"/>
          <w:sz w:val="22"/>
          <w:szCs w:val="22"/>
        </w:rPr>
      </w:pPr>
      <w:r>
        <w:rPr>
          <w:color w:val="auto"/>
          <w:spacing w:val="-1"/>
          <w:sz w:val="22"/>
          <w:szCs w:val="22"/>
        </w:rPr>
        <w:t>在履行合同过程中发生的下列情况属承包人违约：</w:t>
      </w:r>
    </w:p>
    <w:p w14:paraId="64326A63">
      <w:pPr>
        <w:pStyle w:val="2"/>
        <w:spacing w:before="97" w:line="261" w:lineRule="auto"/>
        <w:ind w:left="2" w:right="129" w:firstLine="418"/>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）承包人违反第</w:t>
      </w:r>
      <w:r>
        <w:rPr>
          <w:rFonts w:ascii="宋体" w:hAnsi="宋体" w:eastAsia="宋体" w:cs="宋体"/>
          <w:color w:val="auto"/>
          <w:sz w:val="22"/>
          <w:szCs w:val="22"/>
        </w:rPr>
        <w:t>1.8</w:t>
      </w:r>
      <w:r>
        <w:rPr>
          <w:color w:val="auto"/>
          <w:sz w:val="22"/>
          <w:szCs w:val="22"/>
        </w:rPr>
        <w:t>款或第</w:t>
      </w:r>
      <w:r>
        <w:rPr>
          <w:rFonts w:ascii="宋体" w:hAnsi="宋体" w:eastAsia="宋体" w:cs="宋体"/>
          <w:color w:val="auto"/>
          <w:sz w:val="22"/>
          <w:szCs w:val="22"/>
        </w:rPr>
        <w:t>4.3</w:t>
      </w:r>
      <w:r>
        <w:rPr>
          <w:color w:val="auto"/>
          <w:sz w:val="22"/>
          <w:szCs w:val="22"/>
        </w:rPr>
        <w:t>款的约定，私自将合同的</w:t>
      </w:r>
      <w:r>
        <w:rPr>
          <w:color w:val="auto"/>
          <w:spacing w:val="-1"/>
          <w:sz w:val="22"/>
          <w:szCs w:val="22"/>
        </w:rPr>
        <w:t>全部或部分权利转让给其他人，或</w:t>
      </w:r>
      <w:r>
        <w:rPr>
          <w:color w:val="auto"/>
          <w:sz w:val="22"/>
          <w:szCs w:val="22"/>
        </w:rPr>
        <w:t xml:space="preserve"> </w:t>
      </w:r>
      <w:r>
        <w:rPr>
          <w:color w:val="auto"/>
          <w:spacing w:val="-1"/>
          <w:sz w:val="22"/>
          <w:szCs w:val="22"/>
        </w:rPr>
        <w:t>私自将合同的全部或部分义务转移给其他人；</w:t>
      </w:r>
    </w:p>
    <w:p w14:paraId="4B86F40C">
      <w:pPr>
        <w:pStyle w:val="2"/>
        <w:spacing w:before="97" w:line="262" w:lineRule="auto"/>
        <w:ind w:left="1" w:right="129" w:firstLine="419"/>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）承包人违反第</w:t>
      </w:r>
      <w:r>
        <w:rPr>
          <w:rFonts w:ascii="宋体" w:hAnsi="宋体" w:eastAsia="宋体" w:cs="宋体"/>
          <w:color w:val="auto"/>
          <w:sz w:val="22"/>
          <w:szCs w:val="22"/>
        </w:rPr>
        <w:t>5.3</w:t>
      </w:r>
      <w:r>
        <w:rPr>
          <w:color w:val="auto"/>
          <w:sz w:val="22"/>
          <w:szCs w:val="22"/>
        </w:rPr>
        <w:t>款或第</w:t>
      </w:r>
      <w:r>
        <w:rPr>
          <w:rFonts w:ascii="宋体" w:hAnsi="宋体" w:eastAsia="宋体" w:cs="宋体"/>
          <w:color w:val="auto"/>
          <w:sz w:val="22"/>
          <w:szCs w:val="22"/>
        </w:rPr>
        <w:t>6.4</w:t>
      </w:r>
      <w:r>
        <w:rPr>
          <w:color w:val="auto"/>
          <w:sz w:val="22"/>
          <w:szCs w:val="22"/>
        </w:rPr>
        <w:t>款的约定，未经监理人批</w:t>
      </w:r>
      <w:r>
        <w:rPr>
          <w:color w:val="auto"/>
          <w:spacing w:val="-1"/>
          <w:sz w:val="22"/>
          <w:szCs w:val="22"/>
        </w:rPr>
        <w:t>准，私自将已按合同约定进入施工</w:t>
      </w:r>
      <w:r>
        <w:rPr>
          <w:color w:val="auto"/>
          <w:sz w:val="22"/>
          <w:szCs w:val="22"/>
        </w:rPr>
        <w:t xml:space="preserve"> </w:t>
      </w:r>
      <w:r>
        <w:rPr>
          <w:color w:val="auto"/>
          <w:spacing w:val="-1"/>
          <w:sz w:val="22"/>
          <w:szCs w:val="22"/>
        </w:rPr>
        <w:t>场地的施工设备、临时设施、材料或工程设备撤离施工场地；</w:t>
      </w:r>
    </w:p>
    <w:p w14:paraId="0AAC6C83">
      <w:pPr>
        <w:pStyle w:val="2"/>
        <w:spacing w:before="96" w:line="263" w:lineRule="auto"/>
        <w:ind w:right="19" w:firstLine="421"/>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）承包人违反第</w:t>
      </w:r>
      <w:r>
        <w:rPr>
          <w:rFonts w:ascii="宋体" w:hAnsi="宋体" w:eastAsia="宋体" w:cs="宋体"/>
          <w:color w:val="auto"/>
          <w:sz w:val="22"/>
          <w:szCs w:val="22"/>
        </w:rPr>
        <w:t>5.4</w:t>
      </w:r>
      <w:r>
        <w:rPr>
          <w:color w:val="auto"/>
          <w:sz w:val="22"/>
          <w:szCs w:val="22"/>
        </w:rPr>
        <w:t>款的约定使用了不合格材料或工程设</w:t>
      </w:r>
      <w:r>
        <w:rPr>
          <w:color w:val="auto"/>
          <w:spacing w:val="-1"/>
          <w:sz w:val="22"/>
          <w:szCs w:val="22"/>
        </w:rPr>
        <w:t>备，工程质量达不到标准要求，又</w:t>
      </w:r>
      <w:r>
        <w:rPr>
          <w:color w:val="auto"/>
          <w:sz w:val="22"/>
          <w:szCs w:val="22"/>
        </w:rPr>
        <w:t xml:space="preserve"> </w:t>
      </w:r>
      <w:r>
        <w:rPr>
          <w:color w:val="auto"/>
          <w:spacing w:val="-2"/>
          <w:sz w:val="22"/>
          <w:szCs w:val="22"/>
        </w:rPr>
        <w:t>拒绝清除不合格工程；</w:t>
      </w:r>
    </w:p>
    <w:p w14:paraId="1FA2A54D">
      <w:pPr>
        <w:pStyle w:val="2"/>
        <w:spacing w:before="94" w:line="221" w:lineRule="auto"/>
        <w:ind w:left="421"/>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）承包人未能按合同进度计划及时完成合同约定</w:t>
      </w:r>
      <w:r>
        <w:rPr>
          <w:color w:val="auto"/>
          <w:spacing w:val="-1"/>
          <w:sz w:val="22"/>
          <w:szCs w:val="22"/>
        </w:rPr>
        <w:t>的工作，已造成或预期造成工期延误；</w:t>
      </w:r>
    </w:p>
    <w:p w14:paraId="4836E17A">
      <w:pPr>
        <w:pStyle w:val="2"/>
        <w:spacing w:before="96" w:line="262" w:lineRule="auto"/>
        <w:ind w:left="13" w:right="131" w:firstLine="407"/>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）承包人在缺陷责任期内，未能对工程接收证书</w:t>
      </w:r>
      <w:r>
        <w:rPr>
          <w:color w:val="auto"/>
          <w:spacing w:val="-1"/>
          <w:sz w:val="22"/>
          <w:szCs w:val="22"/>
        </w:rPr>
        <w:t>所列的缺陷清单的内容或缺陷责任期内发</w:t>
      </w:r>
      <w:r>
        <w:rPr>
          <w:color w:val="auto"/>
          <w:sz w:val="22"/>
          <w:szCs w:val="22"/>
        </w:rPr>
        <w:t xml:space="preserve"> </w:t>
      </w:r>
      <w:r>
        <w:rPr>
          <w:color w:val="auto"/>
          <w:spacing w:val="-1"/>
          <w:sz w:val="22"/>
          <w:szCs w:val="22"/>
        </w:rPr>
        <w:t>生的缺陷进行修复，而又拒绝按监理人指示再进</w:t>
      </w:r>
      <w:r>
        <w:rPr>
          <w:color w:val="auto"/>
          <w:spacing w:val="-2"/>
          <w:sz w:val="22"/>
          <w:szCs w:val="22"/>
        </w:rPr>
        <w:t>行修补；</w:t>
      </w:r>
    </w:p>
    <w:p w14:paraId="190479A4">
      <w:pPr>
        <w:pStyle w:val="2"/>
        <w:spacing w:before="96"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）承包人无法继续履行或明确表示不履行或实质上已停止履行合同；</w:t>
      </w:r>
    </w:p>
    <w:p w14:paraId="60BC0EF6">
      <w:pPr>
        <w:pStyle w:val="2"/>
        <w:spacing w:before="96"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7</w:t>
      </w:r>
      <w:r>
        <w:rPr>
          <w:color w:val="auto"/>
          <w:spacing w:val="1"/>
          <w:sz w:val="22"/>
          <w:szCs w:val="22"/>
        </w:rPr>
        <w:t>）承包人未能按期开工.</w:t>
      </w:r>
    </w:p>
    <w:p w14:paraId="223656FE">
      <w:pPr>
        <w:spacing w:line="222" w:lineRule="auto"/>
        <w:rPr>
          <w:color w:val="auto"/>
          <w:sz w:val="22"/>
          <w:szCs w:val="22"/>
        </w:rPr>
        <w:sectPr>
          <w:footerReference r:id="rId76" w:type="default"/>
          <w:pgSz w:w="11910" w:h="16840"/>
          <w:pgMar w:top="1273" w:right="1230" w:bottom="968" w:left="1233" w:header="0" w:footer="793" w:gutter="0"/>
          <w:cols w:space="720" w:num="1"/>
        </w:sectPr>
      </w:pPr>
    </w:p>
    <w:p w14:paraId="7693284F">
      <w:pPr>
        <w:pStyle w:val="2"/>
        <w:spacing w:before="45" w:line="262" w:lineRule="auto"/>
        <w:ind w:left="12" w:right="132" w:firstLine="408"/>
        <w:rPr>
          <w:color w:val="auto"/>
          <w:sz w:val="22"/>
          <w:szCs w:val="22"/>
        </w:rPr>
      </w:pPr>
      <w:r>
        <w:rPr>
          <w:color w:val="auto"/>
          <w:sz w:val="22"/>
          <w:szCs w:val="22"/>
        </w:rPr>
        <w:t>（</w:t>
      </w:r>
      <w:r>
        <w:rPr>
          <w:rFonts w:ascii="宋体" w:hAnsi="宋体" w:eastAsia="宋体" w:cs="宋体"/>
          <w:color w:val="auto"/>
          <w:sz w:val="22"/>
          <w:szCs w:val="22"/>
        </w:rPr>
        <w:t>8</w:t>
      </w:r>
      <w:r>
        <w:rPr>
          <w:color w:val="auto"/>
          <w:sz w:val="22"/>
          <w:szCs w:val="22"/>
        </w:rPr>
        <w:t>）承包人违反第</w:t>
      </w:r>
      <w:r>
        <w:rPr>
          <w:rFonts w:ascii="宋体" w:hAnsi="宋体" w:eastAsia="宋体" w:cs="宋体"/>
          <w:color w:val="auto"/>
          <w:sz w:val="22"/>
          <w:szCs w:val="22"/>
        </w:rPr>
        <w:t>4.6</w:t>
      </w:r>
      <w:r>
        <w:rPr>
          <w:color w:val="auto"/>
          <w:sz w:val="22"/>
          <w:szCs w:val="22"/>
        </w:rPr>
        <w:t>款或</w:t>
      </w:r>
      <w:r>
        <w:rPr>
          <w:rFonts w:ascii="宋体" w:hAnsi="宋体" w:eastAsia="宋体" w:cs="宋体"/>
          <w:color w:val="auto"/>
          <w:sz w:val="22"/>
          <w:szCs w:val="22"/>
        </w:rPr>
        <w:t>6.3</w:t>
      </w:r>
      <w:r>
        <w:rPr>
          <w:color w:val="auto"/>
          <w:sz w:val="22"/>
          <w:szCs w:val="22"/>
        </w:rPr>
        <w:t>款的规定，未按承诺</w:t>
      </w:r>
      <w:r>
        <w:rPr>
          <w:color w:val="auto"/>
          <w:spacing w:val="-1"/>
          <w:sz w:val="22"/>
          <w:szCs w:val="22"/>
        </w:rPr>
        <w:t>或未按监理人的要求及时配备称职的主要</w:t>
      </w:r>
      <w:r>
        <w:rPr>
          <w:color w:val="auto"/>
          <w:sz w:val="22"/>
          <w:szCs w:val="22"/>
        </w:rPr>
        <w:t xml:space="preserve"> </w:t>
      </w:r>
      <w:r>
        <w:rPr>
          <w:color w:val="auto"/>
          <w:spacing w:val="-2"/>
          <w:sz w:val="22"/>
          <w:szCs w:val="22"/>
        </w:rPr>
        <w:t>管理人员、技术骨干或关键施工设备；</w:t>
      </w:r>
    </w:p>
    <w:p w14:paraId="6813F085">
      <w:pPr>
        <w:pStyle w:val="2"/>
        <w:spacing w:before="94" w:line="221" w:lineRule="auto"/>
        <w:ind w:left="421"/>
        <w:rPr>
          <w:color w:val="auto"/>
          <w:sz w:val="22"/>
          <w:szCs w:val="22"/>
        </w:rPr>
      </w:pPr>
      <w:r>
        <w:rPr>
          <w:color w:val="auto"/>
          <w:sz w:val="22"/>
          <w:szCs w:val="22"/>
        </w:rPr>
        <w:t>（</w:t>
      </w:r>
      <w:r>
        <w:rPr>
          <w:rFonts w:ascii="宋体" w:hAnsi="宋体" w:eastAsia="宋体" w:cs="宋体"/>
          <w:color w:val="auto"/>
          <w:sz w:val="22"/>
          <w:szCs w:val="22"/>
        </w:rPr>
        <w:t>9</w:t>
      </w:r>
      <w:r>
        <w:rPr>
          <w:color w:val="auto"/>
          <w:sz w:val="22"/>
          <w:szCs w:val="22"/>
        </w:rPr>
        <w:t>）经监理人和发包人检查，发现承包人有安全问</w:t>
      </w:r>
      <w:r>
        <w:rPr>
          <w:color w:val="auto"/>
          <w:spacing w:val="-1"/>
          <w:sz w:val="22"/>
          <w:szCs w:val="22"/>
        </w:rPr>
        <w:t>题或有违反安全管理规章制度的情况；</w:t>
      </w:r>
    </w:p>
    <w:p w14:paraId="5793D8FE">
      <w:pPr>
        <w:pStyle w:val="2"/>
        <w:spacing w:before="96" w:line="222" w:lineRule="auto"/>
        <w:ind w:left="421"/>
        <w:rPr>
          <w:color w:val="auto"/>
          <w:sz w:val="22"/>
          <w:szCs w:val="22"/>
        </w:rPr>
      </w:pPr>
      <w:r>
        <w:rPr>
          <w:color w:val="auto"/>
          <w:spacing w:val="-1"/>
          <w:sz w:val="22"/>
          <w:szCs w:val="22"/>
        </w:rPr>
        <w:t>（</w:t>
      </w:r>
      <w:r>
        <w:rPr>
          <w:rFonts w:ascii="宋体" w:hAnsi="宋体" w:eastAsia="宋体" w:cs="宋体"/>
          <w:color w:val="auto"/>
          <w:spacing w:val="-1"/>
          <w:sz w:val="22"/>
          <w:szCs w:val="22"/>
        </w:rPr>
        <w:t>10</w:t>
      </w:r>
      <w:r>
        <w:rPr>
          <w:color w:val="auto"/>
          <w:spacing w:val="-1"/>
          <w:sz w:val="22"/>
          <w:szCs w:val="22"/>
        </w:rPr>
        <w:t>）承包人不按合同约定履行义务的其他情况。</w:t>
      </w:r>
    </w:p>
    <w:p w14:paraId="297EA1C4">
      <w:pPr>
        <w:pStyle w:val="2"/>
        <w:spacing w:before="95" w:line="225" w:lineRule="auto"/>
        <w:ind w:left="417"/>
        <w:rPr>
          <w:color w:val="auto"/>
          <w:sz w:val="22"/>
          <w:szCs w:val="22"/>
        </w:rPr>
      </w:pPr>
      <w:r>
        <w:rPr>
          <w:rFonts w:ascii="宋体" w:hAnsi="宋体" w:eastAsia="宋体" w:cs="宋体"/>
          <w:color w:val="auto"/>
          <w:spacing w:val="-1"/>
          <w:sz w:val="22"/>
          <w:szCs w:val="22"/>
        </w:rPr>
        <w:t>22.1.2</w:t>
      </w:r>
      <w:r>
        <w:rPr>
          <w:color w:val="auto"/>
          <w:spacing w:val="-1"/>
          <w:sz w:val="22"/>
          <w:szCs w:val="22"/>
        </w:rPr>
        <w:t>对承包人违约的处理</w:t>
      </w:r>
    </w:p>
    <w:p w14:paraId="4762F15D">
      <w:pPr>
        <w:pStyle w:val="2"/>
        <w:spacing w:before="91" w:line="263" w:lineRule="auto"/>
        <w:ind w:right="19" w:firstLine="420"/>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）承包人发生第</w:t>
      </w:r>
      <w:r>
        <w:rPr>
          <w:rFonts w:ascii="宋体" w:hAnsi="宋体" w:eastAsia="宋体" w:cs="宋体"/>
          <w:color w:val="auto"/>
          <w:spacing w:val="-1"/>
          <w:sz w:val="22"/>
          <w:szCs w:val="22"/>
        </w:rPr>
        <w:t>22.1.1</w:t>
      </w: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w:t>
      </w:r>
      <w:r>
        <w:rPr>
          <w:color w:val="auto"/>
          <w:spacing w:val="-56"/>
          <w:sz w:val="22"/>
          <w:szCs w:val="22"/>
        </w:rPr>
        <w:t xml:space="preserve"> </w:t>
      </w:r>
      <w:r>
        <w:rPr>
          <w:color w:val="auto"/>
          <w:spacing w:val="-1"/>
          <w:sz w:val="22"/>
          <w:szCs w:val="22"/>
        </w:rPr>
        <w:t>目约定</w:t>
      </w:r>
      <w:r>
        <w:rPr>
          <w:color w:val="auto"/>
          <w:spacing w:val="-2"/>
          <w:sz w:val="22"/>
          <w:szCs w:val="22"/>
        </w:rPr>
        <w:t>的违约情况时，发包人可通知承包人立即解除合同，并</w:t>
      </w:r>
      <w:r>
        <w:rPr>
          <w:color w:val="auto"/>
          <w:sz w:val="22"/>
          <w:szCs w:val="22"/>
        </w:rPr>
        <w:t xml:space="preserve"> </w:t>
      </w:r>
      <w:r>
        <w:rPr>
          <w:color w:val="auto"/>
          <w:spacing w:val="-2"/>
          <w:sz w:val="22"/>
          <w:szCs w:val="22"/>
        </w:rPr>
        <w:t>按有关法律处理。</w:t>
      </w:r>
    </w:p>
    <w:p w14:paraId="7791004F">
      <w:pPr>
        <w:pStyle w:val="2"/>
        <w:spacing w:before="95" w:line="261" w:lineRule="auto"/>
        <w:ind w:left="5" w:right="21" w:firstLine="416"/>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）承包人发生除第</w:t>
      </w:r>
      <w:r>
        <w:rPr>
          <w:rFonts w:ascii="宋体" w:hAnsi="宋体" w:eastAsia="宋体" w:cs="宋体"/>
          <w:color w:val="auto"/>
          <w:spacing w:val="-1"/>
          <w:sz w:val="22"/>
          <w:szCs w:val="22"/>
        </w:rPr>
        <w:t>22.1.1</w:t>
      </w: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w:t>
      </w:r>
      <w:r>
        <w:rPr>
          <w:color w:val="auto"/>
          <w:spacing w:val="-56"/>
          <w:sz w:val="22"/>
          <w:szCs w:val="22"/>
        </w:rPr>
        <w:t xml:space="preserve"> </w:t>
      </w:r>
      <w:r>
        <w:rPr>
          <w:color w:val="auto"/>
          <w:spacing w:val="-2"/>
          <w:sz w:val="22"/>
          <w:szCs w:val="22"/>
        </w:rPr>
        <w:t>目约定以外的其他违约情况时，监理人可向承包人发出整改</w:t>
      </w:r>
      <w:r>
        <w:rPr>
          <w:color w:val="auto"/>
          <w:sz w:val="22"/>
          <w:szCs w:val="22"/>
        </w:rPr>
        <w:t xml:space="preserve"> 通知，要求其在指定的期限内改正。承包人应承担其</w:t>
      </w:r>
      <w:r>
        <w:rPr>
          <w:color w:val="auto"/>
          <w:spacing w:val="-1"/>
          <w:sz w:val="22"/>
          <w:szCs w:val="22"/>
        </w:rPr>
        <w:t>违约所引起的费用增加和（或）工期延误。</w:t>
      </w:r>
    </w:p>
    <w:p w14:paraId="21034CCC">
      <w:pPr>
        <w:pStyle w:val="2"/>
        <w:spacing w:before="98" w:line="263" w:lineRule="auto"/>
        <w:ind w:left="11" w:right="132" w:firstLine="41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）经检查证明承包人已采取了有效措施纠正违约</w:t>
      </w:r>
      <w:r>
        <w:rPr>
          <w:color w:val="auto"/>
          <w:spacing w:val="-1"/>
          <w:sz w:val="22"/>
          <w:szCs w:val="22"/>
        </w:rPr>
        <w:t>行为，具备复工条件的，可由监理人签发</w:t>
      </w:r>
      <w:r>
        <w:rPr>
          <w:color w:val="auto"/>
          <w:sz w:val="22"/>
          <w:szCs w:val="22"/>
        </w:rPr>
        <w:t xml:space="preserve"> </w:t>
      </w:r>
      <w:r>
        <w:rPr>
          <w:color w:val="auto"/>
          <w:spacing w:val="-4"/>
          <w:sz w:val="22"/>
          <w:szCs w:val="22"/>
        </w:rPr>
        <w:t>复工通知复工。</w:t>
      </w:r>
    </w:p>
    <w:p w14:paraId="6E89A76E">
      <w:pPr>
        <w:pStyle w:val="2"/>
        <w:spacing w:before="190" w:line="358" w:lineRule="auto"/>
        <w:ind w:firstLine="434"/>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）承包人发生第</w:t>
      </w:r>
      <w:r>
        <w:rPr>
          <w:rFonts w:ascii="宋体" w:hAnsi="宋体" w:eastAsia="宋体" w:cs="宋体"/>
          <w:color w:val="auto"/>
          <w:sz w:val="22"/>
          <w:szCs w:val="22"/>
        </w:rPr>
        <w:t>22.1.1</w:t>
      </w:r>
      <w:r>
        <w:rPr>
          <w:color w:val="auto"/>
          <w:sz w:val="22"/>
          <w:szCs w:val="22"/>
        </w:rPr>
        <w:t>项约定的违约情况时，无论发包</w:t>
      </w:r>
      <w:r>
        <w:rPr>
          <w:color w:val="auto"/>
          <w:spacing w:val="-1"/>
          <w:sz w:val="22"/>
          <w:szCs w:val="22"/>
        </w:rPr>
        <w:t>人是否解除合同，发包人均有权向</w:t>
      </w:r>
      <w:r>
        <w:rPr>
          <w:color w:val="auto"/>
          <w:sz w:val="22"/>
          <w:szCs w:val="22"/>
        </w:rPr>
        <w:t xml:space="preserve">  </w:t>
      </w:r>
      <w:r>
        <w:rPr>
          <w:color w:val="auto"/>
          <w:spacing w:val="-2"/>
          <w:sz w:val="22"/>
          <w:szCs w:val="22"/>
        </w:rPr>
        <w:t>承包人课以项目专用合同条款中规定的违约金，同时，发包人可将承包人的违约行为上报市、</w:t>
      </w:r>
      <w:r>
        <w:rPr>
          <w:color w:val="auto"/>
          <w:spacing w:val="-39"/>
          <w:sz w:val="22"/>
          <w:szCs w:val="22"/>
        </w:rPr>
        <w:t xml:space="preserve"> </w:t>
      </w:r>
      <w:r>
        <w:rPr>
          <w:color w:val="auto"/>
          <w:spacing w:val="-2"/>
          <w:sz w:val="22"/>
          <w:szCs w:val="22"/>
        </w:rPr>
        <w:t>自治</w:t>
      </w:r>
      <w:r>
        <w:rPr>
          <w:color w:val="auto"/>
          <w:sz w:val="22"/>
          <w:szCs w:val="22"/>
        </w:rPr>
        <w:t xml:space="preserve"> 区交通主管部门，作为承包人（单位）和项目经理（个人）的不</w:t>
      </w:r>
      <w:r>
        <w:rPr>
          <w:color w:val="auto"/>
          <w:spacing w:val="-1"/>
          <w:sz w:val="22"/>
          <w:szCs w:val="22"/>
        </w:rPr>
        <w:t>良记录，纳入公路建设市场信用信</w:t>
      </w:r>
      <w:r>
        <w:rPr>
          <w:color w:val="auto"/>
          <w:sz w:val="22"/>
          <w:szCs w:val="22"/>
        </w:rPr>
        <w:t xml:space="preserve"> </w:t>
      </w:r>
      <w:r>
        <w:rPr>
          <w:color w:val="auto"/>
          <w:spacing w:val="-3"/>
          <w:sz w:val="22"/>
          <w:szCs w:val="22"/>
        </w:rPr>
        <w:t>息管理系统。</w:t>
      </w:r>
    </w:p>
    <w:p w14:paraId="74F420DB">
      <w:pPr>
        <w:pStyle w:val="2"/>
        <w:spacing w:before="212" w:line="223" w:lineRule="auto"/>
        <w:ind w:left="439"/>
        <w:rPr>
          <w:color w:val="auto"/>
          <w:sz w:val="22"/>
          <w:szCs w:val="22"/>
        </w:rPr>
      </w:pPr>
      <w:r>
        <w:rPr>
          <w:color w:val="auto"/>
          <w:spacing w:val="-3"/>
          <w:sz w:val="22"/>
          <w:szCs w:val="22"/>
        </w:rPr>
        <w:t>增加条款如下：</w:t>
      </w:r>
    </w:p>
    <w:p w14:paraId="2AA97C2F">
      <w:pPr>
        <w:pStyle w:val="2"/>
        <w:spacing w:before="215" w:line="311" w:lineRule="auto"/>
        <w:ind w:left="1" w:firstLine="438"/>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1</w:t>
      </w:r>
      <w:r>
        <w:rPr>
          <w:color w:val="auto"/>
          <w:sz w:val="22"/>
          <w:szCs w:val="22"/>
        </w:rPr>
        <w:t>）条款行为的，一经按交通主</w:t>
      </w:r>
      <w:r>
        <w:rPr>
          <w:color w:val="auto"/>
          <w:spacing w:val="-1"/>
          <w:sz w:val="22"/>
          <w:szCs w:val="22"/>
        </w:rPr>
        <w:t>管部门认定或合同规定认定，业主</w:t>
      </w:r>
      <w:r>
        <w:rPr>
          <w:color w:val="auto"/>
          <w:sz w:val="22"/>
          <w:szCs w:val="22"/>
        </w:rPr>
        <w:t xml:space="preserve"> 将采取驱逐转包人、暗分包人的措施，责令承包人纠正，由承</w:t>
      </w:r>
      <w:r>
        <w:rPr>
          <w:color w:val="auto"/>
          <w:spacing w:val="-1"/>
          <w:sz w:val="22"/>
          <w:szCs w:val="22"/>
        </w:rPr>
        <w:t>包人承担由此产生的一切责任和损</w:t>
      </w:r>
    </w:p>
    <w:p w14:paraId="2E31F3C5">
      <w:pPr>
        <w:pStyle w:val="2"/>
        <w:spacing w:before="220" w:line="343" w:lineRule="auto"/>
        <w:ind w:firstLine="3"/>
        <w:rPr>
          <w:color w:val="auto"/>
          <w:sz w:val="22"/>
          <w:szCs w:val="22"/>
        </w:rPr>
      </w:pPr>
      <w:r>
        <w:rPr>
          <w:color w:val="auto"/>
          <w:sz w:val="22"/>
          <w:szCs w:val="22"/>
        </w:rPr>
        <w:t>失，并处以履约担保</w:t>
      </w:r>
      <w:r>
        <w:rPr>
          <w:rFonts w:ascii="宋体" w:hAnsi="宋体" w:eastAsia="宋体" w:cs="宋体"/>
          <w:color w:val="auto"/>
          <w:sz w:val="22"/>
          <w:szCs w:val="22"/>
        </w:rPr>
        <w:t>5%</w:t>
      </w:r>
      <w:r>
        <w:rPr>
          <w:color w:val="auto"/>
          <w:sz w:val="22"/>
          <w:szCs w:val="22"/>
        </w:rPr>
        <w:t>的违约金。情节严重的，业主可</w:t>
      </w:r>
      <w:r>
        <w:rPr>
          <w:color w:val="auto"/>
          <w:spacing w:val="-1"/>
          <w:sz w:val="22"/>
          <w:szCs w:val="22"/>
        </w:rPr>
        <w:t>同时终止对承包人的合同，并自行完成或委</w:t>
      </w:r>
      <w:r>
        <w:rPr>
          <w:color w:val="auto"/>
          <w:sz w:val="22"/>
          <w:szCs w:val="22"/>
        </w:rPr>
        <w:t xml:space="preserve"> 托其他承包人完成该工程，也可将该合同工程中的一部分工作交</w:t>
      </w:r>
      <w:r>
        <w:rPr>
          <w:color w:val="auto"/>
          <w:spacing w:val="-1"/>
          <w:sz w:val="22"/>
          <w:szCs w:val="22"/>
        </w:rPr>
        <w:t>给其他承包人或指定分包人完成，</w:t>
      </w:r>
      <w:r>
        <w:rPr>
          <w:color w:val="auto"/>
          <w:sz w:val="22"/>
          <w:szCs w:val="22"/>
        </w:rPr>
        <w:t xml:space="preserve"> </w:t>
      </w:r>
      <w:r>
        <w:rPr>
          <w:color w:val="auto"/>
          <w:spacing w:val="-1"/>
          <w:sz w:val="22"/>
          <w:szCs w:val="22"/>
        </w:rPr>
        <w:t>承包人承担由此发生的一切费用。</w:t>
      </w:r>
    </w:p>
    <w:p w14:paraId="2F1791C5">
      <w:pPr>
        <w:pStyle w:val="2"/>
        <w:spacing w:before="212" w:line="312" w:lineRule="auto"/>
        <w:ind w:left="434" w:right="1590" w:firstLine="5"/>
        <w:rPr>
          <w:color w:val="auto"/>
          <w:sz w:val="22"/>
          <w:szCs w:val="22"/>
        </w:rPr>
      </w:pPr>
      <w:r>
        <w:rPr>
          <w:color w:val="auto"/>
          <w:spacing w:val="-2"/>
          <w:sz w:val="22"/>
          <w:szCs w:val="22"/>
        </w:rPr>
        <w:t>（</w:t>
      </w:r>
      <w:r>
        <w:rPr>
          <w:rFonts w:ascii="宋体" w:hAnsi="宋体" w:eastAsia="宋体" w:cs="宋体"/>
          <w:color w:val="auto"/>
          <w:spacing w:val="-2"/>
          <w:sz w:val="22"/>
          <w:szCs w:val="22"/>
        </w:rPr>
        <w:t>6</w:t>
      </w:r>
      <w:r>
        <w:rPr>
          <w:color w:val="auto"/>
          <w:spacing w:val="-2"/>
          <w:sz w:val="22"/>
          <w:szCs w:val="22"/>
        </w:rPr>
        <w:t>）承包人违反第</w:t>
      </w:r>
      <w:r>
        <w:rPr>
          <w:rFonts w:ascii="宋体" w:hAnsi="宋体" w:eastAsia="宋体" w:cs="宋体"/>
          <w:color w:val="auto"/>
          <w:spacing w:val="-2"/>
          <w:sz w:val="22"/>
          <w:szCs w:val="22"/>
        </w:rPr>
        <w:t>22.1.1</w:t>
      </w: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）条款行为的，可对承包人处以以下的违约金：</w:t>
      </w:r>
      <w:r>
        <w:rPr>
          <w:color w:val="auto"/>
          <w:spacing w:val="11"/>
          <w:sz w:val="22"/>
          <w:szCs w:val="22"/>
        </w:rPr>
        <w:t xml:space="preserve"> </w:t>
      </w:r>
      <w:r>
        <w:rPr>
          <w:rFonts w:ascii="宋体" w:hAnsi="宋体" w:eastAsia="宋体" w:cs="宋体"/>
          <w:color w:val="auto"/>
          <w:sz w:val="22"/>
          <w:szCs w:val="22"/>
        </w:rPr>
        <w:t>a.</w:t>
      </w:r>
      <w:r>
        <w:rPr>
          <w:color w:val="auto"/>
          <w:sz w:val="22"/>
          <w:szCs w:val="22"/>
        </w:rPr>
        <w:t>临时设施或材料未按整改要求及时进场</w:t>
      </w:r>
      <w:r>
        <w:rPr>
          <w:color w:val="auto"/>
          <w:spacing w:val="-1"/>
          <w:sz w:val="22"/>
          <w:szCs w:val="22"/>
        </w:rPr>
        <w:t>的处</w:t>
      </w:r>
      <w:r>
        <w:rPr>
          <w:rFonts w:ascii="宋体" w:hAnsi="宋体" w:eastAsia="宋体" w:cs="宋体"/>
          <w:color w:val="auto"/>
          <w:spacing w:val="-1"/>
          <w:sz w:val="22"/>
          <w:szCs w:val="22"/>
        </w:rPr>
        <w:t>1000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日。</w:t>
      </w:r>
    </w:p>
    <w:p w14:paraId="63B04466">
      <w:pPr>
        <w:pStyle w:val="2"/>
        <w:spacing w:before="216" w:line="222" w:lineRule="auto"/>
        <w:ind w:left="425"/>
        <w:rPr>
          <w:color w:val="auto"/>
          <w:sz w:val="22"/>
          <w:szCs w:val="22"/>
        </w:rPr>
      </w:pPr>
      <w:r>
        <w:rPr>
          <w:rFonts w:ascii="宋体" w:hAnsi="宋体" w:eastAsia="宋体" w:cs="宋体"/>
          <w:color w:val="auto"/>
          <w:sz w:val="22"/>
          <w:szCs w:val="22"/>
        </w:rPr>
        <w:t>b.</w:t>
      </w:r>
      <w:r>
        <w:rPr>
          <w:color w:val="auto"/>
          <w:sz w:val="22"/>
          <w:szCs w:val="22"/>
        </w:rPr>
        <w:t>主要设备未按整改要求及时进场的处</w:t>
      </w:r>
      <w:r>
        <w:rPr>
          <w:rFonts w:ascii="宋体" w:hAnsi="宋体" w:eastAsia="宋体" w:cs="宋体"/>
          <w:color w:val="auto"/>
          <w:sz w:val="22"/>
          <w:szCs w:val="22"/>
        </w:rPr>
        <w:t>500</w:t>
      </w:r>
      <w:r>
        <w:rPr>
          <w:color w:val="auto"/>
          <w:sz w:val="22"/>
          <w:szCs w:val="22"/>
        </w:rPr>
        <w:t>元</w:t>
      </w:r>
      <w:r>
        <w:rPr>
          <w:rFonts w:ascii="宋体" w:hAnsi="宋体" w:eastAsia="宋体" w:cs="宋体"/>
          <w:color w:val="auto"/>
          <w:spacing w:val="-1"/>
          <w:sz w:val="22"/>
          <w:szCs w:val="22"/>
        </w:rPr>
        <w:t>/</w:t>
      </w:r>
      <w:r>
        <w:rPr>
          <w:color w:val="auto"/>
          <w:spacing w:val="-1"/>
          <w:sz w:val="22"/>
          <w:szCs w:val="22"/>
        </w:rPr>
        <w:t>台</w:t>
      </w:r>
      <w:r>
        <w:rPr>
          <w:rFonts w:ascii="宋体" w:hAnsi="宋体" w:eastAsia="宋体" w:cs="宋体"/>
          <w:color w:val="auto"/>
          <w:spacing w:val="-1"/>
          <w:sz w:val="22"/>
          <w:szCs w:val="22"/>
        </w:rPr>
        <w:t>/</w:t>
      </w:r>
      <w:r>
        <w:rPr>
          <w:color w:val="auto"/>
          <w:spacing w:val="-1"/>
          <w:sz w:val="22"/>
          <w:szCs w:val="22"/>
        </w:rPr>
        <w:t>日。</w:t>
      </w:r>
    </w:p>
    <w:p w14:paraId="3B718D41">
      <w:pPr>
        <w:pStyle w:val="2"/>
        <w:spacing w:before="215" w:line="222" w:lineRule="auto"/>
        <w:ind w:left="435"/>
        <w:rPr>
          <w:color w:val="auto"/>
          <w:sz w:val="22"/>
          <w:szCs w:val="22"/>
        </w:rPr>
      </w:pPr>
      <w:r>
        <w:rPr>
          <w:color w:val="auto"/>
          <w:sz w:val="22"/>
          <w:szCs w:val="22"/>
        </w:rPr>
        <w:t>（</w:t>
      </w:r>
      <w:r>
        <w:rPr>
          <w:rFonts w:ascii="宋体" w:hAnsi="宋体" w:eastAsia="宋体" w:cs="宋体"/>
          <w:color w:val="auto"/>
          <w:sz w:val="22"/>
          <w:szCs w:val="22"/>
        </w:rPr>
        <w:t>7</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3</w:t>
      </w:r>
      <w:r>
        <w:rPr>
          <w:color w:val="auto"/>
          <w:sz w:val="22"/>
          <w:szCs w:val="22"/>
        </w:rPr>
        <w:t>）条款行为</w:t>
      </w:r>
      <w:r>
        <w:rPr>
          <w:color w:val="auto"/>
          <w:spacing w:val="-1"/>
          <w:sz w:val="22"/>
          <w:szCs w:val="22"/>
        </w:rPr>
        <w:t>的，可对承包人处以以下的违约金：</w:t>
      </w:r>
    </w:p>
    <w:p w14:paraId="38484A49">
      <w:pPr>
        <w:pStyle w:val="2"/>
        <w:spacing w:before="217" w:line="392" w:lineRule="auto"/>
        <w:ind w:firstLine="463"/>
        <w:rPr>
          <w:color w:val="auto"/>
          <w:sz w:val="22"/>
          <w:szCs w:val="22"/>
        </w:rPr>
      </w:pPr>
      <w:r>
        <w:rPr>
          <w:color w:val="auto"/>
          <w:spacing w:val="-1"/>
          <w:sz w:val="22"/>
          <w:szCs w:val="22"/>
        </w:rPr>
        <w:t>由于承包人没有履行合同规定的义务与责任，同类事件第一次被监理人或业主发出指令整</w:t>
      </w:r>
      <w:r>
        <w:rPr>
          <w:color w:val="auto"/>
          <w:spacing w:val="-2"/>
          <w:sz w:val="22"/>
          <w:szCs w:val="22"/>
        </w:rPr>
        <w:t>改的</w:t>
      </w:r>
      <w:r>
        <w:rPr>
          <w:color w:val="auto"/>
          <w:sz w:val="22"/>
          <w:szCs w:val="22"/>
        </w:rPr>
        <w:t xml:space="preserve"> 处</w:t>
      </w:r>
      <w:r>
        <w:rPr>
          <w:rFonts w:ascii="宋体" w:hAnsi="宋体" w:eastAsia="宋体" w:cs="宋体"/>
          <w:color w:val="auto"/>
          <w:sz w:val="22"/>
          <w:szCs w:val="22"/>
        </w:rPr>
        <w:t>500</w:t>
      </w:r>
      <w:r>
        <w:rPr>
          <w:color w:val="auto"/>
          <w:sz w:val="22"/>
          <w:szCs w:val="22"/>
        </w:rPr>
        <w:t>元</w:t>
      </w:r>
      <w:r>
        <w:rPr>
          <w:rFonts w:ascii="宋体" w:hAnsi="宋体" w:eastAsia="宋体" w:cs="宋体"/>
          <w:color w:val="auto"/>
          <w:sz w:val="22"/>
          <w:szCs w:val="22"/>
        </w:rPr>
        <w:t>/</w:t>
      </w:r>
      <w:r>
        <w:rPr>
          <w:color w:val="auto"/>
          <w:sz w:val="22"/>
          <w:szCs w:val="22"/>
        </w:rPr>
        <w:t>次；第二次发出指令整改的处</w:t>
      </w:r>
      <w:r>
        <w:rPr>
          <w:rFonts w:ascii="宋体" w:hAnsi="宋体" w:eastAsia="宋体" w:cs="宋体"/>
          <w:color w:val="auto"/>
          <w:sz w:val="22"/>
          <w:szCs w:val="22"/>
        </w:rPr>
        <w:t>1500</w:t>
      </w:r>
      <w:r>
        <w:rPr>
          <w:color w:val="auto"/>
          <w:sz w:val="22"/>
          <w:szCs w:val="22"/>
        </w:rPr>
        <w:t>元</w:t>
      </w:r>
      <w:r>
        <w:rPr>
          <w:rFonts w:ascii="宋体" w:hAnsi="宋体" w:eastAsia="宋体" w:cs="宋体"/>
          <w:color w:val="auto"/>
          <w:sz w:val="22"/>
          <w:szCs w:val="22"/>
        </w:rPr>
        <w:t>/</w:t>
      </w:r>
      <w:r>
        <w:rPr>
          <w:color w:val="auto"/>
          <w:sz w:val="22"/>
          <w:szCs w:val="22"/>
        </w:rPr>
        <w:t>次；第三次及以上被责令</w:t>
      </w:r>
      <w:r>
        <w:rPr>
          <w:color w:val="auto"/>
          <w:spacing w:val="-1"/>
          <w:sz w:val="22"/>
          <w:szCs w:val="22"/>
        </w:rPr>
        <w:t>整改的处</w:t>
      </w:r>
      <w:r>
        <w:rPr>
          <w:rFonts w:ascii="宋体" w:hAnsi="宋体" w:eastAsia="宋体" w:cs="宋体"/>
          <w:color w:val="auto"/>
          <w:spacing w:val="-1"/>
          <w:sz w:val="22"/>
          <w:szCs w:val="22"/>
        </w:rPr>
        <w:t>3000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次。在指</w:t>
      </w:r>
      <w:r>
        <w:rPr>
          <w:color w:val="auto"/>
          <w:sz w:val="22"/>
          <w:szCs w:val="22"/>
        </w:rPr>
        <w:t xml:space="preserve"> 令规定时间内拒不整改的，将由业主及监理人对不合格材料、设</w:t>
      </w:r>
      <w:r>
        <w:rPr>
          <w:color w:val="auto"/>
          <w:spacing w:val="-1"/>
          <w:sz w:val="22"/>
          <w:szCs w:val="22"/>
        </w:rPr>
        <w:t>备或工程实体进行强制整改或清</w:t>
      </w:r>
    </w:p>
    <w:p w14:paraId="6ECF4BEE">
      <w:pPr>
        <w:pStyle w:val="2"/>
        <w:spacing w:before="37" w:line="225" w:lineRule="auto"/>
        <w:ind w:left="11"/>
        <w:rPr>
          <w:color w:val="auto"/>
          <w:sz w:val="22"/>
          <w:szCs w:val="22"/>
        </w:rPr>
      </w:pPr>
      <w:r>
        <w:rPr>
          <w:color w:val="auto"/>
          <w:spacing w:val="-2"/>
          <w:sz w:val="22"/>
          <w:szCs w:val="22"/>
        </w:rPr>
        <w:t>除，由此发生的费用由承包人承担。</w:t>
      </w:r>
    </w:p>
    <w:p w14:paraId="5678EB64">
      <w:pPr>
        <w:pStyle w:val="2"/>
        <w:spacing w:before="213" w:line="392" w:lineRule="auto"/>
        <w:ind w:left="2" w:firstLine="433"/>
        <w:jc w:val="both"/>
        <w:rPr>
          <w:color w:val="auto"/>
          <w:sz w:val="22"/>
          <w:szCs w:val="22"/>
        </w:rPr>
      </w:pPr>
      <w:r>
        <w:rPr>
          <w:color w:val="auto"/>
          <w:sz w:val="22"/>
          <w:szCs w:val="22"/>
        </w:rPr>
        <w:t>（</w:t>
      </w:r>
      <w:r>
        <w:rPr>
          <w:rFonts w:ascii="宋体" w:hAnsi="宋体" w:eastAsia="宋体" w:cs="宋体"/>
          <w:color w:val="auto"/>
          <w:sz w:val="22"/>
          <w:szCs w:val="22"/>
        </w:rPr>
        <w:t>8</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4</w:t>
      </w:r>
      <w:r>
        <w:rPr>
          <w:color w:val="auto"/>
          <w:sz w:val="22"/>
          <w:szCs w:val="22"/>
        </w:rPr>
        <w:t>）条款行为的，业主可以向承包人</w:t>
      </w:r>
      <w:r>
        <w:rPr>
          <w:color w:val="auto"/>
          <w:spacing w:val="-1"/>
          <w:sz w:val="22"/>
          <w:szCs w:val="22"/>
        </w:rPr>
        <w:t>处以</w:t>
      </w:r>
      <w:r>
        <w:rPr>
          <w:rFonts w:ascii="宋体" w:hAnsi="宋体" w:eastAsia="宋体" w:cs="宋体"/>
          <w:color w:val="auto"/>
          <w:spacing w:val="-1"/>
          <w:sz w:val="22"/>
          <w:szCs w:val="22"/>
        </w:rPr>
        <w:t>5000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天的业主延期损</w:t>
      </w:r>
      <w:r>
        <w:rPr>
          <w:color w:val="auto"/>
          <w:sz w:val="22"/>
          <w:szCs w:val="22"/>
        </w:rPr>
        <w:t xml:space="preserve">  失赔偿金，情节严重的，业主可同时终止对承包人的合同，</w:t>
      </w:r>
      <w:r>
        <w:rPr>
          <w:color w:val="auto"/>
          <w:spacing w:val="-1"/>
          <w:sz w:val="22"/>
          <w:szCs w:val="22"/>
        </w:rPr>
        <w:t>并自行完成或委托其他承包人完成该工</w:t>
      </w:r>
      <w:r>
        <w:rPr>
          <w:color w:val="auto"/>
          <w:sz w:val="22"/>
          <w:szCs w:val="22"/>
        </w:rPr>
        <w:t xml:space="preserve"> 程，也可将本合同工程中的一部分工作交给其他承包人或指</w:t>
      </w:r>
      <w:r>
        <w:rPr>
          <w:color w:val="auto"/>
          <w:spacing w:val="-1"/>
          <w:sz w:val="22"/>
          <w:szCs w:val="22"/>
        </w:rPr>
        <w:t>定分包人完成，承包人承担由此发生的</w:t>
      </w:r>
    </w:p>
    <w:p w14:paraId="3942422D">
      <w:pPr>
        <w:spacing w:line="392" w:lineRule="auto"/>
        <w:rPr>
          <w:color w:val="auto"/>
          <w:sz w:val="22"/>
          <w:szCs w:val="22"/>
        </w:rPr>
        <w:sectPr>
          <w:footerReference r:id="rId77" w:type="default"/>
          <w:pgSz w:w="11910" w:h="16840"/>
          <w:pgMar w:top="1273" w:right="1229" w:bottom="968" w:left="1233" w:header="0" w:footer="793" w:gutter="0"/>
          <w:cols w:space="720" w:num="1"/>
        </w:sectPr>
      </w:pPr>
    </w:p>
    <w:p w14:paraId="57D694EE">
      <w:pPr>
        <w:pStyle w:val="2"/>
        <w:spacing w:before="45" w:line="221" w:lineRule="auto"/>
        <w:ind w:left="3"/>
        <w:rPr>
          <w:color w:val="auto"/>
          <w:sz w:val="22"/>
          <w:szCs w:val="22"/>
        </w:rPr>
      </w:pPr>
      <w:r>
        <w:rPr>
          <w:color w:val="auto"/>
          <w:spacing w:val="-1"/>
          <w:sz w:val="22"/>
          <w:szCs w:val="22"/>
        </w:rPr>
        <w:t>一切费用。并可视以下情形对承包人处以违约金：</w:t>
      </w:r>
    </w:p>
    <w:p w14:paraId="63821E62">
      <w:pPr>
        <w:pStyle w:val="2"/>
        <w:spacing w:before="217" w:line="222" w:lineRule="auto"/>
        <w:ind w:left="429"/>
        <w:rPr>
          <w:color w:val="auto"/>
          <w:sz w:val="22"/>
          <w:szCs w:val="22"/>
        </w:rPr>
      </w:pPr>
      <w:r>
        <w:rPr>
          <w:rFonts w:ascii="宋体" w:hAnsi="宋体" w:eastAsia="宋体" w:cs="宋体"/>
          <w:color w:val="auto"/>
          <w:sz w:val="22"/>
          <w:szCs w:val="22"/>
        </w:rPr>
        <w:t>a.</w:t>
      </w:r>
      <w:r>
        <w:rPr>
          <w:color w:val="auto"/>
          <w:sz w:val="22"/>
          <w:szCs w:val="22"/>
        </w:rPr>
        <w:t>工程未按规定开工的，可按工程延期损失处以</w:t>
      </w:r>
      <w:r>
        <w:rPr>
          <w:rFonts w:ascii="宋体" w:hAnsi="宋体" w:eastAsia="宋体" w:cs="宋体"/>
          <w:color w:val="auto"/>
          <w:sz w:val="22"/>
          <w:szCs w:val="22"/>
        </w:rPr>
        <w:t>2000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天的违约补偿金。</w:t>
      </w:r>
    </w:p>
    <w:p w14:paraId="579C56DA">
      <w:pPr>
        <w:pStyle w:val="2"/>
        <w:spacing w:before="213" w:line="388" w:lineRule="auto"/>
        <w:ind w:left="5" w:right="4" w:firstLine="419"/>
        <w:rPr>
          <w:color w:val="auto"/>
          <w:sz w:val="22"/>
          <w:szCs w:val="22"/>
        </w:rPr>
      </w:pPr>
      <w:r>
        <w:rPr>
          <w:rFonts w:ascii="宋体" w:hAnsi="宋体" w:eastAsia="宋体" w:cs="宋体"/>
          <w:color w:val="auto"/>
          <w:sz w:val="22"/>
          <w:szCs w:val="22"/>
        </w:rPr>
        <w:t>b.</w:t>
      </w:r>
      <w:r>
        <w:rPr>
          <w:color w:val="auto"/>
          <w:sz w:val="22"/>
          <w:szCs w:val="22"/>
        </w:rPr>
        <w:t>未按指令采取措施加快进行本工程或其他关键部分（分项工程）的施工，可处以</w:t>
      </w:r>
      <w:r>
        <w:rPr>
          <w:rFonts w:ascii="宋体" w:hAnsi="宋体" w:eastAsia="宋体" w:cs="宋体"/>
          <w:color w:val="auto"/>
          <w:sz w:val="22"/>
          <w:szCs w:val="22"/>
        </w:rPr>
        <w:t>50</w:t>
      </w:r>
      <w:r>
        <w:rPr>
          <w:rFonts w:ascii="宋体" w:hAnsi="宋体" w:eastAsia="宋体" w:cs="宋体"/>
          <w:color w:val="auto"/>
          <w:spacing w:val="-1"/>
          <w:sz w:val="22"/>
          <w:szCs w:val="22"/>
        </w:rPr>
        <w:t>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天的</w:t>
      </w:r>
      <w:r>
        <w:rPr>
          <w:color w:val="auto"/>
          <w:sz w:val="22"/>
          <w:szCs w:val="22"/>
        </w:rPr>
        <w:t xml:space="preserve"> </w:t>
      </w:r>
      <w:r>
        <w:rPr>
          <w:color w:val="auto"/>
          <w:spacing w:val="-2"/>
          <w:sz w:val="22"/>
          <w:szCs w:val="22"/>
        </w:rPr>
        <w:t>工程延期损失补偿金。</w:t>
      </w:r>
    </w:p>
    <w:p w14:paraId="7847A15D">
      <w:pPr>
        <w:pStyle w:val="2"/>
        <w:spacing w:before="36" w:line="221" w:lineRule="auto"/>
        <w:ind w:left="432"/>
        <w:rPr>
          <w:color w:val="auto"/>
          <w:sz w:val="22"/>
          <w:szCs w:val="22"/>
        </w:rPr>
      </w:pPr>
      <w:r>
        <w:rPr>
          <w:rFonts w:ascii="宋体" w:hAnsi="宋体" w:eastAsia="宋体" w:cs="宋体"/>
          <w:color w:val="auto"/>
          <w:sz w:val="22"/>
          <w:szCs w:val="22"/>
        </w:rPr>
        <w:t>c.</w:t>
      </w:r>
      <w:r>
        <w:rPr>
          <w:color w:val="auto"/>
          <w:sz w:val="22"/>
          <w:szCs w:val="22"/>
        </w:rPr>
        <w:t>路面碎石材料未达到当月计划进度，按</w:t>
      </w:r>
      <w:r>
        <w:rPr>
          <w:color w:val="auto"/>
          <w:spacing w:val="-1"/>
          <w:sz w:val="22"/>
          <w:szCs w:val="22"/>
        </w:rPr>
        <w:t>月检查处</w:t>
      </w:r>
      <w:r>
        <w:rPr>
          <w:rFonts w:ascii="宋体" w:hAnsi="宋体" w:eastAsia="宋体" w:cs="宋体"/>
          <w:color w:val="auto"/>
          <w:spacing w:val="-1"/>
          <w:sz w:val="22"/>
          <w:szCs w:val="22"/>
        </w:rPr>
        <w:t>5000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月。</w:t>
      </w:r>
    </w:p>
    <w:p w14:paraId="5DA2667C">
      <w:pPr>
        <w:pStyle w:val="2"/>
        <w:spacing w:before="217" w:line="222" w:lineRule="auto"/>
        <w:ind w:left="432"/>
        <w:rPr>
          <w:color w:val="auto"/>
          <w:sz w:val="22"/>
          <w:szCs w:val="22"/>
        </w:rPr>
      </w:pPr>
      <w:r>
        <w:rPr>
          <w:rFonts w:ascii="宋体" w:hAnsi="宋体" w:eastAsia="宋体" w:cs="宋体"/>
          <w:color w:val="auto"/>
          <w:spacing w:val="-1"/>
          <w:sz w:val="22"/>
          <w:szCs w:val="22"/>
        </w:rPr>
        <w:t>d.</w:t>
      </w:r>
      <w:r>
        <w:rPr>
          <w:color w:val="auto"/>
          <w:spacing w:val="-1"/>
          <w:sz w:val="22"/>
          <w:szCs w:val="22"/>
        </w:rPr>
        <w:t>未按均衡组织施工要求组织施工的，处每项</w:t>
      </w:r>
      <w:r>
        <w:rPr>
          <w:rFonts w:ascii="宋体" w:hAnsi="宋体" w:eastAsia="宋体" w:cs="宋体"/>
          <w:color w:val="auto"/>
          <w:spacing w:val="-1"/>
          <w:sz w:val="22"/>
          <w:szCs w:val="22"/>
        </w:rPr>
        <w:t>2000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月</w:t>
      </w:r>
      <w:r>
        <w:rPr>
          <w:rFonts w:ascii="宋体" w:hAnsi="宋体" w:eastAsia="宋体" w:cs="宋体"/>
          <w:color w:val="auto"/>
          <w:spacing w:val="-1"/>
          <w:sz w:val="22"/>
          <w:szCs w:val="22"/>
        </w:rPr>
        <w:t>/</w:t>
      </w:r>
      <w:r>
        <w:rPr>
          <w:color w:val="auto"/>
          <w:spacing w:val="-1"/>
          <w:sz w:val="22"/>
          <w:szCs w:val="22"/>
        </w:rPr>
        <w:t>次。</w:t>
      </w:r>
    </w:p>
    <w:p w14:paraId="1773554E">
      <w:pPr>
        <w:pStyle w:val="2"/>
        <w:spacing w:before="214" w:line="342" w:lineRule="auto"/>
        <w:ind w:firstLine="434"/>
        <w:rPr>
          <w:color w:val="auto"/>
          <w:sz w:val="22"/>
          <w:szCs w:val="22"/>
        </w:rPr>
      </w:pPr>
      <w:r>
        <w:rPr>
          <w:color w:val="auto"/>
          <w:sz w:val="22"/>
          <w:szCs w:val="22"/>
        </w:rPr>
        <w:t>（</w:t>
      </w:r>
      <w:r>
        <w:rPr>
          <w:rFonts w:ascii="宋体" w:hAnsi="宋体" w:eastAsia="宋体" w:cs="宋体"/>
          <w:color w:val="auto"/>
          <w:sz w:val="22"/>
          <w:szCs w:val="22"/>
        </w:rPr>
        <w:t>9</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5</w:t>
      </w:r>
      <w:r>
        <w:rPr>
          <w:color w:val="auto"/>
          <w:sz w:val="22"/>
          <w:szCs w:val="22"/>
        </w:rPr>
        <w:t>）条款行为的，业主可以向承包</w:t>
      </w:r>
      <w:r>
        <w:rPr>
          <w:color w:val="auto"/>
          <w:spacing w:val="-1"/>
          <w:sz w:val="22"/>
          <w:szCs w:val="22"/>
        </w:rPr>
        <w:t>人处以</w:t>
      </w:r>
      <w:r>
        <w:rPr>
          <w:rFonts w:ascii="宋体" w:hAnsi="宋体" w:eastAsia="宋体" w:cs="宋体"/>
          <w:color w:val="auto"/>
          <w:spacing w:val="-1"/>
          <w:sz w:val="22"/>
          <w:szCs w:val="22"/>
        </w:rPr>
        <w:t>1</w:t>
      </w:r>
      <w:r>
        <w:rPr>
          <w:color w:val="auto"/>
          <w:spacing w:val="-1"/>
          <w:sz w:val="22"/>
          <w:szCs w:val="22"/>
        </w:rPr>
        <w:t>万元</w:t>
      </w:r>
      <w:r>
        <w:rPr>
          <w:rFonts w:ascii="宋体" w:hAnsi="宋体" w:eastAsia="宋体" w:cs="宋体"/>
          <w:color w:val="auto"/>
          <w:spacing w:val="-1"/>
          <w:sz w:val="22"/>
          <w:szCs w:val="22"/>
        </w:rPr>
        <w:t>/</w:t>
      </w:r>
      <w:r>
        <w:rPr>
          <w:color w:val="auto"/>
          <w:spacing w:val="-1"/>
          <w:sz w:val="22"/>
          <w:szCs w:val="22"/>
        </w:rPr>
        <w:t>次的业主损失赔偿</w:t>
      </w:r>
      <w:r>
        <w:rPr>
          <w:color w:val="auto"/>
          <w:sz w:val="22"/>
          <w:szCs w:val="22"/>
        </w:rPr>
        <w:t xml:space="preserve"> 金，情节严重的，业主可同时终止对承包人的合同，并自行完成</w:t>
      </w:r>
      <w:r>
        <w:rPr>
          <w:color w:val="auto"/>
          <w:spacing w:val="-1"/>
          <w:sz w:val="22"/>
          <w:szCs w:val="22"/>
        </w:rPr>
        <w:t>或委托其他承包人完成该工程，承</w:t>
      </w:r>
      <w:r>
        <w:rPr>
          <w:color w:val="auto"/>
          <w:sz w:val="22"/>
          <w:szCs w:val="22"/>
        </w:rPr>
        <w:t xml:space="preserve"> </w:t>
      </w:r>
      <w:r>
        <w:rPr>
          <w:color w:val="auto"/>
          <w:spacing w:val="-1"/>
          <w:sz w:val="22"/>
          <w:szCs w:val="22"/>
        </w:rPr>
        <w:t>包人承担由此发生的一切费用，在工程竣工结算时扣除。</w:t>
      </w:r>
    </w:p>
    <w:p w14:paraId="27E33846">
      <w:pPr>
        <w:pStyle w:val="2"/>
        <w:spacing w:before="217" w:line="316" w:lineRule="auto"/>
        <w:ind w:right="225" w:firstLine="434"/>
        <w:rPr>
          <w:color w:val="auto"/>
          <w:sz w:val="22"/>
          <w:szCs w:val="22"/>
        </w:rPr>
      </w:pPr>
      <w:r>
        <w:rPr>
          <w:color w:val="auto"/>
          <w:sz w:val="22"/>
          <w:szCs w:val="22"/>
        </w:rPr>
        <w:t>（</w:t>
      </w:r>
      <w:r>
        <w:rPr>
          <w:rFonts w:ascii="宋体" w:hAnsi="宋体" w:eastAsia="宋体" w:cs="宋体"/>
          <w:color w:val="auto"/>
          <w:sz w:val="22"/>
          <w:szCs w:val="22"/>
        </w:rPr>
        <w:t>10</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7</w:t>
      </w:r>
      <w:r>
        <w:rPr>
          <w:color w:val="auto"/>
          <w:sz w:val="22"/>
          <w:szCs w:val="22"/>
        </w:rPr>
        <w:t>）条款行为的，可按工程延期</w:t>
      </w:r>
      <w:r>
        <w:rPr>
          <w:color w:val="auto"/>
          <w:spacing w:val="-1"/>
          <w:sz w:val="22"/>
          <w:szCs w:val="22"/>
        </w:rPr>
        <w:t>损失处以</w:t>
      </w:r>
      <w:r>
        <w:rPr>
          <w:rFonts w:ascii="宋体" w:hAnsi="宋体" w:eastAsia="宋体" w:cs="宋体"/>
          <w:color w:val="auto"/>
          <w:spacing w:val="-1"/>
          <w:sz w:val="22"/>
          <w:szCs w:val="22"/>
        </w:rPr>
        <w:t>2000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天的违约补偿</w:t>
      </w:r>
      <w:r>
        <w:rPr>
          <w:color w:val="auto"/>
          <w:sz w:val="22"/>
          <w:szCs w:val="22"/>
        </w:rPr>
        <w:t xml:space="preserve"> </w:t>
      </w:r>
      <w:r>
        <w:rPr>
          <w:color w:val="auto"/>
          <w:spacing w:val="-7"/>
          <w:sz w:val="22"/>
          <w:szCs w:val="22"/>
        </w:rPr>
        <w:t>金。</w:t>
      </w:r>
    </w:p>
    <w:p w14:paraId="004E322D">
      <w:pPr>
        <w:pStyle w:val="2"/>
        <w:spacing w:before="207" w:line="221" w:lineRule="auto"/>
        <w:ind w:left="434"/>
        <w:rPr>
          <w:color w:val="auto"/>
          <w:sz w:val="22"/>
          <w:szCs w:val="22"/>
        </w:rPr>
      </w:pPr>
      <w:r>
        <w:rPr>
          <w:color w:val="auto"/>
          <w:sz w:val="22"/>
          <w:szCs w:val="22"/>
        </w:rPr>
        <w:t>（</w:t>
      </w:r>
      <w:r>
        <w:rPr>
          <w:rFonts w:ascii="宋体" w:hAnsi="宋体" w:eastAsia="宋体" w:cs="宋体"/>
          <w:color w:val="auto"/>
          <w:sz w:val="22"/>
          <w:szCs w:val="22"/>
        </w:rPr>
        <w:t>11</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8</w:t>
      </w:r>
      <w:r>
        <w:rPr>
          <w:color w:val="auto"/>
          <w:sz w:val="22"/>
          <w:szCs w:val="22"/>
        </w:rPr>
        <w:t>）条款行为的，并</w:t>
      </w:r>
      <w:r>
        <w:rPr>
          <w:color w:val="auto"/>
          <w:spacing w:val="-1"/>
          <w:sz w:val="22"/>
          <w:szCs w:val="22"/>
        </w:rPr>
        <w:t>可视以下情形对承包人处以违约金：</w:t>
      </w:r>
    </w:p>
    <w:p w14:paraId="7DC3D0B2">
      <w:pPr>
        <w:pStyle w:val="2"/>
        <w:spacing w:before="216" w:line="388" w:lineRule="auto"/>
        <w:ind w:left="1" w:right="115" w:firstLine="427"/>
        <w:rPr>
          <w:color w:val="auto"/>
          <w:sz w:val="22"/>
          <w:szCs w:val="22"/>
        </w:rPr>
      </w:pPr>
      <w:r>
        <w:rPr>
          <w:rFonts w:ascii="宋体" w:hAnsi="宋体" w:eastAsia="宋体" w:cs="宋体"/>
          <w:color w:val="auto"/>
          <w:sz w:val="22"/>
          <w:szCs w:val="22"/>
        </w:rPr>
        <w:t>a.</w:t>
      </w:r>
      <w:r>
        <w:rPr>
          <w:color w:val="auto"/>
          <w:sz w:val="22"/>
          <w:szCs w:val="22"/>
        </w:rPr>
        <w:t>承包人未经业主、监理工程师同意改换项目经理处</w:t>
      </w:r>
      <w:r>
        <w:rPr>
          <w:rFonts w:ascii="宋体" w:hAnsi="宋体" w:eastAsia="宋体" w:cs="宋体"/>
          <w:color w:val="auto"/>
          <w:sz w:val="22"/>
          <w:szCs w:val="22"/>
        </w:rPr>
        <w:t>5</w:t>
      </w:r>
      <w:r>
        <w:rPr>
          <w:color w:val="auto"/>
          <w:sz w:val="22"/>
          <w:szCs w:val="22"/>
        </w:rPr>
        <w:t>万元</w:t>
      </w:r>
      <w:r>
        <w:rPr>
          <w:rFonts w:ascii="宋体" w:hAnsi="宋体" w:eastAsia="宋体" w:cs="宋体"/>
          <w:color w:val="auto"/>
          <w:sz w:val="22"/>
          <w:szCs w:val="22"/>
        </w:rPr>
        <w:t>/</w:t>
      </w:r>
      <w:r>
        <w:rPr>
          <w:color w:val="auto"/>
          <w:sz w:val="22"/>
          <w:szCs w:val="22"/>
        </w:rPr>
        <w:t>人次，总工</w:t>
      </w:r>
      <w:r>
        <w:rPr>
          <w:color w:val="auto"/>
          <w:spacing w:val="-1"/>
          <w:sz w:val="22"/>
          <w:szCs w:val="22"/>
        </w:rPr>
        <w:t>（或技术负责人）处</w:t>
      </w:r>
      <w:r>
        <w:rPr>
          <w:rFonts w:ascii="宋体" w:hAnsi="宋体" w:eastAsia="宋体" w:cs="宋体"/>
          <w:color w:val="auto"/>
          <w:spacing w:val="-1"/>
          <w:sz w:val="22"/>
          <w:szCs w:val="22"/>
        </w:rPr>
        <w:t>4</w:t>
      </w:r>
      <w:r>
        <w:rPr>
          <w:rFonts w:ascii="宋体" w:hAnsi="宋体" w:eastAsia="宋体" w:cs="宋体"/>
          <w:color w:val="auto"/>
          <w:sz w:val="22"/>
          <w:szCs w:val="22"/>
        </w:rPr>
        <w:t xml:space="preserve"> </w:t>
      </w:r>
      <w:r>
        <w:rPr>
          <w:color w:val="auto"/>
          <w:spacing w:val="-1"/>
          <w:sz w:val="22"/>
          <w:szCs w:val="22"/>
        </w:rPr>
        <w:t>万元</w:t>
      </w:r>
      <w:r>
        <w:rPr>
          <w:rFonts w:ascii="宋体" w:hAnsi="宋体" w:eastAsia="宋体" w:cs="宋体"/>
          <w:color w:val="auto"/>
          <w:spacing w:val="-1"/>
          <w:sz w:val="22"/>
          <w:szCs w:val="22"/>
        </w:rPr>
        <w:t>/</w:t>
      </w:r>
      <w:r>
        <w:rPr>
          <w:color w:val="auto"/>
          <w:spacing w:val="-1"/>
          <w:sz w:val="22"/>
          <w:szCs w:val="22"/>
        </w:rPr>
        <w:t>人次，其他主要人员处</w:t>
      </w:r>
      <w:r>
        <w:rPr>
          <w:rFonts w:ascii="宋体" w:hAnsi="宋体" w:eastAsia="宋体" w:cs="宋体"/>
          <w:color w:val="auto"/>
          <w:spacing w:val="-1"/>
          <w:sz w:val="22"/>
          <w:szCs w:val="22"/>
        </w:rPr>
        <w:t>1</w:t>
      </w:r>
      <w:r>
        <w:rPr>
          <w:color w:val="auto"/>
          <w:spacing w:val="-1"/>
          <w:sz w:val="22"/>
          <w:szCs w:val="22"/>
        </w:rPr>
        <w:t>万元</w:t>
      </w:r>
      <w:r>
        <w:rPr>
          <w:rFonts w:ascii="宋体" w:hAnsi="宋体" w:eastAsia="宋体" w:cs="宋体"/>
          <w:color w:val="auto"/>
          <w:spacing w:val="-1"/>
          <w:sz w:val="22"/>
          <w:szCs w:val="22"/>
        </w:rPr>
        <w:t>/</w:t>
      </w:r>
      <w:r>
        <w:rPr>
          <w:color w:val="auto"/>
          <w:spacing w:val="-1"/>
          <w:sz w:val="22"/>
          <w:szCs w:val="22"/>
        </w:rPr>
        <w:t>人次。</w:t>
      </w:r>
    </w:p>
    <w:p w14:paraId="0260845F">
      <w:pPr>
        <w:pStyle w:val="2"/>
        <w:spacing w:before="37" w:line="390" w:lineRule="auto"/>
        <w:ind w:left="46" w:right="225" w:firstLine="378"/>
        <w:rPr>
          <w:color w:val="auto"/>
          <w:sz w:val="22"/>
          <w:szCs w:val="22"/>
        </w:rPr>
      </w:pPr>
      <w:r>
        <w:rPr>
          <w:rFonts w:ascii="宋体" w:hAnsi="宋体" w:eastAsia="宋体" w:cs="宋体"/>
          <w:color w:val="auto"/>
          <w:sz w:val="22"/>
          <w:szCs w:val="22"/>
        </w:rPr>
        <w:t>b.</w:t>
      </w:r>
      <w:r>
        <w:rPr>
          <w:color w:val="auto"/>
          <w:sz w:val="22"/>
          <w:szCs w:val="22"/>
        </w:rPr>
        <w:t>未经监理人或业主准假允许离开工地的，经理、总工处</w:t>
      </w:r>
      <w:r>
        <w:rPr>
          <w:rFonts w:ascii="宋体" w:hAnsi="宋体" w:eastAsia="宋体" w:cs="宋体"/>
          <w:color w:val="auto"/>
          <w:sz w:val="22"/>
          <w:szCs w:val="22"/>
        </w:rPr>
        <w:t>500</w:t>
      </w:r>
      <w:r>
        <w:rPr>
          <w:color w:val="auto"/>
          <w:sz w:val="22"/>
          <w:szCs w:val="22"/>
        </w:rPr>
        <w:t>元</w:t>
      </w:r>
      <w:r>
        <w:rPr>
          <w:rFonts w:ascii="宋体" w:hAnsi="宋体" w:eastAsia="宋体" w:cs="宋体"/>
          <w:color w:val="auto"/>
          <w:sz w:val="22"/>
          <w:szCs w:val="22"/>
        </w:rPr>
        <w:t>/</w:t>
      </w:r>
      <w:r>
        <w:rPr>
          <w:color w:val="auto"/>
          <w:sz w:val="22"/>
          <w:szCs w:val="22"/>
        </w:rPr>
        <w:t>日，其他主要人员</w:t>
      </w:r>
      <w:r>
        <w:rPr>
          <w:color w:val="auto"/>
          <w:spacing w:val="-1"/>
          <w:sz w:val="22"/>
          <w:szCs w:val="22"/>
        </w:rPr>
        <w:t>处</w:t>
      </w:r>
      <w:r>
        <w:rPr>
          <w:rFonts w:ascii="宋体" w:hAnsi="宋体" w:eastAsia="宋体" w:cs="宋体"/>
          <w:color w:val="auto"/>
          <w:spacing w:val="-1"/>
          <w:sz w:val="22"/>
          <w:szCs w:val="22"/>
        </w:rPr>
        <w:t>100</w:t>
      </w:r>
      <w:r>
        <w:rPr>
          <w:color w:val="auto"/>
          <w:spacing w:val="-1"/>
          <w:sz w:val="22"/>
          <w:szCs w:val="22"/>
        </w:rPr>
        <w:t>元</w:t>
      </w:r>
      <w:r>
        <w:rPr>
          <w:rFonts w:ascii="宋体" w:hAnsi="宋体" w:eastAsia="宋体" w:cs="宋体"/>
          <w:color w:val="auto"/>
          <w:spacing w:val="-1"/>
          <w:sz w:val="22"/>
          <w:szCs w:val="22"/>
        </w:rPr>
        <w:t>/</w:t>
      </w:r>
      <w:r>
        <w:rPr>
          <w:rFonts w:ascii="宋体" w:hAnsi="宋体" w:eastAsia="宋体" w:cs="宋体"/>
          <w:color w:val="auto"/>
          <w:sz w:val="22"/>
          <w:szCs w:val="22"/>
        </w:rPr>
        <w:t xml:space="preserve"> </w:t>
      </w:r>
      <w:r>
        <w:rPr>
          <w:color w:val="auto"/>
          <w:spacing w:val="-31"/>
          <w:sz w:val="22"/>
          <w:szCs w:val="22"/>
        </w:rPr>
        <w:t>日。</w:t>
      </w:r>
    </w:p>
    <w:p w14:paraId="3DDB8CDE">
      <w:pPr>
        <w:pStyle w:val="2"/>
        <w:spacing w:before="30" w:line="220" w:lineRule="auto"/>
        <w:ind w:left="432"/>
        <w:rPr>
          <w:color w:val="auto"/>
          <w:sz w:val="22"/>
          <w:szCs w:val="22"/>
        </w:rPr>
      </w:pPr>
      <w:r>
        <w:rPr>
          <w:rFonts w:ascii="宋体" w:hAnsi="宋体" w:eastAsia="宋体" w:cs="宋体"/>
          <w:color w:val="auto"/>
          <w:sz w:val="22"/>
          <w:szCs w:val="22"/>
        </w:rPr>
        <w:t>c.</w:t>
      </w:r>
      <w:r>
        <w:rPr>
          <w:color w:val="auto"/>
          <w:sz w:val="22"/>
          <w:szCs w:val="22"/>
        </w:rPr>
        <w:t>在指令规定时间内拒不整改的同一事件被第二次及以上责令</w:t>
      </w:r>
      <w:r>
        <w:rPr>
          <w:color w:val="auto"/>
          <w:spacing w:val="-1"/>
          <w:sz w:val="22"/>
          <w:szCs w:val="22"/>
        </w:rPr>
        <w:t>整改的处</w:t>
      </w:r>
      <w:r>
        <w:rPr>
          <w:rFonts w:ascii="宋体" w:hAnsi="宋体" w:eastAsia="宋体" w:cs="宋体"/>
          <w:color w:val="auto"/>
          <w:spacing w:val="-1"/>
          <w:sz w:val="22"/>
          <w:szCs w:val="22"/>
        </w:rPr>
        <w:t>3000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次。</w:t>
      </w:r>
    </w:p>
    <w:p w14:paraId="2C2E8A6D">
      <w:pPr>
        <w:pStyle w:val="2"/>
        <w:spacing w:before="217" w:line="222" w:lineRule="auto"/>
        <w:ind w:left="432"/>
        <w:rPr>
          <w:color w:val="auto"/>
          <w:sz w:val="22"/>
          <w:szCs w:val="22"/>
        </w:rPr>
      </w:pPr>
      <w:r>
        <w:rPr>
          <w:rFonts w:ascii="宋体" w:hAnsi="宋体" w:eastAsia="宋体" w:cs="宋体"/>
          <w:color w:val="auto"/>
          <w:spacing w:val="-1"/>
          <w:sz w:val="22"/>
          <w:szCs w:val="22"/>
        </w:rPr>
        <w:t>d.</w:t>
      </w:r>
      <w:r>
        <w:rPr>
          <w:color w:val="auto"/>
          <w:spacing w:val="-1"/>
          <w:sz w:val="22"/>
          <w:szCs w:val="22"/>
        </w:rPr>
        <w:t>主要设备没有按承诺进场的处</w:t>
      </w:r>
      <w:r>
        <w:rPr>
          <w:rFonts w:ascii="宋体" w:hAnsi="宋体" w:eastAsia="宋体" w:cs="宋体"/>
          <w:color w:val="auto"/>
          <w:spacing w:val="-1"/>
          <w:sz w:val="22"/>
          <w:szCs w:val="22"/>
        </w:rPr>
        <w:t>500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台</w:t>
      </w:r>
      <w:r>
        <w:rPr>
          <w:rFonts w:ascii="宋体" w:hAnsi="宋体" w:eastAsia="宋体" w:cs="宋体"/>
          <w:color w:val="auto"/>
          <w:spacing w:val="-1"/>
          <w:sz w:val="22"/>
          <w:szCs w:val="22"/>
        </w:rPr>
        <w:t>/</w:t>
      </w:r>
      <w:r>
        <w:rPr>
          <w:color w:val="auto"/>
          <w:spacing w:val="-1"/>
          <w:sz w:val="22"/>
          <w:szCs w:val="22"/>
        </w:rPr>
        <w:t>日。</w:t>
      </w:r>
    </w:p>
    <w:p w14:paraId="7031D56A">
      <w:pPr>
        <w:pStyle w:val="2"/>
        <w:spacing w:before="217" w:line="387" w:lineRule="auto"/>
        <w:ind w:left="3" w:right="4" w:firstLine="430"/>
        <w:rPr>
          <w:color w:val="auto"/>
          <w:sz w:val="22"/>
          <w:szCs w:val="22"/>
        </w:rPr>
      </w:pPr>
      <w:r>
        <w:rPr>
          <w:rFonts w:ascii="宋体" w:hAnsi="宋体" w:eastAsia="宋体" w:cs="宋体"/>
          <w:color w:val="auto"/>
          <w:sz w:val="22"/>
          <w:szCs w:val="22"/>
        </w:rPr>
        <w:t>e.</w:t>
      </w:r>
      <w:r>
        <w:rPr>
          <w:color w:val="auto"/>
          <w:sz w:val="22"/>
          <w:szCs w:val="22"/>
        </w:rPr>
        <w:t>承包人违反工程所签订合同的规定，未按承诺或未按监理人</w:t>
      </w:r>
      <w:r>
        <w:rPr>
          <w:color w:val="auto"/>
          <w:spacing w:val="-1"/>
          <w:sz w:val="22"/>
          <w:szCs w:val="22"/>
        </w:rPr>
        <w:t>的要求及时配备称职的主要管理</w:t>
      </w:r>
      <w:r>
        <w:rPr>
          <w:color w:val="auto"/>
          <w:sz w:val="22"/>
          <w:szCs w:val="22"/>
        </w:rPr>
        <w:t xml:space="preserve"> 人员、技术骨干或关键施工设备超过规定期限</w:t>
      </w:r>
      <w:r>
        <w:rPr>
          <w:rFonts w:ascii="宋体" w:hAnsi="宋体" w:eastAsia="宋体" w:cs="宋体"/>
          <w:color w:val="auto"/>
          <w:sz w:val="22"/>
          <w:szCs w:val="22"/>
        </w:rPr>
        <w:t>7</w:t>
      </w:r>
      <w:r>
        <w:rPr>
          <w:color w:val="auto"/>
          <w:sz w:val="22"/>
          <w:szCs w:val="22"/>
        </w:rPr>
        <w:t>天</w:t>
      </w:r>
      <w:r>
        <w:rPr>
          <w:color w:val="auto"/>
          <w:spacing w:val="-1"/>
          <w:sz w:val="22"/>
          <w:szCs w:val="22"/>
        </w:rPr>
        <w:t>的，发包人有权单方解除本工程施工合同。</w:t>
      </w:r>
    </w:p>
    <w:p w14:paraId="0A893A2B">
      <w:pPr>
        <w:pStyle w:val="2"/>
        <w:spacing w:before="36" w:line="395" w:lineRule="auto"/>
        <w:ind w:right="110" w:firstLine="434"/>
        <w:rPr>
          <w:color w:val="auto"/>
          <w:sz w:val="22"/>
          <w:szCs w:val="22"/>
        </w:rPr>
      </w:pPr>
      <w:r>
        <w:rPr>
          <w:color w:val="auto"/>
          <w:sz w:val="22"/>
          <w:szCs w:val="22"/>
        </w:rPr>
        <w:t>（</w:t>
      </w:r>
      <w:r>
        <w:rPr>
          <w:rFonts w:ascii="宋体" w:hAnsi="宋体" w:eastAsia="宋体" w:cs="宋体"/>
          <w:color w:val="auto"/>
          <w:sz w:val="22"/>
          <w:szCs w:val="22"/>
        </w:rPr>
        <w:t>12</w:t>
      </w:r>
      <w:r>
        <w:rPr>
          <w:color w:val="auto"/>
          <w:sz w:val="22"/>
          <w:szCs w:val="22"/>
        </w:rPr>
        <w:t>）承包人违反第</w:t>
      </w:r>
      <w:r>
        <w:rPr>
          <w:rFonts w:ascii="宋体" w:hAnsi="宋体" w:eastAsia="宋体" w:cs="宋体"/>
          <w:color w:val="auto"/>
          <w:sz w:val="22"/>
          <w:szCs w:val="22"/>
        </w:rPr>
        <w:t>22.1.1</w:t>
      </w:r>
      <w:r>
        <w:rPr>
          <w:color w:val="auto"/>
          <w:sz w:val="22"/>
          <w:szCs w:val="22"/>
        </w:rPr>
        <w:t>（</w:t>
      </w:r>
      <w:r>
        <w:rPr>
          <w:rFonts w:ascii="宋体" w:hAnsi="宋体" w:eastAsia="宋体" w:cs="宋体"/>
          <w:color w:val="auto"/>
          <w:sz w:val="22"/>
          <w:szCs w:val="22"/>
        </w:rPr>
        <w:t>9</w:t>
      </w:r>
      <w:r>
        <w:rPr>
          <w:color w:val="auto"/>
          <w:sz w:val="22"/>
          <w:szCs w:val="22"/>
        </w:rPr>
        <w:t>）条款行为的，对承包人未</w:t>
      </w:r>
      <w:r>
        <w:rPr>
          <w:color w:val="auto"/>
          <w:spacing w:val="-1"/>
          <w:sz w:val="22"/>
          <w:szCs w:val="22"/>
        </w:rPr>
        <w:t>按合同要求建立安全生产机构并配</w:t>
      </w:r>
      <w:r>
        <w:rPr>
          <w:color w:val="auto"/>
          <w:sz w:val="22"/>
          <w:szCs w:val="22"/>
        </w:rPr>
        <w:t xml:space="preserve"> 备专职安全员的，处以违约金</w:t>
      </w:r>
      <w:r>
        <w:rPr>
          <w:rFonts w:ascii="宋体" w:hAnsi="宋体" w:eastAsia="宋体" w:cs="宋体"/>
          <w:color w:val="auto"/>
          <w:sz w:val="22"/>
          <w:szCs w:val="22"/>
        </w:rPr>
        <w:t>1000</w:t>
      </w:r>
      <w:r>
        <w:rPr>
          <w:color w:val="auto"/>
          <w:sz w:val="22"/>
          <w:szCs w:val="22"/>
        </w:rPr>
        <w:t>元</w:t>
      </w:r>
      <w:r>
        <w:rPr>
          <w:rFonts w:ascii="宋体" w:hAnsi="宋体" w:eastAsia="宋体" w:cs="宋体"/>
          <w:color w:val="auto"/>
          <w:sz w:val="22"/>
          <w:szCs w:val="22"/>
        </w:rPr>
        <w:t>/</w:t>
      </w:r>
      <w:r>
        <w:rPr>
          <w:color w:val="auto"/>
          <w:sz w:val="22"/>
          <w:szCs w:val="22"/>
        </w:rPr>
        <w:t>次，并限期整改。在检查</w:t>
      </w:r>
      <w:r>
        <w:rPr>
          <w:color w:val="auto"/>
          <w:spacing w:val="-1"/>
          <w:sz w:val="22"/>
          <w:szCs w:val="22"/>
        </w:rPr>
        <w:t>中视以下情形可对承包人处以违约</w:t>
      </w:r>
      <w:r>
        <w:rPr>
          <w:color w:val="auto"/>
          <w:sz w:val="22"/>
          <w:szCs w:val="22"/>
        </w:rPr>
        <w:t xml:space="preserve"> </w:t>
      </w:r>
      <w:r>
        <w:rPr>
          <w:color w:val="auto"/>
          <w:spacing w:val="-7"/>
          <w:sz w:val="22"/>
          <w:szCs w:val="22"/>
        </w:rPr>
        <w:t>金：</w:t>
      </w:r>
    </w:p>
    <w:p w14:paraId="518A01CE">
      <w:pPr>
        <w:pStyle w:val="2"/>
        <w:spacing w:before="28" w:line="388" w:lineRule="auto"/>
        <w:ind w:left="499" w:right="4433" w:hanging="65"/>
        <w:rPr>
          <w:color w:val="auto"/>
          <w:sz w:val="22"/>
          <w:szCs w:val="22"/>
        </w:rPr>
      </w:pPr>
      <w:r>
        <w:rPr>
          <w:color w:val="auto"/>
          <w:spacing w:val="-2"/>
          <w:sz w:val="22"/>
          <w:szCs w:val="22"/>
        </w:rPr>
        <w:t>（</w:t>
      </w:r>
      <w:r>
        <w:rPr>
          <w:rFonts w:ascii="宋体" w:hAnsi="宋体" w:eastAsia="宋体" w:cs="宋体"/>
          <w:color w:val="auto"/>
          <w:spacing w:val="-2"/>
          <w:sz w:val="22"/>
          <w:szCs w:val="22"/>
        </w:rPr>
        <w:t>a</w:t>
      </w:r>
      <w:r>
        <w:rPr>
          <w:color w:val="auto"/>
          <w:spacing w:val="-2"/>
          <w:sz w:val="22"/>
          <w:szCs w:val="22"/>
        </w:rPr>
        <w:t>）出现下列行为之一，可处</w:t>
      </w:r>
      <w:r>
        <w:rPr>
          <w:rFonts w:ascii="宋体" w:hAnsi="宋体" w:eastAsia="宋体" w:cs="宋体"/>
          <w:color w:val="auto"/>
          <w:spacing w:val="-2"/>
          <w:sz w:val="22"/>
          <w:szCs w:val="22"/>
        </w:rPr>
        <w:t>50</w:t>
      </w:r>
      <w:r>
        <w:rPr>
          <w:color w:val="auto"/>
          <w:spacing w:val="-2"/>
          <w:sz w:val="22"/>
          <w:szCs w:val="22"/>
        </w:rPr>
        <w:t>元</w:t>
      </w:r>
      <w:r>
        <w:rPr>
          <w:rFonts w:ascii="宋体" w:hAnsi="宋体" w:eastAsia="宋体" w:cs="宋体"/>
          <w:color w:val="auto"/>
          <w:spacing w:val="-2"/>
          <w:sz w:val="22"/>
          <w:szCs w:val="22"/>
        </w:rPr>
        <w:t>/</w:t>
      </w:r>
      <w:r>
        <w:rPr>
          <w:color w:val="auto"/>
          <w:spacing w:val="-2"/>
          <w:sz w:val="22"/>
          <w:szCs w:val="22"/>
        </w:rPr>
        <w:t>（人）次。</w:t>
      </w:r>
      <w:r>
        <w:rPr>
          <w:color w:val="auto"/>
          <w:spacing w:val="2"/>
          <w:sz w:val="22"/>
          <w:szCs w:val="22"/>
        </w:rPr>
        <w:t xml:space="preserve"> </w:t>
      </w:r>
      <w:r>
        <w:rPr>
          <w:color w:val="auto"/>
          <w:spacing w:val="-4"/>
          <w:sz w:val="22"/>
          <w:szCs w:val="22"/>
        </w:rPr>
        <w:t>Ⅰ  需持证上岗人员无证上岗的；或</w:t>
      </w:r>
    </w:p>
    <w:p w14:paraId="0D63C29A">
      <w:pPr>
        <w:pStyle w:val="2"/>
        <w:spacing w:before="36" w:line="388" w:lineRule="auto"/>
        <w:ind w:left="427" w:right="4406" w:firstLine="38"/>
        <w:rPr>
          <w:color w:val="auto"/>
          <w:sz w:val="22"/>
          <w:szCs w:val="22"/>
        </w:rPr>
      </w:pPr>
      <w:r>
        <w:rPr>
          <w:color w:val="auto"/>
          <w:spacing w:val="-3"/>
          <w:sz w:val="22"/>
          <w:szCs w:val="22"/>
        </w:rPr>
        <w:t>Ⅱ  需配戴安全防护用具作业而没有配戴的；或</w:t>
      </w:r>
      <w:r>
        <w:rPr>
          <w:color w:val="auto"/>
          <w:spacing w:val="18"/>
          <w:sz w:val="22"/>
          <w:szCs w:val="22"/>
        </w:rPr>
        <w:t xml:space="preserve"> </w:t>
      </w:r>
      <w:r>
        <w:rPr>
          <w:color w:val="auto"/>
          <w:spacing w:val="-1"/>
          <w:sz w:val="22"/>
          <w:szCs w:val="22"/>
        </w:rPr>
        <w:t>Ⅲ  未经登记、安全培训教育上岗的。</w:t>
      </w:r>
    </w:p>
    <w:p w14:paraId="799DAD69">
      <w:pPr>
        <w:pStyle w:val="2"/>
        <w:spacing w:before="35" w:line="222" w:lineRule="auto"/>
        <w:ind w:left="434"/>
        <w:rPr>
          <w:color w:val="auto"/>
          <w:sz w:val="22"/>
          <w:szCs w:val="22"/>
        </w:rPr>
      </w:pPr>
      <w:r>
        <w:rPr>
          <w:color w:val="auto"/>
          <w:spacing w:val="-1"/>
          <w:sz w:val="22"/>
          <w:szCs w:val="22"/>
        </w:rPr>
        <w:t>（</w:t>
      </w:r>
      <w:r>
        <w:rPr>
          <w:rFonts w:ascii="宋体" w:hAnsi="宋体" w:eastAsia="宋体" w:cs="宋体"/>
          <w:color w:val="auto"/>
          <w:spacing w:val="-1"/>
          <w:sz w:val="22"/>
          <w:szCs w:val="22"/>
        </w:rPr>
        <w:t>b</w:t>
      </w:r>
      <w:r>
        <w:rPr>
          <w:color w:val="auto"/>
          <w:spacing w:val="-1"/>
          <w:sz w:val="22"/>
          <w:szCs w:val="22"/>
        </w:rPr>
        <w:t>）出现下列行为之一，可处</w:t>
      </w:r>
      <w:r>
        <w:rPr>
          <w:rFonts w:ascii="宋体" w:hAnsi="宋体" w:eastAsia="宋体" w:cs="宋体"/>
          <w:color w:val="auto"/>
          <w:spacing w:val="-1"/>
          <w:sz w:val="22"/>
          <w:szCs w:val="22"/>
        </w:rPr>
        <w:t>100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处次。</w:t>
      </w:r>
    </w:p>
    <w:p w14:paraId="5387E268">
      <w:pPr>
        <w:pStyle w:val="2"/>
        <w:spacing w:before="215" w:line="387" w:lineRule="auto"/>
        <w:ind w:left="466" w:right="6165" w:firstLine="33"/>
        <w:rPr>
          <w:color w:val="auto"/>
          <w:sz w:val="22"/>
          <w:szCs w:val="22"/>
        </w:rPr>
      </w:pPr>
      <w:r>
        <w:rPr>
          <w:color w:val="auto"/>
          <w:spacing w:val="-6"/>
          <w:sz w:val="22"/>
          <w:szCs w:val="22"/>
        </w:rPr>
        <w:t>Ⅰ  无专职安全检查人员；或</w:t>
      </w:r>
      <w:r>
        <w:rPr>
          <w:color w:val="auto"/>
          <w:spacing w:val="3"/>
          <w:sz w:val="22"/>
          <w:szCs w:val="22"/>
        </w:rPr>
        <w:t xml:space="preserve"> </w:t>
      </w:r>
      <w:r>
        <w:rPr>
          <w:color w:val="auto"/>
          <w:spacing w:val="-4"/>
          <w:sz w:val="22"/>
          <w:szCs w:val="22"/>
        </w:rPr>
        <w:t>Ⅱ  无安全生产检查日志；或</w:t>
      </w:r>
    </w:p>
    <w:p w14:paraId="61190252">
      <w:pPr>
        <w:spacing w:line="387" w:lineRule="auto"/>
        <w:rPr>
          <w:color w:val="auto"/>
          <w:sz w:val="22"/>
          <w:szCs w:val="22"/>
        </w:rPr>
        <w:sectPr>
          <w:footerReference r:id="rId78" w:type="default"/>
          <w:pgSz w:w="11910" w:h="16840"/>
          <w:pgMar w:top="1369" w:right="1230" w:bottom="968" w:left="1233" w:header="0" w:footer="793" w:gutter="0"/>
          <w:cols w:space="720" w:num="1"/>
        </w:sectPr>
      </w:pPr>
    </w:p>
    <w:p w14:paraId="4C299C59">
      <w:pPr>
        <w:pStyle w:val="2"/>
        <w:spacing w:before="45" w:line="221" w:lineRule="auto"/>
        <w:ind w:left="430"/>
        <w:rPr>
          <w:color w:val="auto"/>
          <w:sz w:val="22"/>
          <w:szCs w:val="22"/>
        </w:rPr>
      </w:pPr>
      <w:r>
        <w:rPr>
          <w:color w:val="auto"/>
          <w:sz w:val="22"/>
          <w:szCs w:val="22"/>
        </w:rPr>
        <w:t>Ⅲ  作业点或危险施工路段安全标志不全；或</w:t>
      </w:r>
    </w:p>
    <w:p w14:paraId="52D3F64B">
      <w:pPr>
        <w:pStyle w:val="2"/>
        <w:spacing w:before="217" w:line="387" w:lineRule="auto"/>
        <w:ind w:left="455" w:right="3959" w:hanging="16"/>
        <w:rPr>
          <w:color w:val="auto"/>
          <w:sz w:val="22"/>
          <w:szCs w:val="22"/>
        </w:rPr>
      </w:pPr>
      <w:r>
        <w:rPr>
          <w:color w:val="auto"/>
          <w:spacing w:val="-1"/>
          <w:sz w:val="22"/>
          <w:szCs w:val="22"/>
        </w:rPr>
        <w:t>Ⅳ  安全标志（牌）、线（绳）不符国家规定的；或</w:t>
      </w:r>
      <w:r>
        <w:rPr>
          <w:color w:val="auto"/>
          <w:spacing w:val="5"/>
          <w:sz w:val="22"/>
          <w:szCs w:val="22"/>
        </w:rPr>
        <w:t xml:space="preserve"> </w:t>
      </w:r>
      <w:r>
        <w:rPr>
          <w:color w:val="auto"/>
          <w:spacing w:val="-2"/>
          <w:sz w:val="22"/>
          <w:szCs w:val="22"/>
        </w:rPr>
        <w:t>Ⅴ  易燃易爆物品不符合管理要求。</w:t>
      </w:r>
    </w:p>
    <w:p w14:paraId="029685F4">
      <w:pPr>
        <w:pStyle w:val="2"/>
        <w:spacing w:before="36" w:line="222" w:lineRule="auto"/>
        <w:ind w:left="437"/>
        <w:rPr>
          <w:color w:val="auto"/>
          <w:sz w:val="22"/>
          <w:szCs w:val="22"/>
        </w:rPr>
      </w:pPr>
      <w:r>
        <w:rPr>
          <w:color w:val="auto"/>
          <w:spacing w:val="-1"/>
          <w:sz w:val="22"/>
          <w:szCs w:val="22"/>
        </w:rPr>
        <w:t>（</w:t>
      </w:r>
      <w:r>
        <w:rPr>
          <w:rFonts w:ascii="宋体" w:hAnsi="宋体" w:eastAsia="宋体" w:cs="宋体"/>
          <w:color w:val="auto"/>
          <w:spacing w:val="-1"/>
          <w:sz w:val="22"/>
          <w:szCs w:val="22"/>
        </w:rPr>
        <w:t>c</w:t>
      </w:r>
      <w:r>
        <w:rPr>
          <w:color w:val="auto"/>
          <w:spacing w:val="-1"/>
          <w:sz w:val="22"/>
          <w:szCs w:val="22"/>
        </w:rPr>
        <w:t>）出现下列行为之一，可处</w:t>
      </w:r>
      <w:r>
        <w:rPr>
          <w:rFonts w:ascii="宋体" w:hAnsi="宋体" w:eastAsia="宋体" w:cs="宋体"/>
          <w:color w:val="auto"/>
          <w:spacing w:val="-1"/>
          <w:sz w:val="22"/>
          <w:szCs w:val="22"/>
        </w:rPr>
        <w:t>500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处次。</w:t>
      </w:r>
    </w:p>
    <w:p w14:paraId="32F35750">
      <w:pPr>
        <w:pStyle w:val="2"/>
        <w:spacing w:before="215" w:line="388" w:lineRule="auto"/>
        <w:ind w:left="468" w:right="3079" w:firstLine="33"/>
        <w:rPr>
          <w:color w:val="auto"/>
          <w:sz w:val="22"/>
          <w:szCs w:val="22"/>
        </w:rPr>
      </w:pPr>
      <w:r>
        <w:rPr>
          <w:color w:val="auto"/>
          <w:spacing w:val="-3"/>
          <w:sz w:val="22"/>
          <w:szCs w:val="22"/>
        </w:rPr>
        <w:t>Ⅰ  施工作业点或施工形成的危险路段无规定的安全标志；或</w:t>
      </w:r>
      <w:r>
        <w:rPr>
          <w:color w:val="auto"/>
          <w:spacing w:val="2"/>
          <w:sz w:val="22"/>
          <w:szCs w:val="22"/>
        </w:rPr>
        <w:t xml:space="preserve"> </w:t>
      </w:r>
      <w:r>
        <w:rPr>
          <w:color w:val="auto"/>
          <w:spacing w:val="-2"/>
          <w:sz w:val="22"/>
          <w:szCs w:val="22"/>
        </w:rPr>
        <w:t>Ⅱ  需设安全防护设施的未按规定设置；或</w:t>
      </w:r>
    </w:p>
    <w:p w14:paraId="0C19C669">
      <w:pPr>
        <w:pStyle w:val="2"/>
        <w:spacing w:before="35" w:line="388" w:lineRule="auto"/>
        <w:ind w:left="439" w:right="5088" w:hanging="9"/>
        <w:rPr>
          <w:color w:val="auto"/>
          <w:sz w:val="22"/>
          <w:szCs w:val="22"/>
        </w:rPr>
      </w:pPr>
      <w:r>
        <w:rPr>
          <w:color w:val="auto"/>
          <w:spacing w:val="-3"/>
          <w:sz w:val="22"/>
          <w:szCs w:val="22"/>
        </w:rPr>
        <w:t>Ⅲ</w:t>
      </w:r>
      <w:r>
        <w:rPr>
          <w:color w:val="auto"/>
          <w:spacing w:val="19"/>
          <w:sz w:val="22"/>
          <w:szCs w:val="22"/>
        </w:rPr>
        <w:t xml:space="preserve">  </w:t>
      </w:r>
      <w:r>
        <w:rPr>
          <w:color w:val="auto"/>
          <w:spacing w:val="-3"/>
          <w:sz w:val="22"/>
          <w:szCs w:val="22"/>
        </w:rPr>
        <w:t>出现一般安全事故负有责任的；或</w:t>
      </w:r>
      <w:r>
        <w:rPr>
          <w:color w:val="auto"/>
          <w:sz w:val="22"/>
          <w:szCs w:val="22"/>
        </w:rPr>
        <w:t xml:space="preserve">  </w:t>
      </w:r>
      <w:r>
        <w:rPr>
          <w:color w:val="auto"/>
          <w:spacing w:val="-3"/>
          <w:sz w:val="22"/>
          <w:szCs w:val="22"/>
        </w:rPr>
        <w:t>Ⅳ  发生重大安全事故不按规定报告的。</w:t>
      </w:r>
    </w:p>
    <w:p w14:paraId="660ECDCD">
      <w:pPr>
        <w:pStyle w:val="2"/>
        <w:spacing w:before="35" w:line="313" w:lineRule="auto"/>
        <w:ind w:left="459" w:right="4649" w:hanging="22"/>
        <w:rPr>
          <w:color w:val="auto"/>
          <w:sz w:val="22"/>
          <w:szCs w:val="22"/>
        </w:rPr>
      </w:pPr>
      <w:r>
        <w:rPr>
          <w:color w:val="auto"/>
          <w:spacing w:val="-2"/>
          <w:sz w:val="22"/>
          <w:szCs w:val="22"/>
        </w:rPr>
        <w:t>（</w:t>
      </w:r>
      <w:r>
        <w:rPr>
          <w:rFonts w:ascii="宋体" w:hAnsi="宋体" w:eastAsia="宋体" w:cs="宋体"/>
          <w:color w:val="auto"/>
          <w:spacing w:val="-2"/>
          <w:sz w:val="22"/>
          <w:szCs w:val="22"/>
        </w:rPr>
        <w:t>d</w:t>
      </w:r>
      <w:r>
        <w:rPr>
          <w:color w:val="auto"/>
          <w:spacing w:val="-2"/>
          <w:sz w:val="22"/>
          <w:szCs w:val="22"/>
        </w:rPr>
        <w:t>）出现下列行为之一，可处</w:t>
      </w:r>
      <w:r>
        <w:rPr>
          <w:rFonts w:ascii="宋体" w:hAnsi="宋体" w:eastAsia="宋体" w:cs="宋体"/>
          <w:color w:val="auto"/>
          <w:spacing w:val="-2"/>
          <w:sz w:val="22"/>
          <w:szCs w:val="22"/>
        </w:rPr>
        <w:t>5000</w:t>
      </w:r>
      <w:r>
        <w:rPr>
          <w:color w:val="auto"/>
          <w:spacing w:val="-2"/>
          <w:sz w:val="22"/>
          <w:szCs w:val="22"/>
        </w:rPr>
        <w:t>元</w:t>
      </w:r>
      <w:r>
        <w:rPr>
          <w:rFonts w:ascii="宋体" w:hAnsi="宋体" w:eastAsia="宋体" w:cs="宋体"/>
          <w:color w:val="auto"/>
          <w:spacing w:val="-2"/>
          <w:sz w:val="22"/>
          <w:szCs w:val="22"/>
        </w:rPr>
        <w:t>/</w:t>
      </w:r>
      <w:r>
        <w:rPr>
          <w:color w:val="auto"/>
          <w:spacing w:val="-2"/>
          <w:sz w:val="22"/>
          <w:szCs w:val="22"/>
        </w:rPr>
        <w:t>处次。</w:t>
      </w:r>
      <w:r>
        <w:rPr>
          <w:color w:val="auto"/>
          <w:sz w:val="22"/>
          <w:szCs w:val="22"/>
        </w:rPr>
        <w:t xml:space="preserve"> </w:t>
      </w:r>
      <w:r>
        <w:rPr>
          <w:color w:val="auto"/>
          <w:spacing w:val="-3"/>
          <w:sz w:val="22"/>
          <w:szCs w:val="22"/>
        </w:rPr>
        <w:t>出现重大安全生产事故负有责任的</w:t>
      </w:r>
    </w:p>
    <w:p w14:paraId="21BF5FCC">
      <w:pPr>
        <w:pStyle w:val="2"/>
        <w:spacing w:before="214" w:line="220" w:lineRule="auto"/>
        <w:ind w:left="331"/>
        <w:rPr>
          <w:color w:val="auto"/>
          <w:sz w:val="22"/>
          <w:szCs w:val="22"/>
        </w:rPr>
      </w:pPr>
      <w:r>
        <w:rPr>
          <w:color w:val="auto"/>
          <w:sz w:val="22"/>
          <w:szCs w:val="22"/>
        </w:rPr>
        <w:t>（</w:t>
      </w:r>
      <w:r>
        <w:rPr>
          <w:rFonts w:ascii="宋体" w:hAnsi="宋体" w:eastAsia="宋体" w:cs="宋体"/>
          <w:color w:val="auto"/>
          <w:sz w:val="22"/>
          <w:szCs w:val="22"/>
        </w:rPr>
        <w:t>13</w:t>
      </w:r>
      <w:r>
        <w:rPr>
          <w:color w:val="auto"/>
          <w:sz w:val="22"/>
          <w:szCs w:val="22"/>
        </w:rPr>
        <w:t>）承包人在履约期间有以下违约行为的，</w:t>
      </w:r>
      <w:r>
        <w:rPr>
          <w:color w:val="auto"/>
          <w:spacing w:val="-1"/>
          <w:sz w:val="22"/>
          <w:szCs w:val="22"/>
        </w:rPr>
        <w:t>可对承包人处以以下的违约金：</w:t>
      </w:r>
    </w:p>
    <w:p w14:paraId="2700992C">
      <w:pPr>
        <w:pStyle w:val="2"/>
        <w:spacing w:before="217" w:line="225" w:lineRule="auto"/>
        <w:ind w:left="431"/>
        <w:outlineLvl w:val="2"/>
        <w:rPr>
          <w:color w:val="auto"/>
          <w:sz w:val="22"/>
          <w:szCs w:val="22"/>
        </w:rPr>
      </w:pPr>
      <w:bookmarkStart w:id="174" w:name="_Toc19983"/>
      <w:r>
        <w:rPr>
          <w:rFonts w:ascii="宋体" w:hAnsi="宋体" w:eastAsia="宋体" w:cs="宋体"/>
          <w:b/>
          <w:bCs/>
          <w:color w:val="auto"/>
          <w:spacing w:val="-4"/>
          <w:sz w:val="22"/>
          <w:szCs w:val="22"/>
        </w:rPr>
        <w:t>a.</w:t>
      </w:r>
      <w:r>
        <w:rPr>
          <w:b/>
          <w:bCs/>
          <w:color w:val="auto"/>
          <w:spacing w:val="-4"/>
          <w:sz w:val="22"/>
          <w:szCs w:val="22"/>
        </w:rPr>
        <w:t>质量管理</w:t>
      </w:r>
      <w:bookmarkEnd w:id="174"/>
    </w:p>
    <w:p w14:paraId="5A0F7889">
      <w:pPr>
        <w:pStyle w:val="2"/>
        <w:spacing w:before="212" w:line="222" w:lineRule="auto"/>
        <w:ind w:left="437"/>
        <w:rPr>
          <w:color w:val="auto"/>
          <w:sz w:val="22"/>
          <w:szCs w:val="22"/>
        </w:rPr>
      </w:pPr>
      <w:r>
        <w:rPr>
          <w:color w:val="auto"/>
          <w:spacing w:val="-1"/>
          <w:sz w:val="22"/>
          <w:szCs w:val="22"/>
        </w:rPr>
        <w:t>（</w:t>
      </w:r>
      <w:r>
        <w:rPr>
          <w:rFonts w:ascii="宋体" w:hAnsi="宋体" w:eastAsia="宋体" w:cs="宋体"/>
          <w:color w:val="auto"/>
          <w:spacing w:val="-1"/>
          <w:sz w:val="22"/>
          <w:szCs w:val="22"/>
        </w:rPr>
        <w:t>a</w:t>
      </w:r>
      <w:r>
        <w:rPr>
          <w:color w:val="auto"/>
          <w:spacing w:val="-1"/>
          <w:sz w:val="22"/>
          <w:szCs w:val="22"/>
        </w:rPr>
        <w:t>）出现下列行为之一可处</w:t>
      </w:r>
      <w:r>
        <w:rPr>
          <w:rFonts w:ascii="宋体" w:hAnsi="宋体" w:eastAsia="宋体" w:cs="宋体"/>
          <w:color w:val="auto"/>
          <w:spacing w:val="-1"/>
          <w:sz w:val="22"/>
          <w:szCs w:val="22"/>
        </w:rPr>
        <w:t>100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（人）次。</w:t>
      </w:r>
    </w:p>
    <w:p w14:paraId="77B4F0E2">
      <w:pPr>
        <w:pStyle w:val="2"/>
        <w:spacing w:before="215" w:line="388" w:lineRule="auto"/>
        <w:ind w:left="468" w:right="4399" w:firstLine="33"/>
        <w:rPr>
          <w:color w:val="auto"/>
          <w:sz w:val="22"/>
          <w:szCs w:val="22"/>
        </w:rPr>
      </w:pPr>
      <w:r>
        <w:rPr>
          <w:color w:val="auto"/>
          <w:spacing w:val="-4"/>
          <w:sz w:val="22"/>
          <w:szCs w:val="22"/>
        </w:rPr>
        <w:t>Ⅰ  分项工程施工现场无合格的施工责任牌；或</w:t>
      </w:r>
      <w:r>
        <w:rPr>
          <w:color w:val="auto"/>
          <w:spacing w:val="6"/>
          <w:sz w:val="22"/>
          <w:szCs w:val="22"/>
        </w:rPr>
        <w:t xml:space="preserve"> </w:t>
      </w:r>
      <w:r>
        <w:rPr>
          <w:color w:val="auto"/>
          <w:spacing w:val="-2"/>
          <w:sz w:val="22"/>
          <w:szCs w:val="22"/>
        </w:rPr>
        <w:t>Ⅱ  分项工程施工现场无其相关负责人；或</w:t>
      </w:r>
    </w:p>
    <w:p w14:paraId="5096787C">
      <w:pPr>
        <w:pStyle w:val="2"/>
        <w:spacing w:before="36" w:line="221" w:lineRule="auto"/>
        <w:ind w:left="430"/>
        <w:rPr>
          <w:color w:val="auto"/>
          <w:sz w:val="22"/>
          <w:szCs w:val="22"/>
        </w:rPr>
      </w:pPr>
      <w:r>
        <w:rPr>
          <w:color w:val="auto"/>
          <w:sz w:val="22"/>
          <w:szCs w:val="22"/>
        </w:rPr>
        <w:t>Ⅲ  施工现场无基本的检测检验工具；或</w:t>
      </w:r>
    </w:p>
    <w:p w14:paraId="209292D2">
      <w:pPr>
        <w:pStyle w:val="2"/>
        <w:spacing w:before="217" w:line="387" w:lineRule="auto"/>
        <w:ind w:left="455" w:right="4399" w:hanging="16"/>
        <w:rPr>
          <w:color w:val="auto"/>
          <w:sz w:val="22"/>
          <w:szCs w:val="22"/>
        </w:rPr>
      </w:pPr>
      <w:r>
        <w:rPr>
          <w:color w:val="auto"/>
          <w:spacing w:val="-1"/>
          <w:sz w:val="22"/>
          <w:szCs w:val="22"/>
        </w:rPr>
        <w:t>Ⅳ  施工现场相关责任人无检查检验记录表；或</w:t>
      </w:r>
      <w:r>
        <w:rPr>
          <w:color w:val="auto"/>
          <w:spacing w:val="3"/>
          <w:sz w:val="22"/>
          <w:szCs w:val="22"/>
        </w:rPr>
        <w:t xml:space="preserve"> </w:t>
      </w:r>
      <w:r>
        <w:rPr>
          <w:color w:val="auto"/>
          <w:spacing w:val="-3"/>
          <w:sz w:val="22"/>
          <w:szCs w:val="22"/>
        </w:rPr>
        <w:t>Ⅴ  现场已完成工作无检查记录。</w:t>
      </w:r>
    </w:p>
    <w:p w14:paraId="3FE9F014">
      <w:pPr>
        <w:pStyle w:val="2"/>
        <w:spacing w:before="37" w:line="222" w:lineRule="auto"/>
        <w:ind w:left="437"/>
        <w:rPr>
          <w:color w:val="auto"/>
          <w:sz w:val="22"/>
          <w:szCs w:val="22"/>
        </w:rPr>
      </w:pPr>
      <w:r>
        <w:rPr>
          <w:color w:val="auto"/>
          <w:spacing w:val="-1"/>
          <w:sz w:val="22"/>
          <w:szCs w:val="22"/>
        </w:rPr>
        <w:t>（</w:t>
      </w:r>
      <w:r>
        <w:rPr>
          <w:rFonts w:ascii="宋体" w:hAnsi="宋体" w:eastAsia="宋体" w:cs="宋体"/>
          <w:color w:val="auto"/>
          <w:spacing w:val="-1"/>
          <w:sz w:val="22"/>
          <w:szCs w:val="22"/>
        </w:rPr>
        <w:t>b</w:t>
      </w:r>
      <w:r>
        <w:rPr>
          <w:color w:val="auto"/>
          <w:spacing w:val="-1"/>
          <w:sz w:val="22"/>
          <w:szCs w:val="22"/>
        </w:rPr>
        <w:t>）出现下列行为之一，可处</w:t>
      </w:r>
      <w:r>
        <w:rPr>
          <w:rFonts w:ascii="宋体" w:hAnsi="宋体" w:eastAsia="宋体" w:cs="宋体"/>
          <w:color w:val="auto"/>
          <w:spacing w:val="-1"/>
          <w:sz w:val="22"/>
          <w:szCs w:val="22"/>
        </w:rPr>
        <w:t>500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次。</w:t>
      </w:r>
    </w:p>
    <w:p w14:paraId="0289A6BE">
      <w:pPr>
        <w:pStyle w:val="2"/>
        <w:spacing w:before="216" w:line="388" w:lineRule="auto"/>
        <w:ind w:left="468" w:right="4619" w:firstLine="33"/>
        <w:rPr>
          <w:color w:val="auto"/>
          <w:sz w:val="22"/>
          <w:szCs w:val="22"/>
        </w:rPr>
      </w:pPr>
      <w:r>
        <w:rPr>
          <w:color w:val="auto"/>
          <w:spacing w:val="-4"/>
          <w:sz w:val="22"/>
          <w:szCs w:val="22"/>
        </w:rPr>
        <w:t>Ⅰ  未按工序申请检验进入下一道工序的；或</w:t>
      </w:r>
      <w:r>
        <w:rPr>
          <w:color w:val="auto"/>
          <w:spacing w:val="2"/>
          <w:sz w:val="22"/>
          <w:szCs w:val="22"/>
        </w:rPr>
        <w:t xml:space="preserve"> </w:t>
      </w:r>
      <w:r>
        <w:rPr>
          <w:color w:val="auto"/>
          <w:spacing w:val="-3"/>
          <w:sz w:val="22"/>
          <w:szCs w:val="22"/>
        </w:rPr>
        <w:t>Ⅱ  隐蔽工程记录文件不全；或</w:t>
      </w:r>
    </w:p>
    <w:p w14:paraId="6EB4456D">
      <w:pPr>
        <w:pStyle w:val="2"/>
        <w:spacing w:before="35" w:line="221" w:lineRule="auto"/>
        <w:ind w:left="430"/>
        <w:rPr>
          <w:color w:val="auto"/>
          <w:sz w:val="22"/>
          <w:szCs w:val="22"/>
        </w:rPr>
      </w:pPr>
      <w:r>
        <w:rPr>
          <w:color w:val="auto"/>
          <w:sz w:val="22"/>
          <w:szCs w:val="22"/>
        </w:rPr>
        <w:t>Ⅲ  施工试验检验频率不符合施工规范规定；或</w:t>
      </w:r>
    </w:p>
    <w:p w14:paraId="300ACB86">
      <w:pPr>
        <w:pStyle w:val="2"/>
        <w:spacing w:before="218" w:line="387" w:lineRule="auto"/>
        <w:ind w:left="437" w:right="3626" w:firstLine="2"/>
        <w:rPr>
          <w:color w:val="auto"/>
          <w:sz w:val="22"/>
          <w:szCs w:val="22"/>
        </w:rPr>
      </w:pPr>
      <w:r>
        <w:rPr>
          <w:color w:val="auto"/>
          <w:spacing w:val="-1"/>
          <w:sz w:val="22"/>
          <w:szCs w:val="22"/>
        </w:rPr>
        <w:t>Ⅳ 分项工程质量自检验收检验频率不符合质量评定标准</w:t>
      </w:r>
      <w:r>
        <w:rPr>
          <w:color w:val="auto"/>
          <w:spacing w:val="9"/>
          <w:sz w:val="22"/>
          <w:szCs w:val="22"/>
        </w:rPr>
        <w:t xml:space="preserve"> </w:t>
      </w:r>
      <w:r>
        <w:rPr>
          <w:color w:val="auto"/>
          <w:spacing w:val="-1"/>
          <w:sz w:val="22"/>
          <w:szCs w:val="22"/>
        </w:rPr>
        <w:t>（</w:t>
      </w:r>
      <w:r>
        <w:rPr>
          <w:rFonts w:ascii="宋体" w:hAnsi="宋体" w:eastAsia="宋体" w:cs="宋体"/>
          <w:color w:val="auto"/>
          <w:spacing w:val="-1"/>
          <w:sz w:val="22"/>
          <w:szCs w:val="22"/>
        </w:rPr>
        <w:t>c</w:t>
      </w:r>
      <w:r>
        <w:rPr>
          <w:color w:val="auto"/>
          <w:spacing w:val="-1"/>
          <w:sz w:val="22"/>
          <w:szCs w:val="22"/>
        </w:rPr>
        <w:t>）出现下列行为之一，可处</w:t>
      </w:r>
      <w:r>
        <w:rPr>
          <w:rFonts w:ascii="宋体" w:hAnsi="宋体" w:eastAsia="宋体" w:cs="宋体"/>
          <w:color w:val="auto"/>
          <w:spacing w:val="-1"/>
          <w:sz w:val="22"/>
          <w:szCs w:val="22"/>
        </w:rPr>
        <w:t>2000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次。</w:t>
      </w:r>
    </w:p>
    <w:p w14:paraId="528F2B19">
      <w:pPr>
        <w:pStyle w:val="2"/>
        <w:spacing w:before="36" w:line="388" w:lineRule="auto"/>
        <w:ind w:left="468" w:right="1759" w:firstLine="33"/>
        <w:rPr>
          <w:color w:val="auto"/>
          <w:sz w:val="22"/>
          <w:szCs w:val="22"/>
        </w:rPr>
      </w:pPr>
      <w:r>
        <w:rPr>
          <w:color w:val="auto"/>
          <w:spacing w:val="-2"/>
          <w:sz w:val="22"/>
          <w:szCs w:val="22"/>
        </w:rPr>
        <w:t>Ⅰ  出现质量问题且承包人负直接责任的，</w:t>
      </w:r>
      <w:r>
        <w:rPr>
          <w:color w:val="auto"/>
          <w:spacing w:val="-3"/>
          <w:sz w:val="22"/>
          <w:szCs w:val="22"/>
        </w:rPr>
        <w:t>或不能证明其履行其职责的。或</w:t>
      </w:r>
      <w:r>
        <w:rPr>
          <w:color w:val="auto"/>
          <w:sz w:val="22"/>
          <w:szCs w:val="22"/>
        </w:rPr>
        <w:t xml:space="preserve"> </w:t>
      </w:r>
      <w:r>
        <w:rPr>
          <w:color w:val="auto"/>
          <w:spacing w:val="-1"/>
          <w:sz w:val="22"/>
          <w:szCs w:val="22"/>
        </w:rPr>
        <w:t>Ⅱ  发生质量事故，未按有关规定和时间向有关部门报告的；或</w:t>
      </w:r>
    </w:p>
    <w:p w14:paraId="303D3BC7">
      <w:pPr>
        <w:pStyle w:val="2"/>
        <w:spacing w:before="36" w:line="387" w:lineRule="auto"/>
        <w:ind w:firstLine="430"/>
        <w:rPr>
          <w:color w:val="auto"/>
          <w:sz w:val="22"/>
          <w:szCs w:val="22"/>
        </w:rPr>
      </w:pPr>
      <w:r>
        <w:rPr>
          <w:color w:val="auto"/>
          <w:sz w:val="22"/>
          <w:szCs w:val="22"/>
        </w:rPr>
        <w:t>Ⅲ  已经施工完成的工程没有按竣工文件收集归档管理办法要求依分项</w:t>
      </w:r>
      <w:r>
        <w:rPr>
          <w:color w:val="auto"/>
          <w:spacing w:val="-1"/>
          <w:sz w:val="22"/>
          <w:szCs w:val="22"/>
        </w:rPr>
        <w:t>工程、工序将施工作业</w:t>
      </w:r>
      <w:r>
        <w:rPr>
          <w:color w:val="auto"/>
          <w:sz w:val="22"/>
          <w:szCs w:val="22"/>
        </w:rPr>
        <w:t xml:space="preserve"> </w:t>
      </w:r>
      <w:r>
        <w:rPr>
          <w:color w:val="auto"/>
          <w:spacing w:val="-1"/>
          <w:sz w:val="22"/>
          <w:szCs w:val="22"/>
        </w:rPr>
        <w:t>记录、测量记录、试验检测记录及工序报验审批记录等收集归档。</w:t>
      </w:r>
    </w:p>
    <w:p w14:paraId="048C0E7C">
      <w:pPr>
        <w:pStyle w:val="2"/>
        <w:spacing w:before="38" w:line="387" w:lineRule="auto"/>
        <w:ind w:left="502" w:right="4868" w:hanging="65"/>
        <w:rPr>
          <w:color w:val="auto"/>
          <w:sz w:val="22"/>
          <w:szCs w:val="22"/>
        </w:rPr>
      </w:pPr>
      <w:r>
        <w:rPr>
          <w:color w:val="auto"/>
          <w:spacing w:val="-2"/>
          <w:sz w:val="22"/>
          <w:szCs w:val="22"/>
        </w:rPr>
        <w:t>（</w:t>
      </w:r>
      <w:r>
        <w:rPr>
          <w:rFonts w:ascii="宋体" w:hAnsi="宋体" w:eastAsia="宋体" w:cs="宋体"/>
          <w:color w:val="auto"/>
          <w:spacing w:val="-2"/>
          <w:sz w:val="22"/>
          <w:szCs w:val="22"/>
        </w:rPr>
        <w:t>d</w:t>
      </w:r>
      <w:r>
        <w:rPr>
          <w:color w:val="auto"/>
          <w:spacing w:val="-2"/>
          <w:sz w:val="22"/>
          <w:szCs w:val="22"/>
        </w:rPr>
        <w:t>）出现下列行为之一，可处</w:t>
      </w:r>
      <w:r>
        <w:rPr>
          <w:rFonts w:ascii="宋体" w:hAnsi="宋体" w:eastAsia="宋体" w:cs="宋体"/>
          <w:color w:val="auto"/>
          <w:spacing w:val="-2"/>
          <w:sz w:val="22"/>
          <w:szCs w:val="22"/>
        </w:rPr>
        <w:t>2000</w:t>
      </w:r>
      <w:r>
        <w:rPr>
          <w:color w:val="auto"/>
          <w:spacing w:val="-2"/>
          <w:sz w:val="22"/>
          <w:szCs w:val="22"/>
        </w:rPr>
        <w:t>元</w:t>
      </w:r>
      <w:r>
        <w:rPr>
          <w:rFonts w:ascii="宋体" w:hAnsi="宋体" w:eastAsia="宋体" w:cs="宋体"/>
          <w:color w:val="auto"/>
          <w:spacing w:val="-2"/>
          <w:sz w:val="22"/>
          <w:szCs w:val="22"/>
        </w:rPr>
        <w:t>/</w:t>
      </w:r>
      <w:r>
        <w:rPr>
          <w:color w:val="auto"/>
          <w:spacing w:val="-2"/>
          <w:sz w:val="22"/>
          <w:szCs w:val="22"/>
        </w:rPr>
        <w:t>次。</w:t>
      </w:r>
      <w:r>
        <w:rPr>
          <w:color w:val="auto"/>
          <w:sz w:val="22"/>
          <w:szCs w:val="22"/>
        </w:rPr>
        <w:t xml:space="preserve"> </w:t>
      </w:r>
      <w:r>
        <w:rPr>
          <w:color w:val="auto"/>
          <w:spacing w:val="-4"/>
          <w:sz w:val="22"/>
          <w:szCs w:val="22"/>
        </w:rPr>
        <w:t>Ⅰ  施工单位不接受质监机构监督；或</w:t>
      </w:r>
    </w:p>
    <w:p w14:paraId="6D8AD116">
      <w:pPr>
        <w:spacing w:line="387" w:lineRule="auto"/>
        <w:rPr>
          <w:color w:val="auto"/>
          <w:sz w:val="22"/>
          <w:szCs w:val="22"/>
        </w:rPr>
        <w:sectPr>
          <w:footerReference r:id="rId79" w:type="default"/>
          <w:pgSz w:w="11910" w:h="16840"/>
          <w:pgMar w:top="1369" w:right="1237" w:bottom="968" w:left="1231" w:header="0" w:footer="793" w:gutter="0"/>
          <w:cols w:space="720" w:num="1"/>
        </w:sectPr>
      </w:pPr>
    </w:p>
    <w:p w14:paraId="22116BB3">
      <w:pPr>
        <w:pStyle w:val="2"/>
        <w:spacing w:before="44" w:line="388" w:lineRule="auto"/>
        <w:ind w:left="427" w:right="225" w:firstLine="38"/>
        <w:rPr>
          <w:color w:val="auto"/>
          <w:sz w:val="22"/>
          <w:szCs w:val="22"/>
        </w:rPr>
      </w:pPr>
      <w:r>
        <w:rPr>
          <w:color w:val="auto"/>
          <w:spacing w:val="-1"/>
          <w:sz w:val="22"/>
          <w:szCs w:val="22"/>
        </w:rPr>
        <w:t>Ⅱ  出现二、三级一般质量事故，且承包人负有直接责任，或不能证明其履行</w:t>
      </w:r>
      <w:r>
        <w:rPr>
          <w:color w:val="auto"/>
          <w:spacing w:val="-2"/>
          <w:sz w:val="22"/>
          <w:szCs w:val="22"/>
        </w:rPr>
        <w:t>其职责的；或</w:t>
      </w:r>
      <w:r>
        <w:rPr>
          <w:color w:val="auto"/>
          <w:sz w:val="22"/>
          <w:szCs w:val="22"/>
        </w:rPr>
        <w:t xml:space="preserve"> Ⅲ  未按规定建立合格的工地试验室的；或</w:t>
      </w:r>
    </w:p>
    <w:p w14:paraId="7AA207EF">
      <w:pPr>
        <w:pStyle w:val="2"/>
        <w:spacing w:before="35" w:line="387" w:lineRule="auto"/>
        <w:ind w:left="453" w:right="1435" w:hanging="16"/>
        <w:rPr>
          <w:color w:val="auto"/>
          <w:sz w:val="22"/>
          <w:szCs w:val="22"/>
        </w:rPr>
      </w:pPr>
      <w:r>
        <w:rPr>
          <w:color w:val="auto"/>
          <w:sz w:val="22"/>
          <w:szCs w:val="22"/>
        </w:rPr>
        <w:t>Ⅳ  路基土石方，路面各结构层一次单项单点实</w:t>
      </w:r>
      <w:r>
        <w:rPr>
          <w:color w:val="auto"/>
          <w:spacing w:val="-1"/>
          <w:sz w:val="22"/>
          <w:szCs w:val="22"/>
        </w:rPr>
        <w:t>体抽查合格率为</w:t>
      </w:r>
      <w:r>
        <w:rPr>
          <w:rFonts w:ascii="宋体" w:hAnsi="宋体" w:eastAsia="宋体" w:cs="宋体"/>
          <w:color w:val="auto"/>
          <w:spacing w:val="-1"/>
          <w:sz w:val="22"/>
          <w:szCs w:val="22"/>
        </w:rPr>
        <w:t>50%-70%</w:t>
      </w:r>
      <w:r>
        <w:rPr>
          <w:color w:val="auto"/>
          <w:spacing w:val="-1"/>
          <w:sz w:val="22"/>
          <w:szCs w:val="22"/>
        </w:rPr>
        <w:t>的；或</w:t>
      </w:r>
      <w:r>
        <w:rPr>
          <w:color w:val="auto"/>
          <w:sz w:val="22"/>
          <w:szCs w:val="22"/>
        </w:rPr>
        <w:t xml:space="preserve"> </w:t>
      </w:r>
      <w:r>
        <w:rPr>
          <w:color w:val="auto"/>
          <w:spacing w:val="-1"/>
          <w:sz w:val="22"/>
          <w:szCs w:val="22"/>
        </w:rPr>
        <w:t>Ⅴ  使用主要材料（钢筋、水泥、沥青、碎石、砂、砂砾等）不合格的。或</w:t>
      </w:r>
    </w:p>
    <w:p w14:paraId="53A74A1D">
      <w:pPr>
        <w:pStyle w:val="2"/>
        <w:spacing w:before="37" w:line="387" w:lineRule="auto"/>
        <w:ind w:left="13" w:right="7" w:firstLine="416"/>
        <w:rPr>
          <w:color w:val="auto"/>
          <w:sz w:val="22"/>
          <w:szCs w:val="22"/>
        </w:rPr>
      </w:pPr>
      <w:r>
        <w:rPr>
          <w:color w:val="auto"/>
          <w:sz w:val="22"/>
          <w:szCs w:val="22"/>
        </w:rPr>
        <w:t>Ⅵ  已经施工完成的工程无法提供按竣工文件收集归档管理办法要</w:t>
      </w:r>
      <w:r>
        <w:rPr>
          <w:color w:val="auto"/>
          <w:spacing w:val="-1"/>
          <w:sz w:val="22"/>
          <w:szCs w:val="22"/>
        </w:rPr>
        <w:t>求应收集的分项工程、工序</w:t>
      </w:r>
      <w:r>
        <w:rPr>
          <w:color w:val="auto"/>
          <w:sz w:val="22"/>
          <w:szCs w:val="22"/>
        </w:rPr>
        <w:t xml:space="preserve"> </w:t>
      </w:r>
      <w:r>
        <w:rPr>
          <w:color w:val="auto"/>
          <w:spacing w:val="-1"/>
          <w:sz w:val="22"/>
          <w:szCs w:val="22"/>
        </w:rPr>
        <w:t>的施工作业记录、测量记录、试验检测记录及工序报验审批记录质量管理文件的。</w:t>
      </w:r>
    </w:p>
    <w:p w14:paraId="677DC8EE">
      <w:pPr>
        <w:pStyle w:val="2"/>
        <w:spacing w:before="37" w:line="222" w:lineRule="auto"/>
        <w:ind w:left="434"/>
        <w:rPr>
          <w:color w:val="auto"/>
          <w:sz w:val="22"/>
          <w:szCs w:val="22"/>
        </w:rPr>
      </w:pPr>
      <w:r>
        <w:rPr>
          <w:color w:val="auto"/>
          <w:spacing w:val="-1"/>
          <w:sz w:val="22"/>
          <w:szCs w:val="22"/>
        </w:rPr>
        <w:t>（</w:t>
      </w:r>
      <w:r>
        <w:rPr>
          <w:rFonts w:ascii="宋体" w:hAnsi="宋体" w:eastAsia="宋体" w:cs="宋体"/>
          <w:color w:val="auto"/>
          <w:spacing w:val="-1"/>
          <w:sz w:val="22"/>
          <w:szCs w:val="22"/>
        </w:rPr>
        <w:t>e</w:t>
      </w:r>
      <w:r>
        <w:rPr>
          <w:color w:val="auto"/>
          <w:spacing w:val="-1"/>
          <w:sz w:val="22"/>
          <w:szCs w:val="22"/>
        </w:rPr>
        <w:t>）出现下列行为之一，可处</w:t>
      </w:r>
      <w:r>
        <w:rPr>
          <w:rFonts w:ascii="宋体" w:hAnsi="宋体" w:eastAsia="宋体" w:cs="宋体"/>
          <w:color w:val="auto"/>
          <w:spacing w:val="-1"/>
          <w:sz w:val="22"/>
          <w:szCs w:val="22"/>
        </w:rPr>
        <w:t>5000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次。</w:t>
      </w:r>
    </w:p>
    <w:p w14:paraId="07C049B2">
      <w:pPr>
        <w:pStyle w:val="2"/>
        <w:spacing w:before="216" w:line="388" w:lineRule="auto"/>
        <w:ind w:left="1" w:right="7" w:firstLine="498"/>
        <w:rPr>
          <w:color w:val="auto"/>
          <w:sz w:val="22"/>
          <w:szCs w:val="22"/>
        </w:rPr>
      </w:pPr>
      <w:r>
        <w:rPr>
          <w:color w:val="auto"/>
          <w:spacing w:val="-2"/>
          <w:sz w:val="22"/>
          <w:szCs w:val="22"/>
        </w:rPr>
        <w:t>Ⅰ  发生一级一般质量事故或重大质量事故，且承包人负有直接责任，或不能证明其履行其职</w:t>
      </w:r>
      <w:r>
        <w:rPr>
          <w:color w:val="auto"/>
          <w:spacing w:val="1"/>
          <w:sz w:val="22"/>
          <w:szCs w:val="22"/>
        </w:rPr>
        <w:t xml:space="preserve"> </w:t>
      </w:r>
      <w:r>
        <w:rPr>
          <w:color w:val="auto"/>
          <w:sz w:val="22"/>
          <w:szCs w:val="22"/>
        </w:rPr>
        <w:t>责的；或</w:t>
      </w:r>
    </w:p>
    <w:p w14:paraId="4D24847A">
      <w:pPr>
        <w:pStyle w:val="2"/>
        <w:spacing w:before="35" w:line="388" w:lineRule="auto"/>
        <w:ind w:right="4" w:firstLine="466"/>
        <w:rPr>
          <w:color w:val="auto"/>
          <w:sz w:val="22"/>
          <w:szCs w:val="22"/>
        </w:rPr>
      </w:pPr>
      <w:r>
        <w:rPr>
          <w:color w:val="auto"/>
          <w:spacing w:val="-1"/>
          <w:sz w:val="22"/>
          <w:szCs w:val="22"/>
        </w:rPr>
        <w:t>Ⅱ 路基土石方，路面各结构一次单项单点实体抽查合格率在</w:t>
      </w:r>
      <w:r>
        <w:rPr>
          <w:rFonts w:ascii="宋体" w:hAnsi="宋体" w:eastAsia="宋体" w:cs="宋体"/>
          <w:color w:val="auto"/>
          <w:spacing w:val="-1"/>
          <w:sz w:val="22"/>
          <w:szCs w:val="22"/>
        </w:rPr>
        <w:t>50%</w:t>
      </w:r>
      <w:r>
        <w:rPr>
          <w:color w:val="auto"/>
          <w:spacing w:val="-1"/>
          <w:sz w:val="22"/>
          <w:szCs w:val="22"/>
        </w:rPr>
        <w:t>以下的（单点合格率计</w:t>
      </w:r>
      <w:r>
        <w:rPr>
          <w:color w:val="auto"/>
          <w:spacing w:val="-2"/>
          <w:sz w:val="22"/>
          <w:szCs w:val="22"/>
        </w:rPr>
        <w:t>算以设</w:t>
      </w:r>
      <w:r>
        <w:rPr>
          <w:color w:val="auto"/>
          <w:sz w:val="22"/>
          <w:szCs w:val="22"/>
        </w:rPr>
        <w:t xml:space="preserve"> </w:t>
      </w:r>
      <w:r>
        <w:rPr>
          <w:color w:val="auto"/>
          <w:spacing w:val="-1"/>
          <w:sz w:val="22"/>
          <w:szCs w:val="22"/>
        </w:rPr>
        <w:t>计值为准，达不到设计值的点为不合格，下同</w:t>
      </w:r>
      <w:r>
        <w:rPr>
          <w:color w:val="auto"/>
          <w:spacing w:val="12"/>
          <w:sz w:val="22"/>
          <w:szCs w:val="22"/>
        </w:rPr>
        <w:t>）；</w:t>
      </w:r>
      <w:r>
        <w:rPr>
          <w:color w:val="auto"/>
          <w:spacing w:val="-1"/>
          <w:sz w:val="22"/>
          <w:szCs w:val="22"/>
        </w:rPr>
        <w:t>或</w:t>
      </w:r>
    </w:p>
    <w:p w14:paraId="44324D9C">
      <w:pPr>
        <w:pStyle w:val="2"/>
        <w:spacing w:before="35" w:line="221" w:lineRule="auto"/>
        <w:ind w:left="427"/>
        <w:rPr>
          <w:color w:val="auto"/>
          <w:sz w:val="22"/>
          <w:szCs w:val="22"/>
        </w:rPr>
      </w:pPr>
      <w:r>
        <w:rPr>
          <w:color w:val="auto"/>
          <w:sz w:val="22"/>
          <w:szCs w:val="22"/>
        </w:rPr>
        <w:t>Ⅲ 未按要求进行自检，弄虚作假、捏造数据，伪造</w:t>
      </w:r>
      <w:r>
        <w:rPr>
          <w:color w:val="auto"/>
          <w:spacing w:val="-1"/>
          <w:sz w:val="22"/>
          <w:szCs w:val="22"/>
        </w:rPr>
        <w:t>试验报告的。</w:t>
      </w:r>
    </w:p>
    <w:p w14:paraId="4E2B3FFA">
      <w:pPr>
        <w:pStyle w:val="2"/>
        <w:spacing w:before="217" w:line="388" w:lineRule="auto"/>
        <w:ind w:left="13" w:right="20" w:firstLine="421"/>
        <w:rPr>
          <w:color w:val="auto"/>
          <w:sz w:val="22"/>
          <w:szCs w:val="22"/>
        </w:rPr>
      </w:pPr>
      <w:r>
        <w:rPr>
          <w:color w:val="auto"/>
          <w:spacing w:val="-2"/>
          <w:sz w:val="22"/>
          <w:szCs w:val="22"/>
        </w:rPr>
        <w:t>（</w:t>
      </w:r>
      <w:r>
        <w:rPr>
          <w:rFonts w:ascii="宋体" w:hAnsi="宋体" w:eastAsia="宋体" w:cs="宋体"/>
          <w:color w:val="auto"/>
          <w:spacing w:val="-2"/>
          <w:sz w:val="22"/>
          <w:szCs w:val="22"/>
        </w:rPr>
        <w:t>f</w:t>
      </w:r>
      <w:r>
        <w:rPr>
          <w:color w:val="auto"/>
          <w:spacing w:val="-2"/>
          <w:sz w:val="22"/>
          <w:szCs w:val="22"/>
        </w:rPr>
        <w:t>）</w:t>
      </w:r>
      <w:r>
        <w:rPr>
          <w:color w:val="auto"/>
          <w:spacing w:val="52"/>
          <w:sz w:val="22"/>
          <w:szCs w:val="22"/>
        </w:rPr>
        <w:t xml:space="preserve"> </w:t>
      </w:r>
      <w:r>
        <w:rPr>
          <w:color w:val="auto"/>
          <w:spacing w:val="-2"/>
          <w:sz w:val="22"/>
          <w:szCs w:val="22"/>
        </w:rPr>
        <w:t>因质量问题被地市级及以上交通主管部门、质量监督单位、公路管理机构通报（批评）</w:t>
      </w:r>
      <w:r>
        <w:rPr>
          <w:color w:val="auto"/>
          <w:sz w:val="22"/>
          <w:szCs w:val="22"/>
        </w:rPr>
        <w:t xml:space="preserve"> </w:t>
      </w:r>
      <w:r>
        <w:rPr>
          <w:color w:val="auto"/>
          <w:spacing w:val="-1"/>
          <w:sz w:val="22"/>
          <w:szCs w:val="22"/>
        </w:rPr>
        <w:t>的，可对承包人处以</w:t>
      </w:r>
      <w:r>
        <w:rPr>
          <w:rFonts w:ascii="宋体" w:hAnsi="宋体" w:eastAsia="宋体" w:cs="宋体"/>
          <w:color w:val="auto"/>
          <w:spacing w:val="-1"/>
          <w:sz w:val="22"/>
          <w:szCs w:val="22"/>
        </w:rPr>
        <w:t>8000</w:t>
      </w:r>
      <w:r>
        <w:rPr>
          <w:color w:val="auto"/>
          <w:spacing w:val="-1"/>
          <w:sz w:val="22"/>
          <w:szCs w:val="22"/>
        </w:rPr>
        <w:t>元违约金，红牌警告</w:t>
      </w:r>
      <w:r>
        <w:rPr>
          <w:rFonts w:ascii="宋体" w:hAnsi="宋体" w:eastAsia="宋体" w:cs="宋体"/>
          <w:color w:val="auto"/>
          <w:spacing w:val="-1"/>
          <w:sz w:val="22"/>
          <w:szCs w:val="22"/>
        </w:rPr>
        <w:t>5000</w:t>
      </w:r>
      <w:r>
        <w:rPr>
          <w:color w:val="auto"/>
          <w:spacing w:val="-1"/>
          <w:sz w:val="22"/>
          <w:szCs w:val="22"/>
        </w:rPr>
        <w:t>元，黄牌警告</w:t>
      </w:r>
      <w:r>
        <w:rPr>
          <w:rFonts w:ascii="宋体" w:hAnsi="宋体" w:eastAsia="宋体" w:cs="宋体"/>
          <w:color w:val="auto"/>
          <w:spacing w:val="-1"/>
          <w:sz w:val="22"/>
          <w:szCs w:val="22"/>
        </w:rPr>
        <w:t>2000</w:t>
      </w:r>
      <w:r>
        <w:rPr>
          <w:color w:val="auto"/>
          <w:spacing w:val="-1"/>
          <w:sz w:val="22"/>
          <w:szCs w:val="22"/>
        </w:rPr>
        <w:t>元。</w:t>
      </w:r>
    </w:p>
    <w:p w14:paraId="3C2B468C">
      <w:pPr>
        <w:pStyle w:val="2"/>
        <w:spacing w:before="35" w:line="222" w:lineRule="auto"/>
        <w:ind w:left="424"/>
        <w:rPr>
          <w:color w:val="auto"/>
          <w:sz w:val="22"/>
          <w:szCs w:val="22"/>
        </w:rPr>
      </w:pPr>
      <w:r>
        <w:rPr>
          <w:rFonts w:ascii="宋体" w:hAnsi="宋体" w:eastAsia="宋体" w:cs="宋体"/>
          <w:b/>
          <w:bCs/>
          <w:color w:val="auto"/>
          <w:spacing w:val="-2"/>
          <w:sz w:val="22"/>
          <w:szCs w:val="22"/>
        </w:rPr>
        <w:t>b.</w:t>
      </w:r>
      <w:r>
        <w:rPr>
          <w:b/>
          <w:bCs/>
          <w:color w:val="auto"/>
          <w:spacing w:val="-2"/>
          <w:sz w:val="22"/>
          <w:szCs w:val="22"/>
        </w:rPr>
        <w:t>文明施工与环境保护，交通通畅</w:t>
      </w:r>
    </w:p>
    <w:p w14:paraId="63FB7857">
      <w:pPr>
        <w:pStyle w:val="2"/>
        <w:spacing w:before="216" w:line="388" w:lineRule="auto"/>
        <w:ind w:right="178" w:firstLine="452"/>
        <w:rPr>
          <w:color w:val="auto"/>
          <w:sz w:val="22"/>
          <w:szCs w:val="22"/>
        </w:rPr>
      </w:pPr>
      <w:r>
        <w:rPr>
          <w:rFonts w:ascii="宋体" w:hAnsi="宋体" w:eastAsia="宋体" w:cs="宋体"/>
          <w:color w:val="auto"/>
          <w:spacing w:val="-2"/>
          <w:sz w:val="22"/>
          <w:szCs w:val="22"/>
        </w:rPr>
        <w:t>(a)</w:t>
      </w:r>
      <w:r>
        <w:rPr>
          <w:color w:val="auto"/>
          <w:spacing w:val="-2"/>
          <w:sz w:val="22"/>
          <w:szCs w:val="22"/>
        </w:rPr>
        <w:t>．由于施工原因造成污染、破坏被群众向政府、主管单位投诉</w:t>
      </w:r>
      <w:r>
        <w:rPr>
          <w:color w:val="auto"/>
          <w:spacing w:val="-3"/>
          <w:sz w:val="22"/>
          <w:szCs w:val="22"/>
        </w:rPr>
        <w:t>或被环保部门责令整改的，</w:t>
      </w:r>
      <w:r>
        <w:rPr>
          <w:color w:val="auto"/>
          <w:sz w:val="22"/>
          <w:szCs w:val="22"/>
        </w:rPr>
        <w:t xml:space="preserve"> </w:t>
      </w:r>
      <w:r>
        <w:rPr>
          <w:color w:val="auto"/>
          <w:spacing w:val="-2"/>
          <w:sz w:val="22"/>
          <w:szCs w:val="22"/>
        </w:rPr>
        <w:t>处</w:t>
      </w:r>
      <w:r>
        <w:rPr>
          <w:rFonts w:ascii="宋体" w:hAnsi="宋体" w:eastAsia="宋体" w:cs="宋体"/>
          <w:color w:val="auto"/>
          <w:spacing w:val="-2"/>
          <w:sz w:val="22"/>
          <w:szCs w:val="22"/>
        </w:rPr>
        <w:t>500</w:t>
      </w:r>
      <w:r>
        <w:rPr>
          <w:color w:val="auto"/>
          <w:spacing w:val="-2"/>
          <w:sz w:val="22"/>
          <w:szCs w:val="22"/>
        </w:rPr>
        <w:t>元</w:t>
      </w:r>
      <w:r>
        <w:rPr>
          <w:rFonts w:ascii="宋体" w:hAnsi="宋体" w:eastAsia="宋体" w:cs="宋体"/>
          <w:color w:val="auto"/>
          <w:spacing w:val="-2"/>
          <w:sz w:val="22"/>
          <w:szCs w:val="22"/>
        </w:rPr>
        <w:t>/</w:t>
      </w:r>
      <w:r>
        <w:rPr>
          <w:color w:val="auto"/>
          <w:spacing w:val="-2"/>
          <w:sz w:val="22"/>
          <w:szCs w:val="22"/>
        </w:rPr>
        <w:t>次。</w:t>
      </w:r>
    </w:p>
    <w:p w14:paraId="1977A44A">
      <w:pPr>
        <w:pStyle w:val="2"/>
        <w:spacing w:before="35" w:line="388" w:lineRule="auto"/>
        <w:ind w:left="13" w:right="350" w:firstLine="439"/>
        <w:rPr>
          <w:color w:val="auto"/>
          <w:sz w:val="22"/>
          <w:szCs w:val="22"/>
        </w:rPr>
      </w:pPr>
      <w:r>
        <w:rPr>
          <w:rFonts w:ascii="宋体" w:hAnsi="宋体" w:eastAsia="宋体" w:cs="宋体"/>
          <w:color w:val="auto"/>
          <w:spacing w:val="-1"/>
          <w:sz w:val="22"/>
          <w:szCs w:val="22"/>
        </w:rPr>
        <w:t>(b)</w:t>
      </w:r>
      <w:r>
        <w:rPr>
          <w:color w:val="auto"/>
          <w:spacing w:val="-1"/>
          <w:sz w:val="22"/>
          <w:szCs w:val="22"/>
        </w:rPr>
        <w:t>．承包人在施工过程中应对出现交通堵塞及时采取措施进行排除，对</w:t>
      </w:r>
      <w:r>
        <w:rPr>
          <w:color w:val="auto"/>
          <w:spacing w:val="-2"/>
          <w:sz w:val="22"/>
          <w:szCs w:val="22"/>
        </w:rPr>
        <w:t>堵车采取措施不力</w:t>
      </w:r>
      <w:r>
        <w:rPr>
          <w:color w:val="auto"/>
          <w:sz w:val="22"/>
          <w:szCs w:val="22"/>
        </w:rPr>
        <w:t xml:space="preserve"> </w:t>
      </w:r>
      <w:r>
        <w:rPr>
          <w:color w:val="auto"/>
          <w:spacing w:val="-1"/>
          <w:sz w:val="22"/>
          <w:szCs w:val="22"/>
        </w:rPr>
        <w:t>的，由业主和监理工程师采取措施所涉及的费用由承包人承担。</w:t>
      </w:r>
    </w:p>
    <w:p w14:paraId="6C6A5CFC">
      <w:pPr>
        <w:pStyle w:val="2"/>
        <w:spacing w:before="34" w:line="312" w:lineRule="auto"/>
        <w:ind w:left="3" w:right="350" w:firstLine="449"/>
        <w:rPr>
          <w:color w:val="auto"/>
          <w:sz w:val="22"/>
          <w:szCs w:val="22"/>
        </w:rPr>
      </w:pPr>
      <w:r>
        <w:rPr>
          <w:rFonts w:ascii="宋体" w:hAnsi="宋体" w:eastAsia="宋体" w:cs="宋体"/>
          <w:color w:val="auto"/>
          <w:spacing w:val="-1"/>
          <w:sz w:val="22"/>
          <w:szCs w:val="22"/>
        </w:rPr>
        <w:t>(c)</w:t>
      </w:r>
      <w:r>
        <w:rPr>
          <w:color w:val="auto"/>
          <w:spacing w:val="-1"/>
          <w:sz w:val="22"/>
          <w:szCs w:val="22"/>
        </w:rPr>
        <w:t>．对未经批准进行旧路开挖或填筑的，承包人应向业主支付违约金，违约金每</w:t>
      </w:r>
      <w:r>
        <w:rPr>
          <w:color w:val="auto"/>
          <w:spacing w:val="-2"/>
          <w:sz w:val="22"/>
          <w:szCs w:val="22"/>
        </w:rPr>
        <w:t>项次</w:t>
      </w:r>
      <w:r>
        <w:rPr>
          <w:rFonts w:ascii="宋体" w:hAnsi="宋体" w:eastAsia="宋体" w:cs="宋体"/>
          <w:color w:val="auto"/>
          <w:spacing w:val="-2"/>
          <w:sz w:val="22"/>
          <w:szCs w:val="22"/>
        </w:rPr>
        <w:t>3000</w:t>
      </w:r>
      <w:r>
        <w:rPr>
          <w:rFonts w:ascii="宋体" w:hAnsi="宋体" w:eastAsia="宋体" w:cs="宋体"/>
          <w:color w:val="auto"/>
          <w:sz w:val="22"/>
          <w:szCs w:val="22"/>
        </w:rPr>
        <w:t xml:space="preserve"> </w:t>
      </w:r>
      <w:r>
        <w:rPr>
          <w:color w:val="auto"/>
          <w:sz w:val="22"/>
          <w:szCs w:val="22"/>
        </w:rPr>
        <w:t>元，并且业主和监理工程师有权责令停工，由承包</w:t>
      </w:r>
      <w:r>
        <w:rPr>
          <w:color w:val="auto"/>
          <w:spacing w:val="-1"/>
          <w:sz w:val="22"/>
          <w:szCs w:val="22"/>
        </w:rPr>
        <w:t>人恢复原良好的通车条件，承担一切费用。</w:t>
      </w:r>
    </w:p>
    <w:p w14:paraId="5CB7BF40">
      <w:pPr>
        <w:pStyle w:val="2"/>
        <w:spacing w:before="215" w:line="358" w:lineRule="auto"/>
        <w:ind w:left="1" w:firstLine="451"/>
        <w:rPr>
          <w:color w:val="auto"/>
          <w:sz w:val="22"/>
          <w:szCs w:val="22"/>
        </w:rPr>
      </w:pPr>
      <w:r>
        <w:rPr>
          <w:rFonts w:ascii="宋体" w:hAnsi="宋体" w:eastAsia="宋体" w:cs="宋体"/>
          <w:color w:val="auto"/>
          <w:spacing w:val="-1"/>
          <w:sz w:val="22"/>
          <w:szCs w:val="22"/>
        </w:rPr>
        <w:t>(d)</w:t>
      </w:r>
      <w:r>
        <w:rPr>
          <w:color w:val="auto"/>
          <w:spacing w:val="-1"/>
          <w:sz w:val="22"/>
          <w:szCs w:val="22"/>
        </w:rPr>
        <w:t>．承包人在施工过程中，必须保持交通畅通，如因承包人原因造成交通</w:t>
      </w:r>
      <w:r>
        <w:rPr>
          <w:color w:val="auto"/>
          <w:spacing w:val="-2"/>
          <w:sz w:val="22"/>
          <w:szCs w:val="22"/>
        </w:rPr>
        <w:t>堵塞的，按下列规</w:t>
      </w:r>
      <w:r>
        <w:rPr>
          <w:color w:val="auto"/>
          <w:sz w:val="22"/>
          <w:szCs w:val="22"/>
        </w:rPr>
        <w:t xml:space="preserve">  定支付违约金：堵车</w:t>
      </w:r>
      <w:r>
        <w:rPr>
          <w:rFonts w:ascii="宋体" w:hAnsi="宋体" w:eastAsia="宋体" w:cs="宋体"/>
          <w:color w:val="auto"/>
          <w:sz w:val="22"/>
          <w:szCs w:val="22"/>
        </w:rPr>
        <w:t>30</w:t>
      </w:r>
      <w:r>
        <w:rPr>
          <w:color w:val="auto"/>
          <w:sz w:val="22"/>
          <w:szCs w:val="22"/>
        </w:rPr>
        <w:t>分钟至一小时的支付</w:t>
      </w:r>
      <w:r>
        <w:rPr>
          <w:rFonts w:ascii="宋体" w:hAnsi="宋体" w:eastAsia="宋体" w:cs="宋体"/>
          <w:color w:val="auto"/>
          <w:sz w:val="22"/>
          <w:szCs w:val="22"/>
        </w:rPr>
        <w:t>3000</w:t>
      </w:r>
      <w:r>
        <w:rPr>
          <w:color w:val="auto"/>
          <w:sz w:val="22"/>
          <w:szCs w:val="22"/>
        </w:rPr>
        <w:t>元；一小时以上</w:t>
      </w:r>
      <w:r>
        <w:rPr>
          <w:color w:val="auto"/>
          <w:spacing w:val="-1"/>
          <w:sz w:val="22"/>
          <w:szCs w:val="22"/>
        </w:rPr>
        <w:t>至二小时的支付</w:t>
      </w:r>
      <w:r>
        <w:rPr>
          <w:rFonts w:ascii="宋体" w:hAnsi="宋体" w:eastAsia="宋体" w:cs="宋体"/>
          <w:color w:val="auto"/>
          <w:spacing w:val="-1"/>
          <w:sz w:val="22"/>
          <w:szCs w:val="22"/>
        </w:rPr>
        <w:t>5000</w:t>
      </w:r>
      <w:r>
        <w:rPr>
          <w:color w:val="auto"/>
          <w:spacing w:val="-1"/>
          <w:sz w:val="22"/>
          <w:szCs w:val="22"/>
        </w:rPr>
        <w:t>元；二小时以</w:t>
      </w:r>
      <w:r>
        <w:rPr>
          <w:color w:val="auto"/>
          <w:sz w:val="22"/>
          <w:szCs w:val="22"/>
        </w:rPr>
        <w:t xml:space="preserve"> </w:t>
      </w:r>
      <w:r>
        <w:rPr>
          <w:color w:val="auto"/>
          <w:spacing w:val="-1"/>
          <w:sz w:val="22"/>
          <w:szCs w:val="22"/>
        </w:rPr>
        <w:t>上的，除按每小时</w:t>
      </w:r>
      <w:r>
        <w:rPr>
          <w:rFonts w:ascii="宋体" w:hAnsi="宋体" w:eastAsia="宋体" w:cs="宋体"/>
          <w:color w:val="auto"/>
          <w:spacing w:val="-1"/>
          <w:sz w:val="22"/>
          <w:szCs w:val="22"/>
        </w:rPr>
        <w:t>1</w:t>
      </w:r>
      <w:r>
        <w:rPr>
          <w:color w:val="auto"/>
          <w:spacing w:val="-1"/>
          <w:sz w:val="22"/>
          <w:szCs w:val="22"/>
        </w:rPr>
        <w:t>万元支付违约金外（不满</w:t>
      </w:r>
      <w:r>
        <w:rPr>
          <w:rFonts w:ascii="宋体" w:hAnsi="宋体" w:eastAsia="宋体" w:cs="宋体"/>
          <w:color w:val="auto"/>
          <w:spacing w:val="-1"/>
          <w:sz w:val="22"/>
          <w:szCs w:val="22"/>
        </w:rPr>
        <w:t>1</w:t>
      </w:r>
      <w:r>
        <w:rPr>
          <w:color w:val="auto"/>
          <w:spacing w:val="-1"/>
          <w:sz w:val="22"/>
          <w:szCs w:val="22"/>
        </w:rPr>
        <w:t>小时的，按</w:t>
      </w:r>
      <w:r>
        <w:rPr>
          <w:rFonts w:ascii="宋体" w:hAnsi="宋体" w:eastAsia="宋体" w:cs="宋体"/>
          <w:color w:val="auto"/>
          <w:spacing w:val="-1"/>
          <w:sz w:val="22"/>
          <w:szCs w:val="22"/>
        </w:rPr>
        <w:t>1</w:t>
      </w:r>
      <w:r>
        <w:rPr>
          <w:color w:val="auto"/>
          <w:spacing w:val="-1"/>
          <w:sz w:val="22"/>
          <w:szCs w:val="22"/>
        </w:rPr>
        <w:t>小时计算</w:t>
      </w:r>
      <w:r>
        <w:rPr>
          <w:color w:val="auto"/>
          <w:spacing w:val="12"/>
          <w:sz w:val="22"/>
          <w:szCs w:val="22"/>
        </w:rPr>
        <w:t>），</w:t>
      </w:r>
      <w:r>
        <w:rPr>
          <w:color w:val="auto"/>
          <w:spacing w:val="-1"/>
          <w:sz w:val="22"/>
          <w:szCs w:val="22"/>
        </w:rPr>
        <w:t>还将向上级有关主管部门</w:t>
      </w:r>
      <w:r>
        <w:rPr>
          <w:color w:val="auto"/>
          <w:sz w:val="22"/>
          <w:szCs w:val="22"/>
        </w:rPr>
        <w:t xml:space="preserve">  </w:t>
      </w:r>
      <w:r>
        <w:rPr>
          <w:color w:val="auto"/>
          <w:spacing w:val="-4"/>
          <w:sz w:val="22"/>
          <w:szCs w:val="22"/>
        </w:rPr>
        <w:t>进行通报。</w:t>
      </w:r>
    </w:p>
    <w:p w14:paraId="4EAE96D0">
      <w:pPr>
        <w:pStyle w:val="2"/>
        <w:spacing w:before="217" w:line="222" w:lineRule="auto"/>
        <w:ind w:left="432"/>
        <w:rPr>
          <w:color w:val="auto"/>
          <w:sz w:val="22"/>
          <w:szCs w:val="22"/>
        </w:rPr>
      </w:pPr>
      <w:r>
        <w:rPr>
          <w:rFonts w:ascii="宋体" w:hAnsi="宋体" w:eastAsia="宋体" w:cs="宋体"/>
          <w:b/>
          <w:bCs/>
          <w:color w:val="auto"/>
          <w:spacing w:val="-3"/>
          <w:sz w:val="22"/>
          <w:szCs w:val="22"/>
        </w:rPr>
        <w:t>c.</w:t>
      </w:r>
      <w:r>
        <w:rPr>
          <w:b/>
          <w:bCs/>
          <w:color w:val="auto"/>
          <w:spacing w:val="-3"/>
          <w:sz w:val="22"/>
          <w:szCs w:val="22"/>
        </w:rPr>
        <w:t>其他重要规定违约处理</w:t>
      </w:r>
    </w:p>
    <w:p w14:paraId="46658871">
      <w:pPr>
        <w:pStyle w:val="2"/>
        <w:spacing w:before="215" w:line="221" w:lineRule="auto"/>
        <w:ind w:left="431"/>
        <w:rPr>
          <w:color w:val="auto"/>
          <w:sz w:val="22"/>
          <w:szCs w:val="22"/>
        </w:rPr>
      </w:pPr>
      <w:r>
        <w:rPr>
          <w:color w:val="auto"/>
          <w:spacing w:val="-1"/>
          <w:sz w:val="22"/>
          <w:szCs w:val="22"/>
        </w:rPr>
        <w:t>有下列行为之一的处</w:t>
      </w:r>
      <w:r>
        <w:rPr>
          <w:rFonts w:ascii="宋体" w:hAnsi="宋体" w:eastAsia="宋体" w:cs="宋体"/>
          <w:color w:val="auto"/>
          <w:spacing w:val="-1"/>
          <w:sz w:val="22"/>
          <w:szCs w:val="22"/>
        </w:rPr>
        <w:t>300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人次违约金并责令承包人进行整改。</w:t>
      </w:r>
    </w:p>
    <w:p w14:paraId="7D312F6A">
      <w:pPr>
        <w:pStyle w:val="2"/>
        <w:spacing w:before="217" w:line="387" w:lineRule="auto"/>
        <w:ind w:left="434" w:right="2313"/>
        <w:rPr>
          <w:color w:val="auto"/>
          <w:sz w:val="22"/>
          <w:szCs w:val="22"/>
        </w:rPr>
      </w:pPr>
      <w:r>
        <w:rPr>
          <w:color w:val="auto"/>
          <w:spacing w:val="-1"/>
          <w:sz w:val="22"/>
          <w:szCs w:val="22"/>
        </w:rPr>
        <w:t>（</w:t>
      </w:r>
      <w:r>
        <w:rPr>
          <w:rFonts w:ascii="宋体" w:hAnsi="宋体" w:eastAsia="宋体" w:cs="宋体"/>
          <w:color w:val="auto"/>
          <w:spacing w:val="-1"/>
          <w:sz w:val="22"/>
          <w:szCs w:val="22"/>
        </w:rPr>
        <w:t>a</w:t>
      </w:r>
      <w:r>
        <w:rPr>
          <w:color w:val="auto"/>
          <w:spacing w:val="-1"/>
          <w:sz w:val="22"/>
          <w:szCs w:val="22"/>
        </w:rPr>
        <w:t>）劳务人员未按规定签订聘用合同并向业主、监理工程师报备；或</w:t>
      </w:r>
      <w:r>
        <w:rPr>
          <w:color w:val="auto"/>
          <w:spacing w:val="17"/>
          <w:sz w:val="22"/>
          <w:szCs w:val="22"/>
        </w:rPr>
        <w:t xml:space="preserve"> </w:t>
      </w:r>
      <w:r>
        <w:rPr>
          <w:color w:val="auto"/>
          <w:sz w:val="22"/>
          <w:szCs w:val="22"/>
        </w:rPr>
        <w:t>（</w:t>
      </w:r>
      <w:r>
        <w:rPr>
          <w:rFonts w:ascii="宋体" w:hAnsi="宋体" w:eastAsia="宋体" w:cs="宋体"/>
          <w:color w:val="auto"/>
          <w:sz w:val="22"/>
          <w:szCs w:val="22"/>
        </w:rPr>
        <w:t>b</w:t>
      </w:r>
      <w:r>
        <w:rPr>
          <w:color w:val="auto"/>
          <w:sz w:val="22"/>
          <w:szCs w:val="22"/>
        </w:rPr>
        <w:t>）签订的劳动合同不符合劳动法等法规要求；或</w:t>
      </w:r>
    </w:p>
    <w:p w14:paraId="1EBFCB88">
      <w:pPr>
        <w:pStyle w:val="2"/>
        <w:spacing w:before="37" w:line="221" w:lineRule="auto"/>
        <w:ind w:left="434"/>
        <w:rPr>
          <w:color w:val="auto"/>
          <w:sz w:val="22"/>
          <w:szCs w:val="22"/>
        </w:rPr>
      </w:pPr>
      <w:r>
        <w:rPr>
          <w:color w:val="auto"/>
          <w:sz w:val="22"/>
          <w:szCs w:val="22"/>
        </w:rPr>
        <w:t>（</w:t>
      </w:r>
      <w:r>
        <w:rPr>
          <w:rFonts w:ascii="宋体" w:hAnsi="宋体" w:eastAsia="宋体" w:cs="宋体"/>
          <w:color w:val="auto"/>
          <w:sz w:val="22"/>
          <w:szCs w:val="22"/>
        </w:rPr>
        <w:t>c</w:t>
      </w:r>
      <w:r>
        <w:rPr>
          <w:color w:val="auto"/>
          <w:sz w:val="22"/>
          <w:szCs w:val="22"/>
        </w:rPr>
        <w:t>）劳务人员未编入承包人施工班组，并持项</w:t>
      </w:r>
      <w:r>
        <w:rPr>
          <w:color w:val="auto"/>
          <w:spacing w:val="-1"/>
          <w:sz w:val="22"/>
          <w:szCs w:val="22"/>
        </w:rPr>
        <w:t>目经理签发的劳务上岗证上岗。</w:t>
      </w:r>
    </w:p>
    <w:p w14:paraId="49A2F733">
      <w:pPr>
        <w:spacing w:line="221" w:lineRule="auto"/>
        <w:rPr>
          <w:color w:val="auto"/>
          <w:sz w:val="22"/>
          <w:szCs w:val="22"/>
        </w:rPr>
        <w:sectPr>
          <w:footerReference r:id="rId80" w:type="default"/>
          <w:pgSz w:w="11910" w:h="16840"/>
          <w:pgMar w:top="1369" w:right="1229" w:bottom="968" w:left="1233" w:header="0" w:footer="793" w:gutter="0"/>
          <w:cols w:space="720" w:num="1"/>
        </w:sectPr>
      </w:pPr>
    </w:p>
    <w:p w14:paraId="154E8FA4">
      <w:pPr>
        <w:pStyle w:val="2"/>
        <w:spacing w:before="43" w:line="395" w:lineRule="auto"/>
        <w:ind w:left="3" w:firstLine="433"/>
        <w:jc w:val="both"/>
        <w:rPr>
          <w:color w:val="auto"/>
          <w:sz w:val="22"/>
          <w:szCs w:val="22"/>
        </w:rPr>
      </w:pPr>
      <w:r>
        <w:rPr>
          <w:color w:val="auto"/>
          <w:sz w:val="22"/>
          <w:szCs w:val="22"/>
        </w:rPr>
        <w:t>（</w:t>
      </w:r>
      <w:r>
        <w:rPr>
          <w:rFonts w:ascii="宋体" w:hAnsi="宋体" w:eastAsia="宋体" w:cs="宋体"/>
          <w:color w:val="auto"/>
          <w:sz w:val="22"/>
          <w:szCs w:val="22"/>
        </w:rPr>
        <w:t>14</w:t>
      </w:r>
      <w:r>
        <w:rPr>
          <w:color w:val="auto"/>
          <w:sz w:val="22"/>
          <w:szCs w:val="22"/>
        </w:rPr>
        <w:t>）为使承包人加强对建设项目的管理，上述（通用</w:t>
      </w:r>
      <w:r>
        <w:rPr>
          <w:color w:val="auto"/>
          <w:spacing w:val="-1"/>
          <w:sz w:val="22"/>
          <w:szCs w:val="22"/>
        </w:rPr>
        <w:t>条款及专用条款）所列举的承包人违约</w:t>
      </w:r>
      <w:r>
        <w:rPr>
          <w:color w:val="auto"/>
          <w:sz w:val="22"/>
          <w:szCs w:val="22"/>
        </w:rPr>
        <w:t xml:space="preserve"> 行为造成其应承担的违约金支付由承包人在违约责任确定后</w:t>
      </w:r>
      <w:r>
        <w:rPr>
          <w:rFonts w:ascii="宋体" w:hAnsi="宋体" w:eastAsia="宋体" w:cs="宋体"/>
          <w:color w:val="auto"/>
          <w:sz w:val="22"/>
          <w:szCs w:val="22"/>
        </w:rPr>
        <w:t>1</w:t>
      </w:r>
      <w:r>
        <w:rPr>
          <w:rFonts w:ascii="宋体" w:hAnsi="宋体" w:eastAsia="宋体" w:cs="宋体"/>
          <w:color w:val="auto"/>
          <w:spacing w:val="-1"/>
          <w:sz w:val="22"/>
          <w:szCs w:val="22"/>
        </w:rPr>
        <w:t>0</w:t>
      </w:r>
      <w:r>
        <w:rPr>
          <w:color w:val="auto"/>
          <w:spacing w:val="-1"/>
          <w:sz w:val="22"/>
          <w:szCs w:val="22"/>
        </w:rPr>
        <w:t>天内，直接向发包人支付（发包方同</w:t>
      </w:r>
      <w:r>
        <w:rPr>
          <w:color w:val="auto"/>
          <w:sz w:val="22"/>
          <w:szCs w:val="22"/>
        </w:rPr>
        <w:t xml:space="preserve"> </w:t>
      </w:r>
      <w:r>
        <w:rPr>
          <w:color w:val="auto"/>
          <w:spacing w:val="-1"/>
          <w:sz w:val="22"/>
          <w:szCs w:val="22"/>
        </w:rPr>
        <w:t>时保留在下期工程进度款支付时或结算时扣除的权利</w:t>
      </w:r>
      <w:r>
        <w:rPr>
          <w:color w:val="auto"/>
          <w:spacing w:val="12"/>
          <w:sz w:val="22"/>
          <w:szCs w:val="22"/>
        </w:rPr>
        <w:t>），</w:t>
      </w:r>
      <w:r>
        <w:rPr>
          <w:color w:val="auto"/>
          <w:spacing w:val="-1"/>
          <w:sz w:val="22"/>
          <w:szCs w:val="22"/>
        </w:rPr>
        <w:t>如承包人在违约责任确定后连续出现</w:t>
      </w:r>
      <w:r>
        <w:rPr>
          <w:rFonts w:ascii="宋体" w:hAnsi="宋体" w:eastAsia="宋体" w:cs="宋体"/>
          <w:color w:val="auto"/>
          <w:spacing w:val="-1"/>
          <w:sz w:val="22"/>
          <w:szCs w:val="22"/>
        </w:rPr>
        <w:t>3</w:t>
      </w:r>
      <w:r>
        <w:rPr>
          <w:color w:val="auto"/>
          <w:spacing w:val="-1"/>
          <w:sz w:val="22"/>
          <w:szCs w:val="22"/>
        </w:rPr>
        <w:t>次</w:t>
      </w:r>
      <w:r>
        <w:rPr>
          <w:color w:val="auto"/>
          <w:sz w:val="22"/>
          <w:szCs w:val="22"/>
        </w:rPr>
        <w:t xml:space="preserve">  没有在</w:t>
      </w:r>
      <w:r>
        <w:rPr>
          <w:rFonts w:ascii="宋体" w:hAnsi="宋体" w:eastAsia="宋体" w:cs="宋体"/>
          <w:color w:val="auto"/>
          <w:sz w:val="22"/>
          <w:szCs w:val="22"/>
        </w:rPr>
        <w:t>10</w:t>
      </w:r>
      <w:r>
        <w:rPr>
          <w:color w:val="auto"/>
          <w:sz w:val="22"/>
          <w:szCs w:val="22"/>
        </w:rPr>
        <w:t>天内直接向发包人支付违约金的情形，发包人有权</w:t>
      </w:r>
      <w:r>
        <w:rPr>
          <w:color w:val="auto"/>
          <w:spacing w:val="-1"/>
          <w:sz w:val="22"/>
          <w:szCs w:val="22"/>
        </w:rPr>
        <w:t>直接向人民法院起诉要求承包人支付违</w:t>
      </w:r>
    </w:p>
    <w:p w14:paraId="0B2ED827">
      <w:pPr>
        <w:pStyle w:val="2"/>
        <w:spacing w:before="38" w:line="221" w:lineRule="auto"/>
        <w:ind w:left="3"/>
        <w:rPr>
          <w:color w:val="auto"/>
          <w:sz w:val="22"/>
          <w:szCs w:val="22"/>
        </w:rPr>
      </w:pPr>
      <w:r>
        <w:rPr>
          <w:color w:val="auto"/>
          <w:spacing w:val="-1"/>
          <w:sz w:val="22"/>
          <w:szCs w:val="22"/>
        </w:rPr>
        <w:t>约金，并承担继续履行合同或解除合同的责任。</w:t>
      </w:r>
    </w:p>
    <w:p w14:paraId="3A2634D7">
      <w:pPr>
        <w:pStyle w:val="2"/>
        <w:spacing w:before="120" w:line="225" w:lineRule="auto"/>
        <w:ind w:left="418"/>
        <w:outlineLvl w:val="2"/>
        <w:rPr>
          <w:color w:val="auto"/>
          <w:sz w:val="22"/>
          <w:szCs w:val="22"/>
        </w:rPr>
      </w:pPr>
      <w:bookmarkStart w:id="175" w:name="_Toc4728"/>
      <w:r>
        <w:rPr>
          <w:rFonts w:ascii="宋体" w:hAnsi="宋体" w:eastAsia="宋体" w:cs="宋体"/>
          <w:color w:val="auto"/>
          <w:spacing w:val="-4"/>
          <w:sz w:val="22"/>
          <w:szCs w:val="22"/>
        </w:rPr>
        <w:t>22.2</w:t>
      </w:r>
      <w:r>
        <w:rPr>
          <w:rFonts w:ascii="宋体" w:hAnsi="宋体" w:eastAsia="宋体" w:cs="宋体"/>
          <w:color w:val="auto"/>
          <w:spacing w:val="25"/>
          <w:sz w:val="22"/>
          <w:szCs w:val="22"/>
        </w:rPr>
        <w:t xml:space="preserve"> </w:t>
      </w:r>
      <w:r>
        <w:rPr>
          <w:color w:val="auto"/>
          <w:spacing w:val="-4"/>
          <w:sz w:val="22"/>
          <w:szCs w:val="22"/>
        </w:rPr>
        <w:t>发包人违约</w:t>
      </w:r>
      <w:bookmarkEnd w:id="175"/>
    </w:p>
    <w:p w14:paraId="5BB8133D">
      <w:pPr>
        <w:pStyle w:val="2"/>
        <w:spacing w:before="92" w:line="223" w:lineRule="auto"/>
        <w:ind w:left="418"/>
        <w:rPr>
          <w:color w:val="auto"/>
          <w:sz w:val="22"/>
          <w:szCs w:val="22"/>
        </w:rPr>
      </w:pPr>
      <w:r>
        <w:rPr>
          <w:rFonts w:ascii="宋体" w:hAnsi="宋体" w:eastAsia="宋体" w:cs="宋体"/>
          <w:color w:val="auto"/>
          <w:spacing w:val="-1"/>
          <w:sz w:val="22"/>
          <w:szCs w:val="22"/>
        </w:rPr>
        <w:t xml:space="preserve">22.2.1 </w:t>
      </w:r>
      <w:r>
        <w:rPr>
          <w:color w:val="auto"/>
          <w:spacing w:val="-1"/>
          <w:sz w:val="22"/>
          <w:szCs w:val="22"/>
        </w:rPr>
        <w:t>发包人违约的情形</w:t>
      </w:r>
    </w:p>
    <w:p w14:paraId="138B3C00">
      <w:pPr>
        <w:pStyle w:val="2"/>
        <w:spacing w:before="94" w:line="220" w:lineRule="auto"/>
        <w:ind w:left="423"/>
        <w:rPr>
          <w:color w:val="auto"/>
          <w:sz w:val="22"/>
          <w:szCs w:val="22"/>
        </w:rPr>
      </w:pPr>
      <w:r>
        <w:rPr>
          <w:color w:val="auto"/>
          <w:spacing w:val="-1"/>
          <w:sz w:val="22"/>
          <w:szCs w:val="22"/>
        </w:rPr>
        <w:t>在履行合同过程中发生的下列情形，属发包人违约：</w:t>
      </w:r>
    </w:p>
    <w:p w14:paraId="2A653CB0">
      <w:pPr>
        <w:pStyle w:val="2"/>
        <w:spacing w:before="97" w:line="263" w:lineRule="auto"/>
        <w:ind w:right="350" w:firstLine="421"/>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）发包人未能按合同约定支付预付款或合同价款，</w:t>
      </w:r>
      <w:r>
        <w:rPr>
          <w:color w:val="auto"/>
          <w:spacing w:val="-1"/>
          <w:sz w:val="22"/>
          <w:szCs w:val="22"/>
        </w:rPr>
        <w:t>或拖延、拒绝批准付款申请和支付凭</w:t>
      </w:r>
      <w:r>
        <w:rPr>
          <w:color w:val="auto"/>
          <w:sz w:val="22"/>
          <w:szCs w:val="22"/>
        </w:rPr>
        <w:t xml:space="preserve"> </w:t>
      </w:r>
      <w:r>
        <w:rPr>
          <w:color w:val="auto"/>
          <w:spacing w:val="-2"/>
          <w:sz w:val="22"/>
          <w:szCs w:val="22"/>
        </w:rPr>
        <w:t>证，导致付款延误的；</w:t>
      </w:r>
    </w:p>
    <w:p w14:paraId="78A6C71C">
      <w:pPr>
        <w:pStyle w:val="2"/>
        <w:spacing w:before="94" w:line="223" w:lineRule="auto"/>
        <w:ind w:left="422"/>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）发包人原因造成停工的；</w:t>
      </w:r>
    </w:p>
    <w:p w14:paraId="0C8DB2E7">
      <w:pPr>
        <w:pStyle w:val="2"/>
        <w:spacing w:before="94" w:line="220" w:lineRule="auto"/>
        <w:ind w:left="422"/>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）监理人无正当理由没有在约定期限内发</w:t>
      </w:r>
      <w:r>
        <w:rPr>
          <w:color w:val="auto"/>
          <w:spacing w:val="-1"/>
          <w:sz w:val="22"/>
          <w:szCs w:val="22"/>
        </w:rPr>
        <w:t>出复工指示，导致承包人无法复工的；</w:t>
      </w:r>
    </w:p>
    <w:p w14:paraId="3B6A7688">
      <w:pPr>
        <w:pStyle w:val="2"/>
        <w:spacing w:before="97" w:line="222"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4</w:t>
      </w:r>
      <w:r>
        <w:rPr>
          <w:color w:val="auto"/>
          <w:spacing w:val="-1"/>
          <w:sz w:val="22"/>
          <w:szCs w:val="22"/>
        </w:rPr>
        <w:t>）发包人无法继续履行或明确表示不履行或实质上已停止履行合同的；</w:t>
      </w:r>
    </w:p>
    <w:p w14:paraId="01DEA941">
      <w:pPr>
        <w:pStyle w:val="2"/>
        <w:spacing w:before="96" w:line="222"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）发包人不履行合同约定其他义务的。</w:t>
      </w:r>
    </w:p>
    <w:p w14:paraId="46F0ABD9">
      <w:pPr>
        <w:pStyle w:val="2"/>
        <w:spacing w:before="96" w:line="223" w:lineRule="auto"/>
        <w:ind w:left="418"/>
        <w:rPr>
          <w:color w:val="auto"/>
          <w:sz w:val="22"/>
          <w:szCs w:val="22"/>
        </w:rPr>
      </w:pPr>
      <w:r>
        <w:rPr>
          <w:rFonts w:ascii="宋体" w:hAnsi="宋体" w:eastAsia="宋体" w:cs="宋体"/>
          <w:color w:val="auto"/>
          <w:spacing w:val="-1"/>
          <w:sz w:val="22"/>
          <w:szCs w:val="22"/>
        </w:rPr>
        <w:t xml:space="preserve">22.2.2 </w:t>
      </w:r>
      <w:r>
        <w:rPr>
          <w:color w:val="auto"/>
          <w:spacing w:val="-1"/>
          <w:sz w:val="22"/>
          <w:szCs w:val="22"/>
        </w:rPr>
        <w:t>承包人有权暂停施工</w:t>
      </w:r>
    </w:p>
    <w:p w14:paraId="75FAC38C">
      <w:pPr>
        <w:pStyle w:val="2"/>
        <w:spacing w:before="96" w:line="291" w:lineRule="auto"/>
        <w:ind w:left="3" w:firstLine="424"/>
        <w:rPr>
          <w:color w:val="auto"/>
          <w:sz w:val="22"/>
          <w:szCs w:val="22"/>
        </w:rPr>
      </w:pPr>
      <w:r>
        <w:rPr>
          <w:color w:val="auto"/>
          <w:spacing w:val="-2"/>
          <w:sz w:val="22"/>
          <w:szCs w:val="22"/>
        </w:rPr>
        <w:t>发包人发生除第</w:t>
      </w:r>
      <w:r>
        <w:rPr>
          <w:rFonts w:ascii="宋体" w:hAnsi="宋体" w:eastAsia="宋体" w:cs="宋体"/>
          <w:color w:val="auto"/>
          <w:spacing w:val="-2"/>
          <w:sz w:val="22"/>
          <w:szCs w:val="22"/>
        </w:rPr>
        <w:t>22.2.1</w:t>
      </w:r>
      <w:r>
        <w:rPr>
          <w:color w:val="auto"/>
          <w:spacing w:val="-2"/>
          <w:sz w:val="22"/>
          <w:szCs w:val="22"/>
        </w:rPr>
        <w:t>（</w:t>
      </w:r>
      <w:r>
        <w:rPr>
          <w:rFonts w:ascii="宋体" w:hAnsi="宋体" w:eastAsia="宋体" w:cs="宋体"/>
          <w:color w:val="auto"/>
          <w:spacing w:val="-2"/>
          <w:sz w:val="22"/>
          <w:szCs w:val="22"/>
        </w:rPr>
        <w:t>4</w:t>
      </w:r>
      <w:r>
        <w:rPr>
          <w:color w:val="auto"/>
          <w:spacing w:val="-2"/>
          <w:sz w:val="22"/>
          <w:szCs w:val="22"/>
        </w:rPr>
        <w:t>）</w:t>
      </w:r>
      <w:r>
        <w:rPr>
          <w:color w:val="auto"/>
          <w:spacing w:val="-43"/>
          <w:sz w:val="22"/>
          <w:szCs w:val="22"/>
        </w:rPr>
        <w:t xml:space="preserve"> </w:t>
      </w:r>
      <w:r>
        <w:rPr>
          <w:color w:val="auto"/>
          <w:spacing w:val="-2"/>
          <w:sz w:val="22"/>
          <w:szCs w:val="22"/>
        </w:rPr>
        <w:t>目以外的违约情况时，承包人可向发包人发出通知，要求发包人</w:t>
      </w:r>
      <w:r>
        <w:rPr>
          <w:color w:val="auto"/>
          <w:sz w:val="22"/>
          <w:szCs w:val="22"/>
        </w:rPr>
        <w:t xml:space="preserve">  采取有效措施纠正违约行为。发包人收到承包人通知后的</w:t>
      </w:r>
      <w:r>
        <w:rPr>
          <w:rFonts w:ascii="宋体" w:hAnsi="宋体" w:eastAsia="宋体" w:cs="宋体"/>
          <w:color w:val="auto"/>
          <w:sz w:val="22"/>
          <w:szCs w:val="22"/>
        </w:rPr>
        <w:t>28</w:t>
      </w:r>
      <w:r>
        <w:rPr>
          <w:color w:val="auto"/>
          <w:spacing w:val="-1"/>
          <w:sz w:val="22"/>
          <w:szCs w:val="22"/>
        </w:rPr>
        <w:t>天内仍不履行合同义务，承包人有权暂</w:t>
      </w:r>
      <w:r>
        <w:rPr>
          <w:color w:val="auto"/>
          <w:sz w:val="22"/>
          <w:szCs w:val="22"/>
        </w:rPr>
        <w:t xml:space="preserve"> 停施工，并通知监理人，发包人应承担由此增加的费用和（</w:t>
      </w:r>
      <w:r>
        <w:rPr>
          <w:color w:val="auto"/>
          <w:spacing w:val="-1"/>
          <w:sz w:val="22"/>
          <w:szCs w:val="22"/>
        </w:rPr>
        <w:t>或）工期延误，并支付承包人合理利</w:t>
      </w:r>
    </w:p>
    <w:p w14:paraId="6C2FEB99">
      <w:pPr>
        <w:pStyle w:val="2"/>
        <w:spacing w:before="38" w:line="223" w:lineRule="auto"/>
        <w:rPr>
          <w:color w:val="auto"/>
          <w:sz w:val="22"/>
          <w:szCs w:val="22"/>
        </w:rPr>
      </w:pPr>
      <w:r>
        <w:rPr>
          <w:color w:val="auto"/>
          <w:spacing w:val="-7"/>
          <w:sz w:val="22"/>
          <w:szCs w:val="22"/>
        </w:rPr>
        <w:t>润。</w:t>
      </w:r>
    </w:p>
    <w:p w14:paraId="1FD716C9">
      <w:pPr>
        <w:pStyle w:val="2"/>
        <w:spacing w:before="94" w:line="223" w:lineRule="auto"/>
        <w:ind w:left="418"/>
        <w:rPr>
          <w:color w:val="auto"/>
          <w:sz w:val="22"/>
          <w:szCs w:val="22"/>
        </w:rPr>
      </w:pPr>
      <w:r>
        <w:rPr>
          <w:rFonts w:ascii="宋体" w:hAnsi="宋体" w:eastAsia="宋体" w:cs="宋体"/>
          <w:color w:val="auto"/>
          <w:spacing w:val="-1"/>
          <w:sz w:val="22"/>
          <w:szCs w:val="22"/>
        </w:rPr>
        <w:t xml:space="preserve">22.2.3 </w:t>
      </w:r>
      <w:r>
        <w:rPr>
          <w:color w:val="auto"/>
          <w:spacing w:val="-1"/>
          <w:sz w:val="22"/>
          <w:szCs w:val="22"/>
        </w:rPr>
        <w:t>发包人违约解除合同</w:t>
      </w:r>
    </w:p>
    <w:p w14:paraId="1A1712F7">
      <w:pPr>
        <w:pStyle w:val="2"/>
        <w:spacing w:before="94" w:line="223" w:lineRule="auto"/>
        <w:ind w:left="422"/>
        <w:rPr>
          <w:color w:val="auto"/>
          <w:sz w:val="22"/>
          <w:szCs w:val="22"/>
        </w:rPr>
      </w:pPr>
      <w:r>
        <w:rPr>
          <w:color w:val="auto"/>
          <w:spacing w:val="-2"/>
          <w:sz w:val="22"/>
          <w:szCs w:val="22"/>
        </w:rPr>
        <w:t>（</w:t>
      </w:r>
      <w:r>
        <w:rPr>
          <w:rFonts w:ascii="宋体" w:hAnsi="宋体" w:eastAsia="宋体" w:cs="宋体"/>
          <w:color w:val="auto"/>
          <w:spacing w:val="-2"/>
          <w:sz w:val="22"/>
          <w:szCs w:val="22"/>
        </w:rPr>
        <w:t>1</w:t>
      </w:r>
      <w:r>
        <w:rPr>
          <w:color w:val="auto"/>
          <w:spacing w:val="-2"/>
          <w:sz w:val="22"/>
          <w:szCs w:val="22"/>
        </w:rPr>
        <w:t>）发生第</w:t>
      </w:r>
      <w:r>
        <w:rPr>
          <w:rFonts w:ascii="宋体" w:hAnsi="宋体" w:eastAsia="宋体" w:cs="宋体"/>
          <w:color w:val="auto"/>
          <w:spacing w:val="-2"/>
          <w:sz w:val="22"/>
          <w:szCs w:val="22"/>
        </w:rPr>
        <w:t>22.2.1</w:t>
      </w:r>
      <w:r>
        <w:rPr>
          <w:color w:val="auto"/>
          <w:spacing w:val="-2"/>
          <w:sz w:val="22"/>
          <w:szCs w:val="22"/>
        </w:rPr>
        <w:t>（</w:t>
      </w:r>
      <w:r>
        <w:rPr>
          <w:rFonts w:ascii="宋体" w:hAnsi="宋体" w:eastAsia="宋体" w:cs="宋体"/>
          <w:color w:val="auto"/>
          <w:spacing w:val="-2"/>
          <w:sz w:val="22"/>
          <w:szCs w:val="22"/>
        </w:rPr>
        <w:t>4</w:t>
      </w:r>
      <w:r>
        <w:rPr>
          <w:color w:val="auto"/>
          <w:spacing w:val="-2"/>
          <w:sz w:val="22"/>
          <w:szCs w:val="22"/>
        </w:rPr>
        <w:t>）</w:t>
      </w:r>
      <w:r>
        <w:rPr>
          <w:color w:val="auto"/>
          <w:spacing w:val="-48"/>
          <w:sz w:val="22"/>
          <w:szCs w:val="22"/>
        </w:rPr>
        <w:t xml:space="preserve"> </w:t>
      </w:r>
      <w:r>
        <w:rPr>
          <w:color w:val="auto"/>
          <w:spacing w:val="-2"/>
          <w:sz w:val="22"/>
          <w:szCs w:val="22"/>
        </w:rPr>
        <w:t>目的违约情况时，承包人可书面通知发包人解除合同。</w:t>
      </w:r>
    </w:p>
    <w:p w14:paraId="31ED49DE">
      <w:pPr>
        <w:pStyle w:val="2"/>
        <w:spacing w:before="94" w:line="276" w:lineRule="auto"/>
        <w:ind w:left="5" w:firstLine="416"/>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）承包人按</w:t>
      </w:r>
      <w:r>
        <w:rPr>
          <w:rFonts w:ascii="宋体" w:hAnsi="宋体" w:eastAsia="宋体" w:cs="宋体"/>
          <w:color w:val="auto"/>
          <w:sz w:val="22"/>
          <w:szCs w:val="22"/>
        </w:rPr>
        <w:t>22.2.2</w:t>
      </w:r>
      <w:r>
        <w:rPr>
          <w:color w:val="auto"/>
          <w:sz w:val="22"/>
          <w:szCs w:val="22"/>
        </w:rPr>
        <w:t>项暂停施工</w:t>
      </w:r>
      <w:r>
        <w:rPr>
          <w:rFonts w:ascii="宋体" w:hAnsi="宋体" w:eastAsia="宋体" w:cs="宋体"/>
          <w:color w:val="auto"/>
          <w:sz w:val="22"/>
          <w:szCs w:val="22"/>
        </w:rPr>
        <w:t>28</w:t>
      </w:r>
      <w:r>
        <w:rPr>
          <w:color w:val="auto"/>
          <w:sz w:val="22"/>
          <w:szCs w:val="22"/>
        </w:rPr>
        <w:t>天后，发包人仍不纠正</w:t>
      </w:r>
      <w:r>
        <w:rPr>
          <w:color w:val="auto"/>
          <w:spacing w:val="-1"/>
          <w:sz w:val="22"/>
          <w:szCs w:val="22"/>
        </w:rPr>
        <w:t>违约行为的，承包人可向发包人发</w:t>
      </w:r>
      <w:r>
        <w:rPr>
          <w:color w:val="auto"/>
          <w:sz w:val="22"/>
          <w:szCs w:val="22"/>
        </w:rPr>
        <w:t xml:space="preserve">  出解除合同通知。但承包人的这一行动不免除发包人</w:t>
      </w:r>
      <w:r>
        <w:rPr>
          <w:color w:val="auto"/>
          <w:spacing w:val="-1"/>
          <w:sz w:val="22"/>
          <w:szCs w:val="22"/>
        </w:rPr>
        <w:t>承担的违约责任，也不影响承包人根据合同约</w:t>
      </w:r>
      <w:r>
        <w:rPr>
          <w:color w:val="auto"/>
          <w:sz w:val="22"/>
          <w:szCs w:val="22"/>
        </w:rPr>
        <w:t xml:space="preserve"> </w:t>
      </w:r>
      <w:r>
        <w:rPr>
          <w:color w:val="auto"/>
          <w:spacing w:val="-2"/>
          <w:sz w:val="22"/>
          <w:szCs w:val="22"/>
        </w:rPr>
        <w:t>定享有的索赔权利。</w:t>
      </w:r>
    </w:p>
    <w:p w14:paraId="0E2BF229">
      <w:pPr>
        <w:pStyle w:val="2"/>
        <w:spacing w:before="94" w:line="223" w:lineRule="auto"/>
        <w:ind w:left="418"/>
        <w:rPr>
          <w:color w:val="auto"/>
          <w:sz w:val="22"/>
          <w:szCs w:val="22"/>
        </w:rPr>
      </w:pPr>
      <w:r>
        <w:rPr>
          <w:rFonts w:ascii="宋体" w:hAnsi="宋体" w:eastAsia="宋体" w:cs="宋体"/>
          <w:color w:val="auto"/>
          <w:spacing w:val="-1"/>
          <w:sz w:val="22"/>
          <w:szCs w:val="22"/>
        </w:rPr>
        <w:t>22.2.4</w:t>
      </w:r>
      <w:r>
        <w:rPr>
          <w:color w:val="auto"/>
          <w:spacing w:val="-1"/>
          <w:sz w:val="22"/>
          <w:szCs w:val="22"/>
        </w:rPr>
        <w:t>解除合同后的付款</w:t>
      </w:r>
    </w:p>
    <w:p w14:paraId="40942DA2">
      <w:pPr>
        <w:pStyle w:val="2"/>
        <w:spacing w:before="94" w:line="286" w:lineRule="auto"/>
        <w:ind w:left="3" w:right="21" w:firstLine="440"/>
        <w:rPr>
          <w:color w:val="auto"/>
          <w:sz w:val="22"/>
          <w:szCs w:val="22"/>
        </w:rPr>
      </w:pPr>
      <w:r>
        <w:rPr>
          <w:color w:val="auto"/>
          <w:spacing w:val="-1"/>
          <w:sz w:val="22"/>
          <w:szCs w:val="22"/>
        </w:rPr>
        <w:t>因发包人违约解除合同的，发包人应在解除合同后</w:t>
      </w:r>
      <w:r>
        <w:rPr>
          <w:rFonts w:ascii="宋体" w:hAnsi="宋体" w:eastAsia="宋体" w:cs="宋体"/>
          <w:color w:val="auto"/>
          <w:spacing w:val="-1"/>
          <w:sz w:val="22"/>
          <w:szCs w:val="22"/>
        </w:rPr>
        <w:t>28</w:t>
      </w:r>
      <w:r>
        <w:rPr>
          <w:color w:val="auto"/>
          <w:spacing w:val="-1"/>
          <w:sz w:val="22"/>
          <w:szCs w:val="22"/>
        </w:rPr>
        <w:t>天内向承包人支付下列金额，承包人应在</w:t>
      </w:r>
      <w:r>
        <w:rPr>
          <w:color w:val="auto"/>
          <w:spacing w:val="3"/>
          <w:sz w:val="22"/>
          <w:szCs w:val="22"/>
        </w:rPr>
        <w:t xml:space="preserve"> </w:t>
      </w:r>
      <w:r>
        <w:rPr>
          <w:color w:val="auto"/>
          <w:spacing w:val="-1"/>
          <w:sz w:val="22"/>
          <w:szCs w:val="22"/>
        </w:rPr>
        <w:t>此期限内及时向发包人提交要求支付下列金额的有关资料和凭证：</w:t>
      </w:r>
    </w:p>
    <w:p w14:paraId="4516C6E0">
      <w:pPr>
        <w:pStyle w:val="2"/>
        <w:spacing w:before="38" w:line="221"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）合同解除日以前所完成工作的价款；</w:t>
      </w:r>
    </w:p>
    <w:p w14:paraId="4723303A">
      <w:pPr>
        <w:pStyle w:val="2"/>
        <w:spacing w:before="96" w:line="262" w:lineRule="auto"/>
        <w:ind w:left="3" w:right="350" w:firstLine="418"/>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）承包人为该工程施工订购并已付款的材料、工程</w:t>
      </w:r>
      <w:r>
        <w:rPr>
          <w:color w:val="auto"/>
          <w:spacing w:val="-1"/>
          <w:sz w:val="22"/>
          <w:szCs w:val="22"/>
        </w:rPr>
        <w:t>设备和其他物品的金额。发包人付款</w:t>
      </w:r>
      <w:r>
        <w:rPr>
          <w:color w:val="auto"/>
          <w:sz w:val="22"/>
          <w:szCs w:val="22"/>
        </w:rPr>
        <w:t xml:space="preserve"> </w:t>
      </w:r>
      <w:r>
        <w:rPr>
          <w:color w:val="auto"/>
          <w:spacing w:val="-1"/>
          <w:sz w:val="22"/>
          <w:szCs w:val="22"/>
        </w:rPr>
        <w:t>后，该材料、工程设备和其他物品归发包人所有；</w:t>
      </w:r>
    </w:p>
    <w:p w14:paraId="35E360A9">
      <w:pPr>
        <w:pStyle w:val="2"/>
        <w:spacing w:before="96" w:line="224" w:lineRule="auto"/>
        <w:ind w:left="557"/>
        <w:outlineLvl w:val="1"/>
        <w:rPr>
          <w:color w:val="auto"/>
          <w:sz w:val="22"/>
          <w:szCs w:val="22"/>
        </w:rPr>
      </w:pPr>
      <w:bookmarkStart w:id="176" w:name="_Toc31119"/>
      <w:r>
        <w:rPr>
          <w:rFonts w:ascii="宋体" w:hAnsi="宋体" w:eastAsia="宋体" w:cs="宋体"/>
          <w:color w:val="auto"/>
          <w:spacing w:val="-2"/>
          <w:sz w:val="22"/>
          <w:szCs w:val="22"/>
        </w:rPr>
        <w:t>23.</w:t>
      </w:r>
      <w:r>
        <w:rPr>
          <w:color w:val="auto"/>
          <w:spacing w:val="-2"/>
          <w:sz w:val="22"/>
          <w:szCs w:val="22"/>
        </w:rPr>
        <w:t>索赔</w:t>
      </w:r>
      <w:bookmarkEnd w:id="176"/>
    </w:p>
    <w:p w14:paraId="24DF3D26">
      <w:pPr>
        <w:pStyle w:val="2"/>
        <w:spacing w:before="93" w:line="224" w:lineRule="auto"/>
        <w:ind w:left="418"/>
        <w:rPr>
          <w:color w:val="auto"/>
          <w:sz w:val="22"/>
          <w:szCs w:val="22"/>
        </w:rPr>
      </w:pPr>
      <w:r>
        <w:rPr>
          <w:rFonts w:ascii="宋体" w:hAnsi="宋体" w:eastAsia="宋体" w:cs="宋体"/>
          <w:color w:val="auto"/>
          <w:spacing w:val="-1"/>
          <w:sz w:val="22"/>
          <w:szCs w:val="22"/>
        </w:rPr>
        <w:t>23.1</w:t>
      </w:r>
      <w:r>
        <w:rPr>
          <w:color w:val="auto"/>
          <w:spacing w:val="-1"/>
          <w:sz w:val="22"/>
          <w:szCs w:val="22"/>
        </w:rPr>
        <w:t>承包人索赔的提出</w:t>
      </w:r>
    </w:p>
    <w:p w14:paraId="74DD42E8">
      <w:pPr>
        <w:pStyle w:val="2"/>
        <w:spacing w:before="94" w:line="224" w:lineRule="auto"/>
        <w:ind w:left="418"/>
        <w:rPr>
          <w:color w:val="auto"/>
          <w:sz w:val="22"/>
          <w:szCs w:val="22"/>
        </w:rPr>
      </w:pPr>
      <w:r>
        <w:rPr>
          <w:rFonts w:ascii="宋体" w:hAnsi="宋体" w:eastAsia="宋体" w:cs="宋体"/>
          <w:color w:val="auto"/>
          <w:spacing w:val="-1"/>
          <w:sz w:val="22"/>
          <w:szCs w:val="22"/>
        </w:rPr>
        <w:t xml:space="preserve">23.1 </w:t>
      </w:r>
      <w:r>
        <w:rPr>
          <w:color w:val="auto"/>
          <w:spacing w:val="-1"/>
          <w:sz w:val="22"/>
          <w:szCs w:val="22"/>
        </w:rPr>
        <w:t>承包人索赔的提出</w:t>
      </w:r>
    </w:p>
    <w:p w14:paraId="21D0555E">
      <w:pPr>
        <w:pStyle w:val="2"/>
        <w:spacing w:before="92" w:line="288" w:lineRule="auto"/>
        <w:ind w:left="24" w:right="19" w:firstLine="398"/>
        <w:rPr>
          <w:color w:val="auto"/>
          <w:sz w:val="22"/>
          <w:szCs w:val="22"/>
        </w:rPr>
      </w:pPr>
      <w:r>
        <w:rPr>
          <w:color w:val="auto"/>
          <w:sz w:val="22"/>
          <w:szCs w:val="22"/>
        </w:rPr>
        <w:t>根据合同约定，承包人认为有权得到追加付款和（或）延长</w:t>
      </w:r>
      <w:r>
        <w:rPr>
          <w:color w:val="auto"/>
          <w:spacing w:val="-1"/>
          <w:sz w:val="22"/>
          <w:szCs w:val="22"/>
        </w:rPr>
        <w:t>工期的，应按以下程序向发包人提</w:t>
      </w:r>
      <w:r>
        <w:rPr>
          <w:color w:val="auto"/>
          <w:sz w:val="22"/>
          <w:szCs w:val="22"/>
        </w:rPr>
        <w:t xml:space="preserve"> </w:t>
      </w:r>
      <w:r>
        <w:rPr>
          <w:color w:val="auto"/>
          <w:spacing w:val="-10"/>
          <w:sz w:val="22"/>
          <w:szCs w:val="22"/>
        </w:rPr>
        <w:t>出索赔：</w:t>
      </w:r>
    </w:p>
    <w:p w14:paraId="5B0BCD4E">
      <w:pPr>
        <w:pStyle w:val="2"/>
        <w:spacing w:before="35" w:line="292" w:lineRule="auto"/>
        <w:ind w:left="2" w:right="132" w:firstLine="420"/>
        <w:jc w:val="both"/>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）承包人应在知道或应当知道索赔事件发生后</w:t>
      </w:r>
      <w:r>
        <w:rPr>
          <w:rFonts w:ascii="宋体" w:hAnsi="宋体" w:eastAsia="宋体" w:cs="宋体"/>
          <w:color w:val="auto"/>
          <w:sz w:val="22"/>
          <w:szCs w:val="22"/>
        </w:rPr>
        <w:t>28</w:t>
      </w:r>
      <w:r>
        <w:rPr>
          <w:color w:val="auto"/>
          <w:spacing w:val="-1"/>
          <w:sz w:val="22"/>
          <w:szCs w:val="22"/>
        </w:rPr>
        <w:t>天内，向监理人递交索赔意向通知书，并</w:t>
      </w:r>
      <w:r>
        <w:rPr>
          <w:color w:val="auto"/>
          <w:sz w:val="22"/>
          <w:szCs w:val="22"/>
        </w:rPr>
        <w:t xml:space="preserve"> 说明发生索赔事件的事由。承包人未在前述</w:t>
      </w:r>
      <w:r>
        <w:rPr>
          <w:rFonts w:ascii="宋体" w:hAnsi="宋体" w:eastAsia="宋体" w:cs="宋体"/>
          <w:color w:val="auto"/>
          <w:sz w:val="22"/>
          <w:szCs w:val="22"/>
        </w:rPr>
        <w:t>28</w:t>
      </w:r>
      <w:r>
        <w:rPr>
          <w:color w:val="auto"/>
          <w:sz w:val="22"/>
          <w:szCs w:val="22"/>
        </w:rPr>
        <w:t>天内发出索赔</w:t>
      </w:r>
      <w:r>
        <w:rPr>
          <w:color w:val="auto"/>
          <w:spacing w:val="-1"/>
          <w:sz w:val="22"/>
          <w:szCs w:val="22"/>
        </w:rPr>
        <w:t>意向通知书的，丧失要求追加付款和</w:t>
      </w:r>
      <w:r>
        <w:rPr>
          <w:color w:val="auto"/>
          <w:sz w:val="22"/>
          <w:szCs w:val="22"/>
        </w:rPr>
        <w:t xml:space="preserve"> </w:t>
      </w:r>
      <w:r>
        <w:rPr>
          <w:color w:val="auto"/>
          <w:spacing w:val="-2"/>
          <w:sz w:val="22"/>
          <w:szCs w:val="22"/>
        </w:rPr>
        <w:t>（或）延长工期的权利；</w:t>
      </w:r>
    </w:p>
    <w:p w14:paraId="34D833F1">
      <w:pPr>
        <w:spacing w:line="292" w:lineRule="auto"/>
        <w:rPr>
          <w:color w:val="auto"/>
          <w:sz w:val="22"/>
          <w:szCs w:val="22"/>
        </w:rPr>
        <w:sectPr>
          <w:footerReference r:id="rId81" w:type="default"/>
          <w:pgSz w:w="11910" w:h="16840"/>
          <w:pgMar w:top="1369" w:right="1229" w:bottom="968" w:left="1232" w:header="0" w:footer="793" w:gutter="0"/>
          <w:cols w:space="720" w:num="1"/>
        </w:sectPr>
      </w:pPr>
    </w:p>
    <w:p w14:paraId="5D1EC671">
      <w:pPr>
        <w:pStyle w:val="2"/>
        <w:spacing w:before="44" w:line="262" w:lineRule="auto"/>
        <w:ind w:left="2" w:right="49" w:firstLine="420"/>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）承包人应在发出索赔意向通知书后</w:t>
      </w:r>
      <w:r>
        <w:rPr>
          <w:rFonts w:ascii="宋体" w:hAnsi="宋体" w:eastAsia="宋体" w:cs="宋体"/>
          <w:color w:val="auto"/>
          <w:sz w:val="22"/>
          <w:szCs w:val="22"/>
        </w:rPr>
        <w:t>28</w:t>
      </w:r>
      <w:r>
        <w:rPr>
          <w:color w:val="auto"/>
          <w:sz w:val="22"/>
          <w:szCs w:val="22"/>
        </w:rPr>
        <w:t>天内，向监理人</w:t>
      </w:r>
      <w:r>
        <w:rPr>
          <w:color w:val="auto"/>
          <w:spacing w:val="-1"/>
          <w:sz w:val="22"/>
          <w:szCs w:val="22"/>
        </w:rPr>
        <w:t>正式递交索赔通知书。索赔通知书</w:t>
      </w:r>
      <w:r>
        <w:rPr>
          <w:color w:val="auto"/>
          <w:sz w:val="22"/>
          <w:szCs w:val="22"/>
        </w:rPr>
        <w:t xml:space="preserve"> </w:t>
      </w:r>
      <w:r>
        <w:rPr>
          <w:color w:val="auto"/>
          <w:spacing w:val="-1"/>
          <w:sz w:val="22"/>
          <w:szCs w:val="22"/>
        </w:rPr>
        <w:t>应详细说明索赔理由以及要求追加的付款金额和（</w:t>
      </w:r>
      <w:r>
        <w:rPr>
          <w:color w:val="auto"/>
          <w:spacing w:val="-2"/>
          <w:sz w:val="22"/>
          <w:szCs w:val="22"/>
        </w:rPr>
        <w:t>或）延长的工期，并附必要的记录和证明材料；</w:t>
      </w:r>
    </w:p>
    <w:p w14:paraId="289533D2">
      <w:pPr>
        <w:pStyle w:val="2"/>
        <w:spacing w:before="95" w:line="263" w:lineRule="auto"/>
        <w:ind w:left="5" w:right="132" w:firstLine="417"/>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）索赔事件具有连续影响的，承包人应按合理时</w:t>
      </w:r>
      <w:r>
        <w:rPr>
          <w:color w:val="auto"/>
          <w:spacing w:val="-1"/>
          <w:sz w:val="22"/>
          <w:szCs w:val="22"/>
        </w:rPr>
        <w:t>间间隔继续递交延续索赔通知，说明连续</w:t>
      </w:r>
      <w:r>
        <w:rPr>
          <w:color w:val="auto"/>
          <w:sz w:val="22"/>
          <w:szCs w:val="22"/>
        </w:rPr>
        <w:t xml:space="preserve"> </w:t>
      </w:r>
      <w:r>
        <w:rPr>
          <w:color w:val="auto"/>
          <w:spacing w:val="-1"/>
          <w:sz w:val="22"/>
          <w:szCs w:val="22"/>
        </w:rPr>
        <w:t>影响的实际情况和记录，列出累计的追加付款金额和（或）工期延长天数；</w:t>
      </w:r>
    </w:p>
    <w:p w14:paraId="6AE58968">
      <w:pPr>
        <w:pStyle w:val="2"/>
        <w:spacing w:before="92" w:line="262" w:lineRule="auto"/>
        <w:ind w:left="8" w:right="129" w:firstLine="414"/>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）在索赔事件影响结束后的</w:t>
      </w:r>
      <w:r>
        <w:rPr>
          <w:rFonts w:ascii="宋体" w:hAnsi="宋体" w:eastAsia="宋体" w:cs="宋体"/>
          <w:color w:val="auto"/>
          <w:sz w:val="22"/>
          <w:szCs w:val="22"/>
        </w:rPr>
        <w:t>28</w:t>
      </w:r>
      <w:r>
        <w:rPr>
          <w:color w:val="auto"/>
          <w:sz w:val="22"/>
          <w:szCs w:val="22"/>
        </w:rPr>
        <w:t>天内，承包人应向监理人</w:t>
      </w:r>
      <w:r>
        <w:rPr>
          <w:color w:val="auto"/>
          <w:spacing w:val="-1"/>
          <w:sz w:val="22"/>
          <w:szCs w:val="22"/>
        </w:rPr>
        <w:t>递交最终索赔通知书，说明最终要</w:t>
      </w:r>
      <w:r>
        <w:rPr>
          <w:color w:val="auto"/>
          <w:sz w:val="22"/>
          <w:szCs w:val="22"/>
        </w:rPr>
        <w:t xml:space="preserve"> </w:t>
      </w:r>
      <w:r>
        <w:rPr>
          <w:color w:val="auto"/>
          <w:spacing w:val="-1"/>
          <w:sz w:val="22"/>
          <w:szCs w:val="22"/>
        </w:rPr>
        <w:t>求索赔的追加付款金额和（或）延长的工期，并附必要的记录和证明材料。</w:t>
      </w:r>
    </w:p>
    <w:p w14:paraId="7E150754">
      <w:pPr>
        <w:pStyle w:val="2"/>
        <w:spacing w:before="96" w:line="223" w:lineRule="auto"/>
        <w:ind w:left="419"/>
        <w:outlineLvl w:val="2"/>
        <w:rPr>
          <w:color w:val="auto"/>
          <w:sz w:val="22"/>
          <w:szCs w:val="22"/>
        </w:rPr>
      </w:pPr>
      <w:bookmarkStart w:id="177" w:name="_Toc29185"/>
      <w:r>
        <w:rPr>
          <w:rFonts w:ascii="宋体" w:hAnsi="宋体" w:eastAsia="宋体" w:cs="宋体"/>
          <w:color w:val="auto"/>
          <w:spacing w:val="-1"/>
          <w:sz w:val="22"/>
          <w:szCs w:val="22"/>
        </w:rPr>
        <w:t>23.2</w:t>
      </w:r>
      <w:r>
        <w:rPr>
          <w:color w:val="auto"/>
          <w:spacing w:val="-1"/>
          <w:sz w:val="22"/>
          <w:szCs w:val="22"/>
        </w:rPr>
        <w:t>承包人索赔处理程序</w:t>
      </w:r>
      <w:bookmarkEnd w:id="177"/>
    </w:p>
    <w:p w14:paraId="01708F53">
      <w:pPr>
        <w:pStyle w:val="2"/>
        <w:spacing w:before="93" w:line="262" w:lineRule="auto"/>
        <w:ind w:right="132" w:firstLine="422"/>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）监理人收到承包人提交的索赔通知书后，应及</w:t>
      </w:r>
      <w:r>
        <w:rPr>
          <w:color w:val="auto"/>
          <w:spacing w:val="-1"/>
          <w:sz w:val="22"/>
          <w:szCs w:val="22"/>
        </w:rPr>
        <w:t>时审查索赔通知书的内容、查验承包人的</w:t>
      </w:r>
      <w:r>
        <w:rPr>
          <w:color w:val="auto"/>
          <w:sz w:val="22"/>
          <w:szCs w:val="22"/>
        </w:rPr>
        <w:t xml:space="preserve"> </w:t>
      </w:r>
      <w:r>
        <w:rPr>
          <w:color w:val="auto"/>
          <w:spacing w:val="-1"/>
          <w:sz w:val="22"/>
          <w:szCs w:val="22"/>
        </w:rPr>
        <w:t>记录和证明材料，必要时监理人可要求承包人提交全部原始记录副本。</w:t>
      </w:r>
    </w:p>
    <w:p w14:paraId="6A35547A">
      <w:pPr>
        <w:pStyle w:val="2"/>
        <w:spacing w:before="98" w:line="282" w:lineRule="auto"/>
        <w:ind w:firstLine="422"/>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）监理人应按第</w:t>
      </w:r>
      <w:r>
        <w:rPr>
          <w:rFonts w:ascii="宋体" w:hAnsi="宋体" w:eastAsia="宋体" w:cs="宋体"/>
          <w:color w:val="auto"/>
          <w:sz w:val="22"/>
          <w:szCs w:val="22"/>
        </w:rPr>
        <w:t>3.5</w:t>
      </w:r>
      <w:r>
        <w:rPr>
          <w:color w:val="auto"/>
          <w:sz w:val="22"/>
          <w:szCs w:val="22"/>
        </w:rPr>
        <w:t>款商定或确定追加的付款和（或）延</w:t>
      </w:r>
      <w:r>
        <w:rPr>
          <w:color w:val="auto"/>
          <w:spacing w:val="-1"/>
          <w:sz w:val="22"/>
          <w:szCs w:val="22"/>
        </w:rPr>
        <w:t>长的工期，并在收到上述索赔通知</w:t>
      </w:r>
      <w:r>
        <w:rPr>
          <w:color w:val="auto"/>
          <w:sz w:val="22"/>
          <w:szCs w:val="22"/>
        </w:rPr>
        <w:t xml:space="preserve"> 书或有关索赔的进一步证明材料后的</w:t>
      </w:r>
      <w:r>
        <w:rPr>
          <w:rFonts w:ascii="宋体" w:hAnsi="宋体" w:eastAsia="宋体" w:cs="宋体"/>
          <w:color w:val="auto"/>
          <w:sz w:val="22"/>
          <w:szCs w:val="22"/>
        </w:rPr>
        <w:t>42</w:t>
      </w:r>
      <w:r>
        <w:rPr>
          <w:color w:val="auto"/>
          <w:sz w:val="22"/>
          <w:szCs w:val="22"/>
        </w:rPr>
        <w:t>天内，将索赔处理结果报发包</w:t>
      </w:r>
      <w:r>
        <w:rPr>
          <w:color w:val="auto"/>
          <w:spacing w:val="-1"/>
          <w:sz w:val="22"/>
          <w:szCs w:val="22"/>
        </w:rPr>
        <w:t>人批准后答复承包人。如果承</w:t>
      </w:r>
      <w:r>
        <w:rPr>
          <w:color w:val="auto"/>
          <w:sz w:val="22"/>
          <w:szCs w:val="22"/>
        </w:rPr>
        <w:t xml:space="preserve"> </w:t>
      </w:r>
      <w:r>
        <w:rPr>
          <w:color w:val="auto"/>
          <w:spacing w:val="1"/>
          <w:sz w:val="22"/>
          <w:szCs w:val="22"/>
        </w:rPr>
        <w:t>包人提出的索赔要求未能遵守第</w:t>
      </w:r>
      <w:r>
        <w:rPr>
          <w:rFonts w:ascii="宋体" w:hAnsi="宋体" w:eastAsia="宋体" w:cs="宋体"/>
          <w:color w:val="auto"/>
          <w:spacing w:val="1"/>
          <w:sz w:val="22"/>
          <w:szCs w:val="22"/>
        </w:rPr>
        <w:t>23.1</w:t>
      </w:r>
      <w:r>
        <w:rPr>
          <w:color w:val="auto"/>
          <w:spacing w:val="1"/>
          <w:sz w:val="22"/>
          <w:szCs w:val="22"/>
        </w:rPr>
        <w:t>（</w:t>
      </w:r>
      <w:r>
        <w:rPr>
          <w:rFonts w:ascii="宋体" w:hAnsi="宋体" w:eastAsia="宋体" w:cs="宋体"/>
          <w:color w:val="auto"/>
          <w:sz w:val="22"/>
          <w:szCs w:val="22"/>
        </w:rPr>
        <w:t>2</w:t>
      </w:r>
      <w:r>
        <w:rPr>
          <w:color w:val="auto"/>
          <w:spacing w:val="-11"/>
          <w:sz w:val="22"/>
          <w:szCs w:val="22"/>
        </w:rPr>
        <w:t>）～（</w:t>
      </w:r>
      <w:r>
        <w:rPr>
          <w:rFonts w:ascii="宋体" w:hAnsi="宋体" w:eastAsia="宋体" w:cs="宋体"/>
          <w:color w:val="auto"/>
          <w:sz w:val="22"/>
          <w:szCs w:val="22"/>
        </w:rPr>
        <w:t>4</w:t>
      </w:r>
      <w:r>
        <w:rPr>
          <w:color w:val="auto"/>
          <w:sz w:val="22"/>
          <w:szCs w:val="22"/>
        </w:rPr>
        <w:t>）项的规定，则承包人只限于索赔由监理人按当时</w:t>
      </w:r>
      <w:r>
        <w:rPr>
          <w:color w:val="auto"/>
          <w:spacing w:val="1"/>
          <w:sz w:val="22"/>
          <w:szCs w:val="22"/>
        </w:rPr>
        <w:t xml:space="preserve"> </w:t>
      </w:r>
      <w:r>
        <w:rPr>
          <w:color w:val="auto"/>
          <w:spacing w:val="-1"/>
          <w:sz w:val="22"/>
          <w:szCs w:val="22"/>
        </w:rPr>
        <w:t>记录予以核实的那部分款额和（或）工期延长天数。</w:t>
      </w:r>
    </w:p>
    <w:p w14:paraId="5286AF86">
      <w:pPr>
        <w:pStyle w:val="2"/>
        <w:spacing w:before="95" w:line="223" w:lineRule="auto"/>
        <w:ind w:left="558"/>
        <w:outlineLvl w:val="1"/>
        <w:rPr>
          <w:color w:val="auto"/>
          <w:sz w:val="22"/>
          <w:szCs w:val="22"/>
        </w:rPr>
      </w:pPr>
      <w:bookmarkStart w:id="178" w:name="_Toc24438"/>
      <w:r>
        <w:rPr>
          <w:rFonts w:ascii="宋体" w:hAnsi="宋体" w:eastAsia="宋体" w:cs="宋体"/>
          <w:b/>
          <w:bCs/>
          <w:color w:val="auto"/>
          <w:spacing w:val="-3"/>
          <w:sz w:val="22"/>
          <w:szCs w:val="22"/>
        </w:rPr>
        <w:t>24.</w:t>
      </w:r>
      <w:r>
        <w:rPr>
          <w:b/>
          <w:bCs/>
          <w:color w:val="auto"/>
          <w:spacing w:val="-3"/>
          <w:sz w:val="22"/>
          <w:szCs w:val="22"/>
        </w:rPr>
        <w:t>争议的解决</w:t>
      </w:r>
      <w:bookmarkEnd w:id="178"/>
    </w:p>
    <w:p w14:paraId="2B2BB299">
      <w:pPr>
        <w:pStyle w:val="2"/>
        <w:spacing w:before="94" w:line="223" w:lineRule="auto"/>
        <w:ind w:left="419"/>
        <w:outlineLvl w:val="2"/>
        <w:rPr>
          <w:color w:val="auto"/>
          <w:sz w:val="22"/>
          <w:szCs w:val="22"/>
        </w:rPr>
      </w:pPr>
      <w:bookmarkStart w:id="179" w:name="_Toc13032"/>
      <w:r>
        <w:rPr>
          <w:rFonts w:ascii="宋体" w:hAnsi="宋体" w:eastAsia="宋体" w:cs="宋体"/>
          <w:color w:val="auto"/>
          <w:spacing w:val="-1"/>
          <w:sz w:val="22"/>
          <w:szCs w:val="22"/>
        </w:rPr>
        <w:t xml:space="preserve">24.1 </w:t>
      </w:r>
      <w:r>
        <w:rPr>
          <w:color w:val="auto"/>
          <w:spacing w:val="-1"/>
          <w:sz w:val="22"/>
          <w:szCs w:val="22"/>
        </w:rPr>
        <w:t>争议的解决方式</w:t>
      </w:r>
      <w:bookmarkEnd w:id="179"/>
    </w:p>
    <w:p w14:paraId="51561DB1">
      <w:pPr>
        <w:pStyle w:val="2"/>
        <w:spacing w:before="93" w:line="292" w:lineRule="auto"/>
        <w:ind w:left="4" w:firstLine="424"/>
        <w:rPr>
          <w:color w:val="auto"/>
          <w:sz w:val="22"/>
          <w:szCs w:val="22"/>
        </w:rPr>
      </w:pPr>
      <w:r>
        <w:rPr>
          <w:color w:val="auto"/>
          <w:sz w:val="22"/>
          <w:szCs w:val="22"/>
        </w:rPr>
        <w:t>发包人和承包人在履行合同中发生争议的，可</w:t>
      </w:r>
      <w:r>
        <w:rPr>
          <w:color w:val="auto"/>
          <w:spacing w:val="-1"/>
          <w:sz w:val="22"/>
          <w:szCs w:val="22"/>
        </w:rPr>
        <w:t>以友好协商解决或者提请争议评审组评审。合同</w:t>
      </w:r>
      <w:r>
        <w:rPr>
          <w:color w:val="auto"/>
          <w:sz w:val="22"/>
          <w:szCs w:val="22"/>
        </w:rPr>
        <w:t xml:space="preserve"> 当事人友好协商解决不成、不愿提请争议评审或者不接受争</w:t>
      </w:r>
      <w:r>
        <w:rPr>
          <w:color w:val="auto"/>
          <w:spacing w:val="-1"/>
          <w:sz w:val="22"/>
          <w:szCs w:val="22"/>
        </w:rPr>
        <w:t>议评审组意见的，可在专用合同条款中</w:t>
      </w:r>
      <w:r>
        <w:rPr>
          <w:color w:val="auto"/>
          <w:sz w:val="22"/>
          <w:szCs w:val="22"/>
        </w:rPr>
        <w:t xml:space="preserve"> </w:t>
      </w:r>
      <w:r>
        <w:rPr>
          <w:color w:val="auto"/>
          <w:spacing w:val="-2"/>
          <w:sz w:val="22"/>
          <w:szCs w:val="22"/>
        </w:rPr>
        <w:t>约定下列一种方式解决。</w:t>
      </w:r>
    </w:p>
    <w:p w14:paraId="742EEBEC">
      <w:pPr>
        <w:pStyle w:val="2"/>
        <w:spacing w:before="37" w:line="221"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）向约定的仲裁委员会申请仲裁；</w:t>
      </w:r>
    </w:p>
    <w:p w14:paraId="1795D54F">
      <w:pPr>
        <w:pStyle w:val="2"/>
        <w:spacing w:before="97" w:line="222"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）向有管辖权的人民法院提起诉讼。</w:t>
      </w:r>
    </w:p>
    <w:p w14:paraId="2C67485B">
      <w:pPr>
        <w:pStyle w:val="2"/>
        <w:spacing w:before="96" w:line="223" w:lineRule="auto"/>
        <w:ind w:left="419"/>
        <w:outlineLvl w:val="2"/>
        <w:rPr>
          <w:color w:val="auto"/>
          <w:sz w:val="22"/>
          <w:szCs w:val="22"/>
        </w:rPr>
      </w:pPr>
      <w:bookmarkStart w:id="180" w:name="_Toc17552"/>
      <w:r>
        <w:rPr>
          <w:rFonts w:ascii="宋体" w:hAnsi="宋体" w:eastAsia="宋体" w:cs="宋体"/>
          <w:color w:val="auto"/>
          <w:spacing w:val="-4"/>
          <w:sz w:val="22"/>
          <w:szCs w:val="22"/>
        </w:rPr>
        <w:t>24.2</w:t>
      </w:r>
      <w:r>
        <w:rPr>
          <w:rFonts w:ascii="宋体" w:hAnsi="宋体" w:eastAsia="宋体" w:cs="宋体"/>
          <w:color w:val="auto"/>
          <w:spacing w:val="20"/>
          <w:sz w:val="22"/>
          <w:szCs w:val="22"/>
        </w:rPr>
        <w:t xml:space="preserve"> </w:t>
      </w:r>
      <w:r>
        <w:rPr>
          <w:color w:val="auto"/>
          <w:spacing w:val="-4"/>
          <w:sz w:val="22"/>
          <w:szCs w:val="22"/>
        </w:rPr>
        <w:t>友好解决</w:t>
      </w:r>
      <w:bookmarkEnd w:id="180"/>
    </w:p>
    <w:p w14:paraId="554A51F8">
      <w:pPr>
        <w:pStyle w:val="2"/>
        <w:spacing w:before="94" w:line="287" w:lineRule="auto"/>
        <w:ind w:left="5" w:right="19" w:firstLine="418"/>
        <w:rPr>
          <w:color w:val="auto"/>
          <w:sz w:val="22"/>
          <w:szCs w:val="22"/>
        </w:rPr>
      </w:pPr>
      <w:r>
        <w:rPr>
          <w:color w:val="auto"/>
          <w:sz w:val="22"/>
          <w:szCs w:val="22"/>
        </w:rPr>
        <w:t>在提请争议评审、仲裁或者诉讼前，以及在争议评审、仲</w:t>
      </w:r>
      <w:r>
        <w:rPr>
          <w:color w:val="auto"/>
          <w:spacing w:val="-1"/>
          <w:sz w:val="22"/>
          <w:szCs w:val="22"/>
        </w:rPr>
        <w:t>裁或诉讼过程中，发包人和承包人均</w:t>
      </w:r>
      <w:r>
        <w:rPr>
          <w:color w:val="auto"/>
          <w:sz w:val="22"/>
          <w:szCs w:val="22"/>
        </w:rPr>
        <w:t xml:space="preserve"> </w:t>
      </w:r>
      <w:r>
        <w:rPr>
          <w:color w:val="auto"/>
          <w:spacing w:val="-2"/>
          <w:sz w:val="22"/>
          <w:szCs w:val="22"/>
        </w:rPr>
        <w:t>可共同努力友好协商解决争议。</w:t>
      </w:r>
    </w:p>
    <w:p w14:paraId="03AE54CC">
      <w:pPr>
        <w:pStyle w:val="2"/>
        <w:spacing w:before="36" w:line="223" w:lineRule="auto"/>
        <w:ind w:left="419"/>
        <w:outlineLvl w:val="2"/>
        <w:rPr>
          <w:color w:val="auto"/>
          <w:sz w:val="22"/>
          <w:szCs w:val="22"/>
        </w:rPr>
      </w:pPr>
      <w:bookmarkStart w:id="181" w:name="_Toc3410"/>
      <w:r>
        <w:rPr>
          <w:rFonts w:ascii="宋体" w:hAnsi="宋体" w:eastAsia="宋体" w:cs="宋体"/>
          <w:color w:val="auto"/>
          <w:spacing w:val="-4"/>
          <w:sz w:val="22"/>
          <w:szCs w:val="22"/>
        </w:rPr>
        <w:t>24.3</w:t>
      </w:r>
      <w:r>
        <w:rPr>
          <w:rFonts w:ascii="宋体" w:hAnsi="宋体" w:eastAsia="宋体" w:cs="宋体"/>
          <w:color w:val="auto"/>
          <w:spacing w:val="20"/>
          <w:sz w:val="22"/>
          <w:szCs w:val="22"/>
        </w:rPr>
        <w:t xml:space="preserve"> </w:t>
      </w:r>
      <w:r>
        <w:rPr>
          <w:color w:val="auto"/>
          <w:spacing w:val="-4"/>
          <w:sz w:val="22"/>
          <w:szCs w:val="22"/>
        </w:rPr>
        <w:t>争议评审</w:t>
      </w:r>
      <w:bookmarkEnd w:id="181"/>
    </w:p>
    <w:p w14:paraId="540A240C">
      <w:pPr>
        <w:pStyle w:val="2"/>
        <w:spacing w:before="93" w:line="263" w:lineRule="auto"/>
        <w:ind w:left="4" w:right="129" w:firstLine="414"/>
        <w:rPr>
          <w:color w:val="auto"/>
          <w:sz w:val="22"/>
          <w:szCs w:val="22"/>
        </w:rPr>
      </w:pPr>
      <w:r>
        <w:rPr>
          <w:rFonts w:ascii="宋体" w:hAnsi="宋体" w:eastAsia="宋体" w:cs="宋体"/>
          <w:color w:val="auto"/>
          <w:sz w:val="22"/>
          <w:szCs w:val="22"/>
        </w:rPr>
        <w:t xml:space="preserve">24.3.1 </w:t>
      </w:r>
      <w:r>
        <w:rPr>
          <w:color w:val="auto"/>
          <w:sz w:val="22"/>
          <w:szCs w:val="22"/>
        </w:rPr>
        <w:t>采用争议评审的，发包人和承包人应在开工日后的</w:t>
      </w:r>
      <w:r>
        <w:rPr>
          <w:rFonts w:ascii="宋体" w:hAnsi="宋体" w:eastAsia="宋体" w:cs="宋体"/>
          <w:color w:val="auto"/>
          <w:sz w:val="22"/>
          <w:szCs w:val="22"/>
        </w:rPr>
        <w:t>28</w:t>
      </w:r>
      <w:r>
        <w:rPr>
          <w:color w:val="auto"/>
          <w:sz w:val="22"/>
          <w:szCs w:val="22"/>
        </w:rPr>
        <w:t>天内或</w:t>
      </w:r>
      <w:r>
        <w:rPr>
          <w:color w:val="auto"/>
          <w:spacing w:val="-1"/>
          <w:sz w:val="22"/>
          <w:szCs w:val="22"/>
        </w:rPr>
        <w:t>在争议发生后，协商成立</w:t>
      </w:r>
      <w:r>
        <w:rPr>
          <w:color w:val="auto"/>
          <w:sz w:val="22"/>
          <w:szCs w:val="22"/>
        </w:rPr>
        <w:t xml:space="preserve"> </w:t>
      </w:r>
      <w:r>
        <w:rPr>
          <w:color w:val="auto"/>
          <w:spacing w:val="-1"/>
          <w:sz w:val="22"/>
          <w:szCs w:val="22"/>
        </w:rPr>
        <w:t>争议评审组。争议评审组由有合同管理和工程实践经验的专家组成。</w:t>
      </w:r>
    </w:p>
    <w:p w14:paraId="6573EADB">
      <w:pPr>
        <w:pStyle w:val="2"/>
        <w:spacing w:before="95" w:line="292" w:lineRule="auto"/>
        <w:ind w:left="2" w:firstLine="421"/>
        <w:jc w:val="both"/>
        <w:rPr>
          <w:color w:val="auto"/>
          <w:sz w:val="22"/>
          <w:szCs w:val="22"/>
        </w:rPr>
      </w:pPr>
      <w:r>
        <w:rPr>
          <w:color w:val="auto"/>
          <w:sz w:val="22"/>
          <w:szCs w:val="22"/>
        </w:rPr>
        <w:t>争议评审组由</w:t>
      </w:r>
      <w:r>
        <w:rPr>
          <w:rFonts w:ascii="宋体" w:hAnsi="宋体" w:eastAsia="宋体" w:cs="宋体"/>
          <w:color w:val="auto"/>
          <w:sz w:val="22"/>
          <w:szCs w:val="22"/>
        </w:rPr>
        <w:t>3</w:t>
      </w:r>
      <w:r>
        <w:rPr>
          <w:color w:val="auto"/>
          <w:sz w:val="22"/>
          <w:szCs w:val="22"/>
        </w:rPr>
        <w:t>人或</w:t>
      </w:r>
      <w:r>
        <w:rPr>
          <w:rFonts w:ascii="宋体" w:hAnsi="宋体" w:eastAsia="宋体" w:cs="宋体"/>
          <w:color w:val="auto"/>
          <w:sz w:val="22"/>
          <w:szCs w:val="22"/>
        </w:rPr>
        <w:t>5</w:t>
      </w:r>
      <w:r>
        <w:rPr>
          <w:color w:val="auto"/>
          <w:sz w:val="22"/>
          <w:szCs w:val="22"/>
        </w:rPr>
        <w:t>人组成，专家的聘请方法可由发包人</w:t>
      </w:r>
      <w:r>
        <w:rPr>
          <w:color w:val="auto"/>
          <w:spacing w:val="-1"/>
          <w:sz w:val="22"/>
          <w:szCs w:val="22"/>
        </w:rPr>
        <w:t>和承包人共同协商确定，亦可请政府</w:t>
      </w:r>
      <w:r>
        <w:rPr>
          <w:color w:val="auto"/>
          <w:sz w:val="22"/>
          <w:szCs w:val="22"/>
        </w:rPr>
        <w:t xml:space="preserve"> 主管部门推荐或通过合同争议调解机构聘请，并经双方认同。争</w:t>
      </w:r>
      <w:r>
        <w:rPr>
          <w:color w:val="auto"/>
          <w:spacing w:val="-1"/>
          <w:sz w:val="22"/>
          <w:szCs w:val="22"/>
        </w:rPr>
        <w:t>议评审组成员应与合同双方均无利</w:t>
      </w:r>
      <w:r>
        <w:rPr>
          <w:color w:val="auto"/>
          <w:sz w:val="22"/>
          <w:szCs w:val="22"/>
        </w:rPr>
        <w:t xml:space="preserve"> </w:t>
      </w:r>
      <w:r>
        <w:rPr>
          <w:color w:val="auto"/>
          <w:spacing w:val="-1"/>
          <w:sz w:val="22"/>
          <w:szCs w:val="22"/>
        </w:rPr>
        <w:t>害关系。争议评审组的各项费用由发包人和承包人平均分担。</w:t>
      </w:r>
    </w:p>
    <w:p w14:paraId="04E5F522">
      <w:pPr>
        <w:pStyle w:val="2"/>
        <w:spacing w:before="35" w:line="223" w:lineRule="auto"/>
        <w:ind w:left="419"/>
        <w:outlineLvl w:val="2"/>
        <w:rPr>
          <w:color w:val="auto"/>
          <w:sz w:val="22"/>
          <w:szCs w:val="22"/>
        </w:rPr>
      </w:pPr>
      <w:bookmarkStart w:id="182" w:name="_Toc5325"/>
      <w:r>
        <w:rPr>
          <w:rFonts w:ascii="宋体" w:hAnsi="宋体" w:eastAsia="宋体" w:cs="宋体"/>
          <w:color w:val="auto"/>
          <w:spacing w:val="-2"/>
          <w:sz w:val="22"/>
          <w:szCs w:val="22"/>
        </w:rPr>
        <w:t>24.4</w:t>
      </w:r>
      <w:r>
        <w:rPr>
          <w:color w:val="auto"/>
          <w:spacing w:val="-2"/>
          <w:sz w:val="22"/>
          <w:szCs w:val="22"/>
        </w:rPr>
        <w:t>仲裁</w:t>
      </w:r>
      <w:bookmarkEnd w:id="182"/>
    </w:p>
    <w:p w14:paraId="4836828E">
      <w:pPr>
        <w:pStyle w:val="2"/>
        <w:spacing w:before="94" w:line="263" w:lineRule="auto"/>
        <w:ind w:left="4" w:right="132" w:firstLine="418"/>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）对于未能友好解决或未能通过争议评审解决的</w:t>
      </w:r>
      <w:r>
        <w:rPr>
          <w:color w:val="auto"/>
          <w:spacing w:val="-1"/>
          <w:sz w:val="22"/>
          <w:szCs w:val="22"/>
        </w:rPr>
        <w:t>争议，发包人或承包人任一方均有权提交</w:t>
      </w:r>
      <w:r>
        <w:rPr>
          <w:color w:val="auto"/>
          <w:sz w:val="22"/>
          <w:szCs w:val="22"/>
        </w:rPr>
        <w:t xml:space="preserve"> </w:t>
      </w:r>
      <w:r>
        <w:rPr>
          <w:color w:val="auto"/>
          <w:spacing w:val="-1"/>
          <w:sz w:val="22"/>
          <w:szCs w:val="22"/>
        </w:rPr>
        <w:t>给第</w:t>
      </w:r>
      <w:r>
        <w:rPr>
          <w:rFonts w:ascii="宋体" w:hAnsi="宋体" w:eastAsia="宋体" w:cs="宋体"/>
          <w:color w:val="auto"/>
          <w:spacing w:val="-1"/>
          <w:sz w:val="22"/>
          <w:szCs w:val="22"/>
        </w:rPr>
        <w:t>24.1</w:t>
      </w:r>
      <w:r>
        <w:rPr>
          <w:color w:val="auto"/>
          <w:spacing w:val="-1"/>
          <w:sz w:val="22"/>
          <w:szCs w:val="22"/>
        </w:rPr>
        <w:t>款约定的仲裁委员会仲裁。</w:t>
      </w:r>
    </w:p>
    <w:p w14:paraId="54C39AA2">
      <w:pPr>
        <w:pStyle w:val="2"/>
        <w:spacing w:before="93" w:line="276" w:lineRule="auto"/>
        <w:ind w:left="1" w:right="132" w:firstLine="421"/>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）仲裁可在交工之前或之后进行，但发包人、监</w:t>
      </w:r>
      <w:r>
        <w:rPr>
          <w:color w:val="auto"/>
          <w:spacing w:val="-1"/>
          <w:sz w:val="22"/>
          <w:szCs w:val="22"/>
        </w:rPr>
        <w:t>理人和承包人各自的义务不得因在工程实</w:t>
      </w:r>
      <w:r>
        <w:rPr>
          <w:color w:val="auto"/>
          <w:sz w:val="22"/>
          <w:szCs w:val="22"/>
        </w:rPr>
        <w:t xml:space="preserve"> 施期间进行仲裁而有所改变。如果仲裁是在终止合同的情况下</w:t>
      </w:r>
      <w:r>
        <w:rPr>
          <w:color w:val="auto"/>
          <w:spacing w:val="-1"/>
          <w:sz w:val="22"/>
          <w:szCs w:val="22"/>
        </w:rPr>
        <w:t>进行，则对合同工程应采取保护措</w:t>
      </w:r>
      <w:r>
        <w:rPr>
          <w:color w:val="auto"/>
          <w:sz w:val="22"/>
          <w:szCs w:val="22"/>
        </w:rPr>
        <w:t xml:space="preserve"> </w:t>
      </w:r>
      <w:r>
        <w:rPr>
          <w:color w:val="auto"/>
          <w:spacing w:val="-2"/>
          <w:sz w:val="22"/>
          <w:szCs w:val="22"/>
        </w:rPr>
        <w:t>施，措施费由败诉方承担。</w:t>
      </w:r>
    </w:p>
    <w:p w14:paraId="2012E574">
      <w:pPr>
        <w:pStyle w:val="2"/>
        <w:spacing w:before="94" w:line="221" w:lineRule="auto"/>
        <w:ind w:left="422"/>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）仲裁裁决是终局性的并对发包人和承包人双方具有约束力。</w:t>
      </w:r>
    </w:p>
    <w:p w14:paraId="3255B096">
      <w:pPr>
        <w:pStyle w:val="2"/>
        <w:spacing w:before="96" w:line="262" w:lineRule="auto"/>
        <w:ind w:left="419" w:right="2141" w:firstLine="3"/>
        <w:rPr>
          <w:color w:val="auto"/>
          <w:sz w:val="22"/>
          <w:szCs w:val="22"/>
        </w:rPr>
      </w:pPr>
      <w:r>
        <w:rPr>
          <w:color w:val="auto"/>
          <w:spacing w:val="-2"/>
          <w:sz w:val="22"/>
          <w:szCs w:val="22"/>
        </w:rPr>
        <w:t>（</w:t>
      </w:r>
      <w:r>
        <w:rPr>
          <w:rFonts w:ascii="宋体" w:hAnsi="宋体" w:eastAsia="宋体" w:cs="宋体"/>
          <w:color w:val="auto"/>
          <w:spacing w:val="-2"/>
          <w:sz w:val="22"/>
          <w:szCs w:val="22"/>
        </w:rPr>
        <w:t>4</w:t>
      </w:r>
      <w:r>
        <w:rPr>
          <w:color w:val="auto"/>
          <w:spacing w:val="-2"/>
          <w:sz w:val="22"/>
          <w:szCs w:val="22"/>
        </w:rPr>
        <w:t>）全部仲裁费用应由败诉方承担；或按仲裁委员会裁决的比例分担。</w:t>
      </w:r>
      <w:r>
        <w:rPr>
          <w:color w:val="auto"/>
          <w:spacing w:val="16"/>
          <w:sz w:val="22"/>
          <w:szCs w:val="22"/>
        </w:rPr>
        <w:t xml:space="preserve"> </w:t>
      </w:r>
      <w:r>
        <w:rPr>
          <w:rFonts w:ascii="宋体" w:hAnsi="宋体" w:eastAsia="宋体" w:cs="宋体"/>
          <w:color w:val="auto"/>
          <w:spacing w:val="-2"/>
          <w:sz w:val="22"/>
          <w:szCs w:val="22"/>
        </w:rPr>
        <w:t>24.5</w:t>
      </w:r>
      <w:r>
        <w:rPr>
          <w:color w:val="auto"/>
          <w:spacing w:val="-2"/>
          <w:sz w:val="22"/>
          <w:szCs w:val="22"/>
        </w:rPr>
        <w:t>仲裁的执行</w:t>
      </w:r>
    </w:p>
    <w:p w14:paraId="0686F2BD">
      <w:pPr>
        <w:pStyle w:val="2"/>
        <w:spacing w:before="96" w:line="221" w:lineRule="auto"/>
        <w:ind w:left="422"/>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）任何一方不履行仲裁机构的裁决的，对方可</w:t>
      </w:r>
      <w:r>
        <w:rPr>
          <w:color w:val="auto"/>
          <w:spacing w:val="-1"/>
          <w:sz w:val="22"/>
          <w:szCs w:val="22"/>
        </w:rPr>
        <w:t>以向有管辖权的人民法院申请执行。</w:t>
      </w:r>
    </w:p>
    <w:p w14:paraId="3C43E4F4">
      <w:pPr>
        <w:pStyle w:val="2"/>
        <w:spacing w:before="97" w:line="222" w:lineRule="auto"/>
        <w:ind w:left="422"/>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）任何一方提出证据证明裁决有《中华人民共和国仲</w:t>
      </w:r>
      <w:r>
        <w:rPr>
          <w:color w:val="auto"/>
          <w:spacing w:val="-1"/>
          <w:sz w:val="22"/>
          <w:szCs w:val="22"/>
        </w:rPr>
        <w:t>裁法》第五十八条规定情形之一的，</w:t>
      </w:r>
    </w:p>
    <w:p w14:paraId="3D7A5661">
      <w:pPr>
        <w:spacing w:line="222" w:lineRule="auto"/>
        <w:rPr>
          <w:color w:val="auto"/>
          <w:sz w:val="22"/>
          <w:szCs w:val="22"/>
        </w:rPr>
        <w:sectPr>
          <w:footerReference r:id="rId82" w:type="default"/>
          <w:pgSz w:w="11910" w:h="16840"/>
          <w:pgMar w:top="1273" w:right="1229" w:bottom="968" w:left="1231" w:header="0" w:footer="793" w:gutter="0"/>
          <w:cols w:space="720" w:num="1"/>
        </w:sectPr>
      </w:pPr>
    </w:p>
    <w:p w14:paraId="168AD33E">
      <w:pPr>
        <w:pStyle w:val="2"/>
        <w:spacing w:before="45" w:line="284" w:lineRule="auto"/>
        <w:ind w:firstLine="2"/>
        <w:jc w:val="both"/>
        <w:rPr>
          <w:color w:val="auto"/>
          <w:sz w:val="22"/>
          <w:szCs w:val="22"/>
        </w:rPr>
      </w:pPr>
      <w:r>
        <w:rPr>
          <w:color w:val="auto"/>
          <w:sz w:val="22"/>
          <w:szCs w:val="22"/>
        </w:rPr>
        <w:t>可以向仲裁委员会所在地的中级人民法院申请撤销裁决</w:t>
      </w:r>
      <w:r>
        <w:rPr>
          <w:color w:val="auto"/>
          <w:spacing w:val="-1"/>
          <w:sz w:val="22"/>
          <w:szCs w:val="22"/>
        </w:rPr>
        <w:t>。人民法院认定执行该裁决违背社会公共利</w:t>
      </w:r>
      <w:r>
        <w:rPr>
          <w:color w:val="auto"/>
          <w:sz w:val="22"/>
          <w:szCs w:val="22"/>
        </w:rPr>
        <w:t xml:space="preserve"> 益的，裁定不予执行。仲裁裁决被人民法院裁定不予执行的，</w:t>
      </w:r>
      <w:r>
        <w:rPr>
          <w:color w:val="auto"/>
          <w:spacing w:val="-1"/>
          <w:sz w:val="22"/>
          <w:szCs w:val="22"/>
        </w:rPr>
        <w:t>当事人可以根据双方达成的书面仲裁</w:t>
      </w:r>
      <w:r>
        <w:rPr>
          <w:color w:val="auto"/>
          <w:sz w:val="22"/>
          <w:szCs w:val="22"/>
        </w:rPr>
        <w:t xml:space="preserve"> </w:t>
      </w:r>
      <w:r>
        <w:rPr>
          <w:color w:val="auto"/>
          <w:spacing w:val="-1"/>
          <w:sz w:val="22"/>
          <w:szCs w:val="22"/>
        </w:rPr>
        <w:t>协议重新申请仲裁，也可以向人民法院起诉。</w:t>
      </w:r>
    </w:p>
    <w:p w14:paraId="4FB6DB9F">
      <w:pPr>
        <w:pStyle w:val="2"/>
        <w:spacing w:line="343" w:lineRule="auto"/>
        <w:ind w:right="127" w:firstLine="423"/>
        <w:rPr>
          <w:color w:val="auto"/>
          <w:sz w:val="24"/>
          <w:szCs w:val="24"/>
        </w:rPr>
      </w:pPr>
      <w:r>
        <w:rPr>
          <w:b/>
          <w:bCs/>
          <w:color w:val="auto"/>
          <w:spacing w:val="-2"/>
          <w:sz w:val="24"/>
          <w:szCs w:val="24"/>
        </w:rPr>
        <w:t>补充条款：如出现提前解除施工合同情况的，承包方已完成的工程量</w:t>
      </w:r>
      <w:r>
        <w:rPr>
          <w:b/>
          <w:bCs/>
          <w:color w:val="auto"/>
          <w:spacing w:val="-3"/>
          <w:sz w:val="24"/>
          <w:szCs w:val="24"/>
        </w:rPr>
        <w:t>由有管辖权的审</w:t>
      </w:r>
      <w:r>
        <w:rPr>
          <w:color w:val="auto"/>
          <w:sz w:val="24"/>
          <w:szCs w:val="24"/>
        </w:rPr>
        <w:t xml:space="preserve"> </w:t>
      </w:r>
      <w:r>
        <w:rPr>
          <w:b/>
          <w:bCs/>
          <w:color w:val="auto"/>
          <w:spacing w:val="-2"/>
          <w:sz w:val="24"/>
          <w:szCs w:val="24"/>
        </w:rPr>
        <w:t>计部门指定有资质的中介机构负责审核已完成</w:t>
      </w:r>
      <w:r>
        <w:rPr>
          <w:b/>
          <w:bCs/>
          <w:color w:val="auto"/>
          <w:spacing w:val="-3"/>
          <w:sz w:val="24"/>
          <w:szCs w:val="24"/>
        </w:rPr>
        <w:t>的工程量为准。</w:t>
      </w:r>
    </w:p>
    <w:p w14:paraId="04EAC638">
      <w:pPr>
        <w:spacing w:line="343" w:lineRule="auto"/>
        <w:rPr>
          <w:color w:val="auto"/>
          <w:sz w:val="24"/>
          <w:szCs w:val="24"/>
        </w:rPr>
        <w:sectPr>
          <w:footerReference r:id="rId83" w:type="default"/>
          <w:pgSz w:w="11910" w:h="16840"/>
          <w:pgMar w:top="1273" w:right="1230" w:bottom="969" w:left="1234" w:header="0" w:footer="793" w:gutter="0"/>
          <w:cols w:space="720" w:num="1"/>
        </w:sectPr>
      </w:pPr>
    </w:p>
    <w:p w14:paraId="3227289A">
      <w:pPr>
        <w:pStyle w:val="2"/>
        <w:spacing w:before="64" w:line="229" w:lineRule="auto"/>
        <w:ind w:left="3438"/>
        <w:rPr>
          <w:color w:val="auto"/>
        </w:rPr>
      </w:pPr>
      <w:r>
        <w:rPr>
          <w:rFonts w:ascii="宋体" w:hAnsi="宋体" w:eastAsia="宋体" w:cs="宋体"/>
          <w:b/>
          <w:bCs/>
          <w:color w:val="auto"/>
          <w:spacing w:val="6"/>
        </w:rPr>
        <w:t>B.</w:t>
      </w:r>
      <w:r>
        <w:rPr>
          <w:b/>
          <w:bCs/>
          <w:color w:val="auto"/>
          <w:spacing w:val="6"/>
        </w:rPr>
        <w:t>项目专用合同条款</w:t>
      </w:r>
    </w:p>
    <w:p w14:paraId="627B97F0">
      <w:pPr>
        <w:pStyle w:val="2"/>
        <w:spacing w:before="96" w:line="224" w:lineRule="auto"/>
        <w:ind w:left="641"/>
        <w:rPr>
          <w:color w:val="auto"/>
          <w:sz w:val="24"/>
          <w:szCs w:val="24"/>
        </w:rPr>
      </w:pPr>
      <w:r>
        <w:rPr>
          <w:b/>
          <w:bCs/>
          <w:color w:val="auto"/>
          <w:spacing w:val="-9"/>
          <w:sz w:val="24"/>
          <w:szCs w:val="24"/>
        </w:rPr>
        <w:t>说明：</w:t>
      </w:r>
    </w:p>
    <w:p w14:paraId="1F2056E4">
      <w:pPr>
        <w:pStyle w:val="2"/>
        <w:spacing w:before="107" w:line="314" w:lineRule="auto"/>
        <w:ind w:left="161" w:firstLine="447"/>
        <w:rPr>
          <w:color w:val="auto"/>
          <w:sz w:val="22"/>
          <w:szCs w:val="22"/>
        </w:rPr>
      </w:pPr>
      <w:r>
        <w:rPr>
          <w:rFonts w:ascii="宋体" w:hAnsi="宋体" w:eastAsia="宋体" w:cs="宋体"/>
          <w:color w:val="auto"/>
          <w:spacing w:val="2"/>
          <w:sz w:val="22"/>
          <w:szCs w:val="22"/>
        </w:rPr>
        <w:t>1.</w:t>
      </w:r>
      <w:r>
        <w:rPr>
          <w:color w:val="auto"/>
          <w:spacing w:val="2"/>
          <w:sz w:val="22"/>
          <w:szCs w:val="22"/>
        </w:rPr>
        <w:t>采购人在根据《公路工程标准施工招标文件》编制项目采购文件中的“项目专用合同条款”</w:t>
      </w:r>
      <w:r>
        <w:rPr>
          <w:color w:val="auto"/>
          <w:spacing w:val="1"/>
          <w:sz w:val="22"/>
          <w:szCs w:val="22"/>
        </w:rPr>
        <w:t xml:space="preserve"> </w:t>
      </w:r>
      <w:r>
        <w:rPr>
          <w:color w:val="auto"/>
          <w:spacing w:val="-2"/>
          <w:sz w:val="22"/>
          <w:szCs w:val="22"/>
        </w:rPr>
        <w:t>时，可根据采购项目的具体特点和实际需要，对“通用合同条款</w:t>
      </w:r>
      <w:r>
        <w:rPr>
          <w:color w:val="auto"/>
          <w:spacing w:val="-68"/>
          <w:sz w:val="22"/>
          <w:szCs w:val="22"/>
        </w:rPr>
        <w:t xml:space="preserve"> </w:t>
      </w:r>
      <w:r>
        <w:rPr>
          <w:color w:val="auto"/>
          <w:spacing w:val="-2"/>
          <w:sz w:val="22"/>
          <w:szCs w:val="22"/>
        </w:rPr>
        <w:t>”及“公路工程专用合同条款</w:t>
      </w:r>
      <w:r>
        <w:rPr>
          <w:color w:val="auto"/>
          <w:spacing w:val="-83"/>
          <w:sz w:val="22"/>
          <w:szCs w:val="22"/>
        </w:rPr>
        <w:t xml:space="preserve"> </w:t>
      </w:r>
      <w:r>
        <w:rPr>
          <w:color w:val="auto"/>
          <w:spacing w:val="-2"/>
          <w:sz w:val="22"/>
          <w:szCs w:val="22"/>
        </w:rPr>
        <w:t>”进</w:t>
      </w:r>
      <w:r>
        <w:rPr>
          <w:color w:val="auto"/>
          <w:sz w:val="22"/>
          <w:szCs w:val="22"/>
        </w:rPr>
        <w:t xml:space="preserve">  </w:t>
      </w:r>
      <w:r>
        <w:rPr>
          <w:color w:val="auto"/>
          <w:spacing w:val="-2"/>
          <w:sz w:val="22"/>
          <w:szCs w:val="22"/>
        </w:rPr>
        <w:t>行补充和细化，除“通用合同条款</w:t>
      </w:r>
      <w:r>
        <w:rPr>
          <w:color w:val="auto"/>
          <w:spacing w:val="-70"/>
          <w:sz w:val="22"/>
          <w:szCs w:val="22"/>
        </w:rPr>
        <w:t xml:space="preserve"> </w:t>
      </w:r>
      <w:r>
        <w:rPr>
          <w:color w:val="auto"/>
          <w:spacing w:val="-2"/>
          <w:sz w:val="22"/>
          <w:szCs w:val="22"/>
        </w:rPr>
        <w:t>”明确“专用合同条款</w:t>
      </w:r>
      <w:r>
        <w:rPr>
          <w:color w:val="auto"/>
          <w:spacing w:val="-81"/>
          <w:sz w:val="22"/>
          <w:szCs w:val="22"/>
        </w:rPr>
        <w:t xml:space="preserve"> </w:t>
      </w:r>
      <w:r>
        <w:rPr>
          <w:color w:val="auto"/>
          <w:spacing w:val="-2"/>
          <w:sz w:val="22"/>
          <w:szCs w:val="22"/>
        </w:rPr>
        <w:t>”可作出不同约定及“公路工程专用合同</w:t>
      </w:r>
      <w:r>
        <w:rPr>
          <w:color w:val="auto"/>
          <w:sz w:val="22"/>
          <w:szCs w:val="22"/>
        </w:rPr>
        <w:t xml:space="preserve">  </w:t>
      </w:r>
      <w:r>
        <w:rPr>
          <w:color w:val="auto"/>
          <w:spacing w:val="1"/>
          <w:sz w:val="22"/>
          <w:szCs w:val="22"/>
        </w:rPr>
        <w:t>条款”明确“项目专用合同条款</w:t>
      </w:r>
      <w:r>
        <w:rPr>
          <w:color w:val="auto"/>
          <w:spacing w:val="-83"/>
          <w:sz w:val="22"/>
          <w:szCs w:val="22"/>
        </w:rPr>
        <w:t xml:space="preserve"> </w:t>
      </w:r>
      <w:r>
        <w:rPr>
          <w:color w:val="auto"/>
          <w:spacing w:val="1"/>
          <w:sz w:val="22"/>
          <w:szCs w:val="22"/>
        </w:rPr>
        <w:t>”可作出不同约定外，补充和细化的内容不得与“通</w:t>
      </w:r>
      <w:r>
        <w:rPr>
          <w:color w:val="auto"/>
          <w:sz w:val="22"/>
          <w:szCs w:val="22"/>
        </w:rPr>
        <w:t>用合同条款</w:t>
      </w:r>
      <w:r>
        <w:rPr>
          <w:color w:val="auto"/>
          <w:spacing w:val="-81"/>
          <w:sz w:val="22"/>
          <w:szCs w:val="22"/>
        </w:rPr>
        <w:t xml:space="preserve"> </w:t>
      </w:r>
      <w:r>
        <w:rPr>
          <w:color w:val="auto"/>
          <w:sz w:val="22"/>
          <w:szCs w:val="22"/>
        </w:rPr>
        <w:t>” 及“公路工程专用合同条款</w:t>
      </w:r>
      <w:r>
        <w:rPr>
          <w:color w:val="auto"/>
          <w:spacing w:val="-81"/>
          <w:sz w:val="22"/>
          <w:szCs w:val="22"/>
        </w:rPr>
        <w:t xml:space="preserve"> </w:t>
      </w:r>
      <w:r>
        <w:rPr>
          <w:color w:val="auto"/>
          <w:sz w:val="22"/>
          <w:szCs w:val="22"/>
        </w:rPr>
        <w:t>”强制性规定相抵触。同时，补充</w:t>
      </w:r>
      <w:r>
        <w:rPr>
          <w:color w:val="auto"/>
          <w:spacing w:val="-1"/>
          <w:sz w:val="22"/>
          <w:szCs w:val="22"/>
        </w:rPr>
        <w:t>、细化的不同内容，不得违反法律、</w:t>
      </w:r>
      <w:r>
        <w:rPr>
          <w:color w:val="auto"/>
          <w:sz w:val="22"/>
          <w:szCs w:val="22"/>
        </w:rPr>
        <w:t xml:space="preserve"> </w:t>
      </w:r>
      <w:r>
        <w:rPr>
          <w:color w:val="auto"/>
          <w:spacing w:val="-3"/>
          <w:sz w:val="22"/>
          <w:szCs w:val="22"/>
        </w:rPr>
        <w:t>行政法规的强制性规定和平等、</w:t>
      </w:r>
      <w:r>
        <w:rPr>
          <w:color w:val="auto"/>
          <w:spacing w:val="-45"/>
          <w:sz w:val="22"/>
          <w:szCs w:val="22"/>
        </w:rPr>
        <w:t xml:space="preserve"> </w:t>
      </w:r>
      <w:r>
        <w:rPr>
          <w:color w:val="auto"/>
          <w:spacing w:val="-3"/>
          <w:sz w:val="22"/>
          <w:szCs w:val="22"/>
        </w:rPr>
        <w:t>自愿、公平和诚实信用原则。</w:t>
      </w:r>
    </w:p>
    <w:p w14:paraId="05B3AC89">
      <w:pPr>
        <w:pStyle w:val="2"/>
        <w:spacing w:before="36" w:line="303" w:lineRule="auto"/>
        <w:ind w:left="596" w:right="1680" w:hanging="1"/>
        <w:rPr>
          <w:color w:val="auto"/>
          <w:sz w:val="22"/>
          <w:szCs w:val="22"/>
        </w:rPr>
      </w:pPr>
      <w:r>
        <w:rPr>
          <w:rFonts w:ascii="宋体" w:hAnsi="宋体" w:eastAsia="宋体" w:cs="宋体"/>
          <w:color w:val="auto"/>
          <w:spacing w:val="-1"/>
          <w:sz w:val="22"/>
          <w:szCs w:val="22"/>
        </w:rPr>
        <w:t>2.</w:t>
      </w:r>
      <w:r>
        <w:rPr>
          <w:color w:val="auto"/>
          <w:spacing w:val="-1"/>
          <w:sz w:val="22"/>
          <w:szCs w:val="22"/>
        </w:rPr>
        <w:t>项目专用合同条款的编号应与通用合同条款和公路工程专用</w:t>
      </w:r>
      <w:r>
        <w:rPr>
          <w:color w:val="auto"/>
          <w:spacing w:val="-2"/>
          <w:sz w:val="22"/>
          <w:szCs w:val="22"/>
        </w:rPr>
        <w:t>合同条款一致。</w:t>
      </w:r>
      <w:r>
        <w:rPr>
          <w:color w:val="auto"/>
          <w:sz w:val="22"/>
          <w:szCs w:val="22"/>
        </w:rPr>
        <w:t xml:space="preserve"> </w:t>
      </w:r>
      <w:r>
        <w:rPr>
          <w:rFonts w:ascii="宋体" w:hAnsi="宋体" w:eastAsia="宋体" w:cs="宋体"/>
          <w:color w:val="auto"/>
          <w:spacing w:val="-1"/>
          <w:sz w:val="22"/>
          <w:szCs w:val="22"/>
        </w:rPr>
        <w:t>3.</w:t>
      </w:r>
      <w:r>
        <w:rPr>
          <w:color w:val="auto"/>
          <w:spacing w:val="-1"/>
          <w:sz w:val="22"/>
          <w:szCs w:val="22"/>
        </w:rPr>
        <w:t>项目专用合同条款可对下列内容进行补充和细化：</w:t>
      </w:r>
    </w:p>
    <w:p w14:paraId="2076125D">
      <w:pPr>
        <w:pStyle w:val="2"/>
        <w:spacing w:before="39" w:line="302" w:lineRule="auto"/>
        <w:ind w:left="160" w:right="220" w:firstLine="439"/>
        <w:rPr>
          <w:color w:val="auto"/>
          <w:sz w:val="22"/>
          <w:szCs w:val="22"/>
        </w:rPr>
      </w:pPr>
      <w:r>
        <w:rPr>
          <w:color w:val="auto"/>
          <w:spacing w:val="-2"/>
          <w:sz w:val="22"/>
          <w:szCs w:val="22"/>
        </w:rPr>
        <w:t>（</w:t>
      </w:r>
      <w:r>
        <w:rPr>
          <w:rFonts w:ascii="宋体" w:hAnsi="宋体" w:eastAsia="宋体" w:cs="宋体"/>
          <w:color w:val="auto"/>
          <w:spacing w:val="-2"/>
          <w:sz w:val="22"/>
          <w:szCs w:val="22"/>
        </w:rPr>
        <w:t>1</w:t>
      </w:r>
      <w:r>
        <w:rPr>
          <w:color w:val="auto"/>
          <w:spacing w:val="-2"/>
          <w:sz w:val="22"/>
          <w:szCs w:val="22"/>
        </w:rPr>
        <w:t>）“通用合同条款</w:t>
      </w:r>
      <w:r>
        <w:rPr>
          <w:color w:val="auto"/>
          <w:spacing w:val="-81"/>
          <w:sz w:val="22"/>
          <w:szCs w:val="22"/>
        </w:rPr>
        <w:t xml:space="preserve"> </w:t>
      </w:r>
      <w:r>
        <w:rPr>
          <w:color w:val="auto"/>
          <w:spacing w:val="-2"/>
          <w:sz w:val="22"/>
          <w:szCs w:val="22"/>
        </w:rPr>
        <w:t>”中明确指出“专用合</w:t>
      </w:r>
      <w:r>
        <w:rPr>
          <w:color w:val="auto"/>
          <w:spacing w:val="-3"/>
          <w:sz w:val="22"/>
          <w:szCs w:val="22"/>
        </w:rPr>
        <w:t>同条款</w:t>
      </w:r>
      <w:r>
        <w:rPr>
          <w:color w:val="auto"/>
          <w:spacing w:val="-80"/>
          <w:sz w:val="22"/>
          <w:szCs w:val="22"/>
        </w:rPr>
        <w:t xml:space="preserve"> </w:t>
      </w:r>
      <w:r>
        <w:rPr>
          <w:color w:val="auto"/>
          <w:spacing w:val="-3"/>
          <w:sz w:val="22"/>
          <w:szCs w:val="22"/>
        </w:rPr>
        <w:t>”可对“通用合同条款</w:t>
      </w:r>
      <w:r>
        <w:rPr>
          <w:color w:val="auto"/>
          <w:spacing w:val="-81"/>
          <w:sz w:val="22"/>
          <w:szCs w:val="22"/>
        </w:rPr>
        <w:t xml:space="preserve"> </w:t>
      </w:r>
      <w:r>
        <w:rPr>
          <w:color w:val="auto"/>
          <w:spacing w:val="-3"/>
          <w:sz w:val="22"/>
          <w:szCs w:val="22"/>
        </w:rPr>
        <w:t>”进行修改的内容</w:t>
      </w:r>
      <w:r>
        <w:rPr>
          <w:color w:val="auto"/>
          <w:sz w:val="22"/>
          <w:szCs w:val="22"/>
        </w:rPr>
        <w:t xml:space="preserve"> </w:t>
      </w:r>
      <w:r>
        <w:rPr>
          <w:color w:val="auto"/>
          <w:spacing w:val="-2"/>
          <w:sz w:val="22"/>
          <w:szCs w:val="22"/>
        </w:rPr>
        <w:t>（在“通用合同条款</w:t>
      </w:r>
      <w:r>
        <w:rPr>
          <w:color w:val="auto"/>
          <w:spacing w:val="-81"/>
          <w:sz w:val="22"/>
          <w:szCs w:val="22"/>
        </w:rPr>
        <w:t xml:space="preserve"> </w:t>
      </w:r>
      <w:r>
        <w:rPr>
          <w:color w:val="auto"/>
          <w:spacing w:val="-2"/>
          <w:sz w:val="22"/>
          <w:szCs w:val="22"/>
        </w:rPr>
        <w:t>”中用“应按合同约定</w:t>
      </w:r>
      <w:r>
        <w:rPr>
          <w:color w:val="auto"/>
          <w:spacing w:val="-81"/>
          <w:sz w:val="22"/>
          <w:szCs w:val="22"/>
        </w:rPr>
        <w:t xml:space="preserve"> </w:t>
      </w:r>
      <w:r>
        <w:rPr>
          <w:color w:val="auto"/>
          <w:spacing w:val="-2"/>
          <w:sz w:val="22"/>
          <w:szCs w:val="22"/>
        </w:rPr>
        <w:t>”、“应按专</w:t>
      </w:r>
      <w:r>
        <w:rPr>
          <w:color w:val="auto"/>
          <w:spacing w:val="-3"/>
          <w:sz w:val="22"/>
          <w:szCs w:val="22"/>
        </w:rPr>
        <w:t>用合同条款约定”“</w:t>
      </w:r>
      <w:r>
        <w:rPr>
          <w:color w:val="auto"/>
          <w:spacing w:val="-85"/>
          <w:sz w:val="22"/>
          <w:szCs w:val="22"/>
        </w:rPr>
        <w:t xml:space="preserve"> </w:t>
      </w:r>
      <w:r>
        <w:rPr>
          <w:color w:val="auto"/>
          <w:spacing w:val="-3"/>
          <w:sz w:val="22"/>
          <w:szCs w:val="22"/>
        </w:rPr>
        <w:t>除合同另有约定</w:t>
      </w:r>
    </w:p>
    <w:p w14:paraId="31A8347F">
      <w:pPr>
        <w:pStyle w:val="2"/>
        <w:spacing w:before="39" w:line="220" w:lineRule="auto"/>
        <w:ind w:left="162"/>
        <w:rPr>
          <w:color w:val="auto"/>
          <w:sz w:val="22"/>
          <w:szCs w:val="22"/>
        </w:rPr>
      </w:pPr>
      <w:r>
        <w:rPr>
          <w:color w:val="auto"/>
          <w:spacing w:val="-3"/>
          <w:sz w:val="22"/>
          <w:szCs w:val="22"/>
        </w:rPr>
        <w:t>外</w:t>
      </w:r>
      <w:r>
        <w:rPr>
          <w:color w:val="auto"/>
          <w:spacing w:val="-80"/>
          <w:sz w:val="22"/>
          <w:szCs w:val="22"/>
        </w:rPr>
        <w:t xml:space="preserve"> </w:t>
      </w:r>
      <w:r>
        <w:rPr>
          <w:color w:val="auto"/>
          <w:spacing w:val="-3"/>
          <w:sz w:val="22"/>
          <w:szCs w:val="22"/>
        </w:rPr>
        <w:t>”、“</w:t>
      </w:r>
      <w:r>
        <w:rPr>
          <w:color w:val="auto"/>
          <w:spacing w:val="-86"/>
          <w:sz w:val="22"/>
          <w:szCs w:val="22"/>
        </w:rPr>
        <w:t xml:space="preserve"> </w:t>
      </w:r>
      <w:r>
        <w:rPr>
          <w:color w:val="auto"/>
          <w:spacing w:val="-3"/>
          <w:sz w:val="22"/>
          <w:szCs w:val="22"/>
        </w:rPr>
        <w:t>除专用合同条款另有约定外</w:t>
      </w:r>
      <w:r>
        <w:rPr>
          <w:color w:val="auto"/>
          <w:spacing w:val="-80"/>
          <w:sz w:val="22"/>
          <w:szCs w:val="22"/>
        </w:rPr>
        <w:t xml:space="preserve"> </w:t>
      </w:r>
      <w:r>
        <w:rPr>
          <w:color w:val="auto"/>
          <w:spacing w:val="-3"/>
          <w:sz w:val="22"/>
          <w:szCs w:val="22"/>
        </w:rPr>
        <w:t>”、“在专用合同条款中</w:t>
      </w:r>
      <w:r>
        <w:rPr>
          <w:color w:val="auto"/>
          <w:spacing w:val="-4"/>
          <w:sz w:val="22"/>
          <w:szCs w:val="22"/>
        </w:rPr>
        <w:t>约定</w:t>
      </w:r>
      <w:r>
        <w:rPr>
          <w:color w:val="auto"/>
          <w:spacing w:val="-84"/>
          <w:sz w:val="22"/>
          <w:szCs w:val="22"/>
        </w:rPr>
        <w:t xml:space="preserve"> </w:t>
      </w:r>
      <w:r>
        <w:rPr>
          <w:color w:val="auto"/>
          <w:spacing w:val="-4"/>
          <w:sz w:val="22"/>
          <w:szCs w:val="22"/>
        </w:rPr>
        <w:t>”等多种文字形式表达</w:t>
      </w:r>
      <w:r>
        <w:rPr>
          <w:color w:val="auto"/>
          <w:sz w:val="22"/>
          <w:szCs w:val="22"/>
        </w:rPr>
        <w:t>）；</w:t>
      </w:r>
    </w:p>
    <w:p w14:paraId="577449F4">
      <w:pPr>
        <w:pStyle w:val="2"/>
        <w:spacing w:before="118" w:line="308" w:lineRule="auto"/>
        <w:ind w:left="136" w:right="139" w:firstLine="462"/>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）“公路工程专用合同条款</w:t>
      </w:r>
      <w:r>
        <w:rPr>
          <w:color w:val="auto"/>
          <w:spacing w:val="-72"/>
          <w:sz w:val="22"/>
          <w:szCs w:val="22"/>
        </w:rPr>
        <w:t xml:space="preserve"> </w:t>
      </w:r>
      <w:r>
        <w:rPr>
          <w:color w:val="auto"/>
          <w:spacing w:val="-2"/>
          <w:sz w:val="22"/>
          <w:szCs w:val="22"/>
        </w:rPr>
        <w:t>”中明确指出“项目专用合同条款</w:t>
      </w:r>
      <w:r>
        <w:rPr>
          <w:color w:val="auto"/>
          <w:spacing w:val="-81"/>
          <w:sz w:val="22"/>
          <w:szCs w:val="22"/>
        </w:rPr>
        <w:t xml:space="preserve"> </w:t>
      </w:r>
      <w:r>
        <w:rPr>
          <w:color w:val="auto"/>
          <w:spacing w:val="-2"/>
          <w:sz w:val="22"/>
          <w:szCs w:val="22"/>
        </w:rPr>
        <w:t>”可对“公路工程专用合同</w:t>
      </w:r>
      <w:r>
        <w:rPr>
          <w:color w:val="auto"/>
          <w:sz w:val="22"/>
          <w:szCs w:val="22"/>
        </w:rPr>
        <w:t xml:space="preserve"> </w:t>
      </w:r>
      <w:r>
        <w:rPr>
          <w:color w:val="auto"/>
          <w:spacing w:val="-2"/>
          <w:sz w:val="22"/>
          <w:szCs w:val="22"/>
        </w:rPr>
        <w:t>条款</w:t>
      </w:r>
      <w:r>
        <w:rPr>
          <w:color w:val="auto"/>
          <w:spacing w:val="-71"/>
          <w:sz w:val="22"/>
          <w:szCs w:val="22"/>
        </w:rPr>
        <w:t xml:space="preserve"> </w:t>
      </w:r>
      <w:r>
        <w:rPr>
          <w:color w:val="auto"/>
          <w:spacing w:val="-2"/>
          <w:sz w:val="22"/>
          <w:szCs w:val="22"/>
        </w:rPr>
        <w:t>”进行修改的内容（在“公路工程专用合同条款”中用“</w:t>
      </w:r>
      <w:r>
        <w:rPr>
          <w:color w:val="auto"/>
          <w:spacing w:val="-85"/>
          <w:sz w:val="22"/>
          <w:szCs w:val="22"/>
        </w:rPr>
        <w:t xml:space="preserve"> </w:t>
      </w:r>
      <w:r>
        <w:rPr>
          <w:color w:val="auto"/>
          <w:spacing w:val="-2"/>
          <w:sz w:val="22"/>
          <w:szCs w:val="22"/>
        </w:rPr>
        <w:t>除项目专用合同条款里有约定外”。</w:t>
      </w:r>
      <w:r>
        <w:rPr>
          <w:color w:val="auto"/>
          <w:sz w:val="22"/>
          <w:szCs w:val="22"/>
        </w:rPr>
        <w:t xml:space="preserve"> “项目专用合同条款可能约定的”，“项目专</w:t>
      </w:r>
      <w:r>
        <w:rPr>
          <w:color w:val="auto"/>
          <w:spacing w:val="-1"/>
          <w:sz w:val="22"/>
          <w:szCs w:val="22"/>
        </w:rPr>
        <w:t>用合同条款约定的其他情形</w:t>
      </w:r>
      <w:r>
        <w:rPr>
          <w:color w:val="auto"/>
          <w:spacing w:val="-81"/>
          <w:sz w:val="22"/>
          <w:szCs w:val="22"/>
        </w:rPr>
        <w:t xml:space="preserve"> </w:t>
      </w:r>
      <w:r>
        <w:rPr>
          <w:color w:val="auto"/>
          <w:spacing w:val="-1"/>
          <w:sz w:val="22"/>
          <w:szCs w:val="22"/>
        </w:rPr>
        <w:t>”等多种文字形式表</w:t>
      </w:r>
    </w:p>
    <w:p w14:paraId="3A2FE87C">
      <w:pPr>
        <w:pStyle w:val="2"/>
        <w:spacing w:before="40" w:line="223" w:lineRule="auto"/>
        <w:ind w:left="162"/>
        <w:rPr>
          <w:color w:val="auto"/>
          <w:sz w:val="22"/>
          <w:szCs w:val="22"/>
        </w:rPr>
      </w:pPr>
      <w:r>
        <w:rPr>
          <w:color w:val="auto"/>
          <w:spacing w:val="-17"/>
          <w:sz w:val="22"/>
          <w:szCs w:val="22"/>
        </w:rPr>
        <w:t>达</w:t>
      </w:r>
      <w:r>
        <w:rPr>
          <w:color w:val="auto"/>
          <w:sz w:val="22"/>
          <w:szCs w:val="22"/>
        </w:rPr>
        <w:t>）；</w:t>
      </w:r>
    </w:p>
    <w:p w14:paraId="48E2B055">
      <w:pPr>
        <w:pStyle w:val="2"/>
        <w:spacing w:before="114" w:line="222" w:lineRule="auto"/>
        <w:ind w:left="599"/>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）其他需要补充、细化的内容。</w:t>
      </w:r>
    </w:p>
    <w:p w14:paraId="02ED605A">
      <w:pPr>
        <w:spacing w:line="267" w:lineRule="auto"/>
        <w:rPr>
          <w:rFonts w:ascii="Arial"/>
          <w:color w:val="auto"/>
          <w:sz w:val="21"/>
        </w:rPr>
      </w:pPr>
    </w:p>
    <w:p w14:paraId="142E592E">
      <w:pPr>
        <w:pStyle w:val="2"/>
        <w:spacing w:before="78" w:line="223" w:lineRule="auto"/>
        <w:ind w:left="3572"/>
        <w:outlineLvl w:val="2"/>
        <w:rPr>
          <w:color w:val="auto"/>
          <w:sz w:val="24"/>
          <w:szCs w:val="24"/>
        </w:rPr>
      </w:pPr>
      <w:bookmarkStart w:id="183" w:name="_Toc2119"/>
      <w:r>
        <w:rPr>
          <w:b/>
          <w:bCs/>
          <w:color w:val="auto"/>
          <w:spacing w:val="-4"/>
          <w:sz w:val="24"/>
          <w:szCs w:val="24"/>
        </w:rPr>
        <w:t>项目专用合同条款数据表</w:t>
      </w:r>
      <w:bookmarkEnd w:id="183"/>
    </w:p>
    <w:p w14:paraId="6741E1D6">
      <w:pPr>
        <w:pStyle w:val="2"/>
        <w:spacing w:before="116" w:line="281" w:lineRule="auto"/>
        <w:ind w:left="161" w:right="110" w:hanging="1"/>
        <w:rPr>
          <w:color w:val="auto"/>
          <w:sz w:val="22"/>
          <w:szCs w:val="22"/>
        </w:rPr>
      </w:pPr>
      <w:r>
        <w:rPr>
          <w:color w:val="auto"/>
          <w:sz w:val="22"/>
          <w:szCs w:val="22"/>
        </w:rPr>
        <w:t>说明：本数据表是项目专用合同条款中适用于本项目的信息和</w:t>
      </w:r>
      <w:r>
        <w:rPr>
          <w:color w:val="auto"/>
          <w:spacing w:val="-1"/>
          <w:sz w:val="22"/>
          <w:szCs w:val="22"/>
        </w:rPr>
        <w:t>数据的归纳与提示，是项目专用合同</w:t>
      </w:r>
      <w:r>
        <w:rPr>
          <w:color w:val="auto"/>
          <w:sz w:val="22"/>
          <w:szCs w:val="22"/>
        </w:rPr>
        <w:t xml:space="preserve"> </w:t>
      </w:r>
      <w:r>
        <w:rPr>
          <w:color w:val="auto"/>
          <w:spacing w:val="-3"/>
          <w:sz w:val="22"/>
          <w:szCs w:val="22"/>
        </w:rPr>
        <w:t>条款的组成部分</w:t>
      </w:r>
    </w:p>
    <w:tbl>
      <w:tblPr>
        <w:tblStyle w:val="8"/>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259"/>
        <w:gridCol w:w="7381"/>
      </w:tblGrid>
      <w:tr w14:paraId="06DCE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44" w:type="dxa"/>
            <w:vAlign w:val="top"/>
          </w:tcPr>
          <w:p w14:paraId="3753DB93">
            <w:pPr>
              <w:pStyle w:val="9"/>
              <w:spacing w:before="158" w:line="222" w:lineRule="auto"/>
              <w:ind w:left="295"/>
              <w:rPr>
                <w:color w:val="auto"/>
              </w:rPr>
            </w:pPr>
            <w:r>
              <w:rPr>
                <w:b/>
                <w:bCs/>
                <w:color w:val="auto"/>
                <w:spacing w:val="-11"/>
              </w:rPr>
              <w:t>序号</w:t>
            </w:r>
          </w:p>
        </w:tc>
        <w:tc>
          <w:tcPr>
            <w:tcW w:w="1259" w:type="dxa"/>
            <w:vAlign w:val="top"/>
          </w:tcPr>
          <w:p w14:paraId="656F48DE">
            <w:pPr>
              <w:pStyle w:val="9"/>
              <w:spacing w:before="157" w:line="223" w:lineRule="auto"/>
              <w:ind w:left="283"/>
              <w:rPr>
                <w:color w:val="auto"/>
              </w:rPr>
            </w:pPr>
            <w:r>
              <w:rPr>
                <w:b/>
                <w:bCs/>
                <w:color w:val="auto"/>
                <w:spacing w:val="-8"/>
              </w:rPr>
              <w:t>条款号</w:t>
            </w:r>
          </w:p>
        </w:tc>
        <w:tc>
          <w:tcPr>
            <w:tcW w:w="7381" w:type="dxa"/>
            <w:vAlign w:val="top"/>
          </w:tcPr>
          <w:p w14:paraId="092CDAEB">
            <w:pPr>
              <w:pStyle w:val="9"/>
              <w:spacing w:before="157" w:line="222" w:lineRule="auto"/>
              <w:ind w:left="3099"/>
              <w:rPr>
                <w:color w:val="auto"/>
              </w:rPr>
            </w:pPr>
            <w:r>
              <w:rPr>
                <w:b/>
                <w:bCs/>
                <w:color w:val="auto"/>
                <w:spacing w:val="-5"/>
              </w:rPr>
              <w:t>信息或数据</w:t>
            </w:r>
          </w:p>
        </w:tc>
      </w:tr>
      <w:tr w14:paraId="637C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44" w:type="dxa"/>
            <w:vAlign w:val="top"/>
          </w:tcPr>
          <w:p w14:paraId="12146CD6">
            <w:pPr>
              <w:spacing w:before="137" w:line="184" w:lineRule="auto"/>
              <w:ind w:left="572"/>
              <w:rPr>
                <w:rFonts w:ascii="宋体" w:hAnsi="宋体" w:eastAsia="宋体" w:cs="宋体"/>
                <w:color w:val="auto"/>
                <w:sz w:val="22"/>
                <w:szCs w:val="22"/>
              </w:rPr>
            </w:pPr>
            <w:r>
              <w:rPr>
                <w:rFonts w:ascii="宋体" w:hAnsi="宋体" w:eastAsia="宋体" w:cs="宋体"/>
                <w:color w:val="auto"/>
                <w:sz w:val="22"/>
                <w:szCs w:val="22"/>
              </w:rPr>
              <w:t>1</w:t>
            </w:r>
          </w:p>
        </w:tc>
        <w:tc>
          <w:tcPr>
            <w:tcW w:w="1259" w:type="dxa"/>
            <w:vAlign w:val="top"/>
          </w:tcPr>
          <w:p w14:paraId="77CA9D51">
            <w:pPr>
              <w:spacing w:before="137" w:line="184" w:lineRule="auto"/>
              <w:ind w:left="265"/>
              <w:rPr>
                <w:rFonts w:ascii="宋体" w:hAnsi="宋体" w:eastAsia="宋体" w:cs="宋体"/>
                <w:color w:val="auto"/>
                <w:sz w:val="22"/>
                <w:szCs w:val="22"/>
              </w:rPr>
            </w:pPr>
            <w:r>
              <w:rPr>
                <w:color w:val="auto"/>
              </w:rPr>
              <w:fldChar w:fldCharType="begin"/>
            </w:r>
            <w:r>
              <w:rPr>
                <w:color w:val="auto"/>
              </w:rPr>
              <w:instrText xml:space="preserve"> HYPERLINK "1.1.1.2" </w:instrText>
            </w:r>
            <w:r>
              <w:rPr>
                <w:color w:val="auto"/>
              </w:rPr>
              <w:fldChar w:fldCharType="separate"/>
            </w:r>
            <w:r>
              <w:rPr>
                <w:rFonts w:ascii="宋体" w:hAnsi="宋体" w:eastAsia="宋体" w:cs="宋体"/>
                <w:color w:val="auto"/>
                <w:spacing w:val="-4"/>
                <w:sz w:val="22"/>
                <w:szCs w:val="22"/>
              </w:rPr>
              <w:t>1.1.1.2</w:t>
            </w:r>
            <w:r>
              <w:rPr>
                <w:rFonts w:ascii="宋体" w:hAnsi="宋体" w:eastAsia="宋体" w:cs="宋体"/>
                <w:color w:val="auto"/>
                <w:spacing w:val="-4"/>
                <w:sz w:val="22"/>
                <w:szCs w:val="22"/>
              </w:rPr>
              <w:fldChar w:fldCharType="end"/>
            </w:r>
          </w:p>
        </w:tc>
        <w:tc>
          <w:tcPr>
            <w:tcW w:w="7381" w:type="dxa"/>
            <w:vAlign w:val="top"/>
          </w:tcPr>
          <w:p w14:paraId="6018397B">
            <w:pPr>
              <w:pStyle w:val="9"/>
              <w:spacing w:before="31" w:line="222" w:lineRule="auto"/>
              <w:ind w:left="125"/>
              <w:rPr>
                <w:rFonts w:hint="eastAsia" w:eastAsia="宋体"/>
                <w:color w:val="auto"/>
                <w:sz w:val="22"/>
                <w:szCs w:val="22"/>
                <w:lang w:eastAsia="zh-CN"/>
              </w:rPr>
            </w:pPr>
            <w:r>
              <w:rPr>
                <w:color w:val="auto"/>
                <w:spacing w:val="-6"/>
                <w:sz w:val="22"/>
                <w:szCs w:val="22"/>
              </w:rPr>
              <w:t>发包人：</w:t>
            </w:r>
            <w:r>
              <w:rPr>
                <w:color w:val="auto"/>
                <w:spacing w:val="-59"/>
                <w:sz w:val="22"/>
                <w:szCs w:val="22"/>
              </w:rPr>
              <w:t xml:space="preserve"> </w:t>
            </w:r>
            <w:r>
              <w:rPr>
                <w:color w:val="auto"/>
                <w:spacing w:val="-6"/>
                <w:sz w:val="22"/>
                <w:szCs w:val="22"/>
              </w:rPr>
              <w:t>田林县</w:t>
            </w:r>
            <w:r>
              <w:rPr>
                <w:rFonts w:hint="eastAsia"/>
                <w:color w:val="auto"/>
                <w:spacing w:val="-6"/>
                <w:sz w:val="22"/>
                <w:szCs w:val="22"/>
                <w:lang w:eastAsia="zh-CN"/>
              </w:rPr>
              <w:t>乐里镇人民政府</w:t>
            </w:r>
          </w:p>
          <w:p w14:paraId="7C083CCE">
            <w:pPr>
              <w:pStyle w:val="9"/>
              <w:spacing w:before="20" w:line="208" w:lineRule="auto"/>
              <w:ind w:left="120"/>
              <w:rPr>
                <w:color w:val="auto"/>
                <w:sz w:val="22"/>
                <w:szCs w:val="22"/>
              </w:rPr>
            </w:pPr>
            <w:r>
              <w:rPr>
                <w:color w:val="auto"/>
                <w:spacing w:val="-5"/>
                <w:sz w:val="22"/>
                <w:szCs w:val="22"/>
              </w:rPr>
              <w:t>地址：</w:t>
            </w:r>
            <w:r>
              <w:rPr>
                <w:color w:val="auto"/>
                <w:spacing w:val="-50"/>
                <w:sz w:val="22"/>
                <w:szCs w:val="22"/>
              </w:rPr>
              <w:t xml:space="preserve"> </w:t>
            </w:r>
            <w:r>
              <w:rPr>
                <w:color w:val="auto"/>
                <w:spacing w:val="-5"/>
                <w:sz w:val="22"/>
                <w:szCs w:val="22"/>
              </w:rPr>
              <w:t>田林县乐里镇迎宾路</w:t>
            </w:r>
            <w:r>
              <w:rPr>
                <w:rFonts w:ascii="宋体" w:hAnsi="宋体" w:eastAsia="宋体" w:cs="宋体"/>
                <w:color w:val="auto"/>
                <w:spacing w:val="-5"/>
                <w:sz w:val="22"/>
                <w:szCs w:val="22"/>
              </w:rPr>
              <w:t>8</w:t>
            </w:r>
            <w:r>
              <w:rPr>
                <w:color w:val="auto"/>
                <w:spacing w:val="-5"/>
                <w:sz w:val="22"/>
                <w:szCs w:val="22"/>
              </w:rPr>
              <w:t>号</w:t>
            </w:r>
          </w:p>
        </w:tc>
      </w:tr>
      <w:tr w14:paraId="35022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044" w:type="dxa"/>
            <w:vAlign w:val="top"/>
          </w:tcPr>
          <w:p w14:paraId="55BE7729">
            <w:pPr>
              <w:spacing w:before="295" w:line="184" w:lineRule="auto"/>
              <w:ind w:left="475"/>
              <w:rPr>
                <w:rFonts w:ascii="宋体" w:hAnsi="宋体" w:eastAsia="宋体" w:cs="宋体"/>
                <w:color w:val="auto"/>
                <w:sz w:val="22"/>
                <w:szCs w:val="22"/>
              </w:rPr>
            </w:pPr>
            <w:r>
              <w:rPr>
                <w:rFonts w:ascii="宋体" w:hAnsi="宋体" w:eastAsia="宋体" w:cs="宋体"/>
                <w:color w:val="auto"/>
                <w:sz w:val="22"/>
                <w:szCs w:val="22"/>
              </w:rPr>
              <w:t>2</w:t>
            </w:r>
          </w:p>
        </w:tc>
        <w:tc>
          <w:tcPr>
            <w:tcW w:w="1259" w:type="dxa"/>
            <w:vAlign w:val="top"/>
          </w:tcPr>
          <w:p w14:paraId="5C37479B">
            <w:pPr>
              <w:pStyle w:val="9"/>
              <w:spacing w:before="295" w:line="184" w:lineRule="auto"/>
              <w:ind w:left="210"/>
              <w:rPr>
                <w:rFonts w:ascii="宋体" w:hAnsi="宋体" w:eastAsia="宋体" w:cs="宋体"/>
                <w:color w:val="auto"/>
                <w:sz w:val="22"/>
                <w:szCs w:val="22"/>
              </w:rPr>
            </w:pPr>
            <w:r>
              <w:rPr>
                <w:rFonts w:ascii="宋体" w:hAnsi="宋体" w:eastAsia="宋体" w:cs="宋体"/>
                <w:color w:val="auto"/>
                <w:spacing w:val="-3"/>
                <w:sz w:val="22"/>
                <w:szCs w:val="22"/>
              </w:rPr>
              <w:t>1.1.2</w:t>
            </w:r>
            <w:r>
              <w:rPr>
                <w:color w:val="auto"/>
                <w:spacing w:val="-3"/>
                <w:sz w:val="22"/>
                <w:szCs w:val="22"/>
              </w:rPr>
              <w:t>．</w:t>
            </w:r>
            <w:r>
              <w:rPr>
                <w:rFonts w:ascii="宋体" w:hAnsi="宋体" w:eastAsia="宋体" w:cs="宋体"/>
                <w:color w:val="auto"/>
                <w:spacing w:val="-3"/>
                <w:sz w:val="22"/>
                <w:szCs w:val="22"/>
              </w:rPr>
              <w:t>6</w:t>
            </w:r>
          </w:p>
        </w:tc>
        <w:tc>
          <w:tcPr>
            <w:tcW w:w="7381" w:type="dxa"/>
            <w:vAlign w:val="top"/>
          </w:tcPr>
          <w:p w14:paraId="04164D17">
            <w:pPr>
              <w:pStyle w:val="9"/>
              <w:spacing w:before="47" w:line="222" w:lineRule="auto"/>
              <w:ind w:left="125"/>
              <w:rPr>
                <w:color w:val="auto"/>
                <w:sz w:val="22"/>
                <w:szCs w:val="22"/>
              </w:rPr>
            </w:pPr>
            <w:r>
              <w:rPr>
                <w:color w:val="auto"/>
                <w:spacing w:val="-4"/>
                <w:sz w:val="22"/>
                <w:szCs w:val="22"/>
              </w:rPr>
              <w:t>监理人：待定</w:t>
            </w:r>
          </w:p>
          <w:p w14:paraId="335BDC6D">
            <w:pPr>
              <w:pStyle w:val="9"/>
              <w:spacing w:before="18" w:line="222" w:lineRule="auto"/>
              <w:ind w:left="120"/>
              <w:rPr>
                <w:color w:val="auto"/>
                <w:sz w:val="22"/>
                <w:szCs w:val="22"/>
              </w:rPr>
            </w:pPr>
            <w:r>
              <w:rPr>
                <w:color w:val="auto"/>
                <w:spacing w:val="-3"/>
                <w:sz w:val="22"/>
                <w:szCs w:val="22"/>
              </w:rPr>
              <w:t>地址：待定</w:t>
            </w:r>
          </w:p>
          <w:p w14:paraId="126E928C">
            <w:pPr>
              <w:pStyle w:val="9"/>
              <w:spacing w:before="19" w:line="217" w:lineRule="auto"/>
              <w:ind w:left="136"/>
              <w:rPr>
                <w:color w:val="auto"/>
                <w:sz w:val="22"/>
                <w:szCs w:val="22"/>
              </w:rPr>
            </w:pPr>
            <w:r>
              <w:rPr>
                <w:color w:val="auto"/>
                <w:spacing w:val="-5"/>
                <w:sz w:val="22"/>
                <w:szCs w:val="22"/>
              </w:rPr>
              <w:t>邮政编码：待定</w:t>
            </w:r>
          </w:p>
        </w:tc>
      </w:tr>
      <w:tr w14:paraId="1B13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44" w:type="dxa"/>
            <w:vAlign w:val="top"/>
          </w:tcPr>
          <w:p w14:paraId="7A4F3E86">
            <w:pPr>
              <w:spacing w:before="68" w:line="184" w:lineRule="auto"/>
              <w:ind w:left="477"/>
              <w:rPr>
                <w:rFonts w:ascii="宋体" w:hAnsi="宋体" w:eastAsia="宋体" w:cs="宋体"/>
                <w:color w:val="auto"/>
                <w:sz w:val="22"/>
                <w:szCs w:val="22"/>
              </w:rPr>
            </w:pPr>
            <w:r>
              <w:rPr>
                <w:rFonts w:ascii="宋体" w:hAnsi="宋体" w:eastAsia="宋体" w:cs="宋体"/>
                <w:color w:val="auto"/>
                <w:sz w:val="22"/>
                <w:szCs w:val="22"/>
              </w:rPr>
              <w:t>3</w:t>
            </w:r>
          </w:p>
        </w:tc>
        <w:tc>
          <w:tcPr>
            <w:tcW w:w="1259" w:type="dxa"/>
            <w:vAlign w:val="top"/>
          </w:tcPr>
          <w:p w14:paraId="2F8587B4">
            <w:pPr>
              <w:spacing w:before="68" w:line="184" w:lineRule="auto"/>
              <w:ind w:left="265"/>
              <w:rPr>
                <w:rFonts w:ascii="宋体" w:hAnsi="宋体" w:eastAsia="宋体" w:cs="宋体"/>
                <w:color w:val="auto"/>
                <w:sz w:val="22"/>
                <w:szCs w:val="22"/>
              </w:rPr>
            </w:pPr>
            <w:r>
              <w:rPr>
                <w:color w:val="auto"/>
              </w:rPr>
              <w:fldChar w:fldCharType="begin"/>
            </w:r>
            <w:r>
              <w:rPr>
                <w:color w:val="auto"/>
              </w:rPr>
              <w:instrText xml:space="preserve"> HYPERLINK "1.1.4.5" </w:instrText>
            </w:r>
            <w:r>
              <w:rPr>
                <w:color w:val="auto"/>
              </w:rPr>
              <w:fldChar w:fldCharType="separate"/>
            </w:r>
            <w:r>
              <w:rPr>
                <w:rFonts w:ascii="宋体" w:hAnsi="宋体" w:eastAsia="宋体" w:cs="宋体"/>
                <w:color w:val="auto"/>
                <w:spacing w:val="-4"/>
                <w:sz w:val="22"/>
                <w:szCs w:val="22"/>
              </w:rPr>
              <w:t>1.1.4.5</w:t>
            </w:r>
            <w:r>
              <w:rPr>
                <w:rFonts w:ascii="宋体" w:hAnsi="宋体" w:eastAsia="宋体" w:cs="宋体"/>
                <w:color w:val="auto"/>
                <w:spacing w:val="-4"/>
                <w:sz w:val="22"/>
                <w:szCs w:val="22"/>
              </w:rPr>
              <w:fldChar w:fldCharType="end"/>
            </w:r>
          </w:p>
        </w:tc>
        <w:tc>
          <w:tcPr>
            <w:tcW w:w="7381" w:type="dxa"/>
            <w:vAlign w:val="top"/>
          </w:tcPr>
          <w:p w14:paraId="5E382DB0">
            <w:pPr>
              <w:pStyle w:val="9"/>
              <w:spacing w:before="34" w:line="222" w:lineRule="auto"/>
              <w:ind w:left="118"/>
              <w:rPr>
                <w:color w:val="auto"/>
                <w:sz w:val="22"/>
                <w:szCs w:val="22"/>
              </w:rPr>
            </w:pPr>
            <w:r>
              <w:rPr>
                <w:color w:val="auto"/>
                <w:spacing w:val="-4"/>
                <w:sz w:val="22"/>
                <w:szCs w:val="22"/>
              </w:rPr>
              <w:t>缺陷责任期：</w:t>
            </w:r>
            <w:r>
              <w:rPr>
                <w:color w:val="auto"/>
                <w:spacing w:val="-51"/>
                <w:sz w:val="22"/>
                <w:szCs w:val="22"/>
              </w:rPr>
              <w:t xml:space="preserve"> </w:t>
            </w:r>
            <w:r>
              <w:rPr>
                <w:color w:val="auto"/>
                <w:spacing w:val="-4"/>
                <w:sz w:val="22"/>
                <w:szCs w:val="22"/>
              </w:rPr>
              <w:t>自实际交工日期起计算</w:t>
            </w:r>
            <w:r>
              <w:rPr>
                <w:rFonts w:ascii="宋体" w:hAnsi="宋体" w:eastAsia="宋体" w:cs="宋体"/>
                <w:color w:val="auto"/>
                <w:spacing w:val="-4"/>
                <w:sz w:val="22"/>
                <w:szCs w:val="22"/>
              </w:rPr>
              <w:t>1</w:t>
            </w:r>
            <w:r>
              <w:rPr>
                <w:color w:val="auto"/>
                <w:spacing w:val="-4"/>
                <w:sz w:val="22"/>
                <w:szCs w:val="22"/>
              </w:rPr>
              <w:t>年</w:t>
            </w:r>
          </w:p>
        </w:tc>
      </w:tr>
      <w:tr w14:paraId="5F033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44" w:type="dxa"/>
            <w:vAlign w:val="top"/>
          </w:tcPr>
          <w:p w14:paraId="7FD461AD">
            <w:pPr>
              <w:spacing w:before="139" w:line="184" w:lineRule="auto"/>
              <w:ind w:left="471"/>
              <w:rPr>
                <w:rFonts w:ascii="宋体" w:hAnsi="宋体" w:eastAsia="宋体" w:cs="宋体"/>
                <w:color w:val="auto"/>
                <w:sz w:val="22"/>
                <w:szCs w:val="22"/>
              </w:rPr>
            </w:pPr>
            <w:r>
              <w:rPr>
                <w:rFonts w:ascii="宋体" w:hAnsi="宋体" w:eastAsia="宋体" w:cs="宋体"/>
                <w:color w:val="auto"/>
                <w:sz w:val="22"/>
                <w:szCs w:val="22"/>
              </w:rPr>
              <w:t>4</w:t>
            </w:r>
          </w:p>
        </w:tc>
        <w:tc>
          <w:tcPr>
            <w:tcW w:w="1259" w:type="dxa"/>
            <w:vAlign w:val="top"/>
          </w:tcPr>
          <w:p w14:paraId="12194FD5">
            <w:pPr>
              <w:spacing w:before="139" w:line="184" w:lineRule="auto"/>
              <w:ind w:left="128"/>
              <w:rPr>
                <w:rFonts w:ascii="宋体" w:hAnsi="宋体" w:eastAsia="宋体" w:cs="宋体"/>
                <w:color w:val="auto"/>
                <w:sz w:val="22"/>
                <w:szCs w:val="22"/>
              </w:rPr>
            </w:pPr>
            <w:r>
              <w:rPr>
                <w:rFonts w:ascii="宋体" w:hAnsi="宋体" w:eastAsia="宋体" w:cs="宋体"/>
                <w:color w:val="auto"/>
                <w:spacing w:val="-5"/>
                <w:sz w:val="22"/>
                <w:szCs w:val="22"/>
              </w:rPr>
              <w:t>1.6.3</w:t>
            </w:r>
          </w:p>
        </w:tc>
        <w:tc>
          <w:tcPr>
            <w:tcW w:w="7381" w:type="dxa"/>
            <w:vAlign w:val="top"/>
          </w:tcPr>
          <w:p w14:paraId="1B6B9987">
            <w:pPr>
              <w:pStyle w:val="9"/>
              <w:spacing w:before="34" w:line="223" w:lineRule="auto"/>
              <w:ind w:left="121" w:right="229" w:firstLine="19"/>
              <w:rPr>
                <w:color w:val="auto"/>
                <w:sz w:val="22"/>
                <w:szCs w:val="22"/>
              </w:rPr>
            </w:pPr>
            <w:r>
              <w:rPr>
                <w:color w:val="auto"/>
                <w:spacing w:val="-1"/>
                <w:sz w:val="22"/>
                <w:szCs w:val="22"/>
              </w:rPr>
              <w:t>图纸需要修改和补充的，应由监理人取得发包人同意后，在该项</w:t>
            </w:r>
            <w:r>
              <w:rPr>
                <w:color w:val="auto"/>
                <w:spacing w:val="-2"/>
                <w:sz w:val="22"/>
                <w:szCs w:val="22"/>
              </w:rPr>
              <w:t>工程或工</w:t>
            </w:r>
            <w:r>
              <w:rPr>
                <w:color w:val="auto"/>
                <w:sz w:val="22"/>
                <w:szCs w:val="22"/>
              </w:rPr>
              <w:t xml:space="preserve"> </w:t>
            </w:r>
            <w:r>
              <w:rPr>
                <w:color w:val="auto"/>
                <w:spacing w:val="-1"/>
                <w:sz w:val="22"/>
                <w:szCs w:val="22"/>
              </w:rPr>
              <w:t xml:space="preserve">程相应部位施工前 </w:t>
            </w:r>
            <w:r>
              <w:rPr>
                <w:rFonts w:ascii="宋体" w:hAnsi="宋体" w:eastAsia="宋体" w:cs="宋体"/>
                <w:color w:val="auto"/>
                <w:spacing w:val="-1"/>
                <w:sz w:val="22"/>
                <w:szCs w:val="22"/>
              </w:rPr>
              <w:t xml:space="preserve">5 </w:t>
            </w:r>
            <w:r>
              <w:rPr>
                <w:color w:val="auto"/>
                <w:spacing w:val="-1"/>
                <w:sz w:val="22"/>
                <w:szCs w:val="22"/>
              </w:rPr>
              <w:t>天签发图纸修改图给承包人</w:t>
            </w:r>
          </w:p>
        </w:tc>
      </w:tr>
      <w:tr w14:paraId="15102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044" w:type="dxa"/>
            <w:vAlign w:val="top"/>
          </w:tcPr>
          <w:p w14:paraId="4F9B6502">
            <w:pPr>
              <w:spacing w:before="283" w:line="182" w:lineRule="auto"/>
              <w:ind w:left="477"/>
              <w:rPr>
                <w:rFonts w:ascii="宋体" w:hAnsi="宋体" w:eastAsia="宋体" w:cs="宋体"/>
                <w:color w:val="auto"/>
                <w:sz w:val="22"/>
                <w:szCs w:val="22"/>
              </w:rPr>
            </w:pPr>
            <w:r>
              <w:rPr>
                <w:rFonts w:ascii="宋体" w:hAnsi="宋体" w:eastAsia="宋体" w:cs="宋体"/>
                <w:color w:val="auto"/>
                <w:sz w:val="22"/>
                <w:szCs w:val="22"/>
              </w:rPr>
              <w:t>5</w:t>
            </w:r>
          </w:p>
        </w:tc>
        <w:tc>
          <w:tcPr>
            <w:tcW w:w="1259" w:type="dxa"/>
            <w:vAlign w:val="top"/>
          </w:tcPr>
          <w:p w14:paraId="05F2309D">
            <w:pPr>
              <w:spacing w:before="280" w:line="184" w:lineRule="auto"/>
              <w:ind w:left="117"/>
              <w:rPr>
                <w:rFonts w:ascii="宋体" w:hAnsi="宋体" w:eastAsia="宋体" w:cs="宋体"/>
                <w:color w:val="auto"/>
                <w:sz w:val="22"/>
                <w:szCs w:val="22"/>
              </w:rPr>
            </w:pPr>
            <w:r>
              <w:rPr>
                <w:rFonts w:ascii="宋体" w:hAnsi="宋体" w:eastAsia="宋体" w:cs="宋体"/>
                <w:color w:val="auto"/>
                <w:spacing w:val="-3"/>
                <w:sz w:val="22"/>
                <w:szCs w:val="22"/>
              </w:rPr>
              <w:t>3.1.1</w:t>
            </w:r>
          </w:p>
        </w:tc>
        <w:tc>
          <w:tcPr>
            <w:tcW w:w="7381" w:type="dxa"/>
            <w:vAlign w:val="top"/>
          </w:tcPr>
          <w:p w14:paraId="694A455F">
            <w:pPr>
              <w:pStyle w:val="9"/>
              <w:spacing w:before="35" w:line="220" w:lineRule="auto"/>
              <w:ind w:left="125"/>
              <w:rPr>
                <w:color w:val="auto"/>
                <w:sz w:val="22"/>
                <w:szCs w:val="22"/>
              </w:rPr>
            </w:pPr>
            <w:r>
              <w:rPr>
                <w:color w:val="auto"/>
                <w:spacing w:val="-1"/>
                <w:sz w:val="22"/>
                <w:szCs w:val="22"/>
              </w:rPr>
              <w:t>监理人在行使下列权利前需要经发包人事先批准：</w:t>
            </w:r>
          </w:p>
          <w:p w14:paraId="6D11E447">
            <w:pPr>
              <w:pStyle w:val="9"/>
              <w:spacing w:before="20" w:line="223" w:lineRule="auto"/>
              <w:ind w:left="119" w:right="259"/>
              <w:rPr>
                <w:color w:val="auto"/>
                <w:sz w:val="22"/>
                <w:szCs w:val="22"/>
              </w:rPr>
            </w:pPr>
            <w:r>
              <w:rPr>
                <w:color w:val="auto"/>
                <w:spacing w:val="-1"/>
                <w:sz w:val="22"/>
                <w:szCs w:val="22"/>
              </w:rPr>
              <w:t>（</w:t>
            </w:r>
            <w:r>
              <w:rPr>
                <w:rFonts w:ascii="宋体" w:hAnsi="宋体" w:eastAsia="宋体" w:cs="宋体"/>
                <w:color w:val="auto"/>
                <w:spacing w:val="-1"/>
                <w:sz w:val="22"/>
                <w:szCs w:val="22"/>
              </w:rPr>
              <w:t>6</w:t>
            </w:r>
            <w:r>
              <w:rPr>
                <w:color w:val="auto"/>
                <w:spacing w:val="-1"/>
                <w:sz w:val="22"/>
                <w:szCs w:val="22"/>
              </w:rPr>
              <w:t>）根据第</w:t>
            </w:r>
            <w:r>
              <w:rPr>
                <w:rFonts w:ascii="宋体" w:hAnsi="宋体" w:eastAsia="宋体" w:cs="宋体"/>
                <w:color w:val="auto"/>
                <w:spacing w:val="-1"/>
                <w:sz w:val="22"/>
                <w:szCs w:val="22"/>
              </w:rPr>
              <w:t>15.3</w:t>
            </w:r>
            <w:r>
              <w:rPr>
                <w:color w:val="auto"/>
                <w:spacing w:val="-1"/>
                <w:sz w:val="22"/>
                <w:szCs w:val="22"/>
              </w:rPr>
              <w:t>款发出的变更指示，其单项工程变更涉及的金额超过了</w:t>
            </w:r>
            <w:r>
              <w:rPr>
                <w:color w:val="auto"/>
                <w:spacing w:val="16"/>
                <w:sz w:val="22"/>
                <w:szCs w:val="22"/>
              </w:rPr>
              <w:t xml:space="preserve"> </w:t>
            </w:r>
            <w:r>
              <w:rPr>
                <w:color w:val="auto"/>
                <w:spacing w:val="-1"/>
                <w:sz w:val="22"/>
                <w:szCs w:val="22"/>
              </w:rPr>
              <w:t xml:space="preserve">该单项工程签约时合同价的 </w:t>
            </w:r>
            <w:r>
              <w:rPr>
                <w:rFonts w:ascii="宋体" w:hAnsi="宋体" w:eastAsia="宋体" w:cs="宋体"/>
                <w:color w:val="auto"/>
                <w:spacing w:val="-1"/>
                <w:sz w:val="22"/>
                <w:szCs w:val="22"/>
              </w:rPr>
              <w:t>0.5 %</w:t>
            </w:r>
            <w:r>
              <w:rPr>
                <w:color w:val="auto"/>
                <w:spacing w:val="-1"/>
                <w:sz w:val="22"/>
                <w:szCs w:val="22"/>
              </w:rPr>
              <w:t>或累计变更超过了签约合同</w:t>
            </w:r>
            <w:r>
              <w:rPr>
                <w:color w:val="auto"/>
                <w:spacing w:val="-2"/>
                <w:sz w:val="22"/>
                <w:szCs w:val="22"/>
              </w:rPr>
              <w:t xml:space="preserve">价的 </w:t>
            </w:r>
            <w:r>
              <w:rPr>
                <w:rFonts w:ascii="宋体" w:hAnsi="宋体" w:eastAsia="宋体" w:cs="宋体"/>
                <w:color w:val="auto"/>
                <w:spacing w:val="-2"/>
                <w:sz w:val="22"/>
                <w:szCs w:val="22"/>
              </w:rPr>
              <w:t>2 %</w:t>
            </w:r>
            <w:r>
              <w:rPr>
                <w:color w:val="auto"/>
                <w:spacing w:val="-2"/>
                <w:sz w:val="22"/>
                <w:szCs w:val="22"/>
              </w:rPr>
              <w:t>。</w:t>
            </w:r>
          </w:p>
        </w:tc>
      </w:tr>
      <w:tr w14:paraId="660A9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044" w:type="dxa"/>
            <w:vAlign w:val="top"/>
          </w:tcPr>
          <w:p w14:paraId="6844D72D">
            <w:pPr>
              <w:spacing w:line="352" w:lineRule="auto"/>
              <w:rPr>
                <w:rFonts w:ascii="Arial"/>
                <w:color w:val="auto"/>
                <w:sz w:val="21"/>
              </w:rPr>
            </w:pPr>
          </w:p>
          <w:p w14:paraId="7C79124F">
            <w:pPr>
              <w:spacing w:before="72" w:line="184" w:lineRule="auto"/>
              <w:ind w:left="474"/>
              <w:rPr>
                <w:rFonts w:ascii="宋体" w:hAnsi="宋体" w:eastAsia="宋体" w:cs="宋体"/>
                <w:color w:val="auto"/>
                <w:sz w:val="22"/>
                <w:szCs w:val="22"/>
              </w:rPr>
            </w:pPr>
            <w:r>
              <w:rPr>
                <w:rFonts w:ascii="宋体" w:hAnsi="宋体" w:eastAsia="宋体" w:cs="宋体"/>
                <w:color w:val="auto"/>
                <w:sz w:val="22"/>
                <w:szCs w:val="22"/>
              </w:rPr>
              <w:t>6</w:t>
            </w:r>
          </w:p>
        </w:tc>
        <w:tc>
          <w:tcPr>
            <w:tcW w:w="1259" w:type="dxa"/>
            <w:vAlign w:val="top"/>
          </w:tcPr>
          <w:p w14:paraId="720FC438">
            <w:pPr>
              <w:spacing w:line="352" w:lineRule="auto"/>
              <w:rPr>
                <w:rFonts w:ascii="Arial"/>
                <w:color w:val="auto"/>
                <w:sz w:val="21"/>
              </w:rPr>
            </w:pPr>
          </w:p>
          <w:p w14:paraId="457B10D8">
            <w:pPr>
              <w:spacing w:before="72" w:line="184" w:lineRule="auto"/>
              <w:ind w:left="117"/>
              <w:rPr>
                <w:rFonts w:ascii="宋体" w:hAnsi="宋体" w:eastAsia="宋体" w:cs="宋体"/>
                <w:color w:val="auto"/>
                <w:sz w:val="22"/>
                <w:szCs w:val="22"/>
              </w:rPr>
            </w:pPr>
            <w:r>
              <w:rPr>
                <w:rFonts w:ascii="宋体" w:hAnsi="宋体" w:eastAsia="宋体" w:cs="宋体"/>
                <w:color w:val="auto"/>
                <w:spacing w:val="-3"/>
                <w:sz w:val="22"/>
                <w:szCs w:val="22"/>
              </w:rPr>
              <w:t>5.2.1</w:t>
            </w:r>
          </w:p>
        </w:tc>
        <w:tc>
          <w:tcPr>
            <w:tcW w:w="7381" w:type="dxa"/>
            <w:vAlign w:val="top"/>
          </w:tcPr>
          <w:p w14:paraId="79501C34">
            <w:pPr>
              <w:pStyle w:val="9"/>
              <w:spacing w:before="33" w:line="231" w:lineRule="auto"/>
              <w:ind w:left="121" w:right="889" w:firstLine="220"/>
              <w:jc w:val="both"/>
              <w:rPr>
                <w:color w:val="auto"/>
                <w:sz w:val="22"/>
                <w:szCs w:val="22"/>
              </w:rPr>
            </w:pPr>
            <w:r>
              <w:rPr>
                <w:color w:val="auto"/>
                <w:spacing w:val="-1"/>
                <w:sz w:val="22"/>
                <w:szCs w:val="22"/>
              </w:rPr>
              <w:t>如发包人按相关规定要求提供施工使用的部分甲供材料，项目竣</w:t>
            </w:r>
            <w:r>
              <w:rPr>
                <w:color w:val="auto"/>
                <w:spacing w:val="9"/>
                <w:sz w:val="22"/>
                <w:szCs w:val="22"/>
              </w:rPr>
              <w:t xml:space="preserve"> </w:t>
            </w:r>
            <w:r>
              <w:rPr>
                <w:color w:val="auto"/>
                <w:spacing w:val="-1"/>
                <w:sz w:val="22"/>
                <w:szCs w:val="22"/>
              </w:rPr>
              <w:t>工结算时，建设单位将其提供材料的全额价款从工程总造价中扣除</w:t>
            </w:r>
            <w:r>
              <w:rPr>
                <w:color w:val="auto"/>
                <w:spacing w:val="13"/>
                <w:sz w:val="22"/>
                <w:szCs w:val="22"/>
              </w:rPr>
              <w:t xml:space="preserve"> </w:t>
            </w:r>
            <w:r>
              <w:rPr>
                <w:color w:val="auto"/>
                <w:spacing w:val="-1"/>
                <w:sz w:val="22"/>
                <w:szCs w:val="22"/>
              </w:rPr>
              <w:t>后，再与施工企业办理竣工结算。发包人提供的甲供材料事宜在施</w:t>
            </w:r>
            <w:r>
              <w:rPr>
                <w:color w:val="auto"/>
                <w:spacing w:val="13"/>
                <w:sz w:val="22"/>
                <w:szCs w:val="22"/>
              </w:rPr>
              <w:t xml:space="preserve"> </w:t>
            </w:r>
            <w:r>
              <w:rPr>
                <w:color w:val="auto"/>
                <w:spacing w:val="-2"/>
                <w:sz w:val="22"/>
                <w:szCs w:val="22"/>
              </w:rPr>
              <w:t>工合同文件另行约定明确。</w:t>
            </w:r>
          </w:p>
        </w:tc>
      </w:tr>
      <w:tr w14:paraId="6D92B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44" w:type="dxa"/>
            <w:vAlign w:val="top"/>
          </w:tcPr>
          <w:p w14:paraId="62AB5379">
            <w:pPr>
              <w:spacing w:before="92" w:line="182" w:lineRule="auto"/>
              <w:ind w:left="477"/>
              <w:rPr>
                <w:rFonts w:ascii="宋体" w:hAnsi="宋体" w:eastAsia="宋体" w:cs="宋体"/>
                <w:color w:val="auto"/>
                <w:sz w:val="22"/>
                <w:szCs w:val="22"/>
              </w:rPr>
            </w:pPr>
            <w:r>
              <w:rPr>
                <w:rFonts w:ascii="宋体" w:hAnsi="宋体" w:eastAsia="宋体" w:cs="宋体"/>
                <w:color w:val="auto"/>
                <w:sz w:val="22"/>
                <w:szCs w:val="22"/>
              </w:rPr>
              <w:t>7</w:t>
            </w:r>
          </w:p>
        </w:tc>
        <w:tc>
          <w:tcPr>
            <w:tcW w:w="1259" w:type="dxa"/>
            <w:vAlign w:val="top"/>
          </w:tcPr>
          <w:p w14:paraId="4A4FE759">
            <w:pPr>
              <w:spacing w:before="89" w:line="184" w:lineRule="auto"/>
              <w:ind w:left="114"/>
              <w:rPr>
                <w:rFonts w:ascii="宋体" w:hAnsi="宋体" w:eastAsia="宋体" w:cs="宋体"/>
                <w:color w:val="auto"/>
                <w:sz w:val="22"/>
                <w:szCs w:val="22"/>
              </w:rPr>
            </w:pPr>
            <w:r>
              <w:rPr>
                <w:rFonts w:ascii="宋体" w:hAnsi="宋体" w:eastAsia="宋体" w:cs="宋体"/>
                <w:color w:val="auto"/>
                <w:spacing w:val="-4"/>
                <w:sz w:val="22"/>
                <w:szCs w:val="22"/>
              </w:rPr>
              <w:t>6.2</w:t>
            </w:r>
          </w:p>
        </w:tc>
        <w:tc>
          <w:tcPr>
            <w:tcW w:w="7381" w:type="dxa"/>
            <w:vAlign w:val="top"/>
          </w:tcPr>
          <w:p w14:paraId="624B040E">
            <w:pPr>
              <w:pStyle w:val="9"/>
              <w:spacing w:before="127" w:line="224" w:lineRule="auto"/>
              <w:ind w:left="125"/>
              <w:rPr>
                <w:color w:val="auto"/>
                <w:sz w:val="22"/>
                <w:szCs w:val="22"/>
              </w:rPr>
            </w:pPr>
            <w:r>
              <w:rPr>
                <w:color w:val="auto"/>
                <w:spacing w:val="-1"/>
                <w:sz w:val="22"/>
                <w:szCs w:val="22"/>
              </w:rPr>
              <w:t>发包人是否提供施工设备和临时设施：否</w:t>
            </w:r>
          </w:p>
        </w:tc>
      </w:tr>
      <w:tr w14:paraId="7897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044" w:type="dxa"/>
            <w:vAlign w:val="top"/>
          </w:tcPr>
          <w:p w14:paraId="0ABE0978">
            <w:pPr>
              <w:spacing w:before="114" w:line="184" w:lineRule="auto"/>
              <w:ind w:left="473"/>
              <w:rPr>
                <w:rFonts w:ascii="宋体" w:hAnsi="宋体" w:eastAsia="宋体" w:cs="宋体"/>
                <w:color w:val="auto"/>
                <w:sz w:val="22"/>
                <w:szCs w:val="22"/>
              </w:rPr>
            </w:pPr>
            <w:r>
              <w:rPr>
                <w:rFonts w:ascii="宋体" w:hAnsi="宋体" w:eastAsia="宋体" w:cs="宋体"/>
                <w:color w:val="auto"/>
                <w:sz w:val="22"/>
                <w:szCs w:val="22"/>
              </w:rPr>
              <w:t>8</w:t>
            </w:r>
          </w:p>
        </w:tc>
        <w:tc>
          <w:tcPr>
            <w:tcW w:w="1259" w:type="dxa"/>
            <w:vAlign w:val="top"/>
          </w:tcPr>
          <w:p w14:paraId="163D3CE3">
            <w:pPr>
              <w:spacing w:before="114" w:line="184" w:lineRule="auto"/>
              <w:ind w:left="113"/>
              <w:rPr>
                <w:rFonts w:ascii="宋体" w:hAnsi="宋体" w:eastAsia="宋体" w:cs="宋体"/>
                <w:color w:val="auto"/>
                <w:sz w:val="22"/>
                <w:szCs w:val="22"/>
              </w:rPr>
            </w:pPr>
            <w:r>
              <w:rPr>
                <w:rFonts w:ascii="宋体" w:hAnsi="宋体" w:eastAsia="宋体" w:cs="宋体"/>
                <w:color w:val="auto"/>
                <w:spacing w:val="-5"/>
                <w:sz w:val="22"/>
                <w:szCs w:val="22"/>
              </w:rPr>
              <w:t>8.1</w:t>
            </w:r>
            <w:r>
              <w:rPr>
                <w:rFonts w:ascii="宋体" w:hAnsi="宋体" w:eastAsia="宋体" w:cs="宋体"/>
                <w:color w:val="auto"/>
                <w:spacing w:val="14"/>
                <w:sz w:val="22"/>
                <w:szCs w:val="22"/>
              </w:rPr>
              <w:t xml:space="preserve"> </w:t>
            </w:r>
            <w:r>
              <w:rPr>
                <w:rFonts w:ascii="宋体" w:hAnsi="宋体" w:eastAsia="宋体" w:cs="宋体"/>
                <w:color w:val="auto"/>
                <w:spacing w:val="-5"/>
                <w:sz w:val="22"/>
                <w:szCs w:val="22"/>
              </w:rPr>
              <w:t>.1</w:t>
            </w:r>
          </w:p>
        </w:tc>
        <w:tc>
          <w:tcPr>
            <w:tcW w:w="7381" w:type="dxa"/>
            <w:vAlign w:val="top"/>
          </w:tcPr>
          <w:p w14:paraId="21F9FF6A">
            <w:pPr>
              <w:pStyle w:val="9"/>
              <w:spacing w:before="149" w:line="221" w:lineRule="auto"/>
              <w:ind w:left="125"/>
              <w:rPr>
                <w:rFonts w:ascii="宋体" w:hAnsi="宋体" w:eastAsia="宋体" w:cs="宋体"/>
                <w:color w:val="auto"/>
                <w:sz w:val="22"/>
                <w:szCs w:val="22"/>
              </w:rPr>
            </w:pPr>
            <w:r>
              <w:rPr>
                <w:color w:val="auto"/>
                <w:spacing w:val="-1"/>
                <w:sz w:val="22"/>
                <w:szCs w:val="22"/>
              </w:rPr>
              <w:t>发包人提供测量基准点、基准线和水准点及其书面资料的期限：开工后</w:t>
            </w:r>
            <w:r>
              <w:rPr>
                <w:rFonts w:ascii="宋体" w:hAnsi="宋体" w:eastAsia="宋体" w:cs="宋体"/>
                <w:color w:val="auto"/>
                <w:spacing w:val="-1"/>
                <w:sz w:val="22"/>
                <w:szCs w:val="22"/>
              </w:rPr>
              <w:t>1</w:t>
            </w:r>
          </w:p>
        </w:tc>
      </w:tr>
    </w:tbl>
    <w:p w14:paraId="57716340">
      <w:pPr>
        <w:rPr>
          <w:rFonts w:ascii="Arial"/>
          <w:color w:val="auto"/>
          <w:sz w:val="21"/>
        </w:rPr>
      </w:pPr>
    </w:p>
    <w:p w14:paraId="7F552DFC">
      <w:pPr>
        <w:rPr>
          <w:rFonts w:ascii="Arial" w:hAnsi="Arial" w:eastAsia="Arial" w:cs="Arial"/>
          <w:color w:val="auto"/>
          <w:sz w:val="21"/>
          <w:szCs w:val="21"/>
        </w:rPr>
        <w:sectPr>
          <w:footerReference r:id="rId84" w:type="default"/>
          <w:pgSz w:w="11910" w:h="16840"/>
          <w:pgMar w:top="1202" w:right="1119" w:bottom="968" w:left="1074" w:header="0" w:footer="793" w:gutter="0"/>
          <w:cols w:space="720" w:num="1"/>
        </w:sectPr>
      </w:pPr>
    </w:p>
    <w:tbl>
      <w:tblPr>
        <w:tblStyle w:val="8"/>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259"/>
        <w:gridCol w:w="7381"/>
      </w:tblGrid>
      <w:tr w14:paraId="3D4D7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44" w:type="dxa"/>
            <w:vAlign w:val="top"/>
          </w:tcPr>
          <w:p w14:paraId="12D6F475">
            <w:pPr>
              <w:rPr>
                <w:rFonts w:ascii="Arial"/>
                <w:color w:val="auto"/>
                <w:sz w:val="21"/>
              </w:rPr>
            </w:pPr>
          </w:p>
        </w:tc>
        <w:tc>
          <w:tcPr>
            <w:tcW w:w="1259" w:type="dxa"/>
            <w:vAlign w:val="top"/>
          </w:tcPr>
          <w:p w14:paraId="28E4D1FC">
            <w:pPr>
              <w:rPr>
                <w:rFonts w:ascii="Arial"/>
                <w:color w:val="auto"/>
                <w:sz w:val="21"/>
              </w:rPr>
            </w:pPr>
          </w:p>
        </w:tc>
        <w:tc>
          <w:tcPr>
            <w:tcW w:w="7381" w:type="dxa"/>
            <w:vAlign w:val="top"/>
          </w:tcPr>
          <w:p w14:paraId="5319BB72">
            <w:pPr>
              <w:pStyle w:val="9"/>
              <w:spacing w:before="36" w:line="223" w:lineRule="auto"/>
              <w:ind w:left="121"/>
              <w:rPr>
                <w:color w:val="auto"/>
                <w:sz w:val="22"/>
                <w:szCs w:val="22"/>
              </w:rPr>
            </w:pPr>
            <w:r>
              <w:rPr>
                <w:color w:val="auto"/>
                <w:spacing w:val="-5"/>
                <w:sz w:val="22"/>
                <w:szCs w:val="22"/>
              </w:rPr>
              <w:t>周内。</w:t>
            </w:r>
          </w:p>
          <w:p w14:paraId="5ACB59B0">
            <w:pPr>
              <w:pStyle w:val="9"/>
              <w:spacing w:before="19" w:line="208" w:lineRule="auto"/>
              <w:ind w:left="119"/>
              <w:rPr>
                <w:color w:val="auto"/>
                <w:sz w:val="22"/>
                <w:szCs w:val="22"/>
              </w:rPr>
            </w:pPr>
            <w:r>
              <w:rPr>
                <w:color w:val="auto"/>
                <w:spacing w:val="-1"/>
                <w:sz w:val="22"/>
                <w:szCs w:val="22"/>
              </w:rPr>
              <w:t>承包人将施工控制网资料报送监理人审批的期限： 开工后</w:t>
            </w:r>
            <w:r>
              <w:rPr>
                <w:rFonts w:ascii="宋体" w:hAnsi="宋体" w:eastAsia="宋体" w:cs="宋体"/>
                <w:color w:val="auto"/>
                <w:spacing w:val="-1"/>
                <w:sz w:val="22"/>
                <w:szCs w:val="22"/>
              </w:rPr>
              <w:t>3</w:t>
            </w:r>
            <w:r>
              <w:rPr>
                <w:color w:val="auto"/>
                <w:spacing w:val="-1"/>
                <w:sz w:val="22"/>
                <w:szCs w:val="22"/>
              </w:rPr>
              <w:t>周内。</w:t>
            </w:r>
          </w:p>
        </w:tc>
      </w:tr>
      <w:tr w14:paraId="387FA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44" w:type="dxa"/>
            <w:vAlign w:val="top"/>
          </w:tcPr>
          <w:p w14:paraId="2262C68F">
            <w:pPr>
              <w:spacing w:before="136" w:line="184" w:lineRule="auto"/>
              <w:ind w:left="473"/>
              <w:rPr>
                <w:rFonts w:ascii="宋体" w:hAnsi="宋体" w:eastAsia="宋体" w:cs="宋体"/>
                <w:color w:val="auto"/>
                <w:sz w:val="22"/>
                <w:szCs w:val="22"/>
              </w:rPr>
            </w:pPr>
            <w:r>
              <w:rPr>
                <w:rFonts w:ascii="宋体" w:hAnsi="宋体" w:eastAsia="宋体" w:cs="宋体"/>
                <w:color w:val="auto"/>
                <w:sz w:val="22"/>
                <w:szCs w:val="22"/>
              </w:rPr>
              <w:t>9</w:t>
            </w:r>
          </w:p>
        </w:tc>
        <w:tc>
          <w:tcPr>
            <w:tcW w:w="1259" w:type="dxa"/>
            <w:vAlign w:val="top"/>
          </w:tcPr>
          <w:p w14:paraId="438B2705">
            <w:pPr>
              <w:spacing w:before="123" w:line="183" w:lineRule="auto"/>
              <w:ind w:left="114"/>
              <w:rPr>
                <w:rFonts w:ascii="宋体" w:hAnsi="宋体" w:eastAsia="宋体" w:cs="宋体"/>
                <w:color w:val="auto"/>
                <w:sz w:val="24"/>
                <w:szCs w:val="24"/>
              </w:rPr>
            </w:pPr>
            <w:r>
              <w:rPr>
                <w:rFonts w:ascii="宋体" w:hAnsi="宋体" w:eastAsia="宋体" w:cs="宋体"/>
                <w:color w:val="auto"/>
                <w:spacing w:val="-3"/>
                <w:sz w:val="24"/>
                <w:szCs w:val="24"/>
              </w:rPr>
              <w:t>9.2.5</w:t>
            </w:r>
          </w:p>
        </w:tc>
        <w:tc>
          <w:tcPr>
            <w:tcW w:w="7381" w:type="dxa"/>
            <w:vAlign w:val="top"/>
          </w:tcPr>
          <w:p w14:paraId="34215E48">
            <w:pPr>
              <w:pStyle w:val="9"/>
              <w:spacing w:before="32" w:line="223" w:lineRule="auto"/>
              <w:ind w:left="127" w:right="229" w:hanging="5"/>
              <w:rPr>
                <w:color w:val="auto"/>
                <w:sz w:val="22"/>
                <w:szCs w:val="22"/>
              </w:rPr>
            </w:pPr>
            <w:r>
              <w:rPr>
                <w:color w:val="auto"/>
                <w:spacing w:val="-1"/>
                <w:sz w:val="22"/>
                <w:szCs w:val="22"/>
              </w:rPr>
              <w:t>安全生产费用的支付以承包人实际提交给发包人的采购安全设施票据数额</w:t>
            </w:r>
            <w:r>
              <w:rPr>
                <w:color w:val="auto"/>
                <w:spacing w:val="15"/>
                <w:sz w:val="22"/>
                <w:szCs w:val="22"/>
              </w:rPr>
              <w:t xml:space="preserve"> </w:t>
            </w:r>
            <w:r>
              <w:rPr>
                <w:color w:val="auto"/>
                <w:spacing w:val="-1"/>
                <w:sz w:val="22"/>
                <w:szCs w:val="22"/>
              </w:rPr>
              <w:t>为准，将按照承包人实际采购安全设施费用向承包人支付。</w:t>
            </w:r>
          </w:p>
        </w:tc>
      </w:tr>
      <w:tr w14:paraId="29EB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44" w:type="dxa"/>
            <w:vAlign w:val="top"/>
          </w:tcPr>
          <w:p w14:paraId="0D460D54">
            <w:pPr>
              <w:spacing w:before="68"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10</w:t>
            </w:r>
          </w:p>
        </w:tc>
        <w:tc>
          <w:tcPr>
            <w:tcW w:w="1259" w:type="dxa"/>
            <w:vAlign w:val="top"/>
          </w:tcPr>
          <w:p w14:paraId="1D28F8BB">
            <w:pPr>
              <w:pStyle w:val="9"/>
              <w:spacing w:before="68" w:line="184" w:lineRule="auto"/>
              <w:ind w:left="376"/>
              <w:rPr>
                <w:rFonts w:ascii="宋体" w:hAnsi="宋体" w:eastAsia="宋体" w:cs="宋体"/>
                <w:color w:val="auto"/>
                <w:sz w:val="22"/>
                <w:szCs w:val="22"/>
              </w:rPr>
            </w:pPr>
            <w:r>
              <w:rPr>
                <w:rFonts w:ascii="宋体" w:hAnsi="宋体" w:eastAsia="宋体" w:cs="宋体"/>
                <w:color w:val="auto"/>
                <w:spacing w:val="-4"/>
                <w:sz w:val="22"/>
                <w:szCs w:val="22"/>
              </w:rPr>
              <w:t>11</w:t>
            </w:r>
            <w:r>
              <w:rPr>
                <w:color w:val="auto"/>
                <w:spacing w:val="-4"/>
                <w:sz w:val="22"/>
                <w:szCs w:val="22"/>
              </w:rPr>
              <w:t>．</w:t>
            </w:r>
            <w:r>
              <w:rPr>
                <w:rFonts w:ascii="宋体" w:hAnsi="宋体" w:eastAsia="宋体" w:cs="宋体"/>
                <w:color w:val="auto"/>
                <w:spacing w:val="-4"/>
                <w:sz w:val="22"/>
                <w:szCs w:val="22"/>
              </w:rPr>
              <w:t>5</w:t>
            </w:r>
          </w:p>
        </w:tc>
        <w:tc>
          <w:tcPr>
            <w:tcW w:w="7381" w:type="dxa"/>
            <w:vAlign w:val="top"/>
          </w:tcPr>
          <w:p w14:paraId="70681F66">
            <w:pPr>
              <w:pStyle w:val="9"/>
              <w:spacing w:before="104" w:line="223" w:lineRule="auto"/>
              <w:ind w:left="118"/>
              <w:rPr>
                <w:color w:val="auto"/>
                <w:sz w:val="22"/>
                <w:szCs w:val="22"/>
              </w:rPr>
            </w:pPr>
            <w:r>
              <w:rPr>
                <w:color w:val="auto"/>
                <w:spacing w:val="-2"/>
                <w:sz w:val="22"/>
                <w:szCs w:val="22"/>
              </w:rPr>
              <w:t>逾期交工违约金</w:t>
            </w:r>
            <w:r>
              <w:rPr>
                <w:rFonts w:ascii="宋体" w:hAnsi="宋体" w:eastAsia="宋体" w:cs="宋体"/>
                <w:color w:val="auto"/>
                <w:spacing w:val="-2"/>
                <w:sz w:val="22"/>
                <w:szCs w:val="22"/>
              </w:rPr>
              <w:t xml:space="preserve">500 </w:t>
            </w:r>
            <w:r>
              <w:rPr>
                <w:color w:val="auto"/>
                <w:spacing w:val="-2"/>
                <w:sz w:val="22"/>
                <w:szCs w:val="22"/>
              </w:rPr>
              <w:t>元</w:t>
            </w:r>
            <w:r>
              <w:rPr>
                <w:rFonts w:ascii="宋体" w:hAnsi="宋体" w:eastAsia="宋体" w:cs="宋体"/>
                <w:color w:val="auto"/>
                <w:spacing w:val="-2"/>
                <w:sz w:val="22"/>
                <w:szCs w:val="22"/>
              </w:rPr>
              <w:t>/</w:t>
            </w:r>
            <w:r>
              <w:rPr>
                <w:color w:val="auto"/>
                <w:spacing w:val="-2"/>
                <w:sz w:val="22"/>
                <w:szCs w:val="22"/>
              </w:rPr>
              <w:t>天，限额</w:t>
            </w:r>
            <w:r>
              <w:rPr>
                <w:color w:val="auto"/>
                <w:spacing w:val="38"/>
                <w:sz w:val="22"/>
                <w:szCs w:val="22"/>
              </w:rPr>
              <w:t xml:space="preserve"> </w:t>
            </w:r>
            <w:r>
              <w:rPr>
                <w:rFonts w:ascii="宋体" w:hAnsi="宋体" w:eastAsia="宋体" w:cs="宋体"/>
                <w:color w:val="auto"/>
                <w:spacing w:val="-2"/>
                <w:sz w:val="22"/>
                <w:szCs w:val="22"/>
              </w:rPr>
              <w:t>10 %</w:t>
            </w:r>
            <w:r>
              <w:rPr>
                <w:color w:val="auto"/>
                <w:spacing w:val="-2"/>
                <w:sz w:val="22"/>
                <w:szCs w:val="22"/>
              </w:rPr>
              <w:t>签约合同价</w:t>
            </w:r>
          </w:p>
        </w:tc>
      </w:tr>
      <w:tr w14:paraId="4351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44" w:type="dxa"/>
            <w:vAlign w:val="top"/>
          </w:tcPr>
          <w:p w14:paraId="53262BA0">
            <w:pPr>
              <w:spacing w:before="77"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11</w:t>
            </w:r>
          </w:p>
        </w:tc>
        <w:tc>
          <w:tcPr>
            <w:tcW w:w="1259" w:type="dxa"/>
            <w:vAlign w:val="top"/>
          </w:tcPr>
          <w:p w14:paraId="12F7D31E">
            <w:pPr>
              <w:pStyle w:val="9"/>
              <w:spacing w:before="77" w:line="184" w:lineRule="auto"/>
              <w:ind w:left="376"/>
              <w:rPr>
                <w:rFonts w:ascii="宋体" w:hAnsi="宋体" w:eastAsia="宋体" w:cs="宋体"/>
                <w:color w:val="auto"/>
                <w:sz w:val="22"/>
                <w:szCs w:val="22"/>
              </w:rPr>
            </w:pPr>
            <w:r>
              <w:rPr>
                <w:rFonts w:ascii="宋体" w:hAnsi="宋体" w:eastAsia="宋体" w:cs="宋体"/>
                <w:color w:val="auto"/>
                <w:spacing w:val="-1"/>
                <w:sz w:val="22"/>
                <w:szCs w:val="22"/>
              </w:rPr>
              <w:t>16</w:t>
            </w:r>
            <w:r>
              <w:rPr>
                <w:color w:val="auto"/>
                <w:spacing w:val="-1"/>
                <w:sz w:val="22"/>
                <w:szCs w:val="22"/>
              </w:rPr>
              <w:t>．</w:t>
            </w:r>
            <w:r>
              <w:rPr>
                <w:rFonts w:ascii="宋体" w:hAnsi="宋体" w:eastAsia="宋体" w:cs="宋体"/>
                <w:color w:val="auto"/>
                <w:spacing w:val="-1"/>
                <w:sz w:val="22"/>
                <w:szCs w:val="22"/>
              </w:rPr>
              <w:t>1</w:t>
            </w:r>
          </w:p>
        </w:tc>
        <w:tc>
          <w:tcPr>
            <w:tcW w:w="7381" w:type="dxa"/>
            <w:vAlign w:val="top"/>
          </w:tcPr>
          <w:p w14:paraId="36AED3A3">
            <w:pPr>
              <w:pStyle w:val="9"/>
              <w:spacing w:before="112" w:line="223" w:lineRule="auto"/>
              <w:ind w:left="120"/>
              <w:rPr>
                <w:color w:val="auto"/>
                <w:sz w:val="22"/>
                <w:szCs w:val="22"/>
              </w:rPr>
            </w:pPr>
            <w:r>
              <w:rPr>
                <w:color w:val="auto"/>
                <w:spacing w:val="-2"/>
                <w:sz w:val="22"/>
                <w:szCs w:val="22"/>
              </w:rPr>
              <w:t>价格调整： 按专用条款约定</w:t>
            </w:r>
          </w:p>
        </w:tc>
      </w:tr>
      <w:tr w14:paraId="22A9B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44" w:type="dxa"/>
            <w:vAlign w:val="top"/>
          </w:tcPr>
          <w:p w14:paraId="300AF2FC">
            <w:pPr>
              <w:spacing w:before="140"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12</w:t>
            </w:r>
          </w:p>
        </w:tc>
        <w:tc>
          <w:tcPr>
            <w:tcW w:w="1259" w:type="dxa"/>
            <w:vAlign w:val="top"/>
          </w:tcPr>
          <w:p w14:paraId="01F5CF5B">
            <w:pPr>
              <w:spacing w:before="140"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17.2.1</w:t>
            </w:r>
          </w:p>
        </w:tc>
        <w:tc>
          <w:tcPr>
            <w:tcW w:w="7381" w:type="dxa"/>
            <w:vAlign w:val="top"/>
          </w:tcPr>
          <w:p w14:paraId="34AF1E8F">
            <w:pPr>
              <w:pStyle w:val="9"/>
              <w:spacing w:before="33" w:line="223" w:lineRule="auto"/>
              <w:ind w:left="118" w:right="118"/>
              <w:rPr>
                <w:color w:val="auto"/>
                <w:sz w:val="22"/>
                <w:szCs w:val="22"/>
              </w:rPr>
            </w:pPr>
            <w:r>
              <w:rPr>
                <w:color w:val="auto"/>
                <w:spacing w:val="-1"/>
                <w:sz w:val="22"/>
                <w:szCs w:val="22"/>
              </w:rPr>
              <w:t>承包单位进场施工后</w:t>
            </w:r>
            <w:r>
              <w:rPr>
                <w:color w:val="auto"/>
                <w:spacing w:val="31"/>
                <w:sz w:val="22"/>
                <w:szCs w:val="22"/>
              </w:rPr>
              <w:t xml:space="preserve"> </w:t>
            </w:r>
            <w:r>
              <w:rPr>
                <w:color w:val="auto"/>
                <w:spacing w:val="-1"/>
                <w:sz w:val="22"/>
                <w:szCs w:val="22"/>
              </w:rPr>
              <w:t>，可根据项目施工情况</w:t>
            </w:r>
            <w:r>
              <w:rPr>
                <w:color w:val="auto"/>
                <w:spacing w:val="-2"/>
                <w:sz w:val="22"/>
                <w:szCs w:val="22"/>
              </w:rPr>
              <w:t>，向发包人申请预付款，预付</w:t>
            </w:r>
            <w:r>
              <w:rPr>
                <w:color w:val="auto"/>
                <w:sz w:val="22"/>
                <w:szCs w:val="22"/>
              </w:rPr>
              <w:t xml:space="preserve"> </w:t>
            </w:r>
            <w:r>
              <w:rPr>
                <w:color w:val="auto"/>
                <w:spacing w:val="-1"/>
                <w:sz w:val="22"/>
                <w:szCs w:val="22"/>
              </w:rPr>
              <w:t>款最高比例不超过合同价款的</w:t>
            </w:r>
            <w:r>
              <w:rPr>
                <w:rFonts w:ascii="宋体" w:hAnsi="宋体" w:eastAsia="宋体" w:cs="宋体"/>
                <w:color w:val="auto"/>
                <w:spacing w:val="-1"/>
                <w:sz w:val="22"/>
                <w:szCs w:val="22"/>
              </w:rPr>
              <w:t>30%</w:t>
            </w:r>
            <w:r>
              <w:rPr>
                <w:color w:val="auto"/>
                <w:spacing w:val="-1"/>
                <w:sz w:val="22"/>
                <w:szCs w:val="22"/>
              </w:rPr>
              <w:t>，预付资金在项目报账时抵扣。</w:t>
            </w:r>
          </w:p>
        </w:tc>
      </w:tr>
      <w:tr w14:paraId="209A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44" w:type="dxa"/>
            <w:vAlign w:val="top"/>
          </w:tcPr>
          <w:p w14:paraId="3D4DD6EA">
            <w:pPr>
              <w:spacing w:before="83"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13</w:t>
            </w:r>
          </w:p>
        </w:tc>
        <w:tc>
          <w:tcPr>
            <w:tcW w:w="1259" w:type="dxa"/>
            <w:vAlign w:val="top"/>
          </w:tcPr>
          <w:p w14:paraId="6D4483EB">
            <w:pPr>
              <w:spacing w:before="83"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17.2.1</w:t>
            </w:r>
          </w:p>
        </w:tc>
        <w:tc>
          <w:tcPr>
            <w:tcW w:w="7381" w:type="dxa"/>
            <w:vAlign w:val="top"/>
          </w:tcPr>
          <w:p w14:paraId="20BD803B">
            <w:pPr>
              <w:pStyle w:val="9"/>
              <w:spacing w:before="121" w:line="221" w:lineRule="auto"/>
              <w:ind w:left="118"/>
              <w:rPr>
                <w:color w:val="auto"/>
                <w:sz w:val="22"/>
                <w:szCs w:val="22"/>
              </w:rPr>
            </w:pPr>
            <w:r>
              <w:rPr>
                <w:color w:val="auto"/>
                <w:sz w:val="22"/>
                <w:szCs w:val="22"/>
              </w:rPr>
              <w:t>材料、设备预付款比例：无</w:t>
            </w:r>
          </w:p>
        </w:tc>
      </w:tr>
      <w:tr w14:paraId="7556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44" w:type="dxa"/>
            <w:vAlign w:val="top"/>
          </w:tcPr>
          <w:p w14:paraId="51398023">
            <w:pPr>
              <w:spacing w:before="85"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14</w:t>
            </w:r>
          </w:p>
        </w:tc>
        <w:tc>
          <w:tcPr>
            <w:tcW w:w="1259" w:type="dxa"/>
            <w:vAlign w:val="top"/>
          </w:tcPr>
          <w:p w14:paraId="777EB2D3">
            <w:pPr>
              <w:spacing w:before="85"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17.3.2</w:t>
            </w:r>
          </w:p>
        </w:tc>
        <w:tc>
          <w:tcPr>
            <w:tcW w:w="7381" w:type="dxa"/>
            <w:vAlign w:val="top"/>
          </w:tcPr>
          <w:p w14:paraId="714CEE4C">
            <w:pPr>
              <w:pStyle w:val="9"/>
              <w:spacing w:before="121" w:line="220" w:lineRule="auto"/>
              <w:ind w:left="119"/>
              <w:rPr>
                <w:color w:val="auto"/>
                <w:sz w:val="22"/>
                <w:szCs w:val="22"/>
              </w:rPr>
            </w:pPr>
            <w:r>
              <w:rPr>
                <w:color w:val="auto"/>
                <w:sz w:val="22"/>
                <w:szCs w:val="22"/>
              </w:rPr>
              <w:t>承包人在每个付款周期末向监理人提交进度付款申请单的份数：</w:t>
            </w:r>
            <w:r>
              <w:rPr>
                <w:rFonts w:ascii="宋体" w:hAnsi="宋体" w:eastAsia="宋体" w:cs="宋体"/>
                <w:color w:val="auto"/>
                <w:sz w:val="22"/>
                <w:szCs w:val="22"/>
              </w:rPr>
              <w:t xml:space="preserve">3  </w:t>
            </w:r>
            <w:r>
              <w:rPr>
                <w:rFonts w:ascii="宋体" w:hAnsi="宋体" w:eastAsia="宋体" w:cs="宋体"/>
                <w:color w:val="auto"/>
                <w:spacing w:val="-1"/>
                <w:sz w:val="22"/>
                <w:szCs w:val="22"/>
              </w:rPr>
              <w:t xml:space="preserve"> </w:t>
            </w:r>
            <w:r>
              <w:rPr>
                <w:color w:val="auto"/>
                <w:spacing w:val="-1"/>
                <w:sz w:val="22"/>
                <w:szCs w:val="22"/>
              </w:rPr>
              <w:t>份</w:t>
            </w:r>
          </w:p>
        </w:tc>
      </w:tr>
      <w:tr w14:paraId="07FF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44" w:type="dxa"/>
            <w:vAlign w:val="top"/>
          </w:tcPr>
          <w:p w14:paraId="00A39D80">
            <w:pPr>
              <w:spacing w:before="85"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15</w:t>
            </w:r>
          </w:p>
        </w:tc>
        <w:tc>
          <w:tcPr>
            <w:tcW w:w="1259" w:type="dxa"/>
            <w:vAlign w:val="top"/>
          </w:tcPr>
          <w:p w14:paraId="5EBB11C1">
            <w:pPr>
              <w:pStyle w:val="9"/>
              <w:spacing w:before="84" w:line="184" w:lineRule="auto"/>
              <w:ind w:left="210"/>
              <w:rPr>
                <w:rFonts w:ascii="宋体" w:hAnsi="宋体" w:eastAsia="宋体" w:cs="宋体"/>
                <w:color w:val="auto"/>
                <w:sz w:val="22"/>
                <w:szCs w:val="22"/>
              </w:rPr>
            </w:pPr>
            <w:r>
              <w:rPr>
                <w:rFonts w:ascii="宋体" w:hAnsi="宋体" w:eastAsia="宋体" w:cs="宋体"/>
                <w:color w:val="auto"/>
                <w:sz w:val="22"/>
                <w:szCs w:val="22"/>
              </w:rPr>
              <w:t>17</w:t>
            </w:r>
            <w:r>
              <w:rPr>
                <w:color w:val="auto"/>
                <w:sz w:val="22"/>
                <w:szCs w:val="22"/>
              </w:rPr>
              <w:t>．</w:t>
            </w:r>
            <w:r>
              <w:rPr>
                <w:rFonts w:ascii="宋体" w:hAnsi="宋体" w:eastAsia="宋体" w:cs="宋体"/>
                <w:color w:val="auto"/>
                <w:sz w:val="22"/>
                <w:szCs w:val="22"/>
              </w:rPr>
              <w:t>4</w:t>
            </w:r>
            <w:r>
              <w:rPr>
                <w:color w:val="auto"/>
                <w:sz w:val="22"/>
                <w:szCs w:val="22"/>
              </w:rPr>
              <w:t>．</w:t>
            </w:r>
            <w:r>
              <w:rPr>
                <w:rFonts w:ascii="宋体" w:hAnsi="宋体" w:eastAsia="宋体" w:cs="宋体"/>
                <w:color w:val="auto"/>
                <w:sz w:val="22"/>
                <w:szCs w:val="22"/>
              </w:rPr>
              <w:t>1</w:t>
            </w:r>
          </w:p>
        </w:tc>
        <w:tc>
          <w:tcPr>
            <w:tcW w:w="7381" w:type="dxa"/>
            <w:vAlign w:val="top"/>
          </w:tcPr>
          <w:p w14:paraId="6D69777B">
            <w:pPr>
              <w:pStyle w:val="9"/>
              <w:spacing w:before="119" w:line="222" w:lineRule="auto"/>
              <w:ind w:left="124"/>
              <w:rPr>
                <w:color w:val="auto"/>
                <w:sz w:val="22"/>
                <w:szCs w:val="22"/>
              </w:rPr>
            </w:pPr>
            <w:r>
              <w:rPr>
                <w:color w:val="auto"/>
                <w:spacing w:val="-2"/>
                <w:sz w:val="22"/>
                <w:szCs w:val="22"/>
              </w:rPr>
              <w:t xml:space="preserve">质量保证金限额 </w:t>
            </w:r>
            <w:r>
              <w:rPr>
                <w:rFonts w:ascii="宋体" w:hAnsi="宋体" w:eastAsia="宋体" w:cs="宋体"/>
                <w:color w:val="auto"/>
                <w:spacing w:val="-2"/>
                <w:sz w:val="22"/>
                <w:szCs w:val="22"/>
              </w:rPr>
              <w:t>3%</w:t>
            </w:r>
            <w:r>
              <w:rPr>
                <w:color w:val="auto"/>
                <w:spacing w:val="-2"/>
                <w:sz w:val="22"/>
                <w:szCs w:val="22"/>
              </w:rPr>
              <w:t>签约合同价格</w:t>
            </w:r>
          </w:p>
        </w:tc>
      </w:tr>
      <w:tr w14:paraId="210F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44" w:type="dxa"/>
            <w:vAlign w:val="top"/>
          </w:tcPr>
          <w:p w14:paraId="31E4A215">
            <w:pPr>
              <w:spacing w:before="139"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16</w:t>
            </w:r>
          </w:p>
        </w:tc>
        <w:tc>
          <w:tcPr>
            <w:tcW w:w="1259" w:type="dxa"/>
            <w:vAlign w:val="top"/>
          </w:tcPr>
          <w:p w14:paraId="0FC67F05">
            <w:pPr>
              <w:spacing w:before="139"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17.5.1</w:t>
            </w:r>
          </w:p>
        </w:tc>
        <w:tc>
          <w:tcPr>
            <w:tcW w:w="7381" w:type="dxa"/>
            <w:vAlign w:val="top"/>
          </w:tcPr>
          <w:p w14:paraId="7AA88192">
            <w:pPr>
              <w:pStyle w:val="9"/>
              <w:spacing w:before="33" w:line="223" w:lineRule="auto"/>
              <w:ind w:left="119" w:right="560"/>
              <w:rPr>
                <w:color w:val="auto"/>
                <w:sz w:val="22"/>
                <w:szCs w:val="22"/>
              </w:rPr>
            </w:pPr>
            <w:r>
              <w:rPr>
                <w:color w:val="auto"/>
                <w:spacing w:val="-1"/>
                <w:sz w:val="22"/>
                <w:szCs w:val="22"/>
              </w:rPr>
              <w:t>承包人向监理人提交交工付款申请单（包括相关证明材料）的份数：</w:t>
            </w:r>
            <w:r>
              <w:rPr>
                <w:rFonts w:ascii="宋体" w:hAnsi="宋体" w:eastAsia="宋体" w:cs="宋体"/>
                <w:color w:val="auto"/>
                <w:spacing w:val="-1"/>
                <w:sz w:val="22"/>
                <w:szCs w:val="22"/>
              </w:rPr>
              <w:t>5</w:t>
            </w:r>
            <w:r>
              <w:rPr>
                <w:rFonts w:ascii="宋体" w:hAnsi="宋体" w:eastAsia="宋体" w:cs="宋体"/>
                <w:color w:val="auto"/>
                <w:spacing w:val="15"/>
                <w:sz w:val="22"/>
                <w:szCs w:val="22"/>
              </w:rPr>
              <w:t xml:space="preserve"> </w:t>
            </w:r>
            <w:r>
              <w:rPr>
                <w:color w:val="auto"/>
                <w:spacing w:val="-7"/>
                <w:sz w:val="22"/>
                <w:szCs w:val="22"/>
              </w:rPr>
              <w:t>份。</w:t>
            </w:r>
          </w:p>
        </w:tc>
      </w:tr>
      <w:tr w14:paraId="27BD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44" w:type="dxa"/>
            <w:vAlign w:val="top"/>
          </w:tcPr>
          <w:p w14:paraId="51205229">
            <w:pPr>
              <w:spacing w:before="140"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17</w:t>
            </w:r>
          </w:p>
        </w:tc>
        <w:tc>
          <w:tcPr>
            <w:tcW w:w="1259" w:type="dxa"/>
            <w:vAlign w:val="top"/>
          </w:tcPr>
          <w:p w14:paraId="3145E4AE">
            <w:pPr>
              <w:spacing w:before="140"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17.6.1</w:t>
            </w:r>
          </w:p>
        </w:tc>
        <w:tc>
          <w:tcPr>
            <w:tcW w:w="7381" w:type="dxa"/>
            <w:vAlign w:val="top"/>
          </w:tcPr>
          <w:p w14:paraId="234325BD">
            <w:pPr>
              <w:pStyle w:val="9"/>
              <w:spacing w:before="34" w:line="223" w:lineRule="auto"/>
              <w:ind w:left="119" w:right="560"/>
              <w:rPr>
                <w:color w:val="auto"/>
                <w:sz w:val="22"/>
                <w:szCs w:val="22"/>
              </w:rPr>
            </w:pPr>
            <w:r>
              <w:rPr>
                <w:color w:val="auto"/>
                <w:spacing w:val="-1"/>
                <w:sz w:val="22"/>
                <w:szCs w:val="22"/>
              </w:rPr>
              <w:t>承包人向监理人提交最终结清申请单（包括相关证明材料）的份数：</w:t>
            </w:r>
            <w:r>
              <w:rPr>
                <w:rFonts w:ascii="宋体" w:hAnsi="宋体" w:eastAsia="宋体" w:cs="宋体"/>
                <w:color w:val="auto"/>
                <w:spacing w:val="-1"/>
                <w:sz w:val="22"/>
                <w:szCs w:val="22"/>
              </w:rPr>
              <w:t>5</w:t>
            </w:r>
            <w:r>
              <w:rPr>
                <w:rFonts w:ascii="宋体" w:hAnsi="宋体" w:eastAsia="宋体" w:cs="宋体"/>
                <w:color w:val="auto"/>
                <w:spacing w:val="15"/>
                <w:sz w:val="22"/>
                <w:szCs w:val="22"/>
              </w:rPr>
              <w:t xml:space="preserve"> </w:t>
            </w:r>
            <w:r>
              <w:rPr>
                <w:color w:val="auto"/>
                <w:spacing w:val="-7"/>
                <w:sz w:val="22"/>
                <w:szCs w:val="22"/>
              </w:rPr>
              <w:t>份。</w:t>
            </w:r>
          </w:p>
        </w:tc>
      </w:tr>
      <w:tr w14:paraId="661BF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44" w:type="dxa"/>
            <w:vAlign w:val="top"/>
          </w:tcPr>
          <w:p w14:paraId="657AC4E9">
            <w:pPr>
              <w:spacing w:before="70"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18</w:t>
            </w:r>
          </w:p>
        </w:tc>
        <w:tc>
          <w:tcPr>
            <w:tcW w:w="1259" w:type="dxa"/>
            <w:vAlign w:val="top"/>
          </w:tcPr>
          <w:p w14:paraId="33AA5B34">
            <w:pPr>
              <w:spacing w:before="70" w:line="184" w:lineRule="auto"/>
              <w:ind w:left="431"/>
              <w:rPr>
                <w:rFonts w:ascii="宋体" w:hAnsi="宋体" w:eastAsia="宋体" w:cs="宋体"/>
                <w:color w:val="auto"/>
                <w:sz w:val="22"/>
                <w:szCs w:val="22"/>
              </w:rPr>
            </w:pPr>
            <w:r>
              <w:rPr>
                <w:rFonts w:ascii="宋体" w:hAnsi="宋体" w:eastAsia="宋体" w:cs="宋体"/>
                <w:color w:val="auto"/>
                <w:spacing w:val="-6"/>
                <w:sz w:val="22"/>
                <w:szCs w:val="22"/>
              </w:rPr>
              <w:t>18.2</w:t>
            </w:r>
          </w:p>
        </w:tc>
        <w:tc>
          <w:tcPr>
            <w:tcW w:w="7381" w:type="dxa"/>
            <w:vAlign w:val="top"/>
          </w:tcPr>
          <w:p w14:paraId="22B7E301">
            <w:pPr>
              <w:pStyle w:val="9"/>
              <w:spacing w:before="36" w:line="221" w:lineRule="auto"/>
              <w:ind w:firstLine="216" w:firstLineChars="100"/>
              <w:rPr>
                <w:color w:val="auto"/>
                <w:sz w:val="22"/>
                <w:szCs w:val="22"/>
              </w:rPr>
            </w:pPr>
            <w:r>
              <w:rPr>
                <w:color w:val="auto"/>
                <w:spacing w:val="-2"/>
                <w:sz w:val="22"/>
                <w:szCs w:val="22"/>
              </w:rPr>
              <w:t>竣工资料的份数：</w:t>
            </w:r>
            <w:r>
              <w:rPr>
                <w:rFonts w:ascii="宋体" w:hAnsi="宋体" w:eastAsia="宋体" w:cs="宋体"/>
                <w:color w:val="auto"/>
                <w:spacing w:val="-2"/>
                <w:sz w:val="22"/>
                <w:szCs w:val="22"/>
              </w:rPr>
              <w:t>4</w:t>
            </w:r>
            <w:r>
              <w:rPr>
                <w:color w:val="auto"/>
                <w:spacing w:val="-2"/>
                <w:sz w:val="22"/>
                <w:szCs w:val="22"/>
              </w:rPr>
              <w:t>份</w:t>
            </w:r>
          </w:p>
        </w:tc>
      </w:tr>
      <w:tr w14:paraId="7AC4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top"/>
          </w:tcPr>
          <w:p w14:paraId="38DF7714">
            <w:pPr>
              <w:spacing w:before="93" w:line="184" w:lineRule="auto"/>
              <w:ind w:left="433"/>
              <w:rPr>
                <w:rFonts w:ascii="宋体" w:hAnsi="宋体" w:eastAsia="宋体" w:cs="宋体"/>
                <w:color w:val="auto"/>
                <w:sz w:val="22"/>
                <w:szCs w:val="22"/>
              </w:rPr>
            </w:pPr>
            <w:r>
              <w:rPr>
                <w:rFonts w:ascii="宋体" w:hAnsi="宋体" w:eastAsia="宋体" w:cs="宋体"/>
                <w:color w:val="auto"/>
                <w:spacing w:val="-13"/>
                <w:sz w:val="22"/>
                <w:szCs w:val="22"/>
              </w:rPr>
              <w:t>19</w:t>
            </w:r>
          </w:p>
        </w:tc>
        <w:tc>
          <w:tcPr>
            <w:tcW w:w="1259" w:type="dxa"/>
            <w:vAlign w:val="top"/>
          </w:tcPr>
          <w:p w14:paraId="186162B2">
            <w:pPr>
              <w:spacing w:before="93"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18.5.1</w:t>
            </w:r>
          </w:p>
        </w:tc>
        <w:tc>
          <w:tcPr>
            <w:tcW w:w="7381" w:type="dxa"/>
            <w:vAlign w:val="top"/>
          </w:tcPr>
          <w:p w14:paraId="7637C31C">
            <w:pPr>
              <w:pStyle w:val="9"/>
              <w:spacing w:before="130" w:line="222" w:lineRule="auto"/>
              <w:ind w:left="123"/>
              <w:rPr>
                <w:color w:val="auto"/>
                <w:sz w:val="22"/>
                <w:szCs w:val="22"/>
              </w:rPr>
            </w:pPr>
            <w:r>
              <w:rPr>
                <w:color w:val="auto"/>
                <w:sz w:val="22"/>
                <w:szCs w:val="22"/>
              </w:rPr>
              <w:t>单位工程或工程设备是否需投入施工期运行</w:t>
            </w:r>
            <w:r>
              <w:rPr>
                <w:color w:val="auto"/>
                <w:spacing w:val="-1"/>
                <w:sz w:val="22"/>
                <w:szCs w:val="22"/>
              </w:rPr>
              <w:t>：否</w:t>
            </w:r>
          </w:p>
        </w:tc>
      </w:tr>
      <w:tr w14:paraId="7804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44" w:type="dxa"/>
            <w:vAlign w:val="top"/>
          </w:tcPr>
          <w:p w14:paraId="54C40C27">
            <w:pPr>
              <w:spacing w:before="161" w:line="184" w:lineRule="auto"/>
              <w:ind w:left="420"/>
              <w:rPr>
                <w:rFonts w:ascii="宋体" w:hAnsi="宋体" w:eastAsia="宋体" w:cs="宋体"/>
                <w:color w:val="auto"/>
                <w:sz w:val="22"/>
                <w:szCs w:val="22"/>
              </w:rPr>
            </w:pPr>
            <w:r>
              <w:rPr>
                <w:rFonts w:ascii="宋体" w:hAnsi="宋体" w:eastAsia="宋体" w:cs="宋体"/>
                <w:color w:val="auto"/>
                <w:spacing w:val="-6"/>
                <w:sz w:val="22"/>
                <w:szCs w:val="22"/>
              </w:rPr>
              <w:t>20</w:t>
            </w:r>
          </w:p>
        </w:tc>
        <w:tc>
          <w:tcPr>
            <w:tcW w:w="1259" w:type="dxa"/>
            <w:vAlign w:val="top"/>
          </w:tcPr>
          <w:p w14:paraId="2ED5CD9B">
            <w:pPr>
              <w:spacing w:before="161" w:line="184" w:lineRule="auto"/>
              <w:ind w:left="320"/>
              <w:rPr>
                <w:rFonts w:ascii="宋体" w:hAnsi="宋体" w:eastAsia="宋体" w:cs="宋体"/>
                <w:color w:val="auto"/>
                <w:sz w:val="22"/>
                <w:szCs w:val="22"/>
              </w:rPr>
            </w:pPr>
            <w:r>
              <w:rPr>
                <w:rFonts w:ascii="宋体" w:hAnsi="宋体" w:eastAsia="宋体" w:cs="宋体"/>
                <w:color w:val="auto"/>
                <w:spacing w:val="-4"/>
                <w:sz w:val="22"/>
                <w:szCs w:val="22"/>
              </w:rPr>
              <w:t>18.6.1</w:t>
            </w:r>
          </w:p>
        </w:tc>
        <w:tc>
          <w:tcPr>
            <w:tcW w:w="7381" w:type="dxa"/>
            <w:vAlign w:val="top"/>
          </w:tcPr>
          <w:p w14:paraId="0BD5217C">
            <w:pPr>
              <w:pStyle w:val="9"/>
              <w:spacing w:before="198" w:line="222" w:lineRule="auto"/>
              <w:ind w:left="120"/>
              <w:rPr>
                <w:color w:val="auto"/>
                <w:sz w:val="22"/>
                <w:szCs w:val="22"/>
              </w:rPr>
            </w:pPr>
            <w:r>
              <w:rPr>
                <w:color w:val="auto"/>
                <w:sz w:val="22"/>
                <w:szCs w:val="22"/>
              </w:rPr>
              <w:t>本工程及工程设备是否进行试运行：否</w:t>
            </w:r>
          </w:p>
        </w:tc>
      </w:tr>
      <w:tr w14:paraId="37E19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1044" w:type="dxa"/>
            <w:vAlign w:val="top"/>
          </w:tcPr>
          <w:p w14:paraId="5B2156D2">
            <w:pPr>
              <w:spacing w:line="247" w:lineRule="auto"/>
              <w:rPr>
                <w:rFonts w:ascii="Arial"/>
                <w:color w:val="auto"/>
                <w:sz w:val="21"/>
              </w:rPr>
            </w:pPr>
          </w:p>
          <w:p w14:paraId="44B4FA97">
            <w:pPr>
              <w:spacing w:line="247" w:lineRule="auto"/>
              <w:rPr>
                <w:rFonts w:ascii="Arial"/>
                <w:color w:val="auto"/>
                <w:sz w:val="21"/>
              </w:rPr>
            </w:pPr>
          </w:p>
          <w:p w14:paraId="75DF45F8">
            <w:pPr>
              <w:spacing w:before="71" w:line="184" w:lineRule="auto"/>
              <w:ind w:left="420"/>
              <w:rPr>
                <w:rFonts w:ascii="宋体" w:hAnsi="宋体" w:eastAsia="宋体" w:cs="宋体"/>
                <w:color w:val="auto"/>
                <w:sz w:val="22"/>
                <w:szCs w:val="22"/>
              </w:rPr>
            </w:pPr>
            <w:r>
              <w:rPr>
                <w:rFonts w:ascii="宋体" w:hAnsi="宋体" w:eastAsia="宋体" w:cs="宋体"/>
                <w:color w:val="auto"/>
                <w:spacing w:val="-6"/>
                <w:sz w:val="22"/>
                <w:szCs w:val="22"/>
              </w:rPr>
              <w:t>21</w:t>
            </w:r>
          </w:p>
        </w:tc>
        <w:tc>
          <w:tcPr>
            <w:tcW w:w="1259" w:type="dxa"/>
            <w:vAlign w:val="top"/>
          </w:tcPr>
          <w:p w14:paraId="590AFC24">
            <w:pPr>
              <w:spacing w:line="247" w:lineRule="auto"/>
              <w:rPr>
                <w:rFonts w:ascii="Arial"/>
                <w:color w:val="auto"/>
                <w:sz w:val="21"/>
              </w:rPr>
            </w:pPr>
          </w:p>
          <w:p w14:paraId="4753B614">
            <w:pPr>
              <w:pStyle w:val="9"/>
              <w:spacing w:before="72" w:line="335" w:lineRule="auto"/>
              <w:ind w:left="417" w:right="320" w:hanging="110"/>
              <w:rPr>
                <w:rFonts w:ascii="宋体" w:hAnsi="宋体" w:eastAsia="宋体" w:cs="宋体"/>
                <w:color w:val="auto"/>
                <w:sz w:val="22"/>
                <w:szCs w:val="22"/>
              </w:rPr>
            </w:pPr>
            <w:r>
              <w:rPr>
                <w:rFonts w:ascii="宋体" w:hAnsi="宋体" w:eastAsia="宋体" w:cs="宋体"/>
                <w:color w:val="auto"/>
                <w:spacing w:val="15"/>
                <w:sz w:val="22"/>
                <w:szCs w:val="22"/>
              </w:rPr>
              <w:t>20.1</w:t>
            </w:r>
            <w:r>
              <w:rPr>
                <w:color w:val="auto"/>
                <w:spacing w:val="15"/>
                <w:sz w:val="22"/>
                <w:szCs w:val="22"/>
              </w:rPr>
              <w:t>~</w:t>
            </w:r>
            <w:r>
              <w:rPr>
                <w:color w:val="auto"/>
                <w:sz w:val="22"/>
                <w:szCs w:val="22"/>
              </w:rPr>
              <w:t xml:space="preserve"> </w:t>
            </w:r>
            <w:r>
              <w:rPr>
                <w:rFonts w:ascii="宋体" w:hAnsi="宋体" w:eastAsia="宋体" w:cs="宋体"/>
                <w:color w:val="auto"/>
                <w:spacing w:val="-3"/>
                <w:sz w:val="22"/>
                <w:szCs w:val="22"/>
              </w:rPr>
              <w:t>20.5</w:t>
            </w:r>
          </w:p>
        </w:tc>
        <w:tc>
          <w:tcPr>
            <w:tcW w:w="7381" w:type="dxa"/>
            <w:vAlign w:val="top"/>
          </w:tcPr>
          <w:p w14:paraId="29D5167E">
            <w:pPr>
              <w:pStyle w:val="9"/>
              <w:spacing w:before="35" w:line="230" w:lineRule="auto"/>
              <w:ind w:left="147" w:right="450" w:hanging="28"/>
              <w:rPr>
                <w:color w:val="auto"/>
                <w:sz w:val="22"/>
                <w:szCs w:val="22"/>
              </w:rPr>
            </w:pPr>
            <w:r>
              <w:rPr>
                <w:color w:val="auto"/>
                <w:spacing w:val="-1"/>
                <w:sz w:val="22"/>
                <w:szCs w:val="22"/>
              </w:rPr>
              <w:t>建筑工程一切险由承包人承担，并视为包含在工程量清单的单价及总价</w:t>
            </w:r>
            <w:r>
              <w:rPr>
                <w:color w:val="auto"/>
                <w:spacing w:val="16"/>
                <w:sz w:val="22"/>
                <w:szCs w:val="22"/>
              </w:rPr>
              <w:t xml:space="preserve"> </w:t>
            </w:r>
            <w:r>
              <w:rPr>
                <w:color w:val="auto"/>
                <w:spacing w:val="-4"/>
                <w:sz w:val="22"/>
                <w:szCs w:val="22"/>
              </w:rPr>
              <w:t>中，发包人不在单独支付。</w:t>
            </w:r>
          </w:p>
          <w:p w14:paraId="5042A5AC">
            <w:pPr>
              <w:pStyle w:val="9"/>
              <w:spacing w:before="22" w:line="228" w:lineRule="auto"/>
              <w:ind w:left="127" w:right="229" w:firstLine="1"/>
              <w:jc w:val="both"/>
              <w:rPr>
                <w:color w:val="auto"/>
                <w:sz w:val="22"/>
                <w:szCs w:val="22"/>
              </w:rPr>
            </w:pPr>
            <w:r>
              <w:rPr>
                <w:color w:val="auto"/>
                <w:spacing w:val="-1"/>
                <w:sz w:val="22"/>
                <w:szCs w:val="22"/>
              </w:rPr>
              <w:t>第三者责任险保险由承包人自行购买，并视为包含在工程量清单的单价及</w:t>
            </w:r>
            <w:r>
              <w:rPr>
                <w:color w:val="auto"/>
                <w:spacing w:val="8"/>
                <w:sz w:val="22"/>
                <w:szCs w:val="22"/>
              </w:rPr>
              <w:t xml:space="preserve"> </w:t>
            </w:r>
            <w:r>
              <w:rPr>
                <w:color w:val="auto"/>
                <w:spacing w:val="-1"/>
                <w:sz w:val="22"/>
                <w:szCs w:val="22"/>
              </w:rPr>
              <w:t>总价中，发包人不在单独支付； 费用由承包人承担</w:t>
            </w:r>
            <w:r>
              <w:rPr>
                <w:rFonts w:ascii="宋体" w:hAnsi="宋体" w:eastAsia="宋体" w:cs="宋体"/>
                <w:color w:val="auto"/>
                <w:spacing w:val="-1"/>
                <w:sz w:val="22"/>
                <w:szCs w:val="22"/>
              </w:rPr>
              <w:t>(</w:t>
            </w:r>
            <w:r>
              <w:rPr>
                <w:color w:val="auto"/>
                <w:spacing w:val="-1"/>
                <w:sz w:val="22"/>
                <w:szCs w:val="22"/>
              </w:rPr>
              <w:t>建筑团体意外伤害险</w:t>
            </w:r>
            <w:r>
              <w:rPr>
                <w:color w:val="auto"/>
                <w:spacing w:val="8"/>
                <w:sz w:val="22"/>
                <w:szCs w:val="22"/>
              </w:rPr>
              <w:t xml:space="preserve"> </w:t>
            </w:r>
            <w:r>
              <w:rPr>
                <w:color w:val="auto"/>
                <w:spacing w:val="-4"/>
                <w:sz w:val="22"/>
                <w:szCs w:val="22"/>
              </w:rPr>
              <w:t>为</w:t>
            </w:r>
            <w:r>
              <w:rPr>
                <w:color w:val="auto"/>
                <w:spacing w:val="16"/>
                <w:sz w:val="22"/>
                <w:szCs w:val="22"/>
              </w:rPr>
              <w:t xml:space="preserve"> </w:t>
            </w:r>
            <w:r>
              <w:rPr>
                <w:color w:val="auto"/>
                <w:spacing w:val="-4"/>
                <w:sz w:val="22"/>
                <w:szCs w:val="22"/>
              </w:rPr>
              <w:t>必须购买险种</w:t>
            </w:r>
            <w:r>
              <w:rPr>
                <w:rFonts w:ascii="宋体" w:hAnsi="宋体" w:eastAsia="宋体" w:cs="宋体"/>
                <w:color w:val="auto"/>
                <w:spacing w:val="-4"/>
                <w:sz w:val="22"/>
                <w:szCs w:val="22"/>
              </w:rPr>
              <w:t xml:space="preserve">) </w:t>
            </w:r>
            <w:r>
              <w:rPr>
                <w:color w:val="auto"/>
                <w:spacing w:val="-4"/>
                <w:sz w:val="22"/>
                <w:szCs w:val="22"/>
              </w:rPr>
              <w:t>。</w:t>
            </w:r>
          </w:p>
        </w:tc>
      </w:tr>
      <w:tr w14:paraId="329F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44" w:type="dxa"/>
            <w:vAlign w:val="top"/>
          </w:tcPr>
          <w:p w14:paraId="1EA5F175">
            <w:pPr>
              <w:spacing w:before="80" w:line="184" w:lineRule="auto"/>
              <w:ind w:left="420"/>
              <w:rPr>
                <w:rFonts w:ascii="宋体" w:hAnsi="宋体" w:eastAsia="宋体" w:cs="宋体"/>
                <w:color w:val="auto"/>
                <w:sz w:val="22"/>
                <w:szCs w:val="22"/>
              </w:rPr>
            </w:pPr>
            <w:r>
              <w:rPr>
                <w:rFonts w:ascii="宋体" w:hAnsi="宋体" w:eastAsia="宋体" w:cs="宋体"/>
                <w:color w:val="auto"/>
                <w:spacing w:val="-6"/>
                <w:sz w:val="22"/>
                <w:szCs w:val="22"/>
              </w:rPr>
              <w:t>22</w:t>
            </w:r>
          </w:p>
        </w:tc>
        <w:tc>
          <w:tcPr>
            <w:tcW w:w="1259" w:type="dxa"/>
            <w:vAlign w:val="top"/>
          </w:tcPr>
          <w:p w14:paraId="72B19258">
            <w:pPr>
              <w:spacing w:before="80" w:line="184" w:lineRule="auto"/>
              <w:ind w:left="417"/>
              <w:rPr>
                <w:rFonts w:ascii="宋体" w:hAnsi="宋体" w:eastAsia="宋体" w:cs="宋体"/>
                <w:color w:val="auto"/>
                <w:sz w:val="22"/>
                <w:szCs w:val="22"/>
              </w:rPr>
            </w:pPr>
            <w:r>
              <w:rPr>
                <w:rFonts w:ascii="宋体" w:hAnsi="宋体" w:eastAsia="宋体" w:cs="宋体"/>
                <w:color w:val="auto"/>
                <w:spacing w:val="-3"/>
                <w:sz w:val="22"/>
                <w:szCs w:val="22"/>
              </w:rPr>
              <w:t>24.1</w:t>
            </w:r>
          </w:p>
        </w:tc>
        <w:tc>
          <w:tcPr>
            <w:tcW w:w="7381" w:type="dxa"/>
            <w:vAlign w:val="top"/>
          </w:tcPr>
          <w:p w14:paraId="2614EE7C">
            <w:pPr>
              <w:pStyle w:val="9"/>
              <w:spacing w:before="46" w:line="223" w:lineRule="auto"/>
              <w:ind w:left="121"/>
              <w:rPr>
                <w:color w:val="auto"/>
                <w:sz w:val="22"/>
                <w:szCs w:val="22"/>
              </w:rPr>
            </w:pPr>
            <w:r>
              <w:rPr>
                <w:color w:val="auto"/>
                <w:spacing w:val="-2"/>
                <w:sz w:val="22"/>
                <w:szCs w:val="22"/>
              </w:rPr>
              <w:t>争议的解决方式：诉讼</w:t>
            </w:r>
          </w:p>
        </w:tc>
      </w:tr>
    </w:tbl>
    <w:p w14:paraId="79B2988E">
      <w:pPr>
        <w:spacing w:line="287" w:lineRule="auto"/>
        <w:rPr>
          <w:rFonts w:ascii="Arial"/>
          <w:color w:val="auto"/>
          <w:sz w:val="21"/>
        </w:rPr>
      </w:pPr>
    </w:p>
    <w:p w14:paraId="72C1BE24">
      <w:pPr>
        <w:spacing w:line="288" w:lineRule="auto"/>
        <w:rPr>
          <w:rFonts w:ascii="Arial"/>
          <w:color w:val="auto"/>
          <w:sz w:val="21"/>
        </w:rPr>
      </w:pPr>
    </w:p>
    <w:p w14:paraId="4BEC3DF1">
      <w:pPr>
        <w:pStyle w:val="2"/>
        <w:spacing w:before="78" w:line="223" w:lineRule="auto"/>
        <w:ind w:left="4001"/>
        <w:rPr>
          <w:color w:val="auto"/>
          <w:sz w:val="24"/>
          <w:szCs w:val="24"/>
        </w:rPr>
      </w:pPr>
      <w:r>
        <w:rPr>
          <w:b/>
          <w:bCs/>
          <w:color w:val="auto"/>
          <w:spacing w:val="-4"/>
          <w:sz w:val="24"/>
          <w:szCs w:val="24"/>
        </w:rPr>
        <w:t>项目专用合同条款</w:t>
      </w:r>
    </w:p>
    <w:p w14:paraId="4D9EFA1C">
      <w:pPr>
        <w:pStyle w:val="2"/>
        <w:spacing w:before="117" w:line="321" w:lineRule="auto"/>
        <w:ind w:left="165" w:right="83" w:firstLine="433"/>
        <w:rPr>
          <w:color w:val="auto"/>
          <w:sz w:val="22"/>
          <w:szCs w:val="22"/>
        </w:rPr>
      </w:pPr>
      <w:r>
        <w:rPr>
          <w:color w:val="auto"/>
          <w:sz w:val="22"/>
          <w:szCs w:val="22"/>
        </w:rPr>
        <w:t>说明：本部分所列的项目专用合同条款是对“公路工程专用</w:t>
      </w:r>
      <w:r>
        <w:rPr>
          <w:color w:val="auto"/>
          <w:spacing w:val="-1"/>
          <w:sz w:val="22"/>
          <w:szCs w:val="22"/>
        </w:rPr>
        <w:t>合同条款”中规定必须在项目专用</w:t>
      </w:r>
      <w:r>
        <w:rPr>
          <w:color w:val="auto"/>
          <w:sz w:val="22"/>
          <w:szCs w:val="22"/>
        </w:rPr>
        <w:t xml:space="preserve"> </w:t>
      </w:r>
      <w:r>
        <w:rPr>
          <w:color w:val="auto"/>
          <w:spacing w:val="-1"/>
          <w:sz w:val="22"/>
          <w:szCs w:val="22"/>
        </w:rPr>
        <w:t>合同条款中明确的内容的集中，采购人编制的“项目专用合同条款</w:t>
      </w:r>
      <w:r>
        <w:rPr>
          <w:color w:val="auto"/>
          <w:spacing w:val="-83"/>
          <w:sz w:val="22"/>
          <w:szCs w:val="22"/>
        </w:rPr>
        <w:t xml:space="preserve"> </w:t>
      </w:r>
      <w:r>
        <w:rPr>
          <w:color w:val="auto"/>
          <w:spacing w:val="-1"/>
          <w:sz w:val="22"/>
          <w:szCs w:val="22"/>
        </w:rPr>
        <w:t>”不限于本</w:t>
      </w:r>
      <w:r>
        <w:rPr>
          <w:color w:val="auto"/>
          <w:spacing w:val="-2"/>
          <w:sz w:val="22"/>
          <w:szCs w:val="22"/>
        </w:rPr>
        <w:t>部分所列内容。</w:t>
      </w:r>
    </w:p>
    <w:p w14:paraId="5ED7B9FE">
      <w:pPr>
        <w:pStyle w:val="2"/>
        <w:spacing w:before="33" w:line="225" w:lineRule="auto"/>
        <w:ind w:left="601"/>
        <w:rPr>
          <w:color w:val="auto"/>
          <w:sz w:val="22"/>
          <w:szCs w:val="22"/>
        </w:rPr>
      </w:pPr>
      <w:r>
        <w:rPr>
          <w:color w:val="auto"/>
          <w:spacing w:val="-9"/>
          <w:sz w:val="22"/>
          <w:szCs w:val="22"/>
        </w:rPr>
        <w:t>分</w:t>
      </w:r>
      <w:r>
        <w:rPr>
          <w:color w:val="auto"/>
          <w:spacing w:val="24"/>
          <w:sz w:val="22"/>
          <w:szCs w:val="22"/>
        </w:rPr>
        <w:t xml:space="preserve"> </w:t>
      </w:r>
      <w:r>
        <w:rPr>
          <w:color w:val="auto"/>
          <w:spacing w:val="-9"/>
          <w:sz w:val="22"/>
          <w:szCs w:val="22"/>
        </w:rPr>
        <w:t>包</w:t>
      </w:r>
    </w:p>
    <w:p w14:paraId="116EE5D5">
      <w:pPr>
        <w:pStyle w:val="2"/>
        <w:spacing w:before="133" w:line="223" w:lineRule="auto"/>
        <w:ind w:left="591"/>
        <w:outlineLvl w:val="2"/>
        <w:rPr>
          <w:rFonts w:ascii="宋体" w:hAnsi="宋体" w:eastAsia="宋体" w:cs="宋体"/>
          <w:color w:val="auto"/>
          <w:sz w:val="22"/>
          <w:szCs w:val="22"/>
        </w:rPr>
      </w:pPr>
      <w:bookmarkStart w:id="184" w:name="_Toc17033"/>
      <w:r>
        <w:rPr>
          <w:rFonts w:ascii="宋体" w:hAnsi="宋体" w:eastAsia="宋体" w:cs="宋体"/>
          <w:color w:val="auto"/>
          <w:sz w:val="22"/>
          <w:szCs w:val="22"/>
        </w:rPr>
        <w:t>4.3</w:t>
      </w:r>
      <w:r>
        <w:rPr>
          <w:color w:val="auto"/>
          <w:sz w:val="22"/>
          <w:szCs w:val="22"/>
        </w:rPr>
        <w:t>本合同工程不准分包</w:t>
      </w:r>
      <w:r>
        <w:rPr>
          <w:rFonts w:ascii="宋体" w:hAnsi="宋体" w:eastAsia="宋体" w:cs="宋体"/>
          <w:color w:val="auto"/>
          <w:sz w:val="22"/>
          <w:szCs w:val="22"/>
        </w:rPr>
        <w:t>.</w:t>
      </w:r>
      <w:bookmarkEnd w:id="184"/>
    </w:p>
    <w:p w14:paraId="36D09208">
      <w:pPr>
        <w:pStyle w:val="2"/>
        <w:spacing w:before="134" w:line="222" w:lineRule="auto"/>
        <w:ind w:left="599"/>
        <w:rPr>
          <w:color w:val="auto"/>
          <w:sz w:val="22"/>
          <w:szCs w:val="22"/>
        </w:rPr>
      </w:pPr>
      <w:r>
        <w:rPr>
          <w:color w:val="auto"/>
          <w:spacing w:val="-2"/>
          <w:sz w:val="22"/>
          <w:szCs w:val="22"/>
        </w:rPr>
        <w:t>保证承包人人员的合法权益</w:t>
      </w:r>
    </w:p>
    <w:p w14:paraId="36C35973">
      <w:pPr>
        <w:pStyle w:val="2"/>
        <w:spacing w:before="135" w:line="320" w:lineRule="auto"/>
        <w:ind w:left="163" w:right="194" w:firstLine="428"/>
        <w:rPr>
          <w:color w:val="auto"/>
          <w:sz w:val="22"/>
          <w:szCs w:val="22"/>
        </w:rPr>
      </w:pPr>
      <w:r>
        <w:rPr>
          <w:rFonts w:ascii="宋体" w:hAnsi="宋体" w:eastAsia="宋体" w:cs="宋体"/>
          <w:color w:val="auto"/>
          <w:sz w:val="22"/>
          <w:szCs w:val="22"/>
        </w:rPr>
        <w:t>4.8.7</w:t>
      </w:r>
      <w:r>
        <w:rPr>
          <w:color w:val="auto"/>
          <w:sz w:val="22"/>
          <w:szCs w:val="22"/>
        </w:rPr>
        <w:t>严格劳动用工制度，切实维护农民工的合法权益。加强配合交通主管</w:t>
      </w:r>
      <w:r>
        <w:rPr>
          <w:color w:val="auto"/>
          <w:spacing w:val="-1"/>
          <w:sz w:val="22"/>
          <w:szCs w:val="22"/>
        </w:rPr>
        <w:t>部门和业主对承包</w:t>
      </w:r>
      <w:r>
        <w:rPr>
          <w:color w:val="auto"/>
          <w:sz w:val="22"/>
          <w:szCs w:val="22"/>
        </w:rPr>
        <w:t xml:space="preserve"> 人使用农民工情况的检查，承包人必须依法与农民工签</w:t>
      </w:r>
      <w:r>
        <w:rPr>
          <w:color w:val="auto"/>
          <w:spacing w:val="-1"/>
          <w:sz w:val="22"/>
          <w:szCs w:val="22"/>
        </w:rPr>
        <w:t>订劳动用工合同，明确合同期限、劳动报</w:t>
      </w:r>
    </w:p>
    <w:p w14:paraId="21D52096">
      <w:pPr>
        <w:pStyle w:val="2"/>
        <w:spacing w:before="37" w:line="328" w:lineRule="auto"/>
        <w:ind w:left="160" w:right="83"/>
        <w:rPr>
          <w:color w:val="auto"/>
          <w:sz w:val="22"/>
          <w:szCs w:val="22"/>
        </w:rPr>
      </w:pPr>
      <w:r>
        <w:rPr>
          <w:color w:val="auto"/>
          <w:sz w:val="22"/>
          <w:szCs w:val="22"/>
        </w:rPr>
        <w:t>酬、工作内容、工作时间、劳动保护、劳动条件、工资支付方</w:t>
      </w:r>
      <w:r>
        <w:rPr>
          <w:color w:val="auto"/>
          <w:spacing w:val="-1"/>
          <w:sz w:val="22"/>
          <w:szCs w:val="22"/>
        </w:rPr>
        <w:t>式及违反劳动合同的责任等内容。不</w:t>
      </w:r>
      <w:r>
        <w:rPr>
          <w:color w:val="auto"/>
          <w:sz w:val="22"/>
          <w:szCs w:val="22"/>
        </w:rPr>
        <w:t xml:space="preserve"> 与农民工签订劳动用工合同、损害农民工合法权益的承包人，</w:t>
      </w:r>
      <w:r>
        <w:rPr>
          <w:color w:val="auto"/>
          <w:spacing w:val="-1"/>
          <w:sz w:val="22"/>
          <w:szCs w:val="22"/>
        </w:rPr>
        <w:t>交通主管部门和业主将依法予以严肃</w:t>
      </w:r>
      <w:r>
        <w:rPr>
          <w:color w:val="auto"/>
          <w:sz w:val="22"/>
          <w:szCs w:val="22"/>
        </w:rPr>
        <w:t xml:space="preserve"> </w:t>
      </w:r>
      <w:r>
        <w:rPr>
          <w:color w:val="auto"/>
          <w:spacing w:val="-5"/>
          <w:sz w:val="22"/>
          <w:szCs w:val="22"/>
        </w:rPr>
        <w:t>处理。</w:t>
      </w:r>
    </w:p>
    <w:p w14:paraId="67DE882A">
      <w:pPr>
        <w:pStyle w:val="2"/>
        <w:spacing w:before="29" w:line="318" w:lineRule="auto"/>
        <w:ind w:left="163" w:right="78" w:firstLine="423"/>
        <w:rPr>
          <w:color w:val="auto"/>
          <w:sz w:val="22"/>
          <w:szCs w:val="22"/>
        </w:rPr>
      </w:pPr>
      <w:r>
        <w:rPr>
          <w:color w:val="auto"/>
          <w:sz w:val="22"/>
          <w:szCs w:val="22"/>
        </w:rPr>
        <w:t>承包人必须实行工资支付担保制度、工资支付公示制度等措施</w:t>
      </w:r>
      <w:r>
        <w:rPr>
          <w:color w:val="auto"/>
          <w:spacing w:val="-1"/>
          <w:sz w:val="22"/>
          <w:szCs w:val="22"/>
        </w:rPr>
        <w:t>，由交通主管部门和业主对承包</w:t>
      </w:r>
      <w:r>
        <w:rPr>
          <w:color w:val="auto"/>
          <w:sz w:val="22"/>
          <w:szCs w:val="22"/>
        </w:rPr>
        <w:t xml:space="preserve"> </w:t>
      </w:r>
      <w:r>
        <w:rPr>
          <w:color w:val="auto"/>
          <w:spacing w:val="-1"/>
          <w:sz w:val="22"/>
          <w:szCs w:val="22"/>
        </w:rPr>
        <w:t>人进行监管，确保农民工工资按时足额发放。成交单位缴纳的</w:t>
      </w:r>
      <w:r>
        <w:rPr>
          <w:rFonts w:ascii="宋体" w:hAnsi="宋体" w:eastAsia="宋体" w:cs="宋体"/>
          <w:color w:val="auto"/>
          <w:spacing w:val="-1"/>
          <w:sz w:val="22"/>
          <w:szCs w:val="22"/>
        </w:rPr>
        <w:t>2%</w:t>
      </w:r>
      <w:r>
        <w:rPr>
          <w:color w:val="auto"/>
          <w:spacing w:val="-1"/>
          <w:sz w:val="22"/>
          <w:szCs w:val="22"/>
        </w:rPr>
        <w:t>的农民工资保障金，</w:t>
      </w:r>
      <w:r>
        <w:rPr>
          <w:b/>
          <w:bCs/>
          <w:color w:val="auto"/>
          <w:spacing w:val="-1"/>
          <w:sz w:val="22"/>
          <w:szCs w:val="22"/>
        </w:rPr>
        <w:t>并根据：</w:t>
      </w:r>
      <w:r>
        <w:rPr>
          <w:rFonts w:ascii="宋体" w:hAnsi="宋体" w:eastAsia="宋体" w:cs="宋体"/>
          <w:b/>
          <w:bCs/>
          <w:color w:val="auto"/>
          <w:spacing w:val="-1"/>
          <w:sz w:val="22"/>
          <w:szCs w:val="22"/>
        </w:rPr>
        <w:t>1.</w:t>
      </w:r>
      <w:r>
        <w:rPr>
          <w:b/>
          <w:bCs/>
          <w:color w:val="auto"/>
          <w:spacing w:val="-1"/>
          <w:sz w:val="22"/>
          <w:szCs w:val="22"/>
        </w:rPr>
        <w:t>关</w:t>
      </w:r>
    </w:p>
    <w:p w14:paraId="03895D51">
      <w:pPr>
        <w:spacing w:line="318" w:lineRule="auto"/>
        <w:rPr>
          <w:color w:val="auto"/>
          <w:sz w:val="22"/>
          <w:szCs w:val="22"/>
        </w:rPr>
        <w:sectPr>
          <w:footerReference r:id="rId85" w:type="default"/>
          <w:pgSz w:w="11910" w:h="16840"/>
          <w:pgMar w:top="1219" w:right="1146" w:bottom="968" w:left="1074" w:header="0" w:footer="793" w:gutter="0"/>
          <w:cols w:space="720" w:num="1"/>
        </w:sectPr>
      </w:pPr>
    </w:p>
    <w:p w14:paraId="47F2D254">
      <w:pPr>
        <w:pStyle w:val="2"/>
        <w:spacing w:before="45" w:line="220" w:lineRule="auto"/>
        <w:ind w:left="6"/>
        <w:rPr>
          <w:color w:val="auto"/>
          <w:sz w:val="22"/>
          <w:szCs w:val="22"/>
        </w:rPr>
      </w:pPr>
      <w:r>
        <w:rPr>
          <w:b/>
          <w:bCs/>
          <w:color w:val="auto"/>
          <w:spacing w:val="-2"/>
          <w:sz w:val="22"/>
          <w:szCs w:val="22"/>
        </w:rPr>
        <w:t>于印发〈广西壮族自治区工程建设领域工人工资支付专用账户管理办法〉的通知》（桂薪联发</w:t>
      </w:r>
    </w:p>
    <w:p w14:paraId="636DEF10">
      <w:pPr>
        <w:pStyle w:val="2"/>
        <w:spacing w:before="140" w:line="329" w:lineRule="auto"/>
        <w:ind w:left="2" w:right="69" w:firstLine="19"/>
        <w:rPr>
          <w:color w:val="auto"/>
          <w:sz w:val="22"/>
          <w:szCs w:val="22"/>
        </w:rPr>
      </w:pPr>
      <w:r>
        <w:rPr>
          <w:b/>
          <w:bCs/>
          <w:color w:val="auto"/>
          <w:spacing w:val="-2"/>
          <w:sz w:val="22"/>
          <w:szCs w:val="22"/>
        </w:rPr>
        <w:t>〔</w:t>
      </w:r>
      <w:r>
        <w:rPr>
          <w:rFonts w:ascii="宋体" w:hAnsi="宋体" w:eastAsia="宋体" w:cs="宋体"/>
          <w:b/>
          <w:bCs/>
          <w:color w:val="auto"/>
          <w:spacing w:val="-2"/>
          <w:sz w:val="22"/>
          <w:szCs w:val="22"/>
        </w:rPr>
        <w:t>2016</w:t>
      </w:r>
      <w:r>
        <w:rPr>
          <w:b/>
          <w:bCs/>
          <w:color w:val="auto"/>
          <w:spacing w:val="-2"/>
          <w:sz w:val="22"/>
          <w:szCs w:val="22"/>
        </w:rPr>
        <w:t>〕</w:t>
      </w:r>
      <w:r>
        <w:rPr>
          <w:rFonts w:ascii="宋体" w:hAnsi="宋体" w:eastAsia="宋体" w:cs="宋体"/>
          <w:b/>
          <w:bCs/>
          <w:color w:val="auto"/>
          <w:spacing w:val="-2"/>
          <w:sz w:val="22"/>
          <w:szCs w:val="22"/>
        </w:rPr>
        <w:t>1</w:t>
      </w:r>
      <w:r>
        <w:rPr>
          <w:b/>
          <w:bCs/>
          <w:color w:val="auto"/>
          <w:spacing w:val="-2"/>
          <w:sz w:val="22"/>
          <w:szCs w:val="22"/>
        </w:rPr>
        <w:t>号）、</w:t>
      </w:r>
      <w:r>
        <w:rPr>
          <w:rFonts w:ascii="宋体" w:hAnsi="宋体" w:eastAsia="宋体" w:cs="宋体"/>
          <w:b/>
          <w:bCs/>
          <w:color w:val="auto"/>
          <w:spacing w:val="-2"/>
          <w:sz w:val="22"/>
          <w:szCs w:val="22"/>
        </w:rPr>
        <w:t>2.</w:t>
      </w:r>
      <w:r>
        <w:rPr>
          <w:b/>
          <w:bCs/>
          <w:color w:val="auto"/>
          <w:spacing w:val="-2"/>
          <w:sz w:val="22"/>
          <w:szCs w:val="22"/>
        </w:rPr>
        <w:t>桂政办发（</w:t>
      </w:r>
      <w:r>
        <w:rPr>
          <w:rFonts w:ascii="宋体" w:hAnsi="宋体" w:eastAsia="宋体" w:cs="宋体"/>
          <w:b/>
          <w:bCs/>
          <w:color w:val="auto"/>
          <w:spacing w:val="-2"/>
          <w:sz w:val="22"/>
          <w:szCs w:val="22"/>
        </w:rPr>
        <w:t>2018</w:t>
      </w:r>
      <w:r>
        <w:rPr>
          <w:b/>
          <w:bCs/>
          <w:color w:val="auto"/>
          <w:spacing w:val="-2"/>
          <w:sz w:val="22"/>
          <w:szCs w:val="22"/>
        </w:rPr>
        <w:t>）</w:t>
      </w:r>
      <w:r>
        <w:rPr>
          <w:rFonts w:ascii="宋体" w:hAnsi="宋体" w:eastAsia="宋体" w:cs="宋体"/>
          <w:b/>
          <w:bCs/>
          <w:color w:val="auto"/>
          <w:spacing w:val="-2"/>
          <w:sz w:val="22"/>
          <w:szCs w:val="22"/>
        </w:rPr>
        <w:t>72</w:t>
      </w:r>
      <w:r>
        <w:rPr>
          <w:b/>
          <w:bCs/>
          <w:color w:val="auto"/>
          <w:spacing w:val="-2"/>
          <w:sz w:val="22"/>
          <w:szCs w:val="22"/>
        </w:rPr>
        <w:t>号关于印发广西壮族自治区保障农民</w:t>
      </w:r>
      <w:r>
        <w:rPr>
          <w:b/>
          <w:bCs/>
          <w:color w:val="auto"/>
          <w:spacing w:val="-3"/>
          <w:sz w:val="22"/>
          <w:szCs w:val="22"/>
        </w:rPr>
        <w:t>工工资支付工作考核</w:t>
      </w:r>
      <w:r>
        <w:rPr>
          <w:color w:val="auto"/>
          <w:sz w:val="22"/>
          <w:szCs w:val="22"/>
        </w:rPr>
        <w:t xml:space="preserve">  </w:t>
      </w:r>
      <w:r>
        <w:rPr>
          <w:b/>
          <w:bCs/>
          <w:color w:val="auto"/>
          <w:spacing w:val="-2"/>
          <w:sz w:val="22"/>
          <w:szCs w:val="22"/>
        </w:rPr>
        <w:t>办法的通知</w:t>
      </w:r>
      <w:r>
        <w:rPr>
          <w:rFonts w:ascii="宋体" w:hAnsi="宋体" w:eastAsia="宋体" w:cs="宋体"/>
          <w:b/>
          <w:bCs/>
          <w:color w:val="auto"/>
          <w:spacing w:val="-2"/>
          <w:sz w:val="22"/>
          <w:szCs w:val="22"/>
        </w:rPr>
        <w:t>3.</w:t>
      </w:r>
      <w:r>
        <w:rPr>
          <w:b/>
          <w:bCs/>
          <w:color w:val="auto"/>
          <w:spacing w:val="-2"/>
          <w:sz w:val="22"/>
          <w:szCs w:val="22"/>
        </w:rPr>
        <w:t>桂政办电〔</w:t>
      </w:r>
      <w:r>
        <w:rPr>
          <w:rFonts w:ascii="宋体" w:hAnsi="宋体" w:eastAsia="宋体" w:cs="宋体"/>
          <w:b/>
          <w:bCs/>
          <w:color w:val="auto"/>
          <w:spacing w:val="-2"/>
          <w:sz w:val="22"/>
          <w:szCs w:val="22"/>
        </w:rPr>
        <w:t>2018</w:t>
      </w:r>
      <w:r>
        <w:rPr>
          <w:b/>
          <w:bCs/>
          <w:color w:val="auto"/>
          <w:spacing w:val="-2"/>
          <w:sz w:val="22"/>
          <w:szCs w:val="22"/>
        </w:rPr>
        <w:t>〕</w:t>
      </w:r>
      <w:r>
        <w:rPr>
          <w:rFonts w:ascii="宋体" w:hAnsi="宋体" w:eastAsia="宋体" w:cs="宋体"/>
          <w:b/>
          <w:bCs/>
          <w:color w:val="auto"/>
          <w:spacing w:val="-2"/>
          <w:sz w:val="22"/>
          <w:szCs w:val="22"/>
        </w:rPr>
        <w:t>198</w:t>
      </w:r>
      <w:r>
        <w:rPr>
          <w:b/>
          <w:bCs/>
          <w:color w:val="auto"/>
          <w:spacing w:val="-2"/>
          <w:sz w:val="22"/>
          <w:szCs w:val="22"/>
        </w:rPr>
        <w:t>号自治区政府办公厅关于印发自治区保障农民工工资支付工作</w:t>
      </w:r>
      <w:r>
        <w:rPr>
          <w:color w:val="auto"/>
          <w:spacing w:val="11"/>
          <w:sz w:val="22"/>
          <w:szCs w:val="22"/>
        </w:rPr>
        <w:t xml:space="preserve"> </w:t>
      </w:r>
      <w:r>
        <w:rPr>
          <w:b/>
          <w:bCs/>
          <w:color w:val="auto"/>
          <w:spacing w:val="-2"/>
          <w:sz w:val="22"/>
          <w:szCs w:val="22"/>
        </w:rPr>
        <w:t>专项整治攻坚行动方案的通知</w:t>
      </w:r>
      <w:r>
        <w:rPr>
          <w:rFonts w:ascii="宋体" w:hAnsi="宋体" w:eastAsia="宋体" w:cs="宋体"/>
          <w:b/>
          <w:bCs/>
          <w:color w:val="auto"/>
          <w:spacing w:val="-2"/>
          <w:sz w:val="22"/>
          <w:szCs w:val="22"/>
        </w:rPr>
        <w:t>4.</w:t>
      </w:r>
      <w:r>
        <w:rPr>
          <w:b/>
          <w:bCs/>
          <w:color w:val="auto"/>
          <w:spacing w:val="-2"/>
          <w:sz w:val="22"/>
          <w:szCs w:val="22"/>
        </w:rPr>
        <w:t>百色市解决企业拖欠工资问题联席会议关于印发《百色市治欠保</w:t>
      </w:r>
      <w:r>
        <w:rPr>
          <w:color w:val="auto"/>
          <w:spacing w:val="3"/>
          <w:sz w:val="22"/>
          <w:szCs w:val="22"/>
        </w:rPr>
        <w:t xml:space="preserve">  </w:t>
      </w:r>
      <w:r>
        <w:rPr>
          <w:b/>
          <w:bCs/>
          <w:color w:val="auto"/>
          <w:spacing w:val="-2"/>
          <w:sz w:val="22"/>
          <w:szCs w:val="22"/>
        </w:rPr>
        <w:t>支三年行动计划（</w:t>
      </w:r>
      <w:r>
        <w:rPr>
          <w:rFonts w:ascii="宋体" w:hAnsi="宋体" w:eastAsia="宋体" w:cs="宋体"/>
          <w:b/>
          <w:bCs/>
          <w:color w:val="auto"/>
          <w:spacing w:val="-2"/>
          <w:sz w:val="22"/>
          <w:szCs w:val="22"/>
        </w:rPr>
        <w:t>2018-2020</w:t>
      </w:r>
      <w:r>
        <w:rPr>
          <w:b/>
          <w:bCs/>
          <w:color w:val="auto"/>
          <w:spacing w:val="-2"/>
          <w:sz w:val="22"/>
          <w:szCs w:val="22"/>
        </w:rPr>
        <w:t>）》的通知</w:t>
      </w:r>
      <w:r>
        <w:rPr>
          <w:rFonts w:ascii="宋体" w:hAnsi="宋体" w:eastAsia="宋体" w:cs="宋体"/>
          <w:b/>
          <w:bCs/>
          <w:color w:val="auto"/>
          <w:spacing w:val="-2"/>
          <w:sz w:val="22"/>
          <w:szCs w:val="22"/>
        </w:rPr>
        <w:t>5.</w:t>
      </w:r>
      <w:r>
        <w:rPr>
          <w:b/>
          <w:bCs/>
          <w:color w:val="auto"/>
          <w:spacing w:val="-2"/>
          <w:sz w:val="22"/>
          <w:szCs w:val="22"/>
        </w:rPr>
        <w:t>广西壮族自治区解决企业拖欠工资问题联席会议关于签</w:t>
      </w:r>
      <w:r>
        <w:rPr>
          <w:color w:val="auto"/>
          <w:spacing w:val="5"/>
          <w:sz w:val="22"/>
          <w:szCs w:val="22"/>
        </w:rPr>
        <w:t xml:space="preserve">  </w:t>
      </w:r>
      <w:r>
        <w:rPr>
          <w:b/>
          <w:bCs/>
          <w:color w:val="auto"/>
          <w:spacing w:val="-2"/>
          <w:sz w:val="22"/>
          <w:szCs w:val="22"/>
        </w:rPr>
        <w:t>订工程建设项目保障农民工工资支付工作责任书的函等有关文件切实履行农民工工资支付工作</w:t>
      </w:r>
    </w:p>
    <w:p w14:paraId="0D6B3874">
      <w:pPr>
        <w:pStyle w:val="2"/>
        <w:spacing w:before="37" w:line="320" w:lineRule="auto"/>
        <w:ind w:left="2" w:right="184"/>
        <w:rPr>
          <w:color w:val="auto"/>
          <w:sz w:val="22"/>
          <w:szCs w:val="22"/>
        </w:rPr>
      </w:pPr>
      <w:r>
        <w:rPr>
          <w:b/>
          <w:bCs/>
          <w:color w:val="auto"/>
          <w:spacing w:val="-2"/>
          <w:sz w:val="22"/>
          <w:szCs w:val="22"/>
        </w:rPr>
        <w:t>（包括材料收集、公示、台账等）。工程完工验收合格后进行项目完工及民工工资无拖欠问题公</w:t>
      </w:r>
      <w:r>
        <w:rPr>
          <w:color w:val="auto"/>
          <w:spacing w:val="7"/>
          <w:sz w:val="22"/>
          <w:szCs w:val="22"/>
        </w:rPr>
        <w:t xml:space="preserve"> </w:t>
      </w:r>
      <w:r>
        <w:rPr>
          <w:b/>
          <w:bCs/>
          <w:color w:val="auto"/>
          <w:spacing w:val="-2"/>
          <w:sz w:val="22"/>
          <w:szCs w:val="22"/>
        </w:rPr>
        <w:t>示，确定无拖欠民工工资后，按有关程序和要求办理后一次性退还承包人。</w:t>
      </w:r>
    </w:p>
    <w:p w14:paraId="1DA80B07">
      <w:pPr>
        <w:pStyle w:val="2"/>
        <w:spacing w:before="39" w:line="325" w:lineRule="auto"/>
        <w:ind w:left="5" w:firstLine="423"/>
        <w:jc w:val="both"/>
        <w:rPr>
          <w:color w:val="auto"/>
          <w:sz w:val="22"/>
          <w:szCs w:val="22"/>
        </w:rPr>
      </w:pPr>
      <w:r>
        <w:rPr>
          <w:color w:val="auto"/>
          <w:sz w:val="22"/>
          <w:szCs w:val="22"/>
        </w:rPr>
        <w:t>规范劳务用工行为。严禁无劳务资质的分包人承接劳务分</w:t>
      </w:r>
      <w:r>
        <w:rPr>
          <w:color w:val="auto"/>
          <w:spacing w:val="-1"/>
          <w:sz w:val="22"/>
          <w:szCs w:val="22"/>
        </w:rPr>
        <w:t>包作业。承包人不得招用零散的劳务</w:t>
      </w:r>
      <w:r>
        <w:rPr>
          <w:color w:val="auto"/>
          <w:sz w:val="22"/>
          <w:szCs w:val="22"/>
        </w:rPr>
        <w:t xml:space="preserve"> 人员或使用无资质的劳务队伍。承包人进行劳务作业分</w:t>
      </w:r>
      <w:r>
        <w:rPr>
          <w:color w:val="auto"/>
          <w:spacing w:val="-1"/>
          <w:sz w:val="22"/>
          <w:szCs w:val="22"/>
        </w:rPr>
        <w:t>包，须经监理工程师批准，劳务合同及农民</w:t>
      </w:r>
      <w:r>
        <w:rPr>
          <w:color w:val="auto"/>
          <w:sz w:val="22"/>
          <w:szCs w:val="22"/>
        </w:rPr>
        <w:t xml:space="preserve"> </w:t>
      </w:r>
      <w:r>
        <w:rPr>
          <w:color w:val="auto"/>
          <w:spacing w:val="-2"/>
          <w:sz w:val="22"/>
          <w:szCs w:val="22"/>
        </w:rPr>
        <w:t>工名册必须报业主备案。</w:t>
      </w:r>
    </w:p>
    <w:p w14:paraId="6200462E">
      <w:pPr>
        <w:pStyle w:val="2"/>
        <w:spacing w:before="38" w:line="329" w:lineRule="auto"/>
        <w:ind w:left="4" w:firstLine="437"/>
        <w:rPr>
          <w:color w:val="auto"/>
          <w:sz w:val="22"/>
          <w:szCs w:val="22"/>
        </w:rPr>
      </w:pPr>
      <w:r>
        <w:rPr>
          <w:color w:val="auto"/>
          <w:sz w:val="22"/>
          <w:szCs w:val="22"/>
        </w:rPr>
        <w:t>承包人应确保劳务人员的合法收入及时、足额发放，以避免由</w:t>
      </w:r>
      <w:r>
        <w:rPr>
          <w:color w:val="auto"/>
          <w:spacing w:val="-1"/>
          <w:sz w:val="22"/>
          <w:szCs w:val="22"/>
        </w:rPr>
        <w:t>于承包人与其直接或间接雇佣的</w:t>
      </w:r>
      <w:r>
        <w:rPr>
          <w:color w:val="auto"/>
          <w:sz w:val="22"/>
          <w:szCs w:val="22"/>
        </w:rPr>
        <w:t xml:space="preserve"> 劳务人员的经济纠纷引起工程部分或全部进度受阻、质量受</w:t>
      </w:r>
      <w:r>
        <w:rPr>
          <w:color w:val="auto"/>
          <w:spacing w:val="-1"/>
          <w:sz w:val="22"/>
          <w:szCs w:val="22"/>
        </w:rPr>
        <w:t>影响。承包人对此表现出管理力度不足</w:t>
      </w:r>
      <w:r>
        <w:rPr>
          <w:color w:val="auto"/>
          <w:sz w:val="22"/>
          <w:szCs w:val="22"/>
        </w:rPr>
        <w:t xml:space="preserve"> 时，监理工程师有权干预，对承包人提出警告、部分或全部</w:t>
      </w:r>
      <w:r>
        <w:rPr>
          <w:color w:val="auto"/>
          <w:spacing w:val="-1"/>
          <w:sz w:val="22"/>
          <w:szCs w:val="22"/>
        </w:rPr>
        <w:t>停工整顿等，避免事态进一步发展，并</w:t>
      </w:r>
      <w:r>
        <w:rPr>
          <w:color w:val="auto"/>
          <w:sz w:val="22"/>
          <w:szCs w:val="22"/>
        </w:rPr>
        <w:t xml:space="preserve"> 提出处理意见报业主，业主有权依据其劳务人员提供的有效</w:t>
      </w:r>
      <w:r>
        <w:rPr>
          <w:color w:val="auto"/>
          <w:spacing w:val="-1"/>
          <w:sz w:val="22"/>
          <w:szCs w:val="22"/>
        </w:rPr>
        <w:t>证明代支付相关劳务费，并在当月的计</w:t>
      </w:r>
      <w:r>
        <w:rPr>
          <w:color w:val="auto"/>
          <w:sz w:val="22"/>
          <w:szCs w:val="22"/>
        </w:rPr>
        <w:t xml:space="preserve"> </w:t>
      </w:r>
      <w:r>
        <w:rPr>
          <w:color w:val="auto"/>
          <w:spacing w:val="-2"/>
          <w:sz w:val="22"/>
          <w:szCs w:val="22"/>
        </w:rPr>
        <w:t>量支付中扣回相关费用。</w:t>
      </w:r>
    </w:p>
    <w:p w14:paraId="2EB9E5C5">
      <w:pPr>
        <w:pStyle w:val="2"/>
        <w:spacing w:before="37" w:line="224" w:lineRule="auto"/>
        <w:ind w:left="446"/>
        <w:rPr>
          <w:color w:val="auto"/>
          <w:sz w:val="22"/>
          <w:szCs w:val="22"/>
        </w:rPr>
      </w:pPr>
      <w:r>
        <w:rPr>
          <w:color w:val="auto"/>
          <w:spacing w:val="-3"/>
          <w:sz w:val="22"/>
          <w:szCs w:val="22"/>
        </w:rPr>
        <w:t>工程资金应专款专用</w:t>
      </w:r>
    </w:p>
    <w:p w14:paraId="3AFA318E">
      <w:pPr>
        <w:pStyle w:val="2"/>
        <w:spacing w:before="134" w:line="318" w:lineRule="auto"/>
        <w:ind w:left="1" w:right="110" w:firstLine="433"/>
        <w:rPr>
          <w:color w:val="auto"/>
          <w:sz w:val="22"/>
          <w:szCs w:val="22"/>
        </w:rPr>
      </w:pPr>
      <w:r>
        <w:rPr>
          <w:rFonts w:ascii="宋体" w:hAnsi="宋体" w:eastAsia="宋体" w:cs="宋体"/>
          <w:color w:val="auto"/>
          <w:sz w:val="22"/>
          <w:szCs w:val="22"/>
        </w:rPr>
        <w:t>4.9</w:t>
      </w:r>
      <w:r>
        <w:rPr>
          <w:color w:val="auto"/>
          <w:sz w:val="22"/>
          <w:szCs w:val="22"/>
        </w:rPr>
        <w:t>凡不在业主指定银行开户的承包人，业主将不对其支付任何款项。根据</w:t>
      </w:r>
      <w:r>
        <w:rPr>
          <w:color w:val="auto"/>
          <w:spacing w:val="-1"/>
          <w:sz w:val="22"/>
          <w:szCs w:val="22"/>
        </w:rPr>
        <w:t>中国人民银行有关</w:t>
      </w:r>
      <w:r>
        <w:rPr>
          <w:color w:val="auto"/>
          <w:sz w:val="22"/>
          <w:szCs w:val="22"/>
        </w:rPr>
        <w:t xml:space="preserve"> 规定，每个承包人只能在业主指定的银行开立</w:t>
      </w:r>
      <w:r>
        <w:rPr>
          <w:color w:val="auto"/>
          <w:spacing w:val="-1"/>
          <w:sz w:val="22"/>
          <w:szCs w:val="22"/>
        </w:rPr>
        <w:t>一个结算帐户，不允许多头开户。</w:t>
      </w:r>
    </w:p>
    <w:p w14:paraId="30C09FAC">
      <w:pPr>
        <w:pStyle w:val="2"/>
        <w:spacing w:before="42" w:line="321" w:lineRule="auto"/>
        <w:ind w:left="442" w:right="5608" w:hanging="5"/>
        <w:outlineLvl w:val="2"/>
        <w:rPr>
          <w:color w:val="auto"/>
          <w:sz w:val="22"/>
          <w:szCs w:val="22"/>
        </w:rPr>
      </w:pPr>
      <w:bookmarkStart w:id="185" w:name="_Toc32348"/>
      <w:r>
        <w:rPr>
          <w:rFonts w:ascii="宋体" w:hAnsi="宋体" w:eastAsia="宋体" w:cs="宋体"/>
          <w:color w:val="auto"/>
          <w:spacing w:val="-1"/>
          <w:sz w:val="22"/>
          <w:szCs w:val="22"/>
        </w:rPr>
        <w:t>6.3</w:t>
      </w:r>
      <w:r>
        <w:rPr>
          <w:color w:val="auto"/>
          <w:spacing w:val="-1"/>
          <w:sz w:val="22"/>
          <w:szCs w:val="22"/>
        </w:rPr>
        <w:t>要求承包人增加或更换施工设备</w:t>
      </w:r>
      <w:r>
        <w:rPr>
          <w:color w:val="auto"/>
          <w:spacing w:val="8"/>
          <w:sz w:val="22"/>
          <w:szCs w:val="22"/>
        </w:rPr>
        <w:t xml:space="preserve"> </w:t>
      </w:r>
      <w:r>
        <w:rPr>
          <w:color w:val="auto"/>
          <w:spacing w:val="-3"/>
          <w:sz w:val="22"/>
          <w:szCs w:val="22"/>
        </w:rPr>
        <w:t>本款细化为：</w:t>
      </w:r>
      <w:bookmarkEnd w:id="185"/>
    </w:p>
    <w:p w14:paraId="2C2BA8D8">
      <w:pPr>
        <w:pStyle w:val="2"/>
        <w:spacing w:before="32" w:line="331" w:lineRule="auto"/>
        <w:ind w:firstLine="441"/>
        <w:jc w:val="both"/>
        <w:rPr>
          <w:color w:val="auto"/>
          <w:sz w:val="22"/>
          <w:szCs w:val="22"/>
        </w:rPr>
      </w:pPr>
      <w:r>
        <w:rPr>
          <w:color w:val="auto"/>
          <w:sz w:val="22"/>
          <w:szCs w:val="22"/>
        </w:rPr>
        <w:t>承包人应按合同进度计划的要求，及时配置施工设备和修建临</w:t>
      </w:r>
      <w:r>
        <w:rPr>
          <w:color w:val="auto"/>
          <w:spacing w:val="-1"/>
          <w:sz w:val="22"/>
          <w:szCs w:val="22"/>
        </w:rPr>
        <w:t>时设施。进入施工场地的承包人</w:t>
      </w:r>
      <w:r>
        <w:rPr>
          <w:color w:val="auto"/>
          <w:sz w:val="22"/>
          <w:szCs w:val="22"/>
        </w:rPr>
        <w:t xml:space="preserve"> 设备需经监理人核查后才能投入使用。承包人更换合同约定的承包人</w:t>
      </w:r>
      <w:r>
        <w:rPr>
          <w:color w:val="auto"/>
          <w:spacing w:val="-1"/>
          <w:sz w:val="22"/>
          <w:szCs w:val="22"/>
        </w:rPr>
        <w:t>设备的，应报监理人批准。承</w:t>
      </w:r>
      <w:r>
        <w:rPr>
          <w:color w:val="auto"/>
          <w:sz w:val="22"/>
          <w:szCs w:val="22"/>
        </w:rPr>
        <w:t xml:space="preserve"> 包人承诺的施工设备必须按时到达现场，不得拖延、缺短或任意更换</w:t>
      </w:r>
      <w:r>
        <w:rPr>
          <w:color w:val="auto"/>
          <w:spacing w:val="-1"/>
          <w:sz w:val="22"/>
          <w:szCs w:val="22"/>
        </w:rPr>
        <w:t>。尽管承包人已按承诺提供了</w:t>
      </w:r>
      <w:r>
        <w:rPr>
          <w:color w:val="auto"/>
          <w:sz w:val="22"/>
          <w:szCs w:val="22"/>
        </w:rPr>
        <w:t xml:space="preserve"> 上述设备，但若承包人使用的施工设备不能满足合同进度计划和（或</w:t>
      </w:r>
      <w:r>
        <w:rPr>
          <w:color w:val="auto"/>
          <w:spacing w:val="-1"/>
          <w:sz w:val="22"/>
          <w:szCs w:val="22"/>
        </w:rPr>
        <w:t>）质量要求时，业主及监理人</w:t>
      </w:r>
      <w:r>
        <w:rPr>
          <w:color w:val="auto"/>
          <w:sz w:val="22"/>
          <w:szCs w:val="22"/>
        </w:rPr>
        <w:t xml:space="preserve"> 有权要求承包人增加或更换施工设备，承包人应及时增加或更换，由</w:t>
      </w:r>
      <w:r>
        <w:rPr>
          <w:color w:val="auto"/>
          <w:spacing w:val="-1"/>
          <w:sz w:val="22"/>
          <w:szCs w:val="22"/>
        </w:rPr>
        <w:t>此增加的费用和（或）工期延</w:t>
      </w:r>
      <w:r>
        <w:rPr>
          <w:color w:val="auto"/>
          <w:sz w:val="22"/>
          <w:szCs w:val="22"/>
        </w:rPr>
        <w:t xml:space="preserve"> 误由承包人承担。若承包人拒不执行业主或监理人指令，业主有权</w:t>
      </w:r>
      <w:r>
        <w:rPr>
          <w:color w:val="auto"/>
          <w:spacing w:val="-1"/>
          <w:sz w:val="22"/>
          <w:szCs w:val="22"/>
        </w:rPr>
        <w:t>按合同条约对承包人进行处罚。</w:t>
      </w:r>
    </w:p>
    <w:p w14:paraId="22B195E3">
      <w:pPr>
        <w:pStyle w:val="2"/>
        <w:spacing w:before="34" w:line="225" w:lineRule="auto"/>
        <w:ind w:left="446"/>
        <w:rPr>
          <w:color w:val="auto"/>
          <w:sz w:val="22"/>
          <w:szCs w:val="22"/>
        </w:rPr>
      </w:pPr>
      <w:r>
        <w:rPr>
          <w:color w:val="auto"/>
          <w:spacing w:val="-5"/>
          <w:sz w:val="22"/>
          <w:szCs w:val="22"/>
        </w:rPr>
        <w:t>交通运输</w:t>
      </w:r>
    </w:p>
    <w:p w14:paraId="77732816">
      <w:pPr>
        <w:pStyle w:val="2"/>
        <w:spacing w:before="133" w:line="224" w:lineRule="auto"/>
        <w:ind w:left="440"/>
        <w:rPr>
          <w:color w:val="auto"/>
          <w:sz w:val="22"/>
          <w:szCs w:val="22"/>
        </w:rPr>
      </w:pPr>
      <w:r>
        <w:rPr>
          <w:rFonts w:ascii="宋体" w:hAnsi="宋体" w:eastAsia="宋体" w:cs="宋体"/>
          <w:color w:val="auto"/>
          <w:spacing w:val="-3"/>
          <w:sz w:val="22"/>
          <w:szCs w:val="22"/>
        </w:rPr>
        <w:t>7.4.1</w:t>
      </w:r>
      <w:r>
        <w:rPr>
          <w:rFonts w:ascii="宋体" w:hAnsi="宋体" w:eastAsia="宋体" w:cs="宋体"/>
          <w:color w:val="auto"/>
          <w:spacing w:val="11"/>
          <w:sz w:val="22"/>
          <w:szCs w:val="22"/>
        </w:rPr>
        <w:t xml:space="preserve">  </w:t>
      </w:r>
      <w:r>
        <w:rPr>
          <w:color w:val="auto"/>
          <w:spacing w:val="-3"/>
          <w:sz w:val="22"/>
          <w:szCs w:val="22"/>
        </w:rPr>
        <w:t>交通堵塞的处罚</w:t>
      </w:r>
    </w:p>
    <w:p w14:paraId="0D39D48D">
      <w:pPr>
        <w:pStyle w:val="2"/>
        <w:spacing w:before="134" w:line="279" w:lineRule="auto"/>
        <w:ind w:left="15" w:right="328" w:firstLine="426"/>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）承包人在施工过程中应对出现交通堵塞及时采取措施</w:t>
      </w:r>
      <w:r>
        <w:rPr>
          <w:color w:val="auto"/>
          <w:spacing w:val="-1"/>
          <w:sz w:val="22"/>
          <w:szCs w:val="22"/>
        </w:rPr>
        <w:t>进行排除，对堵车采取措施不力</w:t>
      </w:r>
      <w:r>
        <w:rPr>
          <w:color w:val="auto"/>
          <w:sz w:val="22"/>
          <w:szCs w:val="22"/>
        </w:rPr>
        <w:t xml:space="preserve"> </w:t>
      </w:r>
      <w:r>
        <w:rPr>
          <w:color w:val="auto"/>
          <w:spacing w:val="-1"/>
          <w:sz w:val="22"/>
          <w:szCs w:val="22"/>
        </w:rPr>
        <w:t>的，由业主和监理工程师采取措施所涉及的费用由承包人承担。</w:t>
      </w:r>
    </w:p>
    <w:p w14:paraId="52373C22">
      <w:pPr>
        <w:pStyle w:val="2"/>
        <w:spacing w:before="135" w:line="278" w:lineRule="auto"/>
        <w:ind w:left="5" w:right="328" w:firstLine="436"/>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）对未经批准进行旧路开挖或填筑的，承包人应向业主支付</w:t>
      </w:r>
      <w:r>
        <w:rPr>
          <w:color w:val="auto"/>
          <w:spacing w:val="-1"/>
          <w:sz w:val="22"/>
          <w:szCs w:val="22"/>
        </w:rPr>
        <w:t>违约金，违约金每项次</w:t>
      </w:r>
      <w:r>
        <w:rPr>
          <w:rFonts w:ascii="宋体" w:hAnsi="宋体" w:eastAsia="宋体" w:cs="宋体"/>
          <w:color w:val="auto"/>
          <w:spacing w:val="-1"/>
          <w:sz w:val="22"/>
          <w:szCs w:val="22"/>
        </w:rPr>
        <w:t>2000</w:t>
      </w:r>
      <w:r>
        <w:rPr>
          <w:rFonts w:ascii="宋体" w:hAnsi="宋体" w:eastAsia="宋体" w:cs="宋体"/>
          <w:color w:val="auto"/>
          <w:sz w:val="22"/>
          <w:szCs w:val="22"/>
        </w:rPr>
        <w:t xml:space="preserve"> </w:t>
      </w:r>
      <w:r>
        <w:rPr>
          <w:color w:val="auto"/>
          <w:spacing w:val="-1"/>
          <w:sz w:val="22"/>
          <w:szCs w:val="22"/>
        </w:rPr>
        <w:t>元，并且业主和监理工程师有权责令停工，恢复原良好的通车条件。</w:t>
      </w:r>
    </w:p>
    <w:p w14:paraId="47A02ECA">
      <w:pPr>
        <w:pStyle w:val="2"/>
        <w:spacing w:before="137" w:line="280" w:lineRule="auto"/>
        <w:ind w:left="4" w:right="110" w:firstLine="437"/>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）承包人在路基及路面基层施工过程中，必须保持交通</w:t>
      </w:r>
      <w:r>
        <w:rPr>
          <w:color w:val="auto"/>
          <w:spacing w:val="-1"/>
          <w:sz w:val="22"/>
          <w:szCs w:val="22"/>
        </w:rPr>
        <w:t>畅通，如因承包人原因造成交通堵</w:t>
      </w:r>
      <w:r>
        <w:rPr>
          <w:color w:val="auto"/>
          <w:sz w:val="22"/>
          <w:szCs w:val="22"/>
        </w:rPr>
        <w:t xml:space="preserve"> </w:t>
      </w:r>
      <w:r>
        <w:rPr>
          <w:color w:val="auto"/>
          <w:spacing w:val="-2"/>
          <w:sz w:val="22"/>
          <w:szCs w:val="22"/>
        </w:rPr>
        <w:t>塞的损失由承包人承担。</w:t>
      </w:r>
    </w:p>
    <w:p w14:paraId="62CEB011">
      <w:pPr>
        <w:pStyle w:val="2"/>
        <w:spacing w:before="134" w:line="222" w:lineRule="auto"/>
        <w:ind w:left="442"/>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）水泥混凝土面板封闭交通施工，须提前</w:t>
      </w:r>
      <w:r>
        <w:rPr>
          <w:rFonts w:ascii="宋体" w:hAnsi="宋体" w:eastAsia="宋体" w:cs="宋体"/>
          <w:color w:val="auto"/>
          <w:sz w:val="22"/>
          <w:szCs w:val="22"/>
        </w:rPr>
        <w:t>7</w:t>
      </w:r>
      <w:r>
        <w:rPr>
          <w:color w:val="auto"/>
          <w:sz w:val="22"/>
          <w:szCs w:val="22"/>
        </w:rPr>
        <w:t>天</w:t>
      </w:r>
      <w:r>
        <w:rPr>
          <w:color w:val="auto"/>
          <w:spacing w:val="-1"/>
          <w:sz w:val="22"/>
          <w:szCs w:val="22"/>
        </w:rPr>
        <w:t>报业主和总监理工程师批准同意。</w:t>
      </w:r>
    </w:p>
    <w:p w14:paraId="762FA855">
      <w:pPr>
        <w:spacing w:line="222" w:lineRule="auto"/>
        <w:rPr>
          <w:color w:val="auto"/>
          <w:sz w:val="22"/>
          <w:szCs w:val="22"/>
        </w:rPr>
        <w:sectPr>
          <w:footerReference r:id="rId86" w:type="default"/>
          <w:pgSz w:w="11910" w:h="16840"/>
          <w:pgMar w:top="1304" w:right="1229" w:bottom="968" w:left="1231" w:header="0" w:footer="793" w:gutter="0"/>
          <w:cols w:space="720" w:num="1"/>
        </w:sectPr>
      </w:pPr>
    </w:p>
    <w:p w14:paraId="5DA7F646">
      <w:pPr>
        <w:pStyle w:val="2"/>
        <w:spacing w:before="45" w:line="224" w:lineRule="auto"/>
        <w:ind w:left="454"/>
        <w:outlineLvl w:val="2"/>
        <w:rPr>
          <w:color w:val="auto"/>
          <w:sz w:val="22"/>
          <w:szCs w:val="22"/>
        </w:rPr>
      </w:pPr>
      <w:bookmarkStart w:id="186" w:name="_Toc20745"/>
      <w:r>
        <w:rPr>
          <w:rFonts w:ascii="宋体" w:hAnsi="宋体" w:eastAsia="宋体" w:cs="宋体"/>
          <w:color w:val="auto"/>
          <w:spacing w:val="-3"/>
          <w:sz w:val="22"/>
          <w:szCs w:val="22"/>
        </w:rPr>
        <w:t>17</w:t>
      </w:r>
      <w:r>
        <w:rPr>
          <w:color w:val="auto"/>
          <w:spacing w:val="-3"/>
          <w:sz w:val="22"/>
          <w:szCs w:val="22"/>
        </w:rPr>
        <w:t>．</w:t>
      </w:r>
      <w:r>
        <w:rPr>
          <w:rFonts w:ascii="宋体" w:hAnsi="宋体" w:eastAsia="宋体" w:cs="宋体"/>
          <w:color w:val="auto"/>
          <w:spacing w:val="-3"/>
          <w:sz w:val="22"/>
          <w:szCs w:val="22"/>
        </w:rPr>
        <w:t>3</w:t>
      </w:r>
      <w:r>
        <w:rPr>
          <w:color w:val="auto"/>
          <w:spacing w:val="-3"/>
          <w:sz w:val="22"/>
          <w:szCs w:val="22"/>
        </w:rPr>
        <w:t>工程进度付款</w:t>
      </w:r>
      <w:bookmarkEnd w:id="186"/>
    </w:p>
    <w:p w14:paraId="0D500091">
      <w:pPr>
        <w:pStyle w:val="2"/>
        <w:spacing w:before="131" w:line="308" w:lineRule="auto"/>
        <w:ind w:right="72" w:firstLine="454"/>
        <w:rPr>
          <w:color w:val="auto"/>
          <w:sz w:val="22"/>
          <w:szCs w:val="22"/>
        </w:rPr>
      </w:pPr>
      <w:r>
        <w:rPr>
          <w:rFonts w:ascii="宋体" w:hAnsi="宋体" w:eastAsia="宋体" w:cs="宋体"/>
          <w:color w:val="auto"/>
          <w:spacing w:val="-2"/>
          <w:sz w:val="22"/>
          <w:szCs w:val="22"/>
        </w:rPr>
        <w:t>17.3.1</w:t>
      </w:r>
      <w:r>
        <w:rPr>
          <w:b/>
          <w:bCs/>
          <w:color w:val="auto"/>
          <w:spacing w:val="-2"/>
          <w:sz w:val="22"/>
          <w:szCs w:val="22"/>
        </w:rPr>
        <w:t>本项目进度款支付方式：</w:t>
      </w:r>
      <w:r>
        <w:rPr>
          <w:rFonts w:hint="eastAsia" w:ascii="宋体" w:hAnsi="宋体" w:eastAsia="宋体" w:cs="宋体"/>
          <w:b/>
          <w:bCs/>
          <w:color w:val="auto"/>
          <w:spacing w:val="-2"/>
          <w:sz w:val="22"/>
          <w:szCs w:val="22"/>
          <w:u w:val="single"/>
        </w:rPr>
        <w:t>承包单位进场施工后，可根据项目施工情况，向发包单位申请预付款，预付款为合同价款的30%，剩余工程款按进度支付，工程竣工验收合格后支付至已完成工程量的90%，待结算</w:t>
      </w:r>
      <w:r>
        <w:rPr>
          <w:rFonts w:hint="eastAsia" w:ascii="宋体" w:hAnsi="宋体" w:eastAsia="宋体" w:cs="宋体"/>
          <w:b/>
          <w:bCs/>
          <w:color w:val="auto"/>
          <w:spacing w:val="-2"/>
          <w:sz w:val="22"/>
          <w:szCs w:val="22"/>
          <w:u w:val="single"/>
          <w:lang w:eastAsia="zh-CN"/>
        </w:rPr>
        <w:t>审计</w:t>
      </w:r>
      <w:r>
        <w:rPr>
          <w:rFonts w:hint="eastAsia" w:ascii="宋体" w:hAnsi="宋体" w:eastAsia="宋体" w:cs="宋体"/>
          <w:b/>
          <w:bCs/>
          <w:color w:val="auto"/>
          <w:spacing w:val="-2"/>
          <w:sz w:val="22"/>
          <w:szCs w:val="22"/>
          <w:u w:val="single"/>
        </w:rPr>
        <w:t>后可拨付至结算</w:t>
      </w:r>
      <w:r>
        <w:rPr>
          <w:rFonts w:hint="eastAsia" w:ascii="宋体" w:hAnsi="宋体" w:eastAsia="宋体" w:cs="宋体"/>
          <w:b/>
          <w:bCs/>
          <w:color w:val="auto"/>
          <w:spacing w:val="-2"/>
          <w:sz w:val="22"/>
          <w:szCs w:val="22"/>
          <w:u w:val="single"/>
          <w:lang w:eastAsia="zh-CN"/>
        </w:rPr>
        <w:t>审计</w:t>
      </w:r>
      <w:r>
        <w:rPr>
          <w:rFonts w:hint="eastAsia" w:ascii="宋体" w:hAnsi="宋体" w:eastAsia="宋体" w:cs="宋体"/>
          <w:b/>
          <w:bCs/>
          <w:color w:val="auto"/>
          <w:spacing w:val="-2"/>
          <w:sz w:val="22"/>
          <w:szCs w:val="22"/>
          <w:u w:val="single"/>
        </w:rPr>
        <w:t>金额的97%，剩余3%预留作为项目质量保证金，待工程质量缺陷期期满、承包人修复质量缺陷后支付（不计利息）。</w:t>
      </w:r>
    </w:p>
    <w:p w14:paraId="731E91CD">
      <w:pPr>
        <w:pStyle w:val="2"/>
        <w:spacing w:before="136" w:line="312" w:lineRule="auto"/>
        <w:ind w:left="5" w:right="184" w:firstLine="448"/>
        <w:rPr>
          <w:color w:val="auto"/>
          <w:sz w:val="22"/>
          <w:szCs w:val="22"/>
        </w:rPr>
      </w:pPr>
      <w:r>
        <w:rPr>
          <w:rFonts w:ascii="宋体" w:hAnsi="宋体" w:eastAsia="宋体" w:cs="宋体"/>
          <w:color w:val="auto"/>
          <w:spacing w:val="-2"/>
          <w:sz w:val="22"/>
          <w:szCs w:val="22"/>
        </w:rPr>
        <w:t>17.3.2</w:t>
      </w:r>
      <w:r>
        <w:rPr>
          <w:b/>
          <w:bCs/>
          <w:color w:val="auto"/>
          <w:spacing w:val="-2"/>
          <w:sz w:val="22"/>
          <w:szCs w:val="22"/>
        </w:rPr>
        <w:t>最终结清的条件：①合同约定的工程全部完工后（含变更增</w:t>
      </w:r>
      <w:r>
        <w:rPr>
          <w:b/>
          <w:bCs/>
          <w:color w:val="auto"/>
          <w:spacing w:val="-3"/>
          <w:sz w:val="22"/>
          <w:szCs w:val="22"/>
        </w:rPr>
        <w:t>加或减少工程</w:t>
      </w:r>
      <w:r>
        <w:rPr>
          <w:b/>
          <w:bCs/>
          <w:color w:val="auto"/>
          <w:spacing w:val="5"/>
          <w:sz w:val="22"/>
          <w:szCs w:val="22"/>
        </w:rPr>
        <w:t>），</w:t>
      </w:r>
      <w:r>
        <w:rPr>
          <w:b/>
          <w:bCs/>
          <w:color w:val="auto"/>
          <w:spacing w:val="-3"/>
          <w:sz w:val="22"/>
          <w:szCs w:val="22"/>
        </w:rPr>
        <w:t>经组织</w:t>
      </w:r>
      <w:r>
        <w:rPr>
          <w:color w:val="auto"/>
          <w:spacing w:val="1"/>
          <w:sz w:val="22"/>
          <w:szCs w:val="22"/>
        </w:rPr>
        <w:t xml:space="preserve"> </w:t>
      </w:r>
      <w:r>
        <w:rPr>
          <w:b/>
          <w:bCs/>
          <w:color w:val="auto"/>
          <w:spacing w:val="-2"/>
          <w:sz w:val="22"/>
          <w:szCs w:val="22"/>
        </w:rPr>
        <w:t>或委托有关部门进行质量检测（评定）合格；②提交结算报告（竣工资料）给发包人报送审计单</w:t>
      </w:r>
      <w:r>
        <w:rPr>
          <w:color w:val="auto"/>
          <w:spacing w:val="4"/>
          <w:sz w:val="22"/>
          <w:szCs w:val="22"/>
        </w:rPr>
        <w:t xml:space="preserve"> </w:t>
      </w:r>
      <w:r>
        <w:rPr>
          <w:b/>
          <w:bCs/>
          <w:color w:val="auto"/>
          <w:spacing w:val="-2"/>
          <w:sz w:val="22"/>
          <w:szCs w:val="22"/>
        </w:rPr>
        <w:t>位审核并出具审计报告，完成缺陷责任期内质量缺陷修复，缺陷责任期终止证书签发，③保修期</w:t>
      </w:r>
      <w:r>
        <w:rPr>
          <w:color w:val="auto"/>
          <w:spacing w:val="6"/>
          <w:sz w:val="22"/>
          <w:szCs w:val="22"/>
        </w:rPr>
        <w:t xml:space="preserve"> </w:t>
      </w:r>
      <w:r>
        <w:rPr>
          <w:b/>
          <w:bCs/>
          <w:color w:val="auto"/>
          <w:spacing w:val="-2"/>
          <w:sz w:val="22"/>
          <w:szCs w:val="22"/>
        </w:rPr>
        <w:t>内履行保修义务和责任，监理人出具最终结清证书且承包人提交了合格的增值税发票后，发包人</w:t>
      </w:r>
      <w:r>
        <w:rPr>
          <w:color w:val="auto"/>
          <w:spacing w:val="6"/>
          <w:sz w:val="22"/>
          <w:szCs w:val="22"/>
        </w:rPr>
        <w:t xml:space="preserve"> </w:t>
      </w:r>
      <w:r>
        <w:rPr>
          <w:b/>
          <w:bCs/>
          <w:color w:val="auto"/>
          <w:spacing w:val="-3"/>
          <w:sz w:val="22"/>
          <w:szCs w:val="22"/>
        </w:rPr>
        <w:t>在十五个工作日内将应支付款支付给承包人。</w:t>
      </w:r>
    </w:p>
    <w:p w14:paraId="625F1E51">
      <w:pPr>
        <w:pStyle w:val="2"/>
        <w:spacing w:before="139" w:line="297" w:lineRule="auto"/>
        <w:ind w:left="5" w:firstLine="449"/>
        <w:rPr>
          <w:color w:val="auto"/>
          <w:sz w:val="22"/>
          <w:szCs w:val="22"/>
        </w:rPr>
      </w:pPr>
      <w:r>
        <w:rPr>
          <w:rFonts w:ascii="宋体" w:hAnsi="宋体" w:eastAsia="宋体" w:cs="宋体"/>
          <w:color w:val="auto"/>
          <w:sz w:val="22"/>
          <w:szCs w:val="22"/>
        </w:rPr>
        <w:t>17.3.2</w:t>
      </w:r>
      <w:r>
        <w:rPr>
          <w:color w:val="auto"/>
          <w:sz w:val="22"/>
          <w:szCs w:val="22"/>
        </w:rPr>
        <w:t>建设期资金监管：指采购人和</w:t>
      </w:r>
      <w:r>
        <w:rPr>
          <w:color w:val="auto"/>
          <w:spacing w:val="-1"/>
          <w:sz w:val="22"/>
          <w:szCs w:val="22"/>
        </w:rPr>
        <w:t>成交人按工程进度及时足额将项目资金划入双方为本项目</w:t>
      </w:r>
      <w:r>
        <w:rPr>
          <w:color w:val="auto"/>
          <w:sz w:val="22"/>
          <w:szCs w:val="22"/>
        </w:rPr>
        <w:t xml:space="preserve"> 开设的共管的专用帐户，以便采购人监督成交人的建设资金到位</w:t>
      </w:r>
      <w:r>
        <w:rPr>
          <w:color w:val="auto"/>
          <w:spacing w:val="-1"/>
          <w:sz w:val="22"/>
          <w:szCs w:val="22"/>
        </w:rPr>
        <w:t>情况。签定合同后，采购人也应将</w:t>
      </w:r>
      <w:r>
        <w:rPr>
          <w:color w:val="auto"/>
          <w:sz w:val="22"/>
          <w:szCs w:val="22"/>
        </w:rPr>
        <w:t xml:space="preserve"> 上级补助资金及时拨入双方为本项目开设的共管的专用</w:t>
      </w:r>
      <w:r>
        <w:rPr>
          <w:color w:val="auto"/>
          <w:spacing w:val="-1"/>
          <w:sz w:val="22"/>
          <w:szCs w:val="22"/>
        </w:rPr>
        <w:t>帐户，确保本项目资金的专款专用。</w:t>
      </w:r>
    </w:p>
    <w:p w14:paraId="2BA42A68">
      <w:pPr>
        <w:pStyle w:val="2"/>
        <w:spacing w:before="136" w:line="312" w:lineRule="auto"/>
        <w:ind w:left="5" w:right="184" w:firstLine="448"/>
        <w:rPr>
          <w:rFonts w:ascii="宋体" w:hAnsi="宋体" w:eastAsia="宋体" w:cs="宋体"/>
          <w:b/>
          <w:bCs/>
          <w:color w:val="auto"/>
          <w:spacing w:val="-2"/>
          <w:sz w:val="22"/>
          <w:szCs w:val="22"/>
        </w:rPr>
      </w:pPr>
      <w:r>
        <w:rPr>
          <w:rFonts w:ascii="宋体" w:hAnsi="宋体" w:eastAsia="宋体" w:cs="宋体"/>
          <w:b/>
          <w:bCs/>
          <w:color w:val="auto"/>
          <w:spacing w:val="-2"/>
          <w:sz w:val="22"/>
          <w:szCs w:val="22"/>
        </w:rPr>
        <w:t>为进一步落实治欠保支，解决企业拖欠工资问题，保障农民工工资正常支付，增加以下内容，作为申请支付工程进度付款前提条件：1.施工企业按规定缴纳农民工工资保证金，2.开设农民工工资支付专用帐户，3.银行代发工资（银行转账材料） ，4. 民工实名制管理，5.签订用工合同，6.有民工工  资管理3个制度，7.有现场公示牌，8.缴纳工伤保险。</w:t>
      </w:r>
    </w:p>
    <w:p w14:paraId="5C7A1FFD">
      <w:pPr>
        <w:pStyle w:val="2"/>
        <w:spacing w:before="29" w:line="225" w:lineRule="auto"/>
        <w:ind w:left="440"/>
        <w:rPr>
          <w:color w:val="auto"/>
          <w:sz w:val="22"/>
          <w:szCs w:val="22"/>
        </w:rPr>
      </w:pPr>
      <w:r>
        <w:rPr>
          <w:rFonts w:ascii="宋体" w:hAnsi="宋体" w:eastAsia="宋体" w:cs="宋体"/>
          <w:color w:val="auto"/>
          <w:spacing w:val="-1"/>
          <w:sz w:val="22"/>
          <w:szCs w:val="22"/>
        </w:rPr>
        <w:t xml:space="preserve">22.1.2  </w:t>
      </w:r>
      <w:r>
        <w:rPr>
          <w:color w:val="auto"/>
          <w:spacing w:val="-1"/>
          <w:sz w:val="22"/>
          <w:szCs w:val="22"/>
        </w:rPr>
        <w:t>承包人的违约</w:t>
      </w:r>
    </w:p>
    <w:p w14:paraId="04E373B0">
      <w:pPr>
        <w:pStyle w:val="2"/>
        <w:spacing w:before="130" w:line="321" w:lineRule="auto"/>
        <w:ind w:left="5" w:firstLine="440"/>
        <w:rPr>
          <w:color w:val="auto"/>
          <w:sz w:val="22"/>
          <w:szCs w:val="22"/>
        </w:rPr>
      </w:pPr>
      <w:r>
        <w:rPr>
          <w:color w:val="auto"/>
          <w:sz w:val="22"/>
          <w:szCs w:val="22"/>
        </w:rPr>
        <w:t>在项目实施工过程中，承包人对业主或监理合理的整改意</w:t>
      </w:r>
      <w:r>
        <w:rPr>
          <w:color w:val="auto"/>
          <w:spacing w:val="-1"/>
          <w:sz w:val="22"/>
          <w:szCs w:val="22"/>
        </w:rPr>
        <w:t>见拒不执行的，业主有权委托其他单</w:t>
      </w:r>
      <w:r>
        <w:rPr>
          <w:color w:val="auto"/>
          <w:sz w:val="22"/>
          <w:szCs w:val="22"/>
        </w:rPr>
        <w:t xml:space="preserve"> </w:t>
      </w:r>
      <w:r>
        <w:rPr>
          <w:color w:val="auto"/>
          <w:spacing w:val="-1"/>
          <w:sz w:val="22"/>
          <w:szCs w:val="22"/>
        </w:rPr>
        <w:t>位或个人执行，所发生的费用由承包人承担。</w:t>
      </w:r>
    </w:p>
    <w:p w14:paraId="435DC24A">
      <w:pPr>
        <w:pStyle w:val="2"/>
        <w:spacing w:before="37" w:line="225" w:lineRule="auto"/>
        <w:ind w:left="444"/>
        <w:rPr>
          <w:color w:val="auto"/>
          <w:sz w:val="22"/>
          <w:szCs w:val="22"/>
        </w:rPr>
      </w:pPr>
      <w:r>
        <w:rPr>
          <w:color w:val="auto"/>
          <w:spacing w:val="-3"/>
          <w:sz w:val="22"/>
          <w:szCs w:val="22"/>
        </w:rPr>
        <w:t>承包人管理</w:t>
      </w:r>
    </w:p>
    <w:p w14:paraId="4F81A2C1">
      <w:pPr>
        <w:pStyle w:val="2"/>
        <w:spacing w:before="131" w:line="320" w:lineRule="auto"/>
        <w:ind w:left="10" w:firstLine="440"/>
        <w:rPr>
          <w:color w:val="auto"/>
          <w:sz w:val="22"/>
          <w:szCs w:val="22"/>
        </w:rPr>
      </w:pPr>
      <w:r>
        <w:rPr>
          <w:color w:val="auto"/>
          <w:sz w:val="22"/>
          <w:szCs w:val="22"/>
        </w:rPr>
        <w:t>竞标人在竞标书中列明的项目负责人和总工必</w:t>
      </w:r>
      <w:r>
        <w:rPr>
          <w:color w:val="auto"/>
          <w:spacing w:val="-1"/>
          <w:sz w:val="22"/>
          <w:szCs w:val="22"/>
        </w:rPr>
        <w:t>须是能够具体在本工程服务的人员，并且能在本</w:t>
      </w:r>
      <w:r>
        <w:rPr>
          <w:color w:val="auto"/>
          <w:sz w:val="22"/>
          <w:szCs w:val="22"/>
        </w:rPr>
        <w:t xml:space="preserve"> 工程服务合同工期内（除非是该名人员被总监或</w:t>
      </w:r>
      <w:r>
        <w:rPr>
          <w:color w:val="auto"/>
          <w:spacing w:val="-1"/>
          <w:sz w:val="22"/>
          <w:szCs w:val="22"/>
        </w:rPr>
        <w:t>业主驱逐，或经申请被总监及业主特殊批准外）。</w:t>
      </w:r>
    </w:p>
    <w:p w14:paraId="3977854A">
      <w:pPr>
        <w:pStyle w:val="2"/>
        <w:spacing w:before="39" w:line="325" w:lineRule="auto"/>
        <w:ind w:left="5" w:firstLine="438"/>
        <w:rPr>
          <w:color w:val="auto"/>
          <w:sz w:val="22"/>
          <w:szCs w:val="22"/>
        </w:rPr>
      </w:pPr>
      <w:r>
        <w:rPr>
          <w:color w:val="auto"/>
          <w:sz w:val="22"/>
          <w:szCs w:val="22"/>
        </w:rPr>
        <w:t>若竞标人成交后更换项目负责人和总工两人或其中一人，属成交</w:t>
      </w:r>
      <w:r>
        <w:rPr>
          <w:color w:val="auto"/>
          <w:spacing w:val="-1"/>
          <w:sz w:val="22"/>
          <w:szCs w:val="22"/>
        </w:rPr>
        <w:t>人违约，除在开工前</w:t>
      </w:r>
      <w:r>
        <w:rPr>
          <w:rFonts w:ascii="宋体" w:hAnsi="宋体" w:eastAsia="宋体" w:cs="宋体"/>
          <w:color w:val="auto"/>
          <w:spacing w:val="-1"/>
          <w:sz w:val="22"/>
          <w:szCs w:val="22"/>
        </w:rPr>
        <w:t>15</w:t>
      </w:r>
      <w:r>
        <w:rPr>
          <w:color w:val="auto"/>
          <w:spacing w:val="-1"/>
          <w:sz w:val="22"/>
          <w:szCs w:val="22"/>
        </w:rPr>
        <w:t>天内更</w:t>
      </w:r>
      <w:r>
        <w:rPr>
          <w:color w:val="auto"/>
          <w:sz w:val="22"/>
          <w:szCs w:val="22"/>
        </w:rPr>
        <w:t xml:space="preserve"> 换补充业主和总监满意的合格的人员外，还应向业主支付违约金</w:t>
      </w:r>
      <w:r>
        <w:rPr>
          <w:color w:val="auto"/>
          <w:spacing w:val="-1"/>
          <w:sz w:val="22"/>
          <w:szCs w:val="22"/>
        </w:rPr>
        <w:t>，违约金按项目负责人</w:t>
      </w:r>
      <w:r>
        <w:rPr>
          <w:rFonts w:ascii="宋体" w:hAnsi="宋体" w:eastAsia="宋体" w:cs="宋体"/>
          <w:color w:val="auto"/>
          <w:spacing w:val="-1"/>
          <w:sz w:val="22"/>
          <w:szCs w:val="22"/>
        </w:rPr>
        <w:t>1</w:t>
      </w:r>
      <w:r>
        <w:rPr>
          <w:color w:val="auto"/>
          <w:spacing w:val="-1"/>
          <w:sz w:val="22"/>
          <w:szCs w:val="22"/>
        </w:rPr>
        <w:t>万元</w:t>
      </w:r>
      <w:r>
        <w:rPr>
          <w:rFonts w:ascii="宋体" w:hAnsi="宋体" w:eastAsia="宋体" w:cs="宋体"/>
          <w:color w:val="auto"/>
          <w:spacing w:val="-1"/>
          <w:sz w:val="22"/>
          <w:szCs w:val="22"/>
        </w:rPr>
        <w:t>/</w:t>
      </w:r>
      <w:r>
        <w:rPr>
          <w:color w:val="auto"/>
          <w:spacing w:val="-1"/>
          <w:sz w:val="22"/>
          <w:szCs w:val="22"/>
        </w:rPr>
        <w:t>人，</w:t>
      </w:r>
      <w:r>
        <w:rPr>
          <w:color w:val="auto"/>
          <w:sz w:val="22"/>
          <w:szCs w:val="22"/>
        </w:rPr>
        <w:t xml:space="preserve"> </w:t>
      </w:r>
      <w:r>
        <w:rPr>
          <w:color w:val="auto"/>
          <w:spacing w:val="-2"/>
          <w:sz w:val="22"/>
          <w:szCs w:val="22"/>
        </w:rPr>
        <w:t>总工</w:t>
      </w:r>
      <w:r>
        <w:rPr>
          <w:rFonts w:ascii="宋体" w:hAnsi="宋体" w:eastAsia="宋体" w:cs="宋体"/>
          <w:color w:val="auto"/>
          <w:spacing w:val="-2"/>
          <w:sz w:val="22"/>
          <w:szCs w:val="22"/>
        </w:rPr>
        <w:t>1</w:t>
      </w:r>
      <w:r>
        <w:rPr>
          <w:color w:val="auto"/>
          <w:spacing w:val="-2"/>
          <w:sz w:val="22"/>
          <w:szCs w:val="22"/>
        </w:rPr>
        <w:t>万元</w:t>
      </w:r>
      <w:r>
        <w:rPr>
          <w:rFonts w:ascii="宋体" w:hAnsi="宋体" w:eastAsia="宋体" w:cs="宋体"/>
          <w:color w:val="auto"/>
          <w:spacing w:val="-2"/>
          <w:sz w:val="22"/>
          <w:szCs w:val="22"/>
        </w:rPr>
        <w:t>/</w:t>
      </w:r>
      <w:r>
        <w:rPr>
          <w:color w:val="auto"/>
          <w:spacing w:val="-2"/>
          <w:sz w:val="22"/>
          <w:szCs w:val="22"/>
        </w:rPr>
        <w:t>人计算。</w:t>
      </w:r>
    </w:p>
    <w:p w14:paraId="63D44B41">
      <w:pPr>
        <w:pStyle w:val="2"/>
        <w:spacing w:before="38" w:line="325" w:lineRule="auto"/>
        <w:ind w:left="5" w:firstLine="445"/>
        <w:jc w:val="both"/>
        <w:rPr>
          <w:color w:val="auto"/>
          <w:sz w:val="22"/>
          <w:szCs w:val="22"/>
        </w:rPr>
        <w:sectPr>
          <w:footerReference r:id="rId87" w:type="default"/>
          <w:pgSz w:w="11910" w:h="16840"/>
          <w:pgMar w:top="1304" w:right="1229" w:bottom="967" w:left="1228" w:header="0" w:footer="793" w:gutter="0"/>
          <w:cols w:space="720" w:num="1"/>
        </w:sectPr>
      </w:pPr>
      <w:r>
        <w:rPr>
          <w:color w:val="auto"/>
          <w:sz w:val="22"/>
          <w:szCs w:val="22"/>
        </w:rPr>
        <w:t>竞标人列明的项目负责人和总工以及其他主要人</w:t>
      </w:r>
      <w:r>
        <w:rPr>
          <w:color w:val="auto"/>
          <w:spacing w:val="-1"/>
          <w:sz w:val="22"/>
          <w:szCs w:val="22"/>
        </w:rPr>
        <w:t>员每月驻现场的时间应不少于</w:t>
      </w:r>
      <w:r>
        <w:rPr>
          <w:rFonts w:ascii="宋体" w:hAnsi="宋体" w:eastAsia="宋体" w:cs="宋体"/>
          <w:color w:val="auto"/>
          <w:spacing w:val="-1"/>
          <w:sz w:val="22"/>
          <w:szCs w:val="22"/>
        </w:rPr>
        <w:t>24</w:t>
      </w:r>
      <w:r>
        <w:rPr>
          <w:color w:val="auto"/>
          <w:spacing w:val="-1"/>
          <w:sz w:val="22"/>
          <w:szCs w:val="22"/>
        </w:rPr>
        <w:t>天，除非经总</w:t>
      </w:r>
      <w:r>
        <w:rPr>
          <w:color w:val="auto"/>
          <w:sz w:val="22"/>
          <w:szCs w:val="22"/>
        </w:rPr>
        <w:t xml:space="preserve"> 监的批准并获业主的同意除外，项目经理或总工缺勤</w:t>
      </w:r>
      <w:r>
        <w:rPr>
          <w:rFonts w:ascii="宋体" w:hAnsi="宋体" w:eastAsia="宋体" w:cs="宋体"/>
          <w:color w:val="auto"/>
          <w:sz w:val="22"/>
          <w:szCs w:val="22"/>
        </w:rPr>
        <w:t>5</w:t>
      </w:r>
      <w:r>
        <w:rPr>
          <w:color w:val="auto"/>
          <w:sz w:val="22"/>
          <w:szCs w:val="22"/>
        </w:rPr>
        <w:t>天以上，每</w:t>
      </w:r>
      <w:r>
        <w:rPr>
          <w:color w:val="auto"/>
          <w:spacing w:val="-1"/>
          <w:sz w:val="22"/>
          <w:szCs w:val="22"/>
        </w:rPr>
        <w:t>人每缺勤</w:t>
      </w:r>
      <w:r>
        <w:rPr>
          <w:rFonts w:ascii="宋体" w:hAnsi="宋体" w:eastAsia="宋体" w:cs="宋体"/>
          <w:color w:val="auto"/>
          <w:spacing w:val="-1"/>
          <w:sz w:val="22"/>
          <w:szCs w:val="22"/>
        </w:rPr>
        <w:t>5</w:t>
      </w:r>
      <w:r>
        <w:rPr>
          <w:color w:val="auto"/>
          <w:spacing w:val="-1"/>
          <w:sz w:val="22"/>
          <w:szCs w:val="22"/>
        </w:rPr>
        <w:t>天，承包人应向业主支</w:t>
      </w:r>
      <w:r>
        <w:rPr>
          <w:color w:val="auto"/>
          <w:sz w:val="22"/>
          <w:szCs w:val="22"/>
        </w:rPr>
        <w:t xml:space="preserve"> </w:t>
      </w:r>
      <w:r>
        <w:rPr>
          <w:color w:val="auto"/>
          <w:spacing w:val="-1"/>
          <w:sz w:val="22"/>
          <w:szCs w:val="22"/>
        </w:rPr>
        <w:t>付违约金</w:t>
      </w:r>
      <w:r>
        <w:rPr>
          <w:rFonts w:ascii="宋体" w:hAnsi="宋体" w:eastAsia="宋体" w:cs="宋体"/>
          <w:color w:val="auto"/>
          <w:spacing w:val="-1"/>
          <w:sz w:val="22"/>
          <w:szCs w:val="22"/>
        </w:rPr>
        <w:t>4000</w:t>
      </w:r>
      <w:r>
        <w:rPr>
          <w:color w:val="auto"/>
          <w:spacing w:val="-1"/>
          <w:sz w:val="22"/>
          <w:szCs w:val="22"/>
        </w:rPr>
        <w:t>元</w:t>
      </w:r>
      <w:r>
        <w:rPr>
          <w:rFonts w:ascii="宋体" w:hAnsi="宋体" w:eastAsia="宋体" w:cs="宋体"/>
          <w:color w:val="auto"/>
          <w:spacing w:val="-1"/>
          <w:sz w:val="22"/>
          <w:szCs w:val="22"/>
        </w:rPr>
        <w:t>/</w:t>
      </w:r>
      <w:r>
        <w:rPr>
          <w:color w:val="auto"/>
          <w:spacing w:val="-1"/>
          <w:sz w:val="22"/>
          <w:szCs w:val="22"/>
        </w:rPr>
        <w:t>人。其他主要人员亦要按此酌情处理。</w:t>
      </w:r>
    </w:p>
    <w:p w14:paraId="4B5F5FF4">
      <w:pPr>
        <w:pStyle w:val="2"/>
        <w:spacing w:before="101" w:line="224" w:lineRule="auto"/>
        <w:ind w:left="3181"/>
        <w:outlineLvl w:val="0"/>
        <w:rPr>
          <w:rFonts w:hint="eastAsia" w:eastAsia="宋体"/>
          <w:color w:val="auto"/>
          <w:sz w:val="31"/>
          <w:szCs w:val="31"/>
          <w:lang w:eastAsia="zh-CN"/>
        </w:rPr>
      </w:pPr>
      <w:bookmarkStart w:id="187" w:name="_Toc13504"/>
      <w:r>
        <w:rPr>
          <w:b/>
          <w:bCs/>
          <w:color w:val="auto"/>
          <w:spacing w:val="6"/>
          <w:sz w:val="31"/>
          <w:szCs w:val="31"/>
        </w:rPr>
        <w:t>第</w:t>
      </w:r>
      <w:r>
        <w:rPr>
          <w:rFonts w:hint="eastAsia"/>
          <w:b/>
          <w:bCs/>
          <w:color w:val="auto"/>
          <w:spacing w:val="6"/>
          <w:sz w:val="31"/>
          <w:szCs w:val="31"/>
          <w:lang w:eastAsia="zh-CN"/>
        </w:rPr>
        <w:t>二节</w:t>
      </w:r>
      <w:r>
        <w:rPr>
          <w:rFonts w:hint="eastAsia"/>
          <w:b/>
          <w:bCs/>
          <w:color w:val="auto"/>
          <w:spacing w:val="6"/>
          <w:sz w:val="31"/>
          <w:szCs w:val="31"/>
          <w:lang w:val="en-US" w:eastAsia="zh-CN"/>
        </w:rPr>
        <w:t xml:space="preserve"> </w:t>
      </w:r>
      <w:r>
        <w:rPr>
          <w:color w:val="auto"/>
          <w:spacing w:val="6"/>
          <w:sz w:val="31"/>
          <w:szCs w:val="31"/>
        </w:rPr>
        <w:t xml:space="preserve"> </w:t>
      </w:r>
      <w:r>
        <w:rPr>
          <w:b/>
          <w:bCs/>
          <w:color w:val="auto"/>
          <w:spacing w:val="6"/>
          <w:sz w:val="31"/>
          <w:szCs w:val="31"/>
        </w:rPr>
        <w:t>合同协议书</w:t>
      </w:r>
      <w:r>
        <w:rPr>
          <w:rFonts w:hint="eastAsia"/>
          <w:b/>
          <w:bCs/>
          <w:color w:val="auto"/>
          <w:spacing w:val="6"/>
          <w:sz w:val="31"/>
          <w:szCs w:val="31"/>
          <w:lang w:eastAsia="zh-CN"/>
        </w:rPr>
        <w:t>格式</w:t>
      </w:r>
      <w:bookmarkEnd w:id="187"/>
    </w:p>
    <w:p w14:paraId="40600A51">
      <w:pPr>
        <w:pStyle w:val="2"/>
        <w:spacing w:before="310" w:line="371" w:lineRule="auto"/>
        <w:ind w:right="6641" w:firstLine="3"/>
        <w:outlineLvl w:val="1"/>
        <w:rPr>
          <w:rFonts w:hint="eastAsia" w:eastAsia="宋体"/>
          <w:b/>
          <w:bCs/>
          <w:color w:val="auto"/>
          <w:spacing w:val="-4"/>
          <w:sz w:val="24"/>
          <w:szCs w:val="24"/>
          <w:lang w:eastAsia="zh-CN"/>
        </w:rPr>
      </w:pPr>
      <w:bookmarkStart w:id="188" w:name="_Toc27600"/>
      <w:r>
        <w:rPr>
          <w:rFonts w:hint="eastAsia"/>
          <w:b/>
          <w:bCs/>
          <w:color w:val="auto"/>
          <w:spacing w:val="-4"/>
          <w:sz w:val="24"/>
          <w:szCs w:val="24"/>
          <w:lang w:eastAsia="zh-CN"/>
        </w:rPr>
        <w:t>附件一</w:t>
      </w:r>
      <w:bookmarkEnd w:id="188"/>
    </w:p>
    <w:p w14:paraId="36ADEB48">
      <w:pPr>
        <w:pStyle w:val="2"/>
        <w:keepNext w:val="0"/>
        <w:keepLines w:val="0"/>
        <w:pageBreakBefore w:val="0"/>
        <w:widowControl/>
        <w:kinsoku w:val="0"/>
        <w:wordWrap/>
        <w:overflowPunct/>
        <w:topLinePunct w:val="0"/>
        <w:autoSpaceDE w:val="0"/>
        <w:autoSpaceDN w:val="0"/>
        <w:bidi w:val="0"/>
        <w:adjustRightInd w:val="0"/>
        <w:snapToGrid w:val="0"/>
        <w:spacing w:before="310" w:line="280" w:lineRule="exact"/>
        <w:ind w:left="479" w:leftChars="228" w:right="6641" w:firstLine="0" w:firstLineChars="0"/>
        <w:textAlignment w:val="baseline"/>
        <w:rPr>
          <w:color w:val="auto"/>
          <w:sz w:val="24"/>
          <w:szCs w:val="24"/>
        </w:rPr>
      </w:pPr>
      <w:r>
        <w:rPr>
          <w:b/>
          <w:bCs/>
          <w:color w:val="auto"/>
          <w:spacing w:val="-4"/>
          <w:sz w:val="24"/>
          <w:szCs w:val="24"/>
        </w:rPr>
        <w:t>发包人（全称</w:t>
      </w:r>
      <w:r>
        <w:rPr>
          <w:b/>
          <w:bCs/>
          <w:color w:val="auto"/>
          <w:spacing w:val="-3"/>
          <w:sz w:val="24"/>
          <w:szCs w:val="24"/>
        </w:rPr>
        <w:t>）：</w:t>
      </w:r>
      <w:r>
        <w:rPr>
          <w:color w:val="auto"/>
          <w:sz w:val="24"/>
          <w:szCs w:val="24"/>
          <w:u w:val="single" w:color="auto"/>
        </w:rPr>
        <w:t xml:space="preserve">   </w:t>
      </w:r>
      <w:r>
        <w:rPr>
          <w:rFonts w:hint="eastAsia"/>
          <w:color w:val="auto"/>
          <w:sz w:val="24"/>
          <w:szCs w:val="24"/>
          <w:u w:val="none" w:color="auto"/>
          <w:lang w:val="en-US" w:eastAsia="zh-CN"/>
        </w:rPr>
        <w:t xml:space="preserve"> </w:t>
      </w:r>
      <w:r>
        <w:rPr>
          <w:rFonts w:hint="eastAsia"/>
          <w:color w:val="auto"/>
          <w:sz w:val="24"/>
          <w:szCs w:val="24"/>
          <w:u w:val="single" w:color="auto"/>
          <w:lang w:val="en-US" w:eastAsia="zh-CN"/>
        </w:rPr>
        <w:t xml:space="preserve">          </w:t>
      </w:r>
      <w:r>
        <w:rPr>
          <w:color w:val="auto"/>
          <w:sz w:val="24"/>
          <w:szCs w:val="24"/>
          <w:u w:val="single" w:color="auto"/>
        </w:rPr>
        <w:t xml:space="preserve">    </w:t>
      </w:r>
      <w:r>
        <w:rPr>
          <w:color w:val="auto"/>
          <w:spacing w:val="4"/>
          <w:sz w:val="24"/>
          <w:szCs w:val="24"/>
        </w:rPr>
        <w:t xml:space="preserve"> </w:t>
      </w:r>
      <w:r>
        <w:rPr>
          <w:b/>
          <w:bCs/>
          <w:color w:val="auto"/>
          <w:spacing w:val="-4"/>
          <w:sz w:val="24"/>
          <w:szCs w:val="24"/>
        </w:rPr>
        <w:t>承包人（全称</w:t>
      </w:r>
      <w:r>
        <w:rPr>
          <w:b/>
          <w:bCs/>
          <w:color w:val="auto"/>
          <w:spacing w:val="-2"/>
          <w:sz w:val="24"/>
          <w:szCs w:val="24"/>
        </w:rPr>
        <w:t>）：</w:t>
      </w:r>
      <w:r>
        <w:rPr>
          <w:color w:val="auto"/>
          <w:sz w:val="24"/>
          <w:szCs w:val="24"/>
          <w:u w:val="single" w:color="auto"/>
        </w:rPr>
        <w:t xml:space="preserve">   </w:t>
      </w:r>
      <w:r>
        <w:rPr>
          <w:rFonts w:hint="eastAsia"/>
          <w:color w:val="auto"/>
          <w:sz w:val="24"/>
          <w:szCs w:val="24"/>
          <w:u w:val="single" w:color="auto"/>
          <w:lang w:val="en-US" w:eastAsia="zh-CN"/>
        </w:rPr>
        <w:t xml:space="preserve"> </w:t>
      </w:r>
      <w:r>
        <w:rPr>
          <w:color w:val="auto"/>
          <w:sz w:val="24"/>
          <w:szCs w:val="24"/>
          <w:u w:val="single" w:color="auto"/>
        </w:rPr>
        <w:t xml:space="preserve">     </w:t>
      </w:r>
    </w:p>
    <w:p w14:paraId="40A3A5B9">
      <w:pPr>
        <w:pStyle w:val="2"/>
        <w:keepNext w:val="0"/>
        <w:keepLines w:val="0"/>
        <w:pageBreakBefore w:val="0"/>
        <w:widowControl/>
        <w:kinsoku w:val="0"/>
        <w:wordWrap/>
        <w:overflowPunct/>
        <w:topLinePunct w:val="0"/>
        <w:autoSpaceDE w:val="0"/>
        <w:autoSpaceDN w:val="0"/>
        <w:bidi w:val="0"/>
        <w:adjustRightInd w:val="0"/>
        <w:snapToGrid w:val="0"/>
        <w:spacing w:before="35" w:line="280" w:lineRule="exact"/>
        <w:ind w:firstLine="480"/>
        <w:jc w:val="both"/>
        <w:textAlignment w:val="baseline"/>
        <w:rPr>
          <w:color w:val="auto"/>
          <w:sz w:val="24"/>
          <w:szCs w:val="24"/>
        </w:rPr>
      </w:pPr>
      <w:r>
        <w:rPr>
          <w:color w:val="auto"/>
          <w:spacing w:val="1"/>
          <w:sz w:val="24"/>
          <w:szCs w:val="24"/>
        </w:rPr>
        <w:t>根据《中华人民共和国民法典》、《中华人民共和国建筑法》及有关法律规定，遵循</w:t>
      </w:r>
      <w:r>
        <w:rPr>
          <w:color w:val="auto"/>
          <w:spacing w:val="2"/>
          <w:sz w:val="24"/>
          <w:szCs w:val="24"/>
        </w:rPr>
        <w:t xml:space="preserve"> </w:t>
      </w:r>
      <w:r>
        <w:rPr>
          <w:color w:val="auto"/>
          <w:sz w:val="24"/>
          <w:szCs w:val="24"/>
        </w:rPr>
        <w:t>平等、</w:t>
      </w:r>
      <w:r>
        <w:rPr>
          <w:color w:val="auto"/>
          <w:spacing w:val="-72"/>
          <w:sz w:val="24"/>
          <w:szCs w:val="24"/>
        </w:rPr>
        <w:t xml:space="preserve"> </w:t>
      </w:r>
      <w:r>
        <w:rPr>
          <w:color w:val="auto"/>
          <w:sz w:val="24"/>
          <w:szCs w:val="24"/>
        </w:rPr>
        <w:t>自愿、公平和诚实信用的原则，双方就</w:t>
      </w:r>
      <w:r>
        <w:rPr>
          <w:color w:val="auto"/>
          <w:sz w:val="24"/>
          <w:szCs w:val="24"/>
          <w:u w:val="single" w:color="auto"/>
        </w:rPr>
        <w:t xml:space="preserve">      </w:t>
      </w:r>
      <w:r>
        <w:rPr>
          <w:color w:val="auto"/>
          <w:spacing w:val="-1"/>
          <w:sz w:val="24"/>
          <w:szCs w:val="24"/>
          <w:u w:val="single" w:color="auto"/>
        </w:rPr>
        <w:t xml:space="preserve">  </w:t>
      </w:r>
      <w:r>
        <w:rPr>
          <w:color w:val="auto"/>
          <w:spacing w:val="-111"/>
          <w:sz w:val="24"/>
          <w:szCs w:val="24"/>
        </w:rPr>
        <w:t xml:space="preserve"> </w:t>
      </w:r>
      <w:r>
        <w:rPr>
          <w:color w:val="auto"/>
          <w:spacing w:val="-1"/>
          <w:sz w:val="24"/>
          <w:szCs w:val="24"/>
        </w:rPr>
        <w:t>施工及有关事项协商一致，共同达</w:t>
      </w:r>
      <w:r>
        <w:rPr>
          <w:color w:val="auto"/>
          <w:sz w:val="24"/>
          <w:szCs w:val="24"/>
        </w:rPr>
        <w:t xml:space="preserve"> </w:t>
      </w:r>
      <w:r>
        <w:rPr>
          <w:color w:val="auto"/>
          <w:spacing w:val="-2"/>
          <w:sz w:val="24"/>
          <w:szCs w:val="24"/>
        </w:rPr>
        <w:t>成如下协议：</w:t>
      </w:r>
    </w:p>
    <w:p w14:paraId="2C766AF7">
      <w:pPr>
        <w:pStyle w:val="2"/>
        <w:keepNext w:val="0"/>
        <w:keepLines w:val="0"/>
        <w:pageBreakBefore w:val="0"/>
        <w:widowControl/>
        <w:kinsoku w:val="0"/>
        <w:wordWrap/>
        <w:overflowPunct/>
        <w:topLinePunct w:val="0"/>
        <w:autoSpaceDE w:val="0"/>
        <w:autoSpaceDN w:val="0"/>
        <w:bidi w:val="0"/>
        <w:adjustRightInd w:val="0"/>
        <w:snapToGrid w:val="0"/>
        <w:spacing w:before="32" w:line="280" w:lineRule="exact"/>
        <w:ind w:left="4"/>
        <w:textAlignment w:val="baseline"/>
        <w:rPr>
          <w:color w:val="auto"/>
          <w:sz w:val="24"/>
          <w:szCs w:val="24"/>
        </w:rPr>
      </w:pPr>
      <w:r>
        <w:rPr>
          <w:color w:val="auto"/>
          <w:spacing w:val="-3"/>
          <w:sz w:val="24"/>
          <w:szCs w:val="24"/>
        </w:rPr>
        <w:t>一、工程概况</w:t>
      </w:r>
    </w:p>
    <w:p w14:paraId="2398685E">
      <w:pPr>
        <w:pStyle w:val="2"/>
        <w:keepNext w:val="0"/>
        <w:keepLines w:val="0"/>
        <w:pageBreakBefore w:val="0"/>
        <w:widowControl/>
        <w:kinsoku w:val="0"/>
        <w:wordWrap/>
        <w:overflowPunct/>
        <w:topLinePunct w:val="0"/>
        <w:autoSpaceDE w:val="0"/>
        <w:autoSpaceDN w:val="0"/>
        <w:bidi w:val="0"/>
        <w:adjustRightInd w:val="0"/>
        <w:snapToGrid w:val="0"/>
        <w:spacing w:before="217" w:line="280" w:lineRule="exact"/>
        <w:ind w:left="471" w:right="5857" w:firstLine="14"/>
        <w:textAlignment w:val="baseline"/>
        <w:rPr>
          <w:color w:val="auto"/>
          <w:sz w:val="24"/>
          <w:szCs w:val="24"/>
          <w:u w:val="single" w:color="auto"/>
        </w:rPr>
      </w:pPr>
      <w:r>
        <w:rPr>
          <w:color w:val="auto"/>
          <w:spacing w:val="-9"/>
          <w:sz w:val="24"/>
          <w:szCs w:val="24"/>
        </w:rPr>
        <w:t>1.工程名称：</w:t>
      </w:r>
      <w:r>
        <w:rPr>
          <w:color w:val="auto"/>
          <w:sz w:val="24"/>
          <w:szCs w:val="24"/>
          <w:u w:val="single" w:color="auto"/>
        </w:rPr>
        <w:t xml:space="preserve">            </w:t>
      </w:r>
    </w:p>
    <w:p w14:paraId="35C4F799">
      <w:pPr>
        <w:pStyle w:val="2"/>
        <w:keepNext w:val="0"/>
        <w:keepLines w:val="0"/>
        <w:pageBreakBefore w:val="0"/>
        <w:widowControl/>
        <w:kinsoku w:val="0"/>
        <w:wordWrap/>
        <w:overflowPunct/>
        <w:topLinePunct w:val="0"/>
        <w:autoSpaceDE w:val="0"/>
        <w:autoSpaceDN w:val="0"/>
        <w:bidi w:val="0"/>
        <w:adjustRightInd w:val="0"/>
        <w:snapToGrid w:val="0"/>
        <w:spacing w:before="217" w:line="280" w:lineRule="exact"/>
        <w:ind w:right="5857" w:firstLine="452" w:firstLineChars="200"/>
        <w:textAlignment w:val="baseline"/>
        <w:rPr>
          <w:color w:val="auto"/>
          <w:sz w:val="24"/>
          <w:szCs w:val="24"/>
        </w:rPr>
      </w:pPr>
      <w:r>
        <w:rPr>
          <w:color w:val="auto"/>
          <w:spacing w:val="-7"/>
          <w:sz w:val="24"/>
          <w:szCs w:val="24"/>
        </w:rPr>
        <w:t>2.工程地点：</w:t>
      </w:r>
      <w:r>
        <w:rPr>
          <w:color w:val="auto"/>
          <w:sz w:val="24"/>
          <w:szCs w:val="24"/>
          <w:u w:val="single" w:color="auto"/>
        </w:rPr>
        <w:t xml:space="preserve">            </w:t>
      </w:r>
    </w:p>
    <w:p w14:paraId="136342DC">
      <w:pPr>
        <w:pStyle w:val="2"/>
        <w:keepNext w:val="0"/>
        <w:keepLines w:val="0"/>
        <w:pageBreakBefore w:val="0"/>
        <w:widowControl/>
        <w:kinsoku w:val="0"/>
        <w:wordWrap/>
        <w:overflowPunct/>
        <w:topLinePunct w:val="0"/>
        <w:autoSpaceDE w:val="0"/>
        <w:autoSpaceDN w:val="0"/>
        <w:bidi w:val="0"/>
        <w:adjustRightInd w:val="0"/>
        <w:snapToGrid w:val="0"/>
        <w:spacing w:before="32" w:line="280" w:lineRule="exact"/>
        <w:ind w:left="468" w:right="4897" w:firstLine="5"/>
        <w:textAlignment w:val="baseline"/>
        <w:rPr>
          <w:color w:val="auto"/>
          <w:spacing w:val="-3"/>
          <w:sz w:val="24"/>
          <w:szCs w:val="24"/>
          <w:u w:val="single" w:color="auto"/>
        </w:rPr>
      </w:pPr>
      <w:r>
        <w:rPr>
          <w:color w:val="auto"/>
          <w:spacing w:val="-2"/>
          <w:sz w:val="24"/>
          <w:szCs w:val="24"/>
        </w:rPr>
        <w:t>3.工程立项批准文号：</w:t>
      </w:r>
      <w:r>
        <w:rPr>
          <w:color w:val="auto"/>
          <w:spacing w:val="-2"/>
          <w:sz w:val="24"/>
          <w:szCs w:val="24"/>
          <w:u w:val="single" w:color="auto"/>
        </w:rPr>
        <w:t xml:space="preserve">          </w:t>
      </w:r>
      <w:r>
        <w:rPr>
          <w:color w:val="auto"/>
          <w:spacing w:val="-3"/>
          <w:sz w:val="24"/>
          <w:szCs w:val="24"/>
          <w:u w:val="single" w:color="auto"/>
        </w:rPr>
        <w:t xml:space="preserve">  </w:t>
      </w:r>
    </w:p>
    <w:p w14:paraId="2557E842">
      <w:pPr>
        <w:pStyle w:val="2"/>
        <w:keepNext w:val="0"/>
        <w:keepLines w:val="0"/>
        <w:pageBreakBefore w:val="0"/>
        <w:widowControl/>
        <w:kinsoku w:val="0"/>
        <w:wordWrap/>
        <w:overflowPunct/>
        <w:topLinePunct w:val="0"/>
        <w:autoSpaceDE w:val="0"/>
        <w:autoSpaceDN w:val="0"/>
        <w:bidi w:val="0"/>
        <w:adjustRightInd w:val="0"/>
        <w:snapToGrid w:val="0"/>
        <w:spacing w:before="32" w:line="280" w:lineRule="exact"/>
        <w:ind w:left="468" w:right="4897" w:firstLine="5"/>
        <w:textAlignment w:val="baseline"/>
        <w:rPr>
          <w:color w:val="auto"/>
          <w:sz w:val="24"/>
          <w:szCs w:val="24"/>
        </w:rPr>
      </w:pPr>
      <w:r>
        <w:rPr>
          <w:color w:val="auto"/>
          <w:spacing w:val="-1"/>
          <w:sz w:val="24"/>
          <w:szCs w:val="24"/>
        </w:rPr>
        <w:t>4.资金来源：</w:t>
      </w:r>
      <w:r>
        <w:rPr>
          <w:color w:val="auto"/>
          <w:spacing w:val="-1"/>
          <w:sz w:val="24"/>
          <w:szCs w:val="24"/>
          <w:u w:val="single" w:color="auto"/>
        </w:rPr>
        <w:t xml:space="preserve">            </w:t>
      </w:r>
    </w:p>
    <w:p w14:paraId="61682D4D">
      <w:pPr>
        <w:pStyle w:val="2"/>
        <w:keepNext w:val="0"/>
        <w:keepLines w:val="0"/>
        <w:pageBreakBefore w:val="0"/>
        <w:widowControl/>
        <w:kinsoku w:val="0"/>
        <w:wordWrap/>
        <w:overflowPunct/>
        <w:topLinePunct w:val="0"/>
        <w:autoSpaceDE w:val="0"/>
        <w:autoSpaceDN w:val="0"/>
        <w:bidi w:val="0"/>
        <w:adjustRightInd w:val="0"/>
        <w:snapToGrid w:val="0"/>
        <w:spacing w:before="33" w:line="280" w:lineRule="exact"/>
        <w:ind w:left="473"/>
        <w:textAlignment w:val="baseline"/>
        <w:rPr>
          <w:color w:val="auto"/>
          <w:sz w:val="24"/>
          <w:szCs w:val="24"/>
        </w:rPr>
      </w:pPr>
      <w:r>
        <w:rPr>
          <w:color w:val="auto"/>
          <w:spacing w:val="-1"/>
          <w:sz w:val="24"/>
          <w:szCs w:val="24"/>
        </w:rPr>
        <w:t>5.工程内容：</w:t>
      </w:r>
      <w:r>
        <w:rPr>
          <w:color w:val="auto"/>
          <w:spacing w:val="-1"/>
          <w:sz w:val="24"/>
          <w:szCs w:val="24"/>
          <w:u w:val="single" w:color="auto"/>
        </w:rPr>
        <w:t xml:space="preserve">            </w:t>
      </w:r>
    </w:p>
    <w:p w14:paraId="0478C658">
      <w:pPr>
        <w:pStyle w:val="2"/>
        <w:keepNext w:val="0"/>
        <w:keepLines w:val="0"/>
        <w:pageBreakBefore w:val="0"/>
        <w:widowControl/>
        <w:kinsoku w:val="0"/>
        <w:wordWrap/>
        <w:overflowPunct/>
        <w:topLinePunct w:val="0"/>
        <w:autoSpaceDE w:val="0"/>
        <w:autoSpaceDN w:val="0"/>
        <w:bidi w:val="0"/>
        <w:adjustRightInd w:val="0"/>
        <w:snapToGrid w:val="0"/>
        <w:spacing w:before="213" w:line="280" w:lineRule="exact"/>
        <w:ind w:left="4" w:right="4302" w:firstLine="466"/>
        <w:textAlignment w:val="baseline"/>
        <w:rPr>
          <w:color w:val="auto"/>
          <w:sz w:val="24"/>
          <w:szCs w:val="24"/>
        </w:rPr>
      </w:pPr>
      <w:r>
        <w:rPr>
          <w:color w:val="auto"/>
          <w:spacing w:val="-6"/>
          <w:sz w:val="24"/>
          <w:szCs w:val="24"/>
        </w:rPr>
        <w:t>6.工程承包范围：</w:t>
      </w:r>
      <w:r>
        <w:rPr>
          <w:color w:val="auto"/>
          <w:sz w:val="24"/>
          <w:szCs w:val="24"/>
          <w:u w:val="single" w:color="auto"/>
        </w:rPr>
        <w:t xml:space="preserve">                     </w:t>
      </w:r>
      <w:r>
        <w:rPr>
          <w:color w:val="auto"/>
          <w:spacing w:val="7"/>
          <w:sz w:val="24"/>
          <w:szCs w:val="24"/>
        </w:rPr>
        <w:t xml:space="preserve"> </w:t>
      </w:r>
      <w:r>
        <w:rPr>
          <w:color w:val="auto"/>
          <w:spacing w:val="-3"/>
          <w:sz w:val="24"/>
          <w:szCs w:val="24"/>
        </w:rPr>
        <w:t>二、合同工期</w:t>
      </w:r>
    </w:p>
    <w:p w14:paraId="7054E42B">
      <w:pPr>
        <w:pStyle w:val="2"/>
        <w:keepNext w:val="0"/>
        <w:keepLines w:val="0"/>
        <w:pageBreakBefore w:val="0"/>
        <w:widowControl/>
        <w:kinsoku w:val="0"/>
        <w:wordWrap/>
        <w:overflowPunct/>
        <w:topLinePunct w:val="0"/>
        <w:autoSpaceDE w:val="0"/>
        <w:autoSpaceDN w:val="0"/>
        <w:bidi w:val="0"/>
        <w:adjustRightInd w:val="0"/>
        <w:snapToGrid w:val="0"/>
        <w:spacing w:before="32" w:line="280" w:lineRule="exact"/>
        <w:ind w:left="459"/>
        <w:textAlignment w:val="baseline"/>
        <w:rPr>
          <w:color w:val="auto"/>
          <w:sz w:val="24"/>
          <w:szCs w:val="24"/>
        </w:rPr>
      </w:pPr>
      <w:r>
        <w:rPr>
          <w:color w:val="auto"/>
          <w:spacing w:val="-6"/>
          <w:sz w:val="24"/>
          <w:szCs w:val="24"/>
        </w:rPr>
        <w:t xml:space="preserve">计划开工日期： </w:t>
      </w:r>
      <w:r>
        <w:rPr>
          <w:color w:val="auto"/>
          <w:spacing w:val="-6"/>
          <w:sz w:val="24"/>
          <w:szCs w:val="24"/>
          <w:u w:val="single" w:color="auto"/>
        </w:rPr>
        <w:t xml:space="preserve">  </w:t>
      </w:r>
      <w:r>
        <w:rPr>
          <w:color w:val="auto"/>
          <w:spacing w:val="-95"/>
          <w:sz w:val="24"/>
          <w:szCs w:val="24"/>
        </w:rPr>
        <w:t xml:space="preserve"> </w:t>
      </w:r>
      <w:r>
        <w:rPr>
          <w:color w:val="auto"/>
          <w:spacing w:val="-6"/>
          <w:sz w:val="24"/>
          <w:szCs w:val="24"/>
        </w:rPr>
        <w:t>年</w:t>
      </w:r>
      <w:r>
        <w:rPr>
          <w:color w:val="auto"/>
          <w:spacing w:val="-6"/>
          <w:sz w:val="24"/>
          <w:szCs w:val="24"/>
          <w:u w:val="single" w:color="auto"/>
        </w:rPr>
        <w:t xml:space="preserve">   </w:t>
      </w:r>
      <w:r>
        <w:rPr>
          <w:color w:val="auto"/>
          <w:spacing w:val="-104"/>
          <w:sz w:val="24"/>
          <w:szCs w:val="24"/>
        </w:rPr>
        <w:t xml:space="preserve"> </w:t>
      </w:r>
      <w:r>
        <w:rPr>
          <w:color w:val="auto"/>
          <w:spacing w:val="-6"/>
          <w:sz w:val="24"/>
          <w:szCs w:val="24"/>
        </w:rPr>
        <w:t>月</w:t>
      </w:r>
      <w:r>
        <w:rPr>
          <w:color w:val="auto"/>
          <w:spacing w:val="59"/>
          <w:sz w:val="24"/>
          <w:szCs w:val="24"/>
          <w:u w:val="single" w:color="auto"/>
        </w:rPr>
        <w:t xml:space="preserve">  </w:t>
      </w:r>
      <w:r>
        <w:rPr>
          <w:color w:val="auto"/>
          <w:spacing w:val="-68"/>
          <w:sz w:val="24"/>
          <w:szCs w:val="24"/>
        </w:rPr>
        <w:t xml:space="preserve"> </w:t>
      </w:r>
      <w:r>
        <w:rPr>
          <w:color w:val="auto"/>
          <w:spacing w:val="-6"/>
          <w:sz w:val="24"/>
          <w:szCs w:val="24"/>
        </w:rPr>
        <w:t>日。</w:t>
      </w:r>
    </w:p>
    <w:p w14:paraId="6960C4CC">
      <w:pPr>
        <w:pStyle w:val="2"/>
        <w:keepNext w:val="0"/>
        <w:keepLines w:val="0"/>
        <w:pageBreakBefore w:val="0"/>
        <w:widowControl/>
        <w:kinsoku w:val="0"/>
        <w:wordWrap/>
        <w:overflowPunct/>
        <w:topLinePunct w:val="0"/>
        <w:autoSpaceDE w:val="0"/>
        <w:autoSpaceDN w:val="0"/>
        <w:bidi w:val="0"/>
        <w:adjustRightInd w:val="0"/>
        <w:snapToGrid w:val="0"/>
        <w:spacing w:before="215" w:line="280" w:lineRule="exact"/>
        <w:ind w:left="459"/>
        <w:textAlignment w:val="baseline"/>
        <w:rPr>
          <w:color w:val="auto"/>
          <w:sz w:val="24"/>
          <w:szCs w:val="24"/>
        </w:rPr>
      </w:pPr>
      <w:r>
        <w:rPr>
          <w:color w:val="auto"/>
          <w:spacing w:val="-6"/>
          <w:sz w:val="24"/>
          <w:szCs w:val="24"/>
        </w:rPr>
        <w:t xml:space="preserve">计划竣工日期： </w:t>
      </w:r>
      <w:r>
        <w:rPr>
          <w:color w:val="auto"/>
          <w:spacing w:val="-6"/>
          <w:sz w:val="24"/>
          <w:szCs w:val="24"/>
          <w:u w:val="single" w:color="auto"/>
        </w:rPr>
        <w:t xml:space="preserve">  </w:t>
      </w:r>
      <w:r>
        <w:rPr>
          <w:color w:val="auto"/>
          <w:spacing w:val="-95"/>
          <w:sz w:val="24"/>
          <w:szCs w:val="24"/>
        </w:rPr>
        <w:t xml:space="preserve"> </w:t>
      </w:r>
      <w:r>
        <w:rPr>
          <w:color w:val="auto"/>
          <w:spacing w:val="-6"/>
          <w:sz w:val="24"/>
          <w:szCs w:val="24"/>
        </w:rPr>
        <w:t>年</w:t>
      </w:r>
      <w:r>
        <w:rPr>
          <w:color w:val="auto"/>
          <w:spacing w:val="-6"/>
          <w:sz w:val="24"/>
          <w:szCs w:val="24"/>
          <w:u w:val="single" w:color="auto"/>
        </w:rPr>
        <w:t xml:space="preserve">   </w:t>
      </w:r>
      <w:r>
        <w:rPr>
          <w:color w:val="auto"/>
          <w:spacing w:val="-104"/>
          <w:sz w:val="24"/>
          <w:szCs w:val="24"/>
        </w:rPr>
        <w:t xml:space="preserve"> </w:t>
      </w:r>
      <w:r>
        <w:rPr>
          <w:color w:val="auto"/>
          <w:spacing w:val="-6"/>
          <w:sz w:val="24"/>
          <w:szCs w:val="24"/>
        </w:rPr>
        <w:t>月</w:t>
      </w:r>
      <w:r>
        <w:rPr>
          <w:color w:val="auto"/>
          <w:spacing w:val="59"/>
          <w:sz w:val="24"/>
          <w:szCs w:val="24"/>
          <w:u w:val="single" w:color="auto"/>
        </w:rPr>
        <w:t xml:space="preserve">  </w:t>
      </w:r>
      <w:r>
        <w:rPr>
          <w:color w:val="auto"/>
          <w:spacing w:val="-68"/>
          <w:sz w:val="24"/>
          <w:szCs w:val="24"/>
        </w:rPr>
        <w:t xml:space="preserve"> </w:t>
      </w:r>
      <w:r>
        <w:rPr>
          <w:color w:val="auto"/>
          <w:spacing w:val="-6"/>
          <w:sz w:val="24"/>
          <w:szCs w:val="24"/>
        </w:rPr>
        <w:t>日。</w:t>
      </w:r>
    </w:p>
    <w:p w14:paraId="6A61819F">
      <w:pPr>
        <w:pStyle w:val="2"/>
        <w:keepNext w:val="0"/>
        <w:keepLines w:val="0"/>
        <w:pageBreakBefore w:val="0"/>
        <w:widowControl/>
        <w:kinsoku w:val="0"/>
        <w:wordWrap/>
        <w:overflowPunct/>
        <w:topLinePunct w:val="0"/>
        <w:autoSpaceDE w:val="0"/>
        <w:autoSpaceDN w:val="0"/>
        <w:bidi w:val="0"/>
        <w:adjustRightInd w:val="0"/>
        <w:snapToGrid w:val="0"/>
        <w:spacing w:before="215" w:line="280" w:lineRule="exact"/>
        <w:ind w:right="2" w:firstLine="461"/>
        <w:textAlignment w:val="baseline"/>
        <w:rPr>
          <w:color w:val="auto"/>
          <w:sz w:val="24"/>
          <w:szCs w:val="24"/>
        </w:rPr>
      </w:pPr>
      <w:r>
        <w:rPr>
          <w:color w:val="auto"/>
          <w:spacing w:val="-1"/>
          <w:sz w:val="24"/>
          <w:szCs w:val="24"/>
        </w:rPr>
        <w:t>工期总日历天数：</w:t>
      </w:r>
      <w:r>
        <w:rPr>
          <w:color w:val="auto"/>
          <w:spacing w:val="-1"/>
          <w:sz w:val="24"/>
          <w:szCs w:val="24"/>
          <w:u w:val="single" w:color="auto"/>
        </w:rPr>
        <w:t xml:space="preserve">      </w:t>
      </w:r>
      <w:r>
        <w:rPr>
          <w:color w:val="auto"/>
          <w:spacing w:val="-105"/>
          <w:sz w:val="24"/>
          <w:szCs w:val="24"/>
        </w:rPr>
        <w:t xml:space="preserve"> </w:t>
      </w:r>
      <w:r>
        <w:rPr>
          <w:color w:val="auto"/>
          <w:spacing w:val="-1"/>
          <w:sz w:val="24"/>
          <w:szCs w:val="24"/>
        </w:rPr>
        <w:t>天（</w:t>
      </w:r>
      <w:r>
        <w:rPr>
          <w:color w:val="auto"/>
          <w:spacing w:val="-32"/>
          <w:sz w:val="24"/>
          <w:szCs w:val="24"/>
        </w:rPr>
        <w:t xml:space="preserve"> </w:t>
      </w:r>
      <w:r>
        <w:rPr>
          <w:color w:val="auto"/>
          <w:spacing w:val="-1"/>
          <w:sz w:val="24"/>
          <w:szCs w:val="24"/>
        </w:rPr>
        <w:t>日历天）。工期总日历天数与根据前述</w:t>
      </w:r>
      <w:r>
        <w:rPr>
          <w:color w:val="auto"/>
          <w:spacing w:val="-2"/>
          <w:sz w:val="24"/>
          <w:szCs w:val="24"/>
        </w:rPr>
        <w:t>计划开竣工日期</w:t>
      </w:r>
      <w:r>
        <w:rPr>
          <w:color w:val="auto"/>
          <w:sz w:val="24"/>
          <w:szCs w:val="24"/>
        </w:rPr>
        <w:t xml:space="preserve"> </w:t>
      </w:r>
      <w:r>
        <w:rPr>
          <w:color w:val="auto"/>
          <w:spacing w:val="-1"/>
          <w:sz w:val="24"/>
          <w:szCs w:val="24"/>
        </w:rPr>
        <w:t>计算的工期天数不一致的，以工期总日历天数为准。</w:t>
      </w:r>
    </w:p>
    <w:p w14:paraId="5B55524A">
      <w:pPr>
        <w:pStyle w:val="2"/>
        <w:keepNext w:val="0"/>
        <w:keepLines w:val="0"/>
        <w:pageBreakBefore w:val="0"/>
        <w:widowControl/>
        <w:kinsoku w:val="0"/>
        <w:wordWrap/>
        <w:overflowPunct/>
        <w:topLinePunct w:val="0"/>
        <w:autoSpaceDE w:val="0"/>
        <w:autoSpaceDN w:val="0"/>
        <w:bidi w:val="0"/>
        <w:adjustRightInd w:val="0"/>
        <w:snapToGrid w:val="0"/>
        <w:spacing w:before="35" w:line="280" w:lineRule="exact"/>
        <w:textAlignment w:val="baseline"/>
        <w:rPr>
          <w:color w:val="auto"/>
          <w:sz w:val="24"/>
          <w:szCs w:val="24"/>
        </w:rPr>
      </w:pPr>
      <w:r>
        <w:rPr>
          <w:color w:val="auto"/>
          <w:spacing w:val="-2"/>
          <w:sz w:val="24"/>
          <w:szCs w:val="24"/>
        </w:rPr>
        <w:t>三、质量标准</w:t>
      </w:r>
    </w:p>
    <w:p w14:paraId="338040F8">
      <w:pPr>
        <w:pStyle w:val="2"/>
        <w:keepNext w:val="0"/>
        <w:keepLines w:val="0"/>
        <w:pageBreakBefore w:val="0"/>
        <w:widowControl/>
        <w:kinsoku w:val="0"/>
        <w:wordWrap/>
        <w:overflowPunct/>
        <w:topLinePunct w:val="0"/>
        <w:autoSpaceDE w:val="0"/>
        <w:autoSpaceDN w:val="0"/>
        <w:bidi w:val="0"/>
        <w:adjustRightInd w:val="0"/>
        <w:snapToGrid w:val="0"/>
        <w:spacing w:before="216" w:line="280" w:lineRule="exact"/>
        <w:ind w:left="23" w:right="4431" w:firstLine="438"/>
        <w:textAlignment w:val="baseline"/>
        <w:rPr>
          <w:color w:val="auto"/>
          <w:sz w:val="24"/>
          <w:szCs w:val="24"/>
        </w:rPr>
      </w:pPr>
      <w:r>
        <w:rPr>
          <w:color w:val="auto"/>
          <w:spacing w:val="-7"/>
          <w:sz w:val="24"/>
          <w:szCs w:val="24"/>
        </w:rPr>
        <w:t>工程质量符合</w:t>
      </w:r>
      <w:r>
        <w:rPr>
          <w:color w:val="auto"/>
          <w:spacing w:val="6"/>
          <w:sz w:val="24"/>
          <w:szCs w:val="24"/>
          <w:u w:val="single" w:color="auto"/>
        </w:rPr>
        <w:t xml:space="preserve">                   </w:t>
      </w:r>
      <w:r>
        <w:rPr>
          <w:color w:val="auto"/>
          <w:spacing w:val="-105"/>
          <w:sz w:val="24"/>
          <w:szCs w:val="24"/>
        </w:rPr>
        <w:t xml:space="preserve"> </w:t>
      </w:r>
      <w:r>
        <w:rPr>
          <w:color w:val="auto"/>
          <w:spacing w:val="-7"/>
          <w:sz w:val="24"/>
          <w:szCs w:val="24"/>
        </w:rPr>
        <w:t>标准。</w:t>
      </w:r>
      <w:r>
        <w:rPr>
          <w:color w:val="auto"/>
          <w:sz w:val="24"/>
          <w:szCs w:val="24"/>
        </w:rPr>
        <w:t xml:space="preserve"> </w:t>
      </w:r>
      <w:r>
        <w:rPr>
          <w:color w:val="auto"/>
          <w:spacing w:val="-3"/>
          <w:sz w:val="24"/>
          <w:szCs w:val="24"/>
        </w:rPr>
        <w:t>四、签约合同价与合同价格形式</w:t>
      </w:r>
    </w:p>
    <w:p w14:paraId="6E139692">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 w:line="280" w:lineRule="exact"/>
        <w:ind w:left="498"/>
        <w:textAlignment w:val="baseline"/>
        <w:outlineLvl w:val="1"/>
        <w:rPr>
          <w:color w:val="auto"/>
          <w:spacing w:val="6"/>
          <w:sz w:val="24"/>
          <w:szCs w:val="24"/>
        </w:rPr>
      </w:pPr>
      <w:bookmarkStart w:id="189" w:name="_Toc32692"/>
      <w:r>
        <w:rPr>
          <w:color w:val="auto"/>
          <w:spacing w:val="-4"/>
          <w:sz w:val="24"/>
          <w:szCs w:val="24"/>
        </w:rPr>
        <w:t>签约合同价为：</w:t>
      </w:r>
      <w:bookmarkEnd w:id="189"/>
      <w:r>
        <w:rPr>
          <w:color w:val="auto"/>
          <w:sz w:val="24"/>
          <w:szCs w:val="24"/>
          <w:u w:val="single" w:color="auto"/>
        </w:rPr>
        <w:t xml:space="preserve">            </w:t>
      </w:r>
      <w:r>
        <w:rPr>
          <w:rFonts w:hint="eastAsia" w:eastAsia="宋体"/>
          <w:color w:val="auto"/>
          <w:sz w:val="24"/>
          <w:szCs w:val="24"/>
          <w:u w:val="single" w:color="auto"/>
          <w:lang w:val="en-US" w:eastAsia="zh-CN"/>
        </w:rPr>
        <w:t xml:space="preserve">                      </w:t>
      </w:r>
      <w:r>
        <w:rPr>
          <w:color w:val="auto"/>
          <w:spacing w:val="-7"/>
          <w:sz w:val="24"/>
          <w:szCs w:val="24"/>
        </w:rPr>
        <w:t>。</w:t>
      </w:r>
      <w:r>
        <w:rPr>
          <w:color w:val="auto"/>
          <w:spacing w:val="6"/>
          <w:sz w:val="24"/>
          <w:szCs w:val="24"/>
        </w:rPr>
        <w:t xml:space="preserve"> </w:t>
      </w:r>
    </w:p>
    <w:p w14:paraId="42253AE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 w:line="280" w:lineRule="exact"/>
        <w:textAlignment w:val="baseline"/>
        <w:outlineLvl w:val="1"/>
        <w:rPr>
          <w:color w:val="auto"/>
          <w:spacing w:val="6"/>
          <w:sz w:val="24"/>
          <w:szCs w:val="24"/>
        </w:rPr>
      </w:pPr>
    </w:p>
    <w:p w14:paraId="42E14FB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 w:line="280" w:lineRule="exact"/>
        <w:ind w:left="498"/>
        <w:textAlignment w:val="baseline"/>
        <w:outlineLvl w:val="1"/>
        <w:rPr>
          <w:color w:val="auto"/>
          <w:spacing w:val="6"/>
          <w:sz w:val="24"/>
          <w:szCs w:val="24"/>
        </w:rPr>
      </w:pPr>
      <w:r>
        <w:rPr>
          <w:rFonts w:hint="eastAsia"/>
          <w:color w:val="auto"/>
          <w:spacing w:val="6"/>
          <w:sz w:val="24"/>
          <w:szCs w:val="24"/>
          <w:lang w:eastAsia="zh-CN"/>
        </w:rPr>
        <w:t>合同价格形式：</w:t>
      </w:r>
      <w:r>
        <w:rPr>
          <w:color w:val="auto"/>
          <w:sz w:val="24"/>
          <w:szCs w:val="24"/>
          <w:u w:val="single" w:color="auto"/>
        </w:rPr>
        <w:t xml:space="preserve">            </w:t>
      </w:r>
      <w:r>
        <w:rPr>
          <w:rFonts w:hint="eastAsia" w:eastAsia="宋体"/>
          <w:color w:val="auto"/>
          <w:sz w:val="24"/>
          <w:szCs w:val="24"/>
          <w:u w:val="single" w:color="auto"/>
          <w:lang w:val="en-US" w:eastAsia="zh-CN"/>
        </w:rPr>
        <w:t xml:space="preserve">                      </w:t>
      </w:r>
      <w:r>
        <w:rPr>
          <w:color w:val="auto"/>
          <w:spacing w:val="-7"/>
          <w:sz w:val="24"/>
          <w:szCs w:val="24"/>
        </w:rPr>
        <w:t>。</w:t>
      </w:r>
    </w:p>
    <w:p w14:paraId="27498776">
      <w:pPr>
        <w:pStyle w:val="2"/>
        <w:keepNext w:val="0"/>
        <w:keepLines w:val="0"/>
        <w:pageBreakBefore w:val="0"/>
        <w:widowControl/>
        <w:kinsoku w:val="0"/>
        <w:wordWrap/>
        <w:overflowPunct/>
        <w:topLinePunct w:val="0"/>
        <w:autoSpaceDE w:val="0"/>
        <w:autoSpaceDN w:val="0"/>
        <w:bidi w:val="0"/>
        <w:adjustRightInd w:val="0"/>
        <w:snapToGrid w:val="0"/>
        <w:spacing w:before="280" w:line="280" w:lineRule="exact"/>
        <w:textAlignment w:val="baseline"/>
        <w:outlineLvl w:val="2"/>
        <w:rPr>
          <w:color w:val="auto"/>
          <w:sz w:val="24"/>
          <w:szCs w:val="24"/>
        </w:rPr>
      </w:pPr>
      <w:bookmarkStart w:id="190" w:name="_Toc14782"/>
      <w:r>
        <w:rPr>
          <w:color w:val="auto"/>
          <w:spacing w:val="-3"/>
          <w:sz w:val="24"/>
          <w:szCs w:val="24"/>
        </w:rPr>
        <w:t>五、项目经理</w:t>
      </w:r>
      <w:bookmarkEnd w:id="190"/>
    </w:p>
    <w:p w14:paraId="76C6FABB">
      <w:pPr>
        <w:pStyle w:val="2"/>
        <w:keepNext w:val="0"/>
        <w:keepLines w:val="0"/>
        <w:pageBreakBefore w:val="0"/>
        <w:widowControl/>
        <w:kinsoku w:val="0"/>
        <w:wordWrap/>
        <w:overflowPunct/>
        <w:topLinePunct w:val="0"/>
        <w:autoSpaceDE w:val="0"/>
        <w:autoSpaceDN w:val="0"/>
        <w:bidi w:val="0"/>
        <w:adjustRightInd w:val="0"/>
        <w:snapToGrid w:val="0"/>
        <w:spacing w:before="117" w:line="280" w:lineRule="exact"/>
        <w:ind w:left="480"/>
        <w:textAlignment w:val="baseline"/>
        <w:rPr>
          <w:color w:val="auto"/>
          <w:sz w:val="24"/>
          <w:szCs w:val="24"/>
        </w:rPr>
      </w:pPr>
      <w:r>
        <w:rPr>
          <w:color w:val="auto"/>
          <w:spacing w:val="-1"/>
          <w:sz w:val="24"/>
          <w:szCs w:val="24"/>
        </w:rPr>
        <w:t>承包人项目经理：</w:t>
      </w:r>
      <w:r>
        <w:rPr>
          <w:color w:val="auto"/>
          <w:spacing w:val="-1"/>
          <w:sz w:val="24"/>
          <w:szCs w:val="24"/>
          <w:u w:val="single" w:color="auto"/>
        </w:rPr>
        <w:t xml:space="preserve">    </w:t>
      </w:r>
      <w:r>
        <w:rPr>
          <w:rFonts w:hint="eastAsia"/>
          <w:color w:val="auto"/>
          <w:spacing w:val="-1"/>
          <w:sz w:val="24"/>
          <w:szCs w:val="24"/>
          <w:u w:val="single" w:color="auto"/>
          <w:lang w:val="en-US" w:eastAsia="zh-CN"/>
        </w:rPr>
        <w:t xml:space="preserve">           </w:t>
      </w:r>
      <w:r>
        <w:rPr>
          <w:color w:val="auto"/>
          <w:spacing w:val="-1"/>
          <w:sz w:val="24"/>
          <w:szCs w:val="24"/>
        </w:rPr>
        <w:t>。</w:t>
      </w:r>
    </w:p>
    <w:p w14:paraId="02B4A43D">
      <w:pPr>
        <w:pStyle w:val="2"/>
        <w:keepNext w:val="0"/>
        <w:keepLines w:val="0"/>
        <w:pageBreakBefore w:val="0"/>
        <w:widowControl/>
        <w:kinsoku w:val="0"/>
        <w:wordWrap/>
        <w:overflowPunct/>
        <w:topLinePunct w:val="0"/>
        <w:autoSpaceDE w:val="0"/>
        <w:autoSpaceDN w:val="0"/>
        <w:bidi w:val="0"/>
        <w:adjustRightInd w:val="0"/>
        <w:snapToGrid w:val="0"/>
        <w:spacing w:before="277" w:line="280" w:lineRule="exact"/>
        <w:ind w:left="2"/>
        <w:textAlignment w:val="baseline"/>
        <w:outlineLvl w:val="2"/>
        <w:rPr>
          <w:color w:val="auto"/>
          <w:sz w:val="24"/>
          <w:szCs w:val="24"/>
        </w:rPr>
      </w:pPr>
      <w:bookmarkStart w:id="191" w:name="_Toc1968"/>
      <w:r>
        <w:rPr>
          <w:color w:val="auto"/>
          <w:spacing w:val="-2"/>
          <w:sz w:val="24"/>
          <w:szCs w:val="24"/>
        </w:rPr>
        <w:t>六、合同文件构成</w:t>
      </w:r>
      <w:bookmarkEnd w:id="191"/>
    </w:p>
    <w:p w14:paraId="7C14BE74">
      <w:pPr>
        <w:pStyle w:val="2"/>
        <w:keepNext w:val="0"/>
        <w:keepLines w:val="0"/>
        <w:pageBreakBefore w:val="0"/>
        <w:widowControl/>
        <w:kinsoku w:val="0"/>
        <w:wordWrap/>
        <w:overflowPunct/>
        <w:topLinePunct w:val="0"/>
        <w:autoSpaceDE w:val="0"/>
        <w:autoSpaceDN w:val="0"/>
        <w:bidi w:val="0"/>
        <w:adjustRightInd w:val="0"/>
        <w:snapToGrid w:val="0"/>
        <w:spacing w:before="120" w:line="280" w:lineRule="exact"/>
        <w:ind w:left="481"/>
        <w:textAlignment w:val="baseline"/>
        <w:rPr>
          <w:color w:val="auto"/>
          <w:sz w:val="24"/>
          <w:szCs w:val="24"/>
        </w:rPr>
      </w:pPr>
      <w:r>
        <w:rPr>
          <w:color w:val="auto"/>
          <w:spacing w:val="-1"/>
          <w:sz w:val="24"/>
          <w:szCs w:val="24"/>
        </w:rPr>
        <w:t>本协议书与下列文件一起构成合同文件：</w:t>
      </w:r>
    </w:p>
    <w:p w14:paraId="6DEEB040">
      <w:pPr>
        <w:pStyle w:val="2"/>
        <w:keepNext w:val="0"/>
        <w:keepLines w:val="0"/>
        <w:pageBreakBefore w:val="0"/>
        <w:widowControl/>
        <w:kinsoku w:val="0"/>
        <w:wordWrap/>
        <w:overflowPunct/>
        <w:topLinePunct w:val="0"/>
        <w:autoSpaceDE w:val="0"/>
        <w:autoSpaceDN w:val="0"/>
        <w:bidi w:val="0"/>
        <w:adjustRightInd w:val="0"/>
        <w:snapToGrid w:val="0"/>
        <w:spacing w:before="181" w:line="280" w:lineRule="exact"/>
        <w:ind w:left="492"/>
        <w:textAlignment w:val="baseline"/>
        <w:rPr>
          <w:color w:val="auto"/>
          <w:sz w:val="24"/>
          <w:szCs w:val="24"/>
        </w:rPr>
      </w:pPr>
      <w:r>
        <w:rPr>
          <w:color w:val="auto"/>
          <w:spacing w:val="-2"/>
          <w:sz w:val="24"/>
          <w:szCs w:val="24"/>
        </w:rPr>
        <w:t>（1）专用合同条款及其附件；</w:t>
      </w:r>
    </w:p>
    <w:p w14:paraId="1241D708">
      <w:pPr>
        <w:pStyle w:val="2"/>
        <w:keepNext w:val="0"/>
        <w:keepLines w:val="0"/>
        <w:pageBreakBefore w:val="0"/>
        <w:widowControl/>
        <w:kinsoku w:val="0"/>
        <w:wordWrap/>
        <w:overflowPunct/>
        <w:topLinePunct w:val="0"/>
        <w:autoSpaceDE w:val="0"/>
        <w:autoSpaceDN w:val="0"/>
        <w:bidi w:val="0"/>
        <w:adjustRightInd w:val="0"/>
        <w:snapToGrid w:val="0"/>
        <w:spacing w:before="184" w:line="280" w:lineRule="exact"/>
        <w:ind w:left="492"/>
        <w:textAlignment w:val="baseline"/>
        <w:rPr>
          <w:color w:val="auto"/>
          <w:sz w:val="24"/>
          <w:szCs w:val="24"/>
        </w:rPr>
      </w:pPr>
      <w:r>
        <w:rPr>
          <w:color w:val="auto"/>
          <w:spacing w:val="-3"/>
          <w:sz w:val="24"/>
          <w:szCs w:val="24"/>
        </w:rPr>
        <w:t>（2）通用合同条款；</w:t>
      </w:r>
    </w:p>
    <w:p w14:paraId="3C1F4077">
      <w:pPr>
        <w:pStyle w:val="2"/>
        <w:keepNext w:val="0"/>
        <w:keepLines w:val="0"/>
        <w:pageBreakBefore w:val="0"/>
        <w:widowControl/>
        <w:kinsoku w:val="0"/>
        <w:wordWrap/>
        <w:overflowPunct/>
        <w:topLinePunct w:val="0"/>
        <w:autoSpaceDE w:val="0"/>
        <w:autoSpaceDN w:val="0"/>
        <w:bidi w:val="0"/>
        <w:adjustRightInd w:val="0"/>
        <w:snapToGrid w:val="0"/>
        <w:spacing w:before="181" w:line="280" w:lineRule="exact"/>
        <w:ind w:left="492"/>
        <w:textAlignment w:val="baseline"/>
        <w:rPr>
          <w:color w:val="auto"/>
          <w:sz w:val="24"/>
          <w:szCs w:val="24"/>
        </w:rPr>
      </w:pPr>
      <w:r>
        <w:rPr>
          <w:color w:val="auto"/>
          <w:spacing w:val="-2"/>
          <w:sz w:val="24"/>
          <w:szCs w:val="24"/>
        </w:rPr>
        <w:t>（3）技术标准和要求；</w:t>
      </w:r>
    </w:p>
    <w:p w14:paraId="4F02D31E">
      <w:pPr>
        <w:pStyle w:val="2"/>
        <w:keepNext w:val="0"/>
        <w:keepLines w:val="0"/>
        <w:pageBreakBefore w:val="0"/>
        <w:widowControl/>
        <w:kinsoku w:val="0"/>
        <w:wordWrap/>
        <w:overflowPunct/>
        <w:topLinePunct w:val="0"/>
        <w:autoSpaceDE w:val="0"/>
        <w:autoSpaceDN w:val="0"/>
        <w:bidi w:val="0"/>
        <w:adjustRightInd w:val="0"/>
        <w:snapToGrid w:val="0"/>
        <w:spacing w:before="183" w:line="280" w:lineRule="exact"/>
        <w:ind w:left="492"/>
        <w:textAlignment w:val="baseline"/>
        <w:rPr>
          <w:color w:val="auto"/>
          <w:sz w:val="24"/>
          <w:szCs w:val="24"/>
        </w:rPr>
      </w:pPr>
      <w:r>
        <w:rPr>
          <w:color w:val="auto"/>
          <w:spacing w:val="-4"/>
          <w:sz w:val="24"/>
          <w:szCs w:val="24"/>
        </w:rPr>
        <w:t>（4）图纸；</w:t>
      </w:r>
    </w:p>
    <w:p w14:paraId="4EB76CE8">
      <w:pPr>
        <w:pStyle w:val="2"/>
        <w:keepNext w:val="0"/>
        <w:keepLines w:val="0"/>
        <w:pageBreakBefore w:val="0"/>
        <w:widowControl/>
        <w:kinsoku w:val="0"/>
        <w:wordWrap/>
        <w:overflowPunct/>
        <w:topLinePunct w:val="0"/>
        <w:autoSpaceDE w:val="0"/>
        <w:autoSpaceDN w:val="0"/>
        <w:bidi w:val="0"/>
        <w:adjustRightInd w:val="0"/>
        <w:snapToGrid w:val="0"/>
        <w:spacing w:before="178" w:line="280" w:lineRule="exact"/>
        <w:ind w:left="492"/>
        <w:textAlignment w:val="baseline"/>
        <w:rPr>
          <w:color w:val="auto"/>
          <w:sz w:val="24"/>
          <w:szCs w:val="24"/>
        </w:rPr>
      </w:pPr>
      <w:r>
        <w:rPr>
          <w:color w:val="auto"/>
          <w:spacing w:val="-2"/>
          <w:sz w:val="24"/>
          <w:szCs w:val="24"/>
        </w:rPr>
        <w:t>（5）已标价工程量清单或预算书；</w:t>
      </w:r>
    </w:p>
    <w:p w14:paraId="3D2FE3D7">
      <w:pPr>
        <w:pStyle w:val="2"/>
        <w:keepNext w:val="0"/>
        <w:keepLines w:val="0"/>
        <w:pageBreakBefore w:val="0"/>
        <w:widowControl/>
        <w:kinsoku w:val="0"/>
        <w:wordWrap/>
        <w:overflowPunct/>
        <w:topLinePunct w:val="0"/>
        <w:autoSpaceDE w:val="0"/>
        <w:autoSpaceDN w:val="0"/>
        <w:bidi w:val="0"/>
        <w:adjustRightInd w:val="0"/>
        <w:snapToGrid w:val="0"/>
        <w:spacing w:before="185" w:line="280" w:lineRule="exact"/>
        <w:ind w:left="492"/>
        <w:textAlignment w:val="baseline"/>
        <w:rPr>
          <w:color w:val="auto"/>
          <w:sz w:val="24"/>
          <w:szCs w:val="24"/>
        </w:rPr>
      </w:pPr>
      <w:r>
        <w:rPr>
          <w:color w:val="auto"/>
          <w:spacing w:val="-3"/>
          <w:sz w:val="24"/>
          <w:szCs w:val="24"/>
        </w:rPr>
        <w:t>（6）其他合同文件。</w:t>
      </w:r>
    </w:p>
    <w:p w14:paraId="41322EDC">
      <w:pPr>
        <w:pStyle w:val="2"/>
        <w:keepNext w:val="0"/>
        <w:keepLines w:val="0"/>
        <w:pageBreakBefore w:val="0"/>
        <w:widowControl/>
        <w:kinsoku w:val="0"/>
        <w:wordWrap/>
        <w:overflowPunct/>
        <w:topLinePunct w:val="0"/>
        <w:autoSpaceDE w:val="0"/>
        <w:autoSpaceDN w:val="0"/>
        <w:bidi w:val="0"/>
        <w:adjustRightInd w:val="0"/>
        <w:snapToGrid w:val="0"/>
        <w:spacing w:before="181" w:line="280" w:lineRule="exact"/>
        <w:ind w:left="480"/>
        <w:textAlignment w:val="baseline"/>
        <w:rPr>
          <w:color w:val="auto"/>
          <w:sz w:val="24"/>
          <w:szCs w:val="24"/>
        </w:rPr>
      </w:pPr>
      <w:r>
        <w:rPr>
          <w:color w:val="auto"/>
          <w:sz w:val="24"/>
          <w:szCs w:val="24"/>
        </w:rPr>
        <w:t>在合同订立及履行过程中形成的与合同有关的文件均构</w:t>
      </w:r>
      <w:r>
        <w:rPr>
          <w:color w:val="auto"/>
          <w:spacing w:val="-1"/>
          <w:sz w:val="24"/>
          <w:szCs w:val="24"/>
        </w:rPr>
        <w:t>成合同文件组成部分。</w:t>
      </w:r>
    </w:p>
    <w:p w14:paraId="08A258E3">
      <w:pPr>
        <w:pStyle w:val="2"/>
        <w:keepNext w:val="0"/>
        <w:keepLines w:val="0"/>
        <w:pageBreakBefore w:val="0"/>
        <w:widowControl/>
        <w:kinsoku w:val="0"/>
        <w:wordWrap/>
        <w:overflowPunct/>
        <w:topLinePunct w:val="0"/>
        <w:autoSpaceDE w:val="0"/>
        <w:autoSpaceDN w:val="0"/>
        <w:bidi w:val="0"/>
        <w:adjustRightInd w:val="0"/>
        <w:snapToGrid w:val="0"/>
        <w:spacing w:before="184" w:line="280" w:lineRule="exact"/>
        <w:ind w:left="30" w:right="62" w:firstLine="452"/>
        <w:textAlignment w:val="baseline"/>
        <w:rPr>
          <w:color w:val="auto"/>
          <w:sz w:val="24"/>
          <w:szCs w:val="24"/>
        </w:rPr>
      </w:pPr>
      <w:r>
        <w:rPr>
          <w:color w:val="auto"/>
          <w:sz w:val="24"/>
          <w:szCs w:val="24"/>
        </w:rPr>
        <w:t>上述各项合同文件包括合同当事人就该项合同文件所作</w:t>
      </w:r>
      <w:r>
        <w:rPr>
          <w:color w:val="auto"/>
          <w:spacing w:val="-1"/>
          <w:sz w:val="24"/>
          <w:szCs w:val="24"/>
        </w:rPr>
        <w:t>出的补充和修改，属于同一类</w:t>
      </w:r>
      <w:r>
        <w:rPr>
          <w:color w:val="auto"/>
          <w:sz w:val="24"/>
          <w:szCs w:val="24"/>
        </w:rPr>
        <w:t xml:space="preserve"> </w:t>
      </w:r>
      <w:r>
        <w:rPr>
          <w:color w:val="auto"/>
          <w:spacing w:val="-1"/>
          <w:sz w:val="24"/>
          <w:szCs w:val="24"/>
        </w:rPr>
        <w:t>内容的文件，应以最新签署的为准。专用合同条款及其附件须经合同当事人签字或盖章。</w:t>
      </w:r>
    </w:p>
    <w:p w14:paraId="03CD91C9">
      <w:pPr>
        <w:pStyle w:val="2"/>
        <w:keepNext w:val="0"/>
        <w:keepLines w:val="0"/>
        <w:pageBreakBefore w:val="0"/>
        <w:widowControl/>
        <w:kinsoku w:val="0"/>
        <w:wordWrap/>
        <w:overflowPunct/>
        <w:topLinePunct w:val="0"/>
        <w:autoSpaceDE w:val="0"/>
        <w:autoSpaceDN w:val="0"/>
        <w:bidi w:val="0"/>
        <w:adjustRightInd w:val="0"/>
        <w:snapToGrid w:val="0"/>
        <w:spacing w:before="127" w:line="280" w:lineRule="exact"/>
        <w:textAlignment w:val="baseline"/>
        <w:outlineLvl w:val="2"/>
        <w:rPr>
          <w:color w:val="auto"/>
          <w:sz w:val="24"/>
          <w:szCs w:val="24"/>
        </w:rPr>
      </w:pPr>
      <w:bookmarkStart w:id="192" w:name="_Toc21019"/>
      <w:r>
        <w:rPr>
          <w:color w:val="auto"/>
          <w:spacing w:val="-3"/>
          <w:sz w:val="24"/>
          <w:szCs w:val="24"/>
        </w:rPr>
        <w:t>七、承诺</w:t>
      </w:r>
      <w:bookmarkEnd w:id="192"/>
    </w:p>
    <w:p w14:paraId="72E4824E">
      <w:pPr>
        <w:pStyle w:val="2"/>
        <w:keepNext w:val="0"/>
        <w:keepLines w:val="0"/>
        <w:pageBreakBefore w:val="0"/>
        <w:widowControl/>
        <w:kinsoku w:val="0"/>
        <w:wordWrap/>
        <w:overflowPunct/>
        <w:topLinePunct w:val="0"/>
        <w:autoSpaceDE w:val="0"/>
        <w:autoSpaceDN w:val="0"/>
        <w:bidi w:val="0"/>
        <w:adjustRightInd w:val="0"/>
        <w:snapToGrid w:val="0"/>
        <w:spacing w:before="120" w:line="280" w:lineRule="exact"/>
        <w:ind w:left="1" w:right="12" w:firstLine="496"/>
        <w:textAlignment w:val="baseline"/>
        <w:rPr>
          <w:color w:val="auto"/>
          <w:sz w:val="24"/>
          <w:szCs w:val="24"/>
        </w:rPr>
      </w:pPr>
      <w:r>
        <w:rPr>
          <w:color w:val="auto"/>
          <w:spacing w:val="1"/>
          <w:sz w:val="24"/>
          <w:szCs w:val="24"/>
        </w:rPr>
        <w:t>1.发包人承诺按照法律规定履行项目审批手续并</w:t>
      </w:r>
      <w:r>
        <w:rPr>
          <w:color w:val="auto"/>
          <w:sz w:val="24"/>
          <w:szCs w:val="24"/>
        </w:rPr>
        <w:t xml:space="preserve">按照合同约定的期限和方式支付合同 </w:t>
      </w:r>
      <w:r>
        <w:rPr>
          <w:color w:val="auto"/>
          <w:spacing w:val="-4"/>
          <w:sz w:val="24"/>
          <w:szCs w:val="24"/>
        </w:rPr>
        <w:t>价款。</w:t>
      </w:r>
    </w:p>
    <w:p w14:paraId="02634072">
      <w:pPr>
        <w:pStyle w:val="2"/>
        <w:keepNext w:val="0"/>
        <w:keepLines w:val="0"/>
        <w:pageBreakBefore w:val="0"/>
        <w:widowControl/>
        <w:kinsoku w:val="0"/>
        <w:wordWrap/>
        <w:overflowPunct/>
        <w:topLinePunct w:val="0"/>
        <w:autoSpaceDE w:val="0"/>
        <w:autoSpaceDN w:val="0"/>
        <w:bidi w:val="0"/>
        <w:adjustRightInd w:val="0"/>
        <w:snapToGrid w:val="0"/>
        <w:spacing w:before="35" w:line="280" w:lineRule="exact"/>
        <w:ind w:left="1" w:firstLine="481"/>
        <w:jc w:val="both"/>
        <w:textAlignment w:val="baseline"/>
        <w:rPr>
          <w:color w:val="auto"/>
          <w:spacing w:val="-13"/>
          <w:sz w:val="24"/>
          <w:szCs w:val="24"/>
        </w:rPr>
      </w:pPr>
      <w:r>
        <w:rPr>
          <w:color w:val="auto"/>
          <w:spacing w:val="1"/>
          <w:sz w:val="24"/>
          <w:szCs w:val="24"/>
        </w:rPr>
        <w:t>2.承包人承诺负责筹集除发包人支付的资金外的其他建设资金，按照法律规定及</w:t>
      </w:r>
      <w:r>
        <w:rPr>
          <w:color w:val="auto"/>
          <w:sz w:val="24"/>
          <w:szCs w:val="24"/>
        </w:rPr>
        <w:t xml:space="preserve">合同 </w:t>
      </w:r>
      <w:r>
        <w:rPr>
          <w:color w:val="auto"/>
          <w:spacing w:val="-5"/>
          <w:sz w:val="24"/>
          <w:szCs w:val="24"/>
        </w:rPr>
        <w:t>约定组织完成工程施工，确保工程质量和安全，不进行转包及违法分包，并在缺陷责任期及</w:t>
      </w:r>
      <w:r>
        <w:rPr>
          <w:color w:val="auto"/>
          <w:spacing w:val="11"/>
          <w:sz w:val="24"/>
          <w:szCs w:val="24"/>
        </w:rPr>
        <w:t xml:space="preserve"> </w:t>
      </w:r>
      <w:r>
        <w:rPr>
          <w:color w:val="auto"/>
          <w:spacing w:val="-13"/>
          <w:sz w:val="24"/>
          <w:szCs w:val="24"/>
        </w:rPr>
        <w:t>保修期内承担相应的工程维修责任。</w:t>
      </w:r>
    </w:p>
    <w:p w14:paraId="4D9C5532">
      <w:pPr>
        <w:pStyle w:val="2"/>
        <w:keepNext w:val="0"/>
        <w:keepLines w:val="0"/>
        <w:pageBreakBefore w:val="0"/>
        <w:widowControl/>
        <w:kinsoku w:val="0"/>
        <w:wordWrap/>
        <w:overflowPunct/>
        <w:topLinePunct w:val="0"/>
        <w:autoSpaceDE w:val="0"/>
        <w:autoSpaceDN w:val="0"/>
        <w:bidi w:val="0"/>
        <w:adjustRightInd w:val="0"/>
        <w:snapToGrid w:val="0"/>
        <w:spacing w:before="35" w:line="280" w:lineRule="exact"/>
        <w:ind w:left="1" w:firstLine="481"/>
        <w:jc w:val="both"/>
        <w:textAlignment w:val="baseline"/>
        <w:rPr>
          <w:rFonts w:hint="default" w:eastAsia="宋体"/>
          <w:color w:val="auto"/>
          <w:spacing w:val="-13"/>
          <w:sz w:val="24"/>
          <w:szCs w:val="24"/>
          <w:lang w:val="en-US" w:eastAsia="zh-CN"/>
        </w:rPr>
      </w:pPr>
      <w:r>
        <w:rPr>
          <w:rFonts w:hint="eastAsia"/>
          <w:color w:val="auto"/>
          <w:spacing w:val="-13"/>
          <w:sz w:val="24"/>
          <w:szCs w:val="24"/>
          <w:lang w:val="en-US" w:eastAsia="zh-CN"/>
        </w:rPr>
        <w:t>3.</w:t>
      </w:r>
      <w:r>
        <w:rPr>
          <w:color w:val="auto"/>
          <w:spacing w:val="1"/>
          <w:sz w:val="24"/>
          <w:szCs w:val="24"/>
        </w:rPr>
        <w:t>承包人承诺</w:t>
      </w:r>
      <w:r>
        <w:rPr>
          <w:rFonts w:hint="eastAsia"/>
          <w:color w:val="auto"/>
          <w:spacing w:val="1"/>
          <w:sz w:val="24"/>
          <w:szCs w:val="24"/>
          <w:lang w:eastAsia="zh-CN"/>
        </w:rPr>
        <w:t>在项目实施过程中吸纳不少于</w:t>
      </w:r>
      <w:r>
        <w:rPr>
          <w:rFonts w:hint="eastAsia"/>
          <w:color w:val="auto"/>
          <w:spacing w:val="1"/>
          <w:sz w:val="24"/>
          <w:szCs w:val="24"/>
          <w:lang w:val="en-US" w:eastAsia="zh-CN"/>
        </w:rPr>
        <w:t>5名脱贫人口。</w:t>
      </w:r>
    </w:p>
    <w:p w14:paraId="5E3F9FD1">
      <w:pPr>
        <w:pStyle w:val="2"/>
        <w:keepNext w:val="0"/>
        <w:keepLines w:val="0"/>
        <w:pageBreakBefore w:val="0"/>
        <w:widowControl/>
        <w:kinsoku w:val="0"/>
        <w:wordWrap/>
        <w:overflowPunct/>
        <w:topLinePunct w:val="0"/>
        <w:autoSpaceDE w:val="0"/>
        <w:autoSpaceDN w:val="0"/>
        <w:bidi w:val="0"/>
        <w:adjustRightInd w:val="0"/>
        <w:snapToGrid w:val="0"/>
        <w:spacing w:before="130" w:line="280" w:lineRule="exact"/>
        <w:ind w:left="4"/>
        <w:textAlignment w:val="baseline"/>
        <w:outlineLvl w:val="2"/>
        <w:rPr>
          <w:color w:val="auto"/>
          <w:sz w:val="24"/>
          <w:szCs w:val="24"/>
        </w:rPr>
      </w:pPr>
      <w:bookmarkStart w:id="193" w:name="_Toc7365"/>
      <w:r>
        <w:rPr>
          <w:color w:val="auto"/>
          <w:spacing w:val="-3"/>
          <w:sz w:val="24"/>
          <w:szCs w:val="24"/>
        </w:rPr>
        <w:t>八、词语含义</w:t>
      </w:r>
      <w:bookmarkEnd w:id="193"/>
    </w:p>
    <w:p w14:paraId="5B9A2610">
      <w:pPr>
        <w:pStyle w:val="2"/>
        <w:keepNext w:val="0"/>
        <w:keepLines w:val="0"/>
        <w:pageBreakBefore w:val="0"/>
        <w:widowControl/>
        <w:kinsoku w:val="0"/>
        <w:wordWrap/>
        <w:overflowPunct/>
        <w:topLinePunct w:val="0"/>
        <w:autoSpaceDE w:val="0"/>
        <w:autoSpaceDN w:val="0"/>
        <w:bidi w:val="0"/>
        <w:adjustRightInd w:val="0"/>
        <w:snapToGrid w:val="0"/>
        <w:spacing w:before="120" w:line="280" w:lineRule="exact"/>
        <w:ind w:left="481"/>
        <w:textAlignment w:val="baseline"/>
        <w:rPr>
          <w:color w:val="auto"/>
          <w:sz w:val="24"/>
          <w:szCs w:val="24"/>
        </w:rPr>
      </w:pPr>
      <w:r>
        <w:rPr>
          <w:color w:val="auto"/>
          <w:spacing w:val="-1"/>
          <w:sz w:val="24"/>
          <w:szCs w:val="24"/>
        </w:rPr>
        <w:t>本协议书中词语含义与第二部分通用合同条款中赋予的含义相同。</w:t>
      </w:r>
    </w:p>
    <w:p w14:paraId="4F45DC71">
      <w:pPr>
        <w:pStyle w:val="2"/>
        <w:keepNext w:val="0"/>
        <w:keepLines w:val="0"/>
        <w:pageBreakBefore w:val="0"/>
        <w:widowControl/>
        <w:kinsoku w:val="0"/>
        <w:wordWrap/>
        <w:overflowPunct/>
        <w:topLinePunct w:val="0"/>
        <w:autoSpaceDE w:val="0"/>
        <w:autoSpaceDN w:val="0"/>
        <w:bidi w:val="0"/>
        <w:adjustRightInd w:val="0"/>
        <w:snapToGrid w:val="0"/>
        <w:spacing w:before="278" w:line="280" w:lineRule="exact"/>
        <w:ind w:left="6"/>
        <w:textAlignment w:val="baseline"/>
        <w:outlineLvl w:val="2"/>
        <w:rPr>
          <w:color w:val="auto"/>
          <w:sz w:val="24"/>
          <w:szCs w:val="24"/>
        </w:rPr>
      </w:pPr>
      <w:bookmarkStart w:id="194" w:name="_Toc10999"/>
      <w:r>
        <w:rPr>
          <w:color w:val="auto"/>
          <w:spacing w:val="-3"/>
          <w:sz w:val="24"/>
          <w:szCs w:val="24"/>
        </w:rPr>
        <w:t>九、签订时间</w:t>
      </w:r>
      <w:bookmarkEnd w:id="194"/>
    </w:p>
    <w:p w14:paraId="4D819B54">
      <w:pPr>
        <w:pStyle w:val="2"/>
        <w:keepNext w:val="0"/>
        <w:keepLines w:val="0"/>
        <w:pageBreakBefore w:val="0"/>
        <w:widowControl/>
        <w:kinsoku w:val="0"/>
        <w:wordWrap/>
        <w:overflowPunct/>
        <w:topLinePunct w:val="0"/>
        <w:autoSpaceDE w:val="0"/>
        <w:autoSpaceDN w:val="0"/>
        <w:bidi w:val="0"/>
        <w:adjustRightInd w:val="0"/>
        <w:snapToGrid w:val="0"/>
        <w:spacing w:before="115" w:line="280" w:lineRule="exact"/>
        <w:ind w:left="481"/>
        <w:textAlignment w:val="baseline"/>
        <w:rPr>
          <w:color w:val="auto"/>
          <w:sz w:val="24"/>
          <w:szCs w:val="24"/>
        </w:rPr>
      </w:pPr>
      <w:r>
        <w:rPr>
          <w:color w:val="auto"/>
          <w:spacing w:val="-8"/>
          <w:sz w:val="24"/>
          <w:szCs w:val="24"/>
        </w:rPr>
        <w:t xml:space="preserve">本合同于 </w:t>
      </w:r>
      <w:r>
        <w:rPr>
          <w:color w:val="auto"/>
          <w:sz w:val="24"/>
          <w:szCs w:val="24"/>
          <w:u w:val="single" w:color="auto"/>
        </w:rPr>
        <w:t xml:space="preserve">      </w:t>
      </w:r>
      <w:r>
        <w:rPr>
          <w:color w:val="auto"/>
          <w:spacing w:val="-110"/>
          <w:sz w:val="24"/>
          <w:szCs w:val="24"/>
        </w:rPr>
        <w:t xml:space="preserve"> </w:t>
      </w:r>
      <w:r>
        <w:rPr>
          <w:color w:val="auto"/>
          <w:spacing w:val="-8"/>
          <w:sz w:val="24"/>
          <w:szCs w:val="24"/>
        </w:rPr>
        <w:t>年</w:t>
      </w:r>
      <w:r>
        <w:rPr>
          <w:color w:val="auto"/>
          <w:sz w:val="24"/>
          <w:szCs w:val="24"/>
          <w:u w:val="single" w:color="auto"/>
        </w:rPr>
        <w:t xml:space="preserve">      </w:t>
      </w:r>
      <w:r>
        <w:rPr>
          <w:color w:val="auto"/>
          <w:spacing w:val="-104"/>
          <w:sz w:val="24"/>
          <w:szCs w:val="24"/>
        </w:rPr>
        <w:t xml:space="preserve"> </w:t>
      </w:r>
      <w:r>
        <w:rPr>
          <w:color w:val="auto"/>
          <w:spacing w:val="-8"/>
          <w:sz w:val="24"/>
          <w:szCs w:val="24"/>
        </w:rPr>
        <w:t>月</w:t>
      </w:r>
      <w:r>
        <w:rPr>
          <w:color w:val="auto"/>
          <w:sz w:val="24"/>
          <w:szCs w:val="24"/>
          <w:u w:val="single" w:color="auto"/>
        </w:rPr>
        <w:t xml:space="preserve">       </w:t>
      </w:r>
      <w:r>
        <w:rPr>
          <w:color w:val="auto"/>
          <w:spacing w:val="-70"/>
          <w:sz w:val="24"/>
          <w:szCs w:val="24"/>
        </w:rPr>
        <w:t xml:space="preserve"> </w:t>
      </w:r>
      <w:r>
        <w:rPr>
          <w:color w:val="auto"/>
          <w:spacing w:val="-8"/>
          <w:sz w:val="24"/>
          <w:szCs w:val="24"/>
        </w:rPr>
        <w:t>日签订。</w:t>
      </w:r>
    </w:p>
    <w:p w14:paraId="298A7712">
      <w:pPr>
        <w:pStyle w:val="2"/>
        <w:keepNext w:val="0"/>
        <w:keepLines w:val="0"/>
        <w:pageBreakBefore w:val="0"/>
        <w:widowControl/>
        <w:kinsoku w:val="0"/>
        <w:wordWrap/>
        <w:overflowPunct/>
        <w:topLinePunct w:val="0"/>
        <w:autoSpaceDE w:val="0"/>
        <w:autoSpaceDN w:val="0"/>
        <w:bidi w:val="0"/>
        <w:adjustRightInd w:val="0"/>
        <w:snapToGrid w:val="0"/>
        <w:spacing w:before="78" w:line="280" w:lineRule="exact"/>
        <w:ind w:left="2"/>
        <w:textAlignment w:val="baseline"/>
        <w:outlineLvl w:val="2"/>
        <w:rPr>
          <w:color w:val="auto"/>
          <w:sz w:val="24"/>
          <w:szCs w:val="24"/>
        </w:rPr>
      </w:pPr>
      <w:bookmarkStart w:id="195" w:name="_Toc12797"/>
      <w:r>
        <w:rPr>
          <w:color w:val="auto"/>
          <w:spacing w:val="-2"/>
          <w:sz w:val="24"/>
          <w:szCs w:val="24"/>
        </w:rPr>
        <w:t>十、签订地点</w:t>
      </w:r>
      <w:bookmarkEnd w:id="195"/>
    </w:p>
    <w:p w14:paraId="3D2B3EC2">
      <w:pPr>
        <w:pStyle w:val="2"/>
        <w:keepNext w:val="0"/>
        <w:keepLines w:val="0"/>
        <w:pageBreakBefore w:val="0"/>
        <w:widowControl/>
        <w:kinsoku w:val="0"/>
        <w:wordWrap/>
        <w:overflowPunct/>
        <w:topLinePunct w:val="0"/>
        <w:autoSpaceDE w:val="0"/>
        <w:autoSpaceDN w:val="0"/>
        <w:bidi w:val="0"/>
        <w:adjustRightInd w:val="0"/>
        <w:snapToGrid w:val="0"/>
        <w:spacing w:before="118" w:line="280" w:lineRule="exact"/>
        <w:ind w:left="482"/>
        <w:textAlignment w:val="baseline"/>
        <w:rPr>
          <w:color w:val="auto"/>
          <w:sz w:val="24"/>
          <w:szCs w:val="24"/>
        </w:rPr>
      </w:pPr>
      <w:r>
        <w:rPr>
          <w:color w:val="auto"/>
          <w:spacing w:val="1"/>
          <w:sz w:val="24"/>
          <w:szCs w:val="24"/>
        </w:rPr>
        <w:t>本合同在</w:t>
      </w:r>
      <w:r>
        <w:rPr>
          <w:color w:val="auto"/>
          <w:sz w:val="24"/>
          <w:szCs w:val="24"/>
          <w:u w:val="single" w:color="auto"/>
        </w:rPr>
        <w:t xml:space="preserve">                     </w:t>
      </w:r>
      <w:r>
        <w:rPr>
          <w:color w:val="auto"/>
          <w:spacing w:val="1"/>
          <w:sz w:val="24"/>
          <w:szCs w:val="24"/>
          <w:u w:val="single" w:color="auto"/>
        </w:rPr>
        <w:t>签订。</w:t>
      </w:r>
    </w:p>
    <w:p w14:paraId="5AA23C93">
      <w:pPr>
        <w:pStyle w:val="2"/>
        <w:keepNext w:val="0"/>
        <w:keepLines w:val="0"/>
        <w:pageBreakBefore w:val="0"/>
        <w:widowControl/>
        <w:kinsoku w:val="0"/>
        <w:wordWrap/>
        <w:overflowPunct/>
        <w:topLinePunct w:val="0"/>
        <w:autoSpaceDE w:val="0"/>
        <w:autoSpaceDN w:val="0"/>
        <w:bidi w:val="0"/>
        <w:adjustRightInd w:val="0"/>
        <w:snapToGrid w:val="0"/>
        <w:spacing w:before="277" w:line="280" w:lineRule="exact"/>
        <w:ind w:left="2"/>
        <w:textAlignment w:val="baseline"/>
        <w:outlineLvl w:val="2"/>
        <w:rPr>
          <w:color w:val="auto"/>
          <w:sz w:val="24"/>
          <w:szCs w:val="24"/>
        </w:rPr>
      </w:pPr>
      <w:bookmarkStart w:id="196" w:name="_Toc21384"/>
      <w:r>
        <w:rPr>
          <w:color w:val="auto"/>
          <w:spacing w:val="-2"/>
          <w:sz w:val="24"/>
          <w:szCs w:val="24"/>
        </w:rPr>
        <w:t>十一、补充协议</w:t>
      </w:r>
      <w:bookmarkEnd w:id="196"/>
    </w:p>
    <w:p w14:paraId="0DAB74A2">
      <w:pPr>
        <w:pStyle w:val="2"/>
        <w:keepNext w:val="0"/>
        <w:keepLines w:val="0"/>
        <w:pageBreakBefore w:val="0"/>
        <w:widowControl/>
        <w:kinsoku w:val="0"/>
        <w:wordWrap/>
        <w:overflowPunct/>
        <w:topLinePunct w:val="0"/>
        <w:autoSpaceDE w:val="0"/>
        <w:autoSpaceDN w:val="0"/>
        <w:bidi w:val="0"/>
        <w:adjustRightInd w:val="0"/>
        <w:snapToGrid w:val="0"/>
        <w:spacing w:before="117" w:line="280" w:lineRule="exact"/>
        <w:ind w:left="482"/>
        <w:textAlignment w:val="baseline"/>
        <w:rPr>
          <w:color w:val="auto"/>
          <w:sz w:val="24"/>
          <w:szCs w:val="24"/>
        </w:rPr>
      </w:pPr>
      <w:r>
        <w:rPr>
          <w:color w:val="auto"/>
          <w:sz w:val="24"/>
          <w:szCs w:val="24"/>
        </w:rPr>
        <w:t>合同未尽事宜，合同当事人另行签订补充协议，补</w:t>
      </w:r>
      <w:r>
        <w:rPr>
          <w:color w:val="auto"/>
          <w:spacing w:val="-1"/>
          <w:sz w:val="24"/>
          <w:szCs w:val="24"/>
        </w:rPr>
        <w:t>充协议是合同的组成部分。</w:t>
      </w:r>
    </w:p>
    <w:p w14:paraId="710F5C8C">
      <w:pPr>
        <w:pStyle w:val="2"/>
        <w:keepNext w:val="0"/>
        <w:keepLines w:val="0"/>
        <w:pageBreakBefore w:val="0"/>
        <w:widowControl/>
        <w:kinsoku w:val="0"/>
        <w:wordWrap/>
        <w:overflowPunct/>
        <w:topLinePunct w:val="0"/>
        <w:autoSpaceDE w:val="0"/>
        <w:autoSpaceDN w:val="0"/>
        <w:bidi w:val="0"/>
        <w:adjustRightInd w:val="0"/>
        <w:snapToGrid w:val="0"/>
        <w:spacing w:before="276" w:line="280" w:lineRule="exact"/>
        <w:ind w:left="2"/>
        <w:textAlignment w:val="baseline"/>
        <w:outlineLvl w:val="2"/>
        <w:rPr>
          <w:color w:val="auto"/>
          <w:sz w:val="24"/>
          <w:szCs w:val="24"/>
        </w:rPr>
      </w:pPr>
      <w:bookmarkStart w:id="197" w:name="_Toc10437"/>
      <w:r>
        <w:rPr>
          <w:color w:val="auto"/>
          <w:spacing w:val="-2"/>
          <w:sz w:val="24"/>
          <w:szCs w:val="24"/>
        </w:rPr>
        <w:t>十二、合同生效</w:t>
      </w:r>
      <w:bookmarkEnd w:id="197"/>
    </w:p>
    <w:p w14:paraId="05B9D3E8">
      <w:pPr>
        <w:pStyle w:val="2"/>
        <w:keepNext w:val="0"/>
        <w:keepLines w:val="0"/>
        <w:pageBreakBefore w:val="0"/>
        <w:widowControl/>
        <w:kinsoku w:val="0"/>
        <w:wordWrap/>
        <w:overflowPunct/>
        <w:topLinePunct w:val="0"/>
        <w:autoSpaceDE w:val="0"/>
        <w:autoSpaceDN w:val="0"/>
        <w:bidi w:val="0"/>
        <w:adjustRightInd w:val="0"/>
        <w:snapToGrid w:val="0"/>
        <w:spacing w:before="119" w:line="280" w:lineRule="exact"/>
        <w:ind w:left="482"/>
        <w:textAlignment w:val="baseline"/>
        <w:rPr>
          <w:color w:val="auto"/>
          <w:sz w:val="24"/>
          <w:szCs w:val="24"/>
        </w:rPr>
      </w:pPr>
      <w:r>
        <w:rPr>
          <w:color w:val="auto"/>
          <w:spacing w:val="-1"/>
          <w:sz w:val="24"/>
          <w:szCs w:val="24"/>
        </w:rPr>
        <w:t>本合同自</w:t>
      </w:r>
      <w:r>
        <w:rPr>
          <w:color w:val="auto"/>
          <w:spacing w:val="-1"/>
          <w:sz w:val="24"/>
          <w:szCs w:val="24"/>
          <w:u w:val="single" w:color="auto"/>
        </w:rPr>
        <w:t xml:space="preserve">  双方法定代表人签字并盖单位公章后  </w:t>
      </w:r>
      <w:r>
        <w:rPr>
          <w:color w:val="auto"/>
          <w:spacing w:val="-105"/>
          <w:sz w:val="24"/>
          <w:szCs w:val="24"/>
        </w:rPr>
        <w:t xml:space="preserve"> </w:t>
      </w:r>
      <w:r>
        <w:rPr>
          <w:color w:val="auto"/>
          <w:spacing w:val="-1"/>
          <w:sz w:val="24"/>
          <w:szCs w:val="24"/>
        </w:rPr>
        <w:t>生效。</w:t>
      </w:r>
    </w:p>
    <w:p w14:paraId="1E3E72E9">
      <w:pPr>
        <w:pStyle w:val="2"/>
        <w:keepNext w:val="0"/>
        <w:keepLines w:val="0"/>
        <w:pageBreakBefore w:val="0"/>
        <w:widowControl/>
        <w:kinsoku w:val="0"/>
        <w:wordWrap/>
        <w:overflowPunct/>
        <w:topLinePunct w:val="0"/>
        <w:autoSpaceDE w:val="0"/>
        <w:autoSpaceDN w:val="0"/>
        <w:bidi w:val="0"/>
        <w:adjustRightInd w:val="0"/>
        <w:snapToGrid w:val="0"/>
        <w:spacing w:before="278" w:line="280" w:lineRule="exact"/>
        <w:ind w:left="2"/>
        <w:textAlignment w:val="baseline"/>
        <w:outlineLvl w:val="2"/>
        <w:rPr>
          <w:color w:val="auto"/>
          <w:sz w:val="24"/>
          <w:szCs w:val="24"/>
        </w:rPr>
      </w:pPr>
      <w:bookmarkStart w:id="198" w:name="_Toc8805"/>
      <w:r>
        <w:rPr>
          <w:color w:val="auto"/>
          <w:spacing w:val="-2"/>
          <w:sz w:val="24"/>
          <w:szCs w:val="24"/>
        </w:rPr>
        <w:t>十三、合同份数</w:t>
      </w:r>
      <w:bookmarkEnd w:id="198"/>
    </w:p>
    <w:p w14:paraId="7436A32E">
      <w:pPr>
        <w:pStyle w:val="2"/>
        <w:keepNext w:val="0"/>
        <w:keepLines w:val="0"/>
        <w:pageBreakBefore w:val="0"/>
        <w:widowControl/>
        <w:kinsoku w:val="0"/>
        <w:wordWrap/>
        <w:overflowPunct/>
        <w:topLinePunct w:val="0"/>
        <w:autoSpaceDE w:val="0"/>
        <w:autoSpaceDN w:val="0"/>
        <w:bidi w:val="0"/>
        <w:adjustRightInd w:val="0"/>
        <w:snapToGrid w:val="0"/>
        <w:spacing w:before="120" w:line="280" w:lineRule="exact"/>
        <w:ind w:left="2"/>
        <w:textAlignment w:val="baseline"/>
        <w:rPr>
          <w:color w:val="auto"/>
          <w:sz w:val="24"/>
          <w:szCs w:val="24"/>
        </w:rPr>
      </w:pPr>
      <w:r>
        <w:rPr>
          <w:color w:val="auto"/>
          <w:spacing w:val="-1"/>
          <w:sz w:val="24"/>
          <w:szCs w:val="24"/>
        </w:rPr>
        <w:t>本合同一式</w:t>
      </w:r>
      <w:r>
        <w:rPr>
          <w:color w:val="auto"/>
          <w:spacing w:val="-1"/>
          <w:sz w:val="24"/>
          <w:szCs w:val="24"/>
          <w:u w:val="single" w:color="auto"/>
        </w:rPr>
        <w:t xml:space="preserve">   </w:t>
      </w:r>
      <w:r>
        <w:rPr>
          <w:color w:val="auto"/>
          <w:spacing w:val="-111"/>
          <w:sz w:val="24"/>
          <w:szCs w:val="24"/>
        </w:rPr>
        <w:t xml:space="preserve"> </w:t>
      </w:r>
      <w:r>
        <w:rPr>
          <w:color w:val="auto"/>
          <w:spacing w:val="-1"/>
          <w:sz w:val="24"/>
          <w:szCs w:val="24"/>
        </w:rPr>
        <w:t>份，均具有同等法律效力，发包人执</w:t>
      </w:r>
      <w:r>
        <w:rPr>
          <w:color w:val="auto"/>
          <w:spacing w:val="-1"/>
          <w:sz w:val="24"/>
          <w:szCs w:val="24"/>
          <w:u w:val="single" w:color="auto"/>
        </w:rPr>
        <w:t xml:space="preserve">    </w:t>
      </w:r>
      <w:r>
        <w:rPr>
          <w:color w:val="auto"/>
          <w:spacing w:val="-111"/>
          <w:sz w:val="24"/>
          <w:szCs w:val="24"/>
        </w:rPr>
        <w:t xml:space="preserve"> </w:t>
      </w:r>
      <w:r>
        <w:rPr>
          <w:color w:val="auto"/>
          <w:spacing w:val="-1"/>
          <w:sz w:val="24"/>
          <w:szCs w:val="24"/>
        </w:rPr>
        <w:t>份，承包人执</w:t>
      </w:r>
      <w:r>
        <w:rPr>
          <w:color w:val="auto"/>
          <w:spacing w:val="-1"/>
          <w:sz w:val="24"/>
          <w:szCs w:val="24"/>
          <w:u w:val="single" w:color="auto"/>
        </w:rPr>
        <w:t xml:space="preserve">   </w:t>
      </w:r>
      <w:r>
        <w:rPr>
          <w:color w:val="auto"/>
          <w:spacing w:val="-111"/>
          <w:sz w:val="24"/>
          <w:szCs w:val="24"/>
        </w:rPr>
        <w:t xml:space="preserve"> </w:t>
      </w:r>
      <w:r>
        <w:rPr>
          <w:color w:val="auto"/>
          <w:spacing w:val="-1"/>
          <w:sz w:val="24"/>
          <w:szCs w:val="24"/>
        </w:rPr>
        <w:t>份。</w:t>
      </w:r>
    </w:p>
    <w:p w14:paraId="7C09F31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color w:val="auto"/>
          <w:sz w:val="21"/>
        </w:rPr>
      </w:pPr>
    </w:p>
    <w:p w14:paraId="0911A06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color w:val="auto"/>
          <w:sz w:val="21"/>
        </w:rPr>
      </w:pPr>
    </w:p>
    <w:p w14:paraId="43A9B0A9">
      <w:pPr>
        <w:pStyle w:val="2"/>
        <w:keepNext w:val="0"/>
        <w:keepLines w:val="0"/>
        <w:pageBreakBefore w:val="0"/>
        <w:widowControl/>
        <w:kinsoku w:val="0"/>
        <w:wordWrap/>
        <w:overflowPunct/>
        <w:topLinePunct w:val="0"/>
        <w:autoSpaceDE w:val="0"/>
        <w:autoSpaceDN w:val="0"/>
        <w:bidi w:val="0"/>
        <w:adjustRightInd w:val="0"/>
        <w:snapToGrid w:val="0"/>
        <w:spacing w:before="78" w:line="280" w:lineRule="exact"/>
        <w:ind w:left="5" w:firstLine="238" w:firstLineChars="100"/>
        <w:textAlignment w:val="baseline"/>
        <w:rPr>
          <w:color w:val="auto"/>
          <w:sz w:val="24"/>
          <w:szCs w:val="24"/>
        </w:rPr>
      </w:pPr>
      <w:r>
        <w:rPr>
          <w:color w:val="auto"/>
          <w:spacing w:val="-1"/>
          <w:sz w:val="24"/>
          <w:szCs w:val="24"/>
        </w:rPr>
        <w:t xml:space="preserve">发包人：                      </w:t>
      </w:r>
      <w:r>
        <w:rPr>
          <w:rFonts w:hint="eastAsia"/>
          <w:color w:val="auto"/>
          <w:spacing w:val="-1"/>
          <w:sz w:val="24"/>
          <w:szCs w:val="24"/>
          <w:lang w:val="en-US" w:eastAsia="zh-CN"/>
        </w:rPr>
        <w:t xml:space="preserve">  </w:t>
      </w:r>
      <w:r>
        <w:rPr>
          <w:color w:val="auto"/>
          <w:spacing w:val="-1"/>
          <w:sz w:val="24"/>
          <w:szCs w:val="24"/>
        </w:rPr>
        <w:t>承包人：</w:t>
      </w:r>
    </w:p>
    <w:p w14:paraId="567DD869">
      <w:pPr>
        <w:pStyle w:val="2"/>
        <w:keepNext w:val="0"/>
        <w:keepLines w:val="0"/>
        <w:pageBreakBefore w:val="0"/>
        <w:widowControl/>
        <w:kinsoku w:val="0"/>
        <w:wordWrap/>
        <w:overflowPunct/>
        <w:topLinePunct w:val="0"/>
        <w:autoSpaceDE w:val="0"/>
        <w:autoSpaceDN w:val="0"/>
        <w:bidi w:val="0"/>
        <w:adjustRightInd w:val="0"/>
        <w:snapToGrid w:val="0"/>
        <w:spacing w:before="180" w:line="280" w:lineRule="exact"/>
        <w:ind w:left="164"/>
        <w:textAlignment w:val="baseline"/>
        <w:rPr>
          <w:color w:val="auto"/>
          <w:sz w:val="24"/>
          <w:szCs w:val="24"/>
        </w:rPr>
      </w:pPr>
      <w:r>
        <w:rPr>
          <w:color w:val="auto"/>
          <w:spacing w:val="-13"/>
          <w:sz w:val="24"/>
          <w:szCs w:val="24"/>
        </w:rPr>
        <w:t>(公章)</w:t>
      </w:r>
      <w:r>
        <w:rPr>
          <w:color w:val="auto"/>
          <w:spacing w:val="2"/>
          <w:sz w:val="24"/>
          <w:szCs w:val="24"/>
        </w:rPr>
        <w:t xml:space="preserve">                        </w:t>
      </w:r>
      <w:r>
        <w:rPr>
          <w:color w:val="auto"/>
          <w:spacing w:val="1"/>
          <w:sz w:val="24"/>
          <w:szCs w:val="24"/>
        </w:rPr>
        <w:t xml:space="preserve">  </w:t>
      </w:r>
      <w:r>
        <w:rPr>
          <w:color w:val="auto"/>
          <w:spacing w:val="-13"/>
          <w:sz w:val="24"/>
          <w:szCs w:val="24"/>
        </w:rPr>
        <w:t>(公章)</w:t>
      </w:r>
    </w:p>
    <w:p w14:paraId="119CE9EB">
      <w:pPr>
        <w:pStyle w:val="2"/>
        <w:keepNext w:val="0"/>
        <w:keepLines w:val="0"/>
        <w:pageBreakBefore w:val="0"/>
        <w:widowControl/>
        <w:kinsoku w:val="0"/>
        <w:wordWrap/>
        <w:overflowPunct/>
        <w:topLinePunct w:val="0"/>
        <w:autoSpaceDE w:val="0"/>
        <w:autoSpaceDN w:val="0"/>
        <w:bidi w:val="0"/>
        <w:adjustRightInd w:val="0"/>
        <w:snapToGrid w:val="0"/>
        <w:spacing w:before="184" w:line="280" w:lineRule="exact"/>
        <w:ind w:left="2"/>
        <w:textAlignment w:val="baseline"/>
        <w:rPr>
          <w:color w:val="auto"/>
          <w:sz w:val="24"/>
          <w:szCs w:val="24"/>
        </w:rPr>
      </w:pPr>
      <w:r>
        <w:rPr>
          <w:color w:val="auto"/>
          <w:sz w:val="24"/>
          <w:szCs w:val="24"/>
        </w:rPr>
        <w:t>法定代表人或其委托代理人：     法</w:t>
      </w:r>
      <w:r>
        <w:rPr>
          <w:color w:val="auto"/>
          <w:spacing w:val="-1"/>
          <w:sz w:val="24"/>
          <w:szCs w:val="24"/>
        </w:rPr>
        <w:t>定代表人或其委托代理人：</w:t>
      </w:r>
    </w:p>
    <w:p w14:paraId="72B5C585">
      <w:pPr>
        <w:pStyle w:val="2"/>
        <w:keepNext w:val="0"/>
        <w:keepLines w:val="0"/>
        <w:pageBreakBefore w:val="0"/>
        <w:widowControl/>
        <w:kinsoku w:val="0"/>
        <w:wordWrap/>
        <w:overflowPunct/>
        <w:topLinePunct w:val="0"/>
        <w:autoSpaceDE w:val="0"/>
        <w:autoSpaceDN w:val="0"/>
        <w:bidi w:val="0"/>
        <w:adjustRightInd w:val="0"/>
        <w:snapToGrid w:val="0"/>
        <w:spacing w:before="183" w:line="280" w:lineRule="exact"/>
        <w:ind w:left="13"/>
        <w:textAlignment w:val="baseline"/>
        <w:rPr>
          <w:color w:val="auto"/>
          <w:sz w:val="24"/>
          <w:szCs w:val="24"/>
        </w:rPr>
      </w:pPr>
      <w:r>
        <w:rPr>
          <w:color w:val="auto"/>
          <w:spacing w:val="2"/>
          <w:sz w:val="24"/>
          <w:szCs w:val="24"/>
        </w:rPr>
        <w:t>（签字</w:t>
      </w:r>
      <w:r>
        <w:rPr>
          <w:color w:val="auto"/>
          <w:spacing w:val="-17"/>
          <w:sz w:val="24"/>
          <w:szCs w:val="24"/>
        </w:rPr>
        <w:t>）</w:t>
      </w:r>
      <w:r>
        <w:rPr>
          <w:color w:val="auto"/>
          <w:spacing w:val="5"/>
          <w:sz w:val="24"/>
          <w:szCs w:val="24"/>
        </w:rPr>
        <w:t xml:space="preserve">                        </w:t>
      </w:r>
      <w:r>
        <w:rPr>
          <w:color w:val="auto"/>
          <w:spacing w:val="-17"/>
          <w:sz w:val="24"/>
          <w:szCs w:val="24"/>
        </w:rPr>
        <w:t>（</w:t>
      </w:r>
      <w:r>
        <w:rPr>
          <w:color w:val="auto"/>
          <w:spacing w:val="2"/>
          <w:sz w:val="24"/>
          <w:szCs w:val="24"/>
        </w:rPr>
        <w:t>签字）</w:t>
      </w:r>
    </w:p>
    <w:p w14:paraId="47B56D8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color w:val="auto"/>
          <w:sz w:val="21"/>
        </w:rPr>
      </w:pPr>
    </w:p>
    <w:p w14:paraId="3551CF4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color w:val="auto"/>
          <w:sz w:val="21"/>
        </w:rPr>
      </w:pPr>
    </w:p>
    <w:p w14:paraId="467A6565">
      <w:pPr>
        <w:pStyle w:val="2"/>
        <w:keepNext w:val="0"/>
        <w:keepLines w:val="0"/>
        <w:pageBreakBefore w:val="0"/>
        <w:widowControl/>
        <w:kinsoku w:val="0"/>
        <w:wordWrap/>
        <w:overflowPunct/>
        <w:topLinePunct w:val="0"/>
        <w:autoSpaceDE w:val="0"/>
        <w:autoSpaceDN w:val="0"/>
        <w:bidi w:val="0"/>
        <w:adjustRightInd w:val="0"/>
        <w:snapToGrid w:val="0"/>
        <w:spacing w:before="79" w:line="280" w:lineRule="exact"/>
        <w:ind w:left="4"/>
        <w:textAlignment w:val="baseline"/>
        <w:rPr>
          <w:color w:val="auto"/>
          <w:sz w:val="24"/>
          <w:szCs w:val="24"/>
        </w:rPr>
      </w:pPr>
      <w:r>
        <w:rPr>
          <w:color w:val="auto"/>
          <w:spacing w:val="-2"/>
          <w:sz w:val="24"/>
          <w:szCs w:val="24"/>
        </w:rPr>
        <w:t xml:space="preserve">组织机构代码：                  </w:t>
      </w:r>
      <w:r>
        <w:rPr>
          <w:color w:val="auto"/>
          <w:spacing w:val="-3"/>
          <w:sz w:val="24"/>
          <w:szCs w:val="24"/>
        </w:rPr>
        <w:t xml:space="preserve">  织机构代码： </w:t>
      </w:r>
      <w:r>
        <w:rPr>
          <w:color w:val="auto"/>
          <w:spacing w:val="-3"/>
          <w:sz w:val="24"/>
          <w:szCs w:val="24"/>
          <w:u w:val="single" w:color="auto"/>
        </w:rPr>
        <w:t xml:space="preserve">                   </w:t>
      </w:r>
    </w:p>
    <w:p w14:paraId="6922D559">
      <w:pPr>
        <w:pStyle w:val="2"/>
        <w:keepNext w:val="0"/>
        <w:keepLines w:val="0"/>
        <w:pageBreakBefore w:val="0"/>
        <w:widowControl/>
        <w:kinsoku w:val="0"/>
        <w:wordWrap/>
        <w:overflowPunct/>
        <w:topLinePunct w:val="0"/>
        <w:autoSpaceDE w:val="0"/>
        <w:autoSpaceDN w:val="0"/>
        <w:bidi w:val="0"/>
        <w:adjustRightInd w:val="0"/>
        <w:snapToGrid w:val="0"/>
        <w:spacing w:before="214" w:line="280" w:lineRule="exact"/>
        <w:ind w:left="1"/>
        <w:textAlignment w:val="baseline"/>
        <w:rPr>
          <w:color w:val="auto"/>
          <w:sz w:val="24"/>
          <w:szCs w:val="24"/>
        </w:rPr>
      </w:pPr>
      <w:r>
        <w:rPr>
          <w:color w:val="auto"/>
          <w:spacing w:val="-17"/>
          <w:sz w:val="24"/>
          <w:szCs w:val="24"/>
        </w:rPr>
        <w:t>地</w:t>
      </w:r>
      <w:r>
        <w:rPr>
          <w:color w:val="auto"/>
          <w:spacing w:val="6"/>
          <w:sz w:val="24"/>
          <w:szCs w:val="24"/>
        </w:rPr>
        <w:t xml:space="preserve">  </w:t>
      </w:r>
      <w:r>
        <w:rPr>
          <w:color w:val="auto"/>
          <w:spacing w:val="-17"/>
          <w:sz w:val="24"/>
          <w:szCs w:val="24"/>
        </w:rPr>
        <w:t>址</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r>
        <w:rPr>
          <w:color w:val="auto"/>
          <w:spacing w:val="-111"/>
          <w:sz w:val="24"/>
          <w:szCs w:val="24"/>
        </w:rPr>
        <w:t xml:space="preserve"> </w:t>
      </w:r>
      <w:r>
        <w:rPr>
          <w:color w:val="auto"/>
          <w:spacing w:val="-17"/>
          <w:sz w:val="24"/>
          <w:szCs w:val="24"/>
        </w:rPr>
        <w:t>地</w:t>
      </w:r>
      <w:r>
        <w:rPr>
          <w:color w:val="auto"/>
          <w:spacing w:val="10"/>
          <w:sz w:val="24"/>
          <w:szCs w:val="24"/>
        </w:rPr>
        <w:t xml:space="preserve"> </w:t>
      </w:r>
      <w:r>
        <w:rPr>
          <w:color w:val="auto"/>
          <w:spacing w:val="-17"/>
          <w:sz w:val="24"/>
          <w:szCs w:val="24"/>
        </w:rPr>
        <w:t>址</w:t>
      </w:r>
      <w:r>
        <w:rPr>
          <w:color w:val="auto"/>
          <w:spacing w:val="-90"/>
          <w:sz w:val="24"/>
          <w:szCs w:val="24"/>
        </w:rPr>
        <w:t xml:space="preserve"> </w:t>
      </w:r>
      <w:r>
        <w:rPr>
          <w:color w:val="auto"/>
          <w:spacing w:val="-17"/>
          <w:sz w:val="24"/>
          <w:szCs w:val="24"/>
        </w:rPr>
        <w:t>：</w:t>
      </w:r>
      <w:r>
        <w:rPr>
          <w:color w:val="auto"/>
          <w:spacing w:val="40"/>
          <w:sz w:val="24"/>
          <w:szCs w:val="24"/>
        </w:rPr>
        <w:t xml:space="preserve">   </w:t>
      </w:r>
      <w:r>
        <w:rPr>
          <w:color w:val="auto"/>
          <w:sz w:val="24"/>
          <w:szCs w:val="24"/>
          <w:u w:val="single" w:color="auto"/>
        </w:rPr>
        <w:t xml:space="preserve">                  </w:t>
      </w:r>
    </w:p>
    <w:p w14:paraId="771CBAD4">
      <w:pPr>
        <w:pStyle w:val="2"/>
        <w:keepNext w:val="0"/>
        <w:keepLines w:val="0"/>
        <w:pageBreakBefore w:val="0"/>
        <w:widowControl/>
        <w:kinsoku w:val="0"/>
        <w:wordWrap/>
        <w:overflowPunct/>
        <w:topLinePunct w:val="0"/>
        <w:autoSpaceDE w:val="0"/>
        <w:autoSpaceDN w:val="0"/>
        <w:bidi w:val="0"/>
        <w:adjustRightInd w:val="0"/>
        <w:snapToGrid w:val="0"/>
        <w:spacing w:before="109" w:line="280" w:lineRule="exact"/>
        <w:ind w:left="29" w:right="809" w:hanging="10"/>
        <w:textAlignment w:val="baseline"/>
        <w:rPr>
          <w:color w:val="auto"/>
          <w:sz w:val="24"/>
          <w:szCs w:val="24"/>
        </w:rPr>
      </w:pPr>
      <w:r>
        <w:rPr>
          <w:color w:val="auto"/>
          <w:spacing w:val="-3"/>
          <w:sz w:val="24"/>
          <w:szCs w:val="24"/>
        </w:rPr>
        <w:t>邮政编码：</w:t>
      </w:r>
      <w:r>
        <w:rPr>
          <w:color w:val="auto"/>
          <w:sz w:val="24"/>
          <w:szCs w:val="24"/>
          <w:u w:val="single" w:color="auto"/>
        </w:rPr>
        <w:t xml:space="preserve">                        </w:t>
      </w:r>
      <w:r>
        <w:rPr>
          <w:color w:val="auto"/>
          <w:spacing w:val="-93"/>
          <w:sz w:val="24"/>
          <w:szCs w:val="24"/>
        </w:rPr>
        <w:t xml:space="preserve"> </w:t>
      </w:r>
      <w:r>
        <w:rPr>
          <w:color w:val="auto"/>
          <w:spacing w:val="-3"/>
          <w:sz w:val="24"/>
          <w:szCs w:val="24"/>
        </w:rPr>
        <w:t>邮政编码：</w:t>
      </w:r>
      <w:r>
        <w:rPr>
          <w:color w:val="auto"/>
          <w:spacing w:val="-3"/>
          <w:sz w:val="24"/>
          <w:szCs w:val="24"/>
          <w:u w:val="single" w:color="auto"/>
        </w:rPr>
        <w:t xml:space="preserve">              </w:t>
      </w:r>
      <w:r>
        <w:rPr>
          <w:color w:val="auto"/>
          <w:spacing w:val="-4"/>
          <w:sz w:val="24"/>
          <w:szCs w:val="24"/>
          <w:u w:val="single" w:color="auto"/>
        </w:rPr>
        <w:t xml:space="preserve">           </w:t>
      </w:r>
      <w:r>
        <w:rPr>
          <w:color w:val="auto"/>
          <w:sz w:val="24"/>
          <w:szCs w:val="24"/>
        </w:rPr>
        <w:t xml:space="preserve"> </w:t>
      </w:r>
    </w:p>
    <w:p w14:paraId="04914B10">
      <w:pPr>
        <w:pStyle w:val="2"/>
        <w:keepNext w:val="0"/>
        <w:keepLines w:val="0"/>
        <w:pageBreakBefore w:val="0"/>
        <w:widowControl/>
        <w:kinsoku w:val="0"/>
        <w:wordWrap/>
        <w:overflowPunct/>
        <w:topLinePunct w:val="0"/>
        <w:autoSpaceDE w:val="0"/>
        <w:autoSpaceDN w:val="0"/>
        <w:bidi w:val="0"/>
        <w:adjustRightInd w:val="0"/>
        <w:snapToGrid w:val="0"/>
        <w:spacing w:before="109" w:line="280" w:lineRule="exact"/>
        <w:ind w:left="29" w:right="809" w:hanging="10"/>
        <w:textAlignment w:val="baseline"/>
        <w:rPr>
          <w:color w:val="auto"/>
          <w:sz w:val="24"/>
          <w:szCs w:val="24"/>
        </w:rPr>
      </w:pPr>
      <w:r>
        <w:rPr>
          <w:color w:val="auto"/>
          <w:spacing w:val="-15"/>
          <w:sz w:val="24"/>
          <w:szCs w:val="24"/>
        </w:rPr>
        <w:t>电</w:t>
      </w:r>
      <w:r>
        <w:rPr>
          <w:color w:val="auto"/>
          <w:spacing w:val="9"/>
          <w:sz w:val="24"/>
          <w:szCs w:val="24"/>
        </w:rPr>
        <w:t xml:space="preserve">  </w:t>
      </w:r>
      <w:r>
        <w:rPr>
          <w:color w:val="auto"/>
          <w:spacing w:val="-15"/>
          <w:sz w:val="24"/>
          <w:szCs w:val="24"/>
        </w:rPr>
        <w:t>话</w:t>
      </w:r>
      <w:r>
        <w:rPr>
          <w:color w:val="auto"/>
          <w:spacing w:val="-89"/>
          <w:sz w:val="24"/>
          <w:szCs w:val="24"/>
        </w:rPr>
        <w:t xml:space="preserve"> </w:t>
      </w:r>
      <w:r>
        <w:rPr>
          <w:color w:val="auto"/>
          <w:spacing w:val="-15"/>
          <w:sz w:val="24"/>
          <w:szCs w:val="24"/>
        </w:rPr>
        <w:t>：</w:t>
      </w:r>
      <w:r>
        <w:rPr>
          <w:color w:val="auto"/>
          <w:spacing w:val="-15"/>
          <w:sz w:val="24"/>
          <w:szCs w:val="24"/>
          <w:u w:val="single" w:color="auto"/>
        </w:rPr>
        <w:t xml:space="preserve">                             </w:t>
      </w:r>
      <w:r>
        <w:rPr>
          <w:color w:val="auto"/>
          <w:spacing w:val="-82"/>
          <w:sz w:val="24"/>
          <w:szCs w:val="24"/>
        </w:rPr>
        <w:t xml:space="preserve"> </w:t>
      </w:r>
      <w:r>
        <w:rPr>
          <w:color w:val="auto"/>
          <w:spacing w:val="-15"/>
          <w:sz w:val="24"/>
          <w:szCs w:val="24"/>
        </w:rPr>
        <w:t>电</w:t>
      </w:r>
      <w:r>
        <w:rPr>
          <w:color w:val="auto"/>
          <w:spacing w:val="3"/>
          <w:sz w:val="24"/>
          <w:szCs w:val="24"/>
        </w:rPr>
        <w:t xml:space="preserve">   </w:t>
      </w:r>
      <w:r>
        <w:rPr>
          <w:color w:val="auto"/>
          <w:spacing w:val="-15"/>
          <w:sz w:val="24"/>
          <w:szCs w:val="24"/>
        </w:rPr>
        <w:t>话</w:t>
      </w:r>
      <w:r>
        <w:rPr>
          <w:color w:val="auto"/>
          <w:spacing w:val="-90"/>
          <w:sz w:val="24"/>
          <w:szCs w:val="24"/>
        </w:rPr>
        <w:t xml:space="preserve"> </w:t>
      </w:r>
      <w:r>
        <w:rPr>
          <w:color w:val="auto"/>
          <w:spacing w:val="-15"/>
          <w:sz w:val="24"/>
          <w:szCs w:val="24"/>
        </w:rPr>
        <w:t>：</w:t>
      </w:r>
      <w:r>
        <w:rPr>
          <w:color w:val="auto"/>
          <w:sz w:val="24"/>
          <w:szCs w:val="24"/>
          <w:u w:val="single" w:color="auto"/>
        </w:rPr>
        <w:t xml:space="preserve">                      </w:t>
      </w:r>
    </w:p>
    <w:p w14:paraId="6BD7262B">
      <w:pPr>
        <w:pStyle w:val="2"/>
        <w:keepNext w:val="0"/>
        <w:keepLines w:val="0"/>
        <w:pageBreakBefore w:val="0"/>
        <w:widowControl/>
        <w:kinsoku w:val="0"/>
        <w:wordWrap/>
        <w:overflowPunct/>
        <w:topLinePunct w:val="0"/>
        <w:autoSpaceDE w:val="0"/>
        <w:autoSpaceDN w:val="0"/>
        <w:bidi w:val="0"/>
        <w:adjustRightInd w:val="0"/>
        <w:snapToGrid w:val="0"/>
        <w:spacing w:before="33" w:line="280" w:lineRule="exact"/>
        <w:textAlignment w:val="baseline"/>
        <w:rPr>
          <w:color w:val="auto"/>
          <w:sz w:val="24"/>
          <w:szCs w:val="24"/>
        </w:rPr>
      </w:pPr>
      <w:r>
        <w:rPr>
          <w:color w:val="auto"/>
          <w:spacing w:val="-17"/>
          <w:sz w:val="24"/>
          <w:szCs w:val="24"/>
        </w:rPr>
        <w:t>传</w:t>
      </w:r>
      <w:r>
        <w:rPr>
          <w:color w:val="auto"/>
          <w:spacing w:val="6"/>
          <w:sz w:val="24"/>
          <w:szCs w:val="24"/>
        </w:rPr>
        <w:t xml:space="preserve">  </w:t>
      </w:r>
      <w:r>
        <w:rPr>
          <w:color w:val="auto"/>
          <w:spacing w:val="-17"/>
          <w:sz w:val="24"/>
          <w:szCs w:val="24"/>
        </w:rPr>
        <w:t>真</w:t>
      </w:r>
      <w:r>
        <w:rPr>
          <w:color w:val="auto"/>
          <w:spacing w:val="-89"/>
          <w:sz w:val="24"/>
          <w:szCs w:val="24"/>
        </w:rPr>
        <w:t xml:space="preserve"> </w:t>
      </w:r>
      <w:r>
        <w:rPr>
          <w:color w:val="auto"/>
          <w:spacing w:val="-17"/>
          <w:sz w:val="24"/>
          <w:szCs w:val="24"/>
        </w:rPr>
        <w:t>：</w:t>
      </w:r>
      <w:r>
        <w:rPr>
          <w:color w:val="auto"/>
          <w:sz w:val="24"/>
          <w:szCs w:val="24"/>
          <w:u w:val="single" w:color="auto"/>
        </w:rPr>
        <w:t xml:space="preserve">                         </w:t>
      </w:r>
      <w:r>
        <w:rPr>
          <w:color w:val="auto"/>
          <w:spacing w:val="8"/>
          <w:sz w:val="24"/>
          <w:szCs w:val="24"/>
        </w:rPr>
        <w:t xml:space="preserve"> </w:t>
      </w:r>
      <w:r>
        <w:rPr>
          <w:color w:val="auto"/>
          <w:spacing w:val="-17"/>
          <w:sz w:val="24"/>
          <w:szCs w:val="24"/>
        </w:rPr>
        <w:t>传</w:t>
      </w:r>
      <w:r>
        <w:rPr>
          <w:color w:val="auto"/>
          <w:spacing w:val="6"/>
          <w:sz w:val="24"/>
          <w:szCs w:val="24"/>
        </w:rPr>
        <w:t xml:space="preserve">  </w:t>
      </w:r>
      <w:r>
        <w:rPr>
          <w:color w:val="auto"/>
          <w:spacing w:val="-17"/>
          <w:sz w:val="24"/>
          <w:szCs w:val="24"/>
        </w:rPr>
        <w:t>真</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p>
    <w:p w14:paraId="6A6B1957">
      <w:pPr>
        <w:pStyle w:val="2"/>
        <w:keepNext w:val="0"/>
        <w:keepLines w:val="0"/>
        <w:pageBreakBefore w:val="0"/>
        <w:widowControl/>
        <w:kinsoku w:val="0"/>
        <w:wordWrap/>
        <w:overflowPunct/>
        <w:topLinePunct w:val="0"/>
        <w:autoSpaceDE w:val="0"/>
        <w:autoSpaceDN w:val="0"/>
        <w:bidi w:val="0"/>
        <w:adjustRightInd w:val="0"/>
        <w:snapToGrid w:val="0"/>
        <w:spacing w:before="278" w:line="280" w:lineRule="exact"/>
        <w:ind w:left="2"/>
        <w:textAlignment w:val="baseline"/>
        <w:rPr>
          <w:color w:val="auto"/>
          <w:sz w:val="24"/>
          <w:szCs w:val="24"/>
        </w:rPr>
      </w:pPr>
      <w:r>
        <w:rPr>
          <w:color w:val="auto"/>
          <w:sz w:val="24"/>
          <w:szCs w:val="24"/>
        </w:rPr>
        <w:t>开户银行：</w:t>
      </w:r>
      <w:r>
        <w:rPr>
          <w:color w:val="auto"/>
          <w:sz w:val="24"/>
          <w:szCs w:val="24"/>
          <w:u w:val="single" w:color="auto"/>
        </w:rPr>
        <w:t xml:space="preserve">                   </w:t>
      </w:r>
      <w:r>
        <w:rPr>
          <w:color w:val="auto"/>
          <w:spacing w:val="-1"/>
          <w:sz w:val="24"/>
          <w:szCs w:val="24"/>
          <w:u w:val="single" w:color="auto"/>
        </w:rPr>
        <w:t xml:space="preserve">  </w:t>
      </w:r>
      <w:r>
        <w:rPr>
          <w:color w:val="auto"/>
          <w:spacing w:val="-1"/>
          <w:sz w:val="24"/>
          <w:szCs w:val="24"/>
        </w:rPr>
        <w:t xml:space="preserve">  开户银行名称： </w:t>
      </w:r>
      <w:r>
        <w:rPr>
          <w:color w:val="auto"/>
          <w:sz w:val="24"/>
          <w:szCs w:val="24"/>
          <w:u w:val="single" w:color="auto"/>
        </w:rPr>
        <w:t xml:space="preserve">                  </w:t>
      </w:r>
    </w:p>
    <w:p w14:paraId="2E9B0DBE">
      <w:pPr>
        <w:pStyle w:val="2"/>
        <w:keepNext w:val="0"/>
        <w:keepLines w:val="0"/>
        <w:pageBreakBefore w:val="0"/>
        <w:widowControl/>
        <w:kinsoku w:val="0"/>
        <w:wordWrap/>
        <w:overflowPunct/>
        <w:topLinePunct w:val="0"/>
        <w:autoSpaceDE w:val="0"/>
        <w:autoSpaceDN w:val="0"/>
        <w:bidi w:val="0"/>
        <w:adjustRightInd w:val="0"/>
        <w:snapToGrid w:val="0"/>
        <w:spacing w:before="213" w:line="280" w:lineRule="exact"/>
        <w:ind w:left="2"/>
        <w:textAlignment w:val="baseline"/>
        <w:outlineLvl w:val="1"/>
        <w:rPr>
          <w:color w:val="auto"/>
          <w:sz w:val="24"/>
          <w:szCs w:val="24"/>
        </w:rPr>
      </w:pPr>
      <w:bookmarkStart w:id="199" w:name="_Toc5289"/>
      <w:r>
        <w:rPr>
          <w:color w:val="auto"/>
          <w:spacing w:val="-1"/>
          <w:sz w:val="24"/>
          <w:szCs w:val="24"/>
        </w:rPr>
        <w:t xml:space="preserve">开户银行账号： </w:t>
      </w:r>
      <w:r>
        <w:rPr>
          <w:color w:val="auto"/>
          <w:spacing w:val="-1"/>
          <w:sz w:val="24"/>
          <w:szCs w:val="24"/>
          <w:u w:val="single" w:color="auto"/>
        </w:rPr>
        <w:t xml:space="preserve">                  </w:t>
      </w:r>
      <w:r>
        <w:rPr>
          <w:color w:val="auto"/>
          <w:spacing w:val="-98"/>
          <w:sz w:val="24"/>
          <w:szCs w:val="24"/>
        </w:rPr>
        <w:t xml:space="preserve"> </w:t>
      </w:r>
      <w:r>
        <w:rPr>
          <w:color w:val="auto"/>
          <w:spacing w:val="-1"/>
          <w:sz w:val="24"/>
          <w:szCs w:val="24"/>
        </w:rPr>
        <w:t>开户银行账号：</w:t>
      </w:r>
      <w:bookmarkEnd w:id="199"/>
      <w:r>
        <w:rPr>
          <w:color w:val="auto"/>
          <w:spacing w:val="-1"/>
          <w:sz w:val="24"/>
          <w:szCs w:val="24"/>
        </w:rPr>
        <w:t xml:space="preserve"> </w:t>
      </w:r>
      <w:r>
        <w:rPr>
          <w:color w:val="auto"/>
          <w:sz w:val="24"/>
          <w:szCs w:val="24"/>
          <w:u w:val="single" w:color="auto"/>
        </w:rPr>
        <w:t xml:space="preserve">                  </w:t>
      </w:r>
    </w:p>
    <w:p w14:paraId="35E1AD57">
      <w:pPr>
        <w:pStyle w:val="2"/>
        <w:spacing w:before="65" w:line="227" w:lineRule="auto"/>
        <w:ind w:left="2908"/>
        <w:outlineLvl w:val="9"/>
        <w:rPr>
          <w:b/>
          <w:bCs/>
          <w:color w:val="auto"/>
        </w:rPr>
      </w:pPr>
    </w:p>
    <w:p w14:paraId="7DBB8079">
      <w:pPr>
        <w:pStyle w:val="2"/>
        <w:spacing w:before="65" w:line="227" w:lineRule="auto"/>
        <w:ind w:left="2908"/>
        <w:outlineLvl w:val="9"/>
        <w:rPr>
          <w:b/>
          <w:bCs/>
          <w:color w:val="auto"/>
        </w:rPr>
      </w:pPr>
    </w:p>
    <w:p w14:paraId="6E3E4731">
      <w:pPr>
        <w:pStyle w:val="2"/>
        <w:spacing w:before="65" w:line="227" w:lineRule="auto"/>
        <w:ind w:left="2908"/>
        <w:outlineLvl w:val="9"/>
        <w:rPr>
          <w:b/>
          <w:bCs/>
          <w:color w:val="auto"/>
        </w:rPr>
      </w:pPr>
    </w:p>
    <w:p w14:paraId="397946A5">
      <w:pPr>
        <w:pStyle w:val="2"/>
        <w:spacing w:before="64" w:line="228" w:lineRule="auto"/>
        <w:ind w:left="20"/>
        <w:outlineLvl w:val="1"/>
        <w:rPr>
          <w:color w:val="auto"/>
        </w:rPr>
      </w:pPr>
      <w:bookmarkStart w:id="200" w:name="_Toc32480"/>
      <w:r>
        <w:rPr>
          <w:b/>
          <w:bCs/>
          <w:color w:val="auto"/>
          <w:spacing w:val="-1"/>
        </w:rPr>
        <w:t>附件二</w:t>
      </w:r>
      <w:r>
        <w:rPr>
          <w:color w:val="auto"/>
          <w:spacing w:val="14"/>
        </w:rPr>
        <w:t xml:space="preserve">   </w:t>
      </w:r>
      <w:r>
        <w:rPr>
          <w:b/>
          <w:bCs/>
          <w:color w:val="auto"/>
          <w:spacing w:val="-1"/>
        </w:rPr>
        <w:t>廉政合同</w:t>
      </w:r>
      <w:bookmarkEnd w:id="200"/>
    </w:p>
    <w:p w14:paraId="0DDB696C">
      <w:pPr>
        <w:pStyle w:val="2"/>
        <w:spacing w:before="140" w:line="228" w:lineRule="auto"/>
        <w:ind w:left="4099"/>
        <w:rPr>
          <w:color w:val="auto"/>
        </w:rPr>
      </w:pPr>
      <w:r>
        <w:rPr>
          <w:b/>
          <w:bCs/>
          <w:color w:val="auto"/>
          <w:spacing w:val="2"/>
        </w:rPr>
        <w:t>廉政合同</w:t>
      </w:r>
    </w:p>
    <w:p w14:paraId="1CDFA7FD">
      <w:pPr>
        <w:pStyle w:val="2"/>
        <w:keepNext w:val="0"/>
        <w:keepLines w:val="0"/>
        <w:pageBreakBefore w:val="0"/>
        <w:widowControl/>
        <w:kinsoku w:val="0"/>
        <w:wordWrap/>
        <w:overflowPunct/>
        <w:topLinePunct w:val="0"/>
        <w:autoSpaceDE w:val="0"/>
        <w:autoSpaceDN w:val="0"/>
        <w:bidi w:val="0"/>
        <w:adjustRightInd w:val="0"/>
        <w:snapToGrid w:val="0"/>
        <w:spacing w:before="234" w:line="300" w:lineRule="exact"/>
        <w:ind w:firstLine="440"/>
        <w:textAlignment w:val="baseline"/>
        <w:rPr>
          <w:color w:val="auto"/>
          <w:sz w:val="22"/>
          <w:szCs w:val="22"/>
        </w:rPr>
      </w:pPr>
      <w:r>
        <w:rPr>
          <w:color w:val="auto"/>
          <w:sz w:val="22"/>
          <w:szCs w:val="22"/>
        </w:rPr>
        <w:t>根据《关于在交通基础设施建设中加强廉政建设的若干意见</w:t>
      </w:r>
      <w:r>
        <w:rPr>
          <w:color w:val="auto"/>
          <w:spacing w:val="-1"/>
          <w:sz w:val="22"/>
          <w:szCs w:val="22"/>
        </w:rPr>
        <w:t>》以及有关工程建设、廉政建设的</w:t>
      </w:r>
      <w:r>
        <w:rPr>
          <w:color w:val="auto"/>
          <w:sz w:val="22"/>
          <w:szCs w:val="22"/>
        </w:rPr>
        <w:t xml:space="preserve"> 规定，为做好工程建设中的党风廉政建设，保证工程建设高效优</w:t>
      </w:r>
      <w:r>
        <w:rPr>
          <w:color w:val="auto"/>
          <w:spacing w:val="-1"/>
          <w:sz w:val="22"/>
          <w:szCs w:val="22"/>
        </w:rPr>
        <w:t>质，保证建设资金的安全和有效使</w:t>
      </w:r>
      <w:r>
        <w:rPr>
          <w:color w:val="auto"/>
          <w:sz w:val="22"/>
          <w:szCs w:val="22"/>
        </w:rPr>
        <w:t xml:space="preserve"> </w:t>
      </w:r>
      <w:r>
        <w:rPr>
          <w:color w:val="auto"/>
          <w:spacing w:val="2"/>
          <w:sz w:val="22"/>
          <w:szCs w:val="22"/>
        </w:rPr>
        <w:t>用以及投资效益</w:t>
      </w:r>
      <w:r>
        <w:rPr>
          <w:color w:val="auto"/>
          <w:spacing w:val="-32"/>
          <w:sz w:val="22"/>
          <w:szCs w:val="22"/>
        </w:rPr>
        <w:t>，</w:t>
      </w:r>
      <w:r>
        <w:rPr>
          <w:color w:val="auto"/>
          <w:sz w:val="22"/>
          <w:szCs w:val="22"/>
          <w:u w:val="single" w:color="auto"/>
        </w:rPr>
        <w:t xml:space="preserve">     </w:t>
      </w:r>
      <w:r>
        <w:rPr>
          <w:color w:val="auto"/>
          <w:spacing w:val="-32"/>
          <w:sz w:val="22"/>
          <w:szCs w:val="22"/>
        </w:rPr>
        <w:t>（</w:t>
      </w:r>
      <w:r>
        <w:rPr>
          <w:color w:val="auto"/>
          <w:spacing w:val="2"/>
          <w:sz w:val="22"/>
          <w:szCs w:val="22"/>
        </w:rPr>
        <w:t>项目名称）项目法人</w:t>
      </w:r>
      <w:r>
        <w:rPr>
          <w:color w:val="auto"/>
          <w:spacing w:val="12"/>
          <w:sz w:val="22"/>
          <w:szCs w:val="22"/>
          <w:u w:val="single" w:color="auto"/>
        </w:rPr>
        <w:t xml:space="preserve">         </w:t>
      </w:r>
      <w:r>
        <w:rPr>
          <w:color w:val="auto"/>
          <w:spacing w:val="2"/>
          <w:sz w:val="22"/>
          <w:szCs w:val="22"/>
        </w:rPr>
        <w:t xml:space="preserve"> （项</w:t>
      </w:r>
      <w:r>
        <w:rPr>
          <w:color w:val="auto"/>
          <w:spacing w:val="1"/>
          <w:sz w:val="22"/>
          <w:szCs w:val="22"/>
        </w:rPr>
        <w:t>目法人名称，以下简称“发包</w:t>
      </w:r>
    </w:p>
    <w:p w14:paraId="5E79E259">
      <w:pPr>
        <w:pStyle w:val="2"/>
        <w:keepNext w:val="0"/>
        <w:keepLines w:val="0"/>
        <w:pageBreakBefore w:val="0"/>
        <w:widowControl/>
        <w:kinsoku w:val="0"/>
        <w:wordWrap/>
        <w:overflowPunct/>
        <w:topLinePunct w:val="0"/>
        <w:autoSpaceDE w:val="0"/>
        <w:autoSpaceDN w:val="0"/>
        <w:bidi w:val="0"/>
        <w:adjustRightInd w:val="0"/>
        <w:snapToGrid w:val="0"/>
        <w:spacing w:before="38" w:line="300" w:lineRule="exact"/>
        <w:ind w:left="4"/>
        <w:textAlignment w:val="baseline"/>
        <w:rPr>
          <w:color w:val="auto"/>
          <w:sz w:val="22"/>
          <w:szCs w:val="22"/>
        </w:rPr>
      </w:pPr>
      <w:r>
        <w:rPr>
          <w:color w:val="auto"/>
          <w:spacing w:val="-1"/>
          <w:sz w:val="22"/>
          <w:szCs w:val="22"/>
        </w:rPr>
        <w:t>人</w:t>
      </w:r>
      <w:r>
        <w:rPr>
          <w:color w:val="auto"/>
          <w:spacing w:val="-79"/>
          <w:sz w:val="22"/>
          <w:szCs w:val="22"/>
        </w:rPr>
        <w:t xml:space="preserve"> </w:t>
      </w:r>
      <w:r>
        <w:rPr>
          <w:color w:val="auto"/>
          <w:spacing w:val="-1"/>
          <w:sz w:val="22"/>
          <w:szCs w:val="22"/>
        </w:rPr>
        <w:t>”）与该项目的施工单位</w:t>
      </w:r>
      <w:r>
        <w:rPr>
          <w:color w:val="auto"/>
          <w:spacing w:val="-1"/>
          <w:sz w:val="22"/>
          <w:szCs w:val="22"/>
          <w:u w:val="single" w:color="auto"/>
        </w:rPr>
        <w:t xml:space="preserve">      </w:t>
      </w:r>
      <w:r>
        <w:rPr>
          <w:color w:val="auto"/>
          <w:spacing w:val="-1"/>
          <w:sz w:val="22"/>
          <w:szCs w:val="22"/>
        </w:rPr>
        <w:t>（施工单位名称，</w:t>
      </w:r>
      <w:r>
        <w:rPr>
          <w:color w:val="auto"/>
          <w:spacing w:val="-2"/>
          <w:sz w:val="22"/>
          <w:szCs w:val="22"/>
        </w:rPr>
        <w:t>以下简称“承包人</w:t>
      </w:r>
      <w:r>
        <w:rPr>
          <w:color w:val="auto"/>
          <w:spacing w:val="-81"/>
          <w:sz w:val="22"/>
          <w:szCs w:val="22"/>
        </w:rPr>
        <w:t xml:space="preserve"> </w:t>
      </w:r>
      <w:r>
        <w:rPr>
          <w:color w:val="auto"/>
          <w:spacing w:val="-2"/>
          <w:sz w:val="22"/>
          <w:szCs w:val="22"/>
        </w:rPr>
        <w:t>”</w:t>
      </w:r>
      <w:r>
        <w:rPr>
          <w:color w:val="auto"/>
          <w:spacing w:val="-10"/>
          <w:sz w:val="22"/>
          <w:szCs w:val="22"/>
        </w:rPr>
        <w:t>），</w:t>
      </w:r>
      <w:r>
        <w:rPr>
          <w:color w:val="auto"/>
          <w:spacing w:val="-2"/>
          <w:sz w:val="22"/>
          <w:szCs w:val="22"/>
        </w:rPr>
        <w:t>特订立如下合同。</w:t>
      </w:r>
    </w:p>
    <w:p w14:paraId="1E212EA0">
      <w:pPr>
        <w:pStyle w:val="2"/>
        <w:keepNext w:val="0"/>
        <w:keepLines w:val="0"/>
        <w:pageBreakBefore w:val="0"/>
        <w:widowControl/>
        <w:kinsoku w:val="0"/>
        <w:wordWrap/>
        <w:overflowPunct/>
        <w:topLinePunct w:val="0"/>
        <w:autoSpaceDE w:val="0"/>
        <w:autoSpaceDN w:val="0"/>
        <w:bidi w:val="0"/>
        <w:adjustRightInd w:val="0"/>
        <w:snapToGrid w:val="0"/>
        <w:spacing w:before="134" w:line="300" w:lineRule="exact"/>
        <w:ind w:left="450"/>
        <w:textAlignment w:val="baseline"/>
        <w:outlineLvl w:val="1"/>
        <w:rPr>
          <w:color w:val="auto"/>
          <w:sz w:val="22"/>
          <w:szCs w:val="22"/>
        </w:rPr>
      </w:pPr>
      <w:bookmarkStart w:id="201" w:name="_Toc8680"/>
      <w:r>
        <w:rPr>
          <w:rFonts w:ascii="宋体" w:hAnsi="宋体" w:eastAsia="宋体" w:cs="宋体"/>
          <w:color w:val="auto"/>
          <w:spacing w:val="-2"/>
          <w:sz w:val="22"/>
          <w:szCs w:val="22"/>
        </w:rPr>
        <w:t>1</w:t>
      </w:r>
      <w:r>
        <w:rPr>
          <w:color w:val="auto"/>
          <w:spacing w:val="-2"/>
          <w:sz w:val="22"/>
          <w:szCs w:val="22"/>
        </w:rPr>
        <w:t>．发包人和承包人双方的权利和义务</w:t>
      </w:r>
      <w:bookmarkEnd w:id="201"/>
    </w:p>
    <w:p w14:paraId="52EB2E8B">
      <w:pPr>
        <w:pStyle w:val="2"/>
        <w:keepNext w:val="0"/>
        <w:keepLines w:val="0"/>
        <w:pageBreakBefore w:val="0"/>
        <w:widowControl/>
        <w:kinsoku w:val="0"/>
        <w:wordWrap/>
        <w:overflowPunct/>
        <w:topLinePunct w:val="0"/>
        <w:autoSpaceDE w:val="0"/>
        <w:autoSpaceDN w:val="0"/>
        <w:bidi w:val="0"/>
        <w:adjustRightInd w:val="0"/>
        <w:snapToGrid w:val="0"/>
        <w:spacing w:before="135" w:line="300" w:lineRule="exact"/>
        <w:ind w:left="440"/>
        <w:textAlignment w:val="baseline"/>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）严格遵守党的政策规定和国家有关法</w:t>
      </w:r>
      <w:r>
        <w:rPr>
          <w:color w:val="auto"/>
          <w:spacing w:val="-1"/>
          <w:sz w:val="22"/>
          <w:szCs w:val="22"/>
        </w:rPr>
        <w:t>律法规及交通运输部的有关规定。</w:t>
      </w:r>
    </w:p>
    <w:p w14:paraId="36749113">
      <w:pPr>
        <w:pStyle w:val="2"/>
        <w:keepNext w:val="0"/>
        <w:keepLines w:val="0"/>
        <w:pageBreakBefore w:val="0"/>
        <w:widowControl/>
        <w:kinsoku w:val="0"/>
        <w:wordWrap/>
        <w:overflowPunct/>
        <w:topLinePunct w:val="0"/>
        <w:autoSpaceDE w:val="0"/>
        <w:autoSpaceDN w:val="0"/>
        <w:bidi w:val="0"/>
        <w:adjustRightInd w:val="0"/>
        <w:snapToGrid w:val="0"/>
        <w:spacing w:before="134" w:line="300" w:lineRule="exact"/>
        <w:ind w:left="440"/>
        <w:textAlignment w:val="baseline"/>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）严格执行</w:t>
      </w:r>
      <w:r>
        <w:rPr>
          <w:color w:val="auto"/>
          <w:spacing w:val="-2"/>
          <w:sz w:val="22"/>
          <w:szCs w:val="22"/>
          <w:u w:val="single" w:color="auto"/>
        </w:rPr>
        <w:t xml:space="preserve">     </w:t>
      </w:r>
      <w:r>
        <w:rPr>
          <w:color w:val="auto"/>
          <w:spacing w:val="-2"/>
          <w:sz w:val="22"/>
          <w:szCs w:val="22"/>
        </w:rPr>
        <w:t>（项目名称）        施工合同文件，</w:t>
      </w:r>
      <w:r>
        <w:rPr>
          <w:color w:val="auto"/>
          <w:spacing w:val="-42"/>
          <w:sz w:val="22"/>
          <w:szCs w:val="22"/>
        </w:rPr>
        <w:t xml:space="preserve"> </w:t>
      </w:r>
      <w:r>
        <w:rPr>
          <w:color w:val="auto"/>
          <w:spacing w:val="-2"/>
          <w:sz w:val="22"/>
          <w:szCs w:val="22"/>
        </w:rPr>
        <w:t>自觉按合同办事。</w:t>
      </w:r>
    </w:p>
    <w:p w14:paraId="71E6C913">
      <w:pPr>
        <w:pStyle w:val="2"/>
        <w:keepNext w:val="0"/>
        <w:keepLines w:val="0"/>
        <w:pageBreakBefore w:val="0"/>
        <w:widowControl/>
        <w:kinsoku w:val="0"/>
        <w:wordWrap/>
        <w:overflowPunct/>
        <w:topLinePunct w:val="0"/>
        <w:autoSpaceDE w:val="0"/>
        <w:autoSpaceDN w:val="0"/>
        <w:bidi w:val="0"/>
        <w:adjustRightInd w:val="0"/>
        <w:snapToGrid w:val="0"/>
        <w:spacing w:before="135" w:line="300" w:lineRule="exact"/>
        <w:ind w:left="6" w:right="110" w:firstLine="433"/>
        <w:textAlignment w:val="baseline"/>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）双方的业务活动坚持公开、公正、诚信、透明的原则</w:t>
      </w:r>
      <w:r>
        <w:rPr>
          <w:color w:val="auto"/>
          <w:spacing w:val="-1"/>
          <w:sz w:val="22"/>
          <w:szCs w:val="22"/>
        </w:rPr>
        <w:t>（法律认定的商业秘密和合同文件</w:t>
      </w:r>
      <w:r>
        <w:rPr>
          <w:color w:val="auto"/>
          <w:sz w:val="22"/>
          <w:szCs w:val="22"/>
        </w:rPr>
        <w:t xml:space="preserve"> </w:t>
      </w:r>
      <w:r>
        <w:rPr>
          <w:color w:val="auto"/>
          <w:spacing w:val="-1"/>
          <w:sz w:val="22"/>
          <w:szCs w:val="22"/>
        </w:rPr>
        <w:t>另有规定除外</w:t>
      </w:r>
      <w:r>
        <w:rPr>
          <w:color w:val="auto"/>
          <w:spacing w:val="9"/>
          <w:sz w:val="22"/>
          <w:szCs w:val="22"/>
        </w:rPr>
        <w:t>），</w:t>
      </w:r>
      <w:r>
        <w:rPr>
          <w:color w:val="auto"/>
          <w:spacing w:val="-1"/>
          <w:sz w:val="22"/>
          <w:szCs w:val="22"/>
        </w:rPr>
        <w:t>不得损害国家和集体利益，不得违反工程建设</w:t>
      </w:r>
      <w:r>
        <w:rPr>
          <w:color w:val="auto"/>
          <w:spacing w:val="-2"/>
          <w:sz w:val="22"/>
          <w:szCs w:val="22"/>
        </w:rPr>
        <w:t>管理规章制度。</w:t>
      </w:r>
    </w:p>
    <w:p w14:paraId="178B4007">
      <w:pPr>
        <w:pStyle w:val="2"/>
        <w:keepNext w:val="0"/>
        <w:keepLines w:val="0"/>
        <w:pageBreakBefore w:val="0"/>
        <w:widowControl/>
        <w:kinsoku w:val="0"/>
        <w:wordWrap/>
        <w:overflowPunct/>
        <w:topLinePunct w:val="0"/>
        <w:autoSpaceDE w:val="0"/>
        <w:autoSpaceDN w:val="0"/>
        <w:bidi w:val="0"/>
        <w:adjustRightInd w:val="0"/>
        <w:snapToGrid w:val="0"/>
        <w:spacing w:before="136" w:line="300" w:lineRule="exact"/>
        <w:ind w:left="2" w:right="110" w:firstLine="437"/>
        <w:textAlignment w:val="baseline"/>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）建立健全廉政制度，开展廉政教育，设立廉政告示牌</w:t>
      </w:r>
      <w:r>
        <w:rPr>
          <w:color w:val="auto"/>
          <w:spacing w:val="-1"/>
          <w:sz w:val="22"/>
          <w:szCs w:val="22"/>
        </w:rPr>
        <w:t>，公布举报电话，监督并认真查处</w:t>
      </w:r>
      <w:r>
        <w:rPr>
          <w:color w:val="auto"/>
          <w:sz w:val="22"/>
          <w:szCs w:val="22"/>
        </w:rPr>
        <w:t xml:space="preserve"> </w:t>
      </w:r>
      <w:r>
        <w:rPr>
          <w:color w:val="auto"/>
          <w:spacing w:val="-3"/>
          <w:sz w:val="22"/>
          <w:szCs w:val="22"/>
        </w:rPr>
        <w:t>违法违纪行为。</w:t>
      </w:r>
    </w:p>
    <w:p w14:paraId="6090DF0B">
      <w:pPr>
        <w:pStyle w:val="2"/>
        <w:keepNext w:val="0"/>
        <w:keepLines w:val="0"/>
        <w:pageBreakBefore w:val="0"/>
        <w:widowControl/>
        <w:kinsoku w:val="0"/>
        <w:wordWrap/>
        <w:overflowPunct/>
        <w:topLinePunct w:val="0"/>
        <w:autoSpaceDE w:val="0"/>
        <w:autoSpaceDN w:val="0"/>
        <w:bidi w:val="0"/>
        <w:adjustRightInd w:val="0"/>
        <w:snapToGrid w:val="0"/>
        <w:spacing w:before="137" w:line="300" w:lineRule="exact"/>
        <w:ind w:left="440"/>
        <w:textAlignment w:val="baseline"/>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）发现对方在业务活动中有违反廉政规定的行为，有</w:t>
      </w:r>
      <w:r>
        <w:rPr>
          <w:color w:val="auto"/>
          <w:spacing w:val="-1"/>
          <w:sz w:val="22"/>
          <w:szCs w:val="22"/>
        </w:rPr>
        <w:t>及时提醒对方纠正的权利和义务。</w:t>
      </w:r>
    </w:p>
    <w:p w14:paraId="563034D3">
      <w:pPr>
        <w:pStyle w:val="2"/>
        <w:keepNext w:val="0"/>
        <w:keepLines w:val="0"/>
        <w:pageBreakBefore w:val="0"/>
        <w:widowControl/>
        <w:kinsoku w:val="0"/>
        <w:wordWrap/>
        <w:overflowPunct/>
        <w:topLinePunct w:val="0"/>
        <w:autoSpaceDE w:val="0"/>
        <w:autoSpaceDN w:val="0"/>
        <w:bidi w:val="0"/>
        <w:adjustRightInd w:val="0"/>
        <w:snapToGrid w:val="0"/>
        <w:spacing w:before="138" w:line="300" w:lineRule="exact"/>
        <w:ind w:left="5" w:right="110" w:firstLine="435"/>
        <w:textAlignment w:val="baseline"/>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）发现对方严重违反本合同义务条款的行为，有向其上</w:t>
      </w:r>
      <w:r>
        <w:rPr>
          <w:color w:val="auto"/>
          <w:spacing w:val="-1"/>
          <w:sz w:val="22"/>
          <w:szCs w:val="22"/>
        </w:rPr>
        <w:t>级有关部门举报、建议给予处理并</w:t>
      </w:r>
      <w:r>
        <w:rPr>
          <w:color w:val="auto"/>
          <w:sz w:val="22"/>
          <w:szCs w:val="22"/>
        </w:rPr>
        <w:t xml:space="preserve"> </w:t>
      </w:r>
      <w:r>
        <w:rPr>
          <w:color w:val="auto"/>
          <w:spacing w:val="-2"/>
          <w:sz w:val="22"/>
          <w:szCs w:val="22"/>
        </w:rPr>
        <w:t>要求告知处理结果的权利。</w:t>
      </w:r>
    </w:p>
    <w:p w14:paraId="2ECE0211">
      <w:pPr>
        <w:pStyle w:val="2"/>
        <w:keepNext w:val="0"/>
        <w:keepLines w:val="0"/>
        <w:pageBreakBefore w:val="0"/>
        <w:widowControl/>
        <w:kinsoku w:val="0"/>
        <w:wordWrap/>
        <w:overflowPunct/>
        <w:topLinePunct w:val="0"/>
        <w:autoSpaceDE w:val="0"/>
        <w:autoSpaceDN w:val="0"/>
        <w:bidi w:val="0"/>
        <w:adjustRightInd w:val="0"/>
        <w:snapToGrid w:val="0"/>
        <w:spacing w:before="134" w:line="300" w:lineRule="exact"/>
        <w:ind w:left="436"/>
        <w:textAlignment w:val="baseline"/>
        <w:outlineLvl w:val="1"/>
        <w:rPr>
          <w:color w:val="auto"/>
          <w:sz w:val="22"/>
          <w:szCs w:val="22"/>
        </w:rPr>
      </w:pPr>
      <w:bookmarkStart w:id="202" w:name="_Toc26045"/>
      <w:r>
        <w:rPr>
          <w:rFonts w:ascii="宋体" w:hAnsi="宋体" w:eastAsia="宋体" w:cs="宋体"/>
          <w:color w:val="auto"/>
          <w:spacing w:val="-2"/>
          <w:sz w:val="22"/>
          <w:szCs w:val="22"/>
        </w:rPr>
        <w:t>2</w:t>
      </w:r>
      <w:r>
        <w:rPr>
          <w:color w:val="auto"/>
          <w:spacing w:val="-2"/>
          <w:sz w:val="22"/>
          <w:szCs w:val="22"/>
        </w:rPr>
        <w:t>．发包人的义务</w:t>
      </w:r>
      <w:bookmarkEnd w:id="202"/>
    </w:p>
    <w:p w14:paraId="2571EA40">
      <w:pPr>
        <w:pStyle w:val="2"/>
        <w:keepNext w:val="0"/>
        <w:keepLines w:val="0"/>
        <w:pageBreakBefore w:val="0"/>
        <w:widowControl/>
        <w:kinsoku w:val="0"/>
        <w:wordWrap/>
        <w:overflowPunct/>
        <w:topLinePunct w:val="0"/>
        <w:autoSpaceDE w:val="0"/>
        <w:autoSpaceDN w:val="0"/>
        <w:bidi w:val="0"/>
        <w:adjustRightInd w:val="0"/>
        <w:snapToGrid w:val="0"/>
        <w:spacing w:before="133" w:line="300" w:lineRule="exact"/>
        <w:ind w:left="4" w:right="110" w:firstLine="436"/>
        <w:textAlignment w:val="baseline"/>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）发包人及其工作人员不得索要或接受承包人的礼金、</w:t>
      </w:r>
      <w:r>
        <w:rPr>
          <w:color w:val="auto"/>
          <w:spacing w:val="-1"/>
          <w:sz w:val="22"/>
          <w:szCs w:val="22"/>
        </w:rPr>
        <w:t>有价证券和贵重物品，不得让承包</w:t>
      </w:r>
      <w:r>
        <w:rPr>
          <w:color w:val="auto"/>
          <w:sz w:val="22"/>
          <w:szCs w:val="22"/>
        </w:rPr>
        <w:t xml:space="preserve"> </w:t>
      </w:r>
      <w:r>
        <w:rPr>
          <w:color w:val="auto"/>
          <w:spacing w:val="-1"/>
          <w:sz w:val="22"/>
          <w:szCs w:val="22"/>
        </w:rPr>
        <w:t>人报销任何应由发包人或发包人工作人员个人支付的费用等。</w:t>
      </w:r>
    </w:p>
    <w:p w14:paraId="0EC44B09">
      <w:pPr>
        <w:pStyle w:val="2"/>
        <w:keepNext w:val="0"/>
        <w:keepLines w:val="0"/>
        <w:pageBreakBefore w:val="0"/>
        <w:widowControl/>
        <w:kinsoku w:val="0"/>
        <w:wordWrap/>
        <w:overflowPunct/>
        <w:topLinePunct w:val="0"/>
        <w:autoSpaceDE w:val="0"/>
        <w:autoSpaceDN w:val="0"/>
        <w:bidi w:val="0"/>
        <w:adjustRightInd w:val="0"/>
        <w:snapToGrid w:val="0"/>
        <w:spacing w:before="137" w:line="300" w:lineRule="exact"/>
        <w:ind w:left="5" w:right="110" w:firstLine="435"/>
        <w:textAlignment w:val="baseline"/>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）发包人工作人员不得参加承包人安排的超标准宴请和</w:t>
      </w:r>
      <w:r>
        <w:rPr>
          <w:color w:val="auto"/>
          <w:spacing w:val="-1"/>
          <w:sz w:val="22"/>
          <w:szCs w:val="22"/>
        </w:rPr>
        <w:t>娱乐活动；不得接受承包人提供的</w:t>
      </w:r>
      <w:r>
        <w:rPr>
          <w:color w:val="auto"/>
          <w:sz w:val="22"/>
          <w:szCs w:val="22"/>
        </w:rPr>
        <w:t xml:space="preserve"> </w:t>
      </w:r>
      <w:r>
        <w:rPr>
          <w:color w:val="auto"/>
          <w:spacing w:val="-1"/>
          <w:sz w:val="22"/>
          <w:szCs w:val="22"/>
        </w:rPr>
        <w:t>通讯工具、交通工具和高档办公用品等。</w:t>
      </w:r>
    </w:p>
    <w:p w14:paraId="37C53AE3">
      <w:pPr>
        <w:pStyle w:val="2"/>
        <w:keepNext w:val="0"/>
        <w:keepLines w:val="0"/>
        <w:pageBreakBefore w:val="0"/>
        <w:widowControl/>
        <w:kinsoku w:val="0"/>
        <w:wordWrap/>
        <w:overflowPunct/>
        <w:topLinePunct w:val="0"/>
        <w:autoSpaceDE w:val="0"/>
        <w:autoSpaceDN w:val="0"/>
        <w:bidi w:val="0"/>
        <w:adjustRightInd w:val="0"/>
        <w:snapToGrid w:val="0"/>
        <w:spacing w:before="132" w:line="300" w:lineRule="exact"/>
        <w:ind w:left="13" w:right="110" w:firstLine="426"/>
        <w:textAlignment w:val="baseline"/>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）发包人及其工作人员不利要求或者接受承包人为其住</w:t>
      </w:r>
      <w:r>
        <w:rPr>
          <w:color w:val="auto"/>
          <w:spacing w:val="-1"/>
          <w:sz w:val="22"/>
          <w:szCs w:val="22"/>
        </w:rPr>
        <w:t>房装修、婚丧嫁娶活动、配偶子女</w:t>
      </w:r>
      <w:r>
        <w:rPr>
          <w:color w:val="auto"/>
          <w:sz w:val="22"/>
          <w:szCs w:val="22"/>
        </w:rPr>
        <w:t xml:space="preserve"> </w:t>
      </w:r>
      <w:r>
        <w:rPr>
          <w:color w:val="auto"/>
          <w:spacing w:val="-2"/>
          <w:sz w:val="22"/>
          <w:szCs w:val="22"/>
        </w:rPr>
        <w:t>的工作安排以及出国出境、旅游等提供方便等。</w:t>
      </w:r>
    </w:p>
    <w:p w14:paraId="57CE3C87">
      <w:pPr>
        <w:pStyle w:val="2"/>
        <w:keepNext w:val="0"/>
        <w:keepLines w:val="0"/>
        <w:pageBreakBefore w:val="0"/>
        <w:widowControl/>
        <w:kinsoku w:val="0"/>
        <w:wordWrap/>
        <w:overflowPunct/>
        <w:topLinePunct w:val="0"/>
        <w:autoSpaceDE w:val="0"/>
        <w:autoSpaceDN w:val="0"/>
        <w:bidi w:val="0"/>
        <w:adjustRightInd w:val="0"/>
        <w:snapToGrid w:val="0"/>
        <w:spacing w:before="137" w:line="300" w:lineRule="exact"/>
        <w:ind w:left="9" w:right="328" w:firstLine="431"/>
        <w:textAlignment w:val="baseline"/>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）发包人工作人员及其配偶、子女不得从事与发包人工</w:t>
      </w:r>
      <w:r>
        <w:rPr>
          <w:color w:val="auto"/>
          <w:spacing w:val="-1"/>
          <w:sz w:val="22"/>
          <w:szCs w:val="22"/>
        </w:rPr>
        <w:t>作有关的材料设备供应、工程分</w:t>
      </w:r>
      <w:r>
        <w:rPr>
          <w:color w:val="auto"/>
          <w:sz w:val="22"/>
          <w:szCs w:val="22"/>
        </w:rPr>
        <w:t xml:space="preserve"> </w:t>
      </w:r>
      <w:r>
        <w:rPr>
          <w:color w:val="auto"/>
          <w:spacing w:val="-3"/>
          <w:sz w:val="22"/>
          <w:szCs w:val="22"/>
        </w:rPr>
        <w:t>包、劳务等经济活动等。</w:t>
      </w:r>
    </w:p>
    <w:p w14:paraId="02022995">
      <w:pPr>
        <w:pStyle w:val="2"/>
        <w:keepNext w:val="0"/>
        <w:keepLines w:val="0"/>
        <w:pageBreakBefore w:val="0"/>
        <w:widowControl/>
        <w:kinsoku w:val="0"/>
        <w:wordWrap/>
        <w:overflowPunct/>
        <w:topLinePunct w:val="0"/>
        <w:autoSpaceDE w:val="0"/>
        <w:autoSpaceDN w:val="0"/>
        <w:bidi w:val="0"/>
        <w:adjustRightInd w:val="0"/>
        <w:snapToGrid w:val="0"/>
        <w:spacing w:before="136" w:line="300" w:lineRule="exact"/>
        <w:ind w:left="4" w:right="110" w:firstLine="436"/>
        <w:textAlignment w:val="baseline"/>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）发包人及期工作人员不得以任何理由向承包人推荐分</w:t>
      </w:r>
      <w:r>
        <w:rPr>
          <w:color w:val="auto"/>
          <w:spacing w:val="-1"/>
          <w:sz w:val="22"/>
          <w:szCs w:val="22"/>
        </w:rPr>
        <w:t>包单位或推销材料，不得要求承包</w:t>
      </w:r>
      <w:r>
        <w:rPr>
          <w:color w:val="auto"/>
          <w:sz w:val="22"/>
          <w:szCs w:val="22"/>
        </w:rPr>
        <w:t xml:space="preserve"> </w:t>
      </w:r>
      <w:r>
        <w:rPr>
          <w:color w:val="auto"/>
          <w:spacing w:val="-2"/>
          <w:sz w:val="22"/>
          <w:szCs w:val="22"/>
        </w:rPr>
        <w:t>人购买合同规定外的材料和设备。</w:t>
      </w:r>
    </w:p>
    <w:p w14:paraId="0D203224">
      <w:pPr>
        <w:pStyle w:val="2"/>
        <w:keepNext w:val="0"/>
        <w:keepLines w:val="0"/>
        <w:pageBreakBefore w:val="0"/>
        <w:widowControl/>
        <w:kinsoku w:val="0"/>
        <w:wordWrap/>
        <w:overflowPunct/>
        <w:topLinePunct w:val="0"/>
        <w:autoSpaceDE w:val="0"/>
        <w:autoSpaceDN w:val="0"/>
        <w:bidi w:val="0"/>
        <w:adjustRightInd w:val="0"/>
        <w:snapToGrid w:val="0"/>
        <w:spacing w:before="135" w:line="300" w:lineRule="exact"/>
        <w:ind w:right="110" w:firstLine="439"/>
        <w:textAlignment w:val="baseline"/>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）发包人工作人员要秉公办事，不准营私舞弊，不准利</w:t>
      </w:r>
      <w:r>
        <w:rPr>
          <w:color w:val="auto"/>
          <w:spacing w:val="-1"/>
          <w:sz w:val="22"/>
          <w:szCs w:val="22"/>
        </w:rPr>
        <w:t>用职权从事各种个人有偿中介活动</w:t>
      </w:r>
      <w:r>
        <w:rPr>
          <w:color w:val="auto"/>
          <w:sz w:val="22"/>
          <w:szCs w:val="22"/>
        </w:rPr>
        <w:t xml:space="preserve"> </w:t>
      </w:r>
      <w:r>
        <w:rPr>
          <w:color w:val="auto"/>
          <w:spacing w:val="-2"/>
          <w:sz w:val="22"/>
          <w:szCs w:val="22"/>
        </w:rPr>
        <w:t>和安排个人施工队伍。</w:t>
      </w:r>
    </w:p>
    <w:p w14:paraId="18CA47AF">
      <w:pPr>
        <w:pStyle w:val="2"/>
        <w:keepNext w:val="0"/>
        <w:keepLines w:val="0"/>
        <w:pageBreakBefore w:val="0"/>
        <w:widowControl/>
        <w:kinsoku w:val="0"/>
        <w:wordWrap/>
        <w:overflowPunct/>
        <w:topLinePunct w:val="0"/>
        <w:autoSpaceDE w:val="0"/>
        <w:autoSpaceDN w:val="0"/>
        <w:bidi w:val="0"/>
        <w:adjustRightInd w:val="0"/>
        <w:snapToGrid w:val="0"/>
        <w:spacing w:before="134" w:line="300" w:lineRule="exact"/>
        <w:ind w:left="438"/>
        <w:textAlignment w:val="baseline"/>
        <w:outlineLvl w:val="1"/>
        <w:rPr>
          <w:color w:val="auto"/>
          <w:sz w:val="22"/>
          <w:szCs w:val="22"/>
        </w:rPr>
      </w:pPr>
      <w:bookmarkStart w:id="203" w:name="_Toc23975"/>
      <w:r>
        <w:rPr>
          <w:rFonts w:ascii="宋体" w:hAnsi="宋体" w:eastAsia="宋体" w:cs="宋体"/>
          <w:color w:val="auto"/>
          <w:spacing w:val="-2"/>
          <w:sz w:val="22"/>
          <w:szCs w:val="22"/>
        </w:rPr>
        <w:t>3</w:t>
      </w:r>
      <w:r>
        <w:rPr>
          <w:color w:val="auto"/>
          <w:spacing w:val="-2"/>
          <w:sz w:val="22"/>
          <w:szCs w:val="22"/>
        </w:rPr>
        <w:t>．承包人的义务</w:t>
      </w:r>
      <w:bookmarkEnd w:id="203"/>
    </w:p>
    <w:p w14:paraId="71EF8EFA">
      <w:pPr>
        <w:pStyle w:val="2"/>
        <w:keepNext w:val="0"/>
        <w:keepLines w:val="0"/>
        <w:pageBreakBefore w:val="0"/>
        <w:widowControl/>
        <w:kinsoku w:val="0"/>
        <w:wordWrap/>
        <w:overflowPunct/>
        <w:topLinePunct w:val="0"/>
        <w:autoSpaceDE w:val="0"/>
        <w:autoSpaceDN w:val="0"/>
        <w:bidi w:val="0"/>
        <w:adjustRightInd w:val="0"/>
        <w:snapToGrid w:val="0"/>
        <w:spacing w:before="132" w:line="300" w:lineRule="exact"/>
        <w:ind w:left="440"/>
        <w:textAlignment w:val="baseline"/>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）承包人不得以任何理由向发包人及其工作人员行贿或馈</w:t>
      </w:r>
      <w:r>
        <w:rPr>
          <w:color w:val="auto"/>
          <w:spacing w:val="-1"/>
          <w:sz w:val="22"/>
          <w:szCs w:val="22"/>
        </w:rPr>
        <w:t>赠礼金、有价证券、贵重礼品。</w:t>
      </w:r>
    </w:p>
    <w:p w14:paraId="6213C7FD">
      <w:pPr>
        <w:pStyle w:val="2"/>
        <w:keepNext w:val="0"/>
        <w:keepLines w:val="0"/>
        <w:pageBreakBefore w:val="0"/>
        <w:widowControl/>
        <w:kinsoku w:val="0"/>
        <w:wordWrap/>
        <w:overflowPunct/>
        <w:topLinePunct w:val="0"/>
        <w:autoSpaceDE w:val="0"/>
        <w:autoSpaceDN w:val="0"/>
        <w:bidi w:val="0"/>
        <w:adjustRightInd w:val="0"/>
        <w:snapToGrid w:val="0"/>
        <w:spacing w:before="139" w:line="300" w:lineRule="exact"/>
        <w:ind w:right="110" w:firstLine="439"/>
        <w:textAlignment w:val="baseline"/>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）承包人不得以任何名义为发包人及其工作人员报销应</w:t>
      </w:r>
      <w:r>
        <w:rPr>
          <w:color w:val="auto"/>
          <w:spacing w:val="-1"/>
          <w:sz w:val="22"/>
          <w:szCs w:val="22"/>
        </w:rPr>
        <w:t>由发包人单位或个人支付的任何费</w:t>
      </w:r>
      <w:r>
        <w:rPr>
          <w:color w:val="auto"/>
          <w:sz w:val="22"/>
          <w:szCs w:val="22"/>
        </w:rPr>
        <w:t xml:space="preserve"> </w:t>
      </w:r>
      <w:r>
        <w:rPr>
          <w:color w:val="auto"/>
          <w:spacing w:val="-7"/>
          <w:sz w:val="22"/>
          <w:szCs w:val="22"/>
        </w:rPr>
        <w:t>用。</w:t>
      </w:r>
    </w:p>
    <w:p w14:paraId="7BD19ACD">
      <w:pPr>
        <w:pStyle w:val="2"/>
        <w:keepNext w:val="0"/>
        <w:keepLines w:val="0"/>
        <w:pageBreakBefore w:val="0"/>
        <w:widowControl/>
        <w:kinsoku w:val="0"/>
        <w:wordWrap/>
        <w:overflowPunct/>
        <w:topLinePunct w:val="0"/>
        <w:autoSpaceDE w:val="0"/>
        <w:autoSpaceDN w:val="0"/>
        <w:bidi w:val="0"/>
        <w:adjustRightInd w:val="0"/>
        <w:snapToGrid w:val="0"/>
        <w:spacing w:before="130" w:line="300" w:lineRule="exact"/>
        <w:ind w:left="440"/>
        <w:textAlignment w:val="baseline"/>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）承包人不得以任何理由安排发包人工作人</w:t>
      </w:r>
      <w:r>
        <w:rPr>
          <w:color w:val="auto"/>
          <w:spacing w:val="-1"/>
          <w:sz w:val="22"/>
          <w:szCs w:val="22"/>
        </w:rPr>
        <w:t>员参加超标准宴请及娱乐活动。</w:t>
      </w:r>
    </w:p>
    <w:p w14:paraId="61105569">
      <w:pPr>
        <w:pStyle w:val="2"/>
        <w:keepNext w:val="0"/>
        <w:keepLines w:val="0"/>
        <w:pageBreakBefore w:val="0"/>
        <w:widowControl/>
        <w:kinsoku w:val="0"/>
        <w:wordWrap/>
        <w:overflowPunct/>
        <w:topLinePunct w:val="0"/>
        <w:autoSpaceDE w:val="0"/>
        <w:autoSpaceDN w:val="0"/>
        <w:bidi w:val="0"/>
        <w:adjustRightInd w:val="0"/>
        <w:snapToGrid w:val="0"/>
        <w:spacing w:before="137" w:line="300" w:lineRule="exact"/>
        <w:ind w:left="440"/>
        <w:textAlignment w:val="baseline"/>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）承包人不得为发包人单位和个人购置或提供通讯工</w:t>
      </w:r>
      <w:r>
        <w:rPr>
          <w:color w:val="auto"/>
          <w:spacing w:val="-1"/>
          <w:sz w:val="22"/>
          <w:szCs w:val="22"/>
        </w:rPr>
        <w:t>具、交通工具和高档办公用品等。</w:t>
      </w:r>
    </w:p>
    <w:p w14:paraId="7BC3FA06">
      <w:pPr>
        <w:spacing w:line="222" w:lineRule="auto"/>
        <w:rPr>
          <w:color w:val="auto"/>
          <w:sz w:val="22"/>
          <w:szCs w:val="22"/>
        </w:rPr>
        <w:sectPr>
          <w:headerReference r:id="rId88" w:type="default"/>
          <w:footerReference r:id="rId89" w:type="default"/>
          <w:pgSz w:w="11910" w:h="16840"/>
          <w:pgMar w:top="1200" w:right="1230" w:bottom="967" w:left="1233" w:header="0" w:footer="793" w:gutter="0"/>
          <w:cols w:space="720" w:num="1"/>
        </w:sectPr>
      </w:pPr>
    </w:p>
    <w:p w14:paraId="58683CF2">
      <w:pPr>
        <w:pStyle w:val="2"/>
        <w:spacing w:before="45" w:line="224" w:lineRule="auto"/>
        <w:ind w:left="432"/>
        <w:outlineLvl w:val="1"/>
        <w:rPr>
          <w:color w:val="auto"/>
          <w:sz w:val="22"/>
          <w:szCs w:val="22"/>
        </w:rPr>
      </w:pPr>
      <w:bookmarkStart w:id="204" w:name="_Toc3356"/>
      <w:r>
        <w:rPr>
          <w:rFonts w:ascii="宋体" w:hAnsi="宋体" w:eastAsia="宋体" w:cs="宋体"/>
          <w:color w:val="auto"/>
          <w:spacing w:val="-1"/>
          <w:sz w:val="22"/>
          <w:szCs w:val="22"/>
        </w:rPr>
        <w:t>4</w:t>
      </w:r>
      <w:r>
        <w:rPr>
          <w:color w:val="auto"/>
          <w:spacing w:val="-1"/>
          <w:sz w:val="22"/>
          <w:szCs w:val="22"/>
        </w:rPr>
        <w:t>．违约责任</w:t>
      </w:r>
      <w:bookmarkEnd w:id="204"/>
    </w:p>
    <w:p w14:paraId="2908CD9B">
      <w:pPr>
        <w:pStyle w:val="2"/>
        <w:spacing w:before="133" w:line="298" w:lineRule="auto"/>
        <w:ind w:firstLine="439"/>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）发包人及其工作人员违反本合同第</w:t>
      </w:r>
      <w:r>
        <w:rPr>
          <w:rFonts w:ascii="宋体" w:hAnsi="宋体" w:eastAsia="宋体" w:cs="宋体"/>
          <w:color w:val="auto"/>
          <w:sz w:val="22"/>
          <w:szCs w:val="22"/>
        </w:rPr>
        <w:t>1</w:t>
      </w:r>
      <w:r>
        <w:rPr>
          <w:color w:val="auto"/>
          <w:sz w:val="22"/>
          <w:szCs w:val="22"/>
        </w:rPr>
        <w:t>、</w:t>
      </w:r>
      <w:r>
        <w:rPr>
          <w:rFonts w:ascii="宋体" w:hAnsi="宋体" w:eastAsia="宋体" w:cs="宋体"/>
          <w:color w:val="auto"/>
          <w:sz w:val="22"/>
          <w:szCs w:val="22"/>
        </w:rPr>
        <w:t>2</w:t>
      </w:r>
      <w:r>
        <w:rPr>
          <w:color w:val="auto"/>
          <w:sz w:val="22"/>
          <w:szCs w:val="22"/>
        </w:rPr>
        <w:t>条，按管理权</w:t>
      </w:r>
      <w:r>
        <w:rPr>
          <w:color w:val="auto"/>
          <w:spacing w:val="-1"/>
          <w:sz w:val="22"/>
          <w:szCs w:val="22"/>
        </w:rPr>
        <w:t>限，依据有关规定给予党纪、政纪</w:t>
      </w:r>
      <w:r>
        <w:rPr>
          <w:color w:val="auto"/>
          <w:sz w:val="22"/>
          <w:szCs w:val="22"/>
        </w:rPr>
        <w:t xml:space="preserve">  或组织处理；涉嫌犯罪的，移交司法机关追究刑事责任；给承包</w:t>
      </w:r>
      <w:r>
        <w:rPr>
          <w:color w:val="auto"/>
          <w:spacing w:val="-1"/>
          <w:sz w:val="22"/>
          <w:szCs w:val="22"/>
        </w:rPr>
        <w:t>人单位造成经济损失的，应予以赔</w:t>
      </w:r>
      <w:r>
        <w:rPr>
          <w:color w:val="auto"/>
          <w:sz w:val="22"/>
          <w:szCs w:val="22"/>
        </w:rPr>
        <w:t xml:space="preserve"> </w:t>
      </w:r>
      <w:r>
        <w:rPr>
          <w:color w:val="auto"/>
          <w:spacing w:val="-7"/>
          <w:sz w:val="22"/>
          <w:szCs w:val="22"/>
        </w:rPr>
        <w:t>偿。</w:t>
      </w:r>
    </w:p>
    <w:p w14:paraId="6D0BA198">
      <w:pPr>
        <w:pStyle w:val="2"/>
        <w:spacing w:before="134" w:line="298" w:lineRule="auto"/>
        <w:ind w:left="1" w:firstLine="437"/>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）承包人及其工作人员违反本合同第</w:t>
      </w:r>
      <w:r>
        <w:rPr>
          <w:rFonts w:ascii="宋体" w:hAnsi="宋体" w:eastAsia="宋体" w:cs="宋体"/>
          <w:color w:val="auto"/>
          <w:sz w:val="22"/>
          <w:szCs w:val="22"/>
        </w:rPr>
        <w:t>1</w:t>
      </w:r>
      <w:r>
        <w:rPr>
          <w:color w:val="auto"/>
          <w:sz w:val="22"/>
          <w:szCs w:val="22"/>
        </w:rPr>
        <w:t>、</w:t>
      </w:r>
      <w:r>
        <w:rPr>
          <w:rFonts w:ascii="宋体" w:hAnsi="宋体" w:eastAsia="宋体" w:cs="宋体"/>
          <w:color w:val="auto"/>
          <w:sz w:val="22"/>
          <w:szCs w:val="22"/>
        </w:rPr>
        <w:t>3</w:t>
      </w:r>
      <w:r>
        <w:rPr>
          <w:color w:val="auto"/>
          <w:sz w:val="22"/>
          <w:szCs w:val="22"/>
        </w:rPr>
        <w:t>条，按管理权</w:t>
      </w:r>
      <w:r>
        <w:rPr>
          <w:color w:val="auto"/>
          <w:spacing w:val="-1"/>
          <w:sz w:val="22"/>
          <w:szCs w:val="22"/>
        </w:rPr>
        <w:t>限，依据有关规定给予党纪、政纪</w:t>
      </w:r>
      <w:r>
        <w:rPr>
          <w:color w:val="auto"/>
          <w:sz w:val="22"/>
          <w:szCs w:val="22"/>
        </w:rPr>
        <w:t xml:space="preserve">  或组织处理；给发包人单位造成经济损失的，应予以赔偿；</w:t>
      </w:r>
      <w:r>
        <w:rPr>
          <w:color w:val="auto"/>
          <w:spacing w:val="-1"/>
          <w:sz w:val="22"/>
          <w:szCs w:val="22"/>
        </w:rPr>
        <w:t>情节严重的，发包人建议交通主管部门</w:t>
      </w:r>
      <w:r>
        <w:rPr>
          <w:color w:val="auto"/>
          <w:sz w:val="22"/>
          <w:szCs w:val="22"/>
        </w:rPr>
        <w:t xml:space="preserve"> </w:t>
      </w:r>
      <w:r>
        <w:rPr>
          <w:color w:val="auto"/>
          <w:spacing w:val="-1"/>
          <w:sz w:val="22"/>
          <w:szCs w:val="22"/>
        </w:rPr>
        <w:t>给予承包人一至三年内不得进入其主管的公路建设市场的处罚。</w:t>
      </w:r>
    </w:p>
    <w:p w14:paraId="24D42466">
      <w:pPr>
        <w:pStyle w:val="2"/>
        <w:spacing w:before="136" w:line="324" w:lineRule="auto"/>
        <w:ind w:left="1" w:firstLine="435"/>
        <w:rPr>
          <w:color w:val="auto"/>
          <w:sz w:val="22"/>
          <w:szCs w:val="22"/>
        </w:rPr>
      </w:pPr>
      <w:r>
        <w:rPr>
          <w:rFonts w:ascii="宋体" w:hAnsi="宋体" w:eastAsia="宋体" w:cs="宋体"/>
          <w:color w:val="auto"/>
          <w:sz w:val="22"/>
          <w:szCs w:val="22"/>
        </w:rPr>
        <w:t>5.</w:t>
      </w:r>
      <w:r>
        <w:rPr>
          <w:color w:val="auto"/>
          <w:sz w:val="22"/>
          <w:szCs w:val="22"/>
        </w:rPr>
        <w:t>双方约定：本合同由双方或双方上级单位的纪检监察部门负责</w:t>
      </w:r>
      <w:r>
        <w:rPr>
          <w:color w:val="auto"/>
          <w:spacing w:val="-1"/>
          <w:sz w:val="22"/>
          <w:szCs w:val="22"/>
        </w:rPr>
        <w:t>监督执行。由发包人或发包人</w:t>
      </w:r>
      <w:r>
        <w:rPr>
          <w:color w:val="auto"/>
          <w:sz w:val="22"/>
          <w:szCs w:val="22"/>
        </w:rPr>
        <w:t xml:space="preserve"> 上级单位的纪检监察部门约请承包人或承包人上级单位纪检</w:t>
      </w:r>
      <w:r>
        <w:rPr>
          <w:color w:val="auto"/>
          <w:spacing w:val="-1"/>
          <w:sz w:val="22"/>
          <w:szCs w:val="22"/>
        </w:rPr>
        <w:t>监察部门对本合同执行情况进行检查，</w:t>
      </w:r>
      <w:r>
        <w:rPr>
          <w:color w:val="auto"/>
          <w:sz w:val="22"/>
          <w:szCs w:val="22"/>
        </w:rPr>
        <w:t xml:space="preserve"> </w:t>
      </w:r>
      <w:r>
        <w:rPr>
          <w:color w:val="auto"/>
          <w:spacing w:val="-1"/>
          <w:sz w:val="22"/>
          <w:szCs w:val="22"/>
        </w:rPr>
        <w:t>提出在本合同规定范围内的裁定意见。</w:t>
      </w:r>
    </w:p>
    <w:p w14:paraId="67B84C04">
      <w:pPr>
        <w:pStyle w:val="2"/>
        <w:spacing w:before="40" w:line="223" w:lineRule="auto"/>
        <w:ind w:left="435"/>
        <w:rPr>
          <w:color w:val="auto"/>
          <w:sz w:val="22"/>
          <w:szCs w:val="22"/>
        </w:rPr>
      </w:pPr>
      <w:r>
        <w:rPr>
          <w:rFonts w:ascii="宋体" w:hAnsi="宋体" w:eastAsia="宋体" w:cs="宋体"/>
          <w:color w:val="auto"/>
          <w:sz w:val="22"/>
          <w:szCs w:val="22"/>
        </w:rPr>
        <w:t>6.</w:t>
      </w:r>
      <w:r>
        <w:rPr>
          <w:color w:val="auto"/>
          <w:sz w:val="22"/>
          <w:szCs w:val="22"/>
        </w:rPr>
        <w:t>本合同有效期为发包人和承包人签署之日起至该工</w:t>
      </w:r>
      <w:r>
        <w:rPr>
          <w:color w:val="auto"/>
          <w:spacing w:val="-1"/>
          <w:sz w:val="22"/>
          <w:szCs w:val="22"/>
        </w:rPr>
        <w:t>程项目竣工验收后止。</w:t>
      </w:r>
    </w:p>
    <w:p w14:paraId="4443ECD6">
      <w:pPr>
        <w:pStyle w:val="2"/>
        <w:spacing w:before="134" w:line="279" w:lineRule="auto"/>
        <w:ind w:left="3" w:firstLine="435"/>
        <w:rPr>
          <w:color w:val="auto"/>
          <w:sz w:val="22"/>
          <w:szCs w:val="22"/>
        </w:rPr>
      </w:pPr>
      <w:r>
        <w:rPr>
          <w:rFonts w:ascii="宋体" w:hAnsi="宋体" w:eastAsia="宋体" w:cs="宋体"/>
          <w:color w:val="auto"/>
          <w:sz w:val="22"/>
          <w:szCs w:val="22"/>
        </w:rPr>
        <w:t>7</w:t>
      </w:r>
      <w:r>
        <w:rPr>
          <w:color w:val="auto"/>
          <w:sz w:val="22"/>
          <w:szCs w:val="22"/>
        </w:rPr>
        <w:t>．本合同作为</w:t>
      </w:r>
      <w:r>
        <w:rPr>
          <w:color w:val="auto"/>
          <w:sz w:val="22"/>
          <w:szCs w:val="22"/>
          <w:u w:val="single" w:color="auto"/>
        </w:rPr>
        <w:t xml:space="preserve">     </w:t>
      </w:r>
      <w:r>
        <w:rPr>
          <w:color w:val="auto"/>
          <w:sz w:val="22"/>
          <w:szCs w:val="22"/>
        </w:rPr>
        <w:t>（项目名称）        施工合同的附件，</w:t>
      </w:r>
      <w:r>
        <w:rPr>
          <w:color w:val="auto"/>
          <w:spacing w:val="-1"/>
          <w:sz w:val="22"/>
          <w:szCs w:val="22"/>
        </w:rPr>
        <w:t>与工程施工合同具有同等的法律</w:t>
      </w:r>
      <w:r>
        <w:rPr>
          <w:color w:val="auto"/>
          <w:sz w:val="22"/>
          <w:szCs w:val="22"/>
        </w:rPr>
        <w:t xml:space="preserve"> </w:t>
      </w:r>
      <w:r>
        <w:rPr>
          <w:color w:val="auto"/>
          <w:spacing w:val="-2"/>
          <w:sz w:val="22"/>
          <w:szCs w:val="22"/>
        </w:rPr>
        <w:t>效力，经合同双方签署后立即生效。</w:t>
      </w:r>
    </w:p>
    <w:p w14:paraId="2649F343">
      <w:pPr>
        <w:pStyle w:val="2"/>
        <w:spacing w:before="135" w:line="222" w:lineRule="auto"/>
        <w:ind w:left="434"/>
        <w:rPr>
          <w:color w:val="auto"/>
          <w:sz w:val="22"/>
          <w:szCs w:val="22"/>
        </w:rPr>
      </w:pPr>
      <w:r>
        <w:rPr>
          <w:rFonts w:ascii="宋体" w:hAnsi="宋体" w:eastAsia="宋体" w:cs="宋体"/>
          <w:color w:val="auto"/>
          <w:sz w:val="22"/>
          <w:szCs w:val="22"/>
        </w:rPr>
        <w:t>8</w:t>
      </w:r>
      <w:r>
        <w:rPr>
          <w:color w:val="auto"/>
          <w:sz w:val="22"/>
          <w:szCs w:val="22"/>
        </w:rPr>
        <w:t>．本合同一式四份，由发包人和承包人各执—份，送交发包人和承</w:t>
      </w:r>
      <w:r>
        <w:rPr>
          <w:color w:val="auto"/>
          <w:spacing w:val="-1"/>
          <w:sz w:val="22"/>
          <w:szCs w:val="22"/>
        </w:rPr>
        <w:t>包人的监督单位各一份</w:t>
      </w:r>
    </w:p>
    <w:p w14:paraId="594C0248">
      <w:pPr>
        <w:spacing w:line="286" w:lineRule="auto"/>
        <w:rPr>
          <w:rFonts w:ascii="Arial"/>
          <w:color w:val="auto"/>
          <w:sz w:val="21"/>
        </w:rPr>
      </w:pPr>
    </w:p>
    <w:p w14:paraId="328DEFFF">
      <w:pPr>
        <w:spacing w:line="286" w:lineRule="auto"/>
        <w:rPr>
          <w:rFonts w:ascii="Arial"/>
          <w:color w:val="auto"/>
          <w:sz w:val="21"/>
        </w:rPr>
      </w:pPr>
    </w:p>
    <w:p w14:paraId="4D9A825B">
      <w:pPr>
        <w:spacing w:line="286" w:lineRule="auto"/>
        <w:rPr>
          <w:rFonts w:ascii="Arial"/>
          <w:color w:val="auto"/>
          <w:sz w:val="21"/>
        </w:rPr>
      </w:pPr>
    </w:p>
    <w:p w14:paraId="1801B303">
      <w:pPr>
        <w:pStyle w:val="2"/>
        <w:spacing w:before="72" w:line="222" w:lineRule="auto"/>
        <w:ind w:left="6"/>
        <w:rPr>
          <w:color w:val="auto"/>
          <w:sz w:val="22"/>
          <w:szCs w:val="22"/>
        </w:rPr>
      </w:pPr>
      <w:r>
        <w:rPr>
          <w:color w:val="auto"/>
          <w:spacing w:val="2"/>
          <w:sz w:val="22"/>
          <w:szCs w:val="22"/>
        </w:rPr>
        <w:t>发包人</w:t>
      </w:r>
      <w:r>
        <w:rPr>
          <w:color w:val="auto"/>
          <w:spacing w:val="-16"/>
          <w:sz w:val="22"/>
          <w:szCs w:val="22"/>
        </w:rPr>
        <w:t>：</w:t>
      </w:r>
      <w:r>
        <w:rPr>
          <w:color w:val="auto"/>
          <w:spacing w:val="7"/>
          <w:sz w:val="22"/>
          <w:szCs w:val="22"/>
          <w:u w:val="single" w:color="auto"/>
        </w:rPr>
        <w:t xml:space="preserve">               </w:t>
      </w:r>
      <w:r>
        <w:rPr>
          <w:color w:val="auto"/>
          <w:spacing w:val="-16"/>
          <w:sz w:val="22"/>
          <w:szCs w:val="22"/>
        </w:rPr>
        <w:t>（</w:t>
      </w:r>
      <w:r>
        <w:rPr>
          <w:color w:val="auto"/>
          <w:spacing w:val="2"/>
          <w:sz w:val="22"/>
          <w:szCs w:val="22"/>
        </w:rPr>
        <w:t>盖单位章）     承包人</w:t>
      </w:r>
      <w:r>
        <w:rPr>
          <w:color w:val="auto"/>
          <w:spacing w:val="-16"/>
          <w:sz w:val="22"/>
          <w:szCs w:val="22"/>
        </w:rPr>
        <w:t>：</w:t>
      </w:r>
      <w:r>
        <w:rPr>
          <w:color w:val="auto"/>
          <w:spacing w:val="7"/>
          <w:sz w:val="22"/>
          <w:szCs w:val="22"/>
          <w:u w:val="single" w:color="auto"/>
        </w:rPr>
        <w:t xml:space="preserve">               </w:t>
      </w:r>
      <w:r>
        <w:rPr>
          <w:color w:val="auto"/>
          <w:spacing w:val="-16"/>
          <w:sz w:val="22"/>
          <w:szCs w:val="22"/>
        </w:rPr>
        <w:t>（</w:t>
      </w:r>
      <w:r>
        <w:rPr>
          <w:color w:val="auto"/>
          <w:spacing w:val="2"/>
          <w:sz w:val="22"/>
          <w:szCs w:val="22"/>
        </w:rPr>
        <w:t>盖单位章）</w:t>
      </w:r>
    </w:p>
    <w:p w14:paraId="55CB1640">
      <w:pPr>
        <w:pStyle w:val="2"/>
        <w:spacing w:before="136" w:line="224" w:lineRule="auto"/>
        <w:ind w:left="7"/>
        <w:rPr>
          <w:color w:val="auto"/>
          <w:sz w:val="22"/>
          <w:szCs w:val="22"/>
        </w:rPr>
      </w:pPr>
      <w:r>
        <w:rPr>
          <w:color w:val="auto"/>
          <w:spacing w:val="1"/>
          <w:sz w:val="22"/>
          <w:szCs w:val="22"/>
        </w:rPr>
        <w:t>法定代表人或其委托代理人</w:t>
      </w:r>
      <w:r>
        <w:rPr>
          <w:color w:val="auto"/>
          <w:spacing w:val="-14"/>
          <w:sz w:val="22"/>
          <w:szCs w:val="22"/>
        </w:rPr>
        <w:t>：</w:t>
      </w:r>
      <w:r>
        <w:rPr>
          <w:color w:val="auto"/>
          <w:spacing w:val="27"/>
          <w:sz w:val="22"/>
          <w:szCs w:val="22"/>
          <w:u w:val="single" w:color="auto"/>
        </w:rPr>
        <w:t xml:space="preserve">    </w:t>
      </w:r>
      <w:r>
        <w:rPr>
          <w:color w:val="auto"/>
          <w:spacing w:val="-14"/>
          <w:sz w:val="22"/>
          <w:szCs w:val="22"/>
        </w:rPr>
        <w:t>（</w:t>
      </w:r>
      <w:r>
        <w:rPr>
          <w:color w:val="auto"/>
          <w:spacing w:val="1"/>
          <w:sz w:val="22"/>
          <w:szCs w:val="22"/>
        </w:rPr>
        <w:t>签字）  法定代表人或其委托代理人</w:t>
      </w:r>
      <w:r>
        <w:rPr>
          <w:color w:val="auto"/>
          <w:spacing w:val="-14"/>
          <w:sz w:val="22"/>
          <w:szCs w:val="22"/>
        </w:rPr>
        <w:t>：</w:t>
      </w:r>
      <w:r>
        <w:rPr>
          <w:color w:val="auto"/>
          <w:sz w:val="22"/>
          <w:szCs w:val="22"/>
          <w:u w:val="single" w:color="auto"/>
        </w:rPr>
        <w:t xml:space="preserve">      </w:t>
      </w:r>
      <w:r>
        <w:rPr>
          <w:color w:val="auto"/>
          <w:spacing w:val="-14"/>
          <w:sz w:val="22"/>
          <w:szCs w:val="22"/>
        </w:rPr>
        <w:t>（</w:t>
      </w:r>
      <w:r>
        <w:rPr>
          <w:color w:val="auto"/>
          <w:spacing w:val="1"/>
          <w:sz w:val="22"/>
          <w:szCs w:val="22"/>
        </w:rPr>
        <w:t>签字）</w:t>
      </w:r>
    </w:p>
    <w:p w14:paraId="14BF3E20">
      <w:pPr>
        <w:pStyle w:val="2"/>
        <w:tabs>
          <w:tab w:val="left" w:pos="1813"/>
        </w:tabs>
        <w:spacing w:before="132" w:line="223" w:lineRule="auto"/>
        <w:ind w:left="1154"/>
        <w:rPr>
          <w:color w:val="auto"/>
          <w:sz w:val="22"/>
          <w:szCs w:val="22"/>
        </w:rPr>
      </w:pPr>
      <w:r>
        <w:rPr>
          <w:color w:val="auto"/>
          <w:sz w:val="22"/>
          <w:szCs w:val="22"/>
          <w:u w:val="single" w:color="auto"/>
        </w:rPr>
        <w:tab/>
      </w:r>
      <w:r>
        <w:rPr>
          <w:color w:val="auto"/>
          <w:spacing w:val="-86"/>
          <w:sz w:val="22"/>
          <w:szCs w:val="22"/>
        </w:rPr>
        <w:t xml:space="preserve"> </w:t>
      </w:r>
      <w:r>
        <w:rPr>
          <w:color w:val="auto"/>
          <w:spacing w:val="-25"/>
          <w:sz w:val="22"/>
          <w:szCs w:val="22"/>
        </w:rPr>
        <w:t>年</w:t>
      </w:r>
      <w:r>
        <w:rPr>
          <w:color w:val="auto"/>
          <w:spacing w:val="36"/>
          <w:sz w:val="22"/>
          <w:szCs w:val="22"/>
          <w:u w:val="single" w:color="auto"/>
        </w:rPr>
        <w:t xml:space="preserve">   </w:t>
      </w:r>
      <w:r>
        <w:rPr>
          <w:color w:val="auto"/>
          <w:spacing w:val="-84"/>
          <w:sz w:val="22"/>
          <w:szCs w:val="22"/>
        </w:rPr>
        <w:t xml:space="preserve"> </w:t>
      </w:r>
      <w:r>
        <w:rPr>
          <w:color w:val="auto"/>
          <w:spacing w:val="-25"/>
          <w:sz w:val="22"/>
          <w:szCs w:val="22"/>
        </w:rPr>
        <w:t>月</w:t>
      </w:r>
      <w:r>
        <w:rPr>
          <w:color w:val="auto"/>
          <w:spacing w:val="36"/>
          <w:sz w:val="22"/>
          <w:szCs w:val="22"/>
          <w:u w:val="single" w:color="auto"/>
        </w:rPr>
        <w:t xml:space="preserve">   </w:t>
      </w:r>
      <w:r>
        <w:rPr>
          <w:color w:val="auto"/>
          <w:spacing w:val="-48"/>
          <w:sz w:val="22"/>
          <w:szCs w:val="22"/>
        </w:rPr>
        <w:t xml:space="preserve"> </w:t>
      </w:r>
      <w:r>
        <w:rPr>
          <w:color w:val="auto"/>
          <w:spacing w:val="-25"/>
          <w:sz w:val="22"/>
          <w:szCs w:val="22"/>
        </w:rPr>
        <w:t>日</w:t>
      </w:r>
      <w:r>
        <w:rPr>
          <w:color w:val="auto"/>
          <w:spacing w:val="5"/>
          <w:sz w:val="22"/>
          <w:szCs w:val="22"/>
        </w:rPr>
        <w:t xml:space="preserve">                    </w:t>
      </w:r>
      <w:r>
        <w:rPr>
          <w:color w:val="auto"/>
          <w:spacing w:val="4"/>
          <w:sz w:val="22"/>
          <w:szCs w:val="22"/>
        </w:rPr>
        <w:t xml:space="preserve">  </w:t>
      </w:r>
      <w:r>
        <w:rPr>
          <w:color w:val="auto"/>
          <w:sz w:val="22"/>
          <w:szCs w:val="22"/>
          <w:u w:val="single" w:color="auto"/>
        </w:rPr>
        <w:t xml:space="preserve">      </w:t>
      </w:r>
      <w:r>
        <w:rPr>
          <w:color w:val="auto"/>
          <w:spacing w:val="-90"/>
          <w:sz w:val="22"/>
          <w:szCs w:val="22"/>
        </w:rPr>
        <w:t xml:space="preserve"> </w:t>
      </w:r>
      <w:r>
        <w:rPr>
          <w:color w:val="auto"/>
          <w:spacing w:val="-25"/>
          <w:sz w:val="22"/>
          <w:szCs w:val="22"/>
        </w:rPr>
        <w:t>年</w:t>
      </w:r>
      <w:r>
        <w:rPr>
          <w:color w:val="auto"/>
          <w:spacing w:val="36"/>
          <w:sz w:val="22"/>
          <w:szCs w:val="22"/>
          <w:u w:val="single" w:color="auto"/>
        </w:rPr>
        <w:t xml:space="preserve">   </w:t>
      </w:r>
      <w:r>
        <w:rPr>
          <w:color w:val="auto"/>
          <w:spacing w:val="-84"/>
          <w:sz w:val="22"/>
          <w:szCs w:val="22"/>
        </w:rPr>
        <w:t xml:space="preserve"> </w:t>
      </w:r>
      <w:r>
        <w:rPr>
          <w:color w:val="auto"/>
          <w:spacing w:val="-25"/>
          <w:sz w:val="22"/>
          <w:szCs w:val="22"/>
        </w:rPr>
        <w:t>月</w:t>
      </w:r>
      <w:r>
        <w:rPr>
          <w:color w:val="auto"/>
          <w:spacing w:val="36"/>
          <w:sz w:val="22"/>
          <w:szCs w:val="22"/>
          <w:u w:val="single" w:color="auto"/>
        </w:rPr>
        <w:t xml:space="preserve">   </w:t>
      </w:r>
      <w:r>
        <w:rPr>
          <w:color w:val="auto"/>
          <w:spacing w:val="-48"/>
          <w:sz w:val="22"/>
          <w:szCs w:val="22"/>
        </w:rPr>
        <w:t xml:space="preserve"> </w:t>
      </w:r>
      <w:r>
        <w:rPr>
          <w:color w:val="auto"/>
          <w:spacing w:val="-25"/>
          <w:sz w:val="22"/>
          <w:szCs w:val="22"/>
        </w:rPr>
        <w:t>日</w:t>
      </w:r>
    </w:p>
    <w:p w14:paraId="35AA572B">
      <w:pPr>
        <w:pStyle w:val="2"/>
        <w:spacing w:before="134" w:line="222" w:lineRule="auto"/>
        <w:ind w:left="6"/>
        <w:rPr>
          <w:color w:val="auto"/>
          <w:sz w:val="22"/>
          <w:szCs w:val="22"/>
        </w:rPr>
      </w:pPr>
      <w:r>
        <w:rPr>
          <w:color w:val="auto"/>
          <w:spacing w:val="3"/>
          <w:sz w:val="22"/>
          <w:szCs w:val="22"/>
        </w:rPr>
        <w:t>发包人监督单位</w:t>
      </w:r>
      <w:r>
        <w:rPr>
          <w:color w:val="auto"/>
          <w:spacing w:val="-14"/>
          <w:sz w:val="22"/>
          <w:szCs w:val="22"/>
        </w:rPr>
        <w:t>：</w:t>
      </w:r>
      <w:r>
        <w:rPr>
          <w:color w:val="auto"/>
          <w:spacing w:val="-14"/>
          <w:sz w:val="22"/>
          <w:szCs w:val="22"/>
          <w:u w:val="single" w:color="auto"/>
        </w:rPr>
        <w:t>（</w:t>
      </w:r>
      <w:r>
        <w:rPr>
          <w:color w:val="auto"/>
          <w:spacing w:val="3"/>
          <w:sz w:val="22"/>
          <w:szCs w:val="22"/>
          <w:u w:val="single" w:color="auto"/>
        </w:rPr>
        <w:t>全称</w:t>
      </w:r>
      <w:r>
        <w:rPr>
          <w:color w:val="auto"/>
          <w:spacing w:val="-14"/>
          <w:sz w:val="22"/>
          <w:szCs w:val="22"/>
          <w:u w:val="single" w:color="auto"/>
        </w:rPr>
        <w:t>）</w:t>
      </w:r>
      <w:r>
        <w:rPr>
          <w:color w:val="auto"/>
          <w:spacing w:val="2"/>
          <w:sz w:val="22"/>
          <w:szCs w:val="22"/>
          <w:u w:val="single" w:color="auto"/>
        </w:rPr>
        <w:t xml:space="preserve"> </w:t>
      </w:r>
      <w:r>
        <w:rPr>
          <w:color w:val="auto"/>
          <w:spacing w:val="-14"/>
          <w:sz w:val="22"/>
          <w:szCs w:val="22"/>
          <w:u w:val="single" w:color="auto"/>
        </w:rPr>
        <w:t>（</w:t>
      </w:r>
      <w:r>
        <w:rPr>
          <w:color w:val="auto"/>
          <w:spacing w:val="3"/>
          <w:sz w:val="22"/>
          <w:szCs w:val="22"/>
          <w:u w:val="single" w:color="auto"/>
        </w:rPr>
        <w:t>盖单位章）</w:t>
      </w:r>
      <w:r>
        <w:rPr>
          <w:color w:val="auto"/>
          <w:spacing w:val="3"/>
          <w:sz w:val="22"/>
          <w:szCs w:val="22"/>
        </w:rPr>
        <w:t xml:space="preserve">  承包人监督单位</w:t>
      </w:r>
      <w:r>
        <w:rPr>
          <w:color w:val="auto"/>
          <w:spacing w:val="-14"/>
          <w:sz w:val="22"/>
          <w:szCs w:val="22"/>
        </w:rPr>
        <w:t>：</w:t>
      </w:r>
      <w:r>
        <w:rPr>
          <w:color w:val="auto"/>
          <w:spacing w:val="-14"/>
          <w:sz w:val="22"/>
          <w:szCs w:val="22"/>
          <w:u w:val="single" w:color="auto"/>
        </w:rPr>
        <w:t>（</w:t>
      </w:r>
      <w:r>
        <w:rPr>
          <w:color w:val="auto"/>
          <w:spacing w:val="3"/>
          <w:sz w:val="22"/>
          <w:szCs w:val="22"/>
          <w:u w:val="single" w:color="auto"/>
        </w:rPr>
        <w:t>全称</w:t>
      </w:r>
      <w:r>
        <w:rPr>
          <w:color w:val="auto"/>
          <w:spacing w:val="-14"/>
          <w:sz w:val="22"/>
          <w:szCs w:val="22"/>
          <w:u w:val="single" w:color="auto"/>
        </w:rPr>
        <w:t>）</w:t>
      </w:r>
      <w:r>
        <w:rPr>
          <w:color w:val="auto"/>
          <w:spacing w:val="-1"/>
          <w:sz w:val="22"/>
          <w:szCs w:val="22"/>
          <w:u w:val="single" w:color="auto"/>
        </w:rPr>
        <w:t xml:space="preserve"> </w:t>
      </w:r>
      <w:r>
        <w:rPr>
          <w:color w:val="auto"/>
          <w:spacing w:val="-14"/>
          <w:sz w:val="22"/>
          <w:szCs w:val="22"/>
          <w:u w:val="single" w:color="auto"/>
        </w:rPr>
        <w:t>（</w:t>
      </w:r>
      <w:r>
        <w:rPr>
          <w:color w:val="auto"/>
          <w:spacing w:val="3"/>
          <w:sz w:val="22"/>
          <w:szCs w:val="22"/>
          <w:u w:val="single" w:color="auto"/>
        </w:rPr>
        <w:t>盖单位章）</w:t>
      </w:r>
    </w:p>
    <w:p w14:paraId="0748F618">
      <w:pPr>
        <w:spacing w:line="222" w:lineRule="auto"/>
        <w:rPr>
          <w:color w:val="auto"/>
          <w:sz w:val="22"/>
          <w:szCs w:val="22"/>
        </w:rPr>
        <w:sectPr>
          <w:footerReference r:id="rId90" w:type="default"/>
          <w:pgSz w:w="11910" w:h="16840"/>
          <w:pgMar w:top="1304" w:right="1229" w:bottom="968" w:left="1233" w:header="0" w:footer="793" w:gutter="0"/>
          <w:cols w:space="720" w:num="1"/>
        </w:sectPr>
      </w:pPr>
    </w:p>
    <w:p w14:paraId="70A4E6D5">
      <w:pPr>
        <w:pStyle w:val="2"/>
        <w:spacing w:before="239" w:line="228" w:lineRule="auto"/>
        <w:ind w:left="22"/>
        <w:outlineLvl w:val="2"/>
        <w:rPr>
          <w:color w:val="auto"/>
        </w:rPr>
      </w:pPr>
      <w:bookmarkStart w:id="205" w:name="_Toc21715"/>
      <w:r>
        <w:rPr>
          <w:b/>
          <w:bCs/>
          <w:color w:val="auto"/>
        </w:rPr>
        <w:t>附件三</w:t>
      </w:r>
      <w:r>
        <w:rPr>
          <w:color w:val="auto"/>
          <w:spacing w:val="16"/>
        </w:rPr>
        <w:t xml:space="preserve">   </w:t>
      </w:r>
      <w:r>
        <w:rPr>
          <w:b/>
          <w:bCs/>
          <w:color w:val="auto"/>
        </w:rPr>
        <w:t>安全生产合同</w:t>
      </w:r>
      <w:bookmarkEnd w:id="205"/>
    </w:p>
    <w:p w14:paraId="6EB4CE12">
      <w:pPr>
        <w:pStyle w:val="2"/>
        <w:spacing w:before="138" w:line="229" w:lineRule="auto"/>
        <w:ind w:left="3785"/>
        <w:rPr>
          <w:color w:val="auto"/>
        </w:rPr>
      </w:pPr>
      <w:r>
        <w:rPr>
          <w:b/>
          <w:bCs/>
          <w:color w:val="auto"/>
          <w:spacing w:val="3"/>
        </w:rPr>
        <w:t>安全生产合同</w:t>
      </w:r>
    </w:p>
    <w:p w14:paraId="4B2E4B00">
      <w:pPr>
        <w:pStyle w:val="2"/>
        <w:spacing w:before="234" w:line="325" w:lineRule="auto"/>
        <w:ind w:left="3" w:firstLine="446"/>
        <w:jc w:val="both"/>
        <w:rPr>
          <w:color w:val="auto"/>
          <w:sz w:val="22"/>
          <w:szCs w:val="22"/>
        </w:rPr>
      </w:pPr>
      <w:r>
        <w:rPr>
          <w:color w:val="auto"/>
          <w:sz w:val="22"/>
          <w:szCs w:val="22"/>
        </w:rPr>
        <w:t>为在</w:t>
      </w:r>
      <w:r>
        <w:rPr>
          <w:color w:val="auto"/>
          <w:sz w:val="22"/>
          <w:szCs w:val="22"/>
          <w:u w:val="single" w:color="auto"/>
        </w:rPr>
        <w:t xml:space="preserve">      </w:t>
      </w:r>
      <w:r>
        <w:rPr>
          <w:color w:val="auto"/>
          <w:sz w:val="22"/>
          <w:szCs w:val="22"/>
        </w:rPr>
        <w:t>（项目名称）施工合同的实施过</w:t>
      </w:r>
      <w:r>
        <w:rPr>
          <w:color w:val="auto"/>
          <w:spacing w:val="-1"/>
          <w:sz w:val="22"/>
          <w:szCs w:val="22"/>
        </w:rPr>
        <w:t>程中创造安全、高效的施工环境，切实搞好本项目</w:t>
      </w:r>
      <w:r>
        <w:rPr>
          <w:color w:val="auto"/>
          <w:sz w:val="22"/>
          <w:szCs w:val="22"/>
        </w:rPr>
        <w:t xml:space="preserve"> </w:t>
      </w:r>
      <w:r>
        <w:rPr>
          <w:color w:val="auto"/>
          <w:spacing w:val="-1"/>
          <w:sz w:val="22"/>
          <w:szCs w:val="22"/>
        </w:rPr>
        <w:t>的安全管理工作，本项目发包人</w:t>
      </w:r>
      <w:r>
        <w:rPr>
          <w:color w:val="auto"/>
          <w:spacing w:val="-1"/>
          <w:sz w:val="22"/>
          <w:szCs w:val="22"/>
          <w:u w:val="single" w:color="auto"/>
        </w:rPr>
        <w:t xml:space="preserve">    </w:t>
      </w:r>
      <w:r>
        <w:rPr>
          <w:color w:val="auto"/>
          <w:spacing w:val="-1"/>
          <w:sz w:val="22"/>
          <w:szCs w:val="22"/>
        </w:rPr>
        <w:t>（发包人名称，以下简称“发包人</w:t>
      </w:r>
      <w:r>
        <w:rPr>
          <w:color w:val="auto"/>
          <w:spacing w:val="-79"/>
          <w:sz w:val="22"/>
          <w:szCs w:val="22"/>
        </w:rPr>
        <w:t xml:space="preserve"> </w:t>
      </w:r>
      <w:r>
        <w:rPr>
          <w:color w:val="auto"/>
          <w:spacing w:val="-1"/>
          <w:sz w:val="22"/>
          <w:szCs w:val="22"/>
        </w:rPr>
        <w:t>”）与承包人</w:t>
      </w:r>
      <w:r>
        <w:rPr>
          <w:color w:val="auto"/>
          <w:spacing w:val="-1"/>
          <w:sz w:val="22"/>
          <w:szCs w:val="22"/>
          <w:u w:val="single" w:color="auto"/>
        </w:rPr>
        <w:t xml:space="preserve">    </w:t>
      </w:r>
      <w:r>
        <w:rPr>
          <w:color w:val="auto"/>
          <w:spacing w:val="-1"/>
          <w:sz w:val="22"/>
          <w:szCs w:val="22"/>
        </w:rPr>
        <w:t>（承包人</w:t>
      </w:r>
      <w:r>
        <w:rPr>
          <w:color w:val="auto"/>
          <w:sz w:val="22"/>
          <w:szCs w:val="22"/>
        </w:rPr>
        <w:t xml:space="preserve"> </w:t>
      </w:r>
      <w:r>
        <w:rPr>
          <w:color w:val="auto"/>
          <w:spacing w:val="-2"/>
          <w:sz w:val="22"/>
          <w:szCs w:val="22"/>
        </w:rPr>
        <w:t>名称，以下简称“承包人</w:t>
      </w:r>
      <w:r>
        <w:rPr>
          <w:color w:val="auto"/>
          <w:spacing w:val="-77"/>
          <w:sz w:val="22"/>
          <w:szCs w:val="22"/>
        </w:rPr>
        <w:t xml:space="preserve"> </w:t>
      </w:r>
      <w:r>
        <w:rPr>
          <w:color w:val="auto"/>
          <w:spacing w:val="-2"/>
          <w:sz w:val="22"/>
          <w:szCs w:val="22"/>
        </w:rPr>
        <w:t>”）特此签订安全生产合同：</w:t>
      </w:r>
    </w:p>
    <w:p w14:paraId="24B67279">
      <w:pPr>
        <w:pStyle w:val="2"/>
        <w:spacing w:before="37" w:line="225" w:lineRule="auto"/>
        <w:ind w:left="452"/>
        <w:outlineLvl w:val="1"/>
        <w:rPr>
          <w:color w:val="auto"/>
          <w:sz w:val="22"/>
          <w:szCs w:val="22"/>
        </w:rPr>
      </w:pPr>
      <w:bookmarkStart w:id="206" w:name="_Toc26715"/>
      <w:r>
        <w:rPr>
          <w:rFonts w:ascii="宋体" w:hAnsi="宋体" w:eastAsia="宋体" w:cs="宋体"/>
          <w:color w:val="auto"/>
          <w:spacing w:val="-4"/>
          <w:sz w:val="22"/>
          <w:szCs w:val="22"/>
        </w:rPr>
        <w:t>1.</w:t>
      </w:r>
      <w:r>
        <w:rPr>
          <w:color w:val="auto"/>
          <w:spacing w:val="-4"/>
          <w:sz w:val="22"/>
          <w:szCs w:val="22"/>
        </w:rPr>
        <w:t>发包人职责</w:t>
      </w:r>
      <w:bookmarkEnd w:id="206"/>
    </w:p>
    <w:p w14:paraId="6BD3C30E">
      <w:pPr>
        <w:pStyle w:val="2"/>
        <w:spacing w:before="130" w:line="222" w:lineRule="auto"/>
        <w:ind w:left="442"/>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）严格遵守国家有关安全生产的法律法规，认真执行</w:t>
      </w:r>
      <w:r>
        <w:rPr>
          <w:color w:val="auto"/>
          <w:spacing w:val="-1"/>
          <w:sz w:val="22"/>
          <w:szCs w:val="22"/>
        </w:rPr>
        <w:t>工程承包合同中的有关安全要求。</w:t>
      </w:r>
    </w:p>
    <w:p w14:paraId="13AF22AF">
      <w:pPr>
        <w:pStyle w:val="2"/>
        <w:spacing w:before="136" w:line="279" w:lineRule="auto"/>
        <w:ind w:left="2" w:right="156" w:firstLine="439"/>
        <w:rPr>
          <w:color w:val="auto"/>
          <w:sz w:val="22"/>
          <w:szCs w:val="22"/>
        </w:rPr>
      </w:pPr>
      <w:r>
        <w:rPr>
          <w:color w:val="auto"/>
          <w:spacing w:val="-3"/>
          <w:sz w:val="22"/>
          <w:szCs w:val="22"/>
        </w:rPr>
        <w:t>（</w:t>
      </w:r>
      <w:r>
        <w:rPr>
          <w:rFonts w:ascii="宋体" w:hAnsi="宋体" w:eastAsia="宋体" w:cs="宋体"/>
          <w:color w:val="auto"/>
          <w:spacing w:val="-3"/>
          <w:sz w:val="22"/>
          <w:szCs w:val="22"/>
        </w:rPr>
        <w:t>2</w:t>
      </w:r>
      <w:r>
        <w:rPr>
          <w:color w:val="auto"/>
          <w:spacing w:val="-3"/>
          <w:sz w:val="22"/>
          <w:szCs w:val="22"/>
        </w:rPr>
        <w:t>）按照“安全第一、预防为主</w:t>
      </w:r>
      <w:r>
        <w:rPr>
          <w:color w:val="auto"/>
          <w:spacing w:val="-75"/>
          <w:sz w:val="22"/>
          <w:szCs w:val="22"/>
        </w:rPr>
        <w:t xml:space="preserve"> </w:t>
      </w:r>
      <w:r>
        <w:rPr>
          <w:color w:val="auto"/>
          <w:spacing w:val="-3"/>
          <w:sz w:val="22"/>
          <w:szCs w:val="22"/>
        </w:rPr>
        <w:t>”和坚持“</w:t>
      </w:r>
      <w:r>
        <w:rPr>
          <w:color w:val="auto"/>
          <w:spacing w:val="-83"/>
          <w:sz w:val="22"/>
          <w:szCs w:val="22"/>
        </w:rPr>
        <w:t xml:space="preserve"> </w:t>
      </w:r>
      <w:r>
        <w:rPr>
          <w:color w:val="auto"/>
          <w:spacing w:val="-3"/>
          <w:sz w:val="22"/>
          <w:szCs w:val="22"/>
        </w:rPr>
        <w:t>管生产必须管安全”的原则进行安全生产管理，</w:t>
      </w:r>
      <w:r>
        <w:rPr>
          <w:color w:val="auto"/>
          <w:sz w:val="22"/>
          <w:szCs w:val="22"/>
        </w:rPr>
        <w:t xml:space="preserve"> </w:t>
      </w:r>
      <w:r>
        <w:rPr>
          <w:color w:val="auto"/>
          <w:spacing w:val="-1"/>
          <w:sz w:val="22"/>
          <w:szCs w:val="22"/>
        </w:rPr>
        <w:t>做到生产与安全工作同时计划、布置、检查、总结和评比。</w:t>
      </w:r>
    </w:p>
    <w:p w14:paraId="3209CCC0">
      <w:pPr>
        <w:pStyle w:val="2"/>
        <w:spacing w:before="134" w:line="280" w:lineRule="auto"/>
        <w:ind w:left="7" w:right="110" w:firstLine="434"/>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）重要的安全设施必须坚持与主体工程“三同时</w:t>
      </w:r>
      <w:r>
        <w:rPr>
          <w:color w:val="auto"/>
          <w:spacing w:val="-81"/>
          <w:sz w:val="22"/>
          <w:szCs w:val="22"/>
        </w:rPr>
        <w:t xml:space="preserve"> </w:t>
      </w:r>
      <w:r>
        <w:rPr>
          <w:color w:val="auto"/>
          <w:spacing w:val="-1"/>
          <w:sz w:val="22"/>
          <w:szCs w:val="22"/>
        </w:rPr>
        <w:t>”的原则，即：同时设计、审批，</w:t>
      </w:r>
      <w:r>
        <w:rPr>
          <w:color w:val="auto"/>
          <w:spacing w:val="-2"/>
          <w:sz w:val="22"/>
          <w:szCs w:val="22"/>
        </w:rPr>
        <w:t>同时施</w:t>
      </w:r>
      <w:r>
        <w:rPr>
          <w:color w:val="auto"/>
          <w:sz w:val="22"/>
          <w:szCs w:val="22"/>
        </w:rPr>
        <w:t xml:space="preserve"> </w:t>
      </w:r>
      <w:r>
        <w:rPr>
          <w:color w:val="auto"/>
          <w:spacing w:val="-2"/>
          <w:sz w:val="22"/>
          <w:szCs w:val="22"/>
        </w:rPr>
        <w:t>工，同时验收，投入使用。</w:t>
      </w:r>
    </w:p>
    <w:p w14:paraId="73374B29">
      <w:pPr>
        <w:pStyle w:val="2"/>
        <w:spacing w:before="135" w:line="223" w:lineRule="auto"/>
        <w:ind w:left="442"/>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）定期召开安全生产调度会，及时传达</w:t>
      </w:r>
      <w:r>
        <w:rPr>
          <w:color w:val="auto"/>
          <w:spacing w:val="-1"/>
          <w:sz w:val="22"/>
          <w:szCs w:val="22"/>
        </w:rPr>
        <w:t>中央及地方有关安全生产的精神。</w:t>
      </w:r>
    </w:p>
    <w:p w14:paraId="7496F821">
      <w:pPr>
        <w:pStyle w:val="2"/>
        <w:spacing w:before="134" w:line="280" w:lineRule="auto"/>
        <w:ind w:left="438" w:right="579" w:firstLine="3"/>
        <w:rPr>
          <w:color w:val="auto"/>
          <w:sz w:val="22"/>
          <w:szCs w:val="22"/>
        </w:rPr>
      </w:pPr>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）组织对承包人施工现场安全生产检查，监督承包人及时处理发现的各种</w:t>
      </w:r>
      <w:r>
        <w:rPr>
          <w:color w:val="auto"/>
          <w:spacing w:val="-2"/>
          <w:sz w:val="22"/>
          <w:szCs w:val="22"/>
        </w:rPr>
        <w:t>安全隐患。</w:t>
      </w:r>
      <w:r>
        <w:rPr>
          <w:color w:val="auto"/>
          <w:sz w:val="22"/>
          <w:szCs w:val="22"/>
        </w:rPr>
        <w:t xml:space="preserve"> </w:t>
      </w:r>
      <w:r>
        <w:rPr>
          <w:rFonts w:ascii="宋体" w:hAnsi="宋体" w:eastAsia="宋体" w:cs="宋体"/>
          <w:color w:val="auto"/>
          <w:spacing w:val="-2"/>
          <w:sz w:val="22"/>
          <w:szCs w:val="22"/>
        </w:rPr>
        <w:t>2.</w:t>
      </w:r>
      <w:r>
        <w:rPr>
          <w:color w:val="auto"/>
          <w:spacing w:val="-2"/>
          <w:sz w:val="22"/>
          <w:szCs w:val="22"/>
        </w:rPr>
        <w:t>承包人职责</w:t>
      </w:r>
    </w:p>
    <w:p w14:paraId="3C28A30C">
      <w:pPr>
        <w:pStyle w:val="2"/>
        <w:spacing w:before="131" w:line="308" w:lineRule="auto"/>
        <w:ind w:left="2" w:right="9" w:firstLine="439"/>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）严格遵守《中华人民共和国安全生产法》、《建设工</w:t>
      </w:r>
      <w:r>
        <w:rPr>
          <w:color w:val="auto"/>
          <w:spacing w:val="-1"/>
          <w:sz w:val="22"/>
          <w:szCs w:val="22"/>
        </w:rPr>
        <w:t>程安全生产管理条例》等国家有关</w:t>
      </w:r>
      <w:r>
        <w:rPr>
          <w:color w:val="auto"/>
          <w:sz w:val="22"/>
          <w:szCs w:val="22"/>
        </w:rPr>
        <w:t xml:space="preserve">  安全生产的法律法规、《公路水运工程安全</w:t>
      </w:r>
      <w:r>
        <w:rPr>
          <w:color w:val="auto"/>
          <w:spacing w:val="-1"/>
          <w:sz w:val="22"/>
          <w:szCs w:val="22"/>
        </w:rPr>
        <w:t>生产监督管理办法》、《公路工程施工安全技术规程》</w:t>
      </w:r>
      <w:r>
        <w:rPr>
          <w:color w:val="auto"/>
          <w:sz w:val="22"/>
          <w:szCs w:val="22"/>
        </w:rPr>
        <w:t xml:space="preserve"> 和《公路筑养路机械操作规程》等有关安全生产的规定。认</w:t>
      </w:r>
      <w:r>
        <w:rPr>
          <w:color w:val="auto"/>
          <w:spacing w:val="-1"/>
          <w:sz w:val="22"/>
          <w:szCs w:val="22"/>
        </w:rPr>
        <w:t>真执行工程承包合同中的有关安全要</w:t>
      </w:r>
      <w:r>
        <w:rPr>
          <w:color w:val="auto"/>
          <w:sz w:val="22"/>
          <w:szCs w:val="22"/>
        </w:rPr>
        <w:t xml:space="preserve">   </w:t>
      </w:r>
      <w:r>
        <w:rPr>
          <w:color w:val="auto"/>
          <w:spacing w:val="-7"/>
          <w:sz w:val="22"/>
          <w:szCs w:val="22"/>
        </w:rPr>
        <w:t>求。</w:t>
      </w:r>
    </w:p>
    <w:p w14:paraId="7E4793FC">
      <w:pPr>
        <w:pStyle w:val="2"/>
        <w:spacing w:before="132" w:line="223" w:lineRule="auto"/>
        <w:ind w:left="442"/>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）坚持“安全第一、预防为主</w:t>
      </w:r>
      <w:r>
        <w:rPr>
          <w:color w:val="auto"/>
          <w:spacing w:val="-75"/>
          <w:sz w:val="22"/>
          <w:szCs w:val="22"/>
        </w:rPr>
        <w:t xml:space="preserve"> </w:t>
      </w:r>
      <w:r>
        <w:rPr>
          <w:color w:val="auto"/>
          <w:spacing w:val="-2"/>
          <w:sz w:val="22"/>
          <w:szCs w:val="22"/>
        </w:rPr>
        <w:t>”和“管生产必须管安全</w:t>
      </w:r>
      <w:r>
        <w:rPr>
          <w:color w:val="auto"/>
          <w:spacing w:val="-81"/>
          <w:sz w:val="22"/>
          <w:szCs w:val="22"/>
        </w:rPr>
        <w:t xml:space="preserve"> </w:t>
      </w:r>
      <w:r>
        <w:rPr>
          <w:color w:val="auto"/>
          <w:spacing w:val="-2"/>
          <w:sz w:val="22"/>
          <w:szCs w:val="22"/>
        </w:rPr>
        <w:t>”的原则，加强安全生产宣传教</w:t>
      </w:r>
    </w:p>
    <w:p w14:paraId="56957965">
      <w:pPr>
        <w:pStyle w:val="2"/>
        <w:spacing w:before="134" w:line="325" w:lineRule="auto"/>
        <w:ind w:left="2" w:firstLine="6"/>
        <w:rPr>
          <w:color w:val="auto"/>
          <w:sz w:val="22"/>
          <w:szCs w:val="22"/>
        </w:rPr>
      </w:pPr>
      <w:r>
        <w:rPr>
          <w:color w:val="auto"/>
          <w:sz w:val="22"/>
          <w:szCs w:val="22"/>
        </w:rPr>
        <w:t>育，增强全员安全生产意识，建立健全各项安全生</w:t>
      </w:r>
      <w:r>
        <w:rPr>
          <w:color w:val="auto"/>
          <w:spacing w:val="-1"/>
          <w:sz w:val="22"/>
          <w:szCs w:val="22"/>
        </w:rPr>
        <w:t>产的管理机构和安全生产管理制度，配备专职及</w:t>
      </w:r>
      <w:r>
        <w:rPr>
          <w:color w:val="auto"/>
          <w:sz w:val="22"/>
          <w:szCs w:val="22"/>
        </w:rPr>
        <w:t xml:space="preserve"> 兼职安全检查人员，有组织有领导地开展安全生产活动。各级领</w:t>
      </w:r>
      <w:r>
        <w:rPr>
          <w:color w:val="auto"/>
          <w:spacing w:val="-1"/>
          <w:sz w:val="22"/>
          <w:szCs w:val="22"/>
        </w:rPr>
        <w:t>导、工程技术人员、生产管理人员</w:t>
      </w:r>
      <w:r>
        <w:rPr>
          <w:color w:val="auto"/>
          <w:sz w:val="22"/>
          <w:szCs w:val="22"/>
        </w:rPr>
        <w:t xml:space="preserve"> 和具体操作人员，必须熟悉和遵守本合同的各项规定，做到生产与安全工作同时计划、布置、检</w:t>
      </w:r>
    </w:p>
    <w:p w14:paraId="690139B5">
      <w:pPr>
        <w:pStyle w:val="2"/>
        <w:spacing w:before="40" w:line="223" w:lineRule="auto"/>
        <w:ind w:left="4"/>
        <w:rPr>
          <w:color w:val="auto"/>
          <w:sz w:val="22"/>
          <w:szCs w:val="22"/>
        </w:rPr>
      </w:pPr>
      <w:r>
        <w:rPr>
          <w:color w:val="auto"/>
          <w:spacing w:val="-2"/>
          <w:sz w:val="22"/>
          <w:szCs w:val="22"/>
        </w:rPr>
        <w:t>查、总结和评比。</w:t>
      </w:r>
    </w:p>
    <w:p w14:paraId="66E09580">
      <w:pPr>
        <w:pStyle w:val="2"/>
        <w:spacing w:before="138" w:line="316" w:lineRule="auto"/>
        <w:ind w:firstLine="442"/>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）建立健全安全生产责任制。从派往项目实施的项目经</w:t>
      </w:r>
      <w:r>
        <w:rPr>
          <w:color w:val="auto"/>
          <w:spacing w:val="-1"/>
          <w:sz w:val="22"/>
          <w:szCs w:val="22"/>
        </w:rPr>
        <w:t>理到生产工人（包括临时雇请的民</w:t>
      </w:r>
      <w:r>
        <w:rPr>
          <w:color w:val="auto"/>
          <w:sz w:val="22"/>
          <w:szCs w:val="22"/>
        </w:rPr>
        <w:t xml:space="preserve">  工）的安全生产管理系统必须做到纵向到底，—环不漏；各职能部门</w:t>
      </w:r>
      <w:r>
        <w:rPr>
          <w:color w:val="auto"/>
          <w:spacing w:val="-1"/>
          <w:sz w:val="22"/>
          <w:szCs w:val="22"/>
        </w:rPr>
        <w:t>、人员的安全生产责任制做到</w:t>
      </w:r>
      <w:r>
        <w:rPr>
          <w:color w:val="auto"/>
          <w:sz w:val="22"/>
          <w:szCs w:val="22"/>
        </w:rPr>
        <w:t xml:space="preserve"> 横向到边，人人有责。项目经理是安全生产的第一责任人。现场设置</w:t>
      </w:r>
      <w:r>
        <w:rPr>
          <w:color w:val="auto"/>
          <w:spacing w:val="-1"/>
          <w:sz w:val="22"/>
          <w:szCs w:val="22"/>
        </w:rPr>
        <w:t>的安全机构，应按《公路水运</w:t>
      </w:r>
      <w:r>
        <w:rPr>
          <w:color w:val="auto"/>
          <w:sz w:val="22"/>
          <w:szCs w:val="22"/>
        </w:rPr>
        <w:t xml:space="preserve"> 工程安全生产监督管理办法》规定的最低数量和资质条件配备专职安</w:t>
      </w:r>
      <w:r>
        <w:rPr>
          <w:color w:val="auto"/>
          <w:spacing w:val="-1"/>
          <w:sz w:val="22"/>
          <w:szCs w:val="22"/>
        </w:rPr>
        <w:t>全生产管理人员，专职负责所</w:t>
      </w:r>
      <w:r>
        <w:rPr>
          <w:color w:val="auto"/>
          <w:sz w:val="22"/>
          <w:szCs w:val="22"/>
        </w:rPr>
        <w:t xml:space="preserve"> 有员工的安全和治安保卫工作及预防事故的发生。安全机构人员有权</w:t>
      </w:r>
      <w:r>
        <w:rPr>
          <w:color w:val="auto"/>
          <w:spacing w:val="-1"/>
          <w:sz w:val="22"/>
          <w:szCs w:val="22"/>
        </w:rPr>
        <w:t>按有关规定发布指令，并采取</w:t>
      </w:r>
      <w:r>
        <w:rPr>
          <w:color w:val="auto"/>
          <w:sz w:val="22"/>
          <w:szCs w:val="22"/>
        </w:rPr>
        <w:t xml:space="preserve"> </w:t>
      </w:r>
      <w:r>
        <w:rPr>
          <w:color w:val="auto"/>
          <w:spacing w:val="-1"/>
          <w:sz w:val="22"/>
          <w:szCs w:val="22"/>
        </w:rPr>
        <w:t>保护性措施防止事故发生。</w:t>
      </w:r>
    </w:p>
    <w:p w14:paraId="1F49D7C4">
      <w:pPr>
        <w:pStyle w:val="2"/>
        <w:spacing w:before="137" w:line="278" w:lineRule="auto"/>
        <w:ind w:left="5" w:right="110" w:firstLine="436"/>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）承包人在任何时候都应采取各种合理的预防措施，防</w:t>
      </w:r>
      <w:r>
        <w:rPr>
          <w:color w:val="auto"/>
          <w:spacing w:val="-1"/>
          <w:sz w:val="22"/>
          <w:szCs w:val="22"/>
        </w:rPr>
        <w:t>止其员工发生任何违法、违禁、暴</w:t>
      </w:r>
      <w:r>
        <w:rPr>
          <w:color w:val="auto"/>
          <w:sz w:val="22"/>
          <w:szCs w:val="22"/>
        </w:rPr>
        <w:t xml:space="preserve"> </w:t>
      </w:r>
      <w:r>
        <w:rPr>
          <w:color w:val="auto"/>
          <w:spacing w:val="-2"/>
          <w:sz w:val="22"/>
          <w:szCs w:val="22"/>
        </w:rPr>
        <w:t>力或妨碍治安的行为。</w:t>
      </w:r>
    </w:p>
    <w:p w14:paraId="700EA66D">
      <w:pPr>
        <w:pStyle w:val="2"/>
        <w:spacing w:before="137" w:line="297" w:lineRule="auto"/>
        <w:ind w:left="3" w:firstLine="438"/>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）承包人必须具有劳动安全管理部门颁发的安全生产考</w:t>
      </w:r>
      <w:r>
        <w:rPr>
          <w:color w:val="auto"/>
          <w:spacing w:val="-1"/>
          <w:sz w:val="22"/>
          <w:szCs w:val="22"/>
        </w:rPr>
        <w:t>核合格证书，参加施工的人员，必</w:t>
      </w:r>
      <w:r>
        <w:rPr>
          <w:color w:val="auto"/>
          <w:sz w:val="22"/>
          <w:szCs w:val="22"/>
        </w:rPr>
        <w:t xml:space="preserve">  须接受安全技术教育，熟知和遵守本工种的各项安全技术操作</w:t>
      </w:r>
      <w:r>
        <w:rPr>
          <w:color w:val="auto"/>
          <w:spacing w:val="-1"/>
          <w:sz w:val="22"/>
          <w:szCs w:val="22"/>
        </w:rPr>
        <w:t>规程，定期进行安全技术考核，合格</w:t>
      </w:r>
      <w:r>
        <w:rPr>
          <w:color w:val="auto"/>
          <w:sz w:val="22"/>
          <w:szCs w:val="22"/>
        </w:rPr>
        <w:t xml:space="preserve"> 者方准上岗操作。对于从事电气、起重、建筑登高架设作业、</w:t>
      </w:r>
      <w:r>
        <w:rPr>
          <w:color w:val="auto"/>
          <w:spacing w:val="-1"/>
          <w:sz w:val="22"/>
          <w:szCs w:val="22"/>
        </w:rPr>
        <w:t>锅炉、压力容器、焊接、机动车船艇</w:t>
      </w:r>
    </w:p>
    <w:p w14:paraId="55D4A968">
      <w:pPr>
        <w:spacing w:line="297" w:lineRule="auto"/>
        <w:rPr>
          <w:color w:val="auto"/>
          <w:sz w:val="22"/>
          <w:szCs w:val="22"/>
        </w:rPr>
        <w:sectPr>
          <w:footerReference r:id="rId91" w:type="default"/>
          <w:pgSz w:w="11910" w:h="16840"/>
          <w:pgMar w:top="1431" w:right="1229" w:bottom="968" w:left="1231" w:header="0" w:footer="793" w:gutter="0"/>
          <w:cols w:space="720" w:num="1"/>
        </w:sectPr>
      </w:pPr>
    </w:p>
    <w:p w14:paraId="4BEEE268">
      <w:pPr>
        <w:pStyle w:val="2"/>
        <w:spacing w:before="46" w:line="320" w:lineRule="auto"/>
        <w:ind w:left="3" w:firstLine="5"/>
        <w:rPr>
          <w:color w:val="auto"/>
          <w:sz w:val="22"/>
          <w:szCs w:val="22"/>
        </w:rPr>
      </w:pPr>
      <w:r>
        <w:rPr>
          <w:color w:val="auto"/>
          <w:sz w:val="22"/>
          <w:szCs w:val="22"/>
        </w:rPr>
        <w:t>驾驶、爆破、潜水、瓦斯检验等特殊工种的</w:t>
      </w:r>
      <w:r>
        <w:rPr>
          <w:color w:val="auto"/>
          <w:spacing w:val="-1"/>
          <w:sz w:val="22"/>
          <w:szCs w:val="22"/>
        </w:rPr>
        <w:t>人员，经过专业培训，获得《安全操作合格证》后，方</w:t>
      </w:r>
      <w:r>
        <w:rPr>
          <w:color w:val="auto"/>
          <w:sz w:val="22"/>
          <w:szCs w:val="22"/>
        </w:rPr>
        <w:t xml:space="preserve"> 准持证上岗。施工现场如出现特种作业无证操</w:t>
      </w:r>
      <w:r>
        <w:rPr>
          <w:color w:val="auto"/>
          <w:spacing w:val="-1"/>
          <w:sz w:val="22"/>
          <w:szCs w:val="22"/>
        </w:rPr>
        <w:t>作现象时，项目经理必须承担管理责任。</w:t>
      </w:r>
    </w:p>
    <w:p w14:paraId="5ECAE840">
      <w:pPr>
        <w:pStyle w:val="2"/>
        <w:spacing w:before="37" w:line="297" w:lineRule="auto"/>
        <w:ind w:left="3" w:firstLine="437"/>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）对于易燃易爆的材料除应专门妥善保管之外，还应配</w:t>
      </w:r>
      <w:r>
        <w:rPr>
          <w:color w:val="auto"/>
          <w:spacing w:val="-1"/>
          <w:sz w:val="22"/>
          <w:szCs w:val="22"/>
        </w:rPr>
        <w:t>备有足够的消防设施，所有施工人</w:t>
      </w:r>
      <w:r>
        <w:rPr>
          <w:color w:val="auto"/>
          <w:sz w:val="22"/>
          <w:szCs w:val="22"/>
        </w:rPr>
        <w:t xml:space="preserve">  员都应熟悉消防设备的性能和使用方法；承包人不得将任</w:t>
      </w:r>
      <w:r>
        <w:rPr>
          <w:color w:val="auto"/>
          <w:spacing w:val="-1"/>
          <w:sz w:val="22"/>
          <w:szCs w:val="22"/>
        </w:rPr>
        <w:t>何种类的爆炸物给予、易货或以其他方式</w:t>
      </w:r>
      <w:r>
        <w:rPr>
          <w:color w:val="auto"/>
          <w:sz w:val="22"/>
          <w:szCs w:val="22"/>
        </w:rPr>
        <w:t xml:space="preserve"> </w:t>
      </w:r>
      <w:r>
        <w:rPr>
          <w:color w:val="auto"/>
          <w:spacing w:val="-1"/>
          <w:sz w:val="22"/>
          <w:szCs w:val="22"/>
        </w:rPr>
        <w:t>转让给任何其他人，或允许、容忍上述同样行为。</w:t>
      </w:r>
    </w:p>
    <w:p w14:paraId="5E6D4F50">
      <w:pPr>
        <w:pStyle w:val="2"/>
        <w:spacing w:before="140" w:line="278" w:lineRule="auto"/>
        <w:ind w:right="110" w:firstLine="440"/>
        <w:rPr>
          <w:color w:val="auto"/>
          <w:sz w:val="22"/>
          <w:szCs w:val="22"/>
        </w:rPr>
      </w:pPr>
      <w:r>
        <w:rPr>
          <w:color w:val="auto"/>
          <w:sz w:val="22"/>
          <w:szCs w:val="22"/>
        </w:rPr>
        <w:t>（</w:t>
      </w:r>
      <w:r>
        <w:rPr>
          <w:rFonts w:ascii="宋体" w:hAnsi="宋体" w:eastAsia="宋体" w:cs="宋体"/>
          <w:color w:val="auto"/>
          <w:sz w:val="22"/>
          <w:szCs w:val="22"/>
        </w:rPr>
        <w:t>7</w:t>
      </w:r>
      <w:r>
        <w:rPr>
          <w:color w:val="auto"/>
          <w:sz w:val="22"/>
          <w:szCs w:val="22"/>
        </w:rPr>
        <w:t>）操作人员上岗，必须按规定穿戴防护用品。施工负责</w:t>
      </w:r>
      <w:r>
        <w:rPr>
          <w:color w:val="auto"/>
          <w:spacing w:val="-1"/>
          <w:sz w:val="22"/>
          <w:szCs w:val="22"/>
        </w:rPr>
        <w:t>人和安全检查员应随时检查劳动防</w:t>
      </w:r>
      <w:r>
        <w:rPr>
          <w:color w:val="auto"/>
          <w:sz w:val="22"/>
          <w:szCs w:val="22"/>
        </w:rPr>
        <w:t xml:space="preserve"> </w:t>
      </w:r>
      <w:r>
        <w:rPr>
          <w:color w:val="auto"/>
          <w:spacing w:val="-1"/>
          <w:sz w:val="22"/>
          <w:szCs w:val="22"/>
        </w:rPr>
        <w:t>护用品的穿戴情况，不按规定穿戴防护用品的人员不得上岗。</w:t>
      </w:r>
    </w:p>
    <w:p w14:paraId="4DDAE653">
      <w:pPr>
        <w:pStyle w:val="2"/>
        <w:spacing w:before="135" w:line="279" w:lineRule="auto"/>
        <w:ind w:left="12" w:right="110" w:firstLine="427"/>
        <w:rPr>
          <w:color w:val="auto"/>
          <w:sz w:val="22"/>
          <w:szCs w:val="22"/>
        </w:rPr>
      </w:pPr>
      <w:r>
        <w:rPr>
          <w:color w:val="auto"/>
          <w:sz w:val="22"/>
          <w:szCs w:val="22"/>
        </w:rPr>
        <w:t>（</w:t>
      </w:r>
      <w:r>
        <w:rPr>
          <w:rFonts w:ascii="宋体" w:hAnsi="宋体" w:eastAsia="宋体" w:cs="宋体"/>
          <w:color w:val="auto"/>
          <w:sz w:val="22"/>
          <w:szCs w:val="22"/>
        </w:rPr>
        <w:t>8</w:t>
      </w:r>
      <w:r>
        <w:rPr>
          <w:color w:val="auto"/>
          <w:sz w:val="22"/>
          <w:szCs w:val="22"/>
        </w:rPr>
        <w:t>）所有施工机具设备和高空作业的设备均应定期检查，</w:t>
      </w:r>
      <w:r>
        <w:rPr>
          <w:color w:val="auto"/>
          <w:spacing w:val="-1"/>
          <w:sz w:val="22"/>
          <w:szCs w:val="22"/>
        </w:rPr>
        <w:t>并有安全员的签字记录，保证其经</w:t>
      </w:r>
      <w:r>
        <w:rPr>
          <w:color w:val="auto"/>
          <w:sz w:val="22"/>
          <w:szCs w:val="22"/>
        </w:rPr>
        <w:t xml:space="preserve"> </w:t>
      </w:r>
      <w:r>
        <w:rPr>
          <w:color w:val="auto"/>
          <w:spacing w:val="-1"/>
          <w:sz w:val="22"/>
          <w:szCs w:val="22"/>
        </w:rPr>
        <w:t>常处于完好状态；不合格的机具、设备和劳动保护用品严禁使用：</w:t>
      </w:r>
    </w:p>
    <w:p w14:paraId="2B0960B0">
      <w:pPr>
        <w:pStyle w:val="2"/>
        <w:spacing w:before="135" w:line="279" w:lineRule="auto"/>
        <w:ind w:right="110" w:firstLine="440"/>
        <w:rPr>
          <w:color w:val="auto"/>
          <w:sz w:val="22"/>
          <w:szCs w:val="22"/>
        </w:rPr>
      </w:pPr>
      <w:r>
        <w:rPr>
          <w:color w:val="auto"/>
          <w:sz w:val="22"/>
          <w:szCs w:val="22"/>
        </w:rPr>
        <w:t>（</w:t>
      </w:r>
      <w:r>
        <w:rPr>
          <w:rFonts w:ascii="宋体" w:hAnsi="宋体" w:eastAsia="宋体" w:cs="宋体"/>
          <w:color w:val="auto"/>
          <w:sz w:val="22"/>
          <w:szCs w:val="22"/>
        </w:rPr>
        <w:t>9</w:t>
      </w:r>
      <w:r>
        <w:rPr>
          <w:color w:val="auto"/>
          <w:sz w:val="22"/>
          <w:szCs w:val="22"/>
        </w:rPr>
        <w:t>）施工中采用新技术、新工艺、新设备、新材料时，必</w:t>
      </w:r>
      <w:r>
        <w:rPr>
          <w:color w:val="auto"/>
          <w:spacing w:val="-1"/>
          <w:sz w:val="22"/>
          <w:szCs w:val="22"/>
        </w:rPr>
        <w:t>须制定相应的安全技术措施，施工</w:t>
      </w:r>
      <w:r>
        <w:rPr>
          <w:color w:val="auto"/>
          <w:sz w:val="22"/>
          <w:szCs w:val="22"/>
        </w:rPr>
        <w:t xml:space="preserve"> </w:t>
      </w:r>
      <w:r>
        <w:rPr>
          <w:color w:val="auto"/>
          <w:spacing w:val="-1"/>
          <w:sz w:val="22"/>
          <w:szCs w:val="22"/>
        </w:rPr>
        <w:t>现场必须具有相关的安全标志牌。</w:t>
      </w:r>
    </w:p>
    <w:p w14:paraId="138DC6A7">
      <w:pPr>
        <w:pStyle w:val="2"/>
        <w:spacing w:before="136" w:line="222" w:lineRule="auto"/>
        <w:ind w:left="440"/>
        <w:rPr>
          <w:color w:val="auto"/>
          <w:sz w:val="22"/>
          <w:szCs w:val="22"/>
        </w:rPr>
      </w:pPr>
      <w:r>
        <w:rPr>
          <w:color w:val="auto"/>
          <w:sz w:val="22"/>
          <w:szCs w:val="22"/>
        </w:rPr>
        <w:t>（</w:t>
      </w:r>
      <w:r>
        <w:rPr>
          <w:rFonts w:ascii="宋体" w:hAnsi="宋体" w:eastAsia="宋体" w:cs="宋体"/>
          <w:color w:val="auto"/>
          <w:sz w:val="22"/>
          <w:szCs w:val="22"/>
        </w:rPr>
        <w:t>10</w:t>
      </w:r>
      <w:r>
        <w:rPr>
          <w:color w:val="auto"/>
          <w:sz w:val="22"/>
          <w:szCs w:val="22"/>
        </w:rPr>
        <w:t>）承包人必须按照本工程项目特点，组织制定本工程实施</w:t>
      </w:r>
      <w:r>
        <w:rPr>
          <w:color w:val="auto"/>
          <w:spacing w:val="-1"/>
          <w:sz w:val="22"/>
          <w:szCs w:val="22"/>
        </w:rPr>
        <w:t>中的生产安全事故应急救援预</w:t>
      </w:r>
    </w:p>
    <w:p w14:paraId="7AE4DA16">
      <w:pPr>
        <w:pStyle w:val="2"/>
        <w:spacing w:before="132" w:line="279" w:lineRule="auto"/>
        <w:ind w:left="4" w:hanging="3"/>
        <w:rPr>
          <w:color w:val="auto"/>
          <w:sz w:val="22"/>
          <w:szCs w:val="22"/>
        </w:rPr>
      </w:pPr>
      <w:r>
        <w:rPr>
          <w:color w:val="auto"/>
          <w:sz w:val="22"/>
          <w:szCs w:val="22"/>
        </w:rPr>
        <w:t>案；如果发生安全事故，应按照《国务院关于特大安全事故行</w:t>
      </w:r>
      <w:r>
        <w:rPr>
          <w:color w:val="auto"/>
          <w:spacing w:val="-1"/>
          <w:sz w:val="22"/>
          <w:szCs w:val="22"/>
        </w:rPr>
        <w:t>政责任追究的规定》以及其他有关规</w:t>
      </w:r>
      <w:r>
        <w:rPr>
          <w:color w:val="auto"/>
          <w:sz w:val="22"/>
          <w:szCs w:val="22"/>
        </w:rPr>
        <w:t xml:space="preserve"> </w:t>
      </w:r>
      <w:r>
        <w:rPr>
          <w:color w:val="auto"/>
          <w:spacing w:val="-3"/>
          <w:sz w:val="22"/>
          <w:szCs w:val="22"/>
        </w:rPr>
        <w:t>定，及时上报有关部门，并坚持“</w:t>
      </w:r>
      <w:r>
        <w:rPr>
          <w:color w:val="auto"/>
          <w:spacing w:val="-58"/>
          <w:sz w:val="22"/>
          <w:szCs w:val="22"/>
        </w:rPr>
        <w:t xml:space="preserve"> </w:t>
      </w:r>
      <w:r>
        <w:rPr>
          <w:color w:val="auto"/>
          <w:spacing w:val="-3"/>
          <w:sz w:val="22"/>
          <w:szCs w:val="22"/>
        </w:rPr>
        <w:t>四不放过</w:t>
      </w:r>
      <w:r>
        <w:rPr>
          <w:color w:val="auto"/>
          <w:spacing w:val="-80"/>
          <w:sz w:val="22"/>
          <w:szCs w:val="22"/>
        </w:rPr>
        <w:t xml:space="preserve"> </w:t>
      </w:r>
      <w:r>
        <w:rPr>
          <w:color w:val="auto"/>
          <w:spacing w:val="-3"/>
          <w:sz w:val="22"/>
          <w:szCs w:val="22"/>
        </w:rPr>
        <w:t>”的原则．严肃处理相关责任人。</w:t>
      </w:r>
    </w:p>
    <w:p w14:paraId="6CFA53B5">
      <w:pPr>
        <w:pStyle w:val="2"/>
        <w:spacing w:before="137" w:line="222" w:lineRule="auto"/>
        <w:ind w:left="440"/>
        <w:rPr>
          <w:color w:val="auto"/>
          <w:sz w:val="22"/>
          <w:szCs w:val="22"/>
        </w:rPr>
      </w:pPr>
      <w:r>
        <w:rPr>
          <w:color w:val="auto"/>
          <w:sz w:val="22"/>
          <w:szCs w:val="22"/>
        </w:rPr>
        <w:t>（</w:t>
      </w:r>
      <w:r>
        <w:rPr>
          <w:rFonts w:ascii="宋体" w:hAnsi="宋体" w:eastAsia="宋体" w:cs="宋体"/>
          <w:color w:val="auto"/>
          <w:sz w:val="22"/>
          <w:szCs w:val="22"/>
        </w:rPr>
        <w:t>11</w:t>
      </w:r>
      <w:r>
        <w:rPr>
          <w:color w:val="auto"/>
          <w:sz w:val="22"/>
          <w:szCs w:val="22"/>
        </w:rPr>
        <w:t>）安全生产费用按照《公路水运工程安全生产监督管理</w:t>
      </w:r>
      <w:r>
        <w:rPr>
          <w:color w:val="auto"/>
          <w:spacing w:val="-1"/>
          <w:sz w:val="22"/>
          <w:szCs w:val="22"/>
        </w:rPr>
        <w:t>办法》的相关规定使用和管理。</w:t>
      </w:r>
    </w:p>
    <w:p w14:paraId="2777E4E7">
      <w:pPr>
        <w:pStyle w:val="2"/>
        <w:spacing w:before="134" w:line="285" w:lineRule="auto"/>
        <w:ind w:left="2" w:right="220" w:firstLine="580"/>
        <w:rPr>
          <w:color w:val="auto"/>
          <w:sz w:val="22"/>
          <w:szCs w:val="22"/>
        </w:rPr>
      </w:pPr>
      <w:r>
        <w:rPr>
          <w:rFonts w:ascii="宋体" w:hAnsi="宋体" w:eastAsia="宋体" w:cs="宋体"/>
          <w:color w:val="auto"/>
          <w:spacing w:val="-2"/>
          <w:sz w:val="22"/>
          <w:szCs w:val="22"/>
        </w:rPr>
        <w:t xml:space="preserve">(12) </w:t>
      </w:r>
      <w:r>
        <w:rPr>
          <w:color w:val="auto"/>
          <w:spacing w:val="-2"/>
          <w:sz w:val="22"/>
          <w:szCs w:val="22"/>
        </w:rPr>
        <w:t>安全生产严格按照《公路水运工程“平安工地</w:t>
      </w:r>
      <w:r>
        <w:rPr>
          <w:color w:val="auto"/>
          <w:spacing w:val="-74"/>
          <w:sz w:val="22"/>
          <w:szCs w:val="22"/>
        </w:rPr>
        <w:t xml:space="preserve"> </w:t>
      </w:r>
      <w:r>
        <w:rPr>
          <w:color w:val="auto"/>
          <w:spacing w:val="-2"/>
          <w:sz w:val="22"/>
          <w:szCs w:val="22"/>
        </w:rPr>
        <w:t>”达标项目监督管理办法》的规定和管</w:t>
      </w:r>
      <w:r>
        <w:rPr>
          <w:color w:val="auto"/>
          <w:sz w:val="22"/>
          <w:szCs w:val="22"/>
        </w:rPr>
        <w:t xml:space="preserve"> </w:t>
      </w:r>
      <w:r>
        <w:rPr>
          <w:color w:val="auto"/>
          <w:spacing w:val="-8"/>
          <w:sz w:val="22"/>
          <w:szCs w:val="22"/>
        </w:rPr>
        <w:t>理。</w:t>
      </w:r>
    </w:p>
    <w:p w14:paraId="1781A339">
      <w:pPr>
        <w:pStyle w:val="2"/>
        <w:spacing w:before="122" w:line="224" w:lineRule="auto"/>
        <w:ind w:left="438"/>
        <w:outlineLvl w:val="1"/>
        <w:rPr>
          <w:color w:val="auto"/>
          <w:sz w:val="22"/>
          <w:szCs w:val="22"/>
        </w:rPr>
      </w:pPr>
      <w:bookmarkStart w:id="207" w:name="_Toc26349"/>
      <w:r>
        <w:rPr>
          <w:rFonts w:ascii="宋体" w:hAnsi="宋体" w:eastAsia="宋体" w:cs="宋体"/>
          <w:color w:val="auto"/>
          <w:spacing w:val="-2"/>
          <w:sz w:val="22"/>
          <w:szCs w:val="22"/>
        </w:rPr>
        <w:t>3.</w:t>
      </w:r>
      <w:r>
        <w:rPr>
          <w:color w:val="auto"/>
          <w:spacing w:val="-2"/>
          <w:sz w:val="22"/>
          <w:szCs w:val="22"/>
        </w:rPr>
        <w:t>违约责任</w:t>
      </w:r>
      <w:bookmarkEnd w:id="207"/>
    </w:p>
    <w:p w14:paraId="491B40CC">
      <w:pPr>
        <w:pStyle w:val="2"/>
        <w:spacing w:before="132" w:line="222" w:lineRule="auto"/>
        <w:ind w:left="441"/>
        <w:rPr>
          <w:color w:val="auto"/>
          <w:sz w:val="22"/>
          <w:szCs w:val="22"/>
        </w:rPr>
      </w:pPr>
      <w:r>
        <w:rPr>
          <w:color w:val="auto"/>
          <w:spacing w:val="-1"/>
          <w:sz w:val="22"/>
          <w:szCs w:val="22"/>
        </w:rPr>
        <w:t>如因发包人或承包人违约造成安全事故，将依法追究责任。</w:t>
      </w:r>
    </w:p>
    <w:p w14:paraId="12E4A2A6">
      <w:pPr>
        <w:pStyle w:val="2"/>
        <w:spacing w:before="135" w:line="322" w:lineRule="auto"/>
        <w:ind w:left="4" w:firstLine="428"/>
        <w:rPr>
          <w:color w:val="auto"/>
          <w:sz w:val="22"/>
          <w:szCs w:val="22"/>
        </w:rPr>
      </w:pPr>
      <w:r>
        <w:rPr>
          <w:rFonts w:ascii="宋体" w:hAnsi="宋体" w:eastAsia="宋体" w:cs="宋体"/>
          <w:color w:val="auto"/>
          <w:sz w:val="22"/>
          <w:szCs w:val="22"/>
        </w:rPr>
        <w:t>4.</w:t>
      </w:r>
      <w:r>
        <w:rPr>
          <w:color w:val="auto"/>
          <w:sz w:val="22"/>
          <w:szCs w:val="22"/>
        </w:rPr>
        <w:t>本合同由双方法定代表人或其授权的代理人签署并加盖单位章后生效，全</w:t>
      </w:r>
      <w:r>
        <w:rPr>
          <w:color w:val="auto"/>
          <w:spacing w:val="-1"/>
          <w:sz w:val="22"/>
          <w:szCs w:val="22"/>
        </w:rPr>
        <w:t>部工程竣工验收后</w:t>
      </w:r>
      <w:r>
        <w:rPr>
          <w:color w:val="auto"/>
          <w:sz w:val="22"/>
          <w:szCs w:val="22"/>
        </w:rPr>
        <w:t xml:space="preserve"> </w:t>
      </w:r>
      <w:r>
        <w:rPr>
          <w:color w:val="auto"/>
          <w:spacing w:val="-6"/>
          <w:sz w:val="22"/>
          <w:szCs w:val="22"/>
        </w:rPr>
        <w:t>失效。</w:t>
      </w:r>
    </w:p>
    <w:p w14:paraId="72101846">
      <w:pPr>
        <w:pStyle w:val="2"/>
        <w:spacing w:before="34" w:line="321" w:lineRule="auto"/>
        <w:ind w:left="5" w:firstLine="432"/>
        <w:rPr>
          <w:color w:val="auto"/>
          <w:sz w:val="22"/>
          <w:szCs w:val="22"/>
        </w:rPr>
      </w:pPr>
      <w:r>
        <w:rPr>
          <w:rFonts w:ascii="宋体" w:hAnsi="宋体" w:eastAsia="宋体" w:cs="宋体"/>
          <w:color w:val="auto"/>
          <w:spacing w:val="-1"/>
          <w:sz w:val="22"/>
          <w:szCs w:val="22"/>
        </w:rPr>
        <w:t>5.</w:t>
      </w:r>
      <w:r>
        <w:rPr>
          <w:color w:val="auto"/>
          <w:spacing w:val="-1"/>
          <w:sz w:val="22"/>
          <w:szCs w:val="22"/>
        </w:rPr>
        <w:t>本合同正本—式二份，副本</w:t>
      </w:r>
      <w:r>
        <w:rPr>
          <w:color w:val="auto"/>
          <w:spacing w:val="-1"/>
          <w:sz w:val="22"/>
          <w:szCs w:val="22"/>
          <w:u w:val="single" w:color="auto"/>
        </w:rPr>
        <w:t xml:space="preserve">  </w:t>
      </w:r>
      <w:r>
        <w:rPr>
          <w:color w:val="auto"/>
          <w:spacing w:val="-94"/>
          <w:sz w:val="22"/>
          <w:szCs w:val="22"/>
        </w:rPr>
        <w:t xml:space="preserve"> </w:t>
      </w:r>
      <w:r>
        <w:rPr>
          <w:color w:val="auto"/>
          <w:spacing w:val="-1"/>
          <w:sz w:val="22"/>
          <w:szCs w:val="22"/>
        </w:rPr>
        <w:t>份，合同双方各执正本—份，副本</w:t>
      </w:r>
      <w:r>
        <w:rPr>
          <w:color w:val="auto"/>
          <w:spacing w:val="-1"/>
          <w:sz w:val="22"/>
          <w:szCs w:val="22"/>
          <w:u w:val="single" w:color="auto"/>
        </w:rPr>
        <w:t xml:space="preserve">  </w:t>
      </w:r>
      <w:r>
        <w:rPr>
          <w:color w:val="auto"/>
          <w:spacing w:val="-95"/>
          <w:sz w:val="22"/>
          <w:szCs w:val="22"/>
        </w:rPr>
        <w:t xml:space="preserve"> </w:t>
      </w:r>
      <w:r>
        <w:rPr>
          <w:color w:val="auto"/>
          <w:spacing w:val="-1"/>
          <w:sz w:val="22"/>
          <w:szCs w:val="22"/>
        </w:rPr>
        <w:t>份，当正本与副本的内容</w:t>
      </w:r>
      <w:r>
        <w:rPr>
          <w:color w:val="auto"/>
          <w:sz w:val="22"/>
          <w:szCs w:val="22"/>
        </w:rPr>
        <w:t xml:space="preserve"> </w:t>
      </w:r>
      <w:r>
        <w:rPr>
          <w:color w:val="auto"/>
          <w:spacing w:val="-2"/>
          <w:sz w:val="22"/>
          <w:szCs w:val="22"/>
        </w:rPr>
        <w:t>不一致时，以正本为准。</w:t>
      </w:r>
    </w:p>
    <w:p w14:paraId="48CF5B7E">
      <w:pPr>
        <w:spacing w:line="245" w:lineRule="auto"/>
        <w:rPr>
          <w:rFonts w:ascii="Arial"/>
          <w:color w:val="auto"/>
          <w:sz w:val="21"/>
        </w:rPr>
      </w:pPr>
    </w:p>
    <w:p w14:paraId="1A2E4EB4">
      <w:pPr>
        <w:pStyle w:val="2"/>
        <w:spacing w:before="71" w:line="222" w:lineRule="auto"/>
        <w:ind w:left="6"/>
        <w:rPr>
          <w:color w:val="auto"/>
          <w:sz w:val="22"/>
          <w:szCs w:val="22"/>
        </w:rPr>
      </w:pPr>
      <w:r>
        <w:rPr>
          <w:color w:val="auto"/>
          <w:spacing w:val="2"/>
          <w:sz w:val="22"/>
          <w:szCs w:val="22"/>
        </w:rPr>
        <w:t>发包人</w:t>
      </w:r>
      <w:r>
        <w:rPr>
          <w:color w:val="auto"/>
          <w:spacing w:val="-15"/>
          <w:sz w:val="22"/>
          <w:szCs w:val="22"/>
        </w:rPr>
        <w:t>：</w:t>
      </w:r>
      <w:r>
        <w:rPr>
          <w:color w:val="auto"/>
          <w:spacing w:val="7"/>
          <w:sz w:val="22"/>
          <w:szCs w:val="22"/>
          <w:u w:val="single" w:color="auto"/>
        </w:rPr>
        <w:t xml:space="preserve">               </w:t>
      </w:r>
      <w:r>
        <w:rPr>
          <w:color w:val="auto"/>
          <w:spacing w:val="-15"/>
          <w:sz w:val="22"/>
          <w:szCs w:val="22"/>
        </w:rPr>
        <w:t>（</w:t>
      </w:r>
      <w:r>
        <w:rPr>
          <w:color w:val="auto"/>
          <w:spacing w:val="2"/>
          <w:sz w:val="22"/>
          <w:szCs w:val="22"/>
        </w:rPr>
        <w:t>盖单位章）      承包人</w:t>
      </w:r>
      <w:r>
        <w:rPr>
          <w:color w:val="auto"/>
          <w:spacing w:val="-15"/>
          <w:sz w:val="22"/>
          <w:szCs w:val="22"/>
        </w:rPr>
        <w:t>：</w:t>
      </w:r>
      <w:r>
        <w:rPr>
          <w:color w:val="auto"/>
          <w:spacing w:val="7"/>
          <w:sz w:val="22"/>
          <w:szCs w:val="22"/>
          <w:u w:val="single" w:color="auto"/>
        </w:rPr>
        <w:t xml:space="preserve">               </w:t>
      </w:r>
      <w:r>
        <w:rPr>
          <w:color w:val="auto"/>
          <w:spacing w:val="-15"/>
          <w:sz w:val="22"/>
          <w:szCs w:val="22"/>
        </w:rPr>
        <w:t>（</w:t>
      </w:r>
      <w:r>
        <w:rPr>
          <w:color w:val="auto"/>
          <w:spacing w:val="2"/>
          <w:sz w:val="22"/>
          <w:szCs w:val="22"/>
        </w:rPr>
        <w:t>盖单位</w:t>
      </w:r>
      <w:r>
        <w:rPr>
          <w:color w:val="auto"/>
          <w:spacing w:val="1"/>
          <w:sz w:val="22"/>
          <w:szCs w:val="22"/>
        </w:rPr>
        <w:t>章）</w:t>
      </w:r>
    </w:p>
    <w:p w14:paraId="024C07E7">
      <w:pPr>
        <w:pStyle w:val="2"/>
        <w:spacing w:before="137" w:line="224" w:lineRule="auto"/>
        <w:ind w:left="7"/>
        <w:rPr>
          <w:color w:val="auto"/>
          <w:sz w:val="22"/>
          <w:szCs w:val="22"/>
        </w:rPr>
      </w:pPr>
      <w:r>
        <w:rPr>
          <w:color w:val="auto"/>
          <w:spacing w:val="1"/>
          <w:sz w:val="22"/>
          <w:szCs w:val="22"/>
        </w:rPr>
        <w:t>法定代表人或其委托代理人</w:t>
      </w:r>
      <w:r>
        <w:rPr>
          <w:color w:val="auto"/>
          <w:spacing w:val="-14"/>
          <w:sz w:val="22"/>
          <w:szCs w:val="22"/>
        </w:rPr>
        <w:t>：</w:t>
      </w:r>
      <w:r>
        <w:rPr>
          <w:color w:val="auto"/>
          <w:sz w:val="22"/>
          <w:szCs w:val="22"/>
          <w:u w:val="single" w:color="auto"/>
        </w:rPr>
        <w:t xml:space="preserve">      </w:t>
      </w:r>
      <w:r>
        <w:rPr>
          <w:color w:val="auto"/>
          <w:spacing w:val="-14"/>
          <w:sz w:val="22"/>
          <w:szCs w:val="22"/>
        </w:rPr>
        <w:t>（</w:t>
      </w:r>
      <w:r>
        <w:rPr>
          <w:color w:val="auto"/>
          <w:spacing w:val="1"/>
          <w:sz w:val="22"/>
          <w:szCs w:val="22"/>
        </w:rPr>
        <w:t>签字）  法定代表人或其委托代理人</w:t>
      </w:r>
      <w:r>
        <w:rPr>
          <w:color w:val="auto"/>
          <w:spacing w:val="-14"/>
          <w:sz w:val="22"/>
          <w:szCs w:val="22"/>
        </w:rPr>
        <w:t>：</w:t>
      </w:r>
      <w:r>
        <w:rPr>
          <w:color w:val="auto"/>
          <w:spacing w:val="18"/>
          <w:sz w:val="22"/>
          <w:szCs w:val="22"/>
          <w:u w:val="single" w:color="auto"/>
        </w:rPr>
        <w:t xml:space="preserve">      </w:t>
      </w:r>
      <w:r>
        <w:rPr>
          <w:color w:val="auto"/>
          <w:spacing w:val="-14"/>
          <w:sz w:val="22"/>
          <w:szCs w:val="22"/>
        </w:rPr>
        <w:t>（</w:t>
      </w:r>
      <w:r>
        <w:rPr>
          <w:color w:val="auto"/>
          <w:spacing w:val="1"/>
          <w:sz w:val="22"/>
          <w:szCs w:val="22"/>
        </w:rPr>
        <w:t>签字）</w:t>
      </w:r>
    </w:p>
    <w:p w14:paraId="233859DC">
      <w:pPr>
        <w:pStyle w:val="2"/>
        <w:tabs>
          <w:tab w:val="left" w:pos="1813"/>
        </w:tabs>
        <w:spacing w:before="134" w:line="223" w:lineRule="auto"/>
        <w:ind w:left="1154"/>
        <w:rPr>
          <w:color w:val="auto"/>
          <w:sz w:val="22"/>
          <w:szCs w:val="22"/>
        </w:rPr>
      </w:pPr>
      <w:r>
        <w:rPr>
          <w:color w:val="auto"/>
          <w:sz w:val="22"/>
          <w:szCs w:val="22"/>
          <w:u w:val="single" w:color="auto"/>
        </w:rPr>
        <w:tab/>
      </w:r>
      <w:r>
        <w:rPr>
          <w:color w:val="auto"/>
          <w:spacing w:val="-86"/>
          <w:sz w:val="22"/>
          <w:szCs w:val="22"/>
        </w:rPr>
        <w:t xml:space="preserve"> </w:t>
      </w:r>
      <w:r>
        <w:rPr>
          <w:color w:val="auto"/>
          <w:spacing w:val="-25"/>
          <w:sz w:val="22"/>
          <w:szCs w:val="22"/>
        </w:rPr>
        <w:t>年</w:t>
      </w:r>
      <w:r>
        <w:rPr>
          <w:color w:val="auto"/>
          <w:spacing w:val="36"/>
          <w:sz w:val="22"/>
          <w:szCs w:val="22"/>
          <w:u w:val="single" w:color="auto"/>
        </w:rPr>
        <w:t xml:space="preserve">   </w:t>
      </w:r>
      <w:r>
        <w:rPr>
          <w:color w:val="auto"/>
          <w:spacing w:val="-84"/>
          <w:sz w:val="22"/>
          <w:szCs w:val="22"/>
        </w:rPr>
        <w:t xml:space="preserve"> </w:t>
      </w:r>
      <w:r>
        <w:rPr>
          <w:color w:val="auto"/>
          <w:spacing w:val="-25"/>
          <w:sz w:val="22"/>
          <w:szCs w:val="22"/>
        </w:rPr>
        <w:t>月</w:t>
      </w:r>
      <w:r>
        <w:rPr>
          <w:color w:val="auto"/>
          <w:spacing w:val="36"/>
          <w:sz w:val="22"/>
          <w:szCs w:val="22"/>
          <w:u w:val="single" w:color="auto"/>
        </w:rPr>
        <w:t xml:space="preserve">   </w:t>
      </w:r>
      <w:r>
        <w:rPr>
          <w:color w:val="auto"/>
          <w:spacing w:val="-48"/>
          <w:sz w:val="22"/>
          <w:szCs w:val="22"/>
        </w:rPr>
        <w:t xml:space="preserve"> </w:t>
      </w:r>
      <w:r>
        <w:rPr>
          <w:color w:val="auto"/>
          <w:spacing w:val="-25"/>
          <w:sz w:val="22"/>
          <w:szCs w:val="22"/>
        </w:rPr>
        <w:t>日</w:t>
      </w:r>
      <w:r>
        <w:rPr>
          <w:color w:val="auto"/>
          <w:spacing w:val="5"/>
          <w:sz w:val="22"/>
          <w:szCs w:val="22"/>
        </w:rPr>
        <w:t xml:space="preserve">                    </w:t>
      </w:r>
      <w:r>
        <w:rPr>
          <w:color w:val="auto"/>
          <w:spacing w:val="4"/>
          <w:sz w:val="22"/>
          <w:szCs w:val="22"/>
        </w:rPr>
        <w:t xml:space="preserve">  </w:t>
      </w:r>
      <w:r>
        <w:rPr>
          <w:color w:val="auto"/>
          <w:sz w:val="22"/>
          <w:szCs w:val="22"/>
          <w:u w:val="single" w:color="auto"/>
        </w:rPr>
        <w:t xml:space="preserve">      </w:t>
      </w:r>
      <w:r>
        <w:rPr>
          <w:color w:val="auto"/>
          <w:spacing w:val="-89"/>
          <w:sz w:val="22"/>
          <w:szCs w:val="22"/>
        </w:rPr>
        <w:t xml:space="preserve"> </w:t>
      </w:r>
      <w:r>
        <w:rPr>
          <w:color w:val="auto"/>
          <w:spacing w:val="-25"/>
          <w:sz w:val="22"/>
          <w:szCs w:val="22"/>
        </w:rPr>
        <w:t>年</w:t>
      </w:r>
      <w:r>
        <w:rPr>
          <w:color w:val="auto"/>
          <w:spacing w:val="36"/>
          <w:sz w:val="22"/>
          <w:szCs w:val="22"/>
          <w:u w:val="single" w:color="auto"/>
        </w:rPr>
        <w:t xml:space="preserve">   </w:t>
      </w:r>
      <w:r>
        <w:rPr>
          <w:color w:val="auto"/>
          <w:spacing w:val="-84"/>
          <w:sz w:val="22"/>
          <w:szCs w:val="22"/>
        </w:rPr>
        <w:t xml:space="preserve"> </w:t>
      </w:r>
      <w:r>
        <w:rPr>
          <w:color w:val="auto"/>
          <w:spacing w:val="-25"/>
          <w:sz w:val="22"/>
          <w:szCs w:val="22"/>
        </w:rPr>
        <w:t>月</w:t>
      </w:r>
      <w:r>
        <w:rPr>
          <w:color w:val="auto"/>
          <w:spacing w:val="36"/>
          <w:sz w:val="22"/>
          <w:szCs w:val="22"/>
          <w:u w:val="single" w:color="auto"/>
        </w:rPr>
        <w:t xml:space="preserve">   </w:t>
      </w:r>
      <w:r>
        <w:rPr>
          <w:color w:val="auto"/>
          <w:spacing w:val="-48"/>
          <w:sz w:val="22"/>
          <w:szCs w:val="22"/>
        </w:rPr>
        <w:t xml:space="preserve"> </w:t>
      </w:r>
      <w:r>
        <w:rPr>
          <w:color w:val="auto"/>
          <w:spacing w:val="-25"/>
          <w:sz w:val="22"/>
          <w:szCs w:val="22"/>
        </w:rPr>
        <w:t>日</w:t>
      </w:r>
    </w:p>
    <w:p w14:paraId="5CFD9611">
      <w:pPr>
        <w:spacing w:line="223" w:lineRule="auto"/>
        <w:rPr>
          <w:color w:val="auto"/>
          <w:sz w:val="22"/>
          <w:szCs w:val="22"/>
        </w:rPr>
        <w:sectPr>
          <w:footerReference r:id="rId92" w:type="default"/>
          <w:pgSz w:w="11910" w:h="16840"/>
          <w:pgMar w:top="1304" w:right="1229" w:bottom="968" w:left="1233" w:header="0" w:footer="793" w:gutter="0"/>
          <w:cols w:space="720" w:num="1"/>
        </w:sectPr>
      </w:pPr>
    </w:p>
    <w:p w14:paraId="264BF14A">
      <w:pPr>
        <w:pStyle w:val="2"/>
        <w:spacing w:before="328" w:line="228" w:lineRule="auto"/>
        <w:ind w:left="1362"/>
        <w:outlineLvl w:val="2"/>
        <w:rPr>
          <w:color w:val="auto"/>
        </w:rPr>
      </w:pPr>
      <w:bookmarkStart w:id="208" w:name="_Toc5160"/>
      <w:r>
        <w:rPr>
          <w:b/>
          <w:bCs/>
          <w:color w:val="auto"/>
          <w:spacing w:val="1"/>
        </w:rPr>
        <w:t>附件四</w:t>
      </w:r>
      <w:r>
        <w:rPr>
          <w:color w:val="auto"/>
          <w:spacing w:val="7"/>
        </w:rPr>
        <w:t xml:space="preserve">              </w:t>
      </w:r>
      <w:r>
        <w:rPr>
          <w:b/>
          <w:bCs/>
          <w:color w:val="auto"/>
          <w:spacing w:val="1"/>
        </w:rPr>
        <w:t>项目经理委托书</w:t>
      </w:r>
      <w:bookmarkEnd w:id="208"/>
    </w:p>
    <w:p w14:paraId="6D9BA5EF">
      <w:pPr>
        <w:spacing w:line="281" w:lineRule="auto"/>
        <w:rPr>
          <w:rFonts w:ascii="Arial"/>
          <w:color w:val="auto"/>
          <w:sz w:val="21"/>
        </w:rPr>
      </w:pPr>
    </w:p>
    <w:p w14:paraId="1E40ADDC">
      <w:pPr>
        <w:spacing w:line="281" w:lineRule="auto"/>
        <w:rPr>
          <w:rFonts w:ascii="Arial"/>
          <w:color w:val="auto"/>
          <w:sz w:val="21"/>
        </w:rPr>
      </w:pPr>
    </w:p>
    <w:p w14:paraId="314075E1">
      <w:pPr>
        <w:pStyle w:val="2"/>
        <w:tabs>
          <w:tab w:val="left" w:pos="4075"/>
        </w:tabs>
        <w:spacing w:before="71" w:line="222" w:lineRule="auto"/>
        <w:ind w:left="3950"/>
        <w:rPr>
          <w:color w:val="auto"/>
          <w:sz w:val="22"/>
          <w:szCs w:val="22"/>
        </w:rPr>
      </w:pPr>
      <w:r>
        <w:rPr>
          <w:color w:val="auto"/>
          <w:sz w:val="22"/>
          <w:szCs w:val="22"/>
          <w:u w:val="single" w:color="auto"/>
        </w:rPr>
        <w:tab/>
      </w:r>
      <w:r>
        <w:rPr>
          <w:color w:val="auto"/>
          <w:spacing w:val="-18"/>
          <w:sz w:val="22"/>
          <w:szCs w:val="22"/>
          <w:u w:val="single" w:color="auto"/>
        </w:rPr>
        <w:t>（承包人全称）</w:t>
      </w:r>
    </w:p>
    <w:p w14:paraId="50EC6643">
      <w:pPr>
        <w:pStyle w:val="2"/>
        <w:tabs>
          <w:tab w:val="left" w:pos="3197"/>
        </w:tabs>
        <w:spacing w:before="136" w:line="222" w:lineRule="auto"/>
        <w:ind w:left="3071"/>
        <w:rPr>
          <w:color w:val="auto"/>
          <w:sz w:val="22"/>
          <w:szCs w:val="22"/>
        </w:rPr>
      </w:pPr>
      <w:r>
        <w:rPr>
          <w:color w:val="auto"/>
          <w:sz w:val="22"/>
          <w:szCs w:val="22"/>
          <w:u w:val="single" w:color="auto"/>
        </w:rPr>
        <w:tab/>
      </w:r>
      <w:r>
        <w:rPr>
          <w:color w:val="auto"/>
          <w:spacing w:val="-9"/>
          <w:sz w:val="22"/>
          <w:szCs w:val="22"/>
          <w:u w:val="single" w:color="auto"/>
        </w:rPr>
        <w:t>（合同工程名称）项目经理委任书</w:t>
      </w:r>
    </w:p>
    <w:p w14:paraId="58ED8CDC">
      <w:pPr>
        <w:spacing w:line="460" w:lineRule="auto"/>
        <w:rPr>
          <w:rFonts w:ascii="Arial"/>
          <w:color w:val="auto"/>
          <w:sz w:val="21"/>
        </w:rPr>
      </w:pPr>
    </w:p>
    <w:p w14:paraId="59A8BC3A">
      <w:pPr>
        <w:pStyle w:val="2"/>
        <w:spacing w:before="71" w:line="222" w:lineRule="auto"/>
        <w:ind w:left="3"/>
        <w:rPr>
          <w:color w:val="auto"/>
          <w:sz w:val="22"/>
          <w:szCs w:val="22"/>
        </w:rPr>
      </w:pPr>
      <w:r>
        <w:rPr>
          <w:color w:val="auto"/>
          <w:spacing w:val="2"/>
          <w:sz w:val="22"/>
          <w:szCs w:val="22"/>
        </w:rPr>
        <w:t>致</w:t>
      </w:r>
      <w:r>
        <w:rPr>
          <w:color w:val="auto"/>
          <w:spacing w:val="-17"/>
          <w:sz w:val="22"/>
          <w:szCs w:val="22"/>
        </w:rPr>
        <w:t>：</w:t>
      </w:r>
      <w:r>
        <w:rPr>
          <w:color w:val="auto"/>
          <w:spacing w:val="-17"/>
          <w:sz w:val="22"/>
          <w:szCs w:val="22"/>
          <w:u w:val="single" w:color="auto"/>
        </w:rPr>
        <w:t>（</w:t>
      </w:r>
      <w:r>
        <w:rPr>
          <w:color w:val="auto"/>
          <w:spacing w:val="2"/>
          <w:sz w:val="22"/>
          <w:szCs w:val="22"/>
          <w:u w:val="single" w:color="auto"/>
        </w:rPr>
        <w:t>发包人全称</w:t>
      </w:r>
      <w:r>
        <w:rPr>
          <w:color w:val="auto"/>
          <w:spacing w:val="2"/>
          <w:sz w:val="22"/>
          <w:szCs w:val="22"/>
        </w:rPr>
        <w:t>）</w:t>
      </w:r>
    </w:p>
    <w:p w14:paraId="0476E632">
      <w:pPr>
        <w:pStyle w:val="2"/>
        <w:tabs>
          <w:tab w:val="left" w:pos="550"/>
        </w:tabs>
        <w:spacing w:before="135" w:line="325" w:lineRule="auto"/>
        <w:ind w:left="329" w:right="122" w:firstLine="95"/>
        <w:jc w:val="both"/>
        <w:rPr>
          <w:color w:val="auto"/>
          <w:sz w:val="22"/>
          <w:szCs w:val="22"/>
        </w:rPr>
      </w:pPr>
      <w:r>
        <w:rPr>
          <w:color w:val="auto"/>
          <w:sz w:val="22"/>
          <w:szCs w:val="22"/>
          <w:u w:val="single" w:color="auto"/>
        </w:rPr>
        <w:tab/>
      </w:r>
      <w:r>
        <w:rPr>
          <w:color w:val="auto"/>
          <w:spacing w:val="-3"/>
          <w:sz w:val="22"/>
          <w:szCs w:val="22"/>
          <w:u w:val="single" w:color="auto"/>
        </w:rPr>
        <w:t>（承包人全称）</w:t>
      </w:r>
      <w:r>
        <w:rPr>
          <w:color w:val="auto"/>
          <w:spacing w:val="-3"/>
          <w:sz w:val="22"/>
          <w:szCs w:val="22"/>
        </w:rPr>
        <w:t xml:space="preserve"> 法定代表人</w:t>
      </w:r>
      <w:r>
        <w:rPr>
          <w:color w:val="auto"/>
          <w:spacing w:val="-3"/>
          <w:sz w:val="22"/>
          <w:szCs w:val="22"/>
          <w:u w:val="single" w:color="auto"/>
        </w:rPr>
        <w:t xml:space="preserve"> （职务、姓名）</w:t>
      </w:r>
      <w:r>
        <w:rPr>
          <w:color w:val="auto"/>
          <w:spacing w:val="-3"/>
          <w:sz w:val="22"/>
          <w:szCs w:val="22"/>
        </w:rPr>
        <w:t xml:space="preserve"> 代表本单位委任 </w:t>
      </w:r>
      <w:r>
        <w:rPr>
          <w:color w:val="auto"/>
          <w:spacing w:val="-3"/>
          <w:sz w:val="22"/>
          <w:szCs w:val="22"/>
          <w:u w:val="single" w:color="auto"/>
        </w:rPr>
        <w:t>（职务、姓名）</w:t>
      </w:r>
      <w:r>
        <w:rPr>
          <w:color w:val="auto"/>
          <w:spacing w:val="-3"/>
          <w:sz w:val="22"/>
          <w:szCs w:val="22"/>
        </w:rPr>
        <w:t xml:space="preserve"> 为</w:t>
      </w:r>
      <w:r>
        <w:rPr>
          <w:color w:val="auto"/>
          <w:spacing w:val="-3"/>
          <w:sz w:val="22"/>
          <w:szCs w:val="22"/>
          <w:u w:val="single" w:color="auto"/>
        </w:rPr>
        <w:t>（合同工</w:t>
      </w:r>
      <w:r>
        <w:rPr>
          <w:color w:val="auto"/>
          <w:spacing w:val="4"/>
          <w:sz w:val="22"/>
          <w:szCs w:val="22"/>
        </w:rPr>
        <w:t xml:space="preserve"> </w:t>
      </w:r>
      <w:r>
        <w:rPr>
          <w:color w:val="auto"/>
          <w:sz w:val="22"/>
          <w:szCs w:val="22"/>
          <w:u w:val="single" w:color="auto"/>
        </w:rPr>
        <w:t>程名称）标段</w:t>
      </w:r>
      <w:r>
        <w:rPr>
          <w:color w:val="auto"/>
          <w:sz w:val="22"/>
          <w:szCs w:val="22"/>
        </w:rPr>
        <w:t>的项目经理。凡本合同执行中的有关技术、工程</w:t>
      </w:r>
      <w:r>
        <w:rPr>
          <w:color w:val="auto"/>
          <w:spacing w:val="-1"/>
          <w:sz w:val="22"/>
          <w:szCs w:val="22"/>
        </w:rPr>
        <w:t>进度、现场管理、质量检验、结</w:t>
      </w:r>
      <w:r>
        <w:rPr>
          <w:color w:val="auto"/>
          <w:sz w:val="22"/>
          <w:szCs w:val="22"/>
        </w:rPr>
        <w:t xml:space="preserve"> </w:t>
      </w:r>
      <w:r>
        <w:rPr>
          <w:color w:val="auto"/>
          <w:spacing w:val="-1"/>
          <w:sz w:val="22"/>
          <w:szCs w:val="22"/>
        </w:rPr>
        <w:t>算与支付等方面工作，由</w:t>
      </w:r>
      <w:r>
        <w:rPr>
          <w:color w:val="auto"/>
          <w:spacing w:val="-1"/>
          <w:sz w:val="22"/>
          <w:szCs w:val="22"/>
          <w:u w:val="single" w:color="auto"/>
        </w:rPr>
        <w:t xml:space="preserve"> （姓名） </w:t>
      </w:r>
      <w:r>
        <w:rPr>
          <w:color w:val="auto"/>
          <w:spacing w:val="-90"/>
          <w:sz w:val="22"/>
          <w:szCs w:val="22"/>
        </w:rPr>
        <w:t xml:space="preserve"> </w:t>
      </w:r>
      <w:r>
        <w:rPr>
          <w:color w:val="auto"/>
          <w:spacing w:val="-1"/>
          <w:sz w:val="22"/>
          <w:szCs w:val="22"/>
        </w:rPr>
        <w:t>代表</w:t>
      </w:r>
      <w:r>
        <w:rPr>
          <w:color w:val="auto"/>
          <w:spacing w:val="-2"/>
          <w:sz w:val="22"/>
          <w:szCs w:val="22"/>
        </w:rPr>
        <w:t>本单位全面负责。</w:t>
      </w:r>
    </w:p>
    <w:p w14:paraId="33EB6092">
      <w:pPr>
        <w:spacing w:line="365" w:lineRule="auto"/>
        <w:rPr>
          <w:rFonts w:ascii="Arial"/>
          <w:color w:val="auto"/>
          <w:sz w:val="21"/>
        </w:rPr>
      </w:pPr>
    </w:p>
    <w:p w14:paraId="08D9F4FB">
      <w:pPr>
        <w:pStyle w:val="2"/>
        <w:spacing w:before="72" w:line="320" w:lineRule="auto"/>
        <w:ind w:left="6947" w:hanging="995"/>
        <w:rPr>
          <w:color w:val="auto"/>
          <w:sz w:val="22"/>
          <w:szCs w:val="22"/>
        </w:rPr>
      </w:pPr>
      <w:r>
        <w:rPr>
          <w:color w:val="auto"/>
          <w:sz w:val="22"/>
          <w:szCs w:val="22"/>
        </w:rPr>
        <w:t>承包人</w:t>
      </w:r>
      <w:r>
        <w:rPr>
          <w:color w:val="auto"/>
          <w:spacing w:val="-15"/>
          <w:sz w:val="22"/>
          <w:szCs w:val="22"/>
        </w:rPr>
        <w:t>：</w:t>
      </w:r>
      <w:r>
        <w:rPr>
          <w:color w:val="auto"/>
          <w:sz w:val="22"/>
          <w:szCs w:val="22"/>
          <w:u w:val="single" w:color="auto"/>
        </w:rPr>
        <w:t xml:space="preserve">            </w:t>
      </w:r>
      <w:r>
        <w:rPr>
          <w:color w:val="auto"/>
          <w:spacing w:val="-15"/>
          <w:sz w:val="22"/>
          <w:szCs w:val="22"/>
        </w:rPr>
        <w:t>（</w:t>
      </w:r>
      <w:r>
        <w:rPr>
          <w:color w:val="auto"/>
          <w:sz w:val="22"/>
          <w:szCs w:val="22"/>
        </w:rPr>
        <w:t>盖单位章</w:t>
      </w:r>
    </w:p>
    <w:p w14:paraId="540710D8">
      <w:pPr>
        <w:pStyle w:val="2"/>
        <w:spacing w:before="72" w:line="320" w:lineRule="auto"/>
        <w:ind w:left="6947" w:hanging="995"/>
        <w:rPr>
          <w:color w:val="auto"/>
          <w:sz w:val="22"/>
          <w:szCs w:val="22"/>
          <w:u w:val="single" w:color="auto"/>
        </w:rPr>
      </w:pPr>
      <w:r>
        <w:rPr>
          <w:color w:val="auto"/>
          <w:spacing w:val="1"/>
          <w:sz w:val="22"/>
          <w:szCs w:val="22"/>
        </w:rPr>
        <w:t>法定代表人</w:t>
      </w:r>
      <w:r>
        <w:rPr>
          <w:color w:val="auto"/>
          <w:spacing w:val="-16"/>
          <w:sz w:val="22"/>
          <w:szCs w:val="22"/>
        </w:rPr>
        <w:t>：</w:t>
      </w:r>
      <w:r>
        <w:rPr>
          <w:color w:val="auto"/>
          <w:spacing w:val="1"/>
          <w:sz w:val="22"/>
          <w:szCs w:val="22"/>
          <w:u w:val="single" w:color="auto"/>
        </w:rPr>
        <w:t xml:space="preserve">  </w:t>
      </w:r>
      <w:r>
        <w:rPr>
          <w:color w:val="auto"/>
          <w:spacing w:val="-16"/>
          <w:sz w:val="22"/>
          <w:szCs w:val="22"/>
          <w:u w:val="single" w:color="auto"/>
        </w:rPr>
        <w:t>（</w:t>
      </w:r>
      <w:r>
        <w:rPr>
          <w:color w:val="auto"/>
          <w:spacing w:val="1"/>
          <w:sz w:val="22"/>
          <w:szCs w:val="22"/>
          <w:u w:val="single" w:color="auto"/>
        </w:rPr>
        <w:t>职务）</w:t>
      </w:r>
      <w:r>
        <w:rPr>
          <w:color w:val="auto"/>
          <w:sz w:val="22"/>
          <w:szCs w:val="22"/>
          <w:u w:val="single" w:color="auto"/>
        </w:rPr>
        <w:t xml:space="preserve">  </w:t>
      </w:r>
    </w:p>
    <w:p w14:paraId="23ACE82D">
      <w:pPr>
        <w:pStyle w:val="2"/>
        <w:spacing w:before="72" w:line="320" w:lineRule="auto"/>
        <w:ind w:left="6947" w:hanging="995"/>
        <w:rPr>
          <w:rFonts w:hint="default"/>
          <w:color w:val="auto"/>
          <w:spacing w:val="3"/>
          <w:sz w:val="22"/>
          <w:szCs w:val="22"/>
          <w:u w:val="single" w:color="auto"/>
          <w:lang w:val="en-US" w:eastAsia="zh-CN"/>
        </w:rPr>
      </w:pPr>
      <w:r>
        <w:rPr>
          <w:color w:val="auto"/>
          <w:spacing w:val="-32"/>
          <w:sz w:val="22"/>
          <w:szCs w:val="22"/>
          <w:u w:val="single" w:color="auto"/>
        </w:rPr>
        <w:t>（姓名）</w:t>
      </w:r>
      <w:r>
        <w:rPr>
          <w:color w:val="auto"/>
          <w:spacing w:val="3"/>
          <w:sz w:val="22"/>
          <w:szCs w:val="22"/>
          <w:u w:val="single" w:color="auto"/>
        </w:rPr>
        <w:t xml:space="preserve"> </w:t>
      </w:r>
      <w:r>
        <w:rPr>
          <w:rFonts w:hint="eastAsia"/>
          <w:color w:val="auto"/>
          <w:spacing w:val="3"/>
          <w:sz w:val="22"/>
          <w:szCs w:val="22"/>
          <w:u w:val="single" w:color="auto"/>
          <w:lang w:val="en-US" w:eastAsia="zh-CN"/>
        </w:rPr>
        <w:t xml:space="preserve">                </w:t>
      </w:r>
    </w:p>
    <w:p w14:paraId="0FA7B59C">
      <w:pPr>
        <w:pStyle w:val="2"/>
        <w:spacing w:before="72" w:line="320" w:lineRule="auto"/>
        <w:ind w:left="6947" w:hanging="995"/>
        <w:rPr>
          <w:rFonts w:hint="default" w:eastAsia="宋体"/>
          <w:color w:val="auto"/>
          <w:sz w:val="22"/>
          <w:szCs w:val="22"/>
          <w:lang w:val="en-US" w:eastAsia="zh-CN"/>
        </w:rPr>
      </w:pPr>
      <w:r>
        <w:rPr>
          <w:color w:val="auto"/>
          <w:sz w:val="22"/>
          <w:szCs w:val="22"/>
        </w:rPr>
        <w:t xml:space="preserve"> </w:t>
      </w:r>
      <w:r>
        <w:rPr>
          <w:color w:val="auto"/>
          <w:spacing w:val="-32"/>
          <w:sz w:val="22"/>
          <w:szCs w:val="22"/>
          <w:u w:val="single" w:color="auto"/>
        </w:rPr>
        <w:t>（签字）</w:t>
      </w:r>
      <w:r>
        <w:rPr>
          <w:color w:val="auto"/>
          <w:spacing w:val="1"/>
          <w:sz w:val="22"/>
          <w:szCs w:val="22"/>
          <w:u w:val="single" w:color="auto"/>
        </w:rPr>
        <w:t xml:space="preserve">  </w:t>
      </w:r>
      <w:r>
        <w:rPr>
          <w:rFonts w:hint="eastAsia"/>
          <w:color w:val="auto"/>
          <w:spacing w:val="1"/>
          <w:sz w:val="22"/>
          <w:szCs w:val="22"/>
          <w:u w:val="single" w:color="auto"/>
          <w:lang w:val="en-US" w:eastAsia="zh-CN"/>
        </w:rPr>
        <w:t xml:space="preserve">              </w:t>
      </w:r>
    </w:p>
    <w:p w14:paraId="2AF373DA">
      <w:pPr>
        <w:spacing w:line="357" w:lineRule="auto"/>
        <w:rPr>
          <w:rFonts w:ascii="Arial"/>
          <w:color w:val="auto"/>
          <w:sz w:val="21"/>
        </w:rPr>
      </w:pPr>
    </w:p>
    <w:p w14:paraId="5D1594C2">
      <w:pPr>
        <w:pStyle w:val="2"/>
        <w:tabs>
          <w:tab w:val="left" w:pos="7695"/>
        </w:tabs>
        <w:spacing w:before="72" w:line="223" w:lineRule="auto"/>
        <w:ind w:left="7146"/>
        <w:rPr>
          <w:color w:val="auto"/>
          <w:sz w:val="22"/>
          <w:szCs w:val="22"/>
        </w:rPr>
      </w:pPr>
      <w:r>
        <w:rPr>
          <w:color w:val="auto"/>
          <w:sz w:val="22"/>
          <w:szCs w:val="22"/>
          <w:u w:val="single" w:color="auto"/>
        </w:rPr>
        <w:tab/>
      </w:r>
      <w:r>
        <w:rPr>
          <w:color w:val="auto"/>
          <w:spacing w:val="-88"/>
          <w:sz w:val="22"/>
          <w:szCs w:val="22"/>
        </w:rPr>
        <w:t xml:space="preserve"> </w:t>
      </w:r>
      <w:r>
        <w:rPr>
          <w:color w:val="auto"/>
          <w:spacing w:val="-35"/>
          <w:sz w:val="22"/>
          <w:szCs w:val="22"/>
        </w:rPr>
        <w:t>年</w:t>
      </w:r>
      <w:r>
        <w:rPr>
          <w:color w:val="auto"/>
          <w:spacing w:val="36"/>
          <w:sz w:val="22"/>
          <w:szCs w:val="22"/>
          <w:u w:val="single" w:color="auto"/>
        </w:rPr>
        <w:t xml:space="preserve">   </w:t>
      </w:r>
      <w:r>
        <w:rPr>
          <w:color w:val="auto"/>
          <w:spacing w:val="-84"/>
          <w:sz w:val="22"/>
          <w:szCs w:val="22"/>
        </w:rPr>
        <w:t xml:space="preserve"> </w:t>
      </w:r>
      <w:r>
        <w:rPr>
          <w:color w:val="auto"/>
          <w:spacing w:val="-35"/>
          <w:sz w:val="22"/>
          <w:szCs w:val="22"/>
        </w:rPr>
        <w:t>月</w:t>
      </w:r>
      <w:r>
        <w:rPr>
          <w:color w:val="auto"/>
          <w:spacing w:val="27"/>
          <w:sz w:val="22"/>
          <w:szCs w:val="22"/>
          <w:u w:val="single" w:color="auto"/>
        </w:rPr>
        <w:t xml:space="preserve">    </w:t>
      </w:r>
      <w:r>
        <w:rPr>
          <w:color w:val="auto"/>
          <w:spacing w:val="63"/>
          <w:sz w:val="22"/>
          <w:szCs w:val="22"/>
        </w:rPr>
        <w:t xml:space="preserve"> </w:t>
      </w:r>
      <w:r>
        <w:rPr>
          <w:color w:val="auto"/>
          <w:spacing w:val="-35"/>
          <w:sz w:val="22"/>
          <w:szCs w:val="22"/>
        </w:rPr>
        <w:t>日</w:t>
      </w:r>
    </w:p>
    <w:p w14:paraId="7137FFCF">
      <w:pPr>
        <w:spacing w:line="458" w:lineRule="auto"/>
        <w:rPr>
          <w:rFonts w:ascii="Arial"/>
          <w:color w:val="auto"/>
          <w:sz w:val="21"/>
        </w:rPr>
      </w:pPr>
    </w:p>
    <w:p w14:paraId="0E579799">
      <w:pPr>
        <w:pStyle w:val="2"/>
        <w:spacing w:before="72" w:line="225" w:lineRule="auto"/>
        <w:rPr>
          <w:color w:val="auto"/>
          <w:sz w:val="22"/>
          <w:szCs w:val="22"/>
        </w:rPr>
      </w:pPr>
      <w:r>
        <w:rPr>
          <w:color w:val="auto"/>
          <w:spacing w:val="3"/>
          <w:sz w:val="22"/>
          <w:szCs w:val="22"/>
        </w:rPr>
        <w:t>抄送</w:t>
      </w:r>
      <w:r>
        <w:rPr>
          <w:color w:val="auto"/>
          <w:spacing w:val="-17"/>
          <w:sz w:val="22"/>
          <w:szCs w:val="22"/>
        </w:rPr>
        <w:t>：</w:t>
      </w:r>
      <w:r>
        <w:rPr>
          <w:color w:val="auto"/>
          <w:spacing w:val="1"/>
          <w:sz w:val="22"/>
          <w:szCs w:val="22"/>
        </w:rPr>
        <w:t xml:space="preserve">  </w:t>
      </w:r>
      <w:r>
        <w:rPr>
          <w:color w:val="auto"/>
          <w:spacing w:val="-17"/>
          <w:sz w:val="22"/>
          <w:szCs w:val="22"/>
        </w:rPr>
        <w:t>（</w:t>
      </w:r>
      <w:r>
        <w:rPr>
          <w:color w:val="auto"/>
          <w:spacing w:val="3"/>
          <w:sz w:val="22"/>
          <w:szCs w:val="22"/>
        </w:rPr>
        <w:t>监理人）</w:t>
      </w:r>
    </w:p>
    <w:p w14:paraId="40B3A996">
      <w:pPr>
        <w:spacing w:line="225" w:lineRule="auto"/>
        <w:rPr>
          <w:color w:val="auto"/>
          <w:sz w:val="22"/>
          <w:szCs w:val="22"/>
        </w:rPr>
        <w:sectPr>
          <w:footerReference r:id="rId93" w:type="default"/>
          <w:pgSz w:w="11910" w:h="16840"/>
          <w:pgMar w:top="1431" w:right="1217" w:bottom="969" w:left="1233" w:header="0" w:footer="793" w:gutter="0"/>
          <w:cols w:space="720" w:num="1"/>
        </w:sectPr>
      </w:pPr>
    </w:p>
    <w:p w14:paraId="25B706E8">
      <w:pPr>
        <w:pStyle w:val="2"/>
        <w:spacing w:before="304" w:line="226" w:lineRule="auto"/>
        <w:ind w:left="34"/>
        <w:outlineLvl w:val="0"/>
        <w:rPr>
          <w:color w:val="auto"/>
        </w:rPr>
      </w:pPr>
      <w:bookmarkStart w:id="209" w:name="_Toc21587"/>
      <w:r>
        <w:rPr>
          <w:b/>
          <w:bCs/>
          <w:color w:val="auto"/>
          <w:spacing w:val="1"/>
        </w:rPr>
        <w:t>附件五</w:t>
      </w:r>
      <w:r>
        <w:rPr>
          <w:color w:val="auto"/>
          <w:spacing w:val="15"/>
        </w:rPr>
        <w:t xml:space="preserve">   </w:t>
      </w:r>
      <w:r>
        <w:rPr>
          <w:b/>
          <w:bCs/>
          <w:color w:val="auto"/>
          <w:spacing w:val="1"/>
        </w:rPr>
        <w:t>预付款担保格式</w:t>
      </w:r>
      <w:bookmarkEnd w:id="209"/>
    </w:p>
    <w:p w14:paraId="3D728E4E">
      <w:pPr>
        <w:spacing w:line="367" w:lineRule="auto"/>
        <w:rPr>
          <w:rFonts w:ascii="Arial"/>
          <w:color w:val="auto"/>
          <w:sz w:val="21"/>
        </w:rPr>
      </w:pPr>
    </w:p>
    <w:p w14:paraId="43F4BE68">
      <w:pPr>
        <w:pStyle w:val="2"/>
        <w:spacing w:before="91" w:line="222" w:lineRule="auto"/>
        <w:ind w:left="3772"/>
        <w:rPr>
          <w:color w:val="auto"/>
          <w:sz w:val="28"/>
          <w:szCs w:val="28"/>
        </w:rPr>
      </w:pPr>
      <w:r>
        <w:rPr>
          <w:b/>
          <w:bCs/>
          <w:color w:val="auto"/>
          <w:spacing w:val="-18"/>
          <w:sz w:val="28"/>
          <w:szCs w:val="28"/>
        </w:rPr>
        <w:t>预</w:t>
      </w:r>
      <w:r>
        <w:rPr>
          <w:color w:val="auto"/>
          <w:spacing w:val="20"/>
          <w:sz w:val="28"/>
          <w:szCs w:val="28"/>
        </w:rPr>
        <w:t xml:space="preserve"> </w:t>
      </w:r>
      <w:r>
        <w:rPr>
          <w:b/>
          <w:bCs/>
          <w:color w:val="auto"/>
          <w:spacing w:val="-18"/>
          <w:sz w:val="28"/>
          <w:szCs w:val="28"/>
        </w:rPr>
        <w:t>付</w:t>
      </w:r>
      <w:r>
        <w:rPr>
          <w:color w:val="auto"/>
          <w:spacing w:val="17"/>
          <w:sz w:val="28"/>
          <w:szCs w:val="28"/>
        </w:rPr>
        <w:t xml:space="preserve"> </w:t>
      </w:r>
      <w:r>
        <w:rPr>
          <w:b/>
          <w:bCs/>
          <w:color w:val="auto"/>
          <w:spacing w:val="-18"/>
          <w:sz w:val="28"/>
          <w:szCs w:val="28"/>
        </w:rPr>
        <w:t>款</w:t>
      </w:r>
      <w:r>
        <w:rPr>
          <w:color w:val="auto"/>
          <w:spacing w:val="22"/>
          <w:sz w:val="28"/>
          <w:szCs w:val="28"/>
        </w:rPr>
        <w:t xml:space="preserve"> </w:t>
      </w:r>
      <w:r>
        <w:rPr>
          <w:b/>
          <w:bCs/>
          <w:color w:val="auto"/>
          <w:spacing w:val="-18"/>
          <w:sz w:val="28"/>
          <w:szCs w:val="28"/>
        </w:rPr>
        <w:t>担</w:t>
      </w:r>
      <w:r>
        <w:rPr>
          <w:color w:val="auto"/>
          <w:spacing w:val="21"/>
          <w:sz w:val="28"/>
          <w:szCs w:val="28"/>
        </w:rPr>
        <w:t xml:space="preserve"> </w:t>
      </w:r>
      <w:r>
        <w:rPr>
          <w:b/>
          <w:bCs/>
          <w:color w:val="auto"/>
          <w:spacing w:val="-18"/>
          <w:sz w:val="28"/>
          <w:szCs w:val="28"/>
        </w:rPr>
        <w:t>保</w:t>
      </w:r>
    </w:p>
    <w:p w14:paraId="30758AE8">
      <w:pPr>
        <w:spacing w:line="250" w:lineRule="auto"/>
        <w:rPr>
          <w:rFonts w:ascii="Arial"/>
          <w:color w:val="auto"/>
          <w:sz w:val="21"/>
        </w:rPr>
      </w:pPr>
    </w:p>
    <w:p w14:paraId="1C01E383">
      <w:pPr>
        <w:pStyle w:val="2"/>
        <w:tabs>
          <w:tab w:val="left" w:pos="1438"/>
        </w:tabs>
        <w:spacing w:before="78" w:line="221" w:lineRule="auto"/>
        <w:rPr>
          <w:color w:val="auto"/>
          <w:sz w:val="24"/>
          <w:szCs w:val="24"/>
        </w:rPr>
      </w:pPr>
      <w:r>
        <w:rPr>
          <w:color w:val="auto"/>
          <w:sz w:val="24"/>
          <w:szCs w:val="24"/>
          <w:u w:val="single" w:color="auto"/>
        </w:rPr>
        <w:tab/>
      </w:r>
      <w:r>
        <w:rPr>
          <w:color w:val="auto"/>
          <w:sz w:val="24"/>
          <w:szCs w:val="24"/>
        </w:rPr>
        <w:t>（发包人名称）：</w:t>
      </w:r>
    </w:p>
    <w:p w14:paraId="276CEBE0">
      <w:pPr>
        <w:spacing w:line="331" w:lineRule="auto"/>
        <w:rPr>
          <w:rFonts w:ascii="Arial"/>
          <w:color w:val="auto"/>
          <w:sz w:val="21"/>
        </w:rPr>
      </w:pPr>
    </w:p>
    <w:p w14:paraId="6F91121F">
      <w:pPr>
        <w:pStyle w:val="2"/>
        <w:spacing w:before="72" w:line="328" w:lineRule="auto"/>
        <w:ind w:left="19" w:firstLine="435"/>
        <w:rPr>
          <w:color w:val="auto"/>
          <w:sz w:val="22"/>
          <w:szCs w:val="22"/>
        </w:rPr>
      </w:pPr>
      <w:r>
        <w:rPr>
          <w:color w:val="auto"/>
          <w:spacing w:val="1"/>
          <w:sz w:val="22"/>
          <w:szCs w:val="22"/>
        </w:rPr>
        <w:t>根据</w:t>
      </w:r>
      <w:r>
        <w:rPr>
          <w:color w:val="auto"/>
          <w:spacing w:val="15"/>
          <w:sz w:val="22"/>
          <w:szCs w:val="22"/>
          <w:u w:val="single" w:color="auto"/>
        </w:rPr>
        <w:t xml:space="preserve">       </w:t>
      </w:r>
      <w:r>
        <w:rPr>
          <w:color w:val="auto"/>
          <w:spacing w:val="1"/>
          <w:sz w:val="22"/>
          <w:szCs w:val="22"/>
        </w:rPr>
        <w:t>（承包人名称</w:t>
      </w:r>
      <w:r>
        <w:rPr>
          <w:color w:val="auto"/>
          <w:spacing w:val="-16"/>
          <w:sz w:val="22"/>
          <w:szCs w:val="22"/>
        </w:rPr>
        <w:t>）（</w:t>
      </w:r>
      <w:r>
        <w:rPr>
          <w:color w:val="auto"/>
          <w:spacing w:val="1"/>
          <w:sz w:val="22"/>
          <w:szCs w:val="22"/>
        </w:rPr>
        <w:t>以下称“承包人</w:t>
      </w:r>
      <w:r>
        <w:rPr>
          <w:color w:val="auto"/>
          <w:spacing w:val="-75"/>
          <w:sz w:val="22"/>
          <w:szCs w:val="22"/>
        </w:rPr>
        <w:t xml:space="preserve"> </w:t>
      </w:r>
      <w:r>
        <w:rPr>
          <w:color w:val="auto"/>
          <w:spacing w:val="1"/>
          <w:sz w:val="22"/>
          <w:szCs w:val="22"/>
        </w:rPr>
        <w:t>”）与</w:t>
      </w:r>
      <w:r>
        <w:rPr>
          <w:color w:val="auto"/>
          <w:spacing w:val="21"/>
          <w:sz w:val="22"/>
          <w:szCs w:val="22"/>
          <w:u w:val="single" w:color="auto"/>
        </w:rPr>
        <w:t xml:space="preserve">     </w:t>
      </w:r>
      <w:r>
        <w:rPr>
          <w:color w:val="auto"/>
          <w:spacing w:val="1"/>
          <w:sz w:val="22"/>
          <w:szCs w:val="22"/>
        </w:rPr>
        <w:t>（发包人</w:t>
      </w:r>
      <w:r>
        <w:rPr>
          <w:color w:val="auto"/>
          <w:sz w:val="22"/>
          <w:szCs w:val="22"/>
        </w:rPr>
        <w:t>名称</w:t>
      </w:r>
      <w:r>
        <w:rPr>
          <w:color w:val="auto"/>
          <w:spacing w:val="-16"/>
          <w:sz w:val="22"/>
          <w:szCs w:val="22"/>
        </w:rPr>
        <w:t>）（</w:t>
      </w:r>
      <w:r>
        <w:rPr>
          <w:color w:val="auto"/>
          <w:sz w:val="22"/>
          <w:szCs w:val="22"/>
        </w:rPr>
        <w:t>以下简称“发</w:t>
      </w:r>
      <w:r>
        <w:rPr>
          <w:color w:val="auto"/>
          <w:spacing w:val="2"/>
          <w:sz w:val="22"/>
          <w:szCs w:val="22"/>
        </w:rPr>
        <w:t xml:space="preserve"> </w:t>
      </w:r>
      <w:r>
        <w:rPr>
          <w:color w:val="auto"/>
          <w:spacing w:val="-2"/>
          <w:sz w:val="22"/>
          <w:szCs w:val="22"/>
        </w:rPr>
        <w:t>包人”）于</w:t>
      </w:r>
      <w:r>
        <w:rPr>
          <w:color w:val="auto"/>
          <w:spacing w:val="-2"/>
          <w:sz w:val="22"/>
          <w:szCs w:val="22"/>
          <w:u w:val="single" w:color="auto"/>
        </w:rPr>
        <w:t xml:space="preserve">      </w:t>
      </w:r>
      <w:r>
        <w:rPr>
          <w:color w:val="auto"/>
          <w:spacing w:val="-91"/>
          <w:sz w:val="22"/>
          <w:szCs w:val="22"/>
        </w:rPr>
        <w:t xml:space="preserve"> </w:t>
      </w:r>
      <w:r>
        <w:rPr>
          <w:color w:val="auto"/>
          <w:spacing w:val="-2"/>
          <w:sz w:val="22"/>
          <w:szCs w:val="22"/>
        </w:rPr>
        <w:t>年</w:t>
      </w:r>
      <w:r>
        <w:rPr>
          <w:color w:val="auto"/>
          <w:spacing w:val="-2"/>
          <w:sz w:val="22"/>
          <w:szCs w:val="22"/>
          <w:u w:val="single" w:color="auto"/>
        </w:rPr>
        <w:t xml:space="preserve">    </w:t>
      </w:r>
      <w:r>
        <w:rPr>
          <w:color w:val="auto"/>
          <w:spacing w:val="-84"/>
          <w:sz w:val="22"/>
          <w:szCs w:val="22"/>
        </w:rPr>
        <w:t xml:space="preserve"> </w:t>
      </w:r>
      <w:r>
        <w:rPr>
          <w:color w:val="auto"/>
          <w:spacing w:val="-2"/>
          <w:sz w:val="22"/>
          <w:szCs w:val="22"/>
        </w:rPr>
        <w:t>月</w:t>
      </w:r>
      <w:r>
        <w:rPr>
          <w:color w:val="auto"/>
          <w:spacing w:val="-2"/>
          <w:sz w:val="22"/>
          <w:szCs w:val="22"/>
          <w:u w:val="single" w:color="auto"/>
        </w:rPr>
        <w:t xml:space="preserve">    </w:t>
      </w:r>
      <w:r>
        <w:rPr>
          <w:color w:val="auto"/>
          <w:spacing w:val="-49"/>
          <w:sz w:val="22"/>
          <w:szCs w:val="22"/>
        </w:rPr>
        <w:t xml:space="preserve"> </w:t>
      </w:r>
      <w:r>
        <w:rPr>
          <w:color w:val="auto"/>
          <w:spacing w:val="-2"/>
          <w:sz w:val="22"/>
          <w:szCs w:val="22"/>
        </w:rPr>
        <w:t>日签订的</w:t>
      </w:r>
      <w:r>
        <w:rPr>
          <w:color w:val="auto"/>
          <w:spacing w:val="-3"/>
          <w:sz w:val="22"/>
          <w:szCs w:val="22"/>
          <w:u w:val="single" w:color="auto"/>
        </w:rPr>
        <w:t xml:space="preserve">        </w:t>
      </w:r>
      <w:r>
        <w:rPr>
          <w:color w:val="auto"/>
          <w:spacing w:val="-3"/>
          <w:sz w:val="22"/>
          <w:szCs w:val="22"/>
        </w:rPr>
        <w:t>（项目名称）</w:t>
      </w:r>
      <w:r>
        <w:rPr>
          <w:color w:val="auto"/>
          <w:spacing w:val="-3"/>
          <w:sz w:val="22"/>
          <w:szCs w:val="22"/>
          <w:u w:val="single" w:color="auto"/>
        </w:rPr>
        <w:t xml:space="preserve">  </w:t>
      </w:r>
      <w:r>
        <w:rPr>
          <w:color w:val="auto"/>
          <w:spacing w:val="-96"/>
          <w:sz w:val="22"/>
          <w:szCs w:val="22"/>
        </w:rPr>
        <w:t xml:space="preserve"> </w:t>
      </w:r>
      <w:r>
        <w:rPr>
          <w:color w:val="auto"/>
          <w:spacing w:val="-3"/>
          <w:sz w:val="22"/>
          <w:szCs w:val="22"/>
        </w:rPr>
        <w:t>标段施工承包合同，承包人按约</w:t>
      </w:r>
      <w:r>
        <w:rPr>
          <w:color w:val="auto"/>
          <w:sz w:val="22"/>
          <w:szCs w:val="22"/>
        </w:rPr>
        <w:t xml:space="preserve"> 定的金额向发包人提交一份预付款担保，即有权得到</w:t>
      </w:r>
      <w:r>
        <w:rPr>
          <w:color w:val="auto"/>
          <w:spacing w:val="-1"/>
          <w:sz w:val="22"/>
          <w:szCs w:val="22"/>
        </w:rPr>
        <w:t>发包人支付相等金额的预付款。我方愿意就你</w:t>
      </w:r>
      <w:r>
        <w:rPr>
          <w:color w:val="auto"/>
          <w:sz w:val="22"/>
          <w:szCs w:val="22"/>
        </w:rPr>
        <w:t xml:space="preserve"> </w:t>
      </w:r>
      <w:r>
        <w:rPr>
          <w:color w:val="auto"/>
          <w:spacing w:val="-2"/>
          <w:sz w:val="22"/>
          <w:szCs w:val="22"/>
        </w:rPr>
        <w:t>方提供给承包人的预付款提供担保。</w:t>
      </w:r>
    </w:p>
    <w:p w14:paraId="19E5F4A6">
      <w:pPr>
        <w:pStyle w:val="2"/>
        <w:spacing w:before="38" w:line="222" w:lineRule="auto"/>
        <w:ind w:left="464"/>
        <w:rPr>
          <w:color w:val="auto"/>
          <w:sz w:val="22"/>
          <w:szCs w:val="22"/>
        </w:rPr>
      </w:pPr>
      <w:r>
        <w:rPr>
          <w:rFonts w:ascii="宋体" w:hAnsi="宋体" w:eastAsia="宋体" w:cs="宋体"/>
          <w:color w:val="auto"/>
          <w:spacing w:val="-4"/>
          <w:sz w:val="22"/>
          <w:szCs w:val="22"/>
        </w:rPr>
        <w:t>1.</w:t>
      </w:r>
      <w:r>
        <w:rPr>
          <w:color w:val="auto"/>
          <w:spacing w:val="-4"/>
          <w:sz w:val="22"/>
          <w:szCs w:val="22"/>
        </w:rPr>
        <w:t>担保金额人民币（大写）</w:t>
      </w:r>
      <w:r>
        <w:rPr>
          <w:color w:val="auto"/>
          <w:spacing w:val="-4"/>
          <w:sz w:val="22"/>
          <w:szCs w:val="22"/>
          <w:u w:val="single" w:color="auto"/>
        </w:rPr>
        <w:t xml:space="preserve">      </w:t>
      </w:r>
      <w:r>
        <w:rPr>
          <w:color w:val="auto"/>
          <w:spacing w:val="-78"/>
          <w:sz w:val="22"/>
          <w:szCs w:val="22"/>
        </w:rPr>
        <w:t xml:space="preserve"> </w:t>
      </w:r>
      <w:r>
        <w:rPr>
          <w:color w:val="auto"/>
          <w:spacing w:val="-4"/>
          <w:sz w:val="22"/>
          <w:szCs w:val="22"/>
        </w:rPr>
        <w:t>元</w:t>
      </w:r>
      <w:r>
        <w:rPr>
          <w:color w:val="auto"/>
          <w:spacing w:val="15"/>
          <w:sz w:val="22"/>
          <w:szCs w:val="22"/>
        </w:rPr>
        <w:t xml:space="preserve"> </w:t>
      </w:r>
      <w:r>
        <w:rPr>
          <w:color w:val="auto"/>
          <w:spacing w:val="-4"/>
          <w:sz w:val="22"/>
          <w:szCs w:val="22"/>
        </w:rPr>
        <w:t>(</w:t>
      </w:r>
      <w:r>
        <w:rPr>
          <w:rFonts w:ascii="宋体" w:hAnsi="宋体" w:eastAsia="宋体" w:cs="宋体"/>
          <w:color w:val="auto"/>
          <w:spacing w:val="-4"/>
          <w:sz w:val="22"/>
          <w:szCs w:val="22"/>
        </w:rPr>
        <w:t>¥</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78"/>
          <w:sz w:val="22"/>
          <w:szCs w:val="22"/>
        </w:rPr>
        <w:t xml:space="preserve"> </w:t>
      </w:r>
      <w:r>
        <w:rPr>
          <w:color w:val="auto"/>
          <w:spacing w:val="-4"/>
          <w:sz w:val="22"/>
          <w:szCs w:val="22"/>
        </w:rPr>
        <w:t>)</w:t>
      </w:r>
      <w:r>
        <w:rPr>
          <w:color w:val="auto"/>
          <w:spacing w:val="15"/>
          <w:sz w:val="22"/>
          <w:szCs w:val="22"/>
        </w:rPr>
        <w:t xml:space="preserve"> </w:t>
      </w:r>
      <w:r>
        <w:rPr>
          <w:color w:val="auto"/>
          <w:spacing w:val="-4"/>
          <w:sz w:val="22"/>
          <w:szCs w:val="22"/>
        </w:rPr>
        <w:t>。</w:t>
      </w:r>
    </w:p>
    <w:p w14:paraId="5DDC1351">
      <w:pPr>
        <w:pStyle w:val="2"/>
        <w:spacing w:before="134" w:line="328" w:lineRule="auto"/>
        <w:ind w:left="14" w:right="220" w:firstLine="436"/>
        <w:rPr>
          <w:color w:val="auto"/>
          <w:sz w:val="22"/>
          <w:szCs w:val="22"/>
        </w:rPr>
      </w:pPr>
      <w:r>
        <w:rPr>
          <w:rFonts w:ascii="宋体" w:hAnsi="宋体" w:eastAsia="宋体" w:cs="宋体"/>
          <w:color w:val="auto"/>
          <w:sz w:val="22"/>
          <w:szCs w:val="22"/>
        </w:rPr>
        <w:t>2.</w:t>
      </w:r>
      <w:r>
        <w:rPr>
          <w:color w:val="auto"/>
          <w:sz w:val="22"/>
          <w:szCs w:val="22"/>
        </w:rPr>
        <w:t>担保有效期自预付款支付给承包人起生效，至发包人签发的进</w:t>
      </w:r>
      <w:r>
        <w:rPr>
          <w:color w:val="auto"/>
          <w:spacing w:val="-1"/>
          <w:sz w:val="22"/>
          <w:szCs w:val="22"/>
        </w:rPr>
        <w:t>度付款证书说明已完全扣清</w:t>
      </w:r>
      <w:r>
        <w:rPr>
          <w:color w:val="auto"/>
          <w:sz w:val="22"/>
          <w:szCs w:val="22"/>
        </w:rPr>
        <w:t xml:space="preserve"> </w:t>
      </w:r>
      <w:r>
        <w:rPr>
          <w:color w:val="auto"/>
          <w:spacing w:val="-7"/>
          <w:sz w:val="22"/>
          <w:szCs w:val="22"/>
        </w:rPr>
        <w:t>止。</w:t>
      </w:r>
    </w:p>
    <w:p w14:paraId="6F83CB63">
      <w:pPr>
        <w:pStyle w:val="2"/>
        <w:spacing w:before="21" w:line="324" w:lineRule="auto"/>
        <w:ind w:left="25" w:firstLine="427"/>
        <w:jc w:val="both"/>
        <w:rPr>
          <w:color w:val="auto"/>
          <w:sz w:val="22"/>
          <w:szCs w:val="22"/>
        </w:rPr>
      </w:pPr>
      <w:r>
        <w:rPr>
          <w:rFonts w:ascii="宋体" w:hAnsi="宋体" w:eastAsia="宋体" w:cs="宋体"/>
          <w:color w:val="auto"/>
          <w:sz w:val="22"/>
          <w:szCs w:val="22"/>
        </w:rPr>
        <w:t>3.</w:t>
      </w:r>
      <w:r>
        <w:rPr>
          <w:color w:val="auto"/>
          <w:sz w:val="22"/>
          <w:szCs w:val="22"/>
        </w:rPr>
        <w:t>在本保函有效期内，因承包人违反合同约定的义务而要求收回</w:t>
      </w:r>
      <w:r>
        <w:rPr>
          <w:color w:val="auto"/>
          <w:spacing w:val="-1"/>
          <w:sz w:val="22"/>
          <w:szCs w:val="22"/>
        </w:rPr>
        <w:t>预付款时，我方在收到你方的</w:t>
      </w:r>
      <w:r>
        <w:rPr>
          <w:color w:val="auto"/>
          <w:sz w:val="22"/>
          <w:szCs w:val="22"/>
        </w:rPr>
        <w:t xml:space="preserve"> </w:t>
      </w:r>
      <w:r>
        <w:rPr>
          <w:color w:val="auto"/>
          <w:spacing w:val="-1"/>
          <w:sz w:val="22"/>
          <w:szCs w:val="22"/>
        </w:rPr>
        <w:t>书面通知后，在</w:t>
      </w:r>
      <w:r>
        <w:rPr>
          <w:rFonts w:ascii="宋体" w:hAnsi="宋体" w:eastAsia="宋体" w:cs="宋体"/>
          <w:color w:val="auto"/>
          <w:spacing w:val="-1"/>
          <w:sz w:val="22"/>
          <w:szCs w:val="22"/>
        </w:rPr>
        <w:t>7</w:t>
      </w:r>
      <w:r>
        <w:rPr>
          <w:color w:val="auto"/>
          <w:spacing w:val="-1"/>
          <w:sz w:val="22"/>
          <w:szCs w:val="22"/>
        </w:rPr>
        <w:t>天内无条件支付，无须你方出具证明或陈述理由。但本保函的担保金额，在任何</w:t>
      </w:r>
      <w:r>
        <w:rPr>
          <w:color w:val="auto"/>
          <w:spacing w:val="8"/>
          <w:sz w:val="22"/>
          <w:szCs w:val="22"/>
        </w:rPr>
        <w:t xml:space="preserve">  </w:t>
      </w:r>
      <w:r>
        <w:rPr>
          <w:color w:val="auto"/>
          <w:spacing w:val="-1"/>
          <w:sz w:val="22"/>
          <w:szCs w:val="22"/>
        </w:rPr>
        <w:t>时候不应超过预付款金额减去发包人按合同约定在向承包人签发的进度付款证书中扣除的金额。</w:t>
      </w:r>
    </w:p>
    <w:p w14:paraId="14D2CA79">
      <w:pPr>
        <w:pStyle w:val="2"/>
        <w:spacing w:before="40" w:line="222" w:lineRule="auto"/>
        <w:ind w:left="447"/>
        <w:rPr>
          <w:color w:val="auto"/>
          <w:sz w:val="22"/>
          <w:szCs w:val="22"/>
        </w:rPr>
      </w:pPr>
      <w:r>
        <w:rPr>
          <w:rFonts w:ascii="宋体" w:hAnsi="宋体" w:eastAsia="宋体" w:cs="宋体"/>
          <w:color w:val="auto"/>
          <w:sz w:val="22"/>
          <w:szCs w:val="22"/>
        </w:rPr>
        <w:t>4.</w:t>
      </w:r>
      <w:r>
        <w:rPr>
          <w:color w:val="auto"/>
          <w:sz w:val="22"/>
          <w:szCs w:val="22"/>
        </w:rPr>
        <w:t xml:space="preserve">发包人和承包人按合同条款第 </w:t>
      </w:r>
      <w:r>
        <w:rPr>
          <w:rFonts w:ascii="宋体" w:hAnsi="宋体" w:eastAsia="宋体" w:cs="宋体"/>
          <w:color w:val="auto"/>
          <w:sz w:val="22"/>
          <w:szCs w:val="22"/>
        </w:rPr>
        <w:t xml:space="preserve">15 </w:t>
      </w:r>
      <w:r>
        <w:rPr>
          <w:color w:val="auto"/>
          <w:sz w:val="22"/>
          <w:szCs w:val="22"/>
        </w:rPr>
        <w:t>条变更合同时，我方承担本保函</w:t>
      </w:r>
      <w:r>
        <w:rPr>
          <w:color w:val="auto"/>
          <w:spacing w:val="-1"/>
          <w:sz w:val="22"/>
          <w:szCs w:val="22"/>
        </w:rPr>
        <w:t>规定的义务不变。</w:t>
      </w:r>
    </w:p>
    <w:p w14:paraId="6B5678D7">
      <w:pPr>
        <w:spacing w:line="313" w:lineRule="auto"/>
        <w:rPr>
          <w:rFonts w:ascii="Arial"/>
          <w:color w:val="auto"/>
          <w:sz w:val="21"/>
        </w:rPr>
      </w:pPr>
    </w:p>
    <w:p w14:paraId="60BDFF84">
      <w:pPr>
        <w:spacing w:line="314" w:lineRule="auto"/>
        <w:rPr>
          <w:rFonts w:ascii="Arial"/>
          <w:color w:val="auto"/>
          <w:sz w:val="21"/>
        </w:rPr>
      </w:pPr>
    </w:p>
    <w:p w14:paraId="7AD6069B">
      <w:pPr>
        <w:spacing w:line="314" w:lineRule="auto"/>
        <w:rPr>
          <w:rFonts w:ascii="Arial"/>
          <w:color w:val="auto"/>
          <w:sz w:val="21"/>
        </w:rPr>
      </w:pPr>
    </w:p>
    <w:p w14:paraId="761C1DC9">
      <w:pPr>
        <w:pStyle w:val="2"/>
        <w:spacing w:before="72" w:line="365" w:lineRule="auto"/>
        <w:ind w:left="3754" w:right="1320"/>
        <w:rPr>
          <w:color w:val="auto"/>
          <w:sz w:val="22"/>
          <w:szCs w:val="22"/>
        </w:rPr>
      </w:pPr>
      <w:r>
        <w:rPr>
          <w:color w:val="auto"/>
          <w:spacing w:val="1"/>
          <w:sz w:val="22"/>
          <w:szCs w:val="22"/>
        </w:rPr>
        <w:t>担 保</w:t>
      </w:r>
      <w:r>
        <w:rPr>
          <w:color w:val="auto"/>
          <w:spacing w:val="16"/>
          <w:sz w:val="22"/>
          <w:szCs w:val="22"/>
        </w:rPr>
        <w:t xml:space="preserve"> </w:t>
      </w:r>
      <w:r>
        <w:rPr>
          <w:color w:val="auto"/>
          <w:spacing w:val="1"/>
          <w:sz w:val="22"/>
          <w:szCs w:val="22"/>
        </w:rPr>
        <w:t>人</w:t>
      </w:r>
      <w:r>
        <w:rPr>
          <w:color w:val="auto"/>
          <w:spacing w:val="-28"/>
          <w:sz w:val="22"/>
          <w:szCs w:val="22"/>
        </w:rPr>
        <w:t>：</w:t>
      </w:r>
      <w:r>
        <w:rPr>
          <w:color w:val="auto"/>
          <w:sz w:val="22"/>
          <w:szCs w:val="22"/>
          <w:u w:val="single" w:color="auto"/>
        </w:rPr>
        <w:t xml:space="preserve">                  </w:t>
      </w:r>
      <w:r>
        <w:rPr>
          <w:color w:val="auto"/>
          <w:spacing w:val="-28"/>
          <w:sz w:val="22"/>
          <w:szCs w:val="22"/>
        </w:rPr>
        <w:t>（</w:t>
      </w:r>
      <w:r>
        <w:rPr>
          <w:color w:val="auto"/>
          <w:spacing w:val="1"/>
          <w:sz w:val="22"/>
          <w:szCs w:val="22"/>
        </w:rPr>
        <w:t>盖单位章）</w:t>
      </w:r>
      <w:r>
        <w:rPr>
          <w:color w:val="auto"/>
          <w:sz w:val="22"/>
          <w:szCs w:val="22"/>
        </w:rPr>
        <w:t xml:space="preserve"> 法定代表人或其委托代理人</w:t>
      </w:r>
      <w:r>
        <w:rPr>
          <w:color w:val="auto"/>
          <w:spacing w:val="-15"/>
          <w:sz w:val="22"/>
          <w:szCs w:val="22"/>
        </w:rPr>
        <w:t>：</w:t>
      </w:r>
      <w:r>
        <w:rPr>
          <w:color w:val="auto"/>
          <w:sz w:val="22"/>
          <w:szCs w:val="22"/>
          <w:u w:val="single" w:color="auto"/>
        </w:rPr>
        <w:t xml:space="preserve">      </w:t>
      </w:r>
      <w:r>
        <w:rPr>
          <w:color w:val="auto"/>
          <w:spacing w:val="-15"/>
          <w:sz w:val="22"/>
          <w:szCs w:val="22"/>
        </w:rPr>
        <w:t>（</w:t>
      </w:r>
      <w:r>
        <w:rPr>
          <w:color w:val="auto"/>
          <w:sz w:val="22"/>
          <w:szCs w:val="22"/>
        </w:rPr>
        <w:t xml:space="preserve">签字） </w:t>
      </w:r>
      <w:r>
        <w:rPr>
          <w:color w:val="auto"/>
          <w:spacing w:val="-11"/>
          <w:sz w:val="22"/>
          <w:szCs w:val="22"/>
        </w:rPr>
        <w:t>地</w:t>
      </w:r>
      <w:r>
        <w:rPr>
          <w:color w:val="auto"/>
          <w:spacing w:val="5"/>
          <w:sz w:val="22"/>
          <w:szCs w:val="22"/>
        </w:rPr>
        <w:t xml:space="preserve">    </w:t>
      </w:r>
      <w:r>
        <w:rPr>
          <w:color w:val="auto"/>
          <w:spacing w:val="-11"/>
          <w:sz w:val="22"/>
          <w:szCs w:val="22"/>
        </w:rPr>
        <w:t>址</w:t>
      </w:r>
      <w:r>
        <w:rPr>
          <w:color w:val="auto"/>
          <w:spacing w:val="-79"/>
          <w:sz w:val="22"/>
          <w:szCs w:val="22"/>
        </w:rPr>
        <w:t xml:space="preserve"> </w:t>
      </w:r>
      <w:r>
        <w:rPr>
          <w:color w:val="auto"/>
          <w:spacing w:val="-11"/>
          <w:sz w:val="22"/>
          <w:szCs w:val="22"/>
        </w:rPr>
        <w:t>：</w:t>
      </w:r>
      <w:r>
        <w:rPr>
          <w:color w:val="auto"/>
          <w:spacing w:val="-11"/>
          <w:sz w:val="22"/>
          <w:szCs w:val="22"/>
          <w:u w:val="single" w:color="auto"/>
        </w:rPr>
        <w:t xml:space="preserve">                                 </w:t>
      </w:r>
      <w:r>
        <w:rPr>
          <w:color w:val="auto"/>
          <w:sz w:val="22"/>
          <w:szCs w:val="22"/>
        </w:rPr>
        <w:t xml:space="preserve"> </w:t>
      </w:r>
      <w:r>
        <w:rPr>
          <w:color w:val="auto"/>
          <w:spacing w:val="-3"/>
          <w:sz w:val="22"/>
          <w:szCs w:val="22"/>
        </w:rPr>
        <w:t>邮政编码：</w:t>
      </w:r>
      <w:r>
        <w:rPr>
          <w:color w:val="auto"/>
          <w:sz w:val="22"/>
          <w:szCs w:val="22"/>
          <w:u w:val="single" w:color="auto"/>
        </w:rPr>
        <w:t xml:space="preserve">                              </w:t>
      </w:r>
      <w:r>
        <w:rPr>
          <w:color w:val="auto"/>
          <w:sz w:val="22"/>
          <w:szCs w:val="22"/>
        </w:rPr>
        <w:t xml:space="preserve"> </w:t>
      </w:r>
      <w:r>
        <w:rPr>
          <w:color w:val="auto"/>
          <w:spacing w:val="-20"/>
          <w:sz w:val="22"/>
          <w:szCs w:val="22"/>
        </w:rPr>
        <w:t>电</w:t>
      </w:r>
      <w:r>
        <w:rPr>
          <w:color w:val="auto"/>
          <w:spacing w:val="3"/>
          <w:sz w:val="22"/>
          <w:szCs w:val="22"/>
        </w:rPr>
        <w:t xml:space="preserve">    </w:t>
      </w:r>
      <w:r>
        <w:rPr>
          <w:color w:val="auto"/>
          <w:spacing w:val="-20"/>
          <w:sz w:val="22"/>
          <w:szCs w:val="22"/>
        </w:rPr>
        <w:t>话</w:t>
      </w:r>
      <w:r>
        <w:rPr>
          <w:color w:val="auto"/>
          <w:spacing w:val="-77"/>
          <w:sz w:val="22"/>
          <w:szCs w:val="22"/>
        </w:rPr>
        <w:t xml:space="preserve"> </w:t>
      </w:r>
      <w:r>
        <w:rPr>
          <w:color w:val="auto"/>
          <w:spacing w:val="-20"/>
          <w:sz w:val="22"/>
          <w:szCs w:val="22"/>
        </w:rPr>
        <w:t>：</w:t>
      </w:r>
      <w:r>
        <w:rPr>
          <w:color w:val="auto"/>
          <w:sz w:val="22"/>
          <w:szCs w:val="22"/>
          <w:u w:val="single" w:color="auto"/>
        </w:rPr>
        <w:t xml:space="preserve">                              </w:t>
      </w:r>
      <w:r>
        <w:rPr>
          <w:color w:val="auto"/>
          <w:sz w:val="22"/>
          <w:szCs w:val="22"/>
        </w:rPr>
        <w:t xml:space="preserve"> </w:t>
      </w:r>
      <w:r>
        <w:rPr>
          <w:color w:val="auto"/>
          <w:spacing w:val="-22"/>
          <w:sz w:val="22"/>
          <w:szCs w:val="22"/>
        </w:rPr>
        <w:t>传</w:t>
      </w:r>
      <w:r>
        <w:rPr>
          <w:color w:val="auto"/>
          <w:spacing w:val="5"/>
          <w:sz w:val="22"/>
          <w:szCs w:val="22"/>
        </w:rPr>
        <w:t xml:space="preserve">    </w:t>
      </w:r>
      <w:r>
        <w:rPr>
          <w:color w:val="auto"/>
          <w:spacing w:val="-22"/>
          <w:sz w:val="22"/>
          <w:szCs w:val="22"/>
        </w:rPr>
        <w:t>真</w:t>
      </w:r>
      <w:r>
        <w:rPr>
          <w:color w:val="auto"/>
          <w:spacing w:val="-79"/>
          <w:sz w:val="22"/>
          <w:szCs w:val="22"/>
        </w:rPr>
        <w:t xml:space="preserve"> </w:t>
      </w:r>
      <w:r>
        <w:rPr>
          <w:color w:val="auto"/>
          <w:spacing w:val="-22"/>
          <w:sz w:val="22"/>
          <w:szCs w:val="22"/>
        </w:rPr>
        <w:t>：</w:t>
      </w:r>
      <w:r>
        <w:rPr>
          <w:color w:val="auto"/>
          <w:sz w:val="22"/>
          <w:szCs w:val="22"/>
          <w:u w:val="single" w:color="auto"/>
        </w:rPr>
        <w:t xml:space="preserve">                              </w:t>
      </w:r>
    </w:p>
    <w:p w14:paraId="4D750D0E">
      <w:pPr>
        <w:pStyle w:val="2"/>
        <w:tabs>
          <w:tab w:val="left" w:pos="6267"/>
        </w:tabs>
        <w:spacing w:before="190" w:line="223" w:lineRule="auto"/>
        <w:ind w:left="5608"/>
        <w:outlineLvl w:val="0"/>
        <w:rPr>
          <w:color w:val="auto"/>
          <w:sz w:val="22"/>
          <w:szCs w:val="22"/>
        </w:rPr>
      </w:pPr>
      <w:r>
        <w:rPr>
          <w:color w:val="auto"/>
          <w:sz w:val="22"/>
          <w:szCs w:val="22"/>
          <w:u w:val="single" w:color="auto"/>
        </w:rPr>
        <w:tab/>
      </w:r>
      <w:r>
        <w:rPr>
          <w:color w:val="auto"/>
          <w:spacing w:val="-90"/>
          <w:sz w:val="22"/>
          <w:szCs w:val="22"/>
        </w:rPr>
        <w:t xml:space="preserve"> </w:t>
      </w:r>
      <w:bookmarkStart w:id="210" w:name="_Toc13355"/>
      <w:r>
        <w:rPr>
          <w:color w:val="auto"/>
          <w:spacing w:val="-14"/>
          <w:sz w:val="22"/>
          <w:szCs w:val="22"/>
        </w:rPr>
        <w:t>年</w:t>
      </w:r>
      <w:r>
        <w:rPr>
          <w:color w:val="auto"/>
          <w:spacing w:val="36"/>
          <w:sz w:val="22"/>
          <w:szCs w:val="22"/>
          <w:u w:val="single" w:color="auto"/>
        </w:rPr>
        <w:t xml:space="preserve">   </w:t>
      </w:r>
      <w:r>
        <w:rPr>
          <w:color w:val="auto"/>
          <w:spacing w:val="-86"/>
          <w:sz w:val="22"/>
          <w:szCs w:val="22"/>
        </w:rPr>
        <w:t xml:space="preserve"> </w:t>
      </w:r>
      <w:r>
        <w:rPr>
          <w:color w:val="auto"/>
          <w:spacing w:val="-14"/>
          <w:sz w:val="22"/>
          <w:szCs w:val="22"/>
        </w:rPr>
        <w:t>月</w:t>
      </w:r>
      <w:r>
        <w:rPr>
          <w:color w:val="auto"/>
          <w:spacing w:val="36"/>
          <w:sz w:val="22"/>
          <w:szCs w:val="22"/>
          <w:u w:val="single" w:color="auto"/>
        </w:rPr>
        <w:t xml:space="preserve">   </w:t>
      </w:r>
      <w:r>
        <w:rPr>
          <w:color w:val="auto"/>
          <w:spacing w:val="-47"/>
          <w:sz w:val="22"/>
          <w:szCs w:val="22"/>
        </w:rPr>
        <w:t xml:space="preserve"> </w:t>
      </w:r>
      <w:r>
        <w:rPr>
          <w:color w:val="auto"/>
          <w:spacing w:val="-14"/>
          <w:sz w:val="22"/>
          <w:szCs w:val="22"/>
        </w:rPr>
        <w:t>日</w:t>
      </w:r>
      <w:bookmarkEnd w:id="210"/>
    </w:p>
    <w:p w14:paraId="2F616790">
      <w:pPr>
        <w:spacing w:line="223" w:lineRule="auto"/>
        <w:rPr>
          <w:color w:val="auto"/>
          <w:sz w:val="22"/>
          <w:szCs w:val="22"/>
        </w:rPr>
        <w:sectPr>
          <w:footerReference r:id="rId94" w:type="default"/>
          <w:pgSz w:w="11910" w:h="16840"/>
          <w:pgMar w:top="1431" w:right="1229" w:bottom="968" w:left="1219" w:header="0" w:footer="793" w:gutter="0"/>
          <w:cols w:space="720" w:num="1"/>
        </w:sectPr>
      </w:pPr>
    </w:p>
    <w:p w14:paraId="7D87AEB1">
      <w:pPr>
        <w:pStyle w:val="2"/>
        <w:spacing w:before="64" w:line="228" w:lineRule="auto"/>
        <w:ind w:left="20"/>
        <w:rPr>
          <w:color w:val="auto"/>
        </w:rPr>
      </w:pPr>
      <w:r>
        <w:rPr>
          <w:b/>
          <w:bCs/>
          <w:color w:val="auto"/>
          <w:spacing w:val="5"/>
        </w:rPr>
        <w:t>附件六</w:t>
      </w:r>
      <w:r>
        <w:rPr>
          <w:color w:val="auto"/>
          <w:spacing w:val="5"/>
        </w:rPr>
        <w:t xml:space="preserve">  </w:t>
      </w:r>
      <w:r>
        <w:rPr>
          <w:b/>
          <w:bCs/>
          <w:color w:val="auto"/>
          <w:spacing w:val="5"/>
        </w:rPr>
        <w:t>工程资金监管协议格式</w:t>
      </w:r>
    </w:p>
    <w:p w14:paraId="32BB80EC">
      <w:pPr>
        <w:pStyle w:val="2"/>
        <w:spacing w:before="138" w:line="230" w:lineRule="auto"/>
        <w:ind w:left="6" w:firstLine="433"/>
        <w:rPr>
          <w:color w:val="auto"/>
          <w:sz w:val="22"/>
          <w:szCs w:val="22"/>
        </w:rPr>
      </w:pPr>
      <w:r>
        <w:rPr>
          <w:color w:val="auto"/>
          <w:sz w:val="22"/>
          <w:szCs w:val="22"/>
        </w:rPr>
        <w:t>（发包人与承包人签订合同协议书时应与发包人制订的银行</w:t>
      </w:r>
      <w:r>
        <w:rPr>
          <w:color w:val="auto"/>
          <w:spacing w:val="-1"/>
          <w:sz w:val="22"/>
          <w:szCs w:val="22"/>
        </w:rPr>
        <w:t>签署工程资金监管协议，工程资金</w:t>
      </w:r>
      <w:r>
        <w:rPr>
          <w:color w:val="auto"/>
          <w:sz w:val="22"/>
          <w:szCs w:val="22"/>
        </w:rPr>
        <w:t xml:space="preserve"> </w:t>
      </w:r>
      <w:r>
        <w:rPr>
          <w:color w:val="auto"/>
          <w:spacing w:val="-1"/>
          <w:sz w:val="22"/>
          <w:szCs w:val="22"/>
        </w:rPr>
        <w:t>监管协议内容在保证本项目资金有效监管的前提下由三方共同商定）</w:t>
      </w:r>
    </w:p>
    <w:p w14:paraId="1EA063DB">
      <w:pPr>
        <w:pStyle w:val="2"/>
        <w:spacing w:before="271" w:line="223" w:lineRule="auto"/>
        <w:ind w:left="3620"/>
        <w:rPr>
          <w:color w:val="auto"/>
          <w:sz w:val="28"/>
          <w:szCs w:val="28"/>
        </w:rPr>
      </w:pPr>
      <w:r>
        <w:rPr>
          <w:b/>
          <w:bCs/>
          <w:color w:val="auto"/>
          <w:spacing w:val="-5"/>
          <w:sz w:val="28"/>
          <w:szCs w:val="28"/>
        </w:rPr>
        <w:t>工程资金监管协议</w:t>
      </w:r>
    </w:p>
    <w:p w14:paraId="7C78A51E">
      <w:pPr>
        <w:pStyle w:val="2"/>
        <w:spacing w:before="254" w:line="234" w:lineRule="auto"/>
        <w:ind w:right="4635" w:firstLine="6"/>
        <w:jc w:val="both"/>
        <w:rPr>
          <w:color w:val="auto"/>
          <w:sz w:val="22"/>
          <w:szCs w:val="22"/>
        </w:rPr>
      </w:pPr>
      <w:r>
        <w:rPr>
          <w:color w:val="auto"/>
          <w:spacing w:val="-5"/>
          <w:sz w:val="22"/>
          <w:szCs w:val="22"/>
        </w:rPr>
        <w:t>发 包</w:t>
      </w:r>
      <w:r>
        <w:rPr>
          <w:color w:val="auto"/>
          <w:spacing w:val="18"/>
          <w:sz w:val="22"/>
          <w:szCs w:val="22"/>
        </w:rPr>
        <w:t xml:space="preserve"> </w:t>
      </w:r>
      <w:r>
        <w:rPr>
          <w:color w:val="auto"/>
          <w:spacing w:val="-5"/>
          <w:sz w:val="22"/>
          <w:szCs w:val="22"/>
        </w:rPr>
        <w:t>人</w:t>
      </w:r>
      <w:r>
        <w:rPr>
          <w:color w:val="auto"/>
          <w:spacing w:val="-17"/>
          <w:sz w:val="22"/>
          <w:szCs w:val="22"/>
        </w:rPr>
        <w:t>：</w:t>
      </w:r>
      <w:r>
        <w:rPr>
          <w:color w:val="auto"/>
          <w:sz w:val="22"/>
          <w:szCs w:val="22"/>
          <w:u w:val="single" w:color="auto"/>
        </w:rPr>
        <w:t xml:space="preserve">              </w:t>
      </w:r>
      <w:r>
        <w:rPr>
          <w:color w:val="auto"/>
          <w:spacing w:val="-17"/>
          <w:sz w:val="22"/>
          <w:szCs w:val="22"/>
        </w:rPr>
        <w:t>（</w:t>
      </w:r>
      <w:r>
        <w:rPr>
          <w:color w:val="auto"/>
          <w:spacing w:val="-5"/>
          <w:sz w:val="22"/>
          <w:szCs w:val="22"/>
        </w:rPr>
        <w:t>以下简称“</w:t>
      </w:r>
      <w:r>
        <w:rPr>
          <w:color w:val="auto"/>
          <w:spacing w:val="-65"/>
          <w:sz w:val="22"/>
          <w:szCs w:val="22"/>
        </w:rPr>
        <w:t xml:space="preserve"> </w:t>
      </w:r>
      <w:r>
        <w:rPr>
          <w:color w:val="auto"/>
          <w:spacing w:val="-5"/>
          <w:sz w:val="22"/>
          <w:szCs w:val="22"/>
        </w:rPr>
        <w:t>甲方”）</w:t>
      </w:r>
      <w:r>
        <w:rPr>
          <w:color w:val="auto"/>
          <w:sz w:val="22"/>
          <w:szCs w:val="22"/>
        </w:rPr>
        <w:t xml:space="preserve"> </w:t>
      </w:r>
      <w:r>
        <w:rPr>
          <w:color w:val="auto"/>
          <w:spacing w:val="-4"/>
          <w:sz w:val="22"/>
          <w:szCs w:val="22"/>
        </w:rPr>
        <w:t>承 包</w:t>
      </w:r>
      <w:r>
        <w:rPr>
          <w:color w:val="auto"/>
          <w:spacing w:val="19"/>
          <w:sz w:val="22"/>
          <w:szCs w:val="22"/>
        </w:rPr>
        <w:t xml:space="preserve"> </w:t>
      </w:r>
      <w:r>
        <w:rPr>
          <w:color w:val="auto"/>
          <w:spacing w:val="-4"/>
          <w:sz w:val="22"/>
          <w:szCs w:val="22"/>
        </w:rPr>
        <w:t>人</w:t>
      </w:r>
      <w:r>
        <w:rPr>
          <w:color w:val="auto"/>
          <w:spacing w:val="-14"/>
          <w:sz w:val="22"/>
          <w:szCs w:val="22"/>
        </w:rPr>
        <w:t>：</w:t>
      </w:r>
      <w:r>
        <w:rPr>
          <w:color w:val="auto"/>
          <w:sz w:val="22"/>
          <w:szCs w:val="22"/>
          <w:u w:val="single" w:color="auto"/>
        </w:rPr>
        <w:t xml:space="preserve">              </w:t>
      </w:r>
      <w:r>
        <w:rPr>
          <w:color w:val="auto"/>
          <w:spacing w:val="-14"/>
          <w:sz w:val="22"/>
          <w:szCs w:val="22"/>
        </w:rPr>
        <w:t>（</w:t>
      </w:r>
      <w:r>
        <w:rPr>
          <w:color w:val="auto"/>
          <w:spacing w:val="-4"/>
          <w:sz w:val="22"/>
          <w:szCs w:val="22"/>
        </w:rPr>
        <w:t>以下简称“</w:t>
      </w:r>
      <w:r>
        <w:rPr>
          <w:color w:val="auto"/>
          <w:spacing w:val="-79"/>
          <w:sz w:val="22"/>
          <w:szCs w:val="22"/>
        </w:rPr>
        <w:t xml:space="preserve"> </w:t>
      </w:r>
      <w:r>
        <w:rPr>
          <w:color w:val="auto"/>
          <w:spacing w:val="-4"/>
          <w:sz w:val="22"/>
          <w:szCs w:val="22"/>
        </w:rPr>
        <w:t>乙方”）</w:t>
      </w:r>
      <w:r>
        <w:rPr>
          <w:color w:val="auto"/>
          <w:sz w:val="22"/>
          <w:szCs w:val="22"/>
        </w:rPr>
        <w:t xml:space="preserve"> 经办银行</w:t>
      </w:r>
      <w:r>
        <w:rPr>
          <w:color w:val="auto"/>
          <w:spacing w:val="-16"/>
          <w:sz w:val="22"/>
          <w:szCs w:val="22"/>
        </w:rPr>
        <w:t>：</w:t>
      </w:r>
      <w:r>
        <w:rPr>
          <w:color w:val="auto"/>
          <w:sz w:val="22"/>
          <w:szCs w:val="22"/>
          <w:u w:val="single" w:color="auto"/>
        </w:rPr>
        <w:t xml:space="preserve">              </w:t>
      </w:r>
      <w:r>
        <w:rPr>
          <w:color w:val="auto"/>
          <w:spacing w:val="-16"/>
          <w:sz w:val="22"/>
          <w:szCs w:val="22"/>
        </w:rPr>
        <w:t>（</w:t>
      </w:r>
      <w:r>
        <w:rPr>
          <w:color w:val="auto"/>
          <w:sz w:val="22"/>
          <w:szCs w:val="22"/>
        </w:rPr>
        <w:t>以下简称“丙方”）</w:t>
      </w:r>
    </w:p>
    <w:p w14:paraId="7C8D7982">
      <w:pPr>
        <w:spacing w:line="333" w:lineRule="auto"/>
        <w:rPr>
          <w:rFonts w:ascii="Arial"/>
          <w:color w:val="auto"/>
          <w:sz w:val="21"/>
        </w:rPr>
      </w:pPr>
    </w:p>
    <w:p w14:paraId="250EC89C">
      <w:pPr>
        <w:pStyle w:val="2"/>
        <w:spacing w:before="72" w:line="325" w:lineRule="auto"/>
        <w:ind w:right="110" w:firstLine="447"/>
        <w:jc w:val="both"/>
        <w:rPr>
          <w:color w:val="auto"/>
          <w:sz w:val="22"/>
          <w:szCs w:val="22"/>
        </w:rPr>
      </w:pPr>
      <w:r>
        <w:rPr>
          <w:color w:val="auto"/>
          <w:sz w:val="22"/>
          <w:szCs w:val="22"/>
        </w:rPr>
        <w:t>为了促进</w:t>
      </w:r>
      <w:r>
        <w:rPr>
          <w:color w:val="auto"/>
          <w:sz w:val="22"/>
          <w:szCs w:val="22"/>
          <w:u w:val="single" w:color="auto"/>
        </w:rPr>
        <w:t xml:space="preserve">        </w:t>
      </w:r>
      <w:r>
        <w:rPr>
          <w:color w:val="auto"/>
          <w:sz w:val="22"/>
          <w:szCs w:val="22"/>
        </w:rPr>
        <w:t>（项目名称） 标段的</w:t>
      </w:r>
      <w:r>
        <w:rPr>
          <w:color w:val="auto"/>
          <w:spacing w:val="-1"/>
          <w:sz w:val="22"/>
          <w:szCs w:val="22"/>
        </w:rPr>
        <w:t>顺利实施，管好用好建设资金，确保工程资金专款专</w:t>
      </w:r>
      <w:r>
        <w:rPr>
          <w:color w:val="auto"/>
          <w:sz w:val="22"/>
          <w:szCs w:val="22"/>
        </w:rPr>
        <w:t xml:space="preserve"> 用，同时为承包人提供便捷有效的银行业务服务，根据</w:t>
      </w:r>
      <w:r>
        <w:rPr>
          <w:color w:val="auto"/>
          <w:spacing w:val="27"/>
          <w:sz w:val="22"/>
          <w:szCs w:val="22"/>
          <w:u w:val="single" w:color="auto"/>
        </w:rPr>
        <w:t xml:space="preserve">    </w:t>
      </w:r>
      <w:r>
        <w:rPr>
          <w:color w:val="auto"/>
          <w:sz w:val="22"/>
          <w:szCs w:val="22"/>
        </w:rPr>
        <w:t>（项</w:t>
      </w:r>
      <w:r>
        <w:rPr>
          <w:color w:val="auto"/>
          <w:spacing w:val="-1"/>
          <w:sz w:val="22"/>
          <w:szCs w:val="22"/>
        </w:rPr>
        <w:t>目名称）合同条款有关规定，经</w:t>
      </w:r>
      <w:r>
        <w:rPr>
          <w:color w:val="auto"/>
          <w:sz w:val="22"/>
          <w:szCs w:val="22"/>
        </w:rPr>
        <w:t xml:space="preserve"> </w:t>
      </w:r>
      <w:r>
        <w:rPr>
          <w:color w:val="auto"/>
          <w:spacing w:val="-1"/>
          <w:sz w:val="22"/>
          <w:szCs w:val="22"/>
        </w:rPr>
        <w:t>甲、乙、丙三方协商，达成协议如下：</w:t>
      </w:r>
    </w:p>
    <w:p w14:paraId="1FD1D005">
      <w:pPr>
        <w:pStyle w:val="2"/>
        <w:spacing w:before="37" w:line="223" w:lineRule="auto"/>
        <w:ind w:left="450"/>
        <w:outlineLvl w:val="1"/>
        <w:rPr>
          <w:color w:val="auto"/>
          <w:sz w:val="22"/>
          <w:szCs w:val="22"/>
        </w:rPr>
      </w:pPr>
      <w:bookmarkStart w:id="211" w:name="_Toc3018"/>
      <w:r>
        <w:rPr>
          <w:rFonts w:ascii="宋体" w:hAnsi="宋体" w:eastAsia="宋体" w:cs="宋体"/>
          <w:color w:val="auto"/>
          <w:spacing w:val="-3"/>
          <w:sz w:val="22"/>
          <w:szCs w:val="22"/>
        </w:rPr>
        <w:t>1.</w:t>
      </w:r>
      <w:r>
        <w:rPr>
          <w:color w:val="auto"/>
          <w:spacing w:val="-3"/>
          <w:sz w:val="22"/>
          <w:szCs w:val="22"/>
        </w:rPr>
        <w:t>资金管理的内容</w:t>
      </w:r>
      <w:bookmarkEnd w:id="211"/>
    </w:p>
    <w:p w14:paraId="3A909EC7">
      <w:pPr>
        <w:pStyle w:val="2"/>
        <w:spacing w:before="132" w:line="220" w:lineRule="auto"/>
        <w:ind w:left="440"/>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）乙方为完成</w:t>
      </w:r>
      <w:r>
        <w:rPr>
          <w:color w:val="auto"/>
          <w:sz w:val="22"/>
          <w:szCs w:val="22"/>
          <w:u w:val="single" w:color="auto"/>
        </w:rPr>
        <w:t xml:space="preserve">       </w:t>
      </w:r>
      <w:r>
        <w:rPr>
          <w:color w:val="auto"/>
          <w:sz w:val="22"/>
          <w:szCs w:val="22"/>
        </w:rPr>
        <w:t>（项目名称）工程成立的项目经</w:t>
      </w:r>
      <w:r>
        <w:rPr>
          <w:color w:val="auto"/>
          <w:spacing w:val="-1"/>
          <w:sz w:val="22"/>
          <w:szCs w:val="22"/>
        </w:rPr>
        <w:t>理部在丙方开设基本结算户；</w:t>
      </w:r>
    </w:p>
    <w:p w14:paraId="1F755DE0">
      <w:pPr>
        <w:pStyle w:val="2"/>
        <w:spacing w:before="139" w:line="220" w:lineRule="auto"/>
        <w:ind w:left="440"/>
        <w:rPr>
          <w:color w:val="auto"/>
          <w:sz w:val="22"/>
          <w:szCs w:val="22"/>
        </w:rPr>
      </w:pPr>
      <w:r>
        <w:rPr>
          <w:color w:val="auto"/>
          <w:spacing w:val="-2"/>
          <w:sz w:val="22"/>
          <w:szCs w:val="22"/>
        </w:rPr>
        <w:t>（</w:t>
      </w:r>
      <w:r>
        <w:rPr>
          <w:rFonts w:ascii="宋体" w:hAnsi="宋体" w:eastAsia="宋体" w:cs="宋体"/>
          <w:color w:val="auto"/>
          <w:spacing w:val="-2"/>
          <w:sz w:val="22"/>
          <w:szCs w:val="22"/>
        </w:rPr>
        <w:t>2</w:t>
      </w:r>
      <w:r>
        <w:rPr>
          <w:color w:val="auto"/>
          <w:spacing w:val="-2"/>
          <w:sz w:val="22"/>
          <w:szCs w:val="22"/>
        </w:rPr>
        <w:t>）</w:t>
      </w:r>
      <w:r>
        <w:rPr>
          <w:color w:val="auto"/>
          <w:spacing w:val="-48"/>
          <w:sz w:val="22"/>
          <w:szCs w:val="22"/>
        </w:rPr>
        <w:t xml:space="preserve"> </w:t>
      </w:r>
      <w:r>
        <w:rPr>
          <w:color w:val="auto"/>
          <w:spacing w:val="-2"/>
          <w:sz w:val="22"/>
          <w:szCs w:val="22"/>
        </w:rPr>
        <w:t>甲方应将按合同规定将工程款（质量保证金除外）汇入乙方在丙方开设的账户；</w:t>
      </w:r>
    </w:p>
    <w:p w14:paraId="6434F198">
      <w:pPr>
        <w:pStyle w:val="2"/>
        <w:spacing w:before="138" w:line="222" w:lineRule="auto"/>
        <w:ind w:left="44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）乙方应将流动资金及甲方所拨付资金专项用</w:t>
      </w:r>
      <w:r>
        <w:rPr>
          <w:color w:val="auto"/>
          <w:spacing w:val="-1"/>
          <w:sz w:val="22"/>
          <w:szCs w:val="22"/>
        </w:rPr>
        <w:t>于</w:t>
      </w:r>
      <w:r>
        <w:rPr>
          <w:color w:val="auto"/>
          <w:spacing w:val="-1"/>
          <w:sz w:val="22"/>
          <w:szCs w:val="22"/>
          <w:u w:val="single" w:color="auto"/>
        </w:rPr>
        <w:t xml:space="preserve">       </w:t>
      </w:r>
      <w:r>
        <w:rPr>
          <w:color w:val="auto"/>
          <w:spacing w:val="-1"/>
          <w:sz w:val="22"/>
          <w:szCs w:val="22"/>
        </w:rPr>
        <w:t>（项目名称）；</w:t>
      </w:r>
    </w:p>
    <w:p w14:paraId="27E69D63">
      <w:pPr>
        <w:pStyle w:val="2"/>
        <w:spacing w:before="134" w:line="279" w:lineRule="auto"/>
        <w:ind w:left="5" w:right="110" w:firstLine="435"/>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）丙方应为乙方提供便捷有效的银行业务服务，并接受</w:t>
      </w:r>
      <w:r>
        <w:rPr>
          <w:color w:val="auto"/>
          <w:spacing w:val="-1"/>
          <w:sz w:val="22"/>
          <w:szCs w:val="22"/>
        </w:rPr>
        <w:t>甲方委托对乙方在丙方开设的基本</w:t>
      </w:r>
      <w:r>
        <w:rPr>
          <w:color w:val="auto"/>
          <w:sz w:val="22"/>
          <w:szCs w:val="22"/>
        </w:rPr>
        <w:t xml:space="preserve"> </w:t>
      </w:r>
      <w:r>
        <w:rPr>
          <w:color w:val="auto"/>
          <w:spacing w:val="-2"/>
          <w:sz w:val="22"/>
          <w:szCs w:val="22"/>
        </w:rPr>
        <w:t>结算户资金使用情况进行监督。</w:t>
      </w:r>
    </w:p>
    <w:p w14:paraId="12DEC399">
      <w:pPr>
        <w:pStyle w:val="2"/>
        <w:spacing w:before="137" w:line="223" w:lineRule="auto"/>
        <w:ind w:left="436"/>
        <w:outlineLvl w:val="1"/>
        <w:rPr>
          <w:color w:val="auto"/>
          <w:sz w:val="22"/>
          <w:szCs w:val="22"/>
        </w:rPr>
      </w:pPr>
      <w:bookmarkStart w:id="212" w:name="_Toc22248"/>
      <w:r>
        <w:rPr>
          <w:rFonts w:ascii="宋体" w:hAnsi="宋体" w:eastAsia="宋体" w:cs="宋体"/>
          <w:color w:val="auto"/>
          <w:spacing w:val="-2"/>
          <w:sz w:val="22"/>
          <w:szCs w:val="22"/>
        </w:rPr>
        <w:t>2.</w:t>
      </w:r>
      <w:r>
        <w:rPr>
          <w:color w:val="auto"/>
          <w:spacing w:val="-2"/>
          <w:sz w:val="22"/>
          <w:szCs w:val="22"/>
        </w:rPr>
        <w:t>甲方的权责</w:t>
      </w:r>
      <w:bookmarkEnd w:id="212"/>
    </w:p>
    <w:p w14:paraId="08A6AE7E">
      <w:pPr>
        <w:pStyle w:val="2"/>
        <w:spacing w:before="132" w:line="222" w:lineRule="auto"/>
        <w:jc w:val="right"/>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）按照</w:t>
      </w:r>
      <w:r>
        <w:rPr>
          <w:color w:val="auto"/>
          <w:spacing w:val="-1"/>
          <w:sz w:val="22"/>
          <w:szCs w:val="22"/>
          <w:u w:val="single" w:color="auto"/>
        </w:rPr>
        <w:t xml:space="preserve">       </w:t>
      </w:r>
      <w:r>
        <w:rPr>
          <w:color w:val="auto"/>
          <w:spacing w:val="-1"/>
          <w:sz w:val="22"/>
          <w:szCs w:val="22"/>
        </w:rPr>
        <w:t>（项目名称）</w:t>
      </w:r>
      <w:r>
        <w:rPr>
          <w:color w:val="auto"/>
          <w:spacing w:val="-1"/>
          <w:sz w:val="22"/>
          <w:szCs w:val="22"/>
          <w:u w:val="single" w:color="auto"/>
        </w:rPr>
        <w:t xml:space="preserve">  </w:t>
      </w:r>
      <w:r>
        <w:rPr>
          <w:color w:val="auto"/>
          <w:spacing w:val="-80"/>
          <w:sz w:val="22"/>
          <w:szCs w:val="22"/>
        </w:rPr>
        <w:t xml:space="preserve"> </w:t>
      </w:r>
      <w:r>
        <w:rPr>
          <w:color w:val="auto"/>
          <w:spacing w:val="-1"/>
          <w:sz w:val="22"/>
          <w:szCs w:val="22"/>
        </w:rPr>
        <w:t>标段合同有关条款规定的时间和方式，向乙方支付工程款；</w:t>
      </w:r>
    </w:p>
    <w:p w14:paraId="6998400B">
      <w:pPr>
        <w:pStyle w:val="2"/>
        <w:spacing w:before="136" w:line="220" w:lineRule="auto"/>
        <w:ind w:left="440"/>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）在发现乙方将本项目资金挪用、转移时，</w:t>
      </w:r>
      <w:r>
        <w:rPr>
          <w:color w:val="auto"/>
          <w:spacing w:val="-66"/>
          <w:sz w:val="22"/>
          <w:szCs w:val="22"/>
        </w:rPr>
        <w:t xml:space="preserve"> </w:t>
      </w:r>
      <w:r>
        <w:rPr>
          <w:color w:val="auto"/>
          <w:spacing w:val="-1"/>
          <w:sz w:val="22"/>
          <w:szCs w:val="22"/>
        </w:rPr>
        <w:t>甲方有</w:t>
      </w:r>
      <w:r>
        <w:rPr>
          <w:color w:val="auto"/>
          <w:spacing w:val="-2"/>
          <w:sz w:val="22"/>
          <w:szCs w:val="22"/>
        </w:rPr>
        <w:t>权中止工程支付，直至乙方改正为止；</w:t>
      </w:r>
    </w:p>
    <w:p w14:paraId="72C22896">
      <w:pPr>
        <w:pStyle w:val="2"/>
        <w:spacing w:before="139" w:line="279" w:lineRule="auto"/>
        <w:ind w:right="110" w:firstLine="440"/>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）不定期审查丙方对乙方的资金使用监督情况，如丙方</w:t>
      </w:r>
      <w:r>
        <w:rPr>
          <w:color w:val="auto"/>
          <w:spacing w:val="-1"/>
          <w:sz w:val="22"/>
          <w:szCs w:val="22"/>
        </w:rPr>
        <w:t>不能履行其责任，甲方有权随时终</w:t>
      </w:r>
      <w:r>
        <w:rPr>
          <w:color w:val="auto"/>
          <w:sz w:val="22"/>
          <w:szCs w:val="22"/>
        </w:rPr>
        <w:t xml:space="preserve"> </w:t>
      </w:r>
      <w:r>
        <w:rPr>
          <w:color w:val="auto"/>
          <w:spacing w:val="-3"/>
          <w:sz w:val="22"/>
          <w:szCs w:val="22"/>
        </w:rPr>
        <w:t>止本协议；</w:t>
      </w:r>
    </w:p>
    <w:p w14:paraId="42704393">
      <w:pPr>
        <w:pStyle w:val="2"/>
        <w:spacing w:before="134" w:line="280" w:lineRule="auto"/>
        <w:ind w:left="438" w:right="3440" w:firstLine="2"/>
        <w:rPr>
          <w:color w:val="auto"/>
          <w:sz w:val="22"/>
          <w:szCs w:val="22"/>
        </w:rPr>
      </w:pPr>
      <w:r>
        <w:rPr>
          <w:color w:val="auto"/>
          <w:spacing w:val="-4"/>
          <w:sz w:val="22"/>
          <w:szCs w:val="22"/>
        </w:rPr>
        <w:t>（</w:t>
      </w:r>
      <w:r>
        <w:rPr>
          <w:rFonts w:ascii="宋体" w:hAnsi="宋体" w:eastAsia="宋体" w:cs="宋体"/>
          <w:color w:val="auto"/>
          <w:spacing w:val="-4"/>
          <w:sz w:val="22"/>
          <w:szCs w:val="22"/>
        </w:rPr>
        <w:t>4</w:t>
      </w:r>
      <w:r>
        <w:rPr>
          <w:color w:val="auto"/>
          <w:spacing w:val="-4"/>
          <w:sz w:val="22"/>
          <w:szCs w:val="22"/>
        </w:rPr>
        <w:t>）在乙、丙双方发生争议时，</w:t>
      </w:r>
      <w:r>
        <w:rPr>
          <w:color w:val="auto"/>
          <w:spacing w:val="-51"/>
          <w:sz w:val="22"/>
          <w:szCs w:val="22"/>
        </w:rPr>
        <w:t xml:space="preserve"> </w:t>
      </w:r>
      <w:r>
        <w:rPr>
          <w:color w:val="auto"/>
          <w:spacing w:val="-4"/>
          <w:sz w:val="22"/>
          <w:szCs w:val="22"/>
        </w:rPr>
        <w:t>甲方应负责协调、解决。</w:t>
      </w:r>
      <w:r>
        <w:rPr>
          <w:color w:val="auto"/>
          <w:sz w:val="22"/>
          <w:szCs w:val="22"/>
        </w:rPr>
        <w:t xml:space="preserve"> </w:t>
      </w:r>
      <w:r>
        <w:rPr>
          <w:rFonts w:ascii="宋体" w:hAnsi="宋体" w:eastAsia="宋体" w:cs="宋体"/>
          <w:color w:val="auto"/>
          <w:spacing w:val="-2"/>
          <w:sz w:val="22"/>
          <w:szCs w:val="22"/>
        </w:rPr>
        <w:t>3.</w:t>
      </w:r>
      <w:r>
        <w:rPr>
          <w:color w:val="auto"/>
          <w:spacing w:val="-2"/>
          <w:sz w:val="22"/>
          <w:szCs w:val="22"/>
        </w:rPr>
        <w:t>乙方的权责</w:t>
      </w:r>
    </w:p>
    <w:p w14:paraId="630147EA">
      <w:pPr>
        <w:pStyle w:val="2"/>
        <w:spacing w:before="133" w:line="220" w:lineRule="auto"/>
        <w:ind w:left="440"/>
        <w:rPr>
          <w:color w:val="auto"/>
          <w:sz w:val="22"/>
          <w:szCs w:val="22"/>
        </w:rPr>
      </w:pPr>
      <w:r>
        <w:rPr>
          <w:color w:val="auto"/>
          <w:spacing w:val="-1"/>
          <w:sz w:val="22"/>
          <w:szCs w:val="22"/>
        </w:rPr>
        <w:t>（</w:t>
      </w:r>
      <w:r>
        <w:rPr>
          <w:rFonts w:ascii="宋体" w:hAnsi="宋体" w:eastAsia="宋体" w:cs="宋体"/>
          <w:color w:val="auto"/>
          <w:spacing w:val="-1"/>
          <w:sz w:val="22"/>
          <w:szCs w:val="22"/>
        </w:rPr>
        <w:t>1</w:t>
      </w:r>
      <w:r>
        <w:rPr>
          <w:color w:val="auto"/>
          <w:spacing w:val="-1"/>
          <w:sz w:val="22"/>
          <w:szCs w:val="22"/>
        </w:rPr>
        <w:t>）项目经理部成立以后，乙方应尽快在丙方开设基本结算户；</w:t>
      </w:r>
    </w:p>
    <w:p w14:paraId="466EE857">
      <w:pPr>
        <w:pStyle w:val="2"/>
        <w:spacing w:before="138" w:line="279" w:lineRule="auto"/>
        <w:ind w:left="1" w:right="328" w:firstLine="438"/>
        <w:rPr>
          <w:color w:val="auto"/>
          <w:sz w:val="22"/>
          <w:szCs w:val="22"/>
        </w:rPr>
      </w:pPr>
      <w:r>
        <w:rPr>
          <w:color w:val="auto"/>
          <w:sz w:val="22"/>
          <w:szCs w:val="22"/>
        </w:rPr>
        <w:t>（</w:t>
      </w:r>
      <w:r>
        <w:rPr>
          <w:rFonts w:ascii="宋体" w:hAnsi="宋体" w:eastAsia="宋体" w:cs="宋体"/>
          <w:color w:val="auto"/>
          <w:sz w:val="22"/>
          <w:szCs w:val="22"/>
        </w:rPr>
        <w:t>2</w:t>
      </w:r>
      <w:r>
        <w:rPr>
          <w:color w:val="auto"/>
          <w:sz w:val="22"/>
          <w:szCs w:val="22"/>
        </w:rPr>
        <w:t>）确保本项目资金专款专用，不发生挪用、转移资金的</w:t>
      </w:r>
      <w:r>
        <w:rPr>
          <w:color w:val="auto"/>
          <w:spacing w:val="-1"/>
          <w:sz w:val="22"/>
          <w:szCs w:val="22"/>
        </w:rPr>
        <w:t>现象；保证不通过权益转让、抵</w:t>
      </w:r>
      <w:r>
        <w:rPr>
          <w:color w:val="auto"/>
          <w:sz w:val="22"/>
          <w:szCs w:val="22"/>
        </w:rPr>
        <w:t xml:space="preserve"> </w:t>
      </w:r>
      <w:r>
        <w:rPr>
          <w:color w:val="auto"/>
          <w:spacing w:val="-1"/>
          <w:sz w:val="22"/>
          <w:szCs w:val="22"/>
        </w:rPr>
        <w:t>押、担保承担债务等任何其他方式使用基本结算户的资金；</w:t>
      </w:r>
    </w:p>
    <w:p w14:paraId="2CA42B27">
      <w:pPr>
        <w:pStyle w:val="2"/>
        <w:spacing w:before="134" w:line="298" w:lineRule="auto"/>
        <w:ind w:firstLine="440"/>
        <w:rPr>
          <w:color w:val="auto"/>
          <w:sz w:val="22"/>
          <w:szCs w:val="22"/>
        </w:rPr>
      </w:pPr>
      <w:r>
        <w:rPr>
          <w:color w:val="auto"/>
          <w:spacing w:val="-1"/>
          <w:sz w:val="22"/>
          <w:szCs w:val="22"/>
        </w:rPr>
        <w:t>（</w:t>
      </w:r>
      <w:r>
        <w:rPr>
          <w:rFonts w:ascii="宋体" w:hAnsi="宋体" w:eastAsia="宋体" w:cs="宋体"/>
          <w:color w:val="auto"/>
          <w:spacing w:val="-1"/>
          <w:sz w:val="22"/>
          <w:szCs w:val="22"/>
        </w:rPr>
        <w:t>3</w:t>
      </w:r>
      <w:r>
        <w:rPr>
          <w:color w:val="auto"/>
          <w:spacing w:val="-1"/>
          <w:sz w:val="22"/>
          <w:szCs w:val="22"/>
        </w:rPr>
        <w:t>）办理材料、设备等采购业务金额在</w:t>
      </w:r>
      <w:r>
        <w:rPr>
          <w:color w:val="auto"/>
          <w:spacing w:val="-1"/>
          <w:sz w:val="22"/>
          <w:szCs w:val="22"/>
          <w:u w:val="single" w:color="auto"/>
        </w:rPr>
        <w:t xml:space="preserve">     </w:t>
      </w:r>
      <w:r>
        <w:rPr>
          <w:color w:val="auto"/>
          <w:spacing w:val="-81"/>
          <w:sz w:val="22"/>
          <w:szCs w:val="22"/>
        </w:rPr>
        <w:t xml:space="preserve"> </w:t>
      </w:r>
      <w:r>
        <w:rPr>
          <w:color w:val="auto"/>
          <w:spacing w:val="-1"/>
          <w:sz w:val="22"/>
          <w:szCs w:val="22"/>
        </w:rPr>
        <w:t>万元以上的，应出示购货合同、协议和发票；在</w:t>
      </w:r>
      <w:r>
        <w:rPr>
          <w:color w:val="auto"/>
          <w:sz w:val="22"/>
          <w:szCs w:val="22"/>
        </w:rPr>
        <w:t xml:space="preserve"> </w:t>
      </w:r>
      <w:r>
        <w:rPr>
          <w:color w:val="auto"/>
          <w:spacing w:val="-1"/>
          <w:sz w:val="22"/>
          <w:szCs w:val="22"/>
        </w:rPr>
        <w:t>办理总额超过</w:t>
      </w:r>
      <w:r>
        <w:rPr>
          <w:color w:val="auto"/>
          <w:spacing w:val="-1"/>
          <w:sz w:val="22"/>
          <w:szCs w:val="22"/>
          <w:u w:val="single" w:color="auto"/>
        </w:rPr>
        <w:t xml:space="preserve">     </w:t>
      </w:r>
      <w:r>
        <w:rPr>
          <w:color w:val="auto"/>
          <w:spacing w:val="-80"/>
          <w:sz w:val="22"/>
          <w:szCs w:val="22"/>
        </w:rPr>
        <w:t xml:space="preserve"> </w:t>
      </w:r>
      <w:r>
        <w:rPr>
          <w:color w:val="auto"/>
          <w:spacing w:val="-1"/>
          <w:sz w:val="22"/>
          <w:szCs w:val="22"/>
        </w:rPr>
        <w:t>万元以上的采购业务时，应将合同、协议和发票复印件送丙方备案；购买应急</w:t>
      </w:r>
      <w:r>
        <w:rPr>
          <w:color w:val="auto"/>
          <w:sz w:val="22"/>
          <w:szCs w:val="22"/>
        </w:rPr>
        <w:t xml:space="preserve">  </w:t>
      </w:r>
      <w:r>
        <w:rPr>
          <w:color w:val="auto"/>
          <w:spacing w:val="-1"/>
          <w:sz w:val="22"/>
          <w:szCs w:val="22"/>
        </w:rPr>
        <w:t>材料、设备时可先办理支付手续，但事后必须补备有关资料；</w:t>
      </w:r>
    </w:p>
    <w:p w14:paraId="47431BD8">
      <w:pPr>
        <w:pStyle w:val="2"/>
        <w:spacing w:before="135" w:line="280" w:lineRule="auto"/>
        <w:ind w:left="3" w:right="110" w:firstLine="437"/>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）用银行转账支票办理支付款项时，必须将转账支票送</w:t>
      </w:r>
      <w:r>
        <w:rPr>
          <w:color w:val="auto"/>
          <w:spacing w:val="-1"/>
          <w:sz w:val="22"/>
          <w:szCs w:val="22"/>
        </w:rPr>
        <w:t>交丙方，由丙方负责办理支票转付</w:t>
      </w:r>
      <w:r>
        <w:rPr>
          <w:color w:val="auto"/>
          <w:sz w:val="22"/>
          <w:szCs w:val="22"/>
        </w:rPr>
        <w:t xml:space="preserve"> </w:t>
      </w:r>
      <w:r>
        <w:rPr>
          <w:color w:val="auto"/>
          <w:spacing w:val="-6"/>
          <w:sz w:val="22"/>
          <w:szCs w:val="22"/>
        </w:rPr>
        <w:t>手续；</w:t>
      </w:r>
    </w:p>
    <w:p w14:paraId="3E808569">
      <w:pPr>
        <w:pStyle w:val="2"/>
        <w:spacing w:before="134" w:line="222" w:lineRule="auto"/>
        <w:ind w:left="440"/>
        <w:outlineLvl w:val="2"/>
        <w:rPr>
          <w:color w:val="auto"/>
          <w:sz w:val="22"/>
          <w:szCs w:val="22"/>
        </w:rPr>
      </w:pPr>
      <w:bookmarkStart w:id="213" w:name="_Toc6479"/>
      <w:r>
        <w:rPr>
          <w:color w:val="auto"/>
          <w:spacing w:val="-1"/>
          <w:sz w:val="22"/>
          <w:szCs w:val="22"/>
        </w:rPr>
        <w:t>（</w:t>
      </w:r>
      <w:r>
        <w:rPr>
          <w:rFonts w:ascii="宋体" w:hAnsi="宋体" w:eastAsia="宋体" w:cs="宋体"/>
          <w:color w:val="auto"/>
          <w:spacing w:val="-1"/>
          <w:sz w:val="22"/>
          <w:szCs w:val="22"/>
        </w:rPr>
        <w:t>5</w:t>
      </w:r>
      <w:r>
        <w:rPr>
          <w:color w:val="auto"/>
          <w:spacing w:val="-1"/>
          <w:sz w:val="22"/>
          <w:szCs w:val="22"/>
        </w:rPr>
        <w:t>）向分包单位支付工程进度款时，应附甲方批准分包的文件；</w:t>
      </w:r>
      <w:bookmarkEnd w:id="213"/>
    </w:p>
    <w:p w14:paraId="3788389C">
      <w:pPr>
        <w:pStyle w:val="2"/>
        <w:spacing w:before="134" w:line="278" w:lineRule="auto"/>
        <w:ind w:left="13" w:right="110" w:firstLine="426"/>
        <w:rPr>
          <w:color w:val="auto"/>
          <w:sz w:val="22"/>
          <w:szCs w:val="22"/>
        </w:rPr>
      </w:pPr>
      <w:r>
        <w:rPr>
          <w:color w:val="auto"/>
          <w:sz w:val="22"/>
          <w:szCs w:val="22"/>
        </w:rPr>
        <w:t>（</w:t>
      </w:r>
      <w:r>
        <w:rPr>
          <w:rFonts w:ascii="宋体" w:hAnsi="宋体" w:eastAsia="宋体" w:cs="宋体"/>
          <w:color w:val="auto"/>
          <w:sz w:val="22"/>
          <w:szCs w:val="22"/>
        </w:rPr>
        <w:t>6</w:t>
      </w:r>
      <w:r>
        <w:rPr>
          <w:color w:val="auto"/>
          <w:sz w:val="22"/>
          <w:szCs w:val="22"/>
        </w:rPr>
        <w:t>）向上级单位缴纳管理费、机械设备及周转材料租赁摊</w:t>
      </w:r>
      <w:r>
        <w:rPr>
          <w:color w:val="auto"/>
          <w:spacing w:val="-1"/>
          <w:sz w:val="22"/>
          <w:szCs w:val="22"/>
        </w:rPr>
        <w:t>销费等款项时，应附上级单位出具</w:t>
      </w:r>
      <w:r>
        <w:rPr>
          <w:color w:val="auto"/>
          <w:sz w:val="22"/>
          <w:szCs w:val="22"/>
        </w:rPr>
        <w:t xml:space="preserve"> </w:t>
      </w:r>
      <w:r>
        <w:rPr>
          <w:color w:val="auto"/>
          <w:spacing w:val="-2"/>
          <w:sz w:val="22"/>
          <w:szCs w:val="22"/>
        </w:rPr>
        <w:t>的转账通知等有关资料，以确保资金专款专用。</w:t>
      </w:r>
    </w:p>
    <w:p w14:paraId="42C32DB9">
      <w:pPr>
        <w:spacing w:line="278" w:lineRule="auto"/>
        <w:rPr>
          <w:color w:val="auto"/>
          <w:sz w:val="22"/>
          <w:szCs w:val="22"/>
        </w:rPr>
        <w:sectPr>
          <w:footerReference r:id="rId95" w:type="default"/>
          <w:pgSz w:w="11910" w:h="16840"/>
          <w:pgMar w:top="1384" w:right="1229" w:bottom="968" w:left="1233" w:header="0" w:footer="793" w:gutter="0"/>
          <w:cols w:space="720" w:num="1"/>
        </w:sectPr>
      </w:pPr>
    </w:p>
    <w:p w14:paraId="458689BA">
      <w:pPr>
        <w:pStyle w:val="2"/>
        <w:spacing w:before="45" w:line="223" w:lineRule="auto"/>
        <w:ind w:left="455"/>
        <w:outlineLvl w:val="1"/>
        <w:rPr>
          <w:color w:val="auto"/>
          <w:sz w:val="22"/>
          <w:szCs w:val="22"/>
        </w:rPr>
      </w:pPr>
      <w:bookmarkStart w:id="214" w:name="_Toc22985"/>
      <w:r>
        <w:rPr>
          <w:rFonts w:ascii="宋体" w:hAnsi="宋体" w:eastAsia="宋体" w:cs="宋体"/>
          <w:color w:val="auto"/>
          <w:spacing w:val="-1"/>
          <w:sz w:val="22"/>
          <w:szCs w:val="22"/>
        </w:rPr>
        <w:t>4.</w:t>
      </w:r>
      <w:r>
        <w:rPr>
          <w:color w:val="auto"/>
          <w:spacing w:val="-1"/>
          <w:sz w:val="22"/>
          <w:szCs w:val="22"/>
        </w:rPr>
        <w:t>丙方的权责</w:t>
      </w:r>
      <w:bookmarkEnd w:id="214"/>
    </w:p>
    <w:p w14:paraId="5F1F1149">
      <w:pPr>
        <w:pStyle w:val="2"/>
        <w:spacing w:before="134" w:line="280" w:lineRule="auto"/>
        <w:ind w:right="110" w:firstLine="462"/>
        <w:rPr>
          <w:color w:val="auto"/>
          <w:sz w:val="22"/>
          <w:szCs w:val="22"/>
        </w:rPr>
      </w:pPr>
      <w:r>
        <w:rPr>
          <w:color w:val="auto"/>
          <w:sz w:val="22"/>
          <w:szCs w:val="22"/>
        </w:rPr>
        <w:t>（</w:t>
      </w:r>
      <w:r>
        <w:rPr>
          <w:rFonts w:ascii="宋体" w:hAnsi="宋体" w:eastAsia="宋体" w:cs="宋体"/>
          <w:color w:val="auto"/>
          <w:sz w:val="22"/>
          <w:szCs w:val="22"/>
        </w:rPr>
        <w:t>1</w:t>
      </w:r>
      <w:r>
        <w:rPr>
          <w:color w:val="auto"/>
          <w:sz w:val="22"/>
          <w:szCs w:val="22"/>
        </w:rPr>
        <w:t>）成立</w:t>
      </w:r>
      <w:r>
        <w:rPr>
          <w:color w:val="auto"/>
          <w:sz w:val="22"/>
          <w:szCs w:val="22"/>
          <w:u w:val="single" w:color="auto"/>
        </w:rPr>
        <w:t xml:space="preserve">      </w:t>
      </w:r>
      <w:r>
        <w:rPr>
          <w:color w:val="auto"/>
          <w:sz w:val="22"/>
          <w:szCs w:val="22"/>
        </w:rPr>
        <w:t>（项目名称）工程资金管理服务小组，明</w:t>
      </w:r>
      <w:r>
        <w:rPr>
          <w:color w:val="auto"/>
          <w:spacing w:val="-1"/>
          <w:sz w:val="22"/>
          <w:szCs w:val="22"/>
        </w:rPr>
        <w:t>确业务流程，提高工作效率，杜绝</w:t>
      </w:r>
      <w:r>
        <w:rPr>
          <w:color w:val="auto"/>
          <w:sz w:val="22"/>
          <w:szCs w:val="22"/>
        </w:rPr>
        <w:t xml:space="preserve"> </w:t>
      </w:r>
      <w:r>
        <w:rPr>
          <w:color w:val="auto"/>
          <w:spacing w:val="-3"/>
          <w:sz w:val="22"/>
          <w:szCs w:val="22"/>
        </w:rPr>
        <w:t>“压票</w:t>
      </w:r>
      <w:r>
        <w:rPr>
          <w:color w:val="auto"/>
          <w:spacing w:val="-80"/>
          <w:sz w:val="22"/>
          <w:szCs w:val="22"/>
        </w:rPr>
        <w:t xml:space="preserve"> </w:t>
      </w:r>
      <w:r>
        <w:rPr>
          <w:color w:val="auto"/>
          <w:spacing w:val="-3"/>
          <w:sz w:val="22"/>
          <w:szCs w:val="22"/>
        </w:rPr>
        <w:t>”现象；</w:t>
      </w:r>
    </w:p>
    <w:p w14:paraId="061D6810">
      <w:pPr>
        <w:pStyle w:val="2"/>
        <w:spacing w:before="131" w:line="279" w:lineRule="auto"/>
        <w:ind w:left="28" w:right="125" w:firstLine="434"/>
        <w:rPr>
          <w:color w:val="auto"/>
          <w:sz w:val="22"/>
          <w:szCs w:val="22"/>
        </w:rPr>
      </w:pPr>
      <w:r>
        <w:rPr>
          <w:color w:val="auto"/>
          <w:spacing w:val="-1"/>
          <w:sz w:val="22"/>
          <w:szCs w:val="22"/>
        </w:rPr>
        <w:t>（</w:t>
      </w:r>
      <w:r>
        <w:rPr>
          <w:rFonts w:ascii="宋体" w:hAnsi="宋体" w:eastAsia="宋体" w:cs="宋体"/>
          <w:color w:val="auto"/>
          <w:spacing w:val="-1"/>
          <w:sz w:val="22"/>
          <w:szCs w:val="22"/>
        </w:rPr>
        <w:t>2</w:t>
      </w:r>
      <w:r>
        <w:rPr>
          <w:color w:val="auto"/>
          <w:spacing w:val="-1"/>
          <w:sz w:val="22"/>
          <w:szCs w:val="22"/>
        </w:rPr>
        <w:t>）根据乙方提供的购货合同、协议和发票，检查其所购材料、设备是否用于（项目名称）</w:t>
      </w:r>
      <w:r>
        <w:rPr>
          <w:color w:val="auto"/>
          <w:spacing w:val="11"/>
          <w:sz w:val="22"/>
          <w:szCs w:val="22"/>
        </w:rPr>
        <w:t xml:space="preserve"> </w:t>
      </w:r>
      <w:r>
        <w:rPr>
          <w:color w:val="auto"/>
          <w:spacing w:val="-1"/>
          <w:sz w:val="22"/>
          <w:szCs w:val="22"/>
        </w:rPr>
        <w:t>工程建设，对本项目以外的购货款项，有权拒绝办理，并及时报告甲方；</w:t>
      </w:r>
    </w:p>
    <w:p w14:paraId="64E92624">
      <w:pPr>
        <w:pStyle w:val="2"/>
        <w:spacing w:before="136" w:line="278" w:lineRule="auto"/>
        <w:ind w:left="31" w:right="110" w:firstLine="431"/>
        <w:rPr>
          <w:color w:val="auto"/>
          <w:sz w:val="22"/>
          <w:szCs w:val="22"/>
        </w:rPr>
      </w:pPr>
      <w:r>
        <w:rPr>
          <w:color w:val="auto"/>
          <w:sz w:val="22"/>
          <w:szCs w:val="22"/>
        </w:rPr>
        <w:t>（</w:t>
      </w:r>
      <w:r>
        <w:rPr>
          <w:rFonts w:ascii="宋体" w:hAnsi="宋体" w:eastAsia="宋体" w:cs="宋体"/>
          <w:color w:val="auto"/>
          <w:sz w:val="22"/>
          <w:szCs w:val="22"/>
        </w:rPr>
        <w:t>3</w:t>
      </w:r>
      <w:r>
        <w:rPr>
          <w:color w:val="auto"/>
          <w:sz w:val="22"/>
          <w:szCs w:val="22"/>
        </w:rPr>
        <w:t>）根据乙方与分包单位签订的合同及支付文件，检查其</w:t>
      </w:r>
      <w:r>
        <w:rPr>
          <w:color w:val="auto"/>
          <w:spacing w:val="-1"/>
          <w:sz w:val="22"/>
          <w:szCs w:val="22"/>
        </w:rPr>
        <w:t>支付款项是否符合有关条件，向分</w:t>
      </w:r>
      <w:r>
        <w:rPr>
          <w:color w:val="auto"/>
          <w:sz w:val="22"/>
          <w:szCs w:val="22"/>
        </w:rPr>
        <w:t xml:space="preserve"> </w:t>
      </w:r>
      <w:r>
        <w:rPr>
          <w:color w:val="auto"/>
          <w:spacing w:val="-1"/>
          <w:sz w:val="22"/>
          <w:szCs w:val="22"/>
        </w:rPr>
        <w:t>包单位以外单位的支付有权拒绝办理，并及时报告甲方；</w:t>
      </w:r>
    </w:p>
    <w:p w14:paraId="2F8E01FA">
      <w:pPr>
        <w:pStyle w:val="2"/>
        <w:spacing w:before="137" w:line="298" w:lineRule="auto"/>
        <w:ind w:left="22" w:firstLine="440"/>
        <w:rPr>
          <w:color w:val="auto"/>
          <w:sz w:val="22"/>
          <w:szCs w:val="22"/>
        </w:rPr>
      </w:pPr>
      <w:r>
        <w:rPr>
          <w:color w:val="auto"/>
          <w:sz w:val="22"/>
          <w:szCs w:val="22"/>
        </w:rPr>
        <w:t>（</w:t>
      </w:r>
      <w:r>
        <w:rPr>
          <w:rFonts w:ascii="宋体" w:hAnsi="宋体" w:eastAsia="宋体" w:cs="宋体"/>
          <w:color w:val="auto"/>
          <w:sz w:val="22"/>
          <w:szCs w:val="22"/>
        </w:rPr>
        <w:t>4</w:t>
      </w:r>
      <w:r>
        <w:rPr>
          <w:color w:val="auto"/>
          <w:sz w:val="22"/>
          <w:szCs w:val="22"/>
        </w:rPr>
        <w:t>）根据乙方提供的上级单位出具的转账通知等有关资料</w:t>
      </w:r>
      <w:r>
        <w:rPr>
          <w:color w:val="auto"/>
          <w:spacing w:val="-1"/>
          <w:sz w:val="22"/>
          <w:szCs w:val="22"/>
        </w:rPr>
        <w:t>，办理管理费、机械设备及周转材</w:t>
      </w:r>
      <w:r>
        <w:rPr>
          <w:color w:val="auto"/>
          <w:sz w:val="22"/>
          <w:szCs w:val="22"/>
        </w:rPr>
        <w:t xml:space="preserve">  料租赁摊销费等款项的支付；对超出转账通知等有关资料以外的</w:t>
      </w:r>
      <w:r>
        <w:rPr>
          <w:color w:val="auto"/>
          <w:spacing w:val="-1"/>
          <w:sz w:val="22"/>
          <w:szCs w:val="22"/>
        </w:rPr>
        <w:t>支付，有权拒绝办理，并及时转告</w:t>
      </w:r>
      <w:r>
        <w:rPr>
          <w:color w:val="auto"/>
          <w:sz w:val="22"/>
          <w:szCs w:val="22"/>
        </w:rPr>
        <w:t xml:space="preserve"> </w:t>
      </w:r>
      <w:r>
        <w:rPr>
          <w:color w:val="auto"/>
          <w:spacing w:val="-5"/>
          <w:sz w:val="22"/>
          <w:szCs w:val="22"/>
        </w:rPr>
        <w:t>甲方；</w:t>
      </w:r>
    </w:p>
    <w:p w14:paraId="2D64639B">
      <w:pPr>
        <w:pStyle w:val="2"/>
        <w:spacing w:before="134" w:line="280" w:lineRule="auto"/>
        <w:ind w:left="52" w:right="110" w:firstLine="410"/>
        <w:rPr>
          <w:color w:val="auto"/>
          <w:sz w:val="22"/>
          <w:szCs w:val="22"/>
        </w:rPr>
      </w:pPr>
      <w:r>
        <w:rPr>
          <w:color w:val="auto"/>
          <w:sz w:val="22"/>
          <w:szCs w:val="22"/>
        </w:rPr>
        <w:t>（</w:t>
      </w:r>
      <w:r>
        <w:rPr>
          <w:rFonts w:ascii="宋体" w:hAnsi="宋体" w:eastAsia="宋体" w:cs="宋体"/>
          <w:color w:val="auto"/>
          <w:sz w:val="22"/>
          <w:szCs w:val="22"/>
        </w:rPr>
        <w:t>5</w:t>
      </w:r>
      <w:r>
        <w:rPr>
          <w:color w:val="auto"/>
          <w:sz w:val="22"/>
          <w:szCs w:val="22"/>
        </w:rPr>
        <w:t>）定期将乙方前一个周期的支付情况，整理后书面报送</w:t>
      </w:r>
      <w:r>
        <w:rPr>
          <w:color w:val="auto"/>
          <w:spacing w:val="-1"/>
          <w:sz w:val="22"/>
          <w:szCs w:val="22"/>
        </w:rPr>
        <w:t>甲方；乙方复印备案的材料一并送</w:t>
      </w:r>
      <w:r>
        <w:rPr>
          <w:color w:val="auto"/>
          <w:sz w:val="22"/>
          <w:szCs w:val="22"/>
        </w:rPr>
        <w:t xml:space="preserve"> </w:t>
      </w:r>
      <w:r>
        <w:rPr>
          <w:color w:val="auto"/>
          <w:spacing w:val="-15"/>
          <w:sz w:val="22"/>
          <w:szCs w:val="22"/>
        </w:rPr>
        <w:t>甲方。</w:t>
      </w:r>
    </w:p>
    <w:p w14:paraId="7EB0F992">
      <w:pPr>
        <w:pStyle w:val="2"/>
        <w:spacing w:before="132" w:line="322" w:lineRule="auto"/>
        <w:ind w:left="26" w:firstLine="434"/>
        <w:rPr>
          <w:color w:val="auto"/>
          <w:sz w:val="22"/>
          <w:szCs w:val="22"/>
        </w:rPr>
      </w:pPr>
      <w:r>
        <w:rPr>
          <w:rFonts w:ascii="宋体" w:hAnsi="宋体" w:eastAsia="宋体" w:cs="宋体"/>
          <w:color w:val="auto"/>
          <w:sz w:val="22"/>
          <w:szCs w:val="22"/>
        </w:rPr>
        <w:t>5.</w:t>
      </w:r>
      <w:r>
        <w:rPr>
          <w:color w:val="auto"/>
          <w:sz w:val="22"/>
          <w:szCs w:val="22"/>
        </w:rPr>
        <w:t>甲、乙、丙三方都应履行保密责任，不得将其他两方的业务情</w:t>
      </w:r>
      <w:r>
        <w:rPr>
          <w:color w:val="auto"/>
          <w:spacing w:val="-1"/>
          <w:sz w:val="22"/>
          <w:szCs w:val="22"/>
        </w:rPr>
        <w:t>况透露给三方以外的其他单位</w:t>
      </w:r>
      <w:r>
        <w:rPr>
          <w:color w:val="auto"/>
          <w:sz w:val="22"/>
          <w:szCs w:val="22"/>
        </w:rPr>
        <w:t xml:space="preserve"> </w:t>
      </w:r>
      <w:r>
        <w:rPr>
          <w:color w:val="auto"/>
          <w:spacing w:val="-5"/>
          <w:sz w:val="22"/>
          <w:szCs w:val="22"/>
        </w:rPr>
        <w:t>或个人。</w:t>
      </w:r>
    </w:p>
    <w:p w14:paraId="7D0FE0B8">
      <w:pPr>
        <w:pStyle w:val="2"/>
        <w:spacing w:before="36" w:line="319" w:lineRule="auto"/>
        <w:ind w:left="460" w:right="29" w:hanging="3"/>
        <w:rPr>
          <w:color w:val="auto"/>
          <w:sz w:val="22"/>
          <w:szCs w:val="22"/>
        </w:rPr>
      </w:pPr>
      <w:r>
        <w:rPr>
          <w:rFonts w:ascii="宋体" w:hAnsi="宋体" w:eastAsia="宋体" w:cs="宋体"/>
          <w:color w:val="auto"/>
          <w:spacing w:val="-1"/>
          <w:sz w:val="22"/>
          <w:szCs w:val="22"/>
        </w:rPr>
        <w:t>6.</w:t>
      </w:r>
      <w:r>
        <w:rPr>
          <w:color w:val="auto"/>
          <w:spacing w:val="-1"/>
          <w:sz w:val="22"/>
          <w:szCs w:val="22"/>
        </w:rPr>
        <w:t>本协议有效期自乙方在丙方开户起，至工程交工验收甲方向乙方颁发交工验收证书后结束。</w:t>
      </w:r>
      <w:r>
        <w:rPr>
          <w:color w:val="auto"/>
          <w:spacing w:val="2"/>
          <w:sz w:val="22"/>
          <w:szCs w:val="22"/>
        </w:rPr>
        <w:t xml:space="preserve"> </w:t>
      </w:r>
      <w:r>
        <w:rPr>
          <w:rFonts w:ascii="宋体" w:hAnsi="宋体" w:eastAsia="宋体" w:cs="宋体"/>
          <w:color w:val="auto"/>
          <w:spacing w:val="-1"/>
          <w:sz w:val="22"/>
          <w:szCs w:val="22"/>
        </w:rPr>
        <w:t>7.</w:t>
      </w:r>
      <w:r>
        <w:rPr>
          <w:color w:val="auto"/>
          <w:spacing w:val="-1"/>
          <w:sz w:val="22"/>
          <w:szCs w:val="22"/>
        </w:rPr>
        <w:t>本协议未尽事宜，由甲方牵头，三方协商解决。</w:t>
      </w:r>
    </w:p>
    <w:p w14:paraId="330FBFB4">
      <w:pPr>
        <w:pStyle w:val="2"/>
        <w:spacing w:before="39" w:line="321" w:lineRule="auto"/>
        <w:ind w:left="26" w:right="110" w:firstLine="430"/>
        <w:rPr>
          <w:color w:val="auto"/>
          <w:sz w:val="22"/>
          <w:szCs w:val="22"/>
        </w:rPr>
      </w:pPr>
      <w:r>
        <w:rPr>
          <w:rFonts w:ascii="宋体" w:hAnsi="宋体" w:eastAsia="宋体" w:cs="宋体"/>
          <w:color w:val="auto"/>
          <w:spacing w:val="-1"/>
          <w:sz w:val="22"/>
          <w:szCs w:val="22"/>
        </w:rPr>
        <w:t>8.</w:t>
      </w:r>
      <w:r>
        <w:rPr>
          <w:color w:val="auto"/>
          <w:spacing w:val="-1"/>
          <w:sz w:val="22"/>
          <w:szCs w:val="22"/>
        </w:rPr>
        <w:t>本协议正本三份、副本</w:t>
      </w:r>
      <w:r>
        <w:rPr>
          <w:color w:val="auto"/>
          <w:spacing w:val="56"/>
          <w:sz w:val="22"/>
          <w:szCs w:val="22"/>
          <w:u w:val="single" w:color="auto"/>
        </w:rPr>
        <w:t xml:space="preserve">  </w:t>
      </w:r>
      <w:r>
        <w:rPr>
          <w:color w:val="auto"/>
          <w:spacing w:val="-94"/>
          <w:sz w:val="22"/>
          <w:szCs w:val="22"/>
        </w:rPr>
        <w:t xml:space="preserve"> </w:t>
      </w:r>
      <w:r>
        <w:rPr>
          <w:color w:val="auto"/>
          <w:spacing w:val="-1"/>
          <w:sz w:val="22"/>
          <w:szCs w:val="22"/>
        </w:rPr>
        <w:t>份。合同三方各执正本一份、副本</w:t>
      </w:r>
      <w:r>
        <w:rPr>
          <w:color w:val="auto"/>
          <w:spacing w:val="-1"/>
          <w:sz w:val="22"/>
          <w:szCs w:val="22"/>
          <w:u w:val="single" w:color="auto"/>
        </w:rPr>
        <w:t xml:space="preserve">    </w:t>
      </w:r>
      <w:r>
        <w:rPr>
          <w:color w:val="auto"/>
          <w:spacing w:val="-96"/>
          <w:sz w:val="22"/>
          <w:szCs w:val="22"/>
        </w:rPr>
        <w:t xml:space="preserve"> </w:t>
      </w:r>
      <w:r>
        <w:rPr>
          <w:color w:val="auto"/>
          <w:spacing w:val="-1"/>
          <w:sz w:val="22"/>
          <w:szCs w:val="22"/>
        </w:rPr>
        <w:t>份，当正本与副本内容不</w:t>
      </w:r>
      <w:r>
        <w:rPr>
          <w:color w:val="auto"/>
          <w:sz w:val="22"/>
          <w:szCs w:val="22"/>
        </w:rPr>
        <w:t xml:space="preserve"> </w:t>
      </w:r>
      <w:r>
        <w:rPr>
          <w:color w:val="auto"/>
          <w:spacing w:val="-2"/>
          <w:sz w:val="22"/>
          <w:szCs w:val="22"/>
        </w:rPr>
        <w:t>一致时，以正本为准。</w:t>
      </w:r>
    </w:p>
    <w:p w14:paraId="28F7A2E1">
      <w:pPr>
        <w:pStyle w:val="2"/>
        <w:tabs>
          <w:tab w:val="left" w:pos="1373"/>
        </w:tabs>
        <w:spacing w:before="288" w:line="292" w:lineRule="auto"/>
        <w:ind w:left="494" w:right="4390"/>
        <w:jc w:val="right"/>
        <w:rPr>
          <w:color w:val="auto"/>
          <w:spacing w:val="-1"/>
          <w:sz w:val="22"/>
          <w:szCs w:val="22"/>
        </w:rPr>
      </w:pPr>
      <w:r>
        <w:rPr>
          <w:color w:val="auto"/>
          <w:spacing w:val="-1"/>
          <w:sz w:val="22"/>
          <w:szCs w:val="22"/>
        </w:rPr>
        <w:t>发包人</w:t>
      </w:r>
      <w:r>
        <w:rPr>
          <w:color w:val="auto"/>
          <w:spacing w:val="-15"/>
          <w:sz w:val="22"/>
          <w:szCs w:val="22"/>
        </w:rPr>
        <w:t>：</w:t>
      </w:r>
      <w:r>
        <w:rPr>
          <w:color w:val="auto"/>
          <w:sz w:val="22"/>
          <w:szCs w:val="22"/>
          <w:u w:val="single" w:color="auto"/>
        </w:rPr>
        <w:t xml:space="preserve">                  </w:t>
      </w:r>
      <w:r>
        <w:rPr>
          <w:color w:val="auto"/>
          <w:spacing w:val="-15"/>
          <w:sz w:val="22"/>
          <w:szCs w:val="22"/>
        </w:rPr>
        <w:t>（</w:t>
      </w:r>
      <w:r>
        <w:rPr>
          <w:color w:val="auto"/>
          <w:spacing w:val="-1"/>
          <w:sz w:val="22"/>
          <w:szCs w:val="22"/>
        </w:rPr>
        <w:t>盖单位章）</w:t>
      </w:r>
    </w:p>
    <w:p w14:paraId="41EB8CFA">
      <w:pPr>
        <w:pStyle w:val="2"/>
        <w:tabs>
          <w:tab w:val="left" w:pos="1373"/>
        </w:tabs>
        <w:spacing w:before="288" w:line="292" w:lineRule="auto"/>
        <w:ind w:left="494" w:right="4390"/>
        <w:jc w:val="right"/>
        <w:outlineLvl w:val="0"/>
        <w:rPr>
          <w:color w:val="auto"/>
          <w:spacing w:val="-1"/>
          <w:sz w:val="22"/>
          <w:szCs w:val="22"/>
        </w:rPr>
      </w:pPr>
      <w:r>
        <w:rPr>
          <w:color w:val="auto"/>
          <w:spacing w:val="1"/>
          <w:sz w:val="22"/>
          <w:szCs w:val="22"/>
        </w:rPr>
        <w:t xml:space="preserve"> </w:t>
      </w:r>
      <w:bookmarkStart w:id="215" w:name="_Toc26746"/>
      <w:r>
        <w:rPr>
          <w:color w:val="auto"/>
          <w:spacing w:val="-1"/>
          <w:sz w:val="22"/>
          <w:szCs w:val="22"/>
        </w:rPr>
        <w:t>法定人或代表其委托代理人</w:t>
      </w:r>
      <w:r>
        <w:rPr>
          <w:color w:val="auto"/>
          <w:spacing w:val="-12"/>
          <w:sz w:val="22"/>
          <w:szCs w:val="22"/>
        </w:rPr>
        <w:t>：</w:t>
      </w:r>
      <w:r>
        <w:rPr>
          <w:color w:val="auto"/>
          <w:sz w:val="22"/>
          <w:szCs w:val="22"/>
          <w:u w:val="single" w:color="auto"/>
        </w:rPr>
        <w:t xml:space="preserve">     </w:t>
      </w:r>
      <w:r>
        <w:rPr>
          <w:color w:val="auto"/>
          <w:spacing w:val="-12"/>
          <w:sz w:val="22"/>
          <w:szCs w:val="22"/>
        </w:rPr>
        <w:t>（</w:t>
      </w:r>
      <w:r>
        <w:rPr>
          <w:color w:val="auto"/>
          <w:spacing w:val="-1"/>
          <w:sz w:val="22"/>
          <w:szCs w:val="22"/>
        </w:rPr>
        <w:t>签字）</w:t>
      </w:r>
      <w:bookmarkEnd w:id="215"/>
    </w:p>
    <w:p w14:paraId="6218126B">
      <w:pPr>
        <w:pStyle w:val="2"/>
        <w:tabs>
          <w:tab w:val="left" w:pos="1373"/>
        </w:tabs>
        <w:spacing w:before="288" w:line="292" w:lineRule="auto"/>
        <w:ind w:left="494" w:right="4390"/>
        <w:jc w:val="right"/>
        <w:rPr>
          <w:color w:val="auto"/>
          <w:sz w:val="22"/>
          <w:szCs w:val="22"/>
        </w:rPr>
      </w:pPr>
      <w:r>
        <w:rPr>
          <w:color w:val="auto"/>
          <w:spacing w:val="1"/>
          <w:sz w:val="22"/>
          <w:szCs w:val="22"/>
        </w:rPr>
        <w:t xml:space="preserve"> </w:t>
      </w:r>
      <w:r>
        <w:rPr>
          <w:color w:val="auto"/>
          <w:sz w:val="22"/>
          <w:szCs w:val="22"/>
          <w:u w:val="single" w:color="auto"/>
        </w:rPr>
        <w:tab/>
      </w:r>
      <w:r>
        <w:rPr>
          <w:color w:val="auto"/>
          <w:spacing w:val="-90"/>
          <w:sz w:val="22"/>
          <w:szCs w:val="22"/>
        </w:rPr>
        <w:t xml:space="preserve"> </w:t>
      </w:r>
      <w:r>
        <w:rPr>
          <w:color w:val="auto"/>
          <w:spacing w:val="-14"/>
          <w:sz w:val="22"/>
          <w:szCs w:val="22"/>
        </w:rPr>
        <w:t>年</w:t>
      </w:r>
      <w:r>
        <w:rPr>
          <w:color w:val="auto"/>
          <w:spacing w:val="27"/>
          <w:sz w:val="22"/>
          <w:szCs w:val="22"/>
          <w:u w:val="single" w:color="auto"/>
        </w:rPr>
        <w:t xml:space="preserve">    </w:t>
      </w:r>
      <w:r>
        <w:rPr>
          <w:color w:val="auto"/>
          <w:spacing w:val="-85"/>
          <w:sz w:val="22"/>
          <w:szCs w:val="22"/>
        </w:rPr>
        <w:t xml:space="preserve"> </w:t>
      </w:r>
      <w:r>
        <w:rPr>
          <w:color w:val="auto"/>
          <w:spacing w:val="-14"/>
          <w:sz w:val="22"/>
          <w:szCs w:val="22"/>
        </w:rPr>
        <w:t>月</w:t>
      </w:r>
      <w:r>
        <w:rPr>
          <w:color w:val="auto"/>
          <w:spacing w:val="27"/>
          <w:sz w:val="22"/>
          <w:szCs w:val="22"/>
          <w:u w:val="single" w:color="auto"/>
        </w:rPr>
        <w:t xml:space="preserve">    </w:t>
      </w:r>
      <w:r>
        <w:rPr>
          <w:color w:val="auto"/>
          <w:spacing w:val="-47"/>
          <w:sz w:val="22"/>
          <w:szCs w:val="22"/>
        </w:rPr>
        <w:t xml:space="preserve"> </w:t>
      </w:r>
      <w:r>
        <w:rPr>
          <w:color w:val="auto"/>
          <w:spacing w:val="-14"/>
          <w:sz w:val="22"/>
          <w:szCs w:val="22"/>
        </w:rPr>
        <w:t>日</w:t>
      </w:r>
    </w:p>
    <w:p w14:paraId="4E5FA979">
      <w:pPr>
        <w:spacing w:line="322" w:lineRule="auto"/>
        <w:rPr>
          <w:rFonts w:ascii="Arial"/>
          <w:color w:val="auto"/>
          <w:sz w:val="21"/>
        </w:rPr>
      </w:pPr>
    </w:p>
    <w:p w14:paraId="2093E5CB">
      <w:pPr>
        <w:pStyle w:val="2"/>
        <w:tabs>
          <w:tab w:val="left" w:pos="1373"/>
        </w:tabs>
        <w:spacing w:before="72" w:line="292" w:lineRule="auto"/>
        <w:ind w:left="495" w:right="4390" w:hanging="7"/>
        <w:jc w:val="right"/>
        <w:rPr>
          <w:color w:val="auto"/>
          <w:spacing w:val="-1"/>
          <w:sz w:val="22"/>
          <w:szCs w:val="22"/>
        </w:rPr>
      </w:pPr>
      <w:r>
        <w:rPr>
          <w:color w:val="auto"/>
          <w:sz w:val="22"/>
          <w:szCs w:val="22"/>
        </w:rPr>
        <w:t>承包人</w:t>
      </w:r>
      <w:r>
        <w:rPr>
          <w:color w:val="auto"/>
          <w:spacing w:val="-16"/>
          <w:sz w:val="22"/>
          <w:szCs w:val="22"/>
        </w:rPr>
        <w:t>：</w:t>
      </w:r>
      <w:r>
        <w:rPr>
          <w:color w:val="auto"/>
          <w:sz w:val="22"/>
          <w:szCs w:val="22"/>
          <w:u w:val="single" w:color="auto"/>
        </w:rPr>
        <w:t xml:space="preserve">                    </w:t>
      </w:r>
      <w:r>
        <w:rPr>
          <w:color w:val="auto"/>
          <w:spacing w:val="-16"/>
          <w:sz w:val="22"/>
          <w:szCs w:val="22"/>
        </w:rPr>
        <w:t>（</w:t>
      </w:r>
      <w:r>
        <w:rPr>
          <w:color w:val="auto"/>
          <w:sz w:val="22"/>
          <w:szCs w:val="22"/>
        </w:rPr>
        <w:t>盖单位章）</w:t>
      </w:r>
      <w:r>
        <w:rPr>
          <w:color w:val="auto"/>
          <w:spacing w:val="1"/>
          <w:sz w:val="22"/>
          <w:szCs w:val="22"/>
        </w:rPr>
        <w:t xml:space="preserve"> </w:t>
      </w:r>
      <w:r>
        <w:rPr>
          <w:color w:val="auto"/>
          <w:spacing w:val="-1"/>
          <w:sz w:val="22"/>
          <w:szCs w:val="22"/>
        </w:rPr>
        <w:t>法定人或代表其委托代理人</w:t>
      </w:r>
      <w:r>
        <w:rPr>
          <w:color w:val="auto"/>
          <w:spacing w:val="-12"/>
          <w:sz w:val="22"/>
          <w:szCs w:val="22"/>
        </w:rPr>
        <w:t>：</w:t>
      </w:r>
      <w:r>
        <w:rPr>
          <w:color w:val="auto"/>
          <w:sz w:val="22"/>
          <w:szCs w:val="22"/>
          <w:u w:val="single" w:color="auto"/>
        </w:rPr>
        <w:t xml:space="preserve">     </w:t>
      </w:r>
      <w:r>
        <w:rPr>
          <w:color w:val="auto"/>
          <w:spacing w:val="-12"/>
          <w:sz w:val="22"/>
          <w:szCs w:val="22"/>
        </w:rPr>
        <w:t>（</w:t>
      </w:r>
      <w:r>
        <w:rPr>
          <w:color w:val="auto"/>
          <w:spacing w:val="-1"/>
          <w:sz w:val="22"/>
          <w:szCs w:val="22"/>
        </w:rPr>
        <w:t>签字）</w:t>
      </w:r>
    </w:p>
    <w:p w14:paraId="2DD2F406">
      <w:pPr>
        <w:pStyle w:val="2"/>
        <w:tabs>
          <w:tab w:val="left" w:pos="1373"/>
        </w:tabs>
        <w:spacing w:before="72" w:line="292" w:lineRule="auto"/>
        <w:ind w:left="495" w:right="4390" w:hanging="7"/>
        <w:jc w:val="right"/>
        <w:rPr>
          <w:color w:val="auto"/>
          <w:sz w:val="22"/>
          <w:szCs w:val="22"/>
        </w:rPr>
      </w:pPr>
      <w:r>
        <w:rPr>
          <w:color w:val="auto"/>
          <w:spacing w:val="1"/>
          <w:sz w:val="22"/>
          <w:szCs w:val="22"/>
        </w:rPr>
        <w:t xml:space="preserve"> </w:t>
      </w:r>
      <w:r>
        <w:rPr>
          <w:color w:val="auto"/>
          <w:sz w:val="22"/>
          <w:szCs w:val="22"/>
          <w:u w:val="single" w:color="auto"/>
        </w:rPr>
        <w:tab/>
      </w:r>
      <w:r>
        <w:rPr>
          <w:color w:val="auto"/>
          <w:spacing w:val="-90"/>
          <w:sz w:val="22"/>
          <w:szCs w:val="22"/>
        </w:rPr>
        <w:t xml:space="preserve"> </w:t>
      </w:r>
      <w:r>
        <w:rPr>
          <w:color w:val="auto"/>
          <w:spacing w:val="-14"/>
          <w:sz w:val="22"/>
          <w:szCs w:val="22"/>
        </w:rPr>
        <w:t>年</w:t>
      </w:r>
      <w:r>
        <w:rPr>
          <w:color w:val="auto"/>
          <w:spacing w:val="27"/>
          <w:sz w:val="22"/>
          <w:szCs w:val="22"/>
          <w:u w:val="single" w:color="auto"/>
        </w:rPr>
        <w:t xml:space="preserve">    </w:t>
      </w:r>
      <w:r>
        <w:rPr>
          <w:color w:val="auto"/>
          <w:spacing w:val="-85"/>
          <w:sz w:val="22"/>
          <w:szCs w:val="22"/>
        </w:rPr>
        <w:t xml:space="preserve"> </w:t>
      </w:r>
      <w:r>
        <w:rPr>
          <w:color w:val="auto"/>
          <w:spacing w:val="-14"/>
          <w:sz w:val="22"/>
          <w:szCs w:val="22"/>
        </w:rPr>
        <w:t>月</w:t>
      </w:r>
      <w:r>
        <w:rPr>
          <w:color w:val="auto"/>
          <w:spacing w:val="27"/>
          <w:sz w:val="22"/>
          <w:szCs w:val="22"/>
          <w:u w:val="single" w:color="auto"/>
        </w:rPr>
        <w:t xml:space="preserve">    </w:t>
      </w:r>
      <w:r>
        <w:rPr>
          <w:color w:val="auto"/>
          <w:spacing w:val="-47"/>
          <w:sz w:val="22"/>
          <w:szCs w:val="22"/>
        </w:rPr>
        <w:t xml:space="preserve"> </w:t>
      </w:r>
      <w:r>
        <w:rPr>
          <w:color w:val="auto"/>
          <w:spacing w:val="-14"/>
          <w:sz w:val="22"/>
          <w:szCs w:val="22"/>
        </w:rPr>
        <w:t>日</w:t>
      </w:r>
    </w:p>
    <w:p w14:paraId="2E35FFDA">
      <w:pPr>
        <w:spacing w:line="320" w:lineRule="auto"/>
        <w:rPr>
          <w:rFonts w:ascii="Arial"/>
          <w:color w:val="auto"/>
          <w:sz w:val="21"/>
        </w:rPr>
      </w:pPr>
    </w:p>
    <w:p w14:paraId="004ED2D4">
      <w:pPr>
        <w:pStyle w:val="2"/>
        <w:spacing w:before="72" w:line="288" w:lineRule="auto"/>
        <w:ind w:left="495" w:right="4390" w:hanging="7"/>
        <w:rPr>
          <w:color w:val="auto"/>
          <w:sz w:val="22"/>
          <w:szCs w:val="22"/>
        </w:rPr>
      </w:pPr>
      <w:r>
        <w:rPr>
          <w:color w:val="auto"/>
          <w:sz w:val="22"/>
          <w:szCs w:val="22"/>
        </w:rPr>
        <w:t>经办银行</w:t>
      </w:r>
      <w:r>
        <w:rPr>
          <w:color w:val="auto"/>
          <w:spacing w:val="-16"/>
          <w:sz w:val="22"/>
          <w:szCs w:val="22"/>
        </w:rPr>
        <w:t>：</w:t>
      </w:r>
      <w:r>
        <w:rPr>
          <w:color w:val="auto"/>
          <w:sz w:val="22"/>
          <w:szCs w:val="22"/>
          <w:u w:val="single" w:color="auto"/>
        </w:rPr>
        <w:t xml:space="preserve">                  </w:t>
      </w:r>
      <w:r>
        <w:rPr>
          <w:color w:val="auto"/>
          <w:spacing w:val="-16"/>
          <w:sz w:val="22"/>
          <w:szCs w:val="22"/>
        </w:rPr>
        <w:t>（</w:t>
      </w:r>
      <w:r>
        <w:rPr>
          <w:color w:val="auto"/>
          <w:sz w:val="22"/>
          <w:szCs w:val="22"/>
        </w:rPr>
        <w:t>盖单位章）</w:t>
      </w:r>
      <w:r>
        <w:rPr>
          <w:color w:val="auto"/>
          <w:spacing w:val="1"/>
          <w:sz w:val="22"/>
          <w:szCs w:val="22"/>
        </w:rPr>
        <w:t xml:space="preserve"> </w:t>
      </w:r>
      <w:r>
        <w:rPr>
          <w:color w:val="auto"/>
          <w:spacing w:val="-1"/>
          <w:sz w:val="22"/>
          <w:szCs w:val="22"/>
        </w:rPr>
        <w:t>法定人或代表其委托代理人</w:t>
      </w:r>
      <w:r>
        <w:rPr>
          <w:color w:val="auto"/>
          <w:spacing w:val="-12"/>
          <w:sz w:val="22"/>
          <w:szCs w:val="22"/>
        </w:rPr>
        <w:t>：</w:t>
      </w:r>
      <w:r>
        <w:rPr>
          <w:color w:val="auto"/>
          <w:sz w:val="22"/>
          <w:szCs w:val="22"/>
          <w:u w:val="single" w:color="auto"/>
        </w:rPr>
        <w:t xml:space="preserve">       </w:t>
      </w:r>
      <w:r>
        <w:rPr>
          <w:color w:val="auto"/>
          <w:spacing w:val="-12"/>
          <w:sz w:val="22"/>
          <w:szCs w:val="22"/>
        </w:rPr>
        <w:t>（</w:t>
      </w:r>
      <w:r>
        <w:rPr>
          <w:color w:val="auto"/>
          <w:spacing w:val="-1"/>
          <w:sz w:val="22"/>
          <w:szCs w:val="22"/>
        </w:rPr>
        <w:t>签字）</w:t>
      </w:r>
    </w:p>
    <w:p w14:paraId="66249A5F">
      <w:pPr>
        <w:tabs>
          <w:tab w:val="left" w:pos="3427"/>
        </w:tabs>
        <w:spacing w:before="19" w:line="220" w:lineRule="auto"/>
        <w:ind w:left="246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9"/>
          <w:sz w:val="24"/>
          <w:szCs w:val="24"/>
        </w:rPr>
        <w:t>日</w:t>
      </w:r>
    </w:p>
    <w:p w14:paraId="213BDD6A">
      <w:pPr>
        <w:pStyle w:val="2"/>
        <w:tabs>
          <w:tab w:val="left" w:pos="8992"/>
        </w:tabs>
        <w:spacing w:before="182" w:line="399" w:lineRule="auto"/>
        <w:ind w:left="2" w:right="410" w:hanging="2"/>
        <w:jc w:val="both"/>
        <w:rPr>
          <w:color w:val="auto"/>
          <w:sz w:val="24"/>
          <w:szCs w:val="24"/>
        </w:rPr>
        <w:sectPr>
          <w:headerReference r:id="rId96" w:type="default"/>
          <w:footerReference r:id="rId97" w:type="default"/>
          <w:pgSz w:w="11905" w:h="16839"/>
          <w:pgMar w:top="1058" w:right="1246" w:bottom="1404" w:left="1255" w:header="862" w:footer="1225" w:gutter="0"/>
          <w:pgNumType w:fmt="decimal"/>
          <w:cols w:space="720" w:num="1"/>
        </w:sectPr>
      </w:pPr>
    </w:p>
    <w:p w14:paraId="20C0DD82">
      <w:pPr>
        <w:pStyle w:val="2"/>
        <w:spacing w:before="78" w:line="219" w:lineRule="auto"/>
        <w:rPr>
          <w:color w:val="auto"/>
          <w:sz w:val="24"/>
          <w:szCs w:val="24"/>
        </w:rPr>
      </w:pPr>
      <w:r>
        <w:rPr>
          <w:b/>
          <w:bCs/>
          <w:color w:val="auto"/>
          <w:spacing w:val="-13"/>
          <w:sz w:val="24"/>
          <w:szCs w:val="24"/>
        </w:rPr>
        <w:t>附件</w:t>
      </w:r>
      <w:r>
        <w:rPr>
          <w:color w:val="auto"/>
          <w:spacing w:val="-48"/>
          <w:sz w:val="24"/>
          <w:szCs w:val="24"/>
        </w:rPr>
        <w:t xml:space="preserve"> </w:t>
      </w:r>
      <w:r>
        <w:rPr>
          <w:b/>
          <w:bCs/>
          <w:color w:val="auto"/>
          <w:spacing w:val="-13"/>
          <w:sz w:val="24"/>
          <w:szCs w:val="24"/>
        </w:rPr>
        <w:t>2：</w:t>
      </w:r>
    </w:p>
    <w:p w14:paraId="2462EE35">
      <w:pPr>
        <w:pStyle w:val="2"/>
        <w:spacing w:before="25" w:line="219" w:lineRule="auto"/>
        <w:ind w:left="3240"/>
        <w:rPr>
          <w:color w:val="auto"/>
          <w:sz w:val="24"/>
          <w:szCs w:val="24"/>
        </w:rPr>
      </w:pPr>
      <w:r>
        <w:rPr>
          <w:b/>
          <w:bCs/>
          <w:color w:val="auto"/>
          <w:spacing w:val="-3"/>
          <w:sz w:val="24"/>
          <w:szCs w:val="24"/>
        </w:rPr>
        <w:t>承包人主要施工管理人员表</w:t>
      </w:r>
    </w:p>
    <w:p w14:paraId="688ED78F">
      <w:pPr>
        <w:spacing w:line="147" w:lineRule="exact"/>
        <w:rPr>
          <w:color w:val="auto"/>
        </w:rPr>
      </w:pPr>
    </w:p>
    <w:tbl>
      <w:tblPr>
        <w:tblStyle w:val="8"/>
        <w:tblW w:w="8996"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875"/>
        <w:gridCol w:w="2696"/>
      </w:tblGrid>
      <w:tr w14:paraId="1B97E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14:paraId="3B351A99">
            <w:pPr>
              <w:pStyle w:val="9"/>
              <w:spacing w:before="151" w:line="221" w:lineRule="auto"/>
              <w:ind w:left="466"/>
              <w:rPr>
                <w:color w:val="auto"/>
              </w:rPr>
            </w:pPr>
            <w:r>
              <w:rPr>
                <w:color w:val="auto"/>
                <w:spacing w:val="-7"/>
              </w:rPr>
              <w:t>名</w:t>
            </w:r>
            <w:r>
              <w:rPr>
                <w:color w:val="auto"/>
                <w:spacing w:val="2"/>
              </w:rPr>
              <w:t xml:space="preserve">    </w:t>
            </w:r>
            <w:r>
              <w:rPr>
                <w:color w:val="auto"/>
                <w:spacing w:val="-7"/>
              </w:rPr>
              <w:t>称</w:t>
            </w:r>
          </w:p>
        </w:tc>
        <w:tc>
          <w:tcPr>
            <w:tcW w:w="1417" w:type="dxa"/>
            <w:vAlign w:val="top"/>
          </w:tcPr>
          <w:p w14:paraId="5FADE72D">
            <w:pPr>
              <w:pStyle w:val="9"/>
              <w:spacing w:before="151" w:line="219" w:lineRule="auto"/>
              <w:ind w:left="474"/>
              <w:rPr>
                <w:color w:val="auto"/>
              </w:rPr>
            </w:pPr>
            <w:r>
              <w:rPr>
                <w:color w:val="auto"/>
                <w:spacing w:val="-5"/>
              </w:rPr>
              <w:t>姓名</w:t>
            </w:r>
          </w:p>
        </w:tc>
        <w:tc>
          <w:tcPr>
            <w:tcW w:w="1133" w:type="dxa"/>
            <w:vAlign w:val="top"/>
          </w:tcPr>
          <w:p w14:paraId="186D104B">
            <w:pPr>
              <w:pStyle w:val="9"/>
              <w:spacing w:before="151" w:line="219" w:lineRule="auto"/>
              <w:ind w:left="333"/>
              <w:rPr>
                <w:color w:val="auto"/>
              </w:rPr>
            </w:pPr>
            <w:r>
              <w:rPr>
                <w:color w:val="auto"/>
                <w:spacing w:val="-6"/>
              </w:rPr>
              <w:t>职务</w:t>
            </w:r>
          </w:p>
        </w:tc>
        <w:tc>
          <w:tcPr>
            <w:tcW w:w="1875" w:type="dxa"/>
            <w:vAlign w:val="top"/>
          </w:tcPr>
          <w:p w14:paraId="7290189F">
            <w:pPr>
              <w:pStyle w:val="9"/>
              <w:spacing w:before="151" w:line="221" w:lineRule="auto"/>
              <w:ind w:left="705"/>
              <w:rPr>
                <w:color w:val="auto"/>
              </w:rPr>
            </w:pPr>
            <w:r>
              <w:rPr>
                <w:color w:val="auto"/>
                <w:spacing w:val="-6"/>
              </w:rPr>
              <w:t>职称</w:t>
            </w:r>
          </w:p>
        </w:tc>
        <w:tc>
          <w:tcPr>
            <w:tcW w:w="2696" w:type="dxa"/>
            <w:vAlign w:val="top"/>
          </w:tcPr>
          <w:p w14:paraId="2BDB35D7">
            <w:pPr>
              <w:pStyle w:val="9"/>
              <w:spacing w:before="150" w:line="220" w:lineRule="auto"/>
              <w:ind w:left="602"/>
              <w:rPr>
                <w:color w:val="auto"/>
              </w:rPr>
            </w:pPr>
            <w:r>
              <w:rPr>
                <w:color w:val="auto"/>
                <w:spacing w:val="-2"/>
              </w:rPr>
              <w:t>计划进场时间</w:t>
            </w:r>
          </w:p>
        </w:tc>
      </w:tr>
      <w:tr w14:paraId="7C4C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996" w:type="dxa"/>
            <w:gridSpan w:val="5"/>
            <w:vAlign w:val="top"/>
          </w:tcPr>
          <w:p w14:paraId="1CE1227D">
            <w:pPr>
              <w:pStyle w:val="9"/>
              <w:spacing w:before="225" w:line="219" w:lineRule="auto"/>
              <w:ind w:left="3789"/>
              <w:rPr>
                <w:color w:val="auto"/>
              </w:rPr>
            </w:pPr>
            <w:r>
              <w:rPr>
                <w:color w:val="auto"/>
                <w:spacing w:val="-3"/>
              </w:rPr>
              <w:t>一、总部人员</w:t>
            </w:r>
          </w:p>
        </w:tc>
      </w:tr>
      <w:tr w14:paraId="7C6DE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5" w:type="dxa"/>
            <w:vAlign w:val="top"/>
          </w:tcPr>
          <w:p w14:paraId="1A3CCDC2">
            <w:pPr>
              <w:pStyle w:val="9"/>
              <w:spacing w:before="211" w:line="219" w:lineRule="auto"/>
              <w:ind w:left="467"/>
              <w:rPr>
                <w:color w:val="auto"/>
              </w:rPr>
            </w:pPr>
            <w:r>
              <w:rPr>
                <w:color w:val="auto"/>
                <w:spacing w:val="-4"/>
              </w:rPr>
              <w:t>项目主管</w:t>
            </w:r>
          </w:p>
        </w:tc>
        <w:tc>
          <w:tcPr>
            <w:tcW w:w="1417" w:type="dxa"/>
            <w:vAlign w:val="top"/>
          </w:tcPr>
          <w:p w14:paraId="5BA851E7">
            <w:pPr>
              <w:rPr>
                <w:rFonts w:ascii="Arial"/>
                <w:color w:val="auto"/>
                <w:sz w:val="21"/>
              </w:rPr>
            </w:pPr>
          </w:p>
        </w:tc>
        <w:tc>
          <w:tcPr>
            <w:tcW w:w="1133" w:type="dxa"/>
            <w:vAlign w:val="top"/>
          </w:tcPr>
          <w:p w14:paraId="0D236752">
            <w:pPr>
              <w:rPr>
                <w:rFonts w:ascii="Arial"/>
                <w:color w:val="auto"/>
                <w:sz w:val="21"/>
              </w:rPr>
            </w:pPr>
          </w:p>
        </w:tc>
        <w:tc>
          <w:tcPr>
            <w:tcW w:w="1875" w:type="dxa"/>
            <w:vAlign w:val="top"/>
          </w:tcPr>
          <w:p w14:paraId="497D545F">
            <w:pPr>
              <w:rPr>
                <w:rFonts w:ascii="Arial"/>
                <w:color w:val="auto"/>
                <w:sz w:val="21"/>
              </w:rPr>
            </w:pPr>
          </w:p>
        </w:tc>
        <w:tc>
          <w:tcPr>
            <w:tcW w:w="2696" w:type="dxa"/>
            <w:vAlign w:val="top"/>
          </w:tcPr>
          <w:p w14:paraId="18E3F9A6">
            <w:pPr>
              <w:rPr>
                <w:rFonts w:ascii="Arial"/>
                <w:color w:val="auto"/>
                <w:sz w:val="21"/>
              </w:rPr>
            </w:pPr>
          </w:p>
        </w:tc>
      </w:tr>
      <w:tr w14:paraId="0E20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875" w:type="dxa"/>
            <w:vMerge w:val="restart"/>
            <w:tcBorders>
              <w:bottom w:val="nil"/>
            </w:tcBorders>
            <w:vAlign w:val="top"/>
          </w:tcPr>
          <w:p w14:paraId="2E9C3507">
            <w:pPr>
              <w:spacing w:line="301" w:lineRule="auto"/>
              <w:rPr>
                <w:rFonts w:ascii="Arial"/>
                <w:color w:val="auto"/>
                <w:sz w:val="21"/>
              </w:rPr>
            </w:pPr>
          </w:p>
          <w:p w14:paraId="555AA98F">
            <w:pPr>
              <w:spacing w:line="302" w:lineRule="auto"/>
              <w:rPr>
                <w:rFonts w:ascii="Arial"/>
                <w:color w:val="auto"/>
                <w:sz w:val="21"/>
              </w:rPr>
            </w:pPr>
          </w:p>
          <w:p w14:paraId="35AC04DC">
            <w:pPr>
              <w:pStyle w:val="9"/>
              <w:spacing w:before="78" w:line="220" w:lineRule="auto"/>
              <w:ind w:left="464"/>
              <w:rPr>
                <w:color w:val="auto"/>
              </w:rPr>
            </w:pPr>
            <w:r>
              <w:rPr>
                <w:color w:val="auto"/>
                <w:spacing w:val="-3"/>
              </w:rPr>
              <w:t>其他人员</w:t>
            </w:r>
          </w:p>
        </w:tc>
        <w:tc>
          <w:tcPr>
            <w:tcW w:w="1417" w:type="dxa"/>
            <w:vAlign w:val="top"/>
          </w:tcPr>
          <w:p w14:paraId="1809F6B1">
            <w:pPr>
              <w:rPr>
                <w:rFonts w:ascii="Arial"/>
                <w:color w:val="auto"/>
                <w:sz w:val="21"/>
              </w:rPr>
            </w:pPr>
          </w:p>
        </w:tc>
        <w:tc>
          <w:tcPr>
            <w:tcW w:w="1133" w:type="dxa"/>
            <w:vAlign w:val="top"/>
          </w:tcPr>
          <w:p w14:paraId="0AEF07CD">
            <w:pPr>
              <w:rPr>
                <w:rFonts w:ascii="Arial"/>
                <w:color w:val="auto"/>
                <w:sz w:val="21"/>
              </w:rPr>
            </w:pPr>
          </w:p>
        </w:tc>
        <w:tc>
          <w:tcPr>
            <w:tcW w:w="1875" w:type="dxa"/>
            <w:vAlign w:val="top"/>
          </w:tcPr>
          <w:p w14:paraId="53651E66">
            <w:pPr>
              <w:rPr>
                <w:rFonts w:ascii="Arial"/>
                <w:color w:val="auto"/>
                <w:sz w:val="21"/>
              </w:rPr>
            </w:pPr>
          </w:p>
        </w:tc>
        <w:tc>
          <w:tcPr>
            <w:tcW w:w="2696" w:type="dxa"/>
            <w:vAlign w:val="top"/>
          </w:tcPr>
          <w:p w14:paraId="302F62E3">
            <w:pPr>
              <w:rPr>
                <w:rFonts w:ascii="Arial"/>
                <w:color w:val="auto"/>
                <w:sz w:val="21"/>
              </w:rPr>
            </w:pPr>
          </w:p>
        </w:tc>
      </w:tr>
      <w:tr w14:paraId="73172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75" w:type="dxa"/>
            <w:vMerge w:val="continue"/>
            <w:tcBorders>
              <w:top w:val="nil"/>
              <w:bottom w:val="nil"/>
            </w:tcBorders>
            <w:vAlign w:val="top"/>
          </w:tcPr>
          <w:p w14:paraId="712B6742">
            <w:pPr>
              <w:rPr>
                <w:rFonts w:ascii="Arial"/>
                <w:color w:val="auto"/>
                <w:sz w:val="21"/>
              </w:rPr>
            </w:pPr>
          </w:p>
        </w:tc>
        <w:tc>
          <w:tcPr>
            <w:tcW w:w="1417" w:type="dxa"/>
            <w:vAlign w:val="top"/>
          </w:tcPr>
          <w:p w14:paraId="137D1AEC">
            <w:pPr>
              <w:rPr>
                <w:rFonts w:ascii="Arial"/>
                <w:color w:val="auto"/>
                <w:sz w:val="21"/>
              </w:rPr>
            </w:pPr>
          </w:p>
        </w:tc>
        <w:tc>
          <w:tcPr>
            <w:tcW w:w="1133" w:type="dxa"/>
            <w:vAlign w:val="top"/>
          </w:tcPr>
          <w:p w14:paraId="7FEF8D07">
            <w:pPr>
              <w:rPr>
                <w:rFonts w:ascii="Arial"/>
                <w:color w:val="auto"/>
                <w:sz w:val="21"/>
              </w:rPr>
            </w:pPr>
          </w:p>
        </w:tc>
        <w:tc>
          <w:tcPr>
            <w:tcW w:w="1875" w:type="dxa"/>
            <w:vAlign w:val="top"/>
          </w:tcPr>
          <w:p w14:paraId="282450C0">
            <w:pPr>
              <w:rPr>
                <w:rFonts w:ascii="Arial"/>
                <w:color w:val="auto"/>
                <w:sz w:val="21"/>
              </w:rPr>
            </w:pPr>
          </w:p>
        </w:tc>
        <w:tc>
          <w:tcPr>
            <w:tcW w:w="2696" w:type="dxa"/>
            <w:vAlign w:val="top"/>
          </w:tcPr>
          <w:p w14:paraId="1F1F1072">
            <w:pPr>
              <w:rPr>
                <w:rFonts w:ascii="Arial"/>
                <w:color w:val="auto"/>
                <w:sz w:val="21"/>
              </w:rPr>
            </w:pPr>
          </w:p>
        </w:tc>
      </w:tr>
      <w:tr w14:paraId="16CD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14:paraId="0B10AB42">
            <w:pPr>
              <w:rPr>
                <w:rFonts w:ascii="Arial"/>
                <w:color w:val="auto"/>
                <w:sz w:val="21"/>
              </w:rPr>
            </w:pPr>
          </w:p>
        </w:tc>
        <w:tc>
          <w:tcPr>
            <w:tcW w:w="1417" w:type="dxa"/>
            <w:vAlign w:val="top"/>
          </w:tcPr>
          <w:p w14:paraId="2D83BEF0">
            <w:pPr>
              <w:rPr>
                <w:rFonts w:ascii="Arial"/>
                <w:color w:val="auto"/>
                <w:sz w:val="21"/>
              </w:rPr>
            </w:pPr>
          </w:p>
        </w:tc>
        <w:tc>
          <w:tcPr>
            <w:tcW w:w="1133" w:type="dxa"/>
            <w:vAlign w:val="top"/>
          </w:tcPr>
          <w:p w14:paraId="07DBDF8B">
            <w:pPr>
              <w:rPr>
                <w:rFonts w:ascii="Arial"/>
                <w:color w:val="auto"/>
                <w:sz w:val="21"/>
              </w:rPr>
            </w:pPr>
          </w:p>
        </w:tc>
        <w:tc>
          <w:tcPr>
            <w:tcW w:w="1875" w:type="dxa"/>
            <w:vAlign w:val="top"/>
          </w:tcPr>
          <w:p w14:paraId="38A8E3C6">
            <w:pPr>
              <w:rPr>
                <w:rFonts w:ascii="Arial"/>
                <w:color w:val="auto"/>
                <w:sz w:val="21"/>
              </w:rPr>
            </w:pPr>
          </w:p>
        </w:tc>
        <w:tc>
          <w:tcPr>
            <w:tcW w:w="2696" w:type="dxa"/>
            <w:vAlign w:val="top"/>
          </w:tcPr>
          <w:p w14:paraId="50B65BAE">
            <w:pPr>
              <w:rPr>
                <w:rFonts w:ascii="Arial"/>
                <w:color w:val="auto"/>
                <w:sz w:val="21"/>
              </w:rPr>
            </w:pPr>
          </w:p>
        </w:tc>
      </w:tr>
      <w:tr w14:paraId="29D49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996" w:type="dxa"/>
            <w:gridSpan w:val="5"/>
            <w:vAlign w:val="top"/>
          </w:tcPr>
          <w:p w14:paraId="644D08A2">
            <w:pPr>
              <w:pStyle w:val="9"/>
              <w:spacing w:before="211" w:line="220" w:lineRule="auto"/>
              <w:ind w:left="3789"/>
              <w:rPr>
                <w:color w:val="auto"/>
              </w:rPr>
            </w:pPr>
            <w:r>
              <w:rPr>
                <w:color w:val="auto"/>
                <w:spacing w:val="-3"/>
              </w:rPr>
              <w:t>二、现场人员</w:t>
            </w:r>
          </w:p>
        </w:tc>
      </w:tr>
      <w:tr w14:paraId="5ACD2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75" w:type="dxa"/>
            <w:vAlign w:val="top"/>
          </w:tcPr>
          <w:p w14:paraId="444E2795">
            <w:pPr>
              <w:pStyle w:val="9"/>
              <w:spacing w:before="219" w:line="220" w:lineRule="auto"/>
              <w:ind w:left="467"/>
              <w:rPr>
                <w:color w:val="auto"/>
              </w:rPr>
            </w:pPr>
            <w:r>
              <w:rPr>
                <w:color w:val="auto"/>
                <w:spacing w:val="-4"/>
              </w:rPr>
              <w:t>项目经理</w:t>
            </w:r>
          </w:p>
        </w:tc>
        <w:tc>
          <w:tcPr>
            <w:tcW w:w="1417" w:type="dxa"/>
            <w:vAlign w:val="top"/>
          </w:tcPr>
          <w:p w14:paraId="23431D80">
            <w:pPr>
              <w:rPr>
                <w:rFonts w:ascii="Arial"/>
                <w:color w:val="auto"/>
                <w:sz w:val="21"/>
              </w:rPr>
            </w:pPr>
          </w:p>
        </w:tc>
        <w:tc>
          <w:tcPr>
            <w:tcW w:w="1133" w:type="dxa"/>
            <w:vAlign w:val="top"/>
          </w:tcPr>
          <w:p w14:paraId="3779D882">
            <w:pPr>
              <w:rPr>
                <w:rFonts w:ascii="Arial"/>
                <w:color w:val="auto"/>
                <w:sz w:val="21"/>
              </w:rPr>
            </w:pPr>
          </w:p>
        </w:tc>
        <w:tc>
          <w:tcPr>
            <w:tcW w:w="1875" w:type="dxa"/>
            <w:vAlign w:val="top"/>
          </w:tcPr>
          <w:p w14:paraId="5DDAA900">
            <w:pPr>
              <w:rPr>
                <w:rFonts w:ascii="Arial"/>
                <w:color w:val="auto"/>
                <w:sz w:val="21"/>
              </w:rPr>
            </w:pPr>
          </w:p>
        </w:tc>
        <w:tc>
          <w:tcPr>
            <w:tcW w:w="2696" w:type="dxa"/>
            <w:vAlign w:val="top"/>
          </w:tcPr>
          <w:p w14:paraId="0490086F">
            <w:pPr>
              <w:rPr>
                <w:rFonts w:ascii="Arial"/>
                <w:color w:val="auto"/>
                <w:sz w:val="21"/>
              </w:rPr>
            </w:pPr>
          </w:p>
        </w:tc>
      </w:tr>
      <w:tr w14:paraId="2E987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75" w:type="dxa"/>
            <w:vAlign w:val="top"/>
          </w:tcPr>
          <w:p w14:paraId="32981FB9">
            <w:pPr>
              <w:pStyle w:val="9"/>
              <w:spacing w:before="203" w:line="219" w:lineRule="auto"/>
              <w:ind w:left="107"/>
              <w:rPr>
                <w:color w:val="auto"/>
              </w:rPr>
            </w:pPr>
            <w:r>
              <w:rPr>
                <w:color w:val="auto"/>
                <w:spacing w:val="-2"/>
              </w:rPr>
              <w:t>项目技术负责人</w:t>
            </w:r>
          </w:p>
        </w:tc>
        <w:tc>
          <w:tcPr>
            <w:tcW w:w="1417" w:type="dxa"/>
            <w:vAlign w:val="top"/>
          </w:tcPr>
          <w:p w14:paraId="7D3C1AA0">
            <w:pPr>
              <w:rPr>
                <w:rFonts w:ascii="Arial"/>
                <w:color w:val="auto"/>
                <w:sz w:val="21"/>
              </w:rPr>
            </w:pPr>
          </w:p>
        </w:tc>
        <w:tc>
          <w:tcPr>
            <w:tcW w:w="1133" w:type="dxa"/>
            <w:vAlign w:val="top"/>
          </w:tcPr>
          <w:p w14:paraId="4AAC4B06">
            <w:pPr>
              <w:rPr>
                <w:rFonts w:ascii="Arial"/>
                <w:color w:val="auto"/>
                <w:sz w:val="21"/>
              </w:rPr>
            </w:pPr>
          </w:p>
        </w:tc>
        <w:tc>
          <w:tcPr>
            <w:tcW w:w="1875" w:type="dxa"/>
            <w:vAlign w:val="top"/>
          </w:tcPr>
          <w:p w14:paraId="0D212ED4">
            <w:pPr>
              <w:rPr>
                <w:rFonts w:ascii="Arial"/>
                <w:color w:val="auto"/>
                <w:sz w:val="21"/>
              </w:rPr>
            </w:pPr>
          </w:p>
        </w:tc>
        <w:tc>
          <w:tcPr>
            <w:tcW w:w="2696" w:type="dxa"/>
            <w:vAlign w:val="top"/>
          </w:tcPr>
          <w:p w14:paraId="6F20CFFC">
            <w:pPr>
              <w:rPr>
                <w:rFonts w:ascii="Arial"/>
                <w:color w:val="auto"/>
                <w:sz w:val="21"/>
              </w:rPr>
            </w:pPr>
          </w:p>
        </w:tc>
      </w:tr>
      <w:tr w14:paraId="2637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75" w:type="dxa"/>
            <w:vAlign w:val="top"/>
          </w:tcPr>
          <w:p w14:paraId="2BE6DE47">
            <w:pPr>
              <w:pStyle w:val="9"/>
              <w:spacing w:before="247" w:line="218" w:lineRule="auto"/>
              <w:ind w:left="462"/>
              <w:rPr>
                <w:color w:val="auto"/>
              </w:rPr>
            </w:pPr>
            <w:r>
              <w:rPr>
                <w:color w:val="auto"/>
                <w:spacing w:val="-3"/>
              </w:rPr>
              <w:t>造价管理</w:t>
            </w:r>
          </w:p>
        </w:tc>
        <w:tc>
          <w:tcPr>
            <w:tcW w:w="1417" w:type="dxa"/>
            <w:vAlign w:val="top"/>
          </w:tcPr>
          <w:p w14:paraId="57F361D0">
            <w:pPr>
              <w:rPr>
                <w:rFonts w:ascii="Arial"/>
                <w:color w:val="auto"/>
                <w:sz w:val="21"/>
              </w:rPr>
            </w:pPr>
          </w:p>
        </w:tc>
        <w:tc>
          <w:tcPr>
            <w:tcW w:w="1133" w:type="dxa"/>
            <w:vAlign w:val="top"/>
          </w:tcPr>
          <w:p w14:paraId="0AB66864">
            <w:pPr>
              <w:rPr>
                <w:rFonts w:ascii="Arial"/>
                <w:color w:val="auto"/>
                <w:sz w:val="21"/>
              </w:rPr>
            </w:pPr>
          </w:p>
        </w:tc>
        <w:tc>
          <w:tcPr>
            <w:tcW w:w="1875" w:type="dxa"/>
            <w:vAlign w:val="top"/>
          </w:tcPr>
          <w:p w14:paraId="33EDA01F">
            <w:pPr>
              <w:rPr>
                <w:rFonts w:ascii="Arial"/>
                <w:color w:val="auto"/>
                <w:sz w:val="21"/>
              </w:rPr>
            </w:pPr>
          </w:p>
        </w:tc>
        <w:tc>
          <w:tcPr>
            <w:tcW w:w="2696" w:type="dxa"/>
            <w:vAlign w:val="top"/>
          </w:tcPr>
          <w:p w14:paraId="18BD6BB9">
            <w:pPr>
              <w:rPr>
                <w:rFonts w:ascii="Arial"/>
                <w:color w:val="auto"/>
                <w:sz w:val="21"/>
              </w:rPr>
            </w:pPr>
          </w:p>
        </w:tc>
      </w:tr>
      <w:tr w14:paraId="3F5F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75" w:type="dxa"/>
            <w:vAlign w:val="top"/>
          </w:tcPr>
          <w:p w14:paraId="66DF9A72">
            <w:pPr>
              <w:pStyle w:val="9"/>
              <w:spacing w:before="271" w:line="219" w:lineRule="auto"/>
              <w:ind w:left="464"/>
              <w:rPr>
                <w:color w:val="auto"/>
              </w:rPr>
            </w:pPr>
            <w:r>
              <w:rPr>
                <w:color w:val="auto"/>
                <w:spacing w:val="-3"/>
              </w:rPr>
              <w:t>质量管理</w:t>
            </w:r>
          </w:p>
        </w:tc>
        <w:tc>
          <w:tcPr>
            <w:tcW w:w="1417" w:type="dxa"/>
            <w:vAlign w:val="top"/>
          </w:tcPr>
          <w:p w14:paraId="6C0D8C6C">
            <w:pPr>
              <w:rPr>
                <w:rFonts w:ascii="Arial"/>
                <w:color w:val="auto"/>
                <w:sz w:val="21"/>
              </w:rPr>
            </w:pPr>
          </w:p>
        </w:tc>
        <w:tc>
          <w:tcPr>
            <w:tcW w:w="1133" w:type="dxa"/>
            <w:vAlign w:val="top"/>
          </w:tcPr>
          <w:p w14:paraId="66B29BBE">
            <w:pPr>
              <w:rPr>
                <w:rFonts w:ascii="Arial"/>
                <w:color w:val="auto"/>
                <w:sz w:val="21"/>
              </w:rPr>
            </w:pPr>
          </w:p>
        </w:tc>
        <w:tc>
          <w:tcPr>
            <w:tcW w:w="1875" w:type="dxa"/>
            <w:vAlign w:val="top"/>
          </w:tcPr>
          <w:p w14:paraId="7AEA6B1E">
            <w:pPr>
              <w:rPr>
                <w:rFonts w:ascii="Arial"/>
                <w:color w:val="auto"/>
                <w:sz w:val="21"/>
              </w:rPr>
            </w:pPr>
          </w:p>
        </w:tc>
        <w:tc>
          <w:tcPr>
            <w:tcW w:w="2696" w:type="dxa"/>
            <w:vAlign w:val="top"/>
          </w:tcPr>
          <w:p w14:paraId="5BC2C531">
            <w:pPr>
              <w:rPr>
                <w:rFonts w:ascii="Arial"/>
                <w:color w:val="auto"/>
                <w:sz w:val="21"/>
              </w:rPr>
            </w:pPr>
          </w:p>
        </w:tc>
      </w:tr>
      <w:tr w14:paraId="3CF7F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875" w:type="dxa"/>
            <w:vAlign w:val="top"/>
          </w:tcPr>
          <w:p w14:paraId="27DDE1C1">
            <w:pPr>
              <w:pStyle w:val="9"/>
              <w:spacing w:before="250" w:line="219" w:lineRule="auto"/>
              <w:ind w:left="463"/>
              <w:rPr>
                <w:color w:val="auto"/>
              </w:rPr>
            </w:pPr>
            <w:r>
              <w:rPr>
                <w:color w:val="auto"/>
                <w:spacing w:val="-3"/>
              </w:rPr>
              <w:t>材料管理</w:t>
            </w:r>
          </w:p>
        </w:tc>
        <w:tc>
          <w:tcPr>
            <w:tcW w:w="1417" w:type="dxa"/>
            <w:vAlign w:val="top"/>
          </w:tcPr>
          <w:p w14:paraId="5F9425B4">
            <w:pPr>
              <w:rPr>
                <w:rFonts w:ascii="Arial"/>
                <w:color w:val="auto"/>
                <w:sz w:val="21"/>
              </w:rPr>
            </w:pPr>
          </w:p>
        </w:tc>
        <w:tc>
          <w:tcPr>
            <w:tcW w:w="1133" w:type="dxa"/>
            <w:vAlign w:val="top"/>
          </w:tcPr>
          <w:p w14:paraId="483CBFF1">
            <w:pPr>
              <w:rPr>
                <w:rFonts w:ascii="Arial"/>
                <w:color w:val="auto"/>
                <w:sz w:val="21"/>
              </w:rPr>
            </w:pPr>
          </w:p>
        </w:tc>
        <w:tc>
          <w:tcPr>
            <w:tcW w:w="1875" w:type="dxa"/>
            <w:vAlign w:val="top"/>
          </w:tcPr>
          <w:p w14:paraId="23BCD791">
            <w:pPr>
              <w:rPr>
                <w:rFonts w:ascii="Arial"/>
                <w:color w:val="auto"/>
                <w:sz w:val="21"/>
              </w:rPr>
            </w:pPr>
          </w:p>
        </w:tc>
        <w:tc>
          <w:tcPr>
            <w:tcW w:w="2696" w:type="dxa"/>
            <w:vAlign w:val="top"/>
          </w:tcPr>
          <w:p w14:paraId="7C021B10">
            <w:pPr>
              <w:rPr>
                <w:rFonts w:ascii="Arial"/>
                <w:color w:val="auto"/>
                <w:sz w:val="21"/>
              </w:rPr>
            </w:pPr>
          </w:p>
        </w:tc>
      </w:tr>
      <w:tr w14:paraId="319ED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5" w:type="dxa"/>
            <w:vAlign w:val="top"/>
          </w:tcPr>
          <w:p w14:paraId="28A0FF42">
            <w:pPr>
              <w:pStyle w:val="9"/>
              <w:spacing w:before="214" w:line="219" w:lineRule="auto"/>
              <w:ind w:left="463"/>
              <w:rPr>
                <w:color w:val="auto"/>
              </w:rPr>
            </w:pPr>
            <w:r>
              <w:rPr>
                <w:color w:val="auto"/>
                <w:spacing w:val="-3"/>
              </w:rPr>
              <w:t>计划管理</w:t>
            </w:r>
          </w:p>
        </w:tc>
        <w:tc>
          <w:tcPr>
            <w:tcW w:w="1417" w:type="dxa"/>
            <w:vAlign w:val="top"/>
          </w:tcPr>
          <w:p w14:paraId="0A083475">
            <w:pPr>
              <w:rPr>
                <w:rFonts w:ascii="Arial"/>
                <w:color w:val="auto"/>
                <w:sz w:val="21"/>
              </w:rPr>
            </w:pPr>
          </w:p>
        </w:tc>
        <w:tc>
          <w:tcPr>
            <w:tcW w:w="1133" w:type="dxa"/>
            <w:vAlign w:val="top"/>
          </w:tcPr>
          <w:p w14:paraId="1603A9CD">
            <w:pPr>
              <w:rPr>
                <w:rFonts w:ascii="Arial"/>
                <w:color w:val="auto"/>
                <w:sz w:val="21"/>
              </w:rPr>
            </w:pPr>
          </w:p>
        </w:tc>
        <w:tc>
          <w:tcPr>
            <w:tcW w:w="1875" w:type="dxa"/>
            <w:vAlign w:val="top"/>
          </w:tcPr>
          <w:p w14:paraId="414409FB">
            <w:pPr>
              <w:rPr>
                <w:rFonts w:ascii="Arial"/>
                <w:color w:val="auto"/>
                <w:sz w:val="21"/>
              </w:rPr>
            </w:pPr>
          </w:p>
        </w:tc>
        <w:tc>
          <w:tcPr>
            <w:tcW w:w="2696" w:type="dxa"/>
            <w:vAlign w:val="top"/>
          </w:tcPr>
          <w:p w14:paraId="26933C20">
            <w:pPr>
              <w:rPr>
                <w:rFonts w:ascii="Arial"/>
                <w:color w:val="auto"/>
                <w:sz w:val="21"/>
              </w:rPr>
            </w:pPr>
          </w:p>
        </w:tc>
      </w:tr>
      <w:tr w14:paraId="6E29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75" w:type="dxa"/>
            <w:vAlign w:val="top"/>
          </w:tcPr>
          <w:p w14:paraId="164160BE">
            <w:pPr>
              <w:pStyle w:val="9"/>
              <w:spacing w:before="205" w:line="219" w:lineRule="auto"/>
              <w:ind w:left="468"/>
              <w:rPr>
                <w:color w:val="auto"/>
              </w:rPr>
            </w:pPr>
            <w:r>
              <w:rPr>
                <w:color w:val="auto"/>
                <w:spacing w:val="-4"/>
              </w:rPr>
              <w:t>安全管理</w:t>
            </w:r>
          </w:p>
        </w:tc>
        <w:tc>
          <w:tcPr>
            <w:tcW w:w="1417" w:type="dxa"/>
            <w:vAlign w:val="top"/>
          </w:tcPr>
          <w:p w14:paraId="7F265CBB">
            <w:pPr>
              <w:rPr>
                <w:rFonts w:ascii="Arial"/>
                <w:color w:val="auto"/>
                <w:sz w:val="21"/>
              </w:rPr>
            </w:pPr>
          </w:p>
        </w:tc>
        <w:tc>
          <w:tcPr>
            <w:tcW w:w="1133" w:type="dxa"/>
            <w:vAlign w:val="top"/>
          </w:tcPr>
          <w:p w14:paraId="09776E2C">
            <w:pPr>
              <w:rPr>
                <w:rFonts w:ascii="Arial"/>
                <w:color w:val="auto"/>
                <w:sz w:val="21"/>
              </w:rPr>
            </w:pPr>
          </w:p>
        </w:tc>
        <w:tc>
          <w:tcPr>
            <w:tcW w:w="1875" w:type="dxa"/>
            <w:vAlign w:val="top"/>
          </w:tcPr>
          <w:p w14:paraId="10D5EE05">
            <w:pPr>
              <w:rPr>
                <w:rFonts w:ascii="Arial"/>
                <w:color w:val="auto"/>
                <w:sz w:val="21"/>
              </w:rPr>
            </w:pPr>
          </w:p>
        </w:tc>
        <w:tc>
          <w:tcPr>
            <w:tcW w:w="2696" w:type="dxa"/>
            <w:vAlign w:val="top"/>
          </w:tcPr>
          <w:p w14:paraId="20DD740C">
            <w:pPr>
              <w:rPr>
                <w:rFonts w:ascii="Arial"/>
                <w:color w:val="auto"/>
                <w:sz w:val="21"/>
              </w:rPr>
            </w:pPr>
          </w:p>
        </w:tc>
      </w:tr>
      <w:tr w14:paraId="78CE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875" w:type="dxa"/>
            <w:vMerge w:val="restart"/>
            <w:tcBorders>
              <w:bottom w:val="nil"/>
            </w:tcBorders>
            <w:vAlign w:val="top"/>
          </w:tcPr>
          <w:p w14:paraId="47A9B3ED">
            <w:pPr>
              <w:spacing w:line="255" w:lineRule="auto"/>
              <w:rPr>
                <w:rFonts w:ascii="Arial"/>
                <w:color w:val="auto"/>
                <w:sz w:val="21"/>
              </w:rPr>
            </w:pPr>
          </w:p>
          <w:p w14:paraId="363F8CED">
            <w:pPr>
              <w:spacing w:line="255" w:lineRule="auto"/>
              <w:rPr>
                <w:rFonts w:ascii="Arial"/>
                <w:color w:val="auto"/>
                <w:sz w:val="21"/>
              </w:rPr>
            </w:pPr>
          </w:p>
          <w:p w14:paraId="41059CA7">
            <w:pPr>
              <w:spacing w:line="255" w:lineRule="auto"/>
              <w:rPr>
                <w:rFonts w:ascii="Arial"/>
                <w:color w:val="auto"/>
                <w:sz w:val="21"/>
              </w:rPr>
            </w:pPr>
          </w:p>
          <w:p w14:paraId="356F25BC">
            <w:pPr>
              <w:spacing w:line="256" w:lineRule="auto"/>
              <w:rPr>
                <w:rFonts w:ascii="Arial"/>
                <w:color w:val="auto"/>
                <w:sz w:val="21"/>
              </w:rPr>
            </w:pPr>
          </w:p>
          <w:p w14:paraId="5A44C8B4">
            <w:pPr>
              <w:spacing w:line="256" w:lineRule="auto"/>
              <w:rPr>
                <w:rFonts w:ascii="Arial"/>
                <w:color w:val="auto"/>
                <w:sz w:val="21"/>
              </w:rPr>
            </w:pPr>
          </w:p>
          <w:p w14:paraId="77E7FDD4">
            <w:pPr>
              <w:pStyle w:val="9"/>
              <w:spacing w:before="78" w:line="220" w:lineRule="auto"/>
              <w:ind w:left="464"/>
              <w:rPr>
                <w:color w:val="auto"/>
              </w:rPr>
            </w:pPr>
            <w:r>
              <w:rPr>
                <w:color w:val="auto"/>
                <w:spacing w:val="-3"/>
              </w:rPr>
              <w:t>其他人员</w:t>
            </w:r>
          </w:p>
        </w:tc>
        <w:tc>
          <w:tcPr>
            <w:tcW w:w="1417" w:type="dxa"/>
            <w:vAlign w:val="top"/>
          </w:tcPr>
          <w:p w14:paraId="55CF6EAF">
            <w:pPr>
              <w:rPr>
                <w:rFonts w:ascii="Arial"/>
                <w:color w:val="auto"/>
                <w:sz w:val="21"/>
              </w:rPr>
            </w:pPr>
          </w:p>
        </w:tc>
        <w:tc>
          <w:tcPr>
            <w:tcW w:w="1133" w:type="dxa"/>
            <w:vAlign w:val="top"/>
          </w:tcPr>
          <w:p w14:paraId="4153C639">
            <w:pPr>
              <w:rPr>
                <w:rFonts w:ascii="Arial"/>
                <w:color w:val="auto"/>
                <w:sz w:val="21"/>
              </w:rPr>
            </w:pPr>
          </w:p>
        </w:tc>
        <w:tc>
          <w:tcPr>
            <w:tcW w:w="1875" w:type="dxa"/>
            <w:vAlign w:val="top"/>
          </w:tcPr>
          <w:p w14:paraId="0B33A51F">
            <w:pPr>
              <w:rPr>
                <w:rFonts w:ascii="Arial"/>
                <w:color w:val="auto"/>
                <w:sz w:val="21"/>
              </w:rPr>
            </w:pPr>
          </w:p>
        </w:tc>
        <w:tc>
          <w:tcPr>
            <w:tcW w:w="2696" w:type="dxa"/>
            <w:vAlign w:val="top"/>
          </w:tcPr>
          <w:p w14:paraId="2D44E8BF">
            <w:pPr>
              <w:rPr>
                <w:rFonts w:ascii="Arial"/>
                <w:color w:val="auto"/>
                <w:sz w:val="21"/>
              </w:rPr>
            </w:pPr>
          </w:p>
        </w:tc>
      </w:tr>
      <w:tr w14:paraId="71800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75" w:type="dxa"/>
            <w:vMerge w:val="continue"/>
            <w:tcBorders>
              <w:top w:val="nil"/>
              <w:bottom w:val="nil"/>
            </w:tcBorders>
            <w:vAlign w:val="top"/>
          </w:tcPr>
          <w:p w14:paraId="5AB3D983">
            <w:pPr>
              <w:rPr>
                <w:rFonts w:ascii="Arial"/>
                <w:color w:val="auto"/>
                <w:sz w:val="21"/>
              </w:rPr>
            </w:pPr>
          </w:p>
        </w:tc>
        <w:tc>
          <w:tcPr>
            <w:tcW w:w="1417" w:type="dxa"/>
            <w:vAlign w:val="top"/>
          </w:tcPr>
          <w:p w14:paraId="51F9458F">
            <w:pPr>
              <w:rPr>
                <w:rFonts w:ascii="Arial"/>
                <w:color w:val="auto"/>
                <w:sz w:val="21"/>
              </w:rPr>
            </w:pPr>
          </w:p>
        </w:tc>
        <w:tc>
          <w:tcPr>
            <w:tcW w:w="1133" w:type="dxa"/>
            <w:vAlign w:val="top"/>
          </w:tcPr>
          <w:p w14:paraId="189721FB">
            <w:pPr>
              <w:rPr>
                <w:rFonts w:ascii="Arial"/>
                <w:color w:val="auto"/>
                <w:sz w:val="21"/>
              </w:rPr>
            </w:pPr>
          </w:p>
        </w:tc>
        <w:tc>
          <w:tcPr>
            <w:tcW w:w="1875" w:type="dxa"/>
            <w:vAlign w:val="top"/>
          </w:tcPr>
          <w:p w14:paraId="5C2361AC">
            <w:pPr>
              <w:rPr>
                <w:rFonts w:ascii="Arial"/>
                <w:color w:val="auto"/>
                <w:sz w:val="21"/>
              </w:rPr>
            </w:pPr>
          </w:p>
        </w:tc>
        <w:tc>
          <w:tcPr>
            <w:tcW w:w="2696" w:type="dxa"/>
            <w:vAlign w:val="top"/>
          </w:tcPr>
          <w:p w14:paraId="5A5BC303">
            <w:pPr>
              <w:rPr>
                <w:rFonts w:ascii="Arial"/>
                <w:color w:val="auto"/>
                <w:sz w:val="21"/>
              </w:rPr>
            </w:pPr>
          </w:p>
        </w:tc>
      </w:tr>
      <w:tr w14:paraId="671F1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75" w:type="dxa"/>
            <w:vMerge w:val="continue"/>
            <w:tcBorders>
              <w:top w:val="nil"/>
              <w:bottom w:val="nil"/>
            </w:tcBorders>
            <w:vAlign w:val="top"/>
          </w:tcPr>
          <w:p w14:paraId="045F07FC">
            <w:pPr>
              <w:rPr>
                <w:rFonts w:ascii="Arial"/>
                <w:color w:val="auto"/>
                <w:sz w:val="21"/>
              </w:rPr>
            </w:pPr>
          </w:p>
        </w:tc>
        <w:tc>
          <w:tcPr>
            <w:tcW w:w="1417" w:type="dxa"/>
            <w:vAlign w:val="top"/>
          </w:tcPr>
          <w:p w14:paraId="03DBE702">
            <w:pPr>
              <w:rPr>
                <w:rFonts w:ascii="Arial"/>
                <w:color w:val="auto"/>
                <w:sz w:val="21"/>
              </w:rPr>
            </w:pPr>
          </w:p>
        </w:tc>
        <w:tc>
          <w:tcPr>
            <w:tcW w:w="1133" w:type="dxa"/>
            <w:vAlign w:val="top"/>
          </w:tcPr>
          <w:p w14:paraId="2B7E70DE">
            <w:pPr>
              <w:rPr>
                <w:rFonts w:ascii="Arial"/>
                <w:color w:val="auto"/>
                <w:sz w:val="21"/>
              </w:rPr>
            </w:pPr>
          </w:p>
        </w:tc>
        <w:tc>
          <w:tcPr>
            <w:tcW w:w="1875" w:type="dxa"/>
            <w:vAlign w:val="top"/>
          </w:tcPr>
          <w:p w14:paraId="3E28FD4E">
            <w:pPr>
              <w:rPr>
                <w:rFonts w:ascii="Arial"/>
                <w:color w:val="auto"/>
                <w:sz w:val="21"/>
              </w:rPr>
            </w:pPr>
          </w:p>
        </w:tc>
        <w:tc>
          <w:tcPr>
            <w:tcW w:w="2696" w:type="dxa"/>
            <w:vAlign w:val="top"/>
          </w:tcPr>
          <w:p w14:paraId="60BA5EA0">
            <w:pPr>
              <w:rPr>
                <w:rFonts w:ascii="Arial"/>
                <w:color w:val="auto"/>
                <w:sz w:val="21"/>
              </w:rPr>
            </w:pPr>
          </w:p>
        </w:tc>
      </w:tr>
      <w:tr w14:paraId="41536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5" w:type="dxa"/>
            <w:vMerge w:val="continue"/>
            <w:tcBorders>
              <w:top w:val="nil"/>
              <w:bottom w:val="nil"/>
            </w:tcBorders>
            <w:vAlign w:val="top"/>
          </w:tcPr>
          <w:p w14:paraId="5C14D6EA">
            <w:pPr>
              <w:rPr>
                <w:rFonts w:ascii="Arial"/>
                <w:color w:val="auto"/>
                <w:sz w:val="21"/>
              </w:rPr>
            </w:pPr>
          </w:p>
        </w:tc>
        <w:tc>
          <w:tcPr>
            <w:tcW w:w="1417" w:type="dxa"/>
            <w:vAlign w:val="top"/>
          </w:tcPr>
          <w:p w14:paraId="5CA3EB19">
            <w:pPr>
              <w:rPr>
                <w:rFonts w:ascii="Arial"/>
                <w:color w:val="auto"/>
                <w:sz w:val="21"/>
              </w:rPr>
            </w:pPr>
          </w:p>
        </w:tc>
        <w:tc>
          <w:tcPr>
            <w:tcW w:w="1133" w:type="dxa"/>
            <w:vAlign w:val="top"/>
          </w:tcPr>
          <w:p w14:paraId="335C9555">
            <w:pPr>
              <w:rPr>
                <w:rFonts w:ascii="Arial"/>
                <w:color w:val="auto"/>
                <w:sz w:val="21"/>
              </w:rPr>
            </w:pPr>
          </w:p>
        </w:tc>
        <w:tc>
          <w:tcPr>
            <w:tcW w:w="1875" w:type="dxa"/>
            <w:vAlign w:val="top"/>
          </w:tcPr>
          <w:p w14:paraId="2CAD331B">
            <w:pPr>
              <w:rPr>
                <w:rFonts w:ascii="Arial"/>
                <w:color w:val="auto"/>
                <w:sz w:val="21"/>
              </w:rPr>
            </w:pPr>
          </w:p>
        </w:tc>
        <w:tc>
          <w:tcPr>
            <w:tcW w:w="2696" w:type="dxa"/>
            <w:vAlign w:val="top"/>
          </w:tcPr>
          <w:p w14:paraId="380EFF57">
            <w:pPr>
              <w:rPr>
                <w:rFonts w:ascii="Arial"/>
                <w:color w:val="auto"/>
                <w:sz w:val="21"/>
              </w:rPr>
            </w:pPr>
          </w:p>
        </w:tc>
      </w:tr>
      <w:tr w14:paraId="3F578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75" w:type="dxa"/>
            <w:vMerge w:val="continue"/>
            <w:tcBorders>
              <w:top w:val="nil"/>
            </w:tcBorders>
            <w:vAlign w:val="top"/>
          </w:tcPr>
          <w:p w14:paraId="34EE83C3">
            <w:pPr>
              <w:rPr>
                <w:rFonts w:ascii="Arial"/>
                <w:color w:val="auto"/>
                <w:sz w:val="21"/>
              </w:rPr>
            </w:pPr>
          </w:p>
        </w:tc>
        <w:tc>
          <w:tcPr>
            <w:tcW w:w="1417" w:type="dxa"/>
            <w:vAlign w:val="top"/>
          </w:tcPr>
          <w:p w14:paraId="25DA3EDA">
            <w:pPr>
              <w:rPr>
                <w:rFonts w:ascii="Arial"/>
                <w:color w:val="auto"/>
                <w:sz w:val="21"/>
              </w:rPr>
            </w:pPr>
          </w:p>
        </w:tc>
        <w:tc>
          <w:tcPr>
            <w:tcW w:w="1133" w:type="dxa"/>
            <w:vAlign w:val="top"/>
          </w:tcPr>
          <w:p w14:paraId="2AFE15B2">
            <w:pPr>
              <w:rPr>
                <w:rFonts w:ascii="Arial"/>
                <w:color w:val="auto"/>
                <w:sz w:val="21"/>
              </w:rPr>
            </w:pPr>
          </w:p>
        </w:tc>
        <w:tc>
          <w:tcPr>
            <w:tcW w:w="1875" w:type="dxa"/>
            <w:vAlign w:val="top"/>
          </w:tcPr>
          <w:p w14:paraId="360E439B">
            <w:pPr>
              <w:rPr>
                <w:rFonts w:ascii="Arial"/>
                <w:color w:val="auto"/>
                <w:sz w:val="21"/>
              </w:rPr>
            </w:pPr>
          </w:p>
        </w:tc>
        <w:tc>
          <w:tcPr>
            <w:tcW w:w="2696" w:type="dxa"/>
            <w:vAlign w:val="top"/>
          </w:tcPr>
          <w:p w14:paraId="6AC58FA7">
            <w:pPr>
              <w:rPr>
                <w:rFonts w:ascii="Arial"/>
                <w:color w:val="auto"/>
                <w:sz w:val="21"/>
              </w:rPr>
            </w:pPr>
          </w:p>
        </w:tc>
      </w:tr>
    </w:tbl>
    <w:p w14:paraId="6F85CA19">
      <w:pPr>
        <w:rPr>
          <w:rFonts w:ascii="Arial"/>
          <w:color w:val="auto"/>
          <w:sz w:val="21"/>
        </w:rPr>
      </w:pPr>
    </w:p>
    <w:p w14:paraId="59E3AB6E">
      <w:pPr>
        <w:rPr>
          <w:rFonts w:ascii="Arial" w:hAnsi="Arial" w:eastAsia="Arial" w:cs="Arial"/>
          <w:color w:val="auto"/>
          <w:sz w:val="21"/>
          <w:szCs w:val="21"/>
        </w:rPr>
        <w:sectPr>
          <w:headerReference r:id="rId98" w:type="default"/>
          <w:footerReference r:id="rId99" w:type="default"/>
          <w:pgSz w:w="11905" w:h="16839"/>
          <w:pgMar w:top="1058" w:right="1452" w:bottom="1404" w:left="1276" w:header="862" w:footer="1225" w:gutter="0"/>
          <w:pgNumType w:fmt="decimal"/>
          <w:cols w:space="720" w:num="1"/>
        </w:sectPr>
      </w:pPr>
    </w:p>
    <w:p w14:paraId="46D22B29">
      <w:pPr>
        <w:spacing w:line="446" w:lineRule="auto"/>
        <w:rPr>
          <w:rFonts w:ascii="Arial"/>
          <w:color w:val="auto"/>
          <w:sz w:val="21"/>
        </w:rPr>
      </w:pPr>
    </w:p>
    <w:p w14:paraId="72F00A92">
      <w:pPr>
        <w:pStyle w:val="2"/>
        <w:spacing w:before="101" w:line="224" w:lineRule="auto"/>
        <w:ind w:left="3500"/>
        <w:outlineLvl w:val="0"/>
        <w:rPr>
          <w:color w:val="auto"/>
          <w:sz w:val="31"/>
          <w:szCs w:val="31"/>
        </w:rPr>
      </w:pPr>
      <w:bookmarkStart w:id="216" w:name="bookmark25"/>
      <w:bookmarkEnd w:id="216"/>
      <w:bookmarkStart w:id="217" w:name="_Toc22137"/>
      <w:r>
        <w:rPr>
          <w:b/>
          <w:bCs/>
          <w:color w:val="auto"/>
          <w:spacing w:val="6"/>
          <w:sz w:val="31"/>
          <w:szCs w:val="31"/>
        </w:rPr>
        <w:t>第</w:t>
      </w:r>
      <w:r>
        <w:rPr>
          <w:rFonts w:hint="eastAsia"/>
          <w:b/>
          <w:bCs/>
          <w:color w:val="auto"/>
          <w:spacing w:val="6"/>
          <w:sz w:val="31"/>
          <w:szCs w:val="31"/>
          <w:lang w:eastAsia="zh-CN"/>
        </w:rPr>
        <w:t>六</w:t>
      </w:r>
      <w:r>
        <w:rPr>
          <w:b/>
          <w:bCs/>
          <w:color w:val="auto"/>
          <w:spacing w:val="6"/>
          <w:sz w:val="31"/>
          <w:szCs w:val="31"/>
        </w:rPr>
        <w:t>章</w:t>
      </w:r>
      <w:r>
        <w:rPr>
          <w:color w:val="auto"/>
          <w:spacing w:val="6"/>
          <w:sz w:val="31"/>
          <w:szCs w:val="31"/>
        </w:rPr>
        <w:t xml:space="preserve"> </w:t>
      </w:r>
      <w:r>
        <w:rPr>
          <w:b/>
          <w:bCs/>
          <w:color w:val="auto"/>
          <w:spacing w:val="6"/>
          <w:sz w:val="31"/>
          <w:szCs w:val="31"/>
        </w:rPr>
        <w:t>技术规范</w:t>
      </w:r>
      <w:bookmarkEnd w:id="217"/>
    </w:p>
    <w:p w14:paraId="1822A824">
      <w:pPr>
        <w:spacing w:line="254" w:lineRule="auto"/>
        <w:rPr>
          <w:rFonts w:ascii="Arial"/>
          <w:color w:val="auto"/>
          <w:sz w:val="21"/>
        </w:rPr>
      </w:pPr>
    </w:p>
    <w:p w14:paraId="7C9ACCBB">
      <w:pPr>
        <w:spacing w:line="254" w:lineRule="auto"/>
        <w:rPr>
          <w:rFonts w:ascii="Arial"/>
          <w:color w:val="auto"/>
          <w:sz w:val="21"/>
        </w:rPr>
      </w:pPr>
    </w:p>
    <w:p w14:paraId="7F1A8EA6">
      <w:pPr>
        <w:spacing w:line="255" w:lineRule="auto"/>
        <w:rPr>
          <w:rFonts w:ascii="Arial"/>
          <w:color w:val="auto"/>
          <w:sz w:val="21"/>
        </w:rPr>
      </w:pPr>
    </w:p>
    <w:p w14:paraId="39E74040">
      <w:pPr>
        <w:pStyle w:val="2"/>
        <w:spacing w:before="78" w:line="219" w:lineRule="auto"/>
        <w:ind w:left="1"/>
        <w:outlineLvl w:val="1"/>
        <w:rPr>
          <w:color w:val="auto"/>
          <w:sz w:val="24"/>
          <w:szCs w:val="24"/>
        </w:rPr>
      </w:pPr>
      <w:bookmarkStart w:id="218" w:name="_Toc24315"/>
      <w:r>
        <w:rPr>
          <w:b/>
          <w:bCs/>
          <w:color w:val="auto"/>
          <w:spacing w:val="-3"/>
          <w:sz w:val="24"/>
          <w:szCs w:val="24"/>
        </w:rPr>
        <w:t>一、工程建设地点的现场条件：</w:t>
      </w:r>
      <w:bookmarkEnd w:id="218"/>
    </w:p>
    <w:p w14:paraId="40ED1D7B">
      <w:pPr>
        <w:pStyle w:val="2"/>
        <w:spacing w:before="214" w:line="219" w:lineRule="auto"/>
        <w:ind w:left="9"/>
        <w:outlineLvl w:val="2"/>
        <w:rPr>
          <w:color w:val="auto"/>
          <w:sz w:val="24"/>
          <w:szCs w:val="24"/>
        </w:rPr>
      </w:pPr>
      <w:bookmarkStart w:id="219" w:name="_Toc11239"/>
      <w:r>
        <w:rPr>
          <w:b/>
          <w:bCs/>
          <w:color w:val="auto"/>
          <w:spacing w:val="-5"/>
          <w:sz w:val="24"/>
          <w:szCs w:val="24"/>
        </w:rPr>
        <w:t>（一）现场自然条件</w:t>
      </w:r>
      <w:bookmarkEnd w:id="219"/>
    </w:p>
    <w:p w14:paraId="00A6FC21">
      <w:pPr>
        <w:pStyle w:val="2"/>
        <w:spacing w:before="214" w:line="219" w:lineRule="auto"/>
        <w:ind w:left="478"/>
        <w:rPr>
          <w:color w:val="auto"/>
          <w:sz w:val="24"/>
          <w:szCs w:val="24"/>
        </w:rPr>
      </w:pPr>
      <w:r>
        <w:rPr>
          <w:color w:val="auto"/>
          <w:spacing w:val="-2"/>
          <w:sz w:val="24"/>
          <w:szCs w:val="24"/>
        </w:rPr>
        <w:t>满足施工要求。</w:t>
      </w:r>
    </w:p>
    <w:p w14:paraId="5241DBE2">
      <w:pPr>
        <w:pStyle w:val="2"/>
        <w:spacing w:before="214" w:line="219" w:lineRule="auto"/>
        <w:ind w:left="9"/>
        <w:outlineLvl w:val="2"/>
        <w:rPr>
          <w:color w:val="auto"/>
          <w:sz w:val="24"/>
          <w:szCs w:val="24"/>
        </w:rPr>
      </w:pPr>
      <w:bookmarkStart w:id="220" w:name="_Toc14328"/>
      <w:r>
        <w:rPr>
          <w:b/>
          <w:bCs/>
          <w:color w:val="auto"/>
          <w:spacing w:val="-5"/>
          <w:sz w:val="24"/>
          <w:szCs w:val="24"/>
        </w:rPr>
        <w:t>（二）现场施工条件</w:t>
      </w:r>
      <w:bookmarkEnd w:id="220"/>
    </w:p>
    <w:p w14:paraId="7C17DBF6">
      <w:pPr>
        <w:pStyle w:val="2"/>
        <w:spacing w:before="215" w:line="219" w:lineRule="auto"/>
        <w:ind w:left="480"/>
        <w:rPr>
          <w:color w:val="auto"/>
          <w:sz w:val="24"/>
          <w:szCs w:val="24"/>
        </w:rPr>
      </w:pPr>
      <w:r>
        <w:rPr>
          <w:color w:val="auto"/>
          <w:spacing w:val="-2"/>
          <w:sz w:val="24"/>
          <w:szCs w:val="24"/>
        </w:rPr>
        <w:t>符合施工要求。</w:t>
      </w:r>
    </w:p>
    <w:p w14:paraId="786FF0A6">
      <w:pPr>
        <w:pStyle w:val="2"/>
        <w:spacing w:before="214" w:line="219" w:lineRule="auto"/>
        <w:ind w:left="1"/>
        <w:outlineLvl w:val="1"/>
        <w:rPr>
          <w:color w:val="auto"/>
          <w:sz w:val="24"/>
          <w:szCs w:val="24"/>
        </w:rPr>
      </w:pPr>
      <w:bookmarkStart w:id="221" w:name="_Toc2233"/>
      <w:r>
        <w:rPr>
          <w:b/>
          <w:bCs/>
          <w:color w:val="auto"/>
          <w:spacing w:val="-4"/>
          <w:sz w:val="24"/>
          <w:szCs w:val="24"/>
        </w:rPr>
        <w:t>二、技术规范</w:t>
      </w:r>
      <w:bookmarkEnd w:id="221"/>
    </w:p>
    <w:p w14:paraId="69255D33">
      <w:pPr>
        <w:pStyle w:val="2"/>
        <w:spacing w:before="216" w:line="371" w:lineRule="auto"/>
        <w:ind w:firstLine="479"/>
        <w:rPr>
          <w:color w:val="auto"/>
          <w:sz w:val="24"/>
          <w:szCs w:val="24"/>
        </w:rPr>
      </w:pPr>
      <w:r>
        <w:rPr>
          <w:color w:val="auto"/>
          <w:spacing w:val="1"/>
          <w:sz w:val="24"/>
          <w:szCs w:val="24"/>
        </w:rPr>
        <w:t xml:space="preserve">本工程的技术规范采用国家现行的有关规范、标准和规定，工程建设性标准强制性条 </w:t>
      </w:r>
      <w:r>
        <w:rPr>
          <w:color w:val="auto"/>
          <w:spacing w:val="-1"/>
          <w:sz w:val="24"/>
          <w:szCs w:val="24"/>
        </w:rPr>
        <w:t>文，同时也要严格执行各专业相关的现行标准和技术规范。</w:t>
      </w:r>
    </w:p>
    <w:p w14:paraId="1248F1FC">
      <w:pPr>
        <w:spacing w:line="371" w:lineRule="auto"/>
        <w:rPr>
          <w:color w:val="auto"/>
          <w:sz w:val="24"/>
          <w:szCs w:val="24"/>
        </w:rPr>
        <w:sectPr>
          <w:headerReference r:id="rId100" w:type="default"/>
          <w:footerReference r:id="rId101" w:type="default"/>
          <w:pgSz w:w="11905" w:h="16839"/>
          <w:pgMar w:top="1058" w:right="1246" w:bottom="1404" w:left="1259" w:header="862" w:footer="1225" w:gutter="0"/>
          <w:pgNumType w:fmt="decimal"/>
          <w:cols w:space="720" w:num="1"/>
        </w:sectPr>
      </w:pPr>
    </w:p>
    <w:p w14:paraId="329ED45C">
      <w:pPr>
        <w:spacing w:line="333" w:lineRule="auto"/>
        <w:rPr>
          <w:rFonts w:ascii="Arial"/>
          <w:color w:val="auto"/>
          <w:sz w:val="21"/>
        </w:rPr>
      </w:pPr>
    </w:p>
    <w:p w14:paraId="38EE8CE0">
      <w:pPr>
        <w:spacing w:line="333" w:lineRule="auto"/>
        <w:rPr>
          <w:rFonts w:ascii="Arial"/>
          <w:color w:val="auto"/>
          <w:sz w:val="21"/>
        </w:rPr>
      </w:pPr>
    </w:p>
    <w:p w14:paraId="17E6DD63">
      <w:pPr>
        <w:pStyle w:val="2"/>
        <w:spacing w:before="101" w:line="224" w:lineRule="auto"/>
        <w:ind w:left="2815"/>
        <w:outlineLvl w:val="0"/>
        <w:rPr>
          <w:color w:val="auto"/>
          <w:sz w:val="31"/>
          <w:szCs w:val="31"/>
        </w:rPr>
      </w:pPr>
      <w:bookmarkStart w:id="222" w:name="bookmark27"/>
      <w:bookmarkEnd w:id="222"/>
      <w:bookmarkStart w:id="223" w:name="_Toc3919"/>
      <w:r>
        <w:rPr>
          <w:b/>
          <w:bCs/>
          <w:color w:val="auto"/>
          <w:spacing w:val="2"/>
          <w:sz w:val="31"/>
          <w:szCs w:val="31"/>
        </w:rPr>
        <w:t>第</w:t>
      </w:r>
      <w:r>
        <w:rPr>
          <w:rFonts w:hint="eastAsia"/>
          <w:b/>
          <w:bCs/>
          <w:color w:val="auto"/>
          <w:spacing w:val="2"/>
          <w:sz w:val="31"/>
          <w:szCs w:val="31"/>
          <w:lang w:eastAsia="zh-CN"/>
        </w:rPr>
        <w:t>七</w:t>
      </w:r>
      <w:r>
        <w:rPr>
          <w:b/>
          <w:bCs/>
          <w:color w:val="auto"/>
          <w:spacing w:val="2"/>
          <w:sz w:val="31"/>
          <w:szCs w:val="31"/>
        </w:rPr>
        <w:t>章</w:t>
      </w:r>
      <w:r>
        <w:rPr>
          <w:color w:val="auto"/>
          <w:spacing w:val="42"/>
          <w:sz w:val="31"/>
          <w:szCs w:val="31"/>
        </w:rPr>
        <w:t xml:space="preserve"> </w:t>
      </w:r>
      <w:r>
        <w:rPr>
          <w:b/>
          <w:bCs/>
          <w:color w:val="auto"/>
          <w:spacing w:val="2"/>
          <w:sz w:val="31"/>
          <w:szCs w:val="31"/>
        </w:rPr>
        <w:t>响应文件格式</w:t>
      </w:r>
      <w:bookmarkEnd w:id="223"/>
    </w:p>
    <w:p w14:paraId="126DDB5F">
      <w:pPr>
        <w:spacing w:line="263" w:lineRule="auto"/>
        <w:rPr>
          <w:rFonts w:ascii="Arial"/>
          <w:color w:val="auto"/>
          <w:sz w:val="21"/>
        </w:rPr>
      </w:pPr>
    </w:p>
    <w:p w14:paraId="41F7C9BB">
      <w:pPr>
        <w:spacing w:line="264" w:lineRule="auto"/>
        <w:rPr>
          <w:rFonts w:ascii="Arial"/>
          <w:color w:val="auto"/>
          <w:sz w:val="21"/>
        </w:rPr>
      </w:pPr>
    </w:p>
    <w:p w14:paraId="51E2113F">
      <w:pPr>
        <w:spacing w:line="264" w:lineRule="auto"/>
        <w:rPr>
          <w:rFonts w:ascii="Arial"/>
          <w:color w:val="auto"/>
          <w:sz w:val="21"/>
        </w:rPr>
      </w:pPr>
    </w:p>
    <w:p w14:paraId="54C6443B">
      <w:pPr>
        <w:spacing w:line="264" w:lineRule="auto"/>
        <w:rPr>
          <w:rFonts w:ascii="Arial"/>
          <w:color w:val="auto"/>
          <w:sz w:val="21"/>
        </w:rPr>
      </w:pPr>
    </w:p>
    <w:p w14:paraId="3091E00C">
      <w:pPr>
        <w:spacing w:line="264" w:lineRule="auto"/>
        <w:rPr>
          <w:rFonts w:ascii="Arial"/>
          <w:color w:val="auto"/>
          <w:sz w:val="21"/>
        </w:rPr>
      </w:pPr>
    </w:p>
    <w:p w14:paraId="0CF11B4A">
      <w:pPr>
        <w:pStyle w:val="2"/>
        <w:spacing w:before="78" w:line="219" w:lineRule="auto"/>
        <w:ind w:left="3776"/>
        <w:outlineLvl w:val="1"/>
        <w:rPr>
          <w:color w:val="auto"/>
          <w:sz w:val="24"/>
          <w:szCs w:val="24"/>
        </w:rPr>
      </w:pPr>
      <w:bookmarkStart w:id="224" w:name="_Toc18928"/>
      <w:r>
        <w:rPr>
          <w:b/>
          <w:bCs/>
          <w:color w:val="auto"/>
          <w:spacing w:val="29"/>
          <w:sz w:val="24"/>
          <w:szCs w:val="24"/>
        </w:rPr>
        <w:t>封面格式</w:t>
      </w:r>
      <w:bookmarkEnd w:id="224"/>
    </w:p>
    <w:p w14:paraId="733881A5">
      <w:pPr>
        <w:spacing w:line="466" w:lineRule="auto"/>
        <w:rPr>
          <w:rFonts w:ascii="Arial"/>
          <w:color w:val="auto"/>
          <w:sz w:val="21"/>
        </w:rPr>
      </w:pPr>
    </w:p>
    <w:p w14:paraId="50F16D80">
      <w:pPr>
        <w:pStyle w:val="2"/>
        <w:tabs>
          <w:tab w:val="left" w:pos="6389"/>
        </w:tabs>
        <w:spacing w:before="78" w:line="220" w:lineRule="auto"/>
        <w:ind w:left="1799"/>
        <w:rPr>
          <w:color w:val="auto"/>
          <w:sz w:val="24"/>
          <w:szCs w:val="24"/>
        </w:rPr>
      </w:pPr>
      <w:r>
        <w:rPr>
          <w:color w:val="auto"/>
          <w:sz w:val="24"/>
          <w:szCs w:val="24"/>
          <w:u w:val="single" w:color="auto"/>
        </w:rPr>
        <w:tab/>
      </w:r>
      <w:r>
        <w:rPr>
          <w:b/>
          <w:bCs/>
          <w:color w:val="auto"/>
          <w:spacing w:val="-9"/>
          <w:sz w:val="24"/>
          <w:szCs w:val="24"/>
          <w:u w:val="single" w:color="auto"/>
        </w:rPr>
        <w:t>工程</w:t>
      </w:r>
    </w:p>
    <w:p w14:paraId="63C196D0">
      <w:pPr>
        <w:spacing w:line="292" w:lineRule="auto"/>
        <w:rPr>
          <w:rFonts w:ascii="Arial"/>
          <w:color w:val="auto"/>
          <w:sz w:val="21"/>
        </w:rPr>
      </w:pPr>
    </w:p>
    <w:p w14:paraId="585B04EA">
      <w:pPr>
        <w:spacing w:line="293" w:lineRule="auto"/>
        <w:rPr>
          <w:rFonts w:ascii="Arial"/>
          <w:color w:val="auto"/>
          <w:sz w:val="21"/>
        </w:rPr>
      </w:pPr>
    </w:p>
    <w:p w14:paraId="6C630D03">
      <w:pPr>
        <w:spacing w:line="293" w:lineRule="auto"/>
        <w:rPr>
          <w:rFonts w:ascii="Arial"/>
          <w:color w:val="auto"/>
          <w:sz w:val="21"/>
        </w:rPr>
      </w:pPr>
    </w:p>
    <w:p w14:paraId="721FECF8">
      <w:pPr>
        <w:pStyle w:val="2"/>
        <w:spacing w:before="78" w:line="219" w:lineRule="auto"/>
        <w:ind w:left="3868"/>
        <w:rPr>
          <w:color w:val="auto"/>
          <w:sz w:val="24"/>
          <w:szCs w:val="24"/>
        </w:rPr>
      </w:pPr>
      <w:r>
        <w:rPr>
          <w:b/>
          <w:bCs/>
          <w:color w:val="auto"/>
          <w:spacing w:val="-8"/>
          <w:sz w:val="24"/>
          <w:szCs w:val="24"/>
        </w:rPr>
        <w:t>响应文件</w:t>
      </w:r>
    </w:p>
    <w:p w14:paraId="7F00F644">
      <w:pPr>
        <w:spacing w:line="426" w:lineRule="auto"/>
        <w:rPr>
          <w:rFonts w:ascii="Arial"/>
          <w:color w:val="auto"/>
          <w:sz w:val="21"/>
        </w:rPr>
      </w:pPr>
    </w:p>
    <w:p w14:paraId="60D55A0A">
      <w:pPr>
        <w:pStyle w:val="2"/>
        <w:spacing w:before="79" w:line="219" w:lineRule="auto"/>
        <w:ind w:left="3630"/>
        <w:rPr>
          <w:color w:val="auto"/>
          <w:sz w:val="24"/>
          <w:szCs w:val="24"/>
        </w:rPr>
      </w:pPr>
      <w:r>
        <w:rPr>
          <w:color w:val="auto"/>
          <w:spacing w:val="-4"/>
          <w:sz w:val="24"/>
          <w:szCs w:val="24"/>
        </w:rPr>
        <w:t>（资格文件）</w:t>
      </w:r>
    </w:p>
    <w:p w14:paraId="513A773B">
      <w:pPr>
        <w:spacing w:line="279" w:lineRule="auto"/>
        <w:rPr>
          <w:rFonts w:ascii="Arial"/>
          <w:color w:val="auto"/>
          <w:sz w:val="21"/>
        </w:rPr>
      </w:pPr>
    </w:p>
    <w:p w14:paraId="73E1FD18">
      <w:pPr>
        <w:spacing w:line="280" w:lineRule="auto"/>
        <w:rPr>
          <w:rFonts w:ascii="Arial"/>
          <w:color w:val="auto"/>
          <w:sz w:val="21"/>
        </w:rPr>
      </w:pPr>
    </w:p>
    <w:p w14:paraId="7B44E47E">
      <w:pPr>
        <w:spacing w:line="280" w:lineRule="auto"/>
        <w:rPr>
          <w:rFonts w:ascii="Arial"/>
          <w:color w:val="auto"/>
          <w:sz w:val="21"/>
        </w:rPr>
      </w:pPr>
    </w:p>
    <w:p w14:paraId="0BD54802">
      <w:pPr>
        <w:pStyle w:val="2"/>
        <w:spacing w:before="78" w:line="219" w:lineRule="auto"/>
        <w:ind w:left="1318"/>
        <w:rPr>
          <w:color w:val="auto"/>
          <w:sz w:val="24"/>
          <w:szCs w:val="24"/>
        </w:rPr>
      </w:pPr>
      <w:r>
        <w:rPr>
          <w:b/>
          <w:bCs/>
          <w:color w:val="auto"/>
          <w:spacing w:val="19"/>
          <w:sz w:val="24"/>
          <w:szCs w:val="24"/>
        </w:rPr>
        <w:t>项目编号：</w:t>
      </w:r>
      <w:r>
        <w:rPr>
          <w:color w:val="auto"/>
          <w:spacing w:val="-38"/>
          <w:sz w:val="24"/>
          <w:szCs w:val="24"/>
        </w:rPr>
        <w:t xml:space="preserve"> </w:t>
      </w:r>
      <w:r>
        <w:rPr>
          <w:color w:val="auto"/>
          <w:sz w:val="24"/>
          <w:szCs w:val="24"/>
          <w:u w:val="single" w:color="auto"/>
        </w:rPr>
        <w:t xml:space="preserve">                           </w:t>
      </w:r>
    </w:p>
    <w:p w14:paraId="31B9BBF7">
      <w:pPr>
        <w:spacing w:line="248" w:lineRule="auto"/>
        <w:rPr>
          <w:rFonts w:ascii="Arial"/>
          <w:color w:val="auto"/>
          <w:sz w:val="21"/>
        </w:rPr>
      </w:pPr>
    </w:p>
    <w:p w14:paraId="4DC1DBEF">
      <w:pPr>
        <w:spacing w:line="248" w:lineRule="auto"/>
        <w:rPr>
          <w:rFonts w:ascii="Arial"/>
          <w:color w:val="auto"/>
          <w:sz w:val="21"/>
        </w:rPr>
      </w:pPr>
    </w:p>
    <w:p w14:paraId="131C507C">
      <w:pPr>
        <w:spacing w:line="248" w:lineRule="auto"/>
        <w:rPr>
          <w:rFonts w:ascii="Arial"/>
          <w:color w:val="auto"/>
          <w:sz w:val="21"/>
        </w:rPr>
      </w:pPr>
    </w:p>
    <w:p w14:paraId="34A369BF">
      <w:pPr>
        <w:spacing w:line="248" w:lineRule="auto"/>
        <w:rPr>
          <w:rFonts w:ascii="Arial"/>
          <w:color w:val="auto"/>
          <w:sz w:val="21"/>
        </w:rPr>
      </w:pPr>
    </w:p>
    <w:p w14:paraId="72E7446F">
      <w:pPr>
        <w:spacing w:line="248" w:lineRule="auto"/>
        <w:rPr>
          <w:rFonts w:ascii="Arial"/>
          <w:color w:val="auto"/>
          <w:sz w:val="21"/>
        </w:rPr>
      </w:pPr>
    </w:p>
    <w:p w14:paraId="37A75C6F">
      <w:pPr>
        <w:spacing w:line="248" w:lineRule="auto"/>
        <w:rPr>
          <w:rFonts w:ascii="Arial"/>
          <w:color w:val="auto"/>
          <w:sz w:val="21"/>
        </w:rPr>
      </w:pPr>
    </w:p>
    <w:p w14:paraId="05665C08">
      <w:pPr>
        <w:spacing w:line="248" w:lineRule="auto"/>
        <w:rPr>
          <w:rFonts w:ascii="Arial"/>
          <w:color w:val="auto"/>
          <w:sz w:val="21"/>
        </w:rPr>
      </w:pPr>
    </w:p>
    <w:p w14:paraId="57571424">
      <w:pPr>
        <w:spacing w:line="248" w:lineRule="auto"/>
        <w:rPr>
          <w:rFonts w:ascii="Arial"/>
          <w:color w:val="auto"/>
          <w:sz w:val="21"/>
        </w:rPr>
      </w:pPr>
    </w:p>
    <w:p w14:paraId="5463F1D1">
      <w:pPr>
        <w:spacing w:line="248" w:lineRule="auto"/>
        <w:rPr>
          <w:rFonts w:ascii="Arial"/>
          <w:color w:val="auto"/>
          <w:sz w:val="21"/>
        </w:rPr>
      </w:pPr>
    </w:p>
    <w:p w14:paraId="37860AFB">
      <w:pPr>
        <w:spacing w:line="248" w:lineRule="auto"/>
        <w:rPr>
          <w:rFonts w:ascii="Arial"/>
          <w:color w:val="auto"/>
          <w:sz w:val="21"/>
        </w:rPr>
      </w:pPr>
    </w:p>
    <w:p w14:paraId="09BCAC26">
      <w:pPr>
        <w:spacing w:line="249" w:lineRule="auto"/>
        <w:rPr>
          <w:rFonts w:ascii="Arial"/>
          <w:color w:val="auto"/>
          <w:sz w:val="21"/>
        </w:rPr>
      </w:pPr>
    </w:p>
    <w:p w14:paraId="50F62DCB">
      <w:pPr>
        <w:pStyle w:val="2"/>
        <w:spacing w:before="79" w:line="219" w:lineRule="auto"/>
        <w:ind w:left="1077"/>
        <w:rPr>
          <w:color w:val="auto"/>
          <w:sz w:val="24"/>
          <w:szCs w:val="24"/>
        </w:rPr>
      </w:pPr>
      <w:r>
        <w:rPr>
          <w:b/>
          <w:bCs/>
          <w:color w:val="auto"/>
          <w:spacing w:val="2"/>
          <w:sz w:val="24"/>
          <w:szCs w:val="24"/>
        </w:rPr>
        <w:t>竞标人</w:t>
      </w:r>
      <w:r>
        <w:rPr>
          <w:b/>
          <w:bCs/>
          <w:color w:val="auto"/>
          <w:spacing w:val="-21"/>
          <w:sz w:val="24"/>
          <w:szCs w:val="24"/>
        </w:rPr>
        <w:t>：</w:t>
      </w:r>
      <w:r>
        <w:rPr>
          <w:color w:val="auto"/>
          <w:spacing w:val="2"/>
          <w:sz w:val="24"/>
          <w:szCs w:val="24"/>
          <w:u w:val="single" w:color="auto"/>
        </w:rPr>
        <w:t xml:space="preserve">                             </w:t>
      </w:r>
      <w:r>
        <w:rPr>
          <w:b/>
          <w:bCs/>
          <w:color w:val="auto"/>
          <w:spacing w:val="-21"/>
          <w:sz w:val="24"/>
          <w:szCs w:val="24"/>
          <w:u w:val="single" w:color="auto"/>
        </w:rPr>
        <w:t>（</w:t>
      </w:r>
      <w:r>
        <w:rPr>
          <w:b/>
          <w:bCs/>
          <w:color w:val="auto"/>
          <w:spacing w:val="2"/>
          <w:sz w:val="24"/>
          <w:szCs w:val="24"/>
          <w:u w:val="single" w:color="auto"/>
        </w:rPr>
        <w:t>盖章）</w:t>
      </w:r>
    </w:p>
    <w:p w14:paraId="680ED9B8">
      <w:pPr>
        <w:spacing w:line="257" w:lineRule="auto"/>
        <w:rPr>
          <w:rFonts w:ascii="Arial"/>
          <w:color w:val="auto"/>
          <w:sz w:val="21"/>
        </w:rPr>
      </w:pPr>
    </w:p>
    <w:p w14:paraId="44B0545C">
      <w:pPr>
        <w:pStyle w:val="2"/>
        <w:spacing w:before="78" w:line="467" w:lineRule="auto"/>
        <w:ind w:left="1115" w:right="622" w:hanging="40"/>
        <w:rPr>
          <w:color w:val="auto"/>
          <w:sz w:val="24"/>
          <w:szCs w:val="24"/>
        </w:rPr>
      </w:pPr>
      <w:r>
        <w:rPr>
          <w:b/>
          <w:bCs/>
          <w:color w:val="auto"/>
          <w:spacing w:val="-1"/>
          <w:sz w:val="24"/>
          <w:szCs w:val="24"/>
        </w:rPr>
        <w:t>法定代表人或其委托代理人</w:t>
      </w:r>
      <w:r>
        <w:rPr>
          <w:b/>
          <w:bCs/>
          <w:color w:val="auto"/>
          <w:spacing w:val="-14"/>
          <w:sz w:val="24"/>
          <w:szCs w:val="24"/>
        </w:rPr>
        <w:t>：</w:t>
      </w:r>
      <w:r>
        <w:rPr>
          <w:color w:val="auto"/>
          <w:spacing w:val="6"/>
          <w:sz w:val="24"/>
          <w:szCs w:val="24"/>
          <w:u w:val="single" w:color="auto"/>
        </w:rPr>
        <w:t xml:space="preserve">                 </w:t>
      </w:r>
      <w:r>
        <w:rPr>
          <w:b/>
          <w:bCs/>
          <w:color w:val="auto"/>
          <w:spacing w:val="-14"/>
          <w:sz w:val="24"/>
          <w:szCs w:val="24"/>
          <w:u w:val="single" w:color="auto"/>
        </w:rPr>
        <w:t>（</w:t>
      </w:r>
      <w:r>
        <w:rPr>
          <w:b/>
          <w:bCs/>
          <w:color w:val="auto"/>
          <w:spacing w:val="-1"/>
          <w:sz w:val="24"/>
          <w:szCs w:val="24"/>
          <w:u w:val="single" w:color="auto"/>
        </w:rPr>
        <w:t>签字或盖章）</w:t>
      </w:r>
      <w:r>
        <w:rPr>
          <w:color w:val="auto"/>
          <w:spacing w:val="9"/>
          <w:sz w:val="24"/>
          <w:szCs w:val="24"/>
        </w:rPr>
        <w:t xml:space="preserve"> </w:t>
      </w:r>
      <w:r>
        <w:rPr>
          <w:b/>
          <w:bCs/>
          <w:color w:val="auto"/>
          <w:spacing w:val="-16"/>
          <w:sz w:val="24"/>
          <w:szCs w:val="24"/>
        </w:rPr>
        <w:t>日期：</w:t>
      </w:r>
      <w:r>
        <w:rPr>
          <w:color w:val="auto"/>
          <w:spacing w:val="1"/>
          <w:sz w:val="24"/>
          <w:szCs w:val="24"/>
          <w:u w:val="single" w:color="auto"/>
        </w:rPr>
        <w:t xml:space="preserve">      </w:t>
      </w:r>
      <w:r>
        <w:rPr>
          <w:color w:val="auto"/>
          <w:spacing w:val="12"/>
          <w:sz w:val="24"/>
          <w:szCs w:val="24"/>
        </w:rPr>
        <w:t xml:space="preserve"> </w:t>
      </w:r>
      <w:r>
        <w:rPr>
          <w:b/>
          <w:bCs/>
          <w:color w:val="auto"/>
          <w:spacing w:val="-16"/>
          <w:sz w:val="24"/>
          <w:szCs w:val="24"/>
        </w:rPr>
        <w:t>年</w:t>
      </w:r>
      <w:r>
        <w:rPr>
          <w:color w:val="auto"/>
          <w:sz w:val="24"/>
          <w:szCs w:val="24"/>
          <w:u w:val="single" w:color="auto"/>
        </w:rPr>
        <w:t xml:space="preserve">     </w:t>
      </w:r>
      <w:r>
        <w:rPr>
          <w:color w:val="auto"/>
          <w:spacing w:val="18"/>
          <w:sz w:val="24"/>
          <w:szCs w:val="24"/>
        </w:rPr>
        <w:t xml:space="preserve"> </w:t>
      </w:r>
      <w:r>
        <w:rPr>
          <w:b/>
          <w:bCs/>
          <w:color w:val="auto"/>
          <w:spacing w:val="-16"/>
          <w:sz w:val="24"/>
          <w:szCs w:val="24"/>
        </w:rPr>
        <w:t>月</w:t>
      </w:r>
      <w:r>
        <w:rPr>
          <w:color w:val="auto"/>
          <w:spacing w:val="-118"/>
          <w:sz w:val="24"/>
          <w:szCs w:val="24"/>
        </w:rPr>
        <w:t xml:space="preserve"> </w:t>
      </w:r>
      <w:r>
        <w:rPr>
          <w:color w:val="auto"/>
          <w:sz w:val="24"/>
          <w:szCs w:val="24"/>
          <w:u w:val="single" w:color="auto"/>
        </w:rPr>
        <w:t xml:space="preserve">     </w:t>
      </w:r>
      <w:r>
        <w:rPr>
          <w:color w:val="auto"/>
          <w:spacing w:val="-67"/>
          <w:sz w:val="24"/>
          <w:szCs w:val="24"/>
        </w:rPr>
        <w:t xml:space="preserve"> </w:t>
      </w:r>
      <w:r>
        <w:rPr>
          <w:b/>
          <w:bCs/>
          <w:color w:val="auto"/>
          <w:spacing w:val="-16"/>
          <w:sz w:val="24"/>
          <w:szCs w:val="24"/>
        </w:rPr>
        <w:t>日</w:t>
      </w:r>
    </w:p>
    <w:p w14:paraId="6FE4F4DB">
      <w:pPr>
        <w:spacing w:line="467" w:lineRule="auto"/>
        <w:rPr>
          <w:color w:val="auto"/>
          <w:sz w:val="24"/>
          <w:szCs w:val="24"/>
        </w:rPr>
        <w:sectPr>
          <w:headerReference r:id="rId102" w:type="default"/>
          <w:footerReference r:id="rId103" w:type="default"/>
          <w:pgSz w:w="11905" w:h="16839"/>
          <w:pgMar w:top="1058" w:right="1627" w:bottom="1262" w:left="1622" w:header="862" w:footer="1083" w:gutter="0"/>
          <w:pgNumType w:fmt="decimal"/>
          <w:cols w:space="720" w:num="1"/>
        </w:sectPr>
      </w:pPr>
    </w:p>
    <w:p w14:paraId="04E57B57">
      <w:pPr>
        <w:spacing w:line="446" w:lineRule="auto"/>
        <w:rPr>
          <w:rFonts w:ascii="Arial"/>
          <w:color w:val="auto"/>
          <w:sz w:val="21"/>
        </w:rPr>
      </w:pPr>
    </w:p>
    <w:p w14:paraId="0B6B39B3">
      <w:pPr>
        <w:pStyle w:val="2"/>
        <w:spacing w:before="101" w:line="227" w:lineRule="auto"/>
        <w:ind w:left="3942"/>
        <w:rPr>
          <w:color w:val="auto"/>
          <w:sz w:val="31"/>
          <w:szCs w:val="31"/>
        </w:rPr>
      </w:pPr>
      <w:r>
        <w:rPr>
          <w:b/>
          <w:bCs/>
          <w:color w:val="auto"/>
          <w:spacing w:val="-36"/>
          <w:sz w:val="31"/>
          <w:szCs w:val="31"/>
        </w:rPr>
        <w:t>目</w:t>
      </w:r>
      <w:r>
        <w:rPr>
          <w:color w:val="auto"/>
          <w:spacing w:val="101"/>
          <w:sz w:val="31"/>
          <w:szCs w:val="31"/>
        </w:rPr>
        <w:t xml:space="preserve"> </w:t>
      </w:r>
      <w:r>
        <w:rPr>
          <w:b/>
          <w:bCs/>
          <w:color w:val="auto"/>
          <w:spacing w:val="-36"/>
          <w:sz w:val="31"/>
          <w:szCs w:val="31"/>
        </w:rPr>
        <w:t>录</w:t>
      </w:r>
    </w:p>
    <w:p w14:paraId="76A43226">
      <w:pPr>
        <w:spacing w:line="287" w:lineRule="auto"/>
        <w:rPr>
          <w:rFonts w:ascii="Arial"/>
          <w:color w:val="auto"/>
          <w:sz w:val="21"/>
        </w:rPr>
      </w:pPr>
    </w:p>
    <w:p w14:paraId="6CE12AFD">
      <w:pPr>
        <w:spacing w:line="287" w:lineRule="auto"/>
        <w:rPr>
          <w:rFonts w:ascii="Arial"/>
          <w:color w:val="auto"/>
          <w:sz w:val="21"/>
        </w:rPr>
      </w:pPr>
    </w:p>
    <w:p w14:paraId="04E380C5">
      <w:pPr>
        <w:pStyle w:val="2"/>
        <w:spacing w:before="78" w:line="219" w:lineRule="auto"/>
        <w:jc w:val="right"/>
        <w:rPr>
          <w:color w:val="auto"/>
          <w:sz w:val="24"/>
          <w:szCs w:val="24"/>
        </w:rPr>
      </w:pPr>
      <w:r>
        <w:rPr>
          <w:color w:val="auto"/>
          <w:spacing w:val="-1"/>
          <w:sz w:val="24"/>
          <w:szCs w:val="24"/>
        </w:rPr>
        <w:t>根据竞争性磋商采购文件规定及供应商提供的材料自</w:t>
      </w:r>
      <w:r>
        <w:rPr>
          <w:color w:val="auto"/>
          <w:spacing w:val="-2"/>
          <w:sz w:val="24"/>
          <w:szCs w:val="24"/>
        </w:rPr>
        <w:t>行编写目录(部分格式后附)。</w:t>
      </w:r>
    </w:p>
    <w:p w14:paraId="0621FDC9">
      <w:pPr>
        <w:spacing w:line="219" w:lineRule="auto"/>
        <w:rPr>
          <w:color w:val="auto"/>
          <w:sz w:val="24"/>
          <w:szCs w:val="24"/>
        </w:rPr>
        <w:sectPr>
          <w:headerReference r:id="rId104" w:type="default"/>
          <w:footerReference r:id="rId105" w:type="default"/>
          <w:pgSz w:w="11905" w:h="16839"/>
          <w:pgMar w:top="1058" w:right="1576" w:bottom="1262" w:left="1622" w:header="862" w:footer="1083" w:gutter="0"/>
          <w:pgNumType w:fmt="decimal"/>
          <w:cols w:space="720" w:num="1"/>
        </w:sectPr>
      </w:pPr>
    </w:p>
    <w:p w14:paraId="57D0267C">
      <w:pPr>
        <w:spacing w:line="292" w:lineRule="auto"/>
        <w:rPr>
          <w:rFonts w:ascii="Arial"/>
          <w:color w:val="auto"/>
          <w:sz w:val="21"/>
        </w:rPr>
      </w:pPr>
    </w:p>
    <w:p w14:paraId="598B6C05">
      <w:pPr>
        <w:spacing w:line="293" w:lineRule="auto"/>
        <w:rPr>
          <w:rFonts w:ascii="Arial"/>
          <w:color w:val="auto"/>
          <w:sz w:val="21"/>
        </w:rPr>
      </w:pPr>
    </w:p>
    <w:p w14:paraId="060D10EC">
      <w:pPr>
        <w:pStyle w:val="2"/>
        <w:spacing w:before="100" w:line="224" w:lineRule="auto"/>
        <w:ind w:left="2737"/>
        <w:rPr>
          <w:color w:val="auto"/>
          <w:sz w:val="31"/>
          <w:szCs w:val="31"/>
        </w:rPr>
      </w:pPr>
      <w:r>
        <w:rPr>
          <w:b/>
          <w:bCs/>
          <w:color w:val="auto"/>
          <w:spacing w:val="6"/>
          <w:sz w:val="31"/>
          <w:szCs w:val="31"/>
        </w:rPr>
        <w:t>法定代表人身份证明书</w:t>
      </w:r>
    </w:p>
    <w:p w14:paraId="2A3E3730">
      <w:pPr>
        <w:spacing w:line="319" w:lineRule="auto"/>
        <w:rPr>
          <w:rFonts w:ascii="Arial"/>
          <w:color w:val="auto"/>
          <w:sz w:val="21"/>
        </w:rPr>
      </w:pPr>
    </w:p>
    <w:p w14:paraId="356C655C">
      <w:pPr>
        <w:spacing w:line="320" w:lineRule="auto"/>
        <w:rPr>
          <w:rFonts w:ascii="Arial"/>
          <w:color w:val="auto"/>
          <w:sz w:val="21"/>
        </w:rPr>
      </w:pPr>
    </w:p>
    <w:p w14:paraId="4E08EB47">
      <w:pPr>
        <w:pStyle w:val="2"/>
        <w:spacing w:before="78" w:line="220" w:lineRule="auto"/>
        <w:ind w:left="248"/>
        <w:rPr>
          <w:color w:val="auto"/>
          <w:sz w:val="24"/>
          <w:szCs w:val="24"/>
        </w:rPr>
      </w:pPr>
      <w:r>
        <w:rPr>
          <w:color w:val="auto"/>
          <w:spacing w:val="-3"/>
          <w:sz w:val="24"/>
          <w:szCs w:val="24"/>
        </w:rPr>
        <w:t>单位名称：</w:t>
      </w:r>
      <w:r>
        <w:rPr>
          <w:color w:val="auto"/>
          <w:sz w:val="24"/>
          <w:szCs w:val="24"/>
          <w:u w:val="single" w:color="auto"/>
        </w:rPr>
        <w:t xml:space="preserve">                                  </w:t>
      </w:r>
    </w:p>
    <w:p w14:paraId="59DC54E1">
      <w:pPr>
        <w:spacing w:line="463" w:lineRule="auto"/>
        <w:rPr>
          <w:rFonts w:ascii="Arial"/>
          <w:color w:val="auto"/>
          <w:sz w:val="21"/>
        </w:rPr>
      </w:pPr>
    </w:p>
    <w:p w14:paraId="1037D0A0">
      <w:pPr>
        <w:pStyle w:val="2"/>
        <w:spacing w:before="78" w:line="220" w:lineRule="auto"/>
        <w:ind w:left="246"/>
        <w:rPr>
          <w:color w:val="auto"/>
          <w:sz w:val="24"/>
          <w:szCs w:val="24"/>
        </w:rPr>
      </w:pPr>
      <w:r>
        <w:rPr>
          <w:color w:val="auto"/>
          <w:spacing w:val="-3"/>
          <w:sz w:val="24"/>
          <w:szCs w:val="24"/>
        </w:rPr>
        <w:t>单位性质：</w:t>
      </w:r>
      <w:r>
        <w:rPr>
          <w:color w:val="auto"/>
          <w:sz w:val="24"/>
          <w:szCs w:val="24"/>
          <w:u w:val="single" w:color="auto"/>
        </w:rPr>
        <w:t xml:space="preserve">                                  </w:t>
      </w:r>
    </w:p>
    <w:p w14:paraId="5315F34A">
      <w:pPr>
        <w:spacing w:line="467" w:lineRule="auto"/>
        <w:rPr>
          <w:rFonts w:ascii="Arial"/>
          <w:color w:val="auto"/>
          <w:sz w:val="21"/>
        </w:rPr>
      </w:pPr>
    </w:p>
    <w:p w14:paraId="0807AA94">
      <w:pPr>
        <w:pStyle w:val="2"/>
        <w:spacing w:before="78" w:line="229" w:lineRule="auto"/>
        <w:ind w:left="244"/>
        <w:rPr>
          <w:color w:val="auto"/>
          <w:sz w:val="24"/>
          <w:szCs w:val="24"/>
        </w:rPr>
      </w:pPr>
      <w:r>
        <w:rPr>
          <w:color w:val="auto"/>
          <w:spacing w:val="-17"/>
          <w:sz w:val="24"/>
          <w:szCs w:val="24"/>
        </w:rPr>
        <w:t>地</w:t>
      </w:r>
      <w:r>
        <w:rPr>
          <w:color w:val="auto"/>
          <w:spacing w:val="2"/>
          <w:sz w:val="24"/>
          <w:szCs w:val="24"/>
        </w:rPr>
        <w:t xml:space="preserve">    </w:t>
      </w:r>
      <w:r>
        <w:rPr>
          <w:color w:val="auto"/>
          <w:spacing w:val="-17"/>
          <w:sz w:val="24"/>
          <w:szCs w:val="24"/>
        </w:rPr>
        <w:t>址</w:t>
      </w:r>
      <w:r>
        <w:rPr>
          <w:color w:val="auto"/>
          <w:spacing w:val="-88"/>
          <w:sz w:val="24"/>
          <w:szCs w:val="24"/>
        </w:rPr>
        <w:t xml:space="preserve"> </w:t>
      </w:r>
      <w:r>
        <w:rPr>
          <w:color w:val="auto"/>
          <w:spacing w:val="-17"/>
          <w:sz w:val="24"/>
          <w:szCs w:val="24"/>
        </w:rPr>
        <w:t>：</w:t>
      </w:r>
      <w:r>
        <w:rPr>
          <w:color w:val="auto"/>
          <w:sz w:val="24"/>
          <w:szCs w:val="24"/>
          <w:u w:val="single" w:color="auto"/>
        </w:rPr>
        <w:t xml:space="preserve">                                      </w:t>
      </w:r>
    </w:p>
    <w:p w14:paraId="36A0C094">
      <w:pPr>
        <w:spacing w:line="452" w:lineRule="auto"/>
        <w:rPr>
          <w:rFonts w:ascii="Arial"/>
          <w:color w:val="auto"/>
          <w:sz w:val="21"/>
        </w:rPr>
      </w:pPr>
    </w:p>
    <w:p w14:paraId="6BA6956F">
      <w:pPr>
        <w:pStyle w:val="2"/>
        <w:spacing w:before="79" w:line="219" w:lineRule="auto"/>
        <w:ind w:left="246"/>
        <w:rPr>
          <w:color w:val="auto"/>
          <w:sz w:val="24"/>
          <w:szCs w:val="24"/>
        </w:rPr>
      </w:pPr>
      <w:r>
        <w:rPr>
          <w:color w:val="auto"/>
          <w:spacing w:val="-2"/>
          <w:sz w:val="24"/>
          <w:szCs w:val="24"/>
        </w:rPr>
        <w:t>成立时间：</w:t>
      </w:r>
      <w:r>
        <w:rPr>
          <w:color w:val="auto"/>
          <w:spacing w:val="-2"/>
          <w:sz w:val="24"/>
          <w:szCs w:val="24"/>
          <w:u w:val="single" w:color="auto"/>
        </w:rPr>
        <w:t xml:space="preserve">        </w:t>
      </w:r>
      <w:r>
        <w:rPr>
          <w:color w:val="auto"/>
          <w:spacing w:val="-105"/>
          <w:sz w:val="24"/>
          <w:szCs w:val="24"/>
        </w:rPr>
        <w:t xml:space="preserve"> </w:t>
      </w:r>
      <w:r>
        <w:rPr>
          <w:color w:val="auto"/>
          <w:spacing w:val="-2"/>
          <w:sz w:val="24"/>
          <w:szCs w:val="24"/>
        </w:rPr>
        <w:t>年</w:t>
      </w:r>
      <w:r>
        <w:rPr>
          <w:color w:val="auto"/>
          <w:spacing w:val="-2"/>
          <w:sz w:val="24"/>
          <w:szCs w:val="24"/>
          <w:u w:val="single" w:color="auto"/>
        </w:rPr>
        <w:t xml:space="preserve">      </w:t>
      </w:r>
      <w:r>
        <w:rPr>
          <w:color w:val="auto"/>
          <w:spacing w:val="-104"/>
          <w:sz w:val="24"/>
          <w:szCs w:val="24"/>
        </w:rPr>
        <w:t xml:space="preserve"> </w:t>
      </w:r>
      <w:r>
        <w:rPr>
          <w:color w:val="auto"/>
          <w:spacing w:val="-2"/>
          <w:sz w:val="24"/>
          <w:szCs w:val="24"/>
        </w:rPr>
        <w:t>月</w:t>
      </w:r>
      <w:r>
        <w:rPr>
          <w:color w:val="auto"/>
          <w:spacing w:val="20"/>
          <w:sz w:val="24"/>
          <w:szCs w:val="24"/>
          <w:u w:val="single" w:color="auto"/>
        </w:rPr>
        <w:t xml:space="preserve">      </w:t>
      </w:r>
      <w:r>
        <w:rPr>
          <w:color w:val="auto"/>
          <w:spacing w:val="-69"/>
          <w:sz w:val="24"/>
          <w:szCs w:val="24"/>
        </w:rPr>
        <w:t xml:space="preserve"> </w:t>
      </w:r>
      <w:r>
        <w:rPr>
          <w:color w:val="auto"/>
          <w:spacing w:val="-2"/>
          <w:sz w:val="24"/>
          <w:szCs w:val="24"/>
        </w:rPr>
        <w:t>日</w:t>
      </w:r>
    </w:p>
    <w:p w14:paraId="75389215">
      <w:pPr>
        <w:spacing w:line="466" w:lineRule="auto"/>
        <w:rPr>
          <w:rFonts w:ascii="Arial"/>
          <w:color w:val="auto"/>
          <w:sz w:val="21"/>
        </w:rPr>
      </w:pPr>
    </w:p>
    <w:p w14:paraId="0BA03A76">
      <w:pPr>
        <w:pStyle w:val="2"/>
        <w:spacing w:before="79" w:line="220" w:lineRule="auto"/>
        <w:ind w:left="246"/>
        <w:rPr>
          <w:color w:val="auto"/>
          <w:sz w:val="24"/>
          <w:szCs w:val="24"/>
        </w:rPr>
      </w:pPr>
      <w:r>
        <w:rPr>
          <w:color w:val="auto"/>
          <w:spacing w:val="-1"/>
          <w:sz w:val="24"/>
          <w:szCs w:val="24"/>
        </w:rPr>
        <w:t>经营期限：</w:t>
      </w:r>
      <w:r>
        <w:rPr>
          <w:color w:val="auto"/>
          <w:spacing w:val="-1"/>
          <w:sz w:val="24"/>
          <w:szCs w:val="24"/>
          <w:u w:val="single" w:color="auto"/>
        </w:rPr>
        <w:t xml:space="preserve">                           </w:t>
      </w:r>
      <w:r>
        <w:rPr>
          <w:color w:val="auto"/>
          <w:spacing w:val="-2"/>
          <w:sz w:val="24"/>
          <w:szCs w:val="24"/>
          <w:u w:val="single" w:color="auto"/>
        </w:rPr>
        <w:t xml:space="preserve">                         </w:t>
      </w:r>
    </w:p>
    <w:p w14:paraId="6BE98384">
      <w:pPr>
        <w:spacing w:line="466" w:lineRule="auto"/>
        <w:rPr>
          <w:rFonts w:ascii="Arial"/>
          <w:color w:val="auto"/>
          <w:sz w:val="21"/>
        </w:rPr>
      </w:pPr>
    </w:p>
    <w:p w14:paraId="2546C009">
      <w:pPr>
        <w:pStyle w:val="2"/>
        <w:spacing w:before="78" w:line="219" w:lineRule="auto"/>
        <w:ind w:left="244"/>
        <w:rPr>
          <w:color w:val="auto"/>
          <w:sz w:val="24"/>
          <w:szCs w:val="24"/>
        </w:rPr>
      </w:pPr>
      <w:r>
        <w:rPr>
          <w:color w:val="auto"/>
          <w:spacing w:val="-3"/>
          <w:sz w:val="24"/>
          <w:szCs w:val="24"/>
        </w:rPr>
        <w:t>姓    名：</w:t>
      </w:r>
      <w:r>
        <w:rPr>
          <w:color w:val="auto"/>
          <w:sz w:val="24"/>
          <w:szCs w:val="24"/>
          <w:u w:val="single" w:color="auto"/>
        </w:rPr>
        <w:t xml:space="preserve">          </w:t>
      </w:r>
      <w:r>
        <w:rPr>
          <w:color w:val="auto"/>
          <w:spacing w:val="15"/>
          <w:sz w:val="24"/>
          <w:szCs w:val="24"/>
        </w:rPr>
        <w:t xml:space="preserve"> </w:t>
      </w:r>
      <w:r>
        <w:rPr>
          <w:color w:val="auto"/>
          <w:spacing w:val="-3"/>
          <w:sz w:val="24"/>
          <w:szCs w:val="24"/>
        </w:rPr>
        <w:t>性别：</w:t>
      </w:r>
      <w:r>
        <w:rPr>
          <w:color w:val="auto"/>
          <w:spacing w:val="17"/>
          <w:sz w:val="24"/>
          <w:szCs w:val="24"/>
          <w:u w:val="single" w:color="auto"/>
        </w:rPr>
        <w:t xml:space="preserve">       </w:t>
      </w:r>
      <w:r>
        <w:rPr>
          <w:color w:val="auto"/>
          <w:spacing w:val="-108"/>
          <w:sz w:val="24"/>
          <w:szCs w:val="24"/>
        </w:rPr>
        <w:t xml:space="preserve"> </w:t>
      </w:r>
      <w:r>
        <w:rPr>
          <w:color w:val="auto"/>
          <w:spacing w:val="-3"/>
          <w:sz w:val="24"/>
          <w:szCs w:val="24"/>
        </w:rPr>
        <w:t>年龄：</w:t>
      </w:r>
      <w:r>
        <w:rPr>
          <w:color w:val="auto"/>
          <w:sz w:val="24"/>
          <w:szCs w:val="24"/>
          <w:u w:val="single" w:color="auto"/>
        </w:rPr>
        <w:t xml:space="preserve">          </w:t>
      </w:r>
      <w:r>
        <w:rPr>
          <w:color w:val="auto"/>
          <w:spacing w:val="11"/>
          <w:sz w:val="24"/>
          <w:szCs w:val="24"/>
        </w:rPr>
        <w:t xml:space="preserve"> </w:t>
      </w:r>
      <w:r>
        <w:rPr>
          <w:color w:val="auto"/>
          <w:spacing w:val="-3"/>
          <w:sz w:val="24"/>
          <w:szCs w:val="24"/>
        </w:rPr>
        <w:t>职务：</w:t>
      </w:r>
      <w:r>
        <w:rPr>
          <w:color w:val="auto"/>
          <w:sz w:val="24"/>
          <w:szCs w:val="24"/>
          <w:u w:val="single" w:color="auto"/>
        </w:rPr>
        <w:t xml:space="preserve">        </w:t>
      </w:r>
    </w:p>
    <w:p w14:paraId="5EABBB47">
      <w:pPr>
        <w:spacing w:line="467" w:lineRule="auto"/>
        <w:rPr>
          <w:rFonts w:ascii="Arial"/>
          <w:color w:val="auto"/>
          <w:sz w:val="21"/>
        </w:rPr>
      </w:pPr>
    </w:p>
    <w:p w14:paraId="4034486E">
      <w:pPr>
        <w:pStyle w:val="2"/>
        <w:spacing w:before="78" w:line="219" w:lineRule="auto"/>
        <w:ind w:left="249"/>
        <w:rPr>
          <w:color w:val="auto"/>
          <w:sz w:val="24"/>
          <w:szCs w:val="24"/>
        </w:rPr>
      </w:pPr>
      <w:r>
        <w:rPr>
          <w:color w:val="auto"/>
          <w:spacing w:val="-1"/>
          <w:sz w:val="24"/>
          <w:szCs w:val="24"/>
        </w:rPr>
        <w:t>系</w:t>
      </w:r>
      <w:r>
        <w:rPr>
          <w:color w:val="auto"/>
          <w:spacing w:val="-1"/>
          <w:sz w:val="24"/>
          <w:szCs w:val="24"/>
          <w:u w:val="single" w:color="auto"/>
        </w:rPr>
        <w:t xml:space="preserve">          （单位名称）    </w:t>
      </w:r>
      <w:r>
        <w:rPr>
          <w:color w:val="auto"/>
          <w:spacing w:val="-2"/>
          <w:sz w:val="24"/>
          <w:szCs w:val="24"/>
          <w:u w:val="single" w:color="auto"/>
        </w:rPr>
        <w:t xml:space="preserve">     </w:t>
      </w:r>
      <w:r>
        <w:rPr>
          <w:color w:val="auto"/>
          <w:spacing w:val="-91"/>
          <w:sz w:val="24"/>
          <w:szCs w:val="24"/>
        </w:rPr>
        <w:t xml:space="preserve"> </w:t>
      </w:r>
      <w:r>
        <w:rPr>
          <w:color w:val="auto"/>
          <w:spacing w:val="-2"/>
          <w:sz w:val="24"/>
          <w:szCs w:val="24"/>
        </w:rPr>
        <w:t>的法定代表人。</w:t>
      </w:r>
    </w:p>
    <w:p w14:paraId="2FD1C377">
      <w:pPr>
        <w:spacing w:line="467" w:lineRule="auto"/>
        <w:rPr>
          <w:rFonts w:ascii="Arial"/>
          <w:color w:val="auto"/>
          <w:sz w:val="21"/>
        </w:rPr>
      </w:pPr>
    </w:p>
    <w:p w14:paraId="06B1DB60">
      <w:pPr>
        <w:pStyle w:val="2"/>
        <w:spacing w:before="79" w:line="219" w:lineRule="auto"/>
        <w:ind w:left="244"/>
        <w:rPr>
          <w:color w:val="auto"/>
          <w:sz w:val="24"/>
          <w:szCs w:val="24"/>
        </w:rPr>
      </w:pPr>
      <w:r>
        <w:rPr>
          <w:color w:val="auto"/>
          <w:spacing w:val="-2"/>
          <w:sz w:val="24"/>
          <w:szCs w:val="24"/>
        </w:rPr>
        <w:t>特此证明。</w:t>
      </w:r>
    </w:p>
    <w:p w14:paraId="7B59D71F">
      <w:pPr>
        <w:spacing w:line="466" w:lineRule="auto"/>
        <w:rPr>
          <w:rFonts w:ascii="Arial"/>
          <w:color w:val="auto"/>
          <w:sz w:val="21"/>
        </w:rPr>
      </w:pPr>
    </w:p>
    <w:p w14:paraId="54CEF31B">
      <w:pPr>
        <w:pStyle w:val="2"/>
        <w:spacing w:before="78" w:line="219" w:lineRule="auto"/>
        <w:ind w:right="29"/>
        <w:jc w:val="right"/>
        <w:rPr>
          <w:color w:val="auto"/>
          <w:sz w:val="24"/>
          <w:szCs w:val="24"/>
        </w:rPr>
      </w:pPr>
      <w:r>
        <w:rPr>
          <w:color w:val="auto"/>
          <w:spacing w:val="3"/>
          <w:sz w:val="24"/>
          <w:szCs w:val="24"/>
        </w:rPr>
        <w:t>竞标人</w:t>
      </w:r>
      <w:r>
        <w:rPr>
          <w:color w:val="auto"/>
          <w:spacing w:val="-16"/>
          <w:sz w:val="24"/>
          <w:szCs w:val="24"/>
        </w:rPr>
        <w:t>：</w:t>
      </w:r>
      <w:r>
        <w:rPr>
          <w:color w:val="auto"/>
          <w:sz w:val="24"/>
          <w:szCs w:val="24"/>
          <w:u w:val="single" w:color="auto"/>
        </w:rPr>
        <w:t xml:space="preserve">                   </w:t>
      </w:r>
      <w:r>
        <w:rPr>
          <w:color w:val="auto"/>
          <w:spacing w:val="-16"/>
          <w:sz w:val="24"/>
          <w:szCs w:val="24"/>
        </w:rPr>
        <w:t>（</w:t>
      </w:r>
      <w:r>
        <w:rPr>
          <w:color w:val="auto"/>
          <w:spacing w:val="3"/>
          <w:sz w:val="24"/>
          <w:szCs w:val="24"/>
        </w:rPr>
        <w:t>盖章）</w:t>
      </w:r>
    </w:p>
    <w:p w14:paraId="7DBA4E54">
      <w:pPr>
        <w:spacing w:line="465" w:lineRule="auto"/>
        <w:rPr>
          <w:rFonts w:ascii="Arial"/>
          <w:color w:val="auto"/>
          <w:sz w:val="21"/>
        </w:rPr>
      </w:pPr>
    </w:p>
    <w:p w14:paraId="69E77E23">
      <w:pPr>
        <w:pStyle w:val="2"/>
        <w:spacing w:before="79" w:line="219" w:lineRule="auto"/>
        <w:ind w:left="4476"/>
        <w:rPr>
          <w:color w:val="auto"/>
          <w:sz w:val="24"/>
          <w:szCs w:val="24"/>
        </w:rPr>
      </w:pP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C668713">
      <w:pPr>
        <w:spacing w:line="287" w:lineRule="auto"/>
        <w:rPr>
          <w:rFonts w:ascii="Arial"/>
          <w:color w:val="auto"/>
          <w:sz w:val="21"/>
        </w:rPr>
      </w:pPr>
    </w:p>
    <w:p w14:paraId="04796549">
      <w:pPr>
        <w:spacing w:line="287" w:lineRule="auto"/>
        <w:rPr>
          <w:rFonts w:ascii="Arial"/>
          <w:color w:val="auto"/>
          <w:sz w:val="21"/>
        </w:rPr>
      </w:pPr>
    </w:p>
    <w:p w14:paraId="520D2710">
      <w:pPr>
        <w:spacing w:line="288" w:lineRule="auto"/>
        <w:rPr>
          <w:rFonts w:ascii="Arial"/>
          <w:color w:val="auto"/>
          <w:sz w:val="21"/>
        </w:rPr>
      </w:pPr>
    </w:p>
    <w:p w14:paraId="62D43BE9">
      <w:pPr>
        <w:spacing w:line="288" w:lineRule="auto"/>
        <w:rPr>
          <w:rFonts w:ascii="Arial"/>
          <w:color w:val="auto"/>
          <w:sz w:val="21"/>
        </w:rPr>
      </w:pPr>
    </w:p>
    <w:p w14:paraId="678C03BD">
      <w:pPr>
        <w:pStyle w:val="2"/>
        <w:spacing w:before="79" w:line="219" w:lineRule="auto"/>
        <w:ind w:left="57"/>
        <w:rPr>
          <w:color w:val="auto"/>
          <w:sz w:val="24"/>
          <w:szCs w:val="24"/>
        </w:rPr>
      </w:pPr>
      <w:r>
        <w:rPr>
          <w:color w:val="auto"/>
          <w:spacing w:val="-1"/>
          <w:sz w:val="24"/>
          <w:szCs w:val="24"/>
        </w:rPr>
        <w:t>备注：后附法定代表人有效的身份证正反面复印件。</w:t>
      </w:r>
    </w:p>
    <w:p w14:paraId="0FFF319A">
      <w:pPr>
        <w:spacing w:line="219" w:lineRule="auto"/>
        <w:rPr>
          <w:color w:val="auto"/>
          <w:sz w:val="24"/>
          <w:szCs w:val="24"/>
        </w:rPr>
        <w:sectPr>
          <w:headerReference r:id="rId106" w:type="default"/>
          <w:footerReference r:id="rId107" w:type="default"/>
          <w:pgSz w:w="11905" w:h="16839"/>
          <w:pgMar w:top="1058" w:right="1627" w:bottom="1262" w:left="1622" w:header="862" w:footer="1083" w:gutter="0"/>
          <w:pgNumType w:fmt="decimal"/>
          <w:cols w:space="720" w:num="1"/>
        </w:sectPr>
      </w:pPr>
    </w:p>
    <w:p w14:paraId="5EDB006A">
      <w:pPr>
        <w:spacing w:line="446" w:lineRule="auto"/>
        <w:rPr>
          <w:rFonts w:ascii="Arial"/>
          <w:color w:val="auto"/>
          <w:sz w:val="21"/>
        </w:rPr>
      </w:pPr>
    </w:p>
    <w:p w14:paraId="1F41F601">
      <w:pPr>
        <w:pStyle w:val="2"/>
        <w:spacing w:before="101" w:line="224" w:lineRule="auto"/>
        <w:ind w:left="2475"/>
        <w:rPr>
          <w:color w:val="auto"/>
          <w:sz w:val="31"/>
          <w:szCs w:val="31"/>
        </w:rPr>
      </w:pPr>
      <w:r>
        <w:rPr>
          <w:b/>
          <w:bCs/>
          <w:color w:val="auto"/>
          <w:spacing w:val="5"/>
          <w:sz w:val="31"/>
          <w:szCs w:val="31"/>
        </w:rPr>
        <w:t>响应文件签署有效的授权委托书</w:t>
      </w:r>
    </w:p>
    <w:p w14:paraId="59FE033F">
      <w:pPr>
        <w:spacing w:line="290" w:lineRule="auto"/>
        <w:rPr>
          <w:rFonts w:ascii="Arial"/>
          <w:color w:val="auto"/>
          <w:sz w:val="21"/>
        </w:rPr>
      </w:pPr>
    </w:p>
    <w:p w14:paraId="49C8BA77">
      <w:pPr>
        <w:spacing w:line="290" w:lineRule="auto"/>
        <w:rPr>
          <w:rFonts w:ascii="Arial"/>
          <w:color w:val="auto"/>
          <w:sz w:val="21"/>
        </w:rPr>
      </w:pPr>
    </w:p>
    <w:p w14:paraId="6D86495A">
      <w:pPr>
        <w:pStyle w:val="2"/>
        <w:spacing w:before="78" w:line="377" w:lineRule="auto"/>
        <w:ind w:firstLine="611"/>
        <w:jc w:val="both"/>
        <w:rPr>
          <w:color w:val="auto"/>
          <w:sz w:val="24"/>
          <w:szCs w:val="24"/>
        </w:rPr>
      </w:pPr>
      <w:r>
        <w:rPr>
          <w:color w:val="auto"/>
          <w:spacing w:val="-6"/>
          <w:sz w:val="24"/>
          <w:szCs w:val="24"/>
        </w:rPr>
        <w:t>本授权委托书声明：我</w:t>
      </w:r>
      <w:r>
        <w:rPr>
          <w:color w:val="auto"/>
          <w:spacing w:val="32"/>
          <w:sz w:val="24"/>
          <w:szCs w:val="24"/>
          <w:u w:val="single" w:color="auto"/>
        </w:rPr>
        <w:t xml:space="preserve">   </w:t>
      </w:r>
      <w:r>
        <w:rPr>
          <w:color w:val="auto"/>
          <w:spacing w:val="-6"/>
          <w:sz w:val="24"/>
          <w:szCs w:val="24"/>
          <w:u w:val="single" w:color="auto"/>
        </w:rPr>
        <w:t>（姓名）</w:t>
      </w:r>
      <w:r>
        <w:rPr>
          <w:color w:val="auto"/>
          <w:spacing w:val="20"/>
          <w:sz w:val="24"/>
          <w:szCs w:val="24"/>
          <w:u w:val="single" w:color="auto"/>
        </w:rPr>
        <w:t xml:space="preserve">    </w:t>
      </w:r>
      <w:r>
        <w:rPr>
          <w:color w:val="auto"/>
          <w:spacing w:val="-104"/>
          <w:sz w:val="24"/>
          <w:szCs w:val="24"/>
        </w:rPr>
        <w:t xml:space="preserve"> </w:t>
      </w:r>
      <w:r>
        <w:rPr>
          <w:color w:val="auto"/>
          <w:spacing w:val="-6"/>
          <w:sz w:val="24"/>
          <w:szCs w:val="24"/>
        </w:rPr>
        <w:t>系</w:t>
      </w:r>
      <w:r>
        <w:rPr>
          <w:color w:val="auto"/>
          <w:spacing w:val="20"/>
          <w:sz w:val="24"/>
          <w:szCs w:val="24"/>
          <w:u w:val="single" w:color="auto"/>
        </w:rPr>
        <w:t xml:space="preserve">    </w:t>
      </w:r>
      <w:r>
        <w:rPr>
          <w:color w:val="auto"/>
          <w:spacing w:val="-6"/>
          <w:sz w:val="24"/>
          <w:szCs w:val="24"/>
          <w:u w:val="single" w:color="auto"/>
        </w:rPr>
        <w:t>（竞标人名称）</w:t>
      </w:r>
      <w:r>
        <w:rPr>
          <w:color w:val="auto"/>
          <w:spacing w:val="27"/>
          <w:sz w:val="24"/>
          <w:szCs w:val="24"/>
          <w:u w:val="single" w:color="auto"/>
        </w:rPr>
        <w:t xml:space="preserve">   </w:t>
      </w:r>
      <w:r>
        <w:rPr>
          <w:color w:val="auto"/>
          <w:spacing w:val="-89"/>
          <w:sz w:val="24"/>
          <w:szCs w:val="24"/>
        </w:rPr>
        <w:t xml:space="preserve"> </w:t>
      </w:r>
      <w:r>
        <w:rPr>
          <w:color w:val="auto"/>
          <w:spacing w:val="-6"/>
          <w:sz w:val="24"/>
          <w:szCs w:val="24"/>
        </w:rPr>
        <w:t>的法定代表人，</w:t>
      </w:r>
      <w:r>
        <w:rPr>
          <w:color w:val="auto"/>
          <w:sz w:val="24"/>
          <w:szCs w:val="24"/>
        </w:rPr>
        <w:t xml:space="preserve"> 现授权委托</w:t>
      </w:r>
      <w:r>
        <w:rPr>
          <w:color w:val="auto"/>
          <w:sz w:val="24"/>
          <w:szCs w:val="24"/>
          <w:u w:val="single" w:color="auto"/>
        </w:rPr>
        <w:t xml:space="preserve">      （单位名称）     </w:t>
      </w:r>
      <w:r>
        <w:rPr>
          <w:color w:val="auto"/>
          <w:spacing w:val="-91"/>
          <w:sz w:val="24"/>
          <w:szCs w:val="24"/>
        </w:rPr>
        <w:t xml:space="preserve"> </w:t>
      </w:r>
      <w:r>
        <w:rPr>
          <w:color w:val="auto"/>
          <w:sz w:val="24"/>
          <w:szCs w:val="24"/>
        </w:rPr>
        <w:t>的</w:t>
      </w:r>
      <w:r>
        <w:rPr>
          <w:color w:val="auto"/>
          <w:sz w:val="24"/>
          <w:szCs w:val="24"/>
          <w:u w:val="single" w:color="auto"/>
        </w:rPr>
        <w:t xml:space="preserve">    （姓名）    </w:t>
      </w:r>
      <w:r>
        <w:rPr>
          <w:color w:val="auto"/>
          <w:spacing w:val="-107"/>
          <w:sz w:val="24"/>
          <w:szCs w:val="24"/>
        </w:rPr>
        <w:t xml:space="preserve"> </w:t>
      </w:r>
      <w:r>
        <w:rPr>
          <w:color w:val="auto"/>
          <w:sz w:val="24"/>
          <w:szCs w:val="24"/>
        </w:rPr>
        <w:t>为我公司签署本</w:t>
      </w:r>
      <w:r>
        <w:rPr>
          <w:color w:val="auto"/>
          <w:sz w:val="24"/>
          <w:szCs w:val="24"/>
          <w:u w:val="single" w:color="auto"/>
        </w:rPr>
        <w:t xml:space="preserve">     </w:t>
      </w:r>
      <w:r>
        <w:rPr>
          <w:color w:val="auto"/>
          <w:spacing w:val="-1"/>
          <w:sz w:val="24"/>
          <w:szCs w:val="24"/>
          <w:u w:val="single" w:color="auto"/>
        </w:rPr>
        <w:t>（项目名</w:t>
      </w:r>
      <w:r>
        <w:rPr>
          <w:color w:val="auto"/>
          <w:sz w:val="24"/>
          <w:szCs w:val="24"/>
        </w:rPr>
        <w:t xml:space="preserve"> </w:t>
      </w:r>
      <w:r>
        <w:rPr>
          <w:color w:val="auto"/>
          <w:spacing w:val="-2"/>
          <w:sz w:val="24"/>
          <w:szCs w:val="24"/>
          <w:u w:val="single" w:color="auto"/>
        </w:rPr>
        <w:t>称）</w:t>
      </w:r>
      <w:r>
        <w:rPr>
          <w:color w:val="auto"/>
          <w:spacing w:val="25"/>
          <w:sz w:val="24"/>
          <w:szCs w:val="24"/>
          <w:u w:val="single" w:color="auto"/>
        </w:rPr>
        <w:t xml:space="preserve">    </w:t>
      </w:r>
      <w:r>
        <w:rPr>
          <w:color w:val="auto"/>
          <w:spacing w:val="-106"/>
          <w:sz w:val="24"/>
          <w:szCs w:val="24"/>
        </w:rPr>
        <w:t xml:space="preserve"> </w:t>
      </w:r>
      <w:r>
        <w:rPr>
          <w:color w:val="auto"/>
          <w:spacing w:val="-2"/>
          <w:sz w:val="24"/>
          <w:szCs w:val="24"/>
        </w:rPr>
        <w:t>工程的响应文件的法定代表人授权委托代理人，我承认代理人全权代表我所签署</w:t>
      </w:r>
      <w:r>
        <w:rPr>
          <w:color w:val="auto"/>
          <w:sz w:val="24"/>
          <w:szCs w:val="24"/>
        </w:rPr>
        <w:t xml:space="preserve"> </w:t>
      </w:r>
      <w:r>
        <w:rPr>
          <w:color w:val="auto"/>
          <w:spacing w:val="-1"/>
          <w:sz w:val="24"/>
          <w:szCs w:val="24"/>
        </w:rPr>
        <w:t>的本</w:t>
      </w:r>
      <w:r>
        <w:rPr>
          <w:color w:val="auto"/>
          <w:spacing w:val="-1"/>
          <w:sz w:val="24"/>
          <w:szCs w:val="24"/>
          <w:u w:val="single" w:color="auto"/>
        </w:rPr>
        <w:t xml:space="preserve">     （项目名称）     </w:t>
      </w:r>
      <w:r>
        <w:rPr>
          <w:color w:val="auto"/>
          <w:spacing w:val="-101"/>
          <w:sz w:val="24"/>
          <w:szCs w:val="24"/>
        </w:rPr>
        <w:t xml:space="preserve"> </w:t>
      </w:r>
      <w:r>
        <w:rPr>
          <w:color w:val="auto"/>
          <w:spacing w:val="-1"/>
          <w:sz w:val="24"/>
          <w:szCs w:val="24"/>
        </w:rPr>
        <w:t>工程的响应文件的内容。</w:t>
      </w:r>
    </w:p>
    <w:p w14:paraId="56176B68">
      <w:pPr>
        <w:spacing w:line="456" w:lineRule="auto"/>
        <w:rPr>
          <w:rFonts w:ascii="Arial"/>
          <w:color w:val="auto"/>
          <w:sz w:val="21"/>
        </w:rPr>
      </w:pPr>
    </w:p>
    <w:p w14:paraId="22EE1C8B">
      <w:pPr>
        <w:pStyle w:val="2"/>
        <w:spacing w:before="78" w:line="219" w:lineRule="auto"/>
        <w:ind w:left="600"/>
        <w:rPr>
          <w:color w:val="auto"/>
          <w:sz w:val="24"/>
          <w:szCs w:val="24"/>
        </w:rPr>
      </w:pPr>
      <w:r>
        <w:rPr>
          <w:color w:val="auto"/>
          <w:spacing w:val="-1"/>
          <w:sz w:val="24"/>
          <w:szCs w:val="24"/>
        </w:rPr>
        <w:t>代理人无转委托权，特此委托。</w:t>
      </w:r>
    </w:p>
    <w:p w14:paraId="753A5AFE">
      <w:pPr>
        <w:pStyle w:val="2"/>
        <w:spacing w:before="214" w:line="219" w:lineRule="auto"/>
        <w:ind w:left="600"/>
        <w:rPr>
          <w:color w:val="auto"/>
          <w:sz w:val="24"/>
          <w:szCs w:val="24"/>
        </w:rPr>
      </w:pPr>
      <w:r>
        <w:rPr>
          <w:color w:val="auto"/>
          <w:spacing w:val="-10"/>
          <w:sz w:val="24"/>
          <w:szCs w:val="24"/>
        </w:rPr>
        <w:t>代理期限从</w:t>
      </w:r>
      <w:r>
        <w:rPr>
          <w:color w:val="auto"/>
          <w:spacing w:val="-10"/>
          <w:sz w:val="24"/>
          <w:szCs w:val="24"/>
          <w:u w:val="single" w:color="auto"/>
        </w:rPr>
        <w:t xml:space="preserve">    </w:t>
      </w:r>
      <w:r>
        <w:rPr>
          <w:color w:val="auto"/>
          <w:spacing w:val="-102"/>
          <w:sz w:val="24"/>
          <w:szCs w:val="24"/>
        </w:rPr>
        <w:t xml:space="preserve"> </w:t>
      </w:r>
      <w:r>
        <w:rPr>
          <w:color w:val="auto"/>
          <w:spacing w:val="-10"/>
          <w:sz w:val="24"/>
          <w:szCs w:val="24"/>
        </w:rPr>
        <w:t>年</w:t>
      </w:r>
      <w:r>
        <w:rPr>
          <w:color w:val="auto"/>
          <w:sz w:val="24"/>
          <w:szCs w:val="24"/>
          <w:u w:val="single" w:color="auto"/>
        </w:rPr>
        <w:t xml:space="preserve">    </w:t>
      </w:r>
      <w:r>
        <w:rPr>
          <w:color w:val="auto"/>
          <w:spacing w:val="-105"/>
          <w:sz w:val="24"/>
          <w:szCs w:val="24"/>
        </w:rPr>
        <w:t xml:space="preserve"> </w:t>
      </w:r>
      <w:r>
        <w:rPr>
          <w:color w:val="auto"/>
          <w:spacing w:val="-10"/>
          <w:sz w:val="24"/>
          <w:szCs w:val="24"/>
        </w:rPr>
        <w:t>月</w:t>
      </w:r>
      <w:r>
        <w:rPr>
          <w:color w:val="auto"/>
          <w:sz w:val="24"/>
          <w:szCs w:val="24"/>
          <w:u w:val="single" w:color="auto"/>
        </w:rPr>
        <w:t xml:space="preserve">    </w:t>
      </w:r>
      <w:r>
        <w:rPr>
          <w:color w:val="auto"/>
          <w:spacing w:val="-69"/>
          <w:sz w:val="24"/>
          <w:szCs w:val="24"/>
        </w:rPr>
        <w:t xml:space="preserve"> </w:t>
      </w:r>
      <w:r>
        <w:rPr>
          <w:color w:val="auto"/>
          <w:spacing w:val="-10"/>
          <w:sz w:val="24"/>
          <w:szCs w:val="24"/>
        </w:rPr>
        <w:t>日至</w:t>
      </w:r>
      <w:r>
        <w:rPr>
          <w:color w:val="auto"/>
          <w:sz w:val="24"/>
          <w:szCs w:val="24"/>
          <w:u w:val="single" w:color="auto"/>
        </w:rPr>
        <w:t xml:space="preserve">    </w:t>
      </w:r>
      <w:r>
        <w:rPr>
          <w:color w:val="auto"/>
          <w:spacing w:val="-110"/>
          <w:sz w:val="24"/>
          <w:szCs w:val="24"/>
        </w:rPr>
        <w:t xml:space="preserve"> </w:t>
      </w:r>
      <w:r>
        <w:rPr>
          <w:color w:val="auto"/>
          <w:spacing w:val="-10"/>
          <w:sz w:val="24"/>
          <w:szCs w:val="24"/>
        </w:rPr>
        <w:t>年</w:t>
      </w:r>
      <w:r>
        <w:rPr>
          <w:color w:val="auto"/>
          <w:sz w:val="24"/>
          <w:szCs w:val="24"/>
          <w:u w:val="single" w:color="auto"/>
        </w:rPr>
        <w:t xml:space="preserve">    </w:t>
      </w:r>
      <w:r>
        <w:rPr>
          <w:color w:val="auto"/>
          <w:spacing w:val="-105"/>
          <w:sz w:val="24"/>
          <w:szCs w:val="24"/>
        </w:rPr>
        <w:t xml:space="preserve"> </w:t>
      </w:r>
      <w:r>
        <w:rPr>
          <w:color w:val="auto"/>
          <w:spacing w:val="-10"/>
          <w:sz w:val="24"/>
          <w:szCs w:val="24"/>
        </w:rPr>
        <w:t>月</w:t>
      </w:r>
      <w:r>
        <w:rPr>
          <w:color w:val="auto"/>
          <w:sz w:val="24"/>
          <w:szCs w:val="24"/>
          <w:u w:val="single" w:color="auto"/>
        </w:rPr>
        <w:t xml:space="preserve">    </w:t>
      </w:r>
      <w:r>
        <w:rPr>
          <w:color w:val="auto"/>
          <w:spacing w:val="-69"/>
          <w:sz w:val="24"/>
          <w:szCs w:val="24"/>
        </w:rPr>
        <w:t xml:space="preserve"> </w:t>
      </w:r>
      <w:r>
        <w:rPr>
          <w:color w:val="auto"/>
          <w:spacing w:val="-10"/>
          <w:sz w:val="24"/>
          <w:szCs w:val="24"/>
        </w:rPr>
        <w:t>日止</w:t>
      </w:r>
    </w:p>
    <w:p w14:paraId="58F50AA6">
      <w:pPr>
        <w:spacing w:line="315" w:lineRule="auto"/>
        <w:rPr>
          <w:rFonts w:ascii="Arial"/>
          <w:color w:val="auto"/>
          <w:sz w:val="21"/>
        </w:rPr>
      </w:pPr>
    </w:p>
    <w:p w14:paraId="5BF073E8">
      <w:pPr>
        <w:spacing w:line="315" w:lineRule="auto"/>
        <w:rPr>
          <w:rFonts w:ascii="Arial"/>
          <w:color w:val="auto"/>
          <w:sz w:val="21"/>
        </w:rPr>
      </w:pPr>
    </w:p>
    <w:p w14:paraId="5BC88820">
      <w:pPr>
        <w:pStyle w:val="2"/>
        <w:spacing w:before="79" w:line="219" w:lineRule="auto"/>
        <w:ind w:left="619"/>
        <w:rPr>
          <w:color w:val="auto"/>
          <w:sz w:val="24"/>
          <w:szCs w:val="24"/>
        </w:rPr>
      </w:pPr>
      <w:r>
        <w:rPr>
          <w:color w:val="auto"/>
          <w:spacing w:val="-2"/>
          <w:sz w:val="24"/>
          <w:szCs w:val="24"/>
        </w:rPr>
        <w:t>附委托代理人有效的身份证正反面复印件</w:t>
      </w:r>
    </w:p>
    <w:p w14:paraId="28E827EA">
      <w:pPr>
        <w:spacing w:line="317" w:lineRule="auto"/>
        <w:rPr>
          <w:rFonts w:ascii="Arial"/>
          <w:color w:val="auto"/>
          <w:sz w:val="21"/>
        </w:rPr>
      </w:pPr>
    </w:p>
    <w:p w14:paraId="19698D43">
      <w:pPr>
        <w:spacing w:line="317" w:lineRule="auto"/>
        <w:rPr>
          <w:rFonts w:ascii="Arial"/>
          <w:color w:val="auto"/>
          <w:sz w:val="21"/>
        </w:rPr>
      </w:pPr>
    </w:p>
    <w:p w14:paraId="4754DC8B">
      <w:pPr>
        <w:pStyle w:val="2"/>
        <w:spacing w:before="78" w:line="219" w:lineRule="auto"/>
        <w:ind w:left="600"/>
        <w:rPr>
          <w:color w:val="auto"/>
          <w:sz w:val="24"/>
          <w:szCs w:val="24"/>
        </w:rPr>
      </w:pPr>
      <w:r>
        <w:rPr>
          <w:color w:val="auto"/>
          <w:sz w:val="24"/>
          <w:szCs w:val="24"/>
        </w:rPr>
        <w:t>代理人</w:t>
      </w:r>
      <w:r>
        <w:rPr>
          <w:color w:val="auto"/>
          <w:spacing w:val="-16"/>
          <w:sz w:val="24"/>
          <w:szCs w:val="24"/>
        </w:rPr>
        <w:t>：</w:t>
      </w:r>
      <w:r>
        <w:rPr>
          <w:color w:val="auto"/>
          <w:spacing w:val="60"/>
          <w:sz w:val="24"/>
          <w:szCs w:val="24"/>
          <w:u w:val="single" w:color="auto"/>
        </w:rPr>
        <w:t xml:space="preserve">  </w:t>
      </w:r>
      <w:r>
        <w:rPr>
          <w:color w:val="auto"/>
          <w:spacing w:val="-16"/>
          <w:sz w:val="24"/>
          <w:szCs w:val="24"/>
          <w:u w:val="single" w:color="auto"/>
        </w:rPr>
        <w:t>（</w:t>
      </w:r>
      <w:r>
        <w:rPr>
          <w:color w:val="auto"/>
          <w:sz w:val="24"/>
          <w:szCs w:val="24"/>
          <w:u w:val="single" w:color="auto"/>
        </w:rPr>
        <w:t xml:space="preserve">签字或盖章）   </w:t>
      </w:r>
      <w:r>
        <w:rPr>
          <w:color w:val="auto"/>
          <w:spacing w:val="-108"/>
          <w:sz w:val="24"/>
          <w:szCs w:val="24"/>
        </w:rPr>
        <w:t xml:space="preserve"> </w:t>
      </w:r>
      <w:r>
        <w:rPr>
          <w:color w:val="auto"/>
          <w:sz w:val="24"/>
          <w:szCs w:val="24"/>
        </w:rPr>
        <w:t>性别 ：</w:t>
      </w:r>
      <w:r>
        <w:rPr>
          <w:color w:val="auto"/>
          <w:sz w:val="24"/>
          <w:szCs w:val="24"/>
          <w:u w:val="single" w:color="auto"/>
        </w:rPr>
        <w:t xml:space="preserve">            </w:t>
      </w:r>
      <w:r>
        <w:rPr>
          <w:color w:val="auto"/>
          <w:spacing w:val="-110"/>
          <w:sz w:val="24"/>
          <w:szCs w:val="24"/>
        </w:rPr>
        <w:t xml:space="preserve"> </w:t>
      </w:r>
      <w:r>
        <w:rPr>
          <w:color w:val="auto"/>
          <w:sz w:val="24"/>
          <w:szCs w:val="24"/>
        </w:rPr>
        <w:t>年龄：</w:t>
      </w:r>
      <w:r>
        <w:rPr>
          <w:color w:val="auto"/>
          <w:sz w:val="24"/>
          <w:szCs w:val="24"/>
          <w:u w:val="single" w:color="auto"/>
        </w:rPr>
        <w:t xml:space="preserve">       </w:t>
      </w:r>
    </w:p>
    <w:p w14:paraId="30170DAC">
      <w:pPr>
        <w:spacing w:line="316" w:lineRule="auto"/>
        <w:rPr>
          <w:rFonts w:ascii="Arial"/>
          <w:color w:val="auto"/>
          <w:sz w:val="21"/>
        </w:rPr>
      </w:pPr>
    </w:p>
    <w:p w14:paraId="2BF2F77F">
      <w:pPr>
        <w:spacing w:line="316" w:lineRule="auto"/>
        <w:rPr>
          <w:rFonts w:ascii="Arial"/>
          <w:color w:val="auto"/>
          <w:sz w:val="21"/>
        </w:rPr>
      </w:pPr>
    </w:p>
    <w:p w14:paraId="3D7FD4B2">
      <w:pPr>
        <w:pStyle w:val="2"/>
        <w:spacing w:before="79" w:line="219" w:lineRule="auto"/>
        <w:ind w:left="607"/>
        <w:rPr>
          <w:color w:val="auto"/>
          <w:sz w:val="24"/>
          <w:szCs w:val="24"/>
        </w:rPr>
      </w:pPr>
      <w:r>
        <w:rPr>
          <w:color w:val="auto"/>
          <w:spacing w:val="-1"/>
          <w:sz w:val="24"/>
          <w:szCs w:val="24"/>
        </w:rPr>
        <w:t>身份证号码：</w:t>
      </w:r>
      <w:r>
        <w:rPr>
          <w:color w:val="auto"/>
          <w:spacing w:val="-1"/>
          <w:sz w:val="24"/>
          <w:szCs w:val="24"/>
          <w:u w:val="single" w:color="auto"/>
        </w:rPr>
        <w:t xml:space="preserve">                    </w:t>
      </w:r>
      <w:r>
        <w:rPr>
          <w:color w:val="auto"/>
          <w:spacing w:val="-108"/>
          <w:sz w:val="24"/>
          <w:szCs w:val="24"/>
        </w:rPr>
        <w:t xml:space="preserve"> </w:t>
      </w:r>
      <w:r>
        <w:rPr>
          <w:color w:val="auto"/>
          <w:spacing w:val="-1"/>
          <w:sz w:val="24"/>
          <w:szCs w:val="24"/>
        </w:rPr>
        <w:t>职务：</w:t>
      </w:r>
      <w:r>
        <w:rPr>
          <w:color w:val="auto"/>
          <w:sz w:val="24"/>
          <w:szCs w:val="24"/>
          <w:u w:val="single" w:color="auto"/>
        </w:rPr>
        <w:t xml:space="preserve">        </w:t>
      </w:r>
    </w:p>
    <w:p w14:paraId="06F089C8">
      <w:pPr>
        <w:spacing w:line="315" w:lineRule="auto"/>
        <w:rPr>
          <w:rFonts w:ascii="Arial"/>
          <w:color w:val="auto"/>
          <w:sz w:val="21"/>
        </w:rPr>
      </w:pPr>
    </w:p>
    <w:p w14:paraId="0CF6A090">
      <w:pPr>
        <w:spacing w:line="315" w:lineRule="auto"/>
        <w:rPr>
          <w:rFonts w:ascii="Arial"/>
          <w:color w:val="auto"/>
          <w:sz w:val="21"/>
        </w:rPr>
      </w:pPr>
    </w:p>
    <w:p w14:paraId="012EF75B">
      <w:pPr>
        <w:pStyle w:val="2"/>
        <w:spacing w:before="79" w:line="219" w:lineRule="auto"/>
        <w:ind w:left="603"/>
        <w:rPr>
          <w:color w:val="auto"/>
          <w:sz w:val="24"/>
          <w:szCs w:val="24"/>
        </w:rPr>
      </w:pPr>
      <w:r>
        <w:rPr>
          <w:color w:val="auto"/>
          <w:spacing w:val="3"/>
          <w:sz w:val="24"/>
          <w:szCs w:val="24"/>
        </w:rPr>
        <w:t>竞标人</w:t>
      </w:r>
      <w:r>
        <w:rPr>
          <w:color w:val="auto"/>
          <w:spacing w:val="-16"/>
          <w:sz w:val="24"/>
          <w:szCs w:val="24"/>
        </w:rPr>
        <w:t>：</w:t>
      </w:r>
      <w:r>
        <w:rPr>
          <w:color w:val="auto"/>
          <w:sz w:val="24"/>
          <w:szCs w:val="24"/>
          <w:u w:val="single" w:color="auto"/>
        </w:rPr>
        <w:t xml:space="preserve">                                      </w:t>
      </w:r>
      <w:r>
        <w:rPr>
          <w:color w:val="auto"/>
          <w:spacing w:val="-16"/>
          <w:sz w:val="24"/>
          <w:szCs w:val="24"/>
        </w:rPr>
        <w:t>（</w:t>
      </w:r>
      <w:r>
        <w:rPr>
          <w:color w:val="auto"/>
          <w:spacing w:val="3"/>
          <w:sz w:val="24"/>
          <w:szCs w:val="24"/>
        </w:rPr>
        <w:t>盖章）</w:t>
      </w:r>
    </w:p>
    <w:p w14:paraId="2B690492">
      <w:pPr>
        <w:spacing w:line="315" w:lineRule="auto"/>
        <w:rPr>
          <w:rFonts w:ascii="Arial"/>
          <w:color w:val="auto"/>
          <w:sz w:val="21"/>
        </w:rPr>
      </w:pPr>
    </w:p>
    <w:p w14:paraId="51387986">
      <w:pPr>
        <w:spacing w:line="316" w:lineRule="auto"/>
        <w:rPr>
          <w:rFonts w:ascii="Arial"/>
          <w:color w:val="auto"/>
          <w:sz w:val="21"/>
        </w:rPr>
      </w:pPr>
    </w:p>
    <w:p w14:paraId="536D6C74">
      <w:pPr>
        <w:pStyle w:val="2"/>
        <w:spacing w:before="78" w:line="219" w:lineRule="auto"/>
        <w:ind w:left="601"/>
        <w:rPr>
          <w:color w:val="auto"/>
          <w:sz w:val="24"/>
          <w:szCs w:val="24"/>
        </w:rPr>
      </w:pPr>
      <w:r>
        <w:rPr>
          <w:color w:val="auto"/>
          <w:spacing w:val="2"/>
          <w:sz w:val="24"/>
          <w:szCs w:val="24"/>
        </w:rPr>
        <w:t>法定代表人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pacing w:val="2"/>
          <w:sz w:val="24"/>
          <w:szCs w:val="24"/>
        </w:rPr>
        <w:t>签字或盖章）</w:t>
      </w:r>
    </w:p>
    <w:p w14:paraId="1DA586F8">
      <w:pPr>
        <w:spacing w:line="317" w:lineRule="auto"/>
        <w:rPr>
          <w:rFonts w:ascii="Arial"/>
          <w:color w:val="auto"/>
          <w:sz w:val="21"/>
        </w:rPr>
      </w:pPr>
    </w:p>
    <w:p w14:paraId="0B6450C5">
      <w:pPr>
        <w:spacing w:line="318" w:lineRule="auto"/>
        <w:rPr>
          <w:rFonts w:ascii="Arial"/>
          <w:color w:val="auto"/>
          <w:sz w:val="21"/>
        </w:rPr>
      </w:pPr>
    </w:p>
    <w:p w14:paraId="7831ABF7">
      <w:pPr>
        <w:pStyle w:val="2"/>
        <w:spacing w:before="79" w:line="219" w:lineRule="auto"/>
        <w:ind w:left="3237"/>
        <w:rPr>
          <w:color w:val="auto"/>
          <w:sz w:val="24"/>
          <w:szCs w:val="24"/>
        </w:rPr>
      </w:pPr>
      <w:r>
        <w:rPr>
          <w:color w:val="auto"/>
          <w:spacing w:val="-2"/>
          <w:sz w:val="24"/>
          <w:szCs w:val="24"/>
        </w:rPr>
        <w:t>授权委托日期：</w:t>
      </w:r>
      <w:r>
        <w:rPr>
          <w:color w:val="auto"/>
          <w:spacing w:val="-2"/>
          <w:sz w:val="24"/>
          <w:szCs w:val="24"/>
          <w:u w:val="single" w:color="auto"/>
        </w:rPr>
        <w:t xml:space="preserve">     </w:t>
      </w:r>
      <w:r>
        <w:rPr>
          <w:color w:val="auto"/>
          <w:spacing w:val="-96"/>
          <w:sz w:val="24"/>
          <w:szCs w:val="24"/>
        </w:rPr>
        <w:t xml:space="preserve"> </w:t>
      </w:r>
      <w:r>
        <w:rPr>
          <w:color w:val="auto"/>
          <w:spacing w:val="-2"/>
          <w:sz w:val="24"/>
          <w:szCs w:val="24"/>
        </w:rPr>
        <w:t xml:space="preserve">年 </w:t>
      </w:r>
      <w:r>
        <w:rPr>
          <w:color w:val="auto"/>
          <w:spacing w:val="-2"/>
          <w:sz w:val="24"/>
          <w:szCs w:val="24"/>
          <w:u w:val="single" w:color="auto"/>
        </w:rPr>
        <w:t xml:space="preserve">    </w:t>
      </w:r>
      <w:r>
        <w:rPr>
          <w:color w:val="auto"/>
          <w:spacing w:val="-104"/>
          <w:sz w:val="24"/>
          <w:szCs w:val="24"/>
        </w:rPr>
        <w:t xml:space="preserve"> </w:t>
      </w:r>
      <w:r>
        <w:rPr>
          <w:color w:val="auto"/>
          <w:spacing w:val="-2"/>
          <w:sz w:val="24"/>
          <w:szCs w:val="24"/>
        </w:rPr>
        <w:t>月</w:t>
      </w:r>
      <w:r>
        <w:rPr>
          <w:color w:val="auto"/>
          <w:spacing w:val="-2"/>
          <w:sz w:val="24"/>
          <w:szCs w:val="24"/>
          <w:u w:val="single" w:color="auto"/>
        </w:rPr>
        <w:t xml:space="preserve">     </w:t>
      </w:r>
      <w:r>
        <w:rPr>
          <w:color w:val="auto"/>
          <w:spacing w:val="-69"/>
          <w:sz w:val="24"/>
          <w:szCs w:val="24"/>
        </w:rPr>
        <w:t xml:space="preserve"> </w:t>
      </w:r>
      <w:r>
        <w:rPr>
          <w:color w:val="auto"/>
          <w:spacing w:val="-2"/>
          <w:sz w:val="24"/>
          <w:szCs w:val="24"/>
        </w:rPr>
        <w:t>日</w:t>
      </w:r>
    </w:p>
    <w:p w14:paraId="399DEA16">
      <w:pPr>
        <w:spacing w:line="266" w:lineRule="auto"/>
        <w:rPr>
          <w:rFonts w:ascii="Arial"/>
          <w:color w:val="auto"/>
          <w:sz w:val="21"/>
        </w:rPr>
      </w:pPr>
    </w:p>
    <w:p w14:paraId="4D302DEB">
      <w:pPr>
        <w:spacing w:line="266" w:lineRule="auto"/>
        <w:rPr>
          <w:rFonts w:ascii="Arial"/>
          <w:color w:val="auto"/>
          <w:sz w:val="21"/>
        </w:rPr>
      </w:pPr>
    </w:p>
    <w:p w14:paraId="2C0FB297">
      <w:pPr>
        <w:spacing w:line="267" w:lineRule="auto"/>
        <w:rPr>
          <w:rFonts w:ascii="Arial"/>
          <w:color w:val="auto"/>
          <w:sz w:val="21"/>
        </w:rPr>
      </w:pPr>
    </w:p>
    <w:p w14:paraId="2882A78C">
      <w:pPr>
        <w:spacing w:line="267" w:lineRule="auto"/>
        <w:rPr>
          <w:rFonts w:ascii="Arial"/>
          <w:color w:val="auto"/>
          <w:sz w:val="21"/>
        </w:rPr>
      </w:pPr>
    </w:p>
    <w:p w14:paraId="5A4D618C">
      <w:pPr>
        <w:spacing w:line="267" w:lineRule="auto"/>
        <w:rPr>
          <w:rFonts w:ascii="Arial"/>
          <w:color w:val="auto"/>
          <w:sz w:val="21"/>
        </w:rPr>
      </w:pPr>
    </w:p>
    <w:p w14:paraId="49A861E7">
      <w:pPr>
        <w:pStyle w:val="2"/>
        <w:spacing w:before="78" w:line="219" w:lineRule="auto"/>
        <w:ind w:left="3"/>
        <w:rPr>
          <w:color w:val="auto"/>
          <w:sz w:val="24"/>
          <w:szCs w:val="24"/>
        </w:rPr>
      </w:pPr>
      <w:r>
        <w:rPr>
          <w:color w:val="auto"/>
          <w:spacing w:val="-1"/>
          <w:sz w:val="24"/>
          <w:szCs w:val="24"/>
        </w:rPr>
        <w:t>备注：委托代理人有效的身份证正反面复印件。</w:t>
      </w:r>
    </w:p>
    <w:p w14:paraId="01CAB21E">
      <w:pPr>
        <w:spacing w:line="219" w:lineRule="auto"/>
        <w:rPr>
          <w:color w:val="auto"/>
          <w:sz w:val="24"/>
          <w:szCs w:val="24"/>
        </w:rPr>
        <w:sectPr>
          <w:headerReference r:id="rId108" w:type="default"/>
          <w:footerReference r:id="rId109" w:type="default"/>
          <w:pgSz w:w="11905" w:h="16839"/>
          <w:pgMar w:top="1058" w:right="1185" w:bottom="1262" w:left="1256" w:header="862" w:footer="1083" w:gutter="0"/>
          <w:pgNumType w:fmt="decimal"/>
          <w:cols w:space="720" w:num="1"/>
        </w:sectPr>
      </w:pPr>
    </w:p>
    <w:p w14:paraId="59939028">
      <w:pPr>
        <w:spacing w:line="459" w:lineRule="auto"/>
        <w:rPr>
          <w:rFonts w:ascii="Arial"/>
          <w:color w:val="auto"/>
          <w:sz w:val="21"/>
        </w:rPr>
      </w:pPr>
    </w:p>
    <w:p w14:paraId="5977ED18">
      <w:pPr>
        <w:pStyle w:val="2"/>
        <w:spacing w:before="98" w:line="219" w:lineRule="auto"/>
        <w:ind w:left="4121"/>
        <w:rPr>
          <w:color w:val="auto"/>
          <w:sz w:val="30"/>
          <w:szCs w:val="30"/>
        </w:rPr>
      </w:pPr>
      <w:r>
        <w:rPr>
          <w:b/>
          <w:bCs/>
          <w:color w:val="auto"/>
          <w:spacing w:val="-10"/>
          <w:sz w:val="30"/>
          <w:szCs w:val="30"/>
        </w:rPr>
        <w:t>响应声明</w:t>
      </w:r>
    </w:p>
    <w:p w14:paraId="5C8908D9">
      <w:pPr>
        <w:pStyle w:val="2"/>
        <w:spacing w:before="256" w:line="219" w:lineRule="auto"/>
        <w:ind w:left="1"/>
        <w:rPr>
          <w:color w:val="auto"/>
          <w:sz w:val="24"/>
          <w:szCs w:val="24"/>
        </w:rPr>
      </w:pPr>
      <w:r>
        <w:rPr>
          <w:b/>
          <w:bCs/>
          <w:color w:val="auto"/>
          <w:spacing w:val="4"/>
          <w:sz w:val="24"/>
          <w:szCs w:val="24"/>
        </w:rPr>
        <w:t>致</w:t>
      </w:r>
      <w:r>
        <w:rPr>
          <w:b/>
          <w:bCs/>
          <w:color w:val="auto"/>
          <w:spacing w:val="-18"/>
          <w:sz w:val="24"/>
          <w:szCs w:val="24"/>
        </w:rPr>
        <w:t>：</w:t>
      </w:r>
      <w:r>
        <w:rPr>
          <w:b/>
          <w:bCs/>
          <w:color w:val="auto"/>
          <w:spacing w:val="-18"/>
          <w:sz w:val="24"/>
          <w:szCs w:val="24"/>
          <w:u w:val="single" w:color="auto"/>
        </w:rPr>
        <w:t>（</w:t>
      </w:r>
      <w:r>
        <w:rPr>
          <w:b/>
          <w:bCs/>
          <w:color w:val="auto"/>
          <w:spacing w:val="4"/>
          <w:sz w:val="24"/>
          <w:szCs w:val="24"/>
          <w:u w:val="single" w:color="auto"/>
        </w:rPr>
        <w:t>采购代理机构名称</w:t>
      </w:r>
      <w:r>
        <w:rPr>
          <w:b/>
          <w:bCs/>
          <w:color w:val="auto"/>
          <w:spacing w:val="-18"/>
          <w:sz w:val="24"/>
          <w:szCs w:val="24"/>
          <w:u w:val="single" w:color="auto"/>
        </w:rPr>
        <w:t>）</w:t>
      </w:r>
      <w:r>
        <w:rPr>
          <w:b/>
          <w:bCs/>
          <w:color w:val="auto"/>
          <w:spacing w:val="-18"/>
          <w:sz w:val="24"/>
          <w:szCs w:val="24"/>
        </w:rPr>
        <w:t>：</w:t>
      </w:r>
    </w:p>
    <w:p w14:paraId="08007F66">
      <w:pPr>
        <w:pStyle w:val="2"/>
        <w:spacing w:before="214" w:line="219" w:lineRule="auto"/>
        <w:ind w:left="483"/>
        <w:rPr>
          <w:color w:val="auto"/>
          <w:sz w:val="24"/>
          <w:szCs w:val="24"/>
        </w:rPr>
      </w:pPr>
      <w:r>
        <w:rPr>
          <w:color w:val="auto"/>
          <w:sz w:val="24"/>
          <w:szCs w:val="24"/>
        </w:rPr>
        <w:t>我方</w:t>
      </w:r>
      <w:r>
        <w:rPr>
          <w:color w:val="auto"/>
          <w:sz w:val="24"/>
          <w:szCs w:val="24"/>
          <w:u w:val="single" w:color="auto"/>
        </w:rPr>
        <w:t>（供应商名称）</w:t>
      </w:r>
      <w:r>
        <w:rPr>
          <w:color w:val="auto"/>
          <w:sz w:val="24"/>
          <w:szCs w:val="24"/>
        </w:rPr>
        <w:t>系中华人民共和国合法供应商，经营地址</w:t>
      </w:r>
      <w:r>
        <w:rPr>
          <w:color w:val="auto"/>
          <w:sz w:val="24"/>
          <w:szCs w:val="24"/>
          <w:u w:val="single" w:color="auto"/>
        </w:rPr>
        <w:t xml:space="preserve">      </w:t>
      </w:r>
      <w:r>
        <w:rPr>
          <w:color w:val="auto"/>
          <w:spacing w:val="-1"/>
          <w:sz w:val="24"/>
          <w:szCs w:val="24"/>
          <w:u w:val="single" w:color="auto"/>
        </w:rPr>
        <w:t xml:space="preserve">            </w:t>
      </w:r>
      <w:r>
        <w:rPr>
          <w:color w:val="auto"/>
          <w:spacing w:val="-1"/>
          <w:sz w:val="24"/>
          <w:szCs w:val="24"/>
        </w:rPr>
        <w:t>。</w:t>
      </w:r>
    </w:p>
    <w:p w14:paraId="40289E36">
      <w:pPr>
        <w:pStyle w:val="2"/>
        <w:spacing w:before="215" w:line="370" w:lineRule="auto"/>
        <w:ind w:left="6" w:firstLine="477"/>
        <w:rPr>
          <w:color w:val="auto"/>
          <w:sz w:val="24"/>
          <w:szCs w:val="24"/>
        </w:rPr>
      </w:pPr>
      <w:r>
        <w:rPr>
          <w:color w:val="auto"/>
          <w:spacing w:val="1"/>
          <w:sz w:val="24"/>
          <w:szCs w:val="24"/>
        </w:rPr>
        <w:t>我方愿意参加贵方组织的</w:t>
      </w:r>
      <w:r>
        <w:rPr>
          <w:color w:val="auto"/>
          <w:spacing w:val="1"/>
          <w:sz w:val="24"/>
          <w:szCs w:val="24"/>
          <w:u w:val="single" w:color="auto"/>
        </w:rPr>
        <w:t>（项目名称）</w:t>
      </w:r>
      <w:r>
        <w:rPr>
          <w:color w:val="auto"/>
          <w:spacing w:val="1"/>
          <w:sz w:val="24"/>
          <w:szCs w:val="24"/>
        </w:rPr>
        <w:t xml:space="preserve">项目的磋商，为便于贵方公正、择优地确定成 </w:t>
      </w:r>
      <w:r>
        <w:rPr>
          <w:color w:val="auto"/>
          <w:spacing w:val="-1"/>
          <w:sz w:val="24"/>
          <w:szCs w:val="24"/>
        </w:rPr>
        <w:t>交人及其响应内容，我方就本次磋商有关事项郑重声明如下：</w:t>
      </w:r>
    </w:p>
    <w:p w14:paraId="63ADA17E">
      <w:pPr>
        <w:pStyle w:val="2"/>
        <w:spacing w:before="35" w:line="219" w:lineRule="auto"/>
        <w:ind w:left="499"/>
        <w:outlineLvl w:val="1"/>
        <w:rPr>
          <w:color w:val="auto"/>
          <w:sz w:val="24"/>
          <w:szCs w:val="24"/>
        </w:rPr>
      </w:pPr>
      <w:bookmarkStart w:id="225" w:name="_Toc17427"/>
      <w:r>
        <w:rPr>
          <w:color w:val="auto"/>
          <w:spacing w:val="-1"/>
          <w:sz w:val="24"/>
          <w:szCs w:val="24"/>
        </w:rPr>
        <w:t>1.我方向贵方提交的所有响应文件、资料都是准确的和真实的。</w:t>
      </w:r>
      <w:bookmarkEnd w:id="225"/>
    </w:p>
    <w:p w14:paraId="153F593F">
      <w:pPr>
        <w:pStyle w:val="2"/>
        <w:spacing w:before="214" w:line="376" w:lineRule="auto"/>
        <w:ind w:left="47" w:firstLine="437"/>
        <w:rPr>
          <w:color w:val="auto"/>
          <w:sz w:val="24"/>
          <w:szCs w:val="24"/>
        </w:rPr>
      </w:pPr>
      <w:r>
        <w:rPr>
          <w:color w:val="auto"/>
          <w:spacing w:val="1"/>
          <w:sz w:val="24"/>
          <w:szCs w:val="24"/>
        </w:rPr>
        <w:t>2.我方不是采购人的附属机构；不是为本次采购项目提供整体设计、规范编制或</w:t>
      </w:r>
      <w:r>
        <w:rPr>
          <w:color w:val="auto"/>
          <w:sz w:val="24"/>
          <w:szCs w:val="24"/>
        </w:rPr>
        <w:t>者项 目管理、监理、检测等服务的供应商；在获知本项目采购信息后，与采购人</w:t>
      </w:r>
      <w:r>
        <w:rPr>
          <w:color w:val="auto"/>
          <w:spacing w:val="-1"/>
          <w:sz w:val="24"/>
          <w:szCs w:val="24"/>
        </w:rPr>
        <w:t>聘请的为此项</w:t>
      </w:r>
      <w:r>
        <w:rPr>
          <w:color w:val="auto"/>
          <w:sz w:val="24"/>
          <w:szCs w:val="24"/>
        </w:rPr>
        <w:t xml:space="preserve"> </w:t>
      </w:r>
      <w:r>
        <w:rPr>
          <w:color w:val="auto"/>
          <w:spacing w:val="-3"/>
          <w:sz w:val="24"/>
          <w:szCs w:val="24"/>
        </w:rPr>
        <w:t>目提供咨询服务的公司及其附属机构没有任何联系。</w:t>
      </w:r>
    </w:p>
    <w:p w14:paraId="4E0418BB">
      <w:pPr>
        <w:pStyle w:val="2"/>
        <w:spacing w:before="33" w:line="219" w:lineRule="auto"/>
        <w:ind w:left="486"/>
        <w:outlineLvl w:val="1"/>
        <w:rPr>
          <w:color w:val="auto"/>
          <w:sz w:val="24"/>
          <w:szCs w:val="24"/>
        </w:rPr>
      </w:pPr>
      <w:bookmarkStart w:id="226" w:name="_Toc22537"/>
      <w:r>
        <w:rPr>
          <w:color w:val="auto"/>
          <w:spacing w:val="-2"/>
          <w:sz w:val="24"/>
          <w:szCs w:val="24"/>
        </w:rPr>
        <w:t>3.在此，我方宣布同意如下：</w:t>
      </w:r>
      <w:bookmarkEnd w:id="226"/>
    </w:p>
    <w:p w14:paraId="0AFCA1C8">
      <w:pPr>
        <w:pStyle w:val="2"/>
        <w:spacing w:before="216" w:line="219" w:lineRule="auto"/>
        <w:ind w:left="524"/>
        <w:rPr>
          <w:color w:val="auto"/>
          <w:sz w:val="24"/>
          <w:szCs w:val="24"/>
        </w:rPr>
      </w:pPr>
      <w:r>
        <w:rPr>
          <w:color w:val="auto"/>
          <w:spacing w:val="-2"/>
          <w:sz w:val="24"/>
          <w:szCs w:val="24"/>
        </w:rPr>
        <w:t>(1)将按竞争性磋商文件的约定履行合同责任和</w:t>
      </w:r>
      <w:r>
        <w:rPr>
          <w:color w:val="auto"/>
          <w:spacing w:val="-3"/>
          <w:sz w:val="24"/>
          <w:szCs w:val="24"/>
        </w:rPr>
        <w:t>义务；</w:t>
      </w:r>
    </w:p>
    <w:p w14:paraId="6D36BB67">
      <w:pPr>
        <w:pStyle w:val="2"/>
        <w:spacing w:before="214" w:line="219" w:lineRule="auto"/>
        <w:ind w:left="524"/>
        <w:rPr>
          <w:color w:val="auto"/>
          <w:sz w:val="24"/>
          <w:szCs w:val="24"/>
        </w:rPr>
      </w:pPr>
      <w:r>
        <w:rPr>
          <w:color w:val="auto"/>
          <w:spacing w:val="-2"/>
          <w:sz w:val="24"/>
          <w:szCs w:val="24"/>
        </w:rPr>
        <w:t>(2)已详细审查全部竞争性磋商文件，包括补遗文件（如有</w:t>
      </w:r>
      <w:r>
        <w:rPr>
          <w:color w:val="auto"/>
          <w:sz w:val="24"/>
          <w:szCs w:val="24"/>
        </w:rPr>
        <w:t>）；</w:t>
      </w:r>
    </w:p>
    <w:p w14:paraId="497FD4E4">
      <w:pPr>
        <w:pStyle w:val="2"/>
        <w:spacing w:before="214" w:line="219" w:lineRule="auto"/>
        <w:ind w:left="524"/>
        <w:rPr>
          <w:color w:val="auto"/>
          <w:sz w:val="24"/>
          <w:szCs w:val="24"/>
        </w:rPr>
      </w:pPr>
      <w:r>
        <w:rPr>
          <w:color w:val="auto"/>
          <w:spacing w:val="-2"/>
          <w:sz w:val="24"/>
          <w:szCs w:val="24"/>
        </w:rPr>
        <w:t>(3)同意提供按照贵方可能要求的与磋商有关的一切数据或者资料；</w:t>
      </w:r>
    </w:p>
    <w:p w14:paraId="5B72A6F3">
      <w:pPr>
        <w:pStyle w:val="2"/>
        <w:spacing w:before="215" w:line="219" w:lineRule="auto"/>
        <w:ind w:left="524"/>
        <w:outlineLvl w:val="2"/>
        <w:rPr>
          <w:color w:val="auto"/>
          <w:sz w:val="24"/>
          <w:szCs w:val="24"/>
        </w:rPr>
      </w:pPr>
      <w:bookmarkStart w:id="227" w:name="_Toc21432"/>
      <w:r>
        <w:rPr>
          <w:color w:val="auto"/>
          <w:spacing w:val="-3"/>
          <w:sz w:val="24"/>
          <w:szCs w:val="24"/>
        </w:rPr>
        <w:t>(4)响应竞争性磋商文件规定的磋商有效期。</w:t>
      </w:r>
      <w:bookmarkEnd w:id="227"/>
    </w:p>
    <w:p w14:paraId="1FB516BF">
      <w:pPr>
        <w:pStyle w:val="2"/>
        <w:spacing w:before="214" w:line="219" w:lineRule="auto"/>
        <w:ind w:left="480"/>
        <w:outlineLvl w:val="1"/>
        <w:rPr>
          <w:color w:val="auto"/>
          <w:sz w:val="24"/>
          <w:szCs w:val="24"/>
        </w:rPr>
      </w:pPr>
      <w:bookmarkStart w:id="228" w:name="_Toc15850"/>
      <w:r>
        <w:rPr>
          <w:color w:val="auto"/>
          <w:sz w:val="24"/>
          <w:szCs w:val="24"/>
        </w:rPr>
        <w:t>4.我方承诺符合《中华人民共和国政府采购</w:t>
      </w:r>
      <w:r>
        <w:rPr>
          <w:color w:val="auto"/>
          <w:spacing w:val="-1"/>
          <w:sz w:val="24"/>
          <w:szCs w:val="24"/>
        </w:rPr>
        <w:t>法》第二十二条规定：</w:t>
      </w:r>
      <w:bookmarkEnd w:id="228"/>
    </w:p>
    <w:p w14:paraId="040F6D50">
      <w:pPr>
        <w:pStyle w:val="2"/>
        <w:spacing w:before="218" w:line="219" w:lineRule="auto"/>
        <w:ind w:left="493"/>
        <w:rPr>
          <w:color w:val="auto"/>
          <w:sz w:val="24"/>
          <w:szCs w:val="24"/>
        </w:rPr>
      </w:pPr>
      <w:r>
        <w:rPr>
          <w:color w:val="auto"/>
          <w:spacing w:val="-2"/>
          <w:sz w:val="24"/>
          <w:szCs w:val="24"/>
        </w:rPr>
        <w:t>（1）具有独立承担民事责任的能力；</w:t>
      </w:r>
    </w:p>
    <w:p w14:paraId="40E986DB">
      <w:pPr>
        <w:pStyle w:val="2"/>
        <w:spacing w:before="213" w:line="219" w:lineRule="auto"/>
        <w:ind w:left="493"/>
        <w:rPr>
          <w:color w:val="auto"/>
          <w:sz w:val="24"/>
          <w:szCs w:val="24"/>
        </w:rPr>
      </w:pPr>
      <w:r>
        <w:rPr>
          <w:color w:val="auto"/>
          <w:spacing w:val="-1"/>
          <w:sz w:val="24"/>
          <w:szCs w:val="24"/>
        </w:rPr>
        <w:t>（2）具有良好的商业信誉和健全的财务会计制度；</w:t>
      </w:r>
    </w:p>
    <w:p w14:paraId="539A51B4">
      <w:pPr>
        <w:pStyle w:val="2"/>
        <w:spacing w:before="216" w:line="219" w:lineRule="auto"/>
        <w:ind w:left="493"/>
        <w:rPr>
          <w:color w:val="auto"/>
          <w:sz w:val="24"/>
          <w:szCs w:val="24"/>
        </w:rPr>
      </w:pPr>
      <w:r>
        <w:rPr>
          <w:color w:val="auto"/>
          <w:spacing w:val="-1"/>
          <w:sz w:val="24"/>
          <w:szCs w:val="24"/>
        </w:rPr>
        <w:t>（3）具有履行合同所必需的设备和专业技术能力；</w:t>
      </w:r>
    </w:p>
    <w:p w14:paraId="78BE88F2">
      <w:pPr>
        <w:pStyle w:val="2"/>
        <w:spacing w:before="213" w:line="219" w:lineRule="auto"/>
        <w:ind w:left="493"/>
        <w:rPr>
          <w:color w:val="auto"/>
          <w:sz w:val="24"/>
          <w:szCs w:val="24"/>
        </w:rPr>
      </w:pPr>
      <w:r>
        <w:rPr>
          <w:color w:val="auto"/>
          <w:spacing w:val="-1"/>
          <w:sz w:val="24"/>
          <w:szCs w:val="24"/>
        </w:rPr>
        <w:t>（4）有依法缴纳税收和社会保障资金的良好记录；</w:t>
      </w:r>
    </w:p>
    <w:p w14:paraId="418A6DB6">
      <w:pPr>
        <w:pStyle w:val="2"/>
        <w:spacing w:before="215" w:line="219" w:lineRule="auto"/>
        <w:ind w:left="493"/>
        <w:rPr>
          <w:color w:val="auto"/>
          <w:sz w:val="24"/>
          <w:szCs w:val="24"/>
        </w:rPr>
      </w:pPr>
      <w:r>
        <w:rPr>
          <w:color w:val="auto"/>
          <w:spacing w:val="-1"/>
          <w:sz w:val="24"/>
          <w:szCs w:val="24"/>
        </w:rPr>
        <w:t>（5）参加政府采购活动前三年内，在经营活动中没有重大违法记录；</w:t>
      </w:r>
    </w:p>
    <w:p w14:paraId="4FAA119C">
      <w:pPr>
        <w:pStyle w:val="2"/>
        <w:spacing w:before="215" w:line="219" w:lineRule="auto"/>
        <w:ind w:left="493"/>
        <w:outlineLvl w:val="2"/>
        <w:rPr>
          <w:color w:val="auto"/>
          <w:sz w:val="24"/>
          <w:szCs w:val="24"/>
        </w:rPr>
      </w:pPr>
      <w:bookmarkStart w:id="229" w:name="_Toc7108"/>
      <w:r>
        <w:rPr>
          <w:color w:val="auto"/>
          <w:spacing w:val="-2"/>
          <w:sz w:val="24"/>
          <w:szCs w:val="24"/>
        </w:rPr>
        <w:t>（6）法律、行政法规规定的其他条件。</w:t>
      </w:r>
      <w:bookmarkEnd w:id="229"/>
    </w:p>
    <w:p w14:paraId="7CF40FDB">
      <w:pPr>
        <w:pStyle w:val="2"/>
        <w:spacing w:before="214" w:line="379" w:lineRule="auto"/>
        <w:ind w:firstLine="486"/>
        <w:jc w:val="both"/>
        <w:rPr>
          <w:color w:val="auto"/>
          <w:sz w:val="24"/>
          <w:szCs w:val="24"/>
        </w:rPr>
      </w:pPr>
      <w:r>
        <w:rPr>
          <w:color w:val="auto"/>
          <w:spacing w:val="1"/>
          <w:sz w:val="24"/>
          <w:szCs w:val="24"/>
        </w:rPr>
        <w:t>5.我方在此声明，我方在参加本项目的政府采购活动前三年内，在经营活动中</w:t>
      </w:r>
      <w:r>
        <w:rPr>
          <w:color w:val="auto"/>
          <w:sz w:val="24"/>
          <w:szCs w:val="24"/>
        </w:rPr>
        <w:t xml:space="preserve">没有重 </w:t>
      </w:r>
      <w:r>
        <w:rPr>
          <w:color w:val="auto"/>
          <w:spacing w:val="1"/>
          <w:sz w:val="24"/>
          <w:szCs w:val="24"/>
        </w:rPr>
        <w:t>大违法记录（重大违法记录是指供应商因违法经营受到刑事处罚或者责令停产停业、吊销</w:t>
      </w:r>
      <w:r>
        <w:rPr>
          <w:color w:val="auto"/>
          <w:spacing w:val="2"/>
          <w:sz w:val="24"/>
          <w:szCs w:val="24"/>
        </w:rPr>
        <w:t xml:space="preserve"> </w:t>
      </w:r>
      <w:r>
        <w:rPr>
          <w:color w:val="auto"/>
          <w:spacing w:val="1"/>
          <w:sz w:val="24"/>
          <w:szCs w:val="24"/>
        </w:rPr>
        <w:t>许可证或者执照、较大数额罚款等行政处罚</w:t>
      </w:r>
      <w:r>
        <w:rPr>
          <w:color w:val="auto"/>
          <w:spacing w:val="9"/>
          <w:sz w:val="24"/>
          <w:szCs w:val="24"/>
        </w:rPr>
        <w:t>），</w:t>
      </w:r>
      <w:r>
        <w:rPr>
          <w:color w:val="auto"/>
          <w:spacing w:val="1"/>
          <w:sz w:val="24"/>
          <w:szCs w:val="24"/>
        </w:rPr>
        <w:t>未被列入</w:t>
      </w:r>
      <w:r>
        <w:rPr>
          <w:color w:val="auto"/>
          <w:sz w:val="24"/>
          <w:szCs w:val="24"/>
        </w:rPr>
        <w:t xml:space="preserve">失信被执行人、重大税收违法案 </w:t>
      </w:r>
      <w:r>
        <w:rPr>
          <w:color w:val="auto"/>
          <w:spacing w:val="1"/>
          <w:sz w:val="24"/>
          <w:szCs w:val="24"/>
        </w:rPr>
        <w:t>件当事人名单、政府采购严重违法失信行为记录名单，完全符合《中华人民共和国政府采</w:t>
      </w:r>
      <w:r>
        <w:rPr>
          <w:color w:val="auto"/>
          <w:spacing w:val="2"/>
          <w:sz w:val="24"/>
          <w:szCs w:val="24"/>
        </w:rPr>
        <w:t xml:space="preserve"> </w:t>
      </w:r>
      <w:r>
        <w:rPr>
          <w:color w:val="auto"/>
          <w:sz w:val="24"/>
          <w:szCs w:val="24"/>
        </w:rPr>
        <w:t>购法》第二十二条规定的供应商资格条件，我方对此声</w:t>
      </w:r>
      <w:r>
        <w:rPr>
          <w:color w:val="auto"/>
          <w:spacing w:val="-1"/>
          <w:sz w:val="24"/>
          <w:szCs w:val="24"/>
        </w:rPr>
        <w:t>明负全部法律责任。</w:t>
      </w:r>
    </w:p>
    <w:p w14:paraId="18326EF5">
      <w:pPr>
        <w:pStyle w:val="2"/>
        <w:spacing w:before="35" w:line="219" w:lineRule="auto"/>
        <w:jc w:val="right"/>
        <w:outlineLvl w:val="1"/>
        <w:rPr>
          <w:color w:val="auto"/>
          <w:sz w:val="24"/>
          <w:szCs w:val="24"/>
        </w:rPr>
      </w:pPr>
      <w:bookmarkStart w:id="230" w:name="_Toc20561"/>
      <w:r>
        <w:rPr>
          <w:color w:val="auto"/>
          <w:spacing w:val="1"/>
          <w:sz w:val="24"/>
          <w:szCs w:val="24"/>
        </w:rPr>
        <w:t>6.根据《中华人民共和国政府采购法实施条例》第五十条要求对政府采购合同进行公</w:t>
      </w:r>
      <w:bookmarkEnd w:id="230"/>
    </w:p>
    <w:p w14:paraId="2A15D98D">
      <w:pPr>
        <w:spacing w:line="219" w:lineRule="auto"/>
        <w:rPr>
          <w:color w:val="auto"/>
          <w:sz w:val="24"/>
          <w:szCs w:val="24"/>
        </w:rPr>
        <w:sectPr>
          <w:headerReference r:id="rId110" w:type="default"/>
          <w:footerReference r:id="rId111" w:type="default"/>
          <w:pgSz w:w="11905" w:h="16839"/>
          <w:pgMar w:top="1058" w:right="1246" w:bottom="1262" w:left="1255" w:header="862" w:footer="1083" w:gutter="0"/>
          <w:pgNumType w:fmt="decimal"/>
          <w:cols w:space="720" w:num="1"/>
        </w:sectPr>
      </w:pPr>
    </w:p>
    <w:p w14:paraId="5F4B3C4C">
      <w:pPr>
        <w:spacing w:line="424" w:lineRule="auto"/>
        <w:rPr>
          <w:rFonts w:ascii="Arial"/>
          <w:color w:val="auto"/>
          <w:sz w:val="21"/>
        </w:rPr>
      </w:pPr>
    </w:p>
    <w:p w14:paraId="3A276B44">
      <w:pPr>
        <w:pStyle w:val="2"/>
        <w:spacing w:before="78" w:line="371" w:lineRule="auto"/>
        <w:ind w:firstLine="5"/>
        <w:rPr>
          <w:color w:val="auto"/>
          <w:sz w:val="24"/>
          <w:szCs w:val="24"/>
        </w:rPr>
      </w:pPr>
      <w:r>
        <w:rPr>
          <w:color w:val="auto"/>
          <w:spacing w:val="1"/>
          <w:sz w:val="24"/>
          <w:szCs w:val="24"/>
        </w:rPr>
        <w:t>告，但政府采购合同中涉及国家秘密、商业秘密的内容除外。我方就对本次响</w:t>
      </w:r>
      <w:r>
        <w:rPr>
          <w:color w:val="auto"/>
          <w:sz w:val="24"/>
          <w:szCs w:val="24"/>
        </w:rPr>
        <w:t xml:space="preserve">应文件进行 </w:t>
      </w:r>
      <w:r>
        <w:rPr>
          <w:color w:val="auto"/>
          <w:spacing w:val="1"/>
          <w:sz w:val="24"/>
          <w:szCs w:val="24"/>
        </w:rPr>
        <w:t>注明如下</w:t>
      </w:r>
      <w:r>
        <w:rPr>
          <w:color w:val="auto"/>
          <w:spacing w:val="-14"/>
          <w:sz w:val="24"/>
          <w:szCs w:val="24"/>
        </w:rPr>
        <w:t>：（</w:t>
      </w:r>
      <w:r>
        <w:rPr>
          <w:color w:val="auto"/>
          <w:spacing w:val="1"/>
          <w:sz w:val="24"/>
          <w:szCs w:val="24"/>
        </w:rPr>
        <w:t>两项内容中必须选择一项）</w:t>
      </w:r>
    </w:p>
    <w:p w14:paraId="313440E6">
      <w:pPr>
        <w:pStyle w:val="2"/>
        <w:spacing w:before="36" w:line="219" w:lineRule="auto"/>
        <w:ind w:left="504"/>
        <w:rPr>
          <w:color w:val="auto"/>
          <w:sz w:val="24"/>
          <w:szCs w:val="24"/>
        </w:rPr>
      </w:pPr>
      <w:r>
        <w:rPr>
          <w:color w:val="auto"/>
          <w:spacing w:val="-2"/>
          <w:sz w:val="24"/>
          <w:szCs w:val="24"/>
        </w:rPr>
        <w:t>□我方本次响应文件内容中未涉及商业秘密；</w:t>
      </w:r>
    </w:p>
    <w:p w14:paraId="5DB1812B">
      <w:pPr>
        <w:pStyle w:val="2"/>
        <w:spacing w:before="214" w:line="219" w:lineRule="auto"/>
        <w:ind w:left="504"/>
        <w:rPr>
          <w:color w:val="auto"/>
          <w:sz w:val="24"/>
          <w:szCs w:val="24"/>
        </w:rPr>
      </w:pPr>
      <w:r>
        <w:rPr>
          <w:color w:val="auto"/>
          <w:spacing w:val="-2"/>
          <w:sz w:val="24"/>
          <w:szCs w:val="24"/>
        </w:rPr>
        <w:t>□我方本次响应文件涉及商业秘密的内容有</w:t>
      </w:r>
      <w:r>
        <w:rPr>
          <w:color w:val="auto"/>
          <w:spacing w:val="1"/>
          <w:sz w:val="24"/>
          <w:szCs w:val="24"/>
        </w:rPr>
        <w:t>：</w:t>
      </w:r>
      <w:r>
        <w:rPr>
          <w:color w:val="auto"/>
          <w:sz w:val="24"/>
          <w:szCs w:val="24"/>
          <w:u w:val="single" w:color="auto"/>
        </w:rPr>
        <w:t xml:space="preserve">                         </w:t>
      </w:r>
      <w:r>
        <w:rPr>
          <w:color w:val="auto"/>
          <w:spacing w:val="1"/>
          <w:sz w:val="24"/>
          <w:szCs w:val="24"/>
        </w:rPr>
        <w:t>；</w:t>
      </w:r>
    </w:p>
    <w:p w14:paraId="10589923">
      <w:pPr>
        <w:pStyle w:val="2"/>
        <w:spacing w:before="215" w:line="370" w:lineRule="auto"/>
        <w:ind w:left="507" w:right="530" w:hanging="22"/>
        <w:rPr>
          <w:color w:val="auto"/>
          <w:sz w:val="24"/>
          <w:szCs w:val="24"/>
        </w:rPr>
      </w:pPr>
      <w:r>
        <w:rPr>
          <w:color w:val="auto"/>
          <w:spacing w:val="-1"/>
          <w:sz w:val="24"/>
          <w:szCs w:val="24"/>
        </w:rPr>
        <w:t>7.与本磋商有关的一切正式往来信函请寄：</w:t>
      </w:r>
      <w:r>
        <w:rPr>
          <w:color w:val="auto"/>
          <w:spacing w:val="-1"/>
          <w:sz w:val="24"/>
          <w:szCs w:val="24"/>
          <w:u w:val="single" w:color="auto"/>
        </w:rPr>
        <w:t xml:space="preserve">                  </w:t>
      </w:r>
      <w:r>
        <w:rPr>
          <w:color w:val="auto"/>
          <w:spacing w:val="-90"/>
          <w:sz w:val="24"/>
          <w:szCs w:val="24"/>
        </w:rPr>
        <w:t xml:space="preserve"> </w:t>
      </w:r>
      <w:r>
        <w:rPr>
          <w:color w:val="auto"/>
          <w:spacing w:val="-1"/>
          <w:sz w:val="24"/>
          <w:szCs w:val="24"/>
        </w:rPr>
        <w:t>邮政编号：</w:t>
      </w:r>
      <w:r>
        <w:rPr>
          <w:color w:val="auto"/>
          <w:spacing w:val="-1"/>
          <w:sz w:val="24"/>
          <w:szCs w:val="24"/>
          <w:u w:val="single" w:color="auto"/>
        </w:rPr>
        <w:t xml:space="preserve">    </w:t>
      </w:r>
      <w:r>
        <w:rPr>
          <w:color w:val="auto"/>
          <w:sz w:val="24"/>
          <w:szCs w:val="24"/>
        </w:rPr>
        <w:t xml:space="preserve"> </w:t>
      </w:r>
      <w:r>
        <w:rPr>
          <w:color w:val="auto"/>
          <w:spacing w:val="-7"/>
          <w:sz w:val="24"/>
          <w:szCs w:val="24"/>
        </w:rPr>
        <w:t>电话/传真：</w:t>
      </w:r>
      <w:r>
        <w:rPr>
          <w:color w:val="auto"/>
          <w:sz w:val="24"/>
          <w:szCs w:val="24"/>
          <w:u w:val="single" w:color="auto"/>
        </w:rPr>
        <w:t xml:space="preserve">                        </w:t>
      </w:r>
      <w:r>
        <w:rPr>
          <w:color w:val="auto"/>
          <w:spacing w:val="38"/>
          <w:sz w:val="24"/>
          <w:szCs w:val="24"/>
        </w:rPr>
        <w:t xml:space="preserve"> </w:t>
      </w:r>
      <w:r>
        <w:rPr>
          <w:color w:val="auto"/>
          <w:spacing w:val="-7"/>
          <w:sz w:val="24"/>
          <w:szCs w:val="24"/>
        </w:rPr>
        <w:t>电子函件：</w:t>
      </w:r>
      <w:r>
        <w:rPr>
          <w:color w:val="auto"/>
          <w:sz w:val="24"/>
          <w:szCs w:val="24"/>
          <w:u w:val="single" w:color="auto"/>
        </w:rPr>
        <w:t xml:space="preserve">             </w:t>
      </w:r>
    </w:p>
    <w:p w14:paraId="3317582B">
      <w:pPr>
        <w:pStyle w:val="2"/>
        <w:spacing w:before="35" w:line="220" w:lineRule="auto"/>
        <w:ind w:left="521"/>
        <w:rPr>
          <w:color w:val="auto"/>
          <w:sz w:val="24"/>
          <w:szCs w:val="24"/>
        </w:rPr>
      </w:pPr>
      <w:r>
        <w:rPr>
          <w:color w:val="auto"/>
          <w:spacing w:val="-1"/>
          <w:sz w:val="24"/>
          <w:szCs w:val="24"/>
        </w:rPr>
        <w:t>开户银行：</w:t>
      </w:r>
      <w:r>
        <w:rPr>
          <w:color w:val="auto"/>
          <w:spacing w:val="-1"/>
          <w:sz w:val="24"/>
          <w:szCs w:val="24"/>
          <w:u w:val="single" w:color="auto"/>
        </w:rPr>
        <w:t xml:space="preserve">                         </w:t>
      </w:r>
      <w:r>
        <w:rPr>
          <w:color w:val="auto"/>
          <w:spacing w:val="11"/>
          <w:sz w:val="24"/>
          <w:szCs w:val="24"/>
        </w:rPr>
        <w:t xml:space="preserve">  </w:t>
      </w:r>
      <w:r>
        <w:rPr>
          <w:color w:val="auto"/>
          <w:spacing w:val="-1"/>
          <w:sz w:val="24"/>
          <w:szCs w:val="24"/>
        </w:rPr>
        <w:t>帐号/行号：</w:t>
      </w:r>
      <w:r>
        <w:rPr>
          <w:color w:val="auto"/>
          <w:sz w:val="24"/>
          <w:szCs w:val="24"/>
          <w:u w:val="single" w:color="auto"/>
        </w:rPr>
        <w:t xml:space="preserve">           </w:t>
      </w:r>
    </w:p>
    <w:p w14:paraId="5B477D73">
      <w:pPr>
        <w:pStyle w:val="2"/>
        <w:spacing w:before="212" w:line="371" w:lineRule="auto"/>
        <w:ind w:left="162" w:firstLine="359"/>
        <w:rPr>
          <w:color w:val="auto"/>
          <w:sz w:val="24"/>
          <w:szCs w:val="24"/>
        </w:rPr>
      </w:pPr>
      <w:r>
        <w:rPr>
          <w:color w:val="auto"/>
          <w:sz w:val="24"/>
          <w:szCs w:val="24"/>
        </w:rPr>
        <w:t>8.以上事项如有虚假或者隐瞒，我方愿意承担一切后果，并不再寻求任何旨在减</w:t>
      </w:r>
      <w:r>
        <w:rPr>
          <w:color w:val="auto"/>
          <w:spacing w:val="-1"/>
          <w:sz w:val="24"/>
          <w:szCs w:val="24"/>
        </w:rPr>
        <w:t>轻或</w:t>
      </w:r>
      <w:r>
        <w:rPr>
          <w:color w:val="auto"/>
          <w:sz w:val="24"/>
          <w:szCs w:val="24"/>
        </w:rPr>
        <w:t xml:space="preserve"> </w:t>
      </w:r>
      <w:r>
        <w:rPr>
          <w:color w:val="auto"/>
          <w:spacing w:val="-2"/>
          <w:sz w:val="24"/>
          <w:szCs w:val="24"/>
        </w:rPr>
        <w:t>者免除法律责任的辩解。</w:t>
      </w:r>
    </w:p>
    <w:p w14:paraId="786B8C10">
      <w:pPr>
        <w:pStyle w:val="2"/>
        <w:spacing w:before="35" w:line="219" w:lineRule="auto"/>
        <w:ind w:left="520"/>
        <w:rPr>
          <w:color w:val="auto"/>
          <w:sz w:val="24"/>
          <w:szCs w:val="24"/>
        </w:rPr>
      </w:pPr>
      <w:r>
        <w:rPr>
          <w:color w:val="auto"/>
          <w:spacing w:val="-2"/>
          <w:sz w:val="24"/>
          <w:szCs w:val="24"/>
        </w:rPr>
        <w:t>特此承诺。</w:t>
      </w:r>
    </w:p>
    <w:p w14:paraId="02F69432">
      <w:pPr>
        <w:spacing w:line="282" w:lineRule="auto"/>
        <w:rPr>
          <w:rFonts w:ascii="Arial"/>
          <w:color w:val="auto"/>
          <w:sz w:val="21"/>
        </w:rPr>
      </w:pPr>
    </w:p>
    <w:p w14:paraId="17DDD9DF">
      <w:pPr>
        <w:spacing w:line="282" w:lineRule="auto"/>
        <w:rPr>
          <w:rFonts w:ascii="Arial"/>
          <w:color w:val="auto"/>
          <w:sz w:val="21"/>
        </w:rPr>
      </w:pPr>
    </w:p>
    <w:p w14:paraId="7F4DC137">
      <w:pPr>
        <w:spacing w:line="282" w:lineRule="auto"/>
        <w:rPr>
          <w:rFonts w:ascii="Arial"/>
          <w:color w:val="auto"/>
          <w:sz w:val="21"/>
        </w:rPr>
      </w:pPr>
    </w:p>
    <w:p w14:paraId="39DBAACF">
      <w:pPr>
        <w:spacing w:line="283" w:lineRule="auto"/>
        <w:rPr>
          <w:rFonts w:ascii="Arial"/>
          <w:color w:val="auto"/>
          <w:sz w:val="21"/>
        </w:rPr>
      </w:pPr>
    </w:p>
    <w:p w14:paraId="7D705E88">
      <w:pPr>
        <w:pStyle w:val="2"/>
        <w:spacing w:before="79" w:line="219" w:lineRule="auto"/>
        <w:ind w:left="2640"/>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653073E4">
      <w:pPr>
        <w:pStyle w:val="2"/>
        <w:spacing w:before="214" w:line="371" w:lineRule="auto"/>
        <w:ind w:left="2680" w:right="671"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2376B708">
      <w:pPr>
        <w:spacing w:line="371" w:lineRule="auto"/>
        <w:rPr>
          <w:color w:val="auto"/>
          <w:sz w:val="24"/>
          <w:szCs w:val="24"/>
        </w:rPr>
        <w:sectPr>
          <w:headerReference r:id="rId112" w:type="default"/>
          <w:footerReference r:id="rId113" w:type="default"/>
          <w:pgSz w:w="11905" w:h="16839"/>
          <w:pgMar w:top="1058" w:right="1246" w:bottom="1262" w:left="1257" w:header="862" w:footer="1083" w:gutter="0"/>
          <w:pgNumType w:fmt="decimal"/>
          <w:cols w:space="720" w:num="1"/>
        </w:sectPr>
      </w:pPr>
    </w:p>
    <w:p w14:paraId="2E26AA0B">
      <w:pPr>
        <w:spacing w:line="446" w:lineRule="auto"/>
        <w:rPr>
          <w:rFonts w:ascii="Arial"/>
          <w:color w:val="auto"/>
          <w:sz w:val="21"/>
        </w:rPr>
      </w:pPr>
    </w:p>
    <w:p w14:paraId="2F49A978">
      <w:pPr>
        <w:pStyle w:val="2"/>
        <w:spacing w:before="101" w:line="225" w:lineRule="auto"/>
        <w:ind w:left="4059"/>
        <w:rPr>
          <w:color w:val="auto"/>
          <w:sz w:val="31"/>
          <w:szCs w:val="31"/>
        </w:rPr>
      </w:pPr>
      <w:r>
        <w:rPr>
          <w:b/>
          <w:bCs/>
          <w:color w:val="auto"/>
          <w:spacing w:val="4"/>
          <w:sz w:val="31"/>
          <w:szCs w:val="31"/>
        </w:rPr>
        <w:t>诚信声明</w:t>
      </w:r>
    </w:p>
    <w:p w14:paraId="4C469268">
      <w:pPr>
        <w:spacing w:line="331" w:lineRule="auto"/>
        <w:rPr>
          <w:rFonts w:ascii="Arial"/>
          <w:color w:val="auto"/>
          <w:sz w:val="21"/>
        </w:rPr>
      </w:pPr>
    </w:p>
    <w:p w14:paraId="66EAC834">
      <w:pPr>
        <w:spacing w:line="332" w:lineRule="auto"/>
        <w:rPr>
          <w:rFonts w:ascii="Arial"/>
          <w:color w:val="auto"/>
          <w:sz w:val="21"/>
        </w:rPr>
      </w:pPr>
    </w:p>
    <w:p w14:paraId="288EA876">
      <w:pPr>
        <w:pStyle w:val="2"/>
        <w:spacing w:before="78" w:line="377" w:lineRule="auto"/>
        <w:ind w:firstLine="598"/>
        <w:jc w:val="both"/>
        <w:rPr>
          <w:color w:val="auto"/>
          <w:sz w:val="24"/>
          <w:szCs w:val="24"/>
        </w:rPr>
      </w:pPr>
      <w:r>
        <w:rPr>
          <w:color w:val="auto"/>
          <w:spacing w:val="3"/>
          <w:sz w:val="24"/>
          <w:szCs w:val="24"/>
        </w:rPr>
        <w:t>本人</w:t>
      </w:r>
      <w:r>
        <w:rPr>
          <w:color w:val="auto"/>
          <w:spacing w:val="-105"/>
          <w:sz w:val="24"/>
          <w:szCs w:val="24"/>
        </w:rPr>
        <w:t xml:space="preserve"> </w:t>
      </w:r>
      <w:r>
        <w:rPr>
          <w:color w:val="auto"/>
          <w:spacing w:val="3"/>
          <w:sz w:val="24"/>
          <w:szCs w:val="24"/>
          <w:u w:val="single" w:color="auto"/>
        </w:rPr>
        <w:t xml:space="preserve">       （法定代表人、身份证号码               ）</w:t>
      </w:r>
      <w:r>
        <w:rPr>
          <w:color w:val="auto"/>
          <w:spacing w:val="3"/>
          <w:sz w:val="24"/>
          <w:szCs w:val="24"/>
        </w:rPr>
        <w:t>郑重声明，本企业参加</w:t>
      </w:r>
      <w:r>
        <w:rPr>
          <w:color w:val="auto"/>
          <w:sz w:val="24"/>
          <w:szCs w:val="24"/>
        </w:rPr>
        <w:t xml:space="preserve"> </w:t>
      </w:r>
      <w:r>
        <w:rPr>
          <w:color w:val="auto"/>
          <w:spacing w:val="1"/>
          <w:sz w:val="24"/>
          <w:szCs w:val="24"/>
        </w:rPr>
        <w:t>工程标活动所提交的所有资料、填写数据及所包含的附件资料内容是真实的、合法</w:t>
      </w:r>
      <w:r>
        <w:rPr>
          <w:color w:val="auto"/>
          <w:sz w:val="24"/>
          <w:szCs w:val="24"/>
        </w:rPr>
        <w:t xml:space="preserve">的、有 </w:t>
      </w:r>
      <w:r>
        <w:rPr>
          <w:color w:val="auto"/>
          <w:spacing w:val="1"/>
          <w:sz w:val="24"/>
          <w:szCs w:val="24"/>
        </w:rPr>
        <w:t>效的，同样我在此所作的声明也是真实有效的。并愿意对在竞标过程中有关部门的</w:t>
      </w:r>
      <w:r>
        <w:rPr>
          <w:color w:val="auto"/>
          <w:sz w:val="24"/>
          <w:szCs w:val="24"/>
        </w:rPr>
        <w:t xml:space="preserve">调查结 </w:t>
      </w:r>
      <w:r>
        <w:rPr>
          <w:color w:val="auto"/>
          <w:spacing w:val="-3"/>
          <w:sz w:val="24"/>
          <w:szCs w:val="24"/>
        </w:rPr>
        <w:t>果承担责任。</w:t>
      </w:r>
    </w:p>
    <w:p w14:paraId="0AC19396">
      <w:pPr>
        <w:pStyle w:val="2"/>
        <w:spacing w:before="33" w:line="374" w:lineRule="auto"/>
        <w:ind w:left="4" w:firstLine="473"/>
        <w:rPr>
          <w:color w:val="auto"/>
          <w:sz w:val="24"/>
          <w:szCs w:val="24"/>
        </w:rPr>
      </w:pPr>
      <w:r>
        <w:rPr>
          <w:color w:val="auto"/>
          <w:spacing w:val="1"/>
          <w:sz w:val="24"/>
          <w:szCs w:val="24"/>
        </w:rPr>
        <w:t xml:space="preserve">本企业提交的所有竞标资料如有不实，愿接受建设行政主管部门依据有关法律法规给 </w:t>
      </w:r>
      <w:r>
        <w:rPr>
          <w:color w:val="auto"/>
          <w:spacing w:val="-4"/>
          <w:sz w:val="24"/>
          <w:szCs w:val="24"/>
        </w:rPr>
        <w:t>予的处罚。</w:t>
      </w:r>
    </w:p>
    <w:p w14:paraId="5A2A3A6E">
      <w:pPr>
        <w:spacing w:line="287" w:lineRule="auto"/>
        <w:rPr>
          <w:rFonts w:ascii="Arial"/>
          <w:color w:val="auto"/>
          <w:sz w:val="21"/>
        </w:rPr>
      </w:pPr>
    </w:p>
    <w:p w14:paraId="6D12BFE5">
      <w:pPr>
        <w:spacing w:line="288" w:lineRule="auto"/>
        <w:rPr>
          <w:rFonts w:ascii="Arial"/>
          <w:color w:val="auto"/>
          <w:sz w:val="21"/>
        </w:rPr>
      </w:pPr>
    </w:p>
    <w:p w14:paraId="5890CE55">
      <w:pPr>
        <w:spacing w:line="288" w:lineRule="auto"/>
        <w:rPr>
          <w:rFonts w:ascii="Arial"/>
          <w:color w:val="auto"/>
          <w:sz w:val="21"/>
        </w:rPr>
      </w:pPr>
    </w:p>
    <w:p w14:paraId="1636A7A6">
      <w:pPr>
        <w:spacing w:line="288" w:lineRule="auto"/>
        <w:rPr>
          <w:rFonts w:ascii="Arial"/>
          <w:color w:val="auto"/>
          <w:sz w:val="21"/>
        </w:rPr>
      </w:pPr>
    </w:p>
    <w:p w14:paraId="6EF51869">
      <w:pPr>
        <w:spacing w:line="288" w:lineRule="auto"/>
        <w:rPr>
          <w:rFonts w:ascii="Arial"/>
          <w:color w:val="auto"/>
          <w:sz w:val="21"/>
        </w:rPr>
      </w:pPr>
    </w:p>
    <w:p w14:paraId="0071960A">
      <w:pPr>
        <w:pStyle w:val="2"/>
        <w:spacing w:before="78" w:line="219" w:lineRule="auto"/>
        <w:ind w:left="2640"/>
        <w:rPr>
          <w:color w:val="auto"/>
          <w:sz w:val="24"/>
          <w:szCs w:val="24"/>
        </w:rPr>
      </w:pPr>
      <w:r>
        <w:rPr>
          <w:color w:val="auto"/>
          <w:spacing w:val="3"/>
          <w:sz w:val="24"/>
          <w:szCs w:val="24"/>
        </w:rPr>
        <w:t>竞标人</w:t>
      </w:r>
      <w:r>
        <w:rPr>
          <w:color w:val="auto"/>
          <w:spacing w:val="-16"/>
          <w:sz w:val="24"/>
          <w:szCs w:val="24"/>
        </w:rPr>
        <w:t>：</w:t>
      </w:r>
      <w:r>
        <w:rPr>
          <w:color w:val="auto"/>
          <w:sz w:val="24"/>
          <w:szCs w:val="24"/>
          <w:u w:val="single" w:color="auto"/>
        </w:rPr>
        <w:t xml:space="preserve">                                </w:t>
      </w:r>
      <w:r>
        <w:rPr>
          <w:color w:val="auto"/>
          <w:spacing w:val="-16"/>
          <w:sz w:val="24"/>
          <w:szCs w:val="24"/>
        </w:rPr>
        <w:t>（</w:t>
      </w:r>
      <w:r>
        <w:rPr>
          <w:color w:val="auto"/>
          <w:spacing w:val="3"/>
          <w:sz w:val="24"/>
          <w:szCs w:val="24"/>
        </w:rPr>
        <w:t>盖章）</w:t>
      </w:r>
    </w:p>
    <w:p w14:paraId="24CBCE6E">
      <w:pPr>
        <w:pStyle w:val="2"/>
        <w:spacing w:before="214" w:line="371" w:lineRule="auto"/>
        <w:ind w:left="2678" w:right="671"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6B614BDA">
      <w:pPr>
        <w:spacing w:line="371" w:lineRule="auto"/>
        <w:rPr>
          <w:color w:val="auto"/>
          <w:sz w:val="24"/>
          <w:szCs w:val="24"/>
        </w:rPr>
        <w:sectPr>
          <w:headerReference r:id="rId114" w:type="default"/>
          <w:footerReference r:id="rId115" w:type="default"/>
          <w:pgSz w:w="11905" w:h="16839"/>
          <w:pgMar w:top="1058" w:right="1246" w:bottom="1262" w:left="1260" w:header="862" w:footer="1083" w:gutter="0"/>
          <w:pgNumType w:fmt="decimal"/>
          <w:cols w:space="720" w:num="1"/>
        </w:sectPr>
      </w:pPr>
    </w:p>
    <w:p w14:paraId="75942C6D">
      <w:pPr>
        <w:spacing w:line="446" w:lineRule="auto"/>
        <w:rPr>
          <w:rFonts w:ascii="Arial"/>
          <w:color w:val="auto"/>
          <w:sz w:val="21"/>
        </w:rPr>
      </w:pPr>
    </w:p>
    <w:p w14:paraId="4062BFEC">
      <w:pPr>
        <w:pStyle w:val="2"/>
        <w:spacing w:before="101" w:line="224" w:lineRule="auto"/>
        <w:ind w:left="1975"/>
        <w:outlineLvl w:val="2"/>
        <w:rPr>
          <w:color w:val="auto"/>
          <w:sz w:val="31"/>
          <w:szCs w:val="31"/>
        </w:rPr>
      </w:pPr>
      <w:bookmarkStart w:id="231" w:name="_Toc7693"/>
      <w:r>
        <w:rPr>
          <w:b/>
          <w:bCs/>
          <w:color w:val="auto"/>
          <w:spacing w:val="7"/>
          <w:sz w:val="31"/>
          <w:szCs w:val="31"/>
        </w:rPr>
        <w:t>农民工工资保证金的交纳与使用承诺书</w:t>
      </w:r>
      <w:bookmarkEnd w:id="231"/>
    </w:p>
    <w:p w14:paraId="12A91C9C">
      <w:pPr>
        <w:spacing w:line="278" w:lineRule="auto"/>
        <w:rPr>
          <w:rFonts w:ascii="Arial"/>
          <w:color w:val="auto"/>
          <w:sz w:val="21"/>
        </w:rPr>
      </w:pPr>
    </w:p>
    <w:p w14:paraId="452730B2">
      <w:pPr>
        <w:spacing w:line="278" w:lineRule="auto"/>
        <w:rPr>
          <w:rFonts w:ascii="Arial"/>
          <w:color w:val="auto"/>
          <w:sz w:val="21"/>
        </w:rPr>
      </w:pPr>
    </w:p>
    <w:p w14:paraId="692A4767">
      <w:pPr>
        <w:spacing w:line="278" w:lineRule="auto"/>
        <w:rPr>
          <w:rFonts w:ascii="Arial"/>
          <w:color w:val="auto"/>
          <w:sz w:val="21"/>
        </w:rPr>
      </w:pPr>
    </w:p>
    <w:p w14:paraId="7E0E9D55">
      <w:pPr>
        <w:pStyle w:val="2"/>
        <w:spacing w:before="78" w:line="371" w:lineRule="auto"/>
        <w:ind w:left="1" w:right="5808" w:hanging="1"/>
        <w:rPr>
          <w:color w:val="auto"/>
          <w:sz w:val="24"/>
          <w:szCs w:val="24"/>
        </w:rPr>
      </w:pPr>
      <w:r>
        <w:rPr>
          <w:color w:val="auto"/>
          <w:spacing w:val="6"/>
          <w:sz w:val="24"/>
          <w:szCs w:val="24"/>
        </w:rPr>
        <w:t>致</w:t>
      </w:r>
      <w:r>
        <w:rPr>
          <w:color w:val="auto"/>
          <w:spacing w:val="-33"/>
          <w:sz w:val="24"/>
          <w:szCs w:val="24"/>
        </w:rPr>
        <w:t>：</w:t>
      </w:r>
      <w:r>
        <w:rPr>
          <w:color w:val="auto"/>
          <w:sz w:val="24"/>
          <w:szCs w:val="24"/>
          <w:u w:val="single" w:color="auto"/>
        </w:rPr>
        <w:t xml:space="preserve">         </w:t>
      </w:r>
      <w:r>
        <w:rPr>
          <w:color w:val="auto"/>
          <w:spacing w:val="-33"/>
          <w:sz w:val="24"/>
          <w:szCs w:val="24"/>
          <w:u w:val="single" w:color="auto"/>
        </w:rPr>
        <w:t>（</w:t>
      </w:r>
      <w:r>
        <w:rPr>
          <w:color w:val="auto"/>
          <w:spacing w:val="6"/>
          <w:sz w:val="24"/>
          <w:szCs w:val="24"/>
          <w:u w:val="single" w:color="auto"/>
        </w:rPr>
        <w:t xml:space="preserve">采购单位名称） </w:t>
      </w:r>
      <w:r>
        <w:rPr>
          <w:color w:val="auto"/>
          <w:spacing w:val="3"/>
          <w:sz w:val="24"/>
          <w:szCs w:val="24"/>
        </w:rPr>
        <w:t xml:space="preserve"> </w:t>
      </w:r>
      <w:r>
        <w:rPr>
          <w:color w:val="auto"/>
          <w:spacing w:val="-2"/>
          <w:sz w:val="24"/>
          <w:szCs w:val="24"/>
        </w:rPr>
        <w:t>主要承诺以下内容：</w:t>
      </w:r>
    </w:p>
    <w:p w14:paraId="164C640D">
      <w:pPr>
        <w:pStyle w:val="2"/>
        <w:spacing w:before="84" w:line="371" w:lineRule="auto"/>
        <w:ind w:left="19" w:firstLine="478"/>
        <w:rPr>
          <w:color w:val="auto"/>
          <w:sz w:val="24"/>
          <w:szCs w:val="24"/>
        </w:rPr>
      </w:pPr>
      <w:r>
        <w:rPr>
          <w:color w:val="auto"/>
          <w:sz w:val="24"/>
          <w:szCs w:val="24"/>
        </w:rPr>
        <w:t>1.在发出成交通知书之日起</w:t>
      </w:r>
      <w:r>
        <w:rPr>
          <w:color w:val="auto"/>
          <w:spacing w:val="-43"/>
          <w:sz w:val="24"/>
          <w:szCs w:val="24"/>
        </w:rPr>
        <w:t xml:space="preserve"> </w:t>
      </w:r>
      <w:r>
        <w:rPr>
          <w:color w:val="auto"/>
          <w:sz w:val="24"/>
          <w:szCs w:val="24"/>
        </w:rPr>
        <w:t>7</w:t>
      </w:r>
      <w:r>
        <w:rPr>
          <w:color w:val="auto"/>
          <w:spacing w:val="-50"/>
          <w:sz w:val="24"/>
          <w:szCs w:val="24"/>
        </w:rPr>
        <w:t xml:space="preserve"> </w:t>
      </w:r>
      <w:r>
        <w:rPr>
          <w:color w:val="auto"/>
          <w:sz w:val="24"/>
          <w:szCs w:val="24"/>
        </w:rPr>
        <w:t>个工作日内足额将农民工工资保障金转入有</w:t>
      </w:r>
      <w:r>
        <w:rPr>
          <w:color w:val="auto"/>
          <w:spacing w:val="-1"/>
          <w:sz w:val="24"/>
          <w:szCs w:val="24"/>
        </w:rPr>
        <w:t>关部门设立</w:t>
      </w:r>
      <w:r>
        <w:rPr>
          <w:color w:val="auto"/>
          <w:sz w:val="24"/>
          <w:szCs w:val="24"/>
        </w:rPr>
        <w:t xml:space="preserve"> </w:t>
      </w:r>
      <w:r>
        <w:rPr>
          <w:color w:val="auto"/>
          <w:spacing w:val="-3"/>
          <w:sz w:val="24"/>
          <w:szCs w:val="24"/>
        </w:rPr>
        <w:t>的农民工工资保障金专用账户；</w:t>
      </w:r>
    </w:p>
    <w:p w14:paraId="6177F54D">
      <w:pPr>
        <w:pStyle w:val="2"/>
        <w:spacing w:before="87" w:line="375" w:lineRule="auto"/>
        <w:ind w:firstLine="482"/>
        <w:jc w:val="both"/>
        <w:rPr>
          <w:color w:val="auto"/>
          <w:sz w:val="24"/>
          <w:szCs w:val="24"/>
        </w:rPr>
      </w:pPr>
      <w:r>
        <w:rPr>
          <w:color w:val="auto"/>
          <w:spacing w:val="1"/>
          <w:sz w:val="24"/>
          <w:szCs w:val="24"/>
        </w:rPr>
        <w:t>2.一旦其承包的建设工程项目中出现拖欠农民工和工人工资情况的，由有关部门</w:t>
      </w:r>
      <w:r>
        <w:rPr>
          <w:color w:val="auto"/>
          <w:sz w:val="24"/>
          <w:szCs w:val="24"/>
        </w:rPr>
        <w:t xml:space="preserve">从其 </w:t>
      </w:r>
      <w:r>
        <w:rPr>
          <w:color w:val="auto"/>
          <w:spacing w:val="1"/>
          <w:sz w:val="24"/>
          <w:szCs w:val="24"/>
        </w:rPr>
        <w:t>农民工工资保障金中先予划支，如在成交后不按时、足额存入农民工工资保证金的，将被</w:t>
      </w:r>
      <w:r>
        <w:rPr>
          <w:color w:val="auto"/>
          <w:sz w:val="24"/>
          <w:szCs w:val="24"/>
        </w:rPr>
        <w:t xml:space="preserve"> </w:t>
      </w:r>
      <w:r>
        <w:rPr>
          <w:color w:val="auto"/>
          <w:spacing w:val="-2"/>
          <w:sz w:val="24"/>
          <w:szCs w:val="24"/>
        </w:rPr>
        <w:t>取消成交资格；</w:t>
      </w:r>
    </w:p>
    <w:p w14:paraId="3A683354">
      <w:pPr>
        <w:pStyle w:val="2"/>
        <w:spacing w:before="85" w:line="375" w:lineRule="auto"/>
        <w:ind w:left="3" w:firstLine="480"/>
        <w:jc w:val="both"/>
        <w:rPr>
          <w:color w:val="auto"/>
          <w:sz w:val="24"/>
          <w:szCs w:val="24"/>
        </w:rPr>
      </w:pPr>
      <w:r>
        <w:rPr>
          <w:color w:val="auto"/>
          <w:sz w:val="24"/>
          <w:szCs w:val="24"/>
        </w:rPr>
        <w:t>3.严格按照国务院令第</w:t>
      </w:r>
      <w:r>
        <w:rPr>
          <w:color w:val="auto"/>
          <w:spacing w:val="-43"/>
          <w:sz w:val="24"/>
          <w:szCs w:val="24"/>
        </w:rPr>
        <w:t xml:space="preserve"> </w:t>
      </w:r>
      <w:r>
        <w:rPr>
          <w:color w:val="auto"/>
          <w:sz w:val="24"/>
          <w:szCs w:val="24"/>
        </w:rPr>
        <w:t>724</w:t>
      </w:r>
      <w:r>
        <w:rPr>
          <w:color w:val="auto"/>
          <w:spacing w:val="-42"/>
          <w:sz w:val="24"/>
          <w:szCs w:val="24"/>
        </w:rPr>
        <w:t xml:space="preserve"> </w:t>
      </w:r>
      <w:r>
        <w:rPr>
          <w:color w:val="auto"/>
          <w:sz w:val="24"/>
          <w:szCs w:val="24"/>
        </w:rPr>
        <w:t xml:space="preserve">号《保障农民工工资支付条例》、《广西壮族自治区解决 </w:t>
      </w:r>
      <w:r>
        <w:rPr>
          <w:color w:val="auto"/>
          <w:spacing w:val="1"/>
          <w:sz w:val="24"/>
          <w:szCs w:val="24"/>
        </w:rPr>
        <w:t>企业拖欠工资问题联席会议办公室关于印发在建工程项目保障农民工工资支付工作</w:t>
      </w:r>
      <w:r>
        <w:rPr>
          <w:color w:val="auto"/>
          <w:sz w:val="24"/>
          <w:szCs w:val="24"/>
        </w:rPr>
        <w:t xml:space="preserve">基础台 </w:t>
      </w:r>
      <w:r>
        <w:rPr>
          <w:color w:val="auto"/>
          <w:spacing w:val="-2"/>
          <w:sz w:val="24"/>
          <w:szCs w:val="24"/>
        </w:rPr>
        <w:t>账资料目录的通知》执行。</w:t>
      </w:r>
    </w:p>
    <w:p w14:paraId="1A09DEE6">
      <w:pPr>
        <w:pStyle w:val="2"/>
        <w:spacing w:before="84" w:line="371" w:lineRule="auto"/>
        <w:ind w:left="4" w:firstLine="474"/>
        <w:rPr>
          <w:color w:val="auto"/>
          <w:sz w:val="24"/>
          <w:szCs w:val="24"/>
        </w:rPr>
      </w:pPr>
      <w:r>
        <w:rPr>
          <w:color w:val="auto"/>
          <w:spacing w:val="-2"/>
          <w:sz w:val="24"/>
          <w:szCs w:val="24"/>
        </w:rPr>
        <w:t>4、严格按照《百色市解决企业拖欠工资问题联系会议关于指导督促在建项目</w:t>
      </w:r>
      <w:r>
        <w:rPr>
          <w:color w:val="auto"/>
          <w:spacing w:val="-3"/>
          <w:sz w:val="24"/>
          <w:szCs w:val="24"/>
        </w:rPr>
        <w:t>建立无欠</w:t>
      </w:r>
      <w:r>
        <w:rPr>
          <w:color w:val="auto"/>
          <w:sz w:val="24"/>
          <w:szCs w:val="24"/>
        </w:rPr>
        <w:t xml:space="preserve"> </w:t>
      </w:r>
      <w:r>
        <w:rPr>
          <w:color w:val="auto"/>
          <w:spacing w:val="-1"/>
          <w:sz w:val="24"/>
          <w:szCs w:val="24"/>
        </w:rPr>
        <w:t>薪承诺制的通知》（百薪联函〔2019〕</w:t>
      </w:r>
      <w:r>
        <w:rPr>
          <w:color w:val="auto"/>
          <w:spacing w:val="-2"/>
          <w:sz w:val="24"/>
          <w:szCs w:val="24"/>
        </w:rPr>
        <w:t>1</w:t>
      </w:r>
      <w:r>
        <w:rPr>
          <w:color w:val="auto"/>
          <w:spacing w:val="-45"/>
          <w:sz w:val="24"/>
          <w:szCs w:val="24"/>
        </w:rPr>
        <w:t xml:space="preserve"> </w:t>
      </w:r>
      <w:r>
        <w:rPr>
          <w:color w:val="auto"/>
          <w:spacing w:val="-2"/>
          <w:sz w:val="24"/>
          <w:szCs w:val="24"/>
        </w:rPr>
        <w:t>号）执行。</w:t>
      </w:r>
    </w:p>
    <w:p w14:paraId="5AB765EA">
      <w:pPr>
        <w:spacing w:line="249" w:lineRule="auto"/>
        <w:rPr>
          <w:rFonts w:ascii="Arial"/>
          <w:color w:val="auto"/>
          <w:sz w:val="21"/>
        </w:rPr>
      </w:pPr>
    </w:p>
    <w:p w14:paraId="0B97F501">
      <w:pPr>
        <w:spacing w:line="249" w:lineRule="auto"/>
        <w:rPr>
          <w:rFonts w:ascii="Arial"/>
          <w:color w:val="auto"/>
          <w:sz w:val="21"/>
        </w:rPr>
      </w:pPr>
    </w:p>
    <w:p w14:paraId="72F63DDB">
      <w:pPr>
        <w:spacing w:line="250" w:lineRule="auto"/>
        <w:rPr>
          <w:rFonts w:ascii="Arial"/>
          <w:color w:val="auto"/>
          <w:sz w:val="21"/>
        </w:rPr>
      </w:pPr>
    </w:p>
    <w:p w14:paraId="4C7268AD">
      <w:pPr>
        <w:spacing w:line="250" w:lineRule="auto"/>
        <w:rPr>
          <w:rFonts w:ascii="Arial"/>
          <w:color w:val="auto"/>
          <w:sz w:val="21"/>
        </w:rPr>
      </w:pPr>
    </w:p>
    <w:p w14:paraId="6D87D899">
      <w:pPr>
        <w:pStyle w:val="2"/>
        <w:spacing w:before="79" w:line="219" w:lineRule="auto"/>
        <w:ind w:left="2642"/>
        <w:rPr>
          <w:color w:val="auto"/>
          <w:sz w:val="24"/>
          <w:szCs w:val="24"/>
        </w:rPr>
      </w:pPr>
      <w:r>
        <w:rPr>
          <w:color w:val="auto"/>
          <w:spacing w:val="3"/>
          <w:sz w:val="24"/>
          <w:szCs w:val="24"/>
        </w:rPr>
        <w:t>竞标人</w:t>
      </w:r>
      <w:r>
        <w:rPr>
          <w:color w:val="auto"/>
          <w:spacing w:val="-16"/>
          <w:sz w:val="24"/>
          <w:szCs w:val="24"/>
        </w:rPr>
        <w:t>：</w:t>
      </w:r>
      <w:r>
        <w:rPr>
          <w:color w:val="auto"/>
          <w:sz w:val="24"/>
          <w:szCs w:val="24"/>
          <w:u w:val="single" w:color="auto"/>
        </w:rPr>
        <w:t xml:space="preserve">                                </w:t>
      </w:r>
      <w:r>
        <w:rPr>
          <w:color w:val="auto"/>
          <w:spacing w:val="-16"/>
          <w:sz w:val="24"/>
          <w:szCs w:val="24"/>
        </w:rPr>
        <w:t>（</w:t>
      </w:r>
      <w:r>
        <w:rPr>
          <w:color w:val="auto"/>
          <w:spacing w:val="3"/>
          <w:sz w:val="24"/>
          <w:szCs w:val="24"/>
        </w:rPr>
        <w:t>盖章）</w:t>
      </w:r>
    </w:p>
    <w:p w14:paraId="5495A791">
      <w:pPr>
        <w:pStyle w:val="2"/>
        <w:spacing w:before="214" w:line="373" w:lineRule="auto"/>
        <w:ind w:left="2680" w:right="671"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914F63B">
      <w:pPr>
        <w:spacing w:line="373" w:lineRule="auto"/>
        <w:rPr>
          <w:color w:val="auto"/>
          <w:sz w:val="24"/>
          <w:szCs w:val="24"/>
        </w:rPr>
        <w:sectPr>
          <w:headerReference r:id="rId116" w:type="default"/>
          <w:footerReference r:id="rId117" w:type="default"/>
          <w:pgSz w:w="11905" w:h="16839"/>
          <w:pgMar w:top="1058" w:right="1246" w:bottom="1262" w:left="1257" w:header="862" w:footer="1083" w:gutter="0"/>
          <w:pgNumType w:fmt="decimal"/>
          <w:cols w:space="720" w:num="1"/>
        </w:sectPr>
      </w:pPr>
    </w:p>
    <w:p w14:paraId="0078F193">
      <w:pPr>
        <w:spacing w:line="446" w:lineRule="auto"/>
        <w:rPr>
          <w:rFonts w:ascii="Arial"/>
          <w:color w:val="auto"/>
          <w:sz w:val="21"/>
        </w:rPr>
      </w:pPr>
    </w:p>
    <w:p w14:paraId="11E637BE">
      <w:pPr>
        <w:pStyle w:val="2"/>
        <w:spacing w:before="101" w:line="225" w:lineRule="auto"/>
        <w:ind w:left="2943"/>
        <w:rPr>
          <w:color w:val="auto"/>
          <w:sz w:val="31"/>
          <w:szCs w:val="31"/>
        </w:rPr>
      </w:pPr>
      <w:r>
        <w:rPr>
          <w:b/>
          <w:bCs/>
          <w:color w:val="auto"/>
          <w:spacing w:val="6"/>
          <w:sz w:val="31"/>
          <w:szCs w:val="31"/>
        </w:rPr>
        <w:t>无串通磋商行为的承诺函</w:t>
      </w:r>
    </w:p>
    <w:p w14:paraId="5803EC1E">
      <w:pPr>
        <w:spacing w:line="248" w:lineRule="auto"/>
        <w:rPr>
          <w:rFonts w:ascii="Arial"/>
          <w:color w:val="auto"/>
          <w:sz w:val="21"/>
        </w:rPr>
      </w:pPr>
    </w:p>
    <w:p w14:paraId="4E6C18CA">
      <w:pPr>
        <w:spacing w:line="249" w:lineRule="auto"/>
        <w:rPr>
          <w:rFonts w:ascii="Arial"/>
          <w:color w:val="auto"/>
          <w:sz w:val="21"/>
        </w:rPr>
      </w:pPr>
    </w:p>
    <w:p w14:paraId="355FA46C">
      <w:pPr>
        <w:pStyle w:val="2"/>
        <w:spacing w:before="78" w:line="219" w:lineRule="auto"/>
        <w:ind w:left="483"/>
        <w:outlineLvl w:val="2"/>
        <w:rPr>
          <w:color w:val="auto"/>
          <w:sz w:val="24"/>
          <w:szCs w:val="24"/>
        </w:rPr>
      </w:pPr>
      <w:bookmarkStart w:id="232" w:name="_Toc12705"/>
      <w:r>
        <w:rPr>
          <w:b/>
          <w:bCs/>
          <w:color w:val="auto"/>
          <w:spacing w:val="-3"/>
          <w:sz w:val="24"/>
          <w:szCs w:val="24"/>
        </w:rPr>
        <w:t>一、我公司承诺无下列相互串通磋商的情形：</w:t>
      </w:r>
      <w:bookmarkEnd w:id="232"/>
    </w:p>
    <w:p w14:paraId="52983697">
      <w:pPr>
        <w:pStyle w:val="2"/>
        <w:spacing w:before="214" w:line="371" w:lineRule="auto"/>
        <w:ind w:right="11" w:firstLine="497"/>
        <w:rPr>
          <w:color w:val="auto"/>
          <w:sz w:val="24"/>
          <w:szCs w:val="24"/>
        </w:rPr>
      </w:pPr>
      <w:r>
        <w:rPr>
          <w:color w:val="auto"/>
          <w:spacing w:val="-3"/>
          <w:sz w:val="24"/>
          <w:szCs w:val="24"/>
        </w:rPr>
        <w:t>1.不同供应商的响应文件由同一单位或者个人编制；或者</w:t>
      </w:r>
      <w:r>
        <w:rPr>
          <w:color w:val="auto"/>
          <w:spacing w:val="-4"/>
          <w:sz w:val="24"/>
          <w:szCs w:val="24"/>
        </w:rPr>
        <w:t>不同供应商报名的</w:t>
      </w:r>
      <w:r>
        <w:rPr>
          <w:color w:val="auto"/>
          <w:spacing w:val="-38"/>
          <w:sz w:val="24"/>
          <w:szCs w:val="24"/>
        </w:rPr>
        <w:t xml:space="preserve"> </w:t>
      </w:r>
      <w:r>
        <w:rPr>
          <w:color w:val="auto"/>
          <w:spacing w:val="-4"/>
          <w:sz w:val="24"/>
          <w:szCs w:val="24"/>
        </w:rPr>
        <w:t>IP</w:t>
      </w:r>
      <w:r>
        <w:rPr>
          <w:color w:val="auto"/>
          <w:spacing w:val="-50"/>
          <w:sz w:val="24"/>
          <w:szCs w:val="24"/>
        </w:rPr>
        <w:t xml:space="preserve"> </w:t>
      </w:r>
      <w:r>
        <w:rPr>
          <w:color w:val="auto"/>
          <w:spacing w:val="-4"/>
          <w:sz w:val="24"/>
          <w:szCs w:val="24"/>
        </w:rPr>
        <w:t>地址一</w:t>
      </w:r>
      <w:r>
        <w:rPr>
          <w:color w:val="auto"/>
          <w:sz w:val="24"/>
          <w:szCs w:val="24"/>
        </w:rPr>
        <w:t xml:space="preserve"> </w:t>
      </w:r>
      <w:r>
        <w:rPr>
          <w:color w:val="auto"/>
          <w:spacing w:val="-4"/>
          <w:sz w:val="24"/>
          <w:szCs w:val="24"/>
        </w:rPr>
        <w:t>致的；</w:t>
      </w:r>
    </w:p>
    <w:p w14:paraId="4317833B">
      <w:pPr>
        <w:pStyle w:val="2"/>
        <w:spacing w:before="33" w:line="219" w:lineRule="auto"/>
        <w:ind w:left="482"/>
        <w:outlineLvl w:val="1"/>
        <w:rPr>
          <w:color w:val="auto"/>
          <w:sz w:val="24"/>
          <w:szCs w:val="24"/>
        </w:rPr>
      </w:pPr>
      <w:bookmarkStart w:id="233" w:name="_Toc959"/>
      <w:r>
        <w:rPr>
          <w:color w:val="auto"/>
          <w:spacing w:val="-1"/>
          <w:sz w:val="24"/>
          <w:szCs w:val="24"/>
        </w:rPr>
        <w:t>2.不同供应商委托同一单位或者个人办理投标事宜；</w:t>
      </w:r>
      <w:bookmarkEnd w:id="233"/>
    </w:p>
    <w:p w14:paraId="2FF9F6DA">
      <w:pPr>
        <w:pStyle w:val="2"/>
        <w:spacing w:before="214" w:line="375" w:lineRule="auto"/>
        <w:ind w:left="479" w:right="2583" w:firstLine="5"/>
        <w:rPr>
          <w:color w:val="auto"/>
          <w:sz w:val="24"/>
          <w:szCs w:val="24"/>
        </w:rPr>
      </w:pPr>
      <w:r>
        <w:rPr>
          <w:color w:val="auto"/>
          <w:spacing w:val="-1"/>
          <w:sz w:val="24"/>
          <w:szCs w:val="24"/>
        </w:rPr>
        <w:t>3.不同的供应商的响应文件载明的项目管理员为同一个人；</w:t>
      </w:r>
      <w:r>
        <w:rPr>
          <w:color w:val="auto"/>
          <w:spacing w:val="5"/>
          <w:sz w:val="24"/>
          <w:szCs w:val="24"/>
        </w:rPr>
        <w:t xml:space="preserve">  </w:t>
      </w:r>
      <w:r>
        <w:rPr>
          <w:color w:val="auto"/>
          <w:spacing w:val="-13"/>
          <w:sz w:val="24"/>
          <w:szCs w:val="24"/>
        </w:rPr>
        <w:t>4.不同供应商的响应文件异常一致或者投标报价呈规律性差异；</w:t>
      </w:r>
      <w:r>
        <w:rPr>
          <w:color w:val="auto"/>
          <w:spacing w:val="6"/>
          <w:sz w:val="24"/>
          <w:szCs w:val="24"/>
        </w:rPr>
        <w:t xml:space="preserve"> </w:t>
      </w:r>
      <w:r>
        <w:rPr>
          <w:color w:val="auto"/>
          <w:spacing w:val="-1"/>
          <w:sz w:val="24"/>
          <w:szCs w:val="24"/>
        </w:rPr>
        <w:t>5.不同供应商的响应文件相互混装；</w:t>
      </w:r>
    </w:p>
    <w:p w14:paraId="13010001">
      <w:pPr>
        <w:pStyle w:val="2"/>
        <w:spacing w:before="35" w:line="219" w:lineRule="auto"/>
        <w:ind w:left="483"/>
        <w:outlineLvl w:val="2"/>
        <w:rPr>
          <w:color w:val="auto"/>
          <w:sz w:val="24"/>
          <w:szCs w:val="24"/>
        </w:rPr>
      </w:pPr>
      <w:bookmarkStart w:id="234" w:name="_Toc7493"/>
      <w:r>
        <w:rPr>
          <w:b/>
          <w:bCs/>
          <w:color w:val="auto"/>
          <w:spacing w:val="-3"/>
          <w:sz w:val="24"/>
          <w:szCs w:val="24"/>
        </w:rPr>
        <w:t>二、我公司承诺无下列恶意串通的情形：</w:t>
      </w:r>
      <w:bookmarkEnd w:id="234"/>
    </w:p>
    <w:p w14:paraId="23154C08">
      <w:pPr>
        <w:pStyle w:val="2"/>
        <w:spacing w:before="216" w:line="371" w:lineRule="auto"/>
        <w:ind w:left="8" w:right="12" w:firstLine="489"/>
        <w:rPr>
          <w:color w:val="auto"/>
          <w:sz w:val="24"/>
          <w:szCs w:val="24"/>
        </w:rPr>
      </w:pPr>
      <w:r>
        <w:rPr>
          <w:color w:val="auto"/>
          <w:spacing w:val="1"/>
          <w:sz w:val="24"/>
          <w:szCs w:val="24"/>
        </w:rPr>
        <w:t>1.供应商直接或者间接从采购人或者采购代理机</w:t>
      </w:r>
      <w:r>
        <w:rPr>
          <w:color w:val="auto"/>
          <w:sz w:val="24"/>
          <w:szCs w:val="24"/>
        </w:rPr>
        <w:t xml:space="preserve">构处获得其他供应商的相关信息并修 </w:t>
      </w:r>
      <w:r>
        <w:rPr>
          <w:color w:val="auto"/>
          <w:spacing w:val="-3"/>
          <w:sz w:val="24"/>
          <w:szCs w:val="24"/>
        </w:rPr>
        <w:t>改其响应文件；</w:t>
      </w:r>
    </w:p>
    <w:p w14:paraId="0EBC7B48">
      <w:pPr>
        <w:pStyle w:val="2"/>
        <w:spacing w:before="35" w:line="370" w:lineRule="auto"/>
        <w:ind w:left="483" w:right="1803" w:hanging="1"/>
        <w:rPr>
          <w:color w:val="auto"/>
          <w:sz w:val="24"/>
          <w:szCs w:val="24"/>
        </w:rPr>
      </w:pPr>
      <w:r>
        <w:rPr>
          <w:color w:val="auto"/>
          <w:spacing w:val="-3"/>
          <w:sz w:val="24"/>
          <w:szCs w:val="24"/>
        </w:rPr>
        <w:t>2.供应商按照采购人或者采购代理机构的授意撤换、修改响应文件；</w:t>
      </w:r>
      <w:r>
        <w:rPr>
          <w:color w:val="auto"/>
          <w:spacing w:val="18"/>
          <w:sz w:val="24"/>
          <w:szCs w:val="24"/>
        </w:rPr>
        <w:t xml:space="preserve"> </w:t>
      </w:r>
      <w:r>
        <w:rPr>
          <w:color w:val="auto"/>
          <w:spacing w:val="-11"/>
          <w:sz w:val="24"/>
          <w:szCs w:val="24"/>
        </w:rPr>
        <w:t>3.供应商之间协商报价、技术方案等响应文件的实质性内容；</w:t>
      </w:r>
    </w:p>
    <w:p w14:paraId="5079BCBF">
      <w:pPr>
        <w:pStyle w:val="2"/>
        <w:spacing w:before="36" w:line="371" w:lineRule="auto"/>
        <w:ind w:left="3" w:right="12" w:firstLine="475"/>
        <w:rPr>
          <w:color w:val="auto"/>
          <w:sz w:val="24"/>
          <w:szCs w:val="24"/>
        </w:rPr>
      </w:pPr>
      <w:r>
        <w:rPr>
          <w:color w:val="auto"/>
          <w:spacing w:val="1"/>
          <w:sz w:val="24"/>
          <w:szCs w:val="24"/>
        </w:rPr>
        <w:t>4.属于同一集团、协会、商会等组织成员的供应商按照该组织要求协同参加政府采购</w:t>
      </w:r>
      <w:r>
        <w:rPr>
          <w:color w:val="auto"/>
          <w:spacing w:val="2"/>
          <w:sz w:val="24"/>
          <w:szCs w:val="24"/>
        </w:rPr>
        <w:t xml:space="preserve"> </w:t>
      </w:r>
      <w:r>
        <w:rPr>
          <w:color w:val="auto"/>
          <w:spacing w:val="-5"/>
          <w:sz w:val="24"/>
          <w:szCs w:val="24"/>
        </w:rPr>
        <w:t>活动；</w:t>
      </w:r>
    </w:p>
    <w:p w14:paraId="6CB16FEE">
      <w:pPr>
        <w:pStyle w:val="2"/>
        <w:spacing w:before="35" w:line="369" w:lineRule="auto"/>
        <w:ind w:left="5" w:right="12" w:firstLine="479"/>
        <w:rPr>
          <w:color w:val="auto"/>
          <w:sz w:val="24"/>
          <w:szCs w:val="24"/>
        </w:rPr>
      </w:pPr>
      <w:r>
        <w:rPr>
          <w:color w:val="auto"/>
          <w:spacing w:val="4"/>
          <w:sz w:val="24"/>
          <w:szCs w:val="24"/>
        </w:rPr>
        <w:t>5.供应商之间事先约定一致抬高或者压低磋商报价,或者在竞争性磋商项目中事先约</w:t>
      </w:r>
      <w:r>
        <w:rPr>
          <w:color w:val="auto"/>
          <w:spacing w:val="3"/>
          <w:sz w:val="24"/>
          <w:szCs w:val="24"/>
        </w:rPr>
        <w:t xml:space="preserve"> </w:t>
      </w:r>
      <w:r>
        <w:rPr>
          <w:color w:val="auto"/>
          <w:sz w:val="24"/>
          <w:szCs w:val="24"/>
        </w:rPr>
        <w:t>定轮流以高价位或者低价位成交,或者事先约定由某</w:t>
      </w:r>
      <w:r>
        <w:rPr>
          <w:color w:val="auto"/>
          <w:spacing w:val="-1"/>
          <w:sz w:val="24"/>
          <w:szCs w:val="24"/>
        </w:rPr>
        <w:t>一特定供应商成交,然后再参加磋商；</w:t>
      </w:r>
    </w:p>
    <w:p w14:paraId="2CD94D3F">
      <w:pPr>
        <w:pStyle w:val="2"/>
        <w:spacing w:before="40" w:line="219" w:lineRule="auto"/>
        <w:ind w:left="481"/>
        <w:rPr>
          <w:color w:val="auto"/>
          <w:sz w:val="24"/>
          <w:szCs w:val="24"/>
        </w:rPr>
      </w:pPr>
      <w:r>
        <w:rPr>
          <w:color w:val="auto"/>
          <w:spacing w:val="-1"/>
          <w:sz w:val="24"/>
          <w:szCs w:val="24"/>
        </w:rPr>
        <w:t>6.供应商之间商定部分供应商放弃参加政府采购活动或者放弃成交；</w:t>
      </w:r>
    </w:p>
    <w:p w14:paraId="05688270">
      <w:pPr>
        <w:pStyle w:val="2"/>
        <w:spacing w:before="216" w:line="370" w:lineRule="auto"/>
        <w:ind w:left="1" w:firstLine="483"/>
        <w:rPr>
          <w:color w:val="auto"/>
          <w:sz w:val="24"/>
          <w:szCs w:val="24"/>
        </w:rPr>
      </w:pPr>
      <w:r>
        <w:rPr>
          <w:color w:val="auto"/>
          <w:spacing w:val="-5"/>
          <w:sz w:val="24"/>
          <w:szCs w:val="24"/>
        </w:rPr>
        <w:t>7.供应商与采购人或者采购代理机构之间、供应商相互之间，为谋求特定供应商成交或</w:t>
      </w:r>
      <w:r>
        <w:rPr>
          <w:color w:val="auto"/>
          <w:spacing w:val="1"/>
          <w:sz w:val="24"/>
          <w:szCs w:val="24"/>
        </w:rPr>
        <w:t xml:space="preserve"> </w:t>
      </w:r>
      <w:r>
        <w:rPr>
          <w:color w:val="auto"/>
          <w:spacing w:val="-12"/>
          <w:sz w:val="24"/>
          <w:szCs w:val="24"/>
        </w:rPr>
        <w:t>者排斥其他供应商的其他串通行为。</w:t>
      </w:r>
    </w:p>
    <w:p w14:paraId="584E3C0E">
      <w:pPr>
        <w:spacing w:line="453" w:lineRule="auto"/>
        <w:rPr>
          <w:rFonts w:ascii="Arial"/>
          <w:color w:val="auto"/>
          <w:sz w:val="21"/>
        </w:rPr>
      </w:pPr>
    </w:p>
    <w:p w14:paraId="39FAF92E">
      <w:pPr>
        <w:pStyle w:val="2"/>
        <w:spacing w:before="78" w:line="371" w:lineRule="auto"/>
        <w:ind w:right="12" w:firstLine="506"/>
        <w:rPr>
          <w:color w:val="auto"/>
          <w:sz w:val="24"/>
          <w:szCs w:val="24"/>
        </w:rPr>
      </w:pPr>
      <w:r>
        <w:rPr>
          <w:b/>
          <w:bCs/>
          <w:color w:val="auto"/>
          <w:spacing w:val="-2"/>
          <w:sz w:val="24"/>
          <w:szCs w:val="24"/>
        </w:rPr>
        <w:t>以上情形一经核查属实，我方愿意承担一切后果，并不再寻求任何旨</w:t>
      </w:r>
      <w:r>
        <w:rPr>
          <w:b/>
          <w:bCs/>
          <w:color w:val="auto"/>
          <w:spacing w:val="-3"/>
          <w:sz w:val="24"/>
          <w:szCs w:val="24"/>
        </w:rPr>
        <w:t>在减轻或者免除</w:t>
      </w:r>
      <w:r>
        <w:rPr>
          <w:color w:val="auto"/>
          <w:sz w:val="24"/>
          <w:szCs w:val="24"/>
        </w:rPr>
        <w:t xml:space="preserve"> </w:t>
      </w:r>
      <w:r>
        <w:rPr>
          <w:b/>
          <w:bCs/>
          <w:color w:val="auto"/>
          <w:spacing w:val="-4"/>
          <w:sz w:val="24"/>
          <w:szCs w:val="24"/>
        </w:rPr>
        <w:t>法律责任的辩解。</w:t>
      </w:r>
    </w:p>
    <w:p w14:paraId="193D61BC">
      <w:pPr>
        <w:spacing w:line="452" w:lineRule="auto"/>
        <w:rPr>
          <w:rFonts w:ascii="Arial"/>
          <w:color w:val="auto"/>
          <w:sz w:val="21"/>
        </w:rPr>
      </w:pPr>
    </w:p>
    <w:p w14:paraId="15FEE980">
      <w:pPr>
        <w:pStyle w:val="2"/>
        <w:spacing w:before="78" w:line="219" w:lineRule="auto"/>
        <w:ind w:left="2640"/>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1BF84AB6">
      <w:pPr>
        <w:pStyle w:val="2"/>
        <w:spacing w:before="218" w:line="219" w:lineRule="auto"/>
        <w:ind w:left="2681"/>
        <w:rPr>
          <w:color w:val="auto"/>
          <w:sz w:val="24"/>
          <w:szCs w:val="24"/>
        </w:rPr>
      </w:pP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E2A7D2A">
      <w:pPr>
        <w:spacing w:line="219" w:lineRule="auto"/>
        <w:rPr>
          <w:color w:val="auto"/>
          <w:sz w:val="24"/>
          <w:szCs w:val="24"/>
        </w:rPr>
        <w:sectPr>
          <w:headerReference r:id="rId118" w:type="default"/>
          <w:footerReference r:id="rId119" w:type="default"/>
          <w:pgSz w:w="11905" w:h="16839"/>
          <w:pgMar w:top="1058" w:right="1234" w:bottom="1262" w:left="1257" w:header="862" w:footer="1083" w:gutter="0"/>
          <w:pgNumType w:fmt="decimal"/>
          <w:cols w:space="720" w:num="1"/>
        </w:sectPr>
      </w:pPr>
    </w:p>
    <w:p w14:paraId="2C33A7A6">
      <w:pPr>
        <w:spacing w:line="322" w:lineRule="auto"/>
        <w:rPr>
          <w:rFonts w:ascii="Arial"/>
          <w:color w:val="auto"/>
          <w:sz w:val="21"/>
        </w:rPr>
      </w:pPr>
    </w:p>
    <w:p w14:paraId="4F6AB7CF">
      <w:pPr>
        <w:pStyle w:val="2"/>
        <w:spacing w:before="101" w:line="224" w:lineRule="auto"/>
        <w:ind w:left="3163"/>
        <w:outlineLvl w:val="1"/>
        <w:rPr>
          <w:color w:val="auto"/>
          <w:sz w:val="31"/>
          <w:szCs w:val="31"/>
        </w:rPr>
      </w:pPr>
      <w:bookmarkStart w:id="235" w:name="_Toc15812"/>
      <w:r>
        <w:rPr>
          <w:b/>
          <w:bCs/>
          <w:color w:val="auto"/>
          <w:spacing w:val="6"/>
          <w:sz w:val="31"/>
          <w:szCs w:val="31"/>
        </w:rPr>
        <w:t>供应商直接控股股东信息表</w:t>
      </w:r>
      <w:bookmarkEnd w:id="235"/>
    </w:p>
    <w:p w14:paraId="124854CB">
      <w:pPr>
        <w:spacing w:before="69"/>
        <w:rPr>
          <w:color w:val="auto"/>
        </w:rPr>
      </w:pPr>
    </w:p>
    <w:p w14:paraId="0623769B">
      <w:pPr>
        <w:spacing w:before="69"/>
        <w:rPr>
          <w:color w:val="auto"/>
        </w:rPr>
      </w:pPr>
    </w:p>
    <w:tbl>
      <w:tblPr>
        <w:tblStyle w:val="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0EF0A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0" w:hRule="atLeast"/>
        </w:trPr>
        <w:tc>
          <w:tcPr>
            <w:tcW w:w="884" w:type="dxa"/>
            <w:shd w:val="clear" w:color="auto" w:fill="EAE3D8"/>
            <w:vAlign w:val="top"/>
          </w:tcPr>
          <w:p w14:paraId="3DFAF254">
            <w:pPr>
              <w:spacing w:line="278" w:lineRule="auto"/>
              <w:rPr>
                <w:rFonts w:ascii="Arial"/>
                <w:color w:val="auto"/>
                <w:sz w:val="21"/>
              </w:rPr>
            </w:pPr>
          </w:p>
          <w:p w14:paraId="28863A9D">
            <w:pPr>
              <w:spacing w:line="278" w:lineRule="auto"/>
              <w:rPr>
                <w:rFonts w:ascii="Arial"/>
                <w:color w:val="auto"/>
                <w:sz w:val="21"/>
              </w:rPr>
            </w:pPr>
          </w:p>
          <w:p w14:paraId="73D01116">
            <w:pPr>
              <w:pStyle w:val="9"/>
              <w:spacing w:before="91" w:line="221" w:lineRule="auto"/>
              <w:ind w:left="167"/>
              <w:rPr>
                <w:color w:val="auto"/>
                <w:sz w:val="28"/>
                <w:szCs w:val="28"/>
              </w:rPr>
            </w:pPr>
            <w:r>
              <w:rPr>
                <w:b/>
                <w:bCs/>
                <w:color w:val="auto"/>
                <w:spacing w:val="-7"/>
                <w:sz w:val="28"/>
                <w:szCs w:val="28"/>
              </w:rPr>
              <w:t>序号</w:t>
            </w:r>
          </w:p>
        </w:tc>
        <w:tc>
          <w:tcPr>
            <w:tcW w:w="2654" w:type="dxa"/>
            <w:shd w:val="clear" w:color="auto" w:fill="EAE3D8"/>
            <w:vAlign w:val="top"/>
          </w:tcPr>
          <w:p w14:paraId="6B582B1B">
            <w:pPr>
              <w:spacing w:line="277" w:lineRule="auto"/>
              <w:rPr>
                <w:rFonts w:ascii="Arial"/>
                <w:color w:val="auto"/>
                <w:sz w:val="21"/>
              </w:rPr>
            </w:pPr>
          </w:p>
          <w:p w14:paraId="646E47FA">
            <w:pPr>
              <w:spacing w:line="278" w:lineRule="auto"/>
              <w:rPr>
                <w:rFonts w:ascii="Arial"/>
                <w:color w:val="auto"/>
                <w:sz w:val="21"/>
              </w:rPr>
            </w:pPr>
          </w:p>
          <w:p w14:paraId="11B79298">
            <w:pPr>
              <w:pStyle w:val="9"/>
              <w:spacing w:before="91" w:line="220" w:lineRule="auto"/>
              <w:ind w:left="210"/>
              <w:rPr>
                <w:color w:val="auto"/>
                <w:sz w:val="28"/>
                <w:szCs w:val="28"/>
              </w:rPr>
            </w:pPr>
            <w:r>
              <w:rPr>
                <w:b/>
                <w:bCs/>
                <w:color w:val="auto"/>
                <w:spacing w:val="-4"/>
                <w:sz w:val="28"/>
                <w:szCs w:val="28"/>
              </w:rPr>
              <w:t>直接控股股东名称</w:t>
            </w:r>
          </w:p>
        </w:tc>
        <w:tc>
          <w:tcPr>
            <w:tcW w:w="1454" w:type="dxa"/>
            <w:shd w:val="clear" w:color="auto" w:fill="EAE3D8"/>
            <w:vAlign w:val="top"/>
          </w:tcPr>
          <w:p w14:paraId="1BA787EC">
            <w:pPr>
              <w:spacing w:line="278" w:lineRule="auto"/>
              <w:rPr>
                <w:rFonts w:ascii="Arial"/>
                <w:color w:val="auto"/>
                <w:sz w:val="21"/>
              </w:rPr>
            </w:pPr>
          </w:p>
          <w:p w14:paraId="746C73BF">
            <w:pPr>
              <w:spacing w:line="278" w:lineRule="auto"/>
              <w:rPr>
                <w:rFonts w:ascii="Arial"/>
                <w:color w:val="auto"/>
                <w:sz w:val="21"/>
              </w:rPr>
            </w:pPr>
          </w:p>
          <w:p w14:paraId="68D099BC">
            <w:pPr>
              <w:pStyle w:val="9"/>
              <w:spacing w:before="91" w:line="221" w:lineRule="auto"/>
              <w:ind w:left="197"/>
              <w:rPr>
                <w:color w:val="auto"/>
                <w:sz w:val="28"/>
                <w:szCs w:val="28"/>
              </w:rPr>
            </w:pPr>
            <w:r>
              <w:rPr>
                <w:b/>
                <w:bCs/>
                <w:color w:val="auto"/>
                <w:spacing w:val="-11"/>
                <w:sz w:val="28"/>
                <w:szCs w:val="28"/>
              </w:rPr>
              <w:t>出资比例</w:t>
            </w:r>
          </w:p>
        </w:tc>
        <w:tc>
          <w:tcPr>
            <w:tcW w:w="4285" w:type="dxa"/>
            <w:shd w:val="clear" w:color="auto" w:fill="EAE3D8"/>
            <w:vAlign w:val="top"/>
          </w:tcPr>
          <w:p w14:paraId="0B05FDAF">
            <w:pPr>
              <w:pStyle w:val="9"/>
              <w:spacing w:before="317" w:line="413" w:lineRule="auto"/>
              <w:ind w:left="2009" w:right="169" w:hanging="1817"/>
              <w:rPr>
                <w:color w:val="auto"/>
                <w:sz w:val="28"/>
                <w:szCs w:val="28"/>
              </w:rPr>
            </w:pPr>
            <w:r>
              <w:rPr>
                <w:b/>
                <w:bCs/>
                <w:color w:val="auto"/>
                <w:spacing w:val="-4"/>
                <w:sz w:val="28"/>
                <w:szCs w:val="28"/>
              </w:rPr>
              <w:t>身份证号码或者统一社会信用代</w:t>
            </w:r>
            <w:r>
              <w:rPr>
                <w:color w:val="auto"/>
                <w:spacing w:val="11"/>
                <w:sz w:val="28"/>
                <w:szCs w:val="28"/>
              </w:rPr>
              <w:t xml:space="preserve"> </w:t>
            </w:r>
            <w:r>
              <w:rPr>
                <w:b/>
                <w:bCs/>
                <w:color w:val="auto"/>
                <w:spacing w:val="-3"/>
                <w:sz w:val="28"/>
                <w:szCs w:val="28"/>
              </w:rPr>
              <w:t>码</w:t>
            </w:r>
          </w:p>
        </w:tc>
        <w:tc>
          <w:tcPr>
            <w:tcW w:w="874" w:type="dxa"/>
            <w:shd w:val="clear" w:color="auto" w:fill="EAE3D8"/>
            <w:vAlign w:val="top"/>
          </w:tcPr>
          <w:p w14:paraId="2DD9AC31">
            <w:pPr>
              <w:spacing w:line="278" w:lineRule="auto"/>
              <w:rPr>
                <w:rFonts w:ascii="Arial"/>
                <w:color w:val="auto"/>
                <w:sz w:val="21"/>
              </w:rPr>
            </w:pPr>
          </w:p>
          <w:p w14:paraId="1D9AD162">
            <w:pPr>
              <w:spacing w:line="278" w:lineRule="auto"/>
              <w:rPr>
                <w:rFonts w:ascii="Arial"/>
                <w:color w:val="auto"/>
                <w:sz w:val="21"/>
              </w:rPr>
            </w:pPr>
          </w:p>
          <w:p w14:paraId="0ACDFB2A">
            <w:pPr>
              <w:pStyle w:val="9"/>
              <w:spacing w:before="91" w:line="221" w:lineRule="auto"/>
              <w:ind w:left="168"/>
              <w:rPr>
                <w:color w:val="auto"/>
                <w:sz w:val="28"/>
                <w:szCs w:val="28"/>
              </w:rPr>
            </w:pPr>
            <w:r>
              <w:rPr>
                <w:b/>
                <w:bCs/>
                <w:color w:val="auto"/>
                <w:spacing w:val="-10"/>
                <w:sz w:val="28"/>
                <w:szCs w:val="28"/>
              </w:rPr>
              <w:t>备注</w:t>
            </w:r>
          </w:p>
        </w:tc>
      </w:tr>
      <w:tr w14:paraId="60372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84" w:type="dxa"/>
            <w:vAlign w:val="top"/>
          </w:tcPr>
          <w:p w14:paraId="76898E95">
            <w:pPr>
              <w:spacing w:line="264" w:lineRule="auto"/>
              <w:rPr>
                <w:rFonts w:ascii="Arial"/>
                <w:color w:val="auto"/>
                <w:sz w:val="21"/>
              </w:rPr>
            </w:pPr>
          </w:p>
          <w:p w14:paraId="367B8217">
            <w:pPr>
              <w:pStyle w:val="9"/>
              <w:spacing w:before="91" w:line="184" w:lineRule="auto"/>
              <w:ind w:left="400"/>
              <w:rPr>
                <w:color w:val="auto"/>
                <w:sz w:val="28"/>
                <w:szCs w:val="28"/>
              </w:rPr>
            </w:pPr>
            <w:r>
              <w:rPr>
                <w:color w:val="auto"/>
                <w:sz w:val="28"/>
                <w:szCs w:val="28"/>
              </w:rPr>
              <w:t>1</w:t>
            </w:r>
          </w:p>
        </w:tc>
        <w:tc>
          <w:tcPr>
            <w:tcW w:w="2654" w:type="dxa"/>
            <w:vAlign w:val="top"/>
          </w:tcPr>
          <w:p w14:paraId="7E65121E">
            <w:pPr>
              <w:rPr>
                <w:rFonts w:ascii="Arial"/>
                <w:color w:val="auto"/>
                <w:sz w:val="21"/>
              </w:rPr>
            </w:pPr>
          </w:p>
        </w:tc>
        <w:tc>
          <w:tcPr>
            <w:tcW w:w="1454" w:type="dxa"/>
            <w:vAlign w:val="top"/>
          </w:tcPr>
          <w:p w14:paraId="06085EE2">
            <w:pPr>
              <w:rPr>
                <w:rFonts w:ascii="Arial"/>
                <w:color w:val="auto"/>
                <w:sz w:val="21"/>
              </w:rPr>
            </w:pPr>
          </w:p>
        </w:tc>
        <w:tc>
          <w:tcPr>
            <w:tcW w:w="4285" w:type="dxa"/>
            <w:vAlign w:val="top"/>
          </w:tcPr>
          <w:p w14:paraId="4C388D4D">
            <w:pPr>
              <w:rPr>
                <w:rFonts w:ascii="Arial"/>
                <w:color w:val="auto"/>
                <w:sz w:val="21"/>
              </w:rPr>
            </w:pPr>
          </w:p>
        </w:tc>
        <w:tc>
          <w:tcPr>
            <w:tcW w:w="874" w:type="dxa"/>
            <w:vAlign w:val="top"/>
          </w:tcPr>
          <w:p w14:paraId="60A711B2">
            <w:pPr>
              <w:rPr>
                <w:rFonts w:ascii="Arial"/>
                <w:color w:val="auto"/>
                <w:sz w:val="21"/>
              </w:rPr>
            </w:pPr>
          </w:p>
        </w:tc>
      </w:tr>
      <w:tr w14:paraId="293E1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84" w:type="dxa"/>
            <w:vAlign w:val="top"/>
          </w:tcPr>
          <w:p w14:paraId="618FFD95">
            <w:pPr>
              <w:spacing w:line="267" w:lineRule="auto"/>
              <w:rPr>
                <w:rFonts w:ascii="Arial"/>
                <w:color w:val="auto"/>
                <w:sz w:val="21"/>
              </w:rPr>
            </w:pPr>
          </w:p>
          <w:p w14:paraId="6B5D6EAF">
            <w:pPr>
              <w:pStyle w:val="9"/>
              <w:spacing w:before="91" w:line="183" w:lineRule="auto"/>
              <w:ind w:left="383"/>
              <w:rPr>
                <w:color w:val="auto"/>
                <w:sz w:val="28"/>
                <w:szCs w:val="28"/>
              </w:rPr>
            </w:pPr>
            <w:r>
              <w:rPr>
                <w:color w:val="auto"/>
                <w:sz w:val="28"/>
                <w:szCs w:val="28"/>
              </w:rPr>
              <w:t>2</w:t>
            </w:r>
          </w:p>
        </w:tc>
        <w:tc>
          <w:tcPr>
            <w:tcW w:w="2654" w:type="dxa"/>
            <w:vAlign w:val="top"/>
          </w:tcPr>
          <w:p w14:paraId="40FAE4F0">
            <w:pPr>
              <w:rPr>
                <w:rFonts w:ascii="Arial"/>
                <w:color w:val="auto"/>
                <w:sz w:val="21"/>
              </w:rPr>
            </w:pPr>
          </w:p>
        </w:tc>
        <w:tc>
          <w:tcPr>
            <w:tcW w:w="1454" w:type="dxa"/>
            <w:vAlign w:val="top"/>
          </w:tcPr>
          <w:p w14:paraId="4277D900">
            <w:pPr>
              <w:rPr>
                <w:rFonts w:ascii="Arial"/>
                <w:color w:val="auto"/>
                <w:sz w:val="21"/>
              </w:rPr>
            </w:pPr>
          </w:p>
        </w:tc>
        <w:tc>
          <w:tcPr>
            <w:tcW w:w="4285" w:type="dxa"/>
            <w:vAlign w:val="top"/>
          </w:tcPr>
          <w:p w14:paraId="583C31B6">
            <w:pPr>
              <w:rPr>
                <w:rFonts w:ascii="Arial"/>
                <w:color w:val="auto"/>
                <w:sz w:val="21"/>
              </w:rPr>
            </w:pPr>
          </w:p>
        </w:tc>
        <w:tc>
          <w:tcPr>
            <w:tcW w:w="874" w:type="dxa"/>
            <w:vAlign w:val="top"/>
          </w:tcPr>
          <w:p w14:paraId="4FC7E129">
            <w:pPr>
              <w:rPr>
                <w:rFonts w:ascii="Arial"/>
                <w:color w:val="auto"/>
                <w:sz w:val="21"/>
              </w:rPr>
            </w:pPr>
          </w:p>
        </w:tc>
      </w:tr>
      <w:tr w14:paraId="1345A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84" w:type="dxa"/>
            <w:vAlign w:val="top"/>
          </w:tcPr>
          <w:p w14:paraId="1B2E914B">
            <w:pPr>
              <w:spacing w:line="269" w:lineRule="auto"/>
              <w:rPr>
                <w:rFonts w:ascii="Arial"/>
                <w:color w:val="auto"/>
                <w:sz w:val="21"/>
              </w:rPr>
            </w:pPr>
          </w:p>
          <w:p w14:paraId="6F452EA6">
            <w:pPr>
              <w:pStyle w:val="9"/>
              <w:spacing w:before="91" w:line="183" w:lineRule="auto"/>
              <w:ind w:left="385"/>
              <w:rPr>
                <w:color w:val="auto"/>
                <w:sz w:val="28"/>
                <w:szCs w:val="28"/>
              </w:rPr>
            </w:pPr>
            <w:r>
              <w:rPr>
                <w:color w:val="auto"/>
                <w:sz w:val="28"/>
                <w:szCs w:val="28"/>
              </w:rPr>
              <w:t>3</w:t>
            </w:r>
          </w:p>
        </w:tc>
        <w:tc>
          <w:tcPr>
            <w:tcW w:w="2654" w:type="dxa"/>
            <w:vAlign w:val="top"/>
          </w:tcPr>
          <w:p w14:paraId="00ED469A">
            <w:pPr>
              <w:rPr>
                <w:rFonts w:ascii="Arial"/>
                <w:color w:val="auto"/>
                <w:sz w:val="21"/>
              </w:rPr>
            </w:pPr>
          </w:p>
        </w:tc>
        <w:tc>
          <w:tcPr>
            <w:tcW w:w="1454" w:type="dxa"/>
            <w:vAlign w:val="top"/>
          </w:tcPr>
          <w:p w14:paraId="3AF14F04">
            <w:pPr>
              <w:rPr>
                <w:rFonts w:ascii="Arial"/>
                <w:color w:val="auto"/>
                <w:sz w:val="21"/>
              </w:rPr>
            </w:pPr>
          </w:p>
        </w:tc>
        <w:tc>
          <w:tcPr>
            <w:tcW w:w="4285" w:type="dxa"/>
            <w:vAlign w:val="top"/>
          </w:tcPr>
          <w:p w14:paraId="5973121B">
            <w:pPr>
              <w:rPr>
                <w:rFonts w:ascii="Arial"/>
                <w:color w:val="auto"/>
                <w:sz w:val="21"/>
              </w:rPr>
            </w:pPr>
          </w:p>
        </w:tc>
        <w:tc>
          <w:tcPr>
            <w:tcW w:w="874" w:type="dxa"/>
            <w:vAlign w:val="top"/>
          </w:tcPr>
          <w:p w14:paraId="756AEB2E">
            <w:pPr>
              <w:rPr>
                <w:rFonts w:ascii="Arial"/>
                <w:color w:val="auto"/>
                <w:sz w:val="21"/>
              </w:rPr>
            </w:pPr>
          </w:p>
        </w:tc>
      </w:tr>
      <w:tr w14:paraId="23BD9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884" w:type="dxa"/>
            <w:vAlign w:val="top"/>
          </w:tcPr>
          <w:p w14:paraId="3833780D">
            <w:pPr>
              <w:pStyle w:val="9"/>
              <w:spacing w:before="316" w:line="442" w:lineRule="exact"/>
              <w:ind w:left="188"/>
              <w:rPr>
                <w:color w:val="auto"/>
                <w:sz w:val="28"/>
                <w:szCs w:val="28"/>
              </w:rPr>
            </w:pPr>
            <w:r>
              <w:rPr>
                <w:color w:val="auto"/>
                <w:spacing w:val="-14"/>
                <w:position w:val="3"/>
                <w:sz w:val="28"/>
                <w:szCs w:val="28"/>
              </w:rPr>
              <w:t>……</w:t>
            </w:r>
          </w:p>
        </w:tc>
        <w:tc>
          <w:tcPr>
            <w:tcW w:w="2654" w:type="dxa"/>
            <w:vAlign w:val="top"/>
          </w:tcPr>
          <w:p w14:paraId="5DC80AFC">
            <w:pPr>
              <w:rPr>
                <w:rFonts w:ascii="Arial"/>
                <w:color w:val="auto"/>
                <w:sz w:val="21"/>
              </w:rPr>
            </w:pPr>
          </w:p>
        </w:tc>
        <w:tc>
          <w:tcPr>
            <w:tcW w:w="1454" w:type="dxa"/>
            <w:vAlign w:val="top"/>
          </w:tcPr>
          <w:p w14:paraId="1C91265F">
            <w:pPr>
              <w:rPr>
                <w:rFonts w:ascii="Arial"/>
                <w:color w:val="auto"/>
                <w:sz w:val="21"/>
              </w:rPr>
            </w:pPr>
          </w:p>
        </w:tc>
        <w:tc>
          <w:tcPr>
            <w:tcW w:w="4285" w:type="dxa"/>
            <w:vAlign w:val="top"/>
          </w:tcPr>
          <w:p w14:paraId="1572F58C">
            <w:pPr>
              <w:rPr>
                <w:rFonts w:ascii="Arial"/>
                <w:color w:val="auto"/>
                <w:sz w:val="21"/>
              </w:rPr>
            </w:pPr>
          </w:p>
        </w:tc>
        <w:tc>
          <w:tcPr>
            <w:tcW w:w="874" w:type="dxa"/>
            <w:vAlign w:val="top"/>
          </w:tcPr>
          <w:p w14:paraId="37066225">
            <w:pPr>
              <w:rPr>
                <w:rFonts w:ascii="Arial"/>
                <w:color w:val="auto"/>
                <w:sz w:val="21"/>
              </w:rPr>
            </w:pPr>
          </w:p>
        </w:tc>
      </w:tr>
    </w:tbl>
    <w:p w14:paraId="1D5ACE4A">
      <w:pPr>
        <w:pStyle w:val="2"/>
        <w:spacing w:before="35" w:line="224" w:lineRule="auto"/>
        <w:ind w:left="383"/>
        <w:rPr>
          <w:color w:val="auto"/>
          <w:sz w:val="24"/>
          <w:szCs w:val="24"/>
        </w:rPr>
      </w:pPr>
      <w:r>
        <w:rPr>
          <w:color w:val="auto"/>
          <w:spacing w:val="-5"/>
          <w:sz w:val="24"/>
          <w:szCs w:val="24"/>
        </w:rPr>
        <w:t>注：</w:t>
      </w:r>
    </w:p>
    <w:p w14:paraId="4EBD181C">
      <w:pPr>
        <w:pStyle w:val="2"/>
        <w:spacing w:before="172" w:line="353" w:lineRule="auto"/>
        <w:ind w:left="382" w:right="422" w:firstLine="498"/>
        <w:jc w:val="both"/>
        <w:rPr>
          <w:color w:val="auto"/>
          <w:sz w:val="24"/>
          <w:szCs w:val="24"/>
        </w:rPr>
      </w:pPr>
      <w:r>
        <w:rPr>
          <w:color w:val="auto"/>
          <w:spacing w:val="-1"/>
          <w:sz w:val="24"/>
          <w:szCs w:val="24"/>
        </w:rPr>
        <w:t>1.直接控股股东：是指其出资额占有限责任公司资本总额百分之五十以上或者其持有</w:t>
      </w:r>
      <w:r>
        <w:rPr>
          <w:color w:val="auto"/>
          <w:spacing w:val="9"/>
          <w:sz w:val="24"/>
          <w:szCs w:val="24"/>
        </w:rPr>
        <w:t xml:space="preserve"> </w:t>
      </w:r>
      <w:r>
        <w:rPr>
          <w:color w:val="auto"/>
          <w:sz w:val="24"/>
          <w:szCs w:val="24"/>
        </w:rPr>
        <w:t>的股份占股份有限公司股份总额百分之五十以上的股东；出资额或</w:t>
      </w:r>
      <w:r>
        <w:rPr>
          <w:color w:val="auto"/>
          <w:spacing w:val="-1"/>
          <w:sz w:val="24"/>
          <w:szCs w:val="24"/>
        </w:rPr>
        <w:t>者持有股份的比例虽然</w:t>
      </w:r>
      <w:r>
        <w:rPr>
          <w:color w:val="auto"/>
          <w:sz w:val="24"/>
          <w:szCs w:val="24"/>
        </w:rPr>
        <w:t xml:space="preserve"> 不足百分之五十，但依其出资额或者持有的股份所享有的表决权已</w:t>
      </w:r>
      <w:r>
        <w:rPr>
          <w:color w:val="auto"/>
          <w:spacing w:val="-1"/>
          <w:sz w:val="24"/>
          <w:szCs w:val="24"/>
        </w:rPr>
        <w:t>足以对股东会、股东大</w:t>
      </w:r>
      <w:r>
        <w:rPr>
          <w:color w:val="auto"/>
          <w:sz w:val="24"/>
          <w:szCs w:val="24"/>
        </w:rPr>
        <w:t xml:space="preserve"> </w:t>
      </w:r>
      <w:r>
        <w:rPr>
          <w:color w:val="auto"/>
          <w:spacing w:val="-1"/>
          <w:sz w:val="24"/>
          <w:szCs w:val="24"/>
        </w:rPr>
        <w:t>会的决议产生重大影响的股东。</w:t>
      </w:r>
    </w:p>
    <w:p w14:paraId="0F99C3CE">
      <w:pPr>
        <w:pStyle w:val="2"/>
        <w:spacing w:before="37" w:line="344" w:lineRule="auto"/>
        <w:ind w:left="385" w:right="422" w:firstLine="480"/>
        <w:rPr>
          <w:color w:val="auto"/>
          <w:sz w:val="24"/>
          <w:szCs w:val="24"/>
        </w:rPr>
      </w:pPr>
      <w:r>
        <w:rPr>
          <w:color w:val="auto"/>
          <w:sz w:val="24"/>
          <w:szCs w:val="24"/>
        </w:rPr>
        <w:t>2.本表所指的控股关系仅限于直接控股关系，不包括</w:t>
      </w:r>
      <w:r>
        <w:rPr>
          <w:color w:val="auto"/>
          <w:spacing w:val="-1"/>
          <w:sz w:val="24"/>
          <w:szCs w:val="24"/>
        </w:rPr>
        <w:t>间接的控股关系。公司实际控制</w:t>
      </w:r>
      <w:r>
        <w:rPr>
          <w:color w:val="auto"/>
          <w:sz w:val="24"/>
          <w:szCs w:val="24"/>
        </w:rPr>
        <w:t xml:space="preserve"> </w:t>
      </w:r>
      <w:r>
        <w:rPr>
          <w:color w:val="auto"/>
          <w:spacing w:val="-1"/>
          <w:sz w:val="24"/>
          <w:szCs w:val="24"/>
        </w:rPr>
        <w:t>人与公司之间的关系不属于本表所指的直接控股关系。</w:t>
      </w:r>
    </w:p>
    <w:p w14:paraId="1773E593">
      <w:pPr>
        <w:pStyle w:val="2"/>
        <w:spacing w:before="37" w:line="219" w:lineRule="auto"/>
        <w:ind w:left="867"/>
        <w:outlineLvl w:val="1"/>
        <w:rPr>
          <w:color w:val="auto"/>
          <w:sz w:val="24"/>
          <w:szCs w:val="24"/>
        </w:rPr>
      </w:pPr>
      <w:bookmarkStart w:id="236" w:name="_Toc32514"/>
      <w:r>
        <w:rPr>
          <w:color w:val="auto"/>
          <w:spacing w:val="-1"/>
          <w:sz w:val="24"/>
          <w:szCs w:val="24"/>
        </w:rPr>
        <w:t>3.供应商不存在直接控股股东的，则填“无</w:t>
      </w:r>
      <w:r>
        <w:rPr>
          <w:color w:val="auto"/>
          <w:spacing w:val="-81"/>
          <w:sz w:val="24"/>
          <w:szCs w:val="24"/>
        </w:rPr>
        <w:t xml:space="preserve"> </w:t>
      </w:r>
      <w:r>
        <w:rPr>
          <w:color w:val="auto"/>
          <w:spacing w:val="-1"/>
          <w:sz w:val="24"/>
          <w:szCs w:val="24"/>
        </w:rPr>
        <w:t>”。</w:t>
      </w:r>
      <w:bookmarkEnd w:id="236"/>
    </w:p>
    <w:p w14:paraId="1A2AA459">
      <w:pPr>
        <w:spacing w:line="330" w:lineRule="auto"/>
        <w:rPr>
          <w:rFonts w:ascii="Arial"/>
          <w:color w:val="auto"/>
          <w:sz w:val="21"/>
        </w:rPr>
      </w:pPr>
    </w:p>
    <w:p w14:paraId="6B613B1E">
      <w:pPr>
        <w:spacing w:line="330" w:lineRule="auto"/>
        <w:rPr>
          <w:rFonts w:ascii="Arial"/>
          <w:color w:val="auto"/>
          <w:sz w:val="21"/>
        </w:rPr>
      </w:pPr>
    </w:p>
    <w:p w14:paraId="5C7A6D69">
      <w:pPr>
        <w:pStyle w:val="2"/>
        <w:spacing w:before="79" w:line="219" w:lineRule="auto"/>
        <w:ind w:left="3023"/>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602214A6">
      <w:pPr>
        <w:pStyle w:val="2"/>
        <w:spacing w:before="214" w:line="371" w:lineRule="auto"/>
        <w:ind w:left="3064" w:right="1043"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AF817A7">
      <w:pPr>
        <w:spacing w:line="371" w:lineRule="auto"/>
        <w:rPr>
          <w:color w:val="auto"/>
          <w:sz w:val="24"/>
          <w:szCs w:val="24"/>
        </w:rPr>
        <w:sectPr>
          <w:headerReference r:id="rId120" w:type="default"/>
          <w:footerReference r:id="rId121" w:type="default"/>
          <w:pgSz w:w="11905" w:h="16839"/>
          <w:pgMar w:top="1058" w:right="874" w:bottom="1263" w:left="874" w:header="862" w:footer="1083" w:gutter="0"/>
          <w:pgNumType w:fmt="decimal"/>
          <w:cols w:space="720" w:num="1"/>
        </w:sectPr>
      </w:pPr>
    </w:p>
    <w:p w14:paraId="4BF88043">
      <w:pPr>
        <w:spacing w:line="341" w:lineRule="auto"/>
        <w:rPr>
          <w:rFonts w:ascii="Arial"/>
          <w:color w:val="auto"/>
          <w:sz w:val="21"/>
        </w:rPr>
      </w:pPr>
    </w:p>
    <w:p w14:paraId="45AA171D">
      <w:pPr>
        <w:spacing w:line="341" w:lineRule="auto"/>
        <w:rPr>
          <w:rFonts w:ascii="Arial"/>
          <w:color w:val="auto"/>
          <w:sz w:val="21"/>
        </w:rPr>
      </w:pPr>
    </w:p>
    <w:p w14:paraId="63CC1732">
      <w:pPr>
        <w:pStyle w:val="2"/>
        <w:spacing w:before="101" w:line="224" w:lineRule="auto"/>
        <w:ind w:left="2916"/>
        <w:outlineLvl w:val="2"/>
        <w:rPr>
          <w:color w:val="auto"/>
          <w:sz w:val="31"/>
          <w:szCs w:val="31"/>
        </w:rPr>
      </w:pPr>
      <w:bookmarkStart w:id="237" w:name="_Toc21832"/>
      <w:r>
        <w:rPr>
          <w:b/>
          <w:bCs/>
          <w:color w:val="auto"/>
          <w:spacing w:val="6"/>
          <w:sz w:val="31"/>
          <w:szCs w:val="31"/>
        </w:rPr>
        <w:t>供应商直接管理关系信息表</w:t>
      </w:r>
      <w:bookmarkEnd w:id="237"/>
    </w:p>
    <w:p w14:paraId="56AB886A">
      <w:pPr>
        <w:spacing w:before="163"/>
        <w:rPr>
          <w:color w:val="auto"/>
        </w:rPr>
      </w:pPr>
    </w:p>
    <w:tbl>
      <w:tblPr>
        <w:tblStyle w:val="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37DC6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812" w:type="dxa"/>
            <w:shd w:val="clear" w:color="auto" w:fill="EAE3D8"/>
            <w:vAlign w:val="top"/>
          </w:tcPr>
          <w:p w14:paraId="1CB6AE4A">
            <w:pPr>
              <w:pStyle w:val="9"/>
              <w:spacing w:before="317" w:line="221" w:lineRule="auto"/>
              <w:ind w:left="131"/>
              <w:rPr>
                <w:color w:val="auto"/>
                <w:sz w:val="28"/>
                <w:szCs w:val="28"/>
              </w:rPr>
            </w:pPr>
            <w:r>
              <w:rPr>
                <w:b/>
                <w:bCs/>
                <w:color w:val="auto"/>
                <w:spacing w:val="-7"/>
                <w:sz w:val="28"/>
                <w:szCs w:val="28"/>
              </w:rPr>
              <w:t>序号</w:t>
            </w:r>
          </w:p>
        </w:tc>
        <w:tc>
          <w:tcPr>
            <w:tcW w:w="3598" w:type="dxa"/>
            <w:shd w:val="clear" w:color="auto" w:fill="EAE3D8"/>
            <w:vAlign w:val="top"/>
          </w:tcPr>
          <w:p w14:paraId="771225D2">
            <w:pPr>
              <w:pStyle w:val="9"/>
              <w:spacing w:before="317" w:line="220" w:lineRule="auto"/>
              <w:ind w:left="403"/>
              <w:rPr>
                <w:color w:val="auto"/>
                <w:sz w:val="28"/>
                <w:szCs w:val="28"/>
              </w:rPr>
            </w:pPr>
            <w:r>
              <w:rPr>
                <w:b/>
                <w:bCs/>
                <w:color w:val="auto"/>
                <w:spacing w:val="-4"/>
                <w:sz w:val="28"/>
                <w:szCs w:val="28"/>
              </w:rPr>
              <w:t>直接管理关系单位名称</w:t>
            </w:r>
          </w:p>
        </w:tc>
        <w:tc>
          <w:tcPr>
            <w:tcW w:w="3553" w:type="dxa"/>
            <w:shd w:val="clear" w:color="auto" w:fill="EAE3D8"/>
            <w:vAlign w:val="top"/>
          </w:tcPr>
          <w:p w14:paraId="6A6F4403">
            <w:pPr>
              <w:pStyle w:val="9"/>
              <w:spacing w:before="317" w:line="219" w:lineRule="auto"/>
              <w:ind w:left="668"/>
              <w:rPr>
                <w:color w:val="auto"/>
                <w:sz w:val="28"/>
                <w:szCs w:val="28"/>
              </w:rPr>
            </w:pPr>
            <w:r>
              <w:rPr>
                <w:b/>
                <w:bCs/>
                <w:color w:val="auto"/>
                <w:spacing w:val="-5"/>
                <w:sz w:val="28"/>
                <w:szCs w:val="28"/>
              </w:rPr>
              <w:t>统一社会信用代码</w:t>
            </w:r>
          </w:p>
        </w:tc>
        <w:tc>
          <w:tcPr>
            <w:tcW w:w="1693" w:type="dxa"/>
            <w:shd w:val="clear" w:color="auto" w:fill="EAE3D8"/>
            <w:vAlign w:val="top"/>
          </w:tcPr>
          <w:p w14:paraId="0ED6A286">
            <w:pPr>
              <w:pStyle w:val="9"/>
              <w:spacing w:before="317" w:line="221" w:lineRule="auto"/>
              <w:ind w:left="577"/>
              <w:rPr>
                <w:color w:val="auto"/>
                <w:sz w:val="28"/>
                <w:szCs w:val="28"/>
              </w:rPr>
            </w:pPr>
            <w:r>
              <w:rPr>
                <w:b/>
                <w:bCs/>
                <w:color w:val="auto"/>
                <w:spacing w:val="-10"/>
                <w:sz w:val="28"/>
                <w:szCs w:val="28"/>
              </w:rPr>
              <w:t>备注</w:t>
            </w:r>
          </w:p>
        </w:tc>
      </w:tr>
      <w:tr w14:paraId="13DA4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12" w:type="dxa"/>
            <w:vAlign w:val="top"/>
          </w:tcPr>
          <w:p w14:paraId="6298B2B3">
            <w:pPr>
              <w:spacing w:line="264" w:lineRule="auto"/>
              <w:rPr>
                <w:rFonts w:ascii="Arial"/>
                <w:color w:val="auto"/>
                <w:sz w:val="21"/>
              </w:rPr>
            </w:pPr>
          </w:p>
          <w:p w14:paraId="79F40A26">
            <w:pPr>
              <w:pStyle w:val="9"/>
              <w:spacing w:before="91" w:line="184" w:lineRule="auto"/>
              <w:ind w:left="364"/>
              <w:rPr>
                <w:color w:val="auto"/>
                <w:sz w:val="28"/>
                <w:szCs w:val="28"/>
              </w:rPr>
            </w:pPr>
            <w:r>
              <w:rPr>
                <w:color w:val="auto"/>
                <w:sz w:val="28"/>
                <w:szCs w:val="28"/>
              </w:rPr>
              <w:t>1</w:t>
            </w:r>
          </w:p>
        </w:tc>
        <w:tc>
          <w:tcPr>
            <w:tcW w:w="3598" w:type="dxa"/>
            <w:vAlign w:val="top"/>
          </w:tcPr>
          <w:p w14:paraId="06A8FED8">
            <w:pPr>
              <w:rPr>
                <w:rFonts w:ascii="Arial"/>
                <w:color w:val="auto"/>
                <w:sz w:val="21"/>
              </w:rPr>
            </w:pPr>
          </w:p>
        </w:tc>
        <w:tc>
          <w:tcPr>
            <w:tcW w:w="3553" w:type="dxa"/>
            <w:vAlign w:val="top"/>
          </w:tcPr>
          <w:p w14:paraId="28B7C2FD">
            <w:pPr>
              <w:rPr>
                <w:rFonts w:ascii="Arial"/>
                <w:color w:val="auto"/>
                <w:sz w:val="21"/>
              </w:rPr>
            </w:pPr>
          </w:p>
        </w:tc>
        <w:tc>
          <w:tcPr>
            <w:tcW w:w="1693" w:type="dxa"/>
            <w:vAlign w:val="top"/>
          </w:tcPr>
          <w:p w14:paraId="02CA5E95">
            <w:pPr>
              <w:rPr>
                <w:rFonts w:ascii="Arial"/>
                <w:color w:val="auto"/>
                <w:sz w:val="21"/>
              </w:rPr>
            </w:pPr>
          </w:p>
        </w:tc>
      </w:tr>
      <w:tr w14:paraId="0DD6E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12" w:type="dxa"/>
            <w:vAlign w:val="top"/>
          </w:tcPr>
          <w:p w14:paraId="22159ADF">
            <w:pPr>
              <w:spacing w:line="265" w:lineRule="auto"/>
              <w:rPr>
                <w:rFonts w:ascii="Arial"/>
                <w:color w:val="auto"/>
                <w:sz w:val="21"/>
              </w:rPr>
            </w:pPr>
          </w:p>
          <w:p w14:paraId="17EA4E1F">
            <w:pPr>
              <w:pStyle w:val="9"/>
              <w:spacing w:before="91" w:line="183" w:lineRule="auto"/>
              <w:ind w:left="347"/>
              <w:rPr>
                <w:color w:val="auto"/>
                <w:sz w:val="28"/>
                <w:szCs w:val="28"/>
              </w:rPr>
            </w:pPr>
            <w:r>
              <w:rPr>
                <w:color w:val="auto"/>
                <w:sz w:val="28"/>
                <w:szCs w:val="28"/>
              </w:rPr>
              <w:t>2</w:t>
            </w:r>
          </w:p>
        </w:tc>
        <w:tc>
          <w:tcPr>
            <w:tcW w:w="3598" w:type="dxa"/>
            <w:vAlign w:val="top"/>
          </w:tcPr>
          <w:p w14:paraId="4C7FF13B">
            <w:pPr>
              <w:rPr>
                <w:rFonts w:ascii="Arial"/>
                <w:color w:val="auto"/>
                <w:sz w:val="21"/>
              </w:rPr>
            </w:pPr>
          </w:p>
        </w:tc>
        <w:tc>
          <w:tcPr>
            <w:tcW w:w="3553" w:type="dxa"/>
            <w:vAlign w:val="top"/>
          </w:tcPr>
          <w:p w14:paraId="29335BF0">
            <w:pPr>
              <w:rPr>
                <w:rFonts w:ascii="Arial"/>
                <w:color w:val="auto"/>
                <w:sz w:val="21"/>
              </w:rPr>
            </w:pPr>
          </w:p>
        </w:tc>
        <w:tc>
          <w:tcPr>
            <w:tcW w:w="1693" w:type="dxa"/>
            <w:vAlign w:val="top"/>
          </w:tcPr>
          <w:p w14:paraId="1852FF86">
            <w:pPr>
              <w:rPr>
                <w:rFonts w:ascii="Arial"/>
                <w:color w:val="auto"/>
                <w:sz w:val="21"/>
              </w:rPr>
            </w:pPr>
          </w:p>
        </w:tc>
      </w:tr>
      <w:tr w14:paraId="5E9CA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812" w:type="dxa"/>
            <w:vAlign w:val="top"/>
          </w:tcPr>
          <w:p w14:paraId="5D117EED">
            <w:pPr>
              <w:spacing w:line="267" w:lineRule="auto"/>
              <w:rPr>
                <w:rFonts w:ascii="Arial"/>
                <w:color w:val="auto"/>
                <w:sz w:val="21"/>
              </w:rPr>
            </w:pPr>
          </w:p>
          <w:p w14:paraId="695B8BBE">
            <w:pPr>
              <w:pStyle w:val="9"/>
              <w:spacing w:before="91" w:line="183" w:lineRule="auto"/>
              <w:ind w:left="349"/>
              <w:rPr>
                <w:color w:val="auto"/>
                <w:sz w:val="28"/>
                <w:szCs w:val="28"/>
              </w:rPr>
            </w:pPr>
            <w:r>
              <w:rPr>
                <w:color w:val="auto"/>
                <w:sz w:val="28"/>
                <w:szCs w:val="28"/>
              </w:rPr>
              <w:t>3</w:t>
            </w:r>
          </w:p>
        </w:tc>
        <w:tc>
          <w:tcPr>
            <w:tcW w:w="3598" w:type="dxa"/>
            <w:vAlign w:val="top"/>
          </w:tcPr>
          <w:p w14:paraId="3B37B350">
            <w:pPr>
              <w:rPr>
                <w:rFonts w:ascii="Arial"/>
                <w:color w:val="auto"/>
                <w:sz w:val="21"/>
              </w:rPr>
            </w:pPr>
          </w:p>
        </w:tc>
        <w:tc>
          <w:tcPr>
            <w:tcW w:w="3553" w:type="dxa"/>
            <w:vAlign w:val="top"/>
          </w:tcPr>
          <w:p w14:paraId="3B5FAA16">
            <w:pPr>
              <w:rPr>
                <w:rFonts w:ascii="Arial"/>
                <w:color w:val="auto"/>
                <w:sz w:val="21"/>
              </w:rPr>
            </w:pPr>
          </w:p>
        </w:tc>
        <w:tc>
          <w:tcPr>
            <w:tcW w:w="1693" w:type="dxa"/>
            <w:vAlign w:val="top"/>
          </w:tcPr>
          <w:p w14:paraId="1BE294A4">
            <w:pPr>
              <w:rPr>
                <w:rFonts w:ascii="Arial"/>
                <w:color w:val="auto"/>
                <w:sz w:val="21"/>
              </w:rPr>
            </w:pPr>
          </w:p>
        </w:tc>
      </w:tr>
      <w:tr w14:paraId="62D4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812" w:type="dxa"/>
            <w:vAlign w:val="top"/>
          </w:tcPr>
          <w:p w14:paraId="30BF94B6">
            <w:pPr>
              <w:pStyle w:val="9"/>
              <w:spacing w:before="317" w:line="441" w:lineRule="exact"/>
              <w:ind w:left="152"/>
              <w:rPr>
                <w:color w:val="auto"/>
                <w:sz w:val="28"/>
                <w:szCs w:val="28"/>
              </w:rPr>
            </w:pPr>
            <w:r>
              <w:rPr>
                <w:color w:val="auto"/>
                <w:spacing w:val="-14"/>
                <w:position w:val="3"/>
                <w:sz w:val="28"/>
                <w:szCs w:val="28"/>
              </w:rPr>
              <w:t>……</w:t>
            </w:r>
          </w:p>
        </w:tc>
        <w:tc>
          <w:tcPr>
            <w:tcW w:w="3598" w:type="dxa"/>
            <w:vAlign w:val="top"/>
          </w:tcPr>
          <w:p w14:paraId="6CC24D9D">
            <w:pPr>
              <w:rPr>
                <w:rFonts w:ascii="Arial"/>
                <w:color w:val="auto"/>
                <w:sz w:val="21"/>
              </w:rPr>
            </w:pPr>
          </w:p>
        </w:tc>
        <w:tc>
          <w:tcPr>
            <w:tcW w:w="3553" w:type="dxa"/>
            <w:vAlign w:val="top"/>
          </w:tcPr>
          <w:p w14:paraId="28D69B5E">
            <w:pPr>
              <w:rPr>
                <w:rFonts w:ascii="Arial"/>
                <w:color w:val="auto"/>
                <w:sz w:val="21"/>
              </w:rPr>
            </w:pPr>
          </w:p>
        </w:tc>
        <w:tc>
          <w:tcPr>
            <w:tcW w:w="1693" w:type="dxa"/>
            <w:vAlign w:val="top"/>
          </w:tcPr>
          <w:p w14:paraId="4F6A945E">
            <w:pPr>
              <w:rPr>
                <w:rFonts w:ascii="Arial"/>
                <w:color w:val="auto"/>
                <w:sz w:val="21"/>
              </w:rPr>
            </w:pPr>
          </w:p>
        </w:tc>
      </w:tr>
    </w:tbl>
    <w:p w14:paraId="3787455E">
      <w:pPr>
        <w:pStyle w:val="2"/>
        <w:spacing w:before="34" w:line="224" w:lineRule="auto"/>
        <w:ind w:left="136"/>
        <w:rPr>
          <w:color w:val="auto"/>
          <w:sz w:val="24"/>
          <w:szCs w:val="24"/>
        </w:rPr>
      </w:pPr>
      <w:r>
        <w:rPr>
          <w:color w:val="auto"/>
          <w:spacing w:val="-5"/>
          <w:sz w:val="24"/>
          <w:szCs w:val="24"/>
        </w:rPr>
        <w:t>注：</w:t>
      </w:r>
    </w:p>
    <w:p w14:paraId="5BADBA8F">
      <w:pPr>
        <w:pStyle w:val="2"/>
        <w:spacing w:before="177" w:line="345" w:lineRule="auto"/>
        <w:ind w:left="140" w:right="174" w:firstLine="493"/>
        <w:rPr>
          <w:color w:val="auto"/>
          <w:sz w:val="24"/>
          <w:szCs w:val="24"/>
        </w:rPr>
      </w:pPr>
      <w:r>
        <w:rPr>
          <w:color w:val="auto"/>
          <w:spacing w:val="-1"/>
          <w:sz w:val="24"/>
          <w:szCs w:val="24"/>
        </w:rPr>
        <w:t>1.管理关系：是指不具有出资持股关系的其他单位之间存在的管理与被管理关系，如</w:t>
      </w:r>
      <w:r>
        <w:rPr>
          <w:color w:val="auto"/>
          <w:spacing w:val="9"/>
          <w:sz w:val="24"/>
          <w:szCs w:val="24"/>
        </w:rPr>
        <w:t xml:space="preserve"> </w:t>
      </w:r>
      <w:r>
        <w:rPr>
          <w:color w:val="auto"/>
          <w:spacing w:val="-1"/>
          <w:sz w:val="24"/>
          <w:szCs w:val="24"/>
        </w:rPr>
        <w:t>一些上下级关系的事业单位和团体组织。</w:t>
      </w:r>
    </w:p>
    <w:p w14:paraId="4CFCD48A">
      <w:pPr>
        <w:pStyle w:val="2"/>
        <w:spacing w:before="35" w:line="345" w:lineRule="auto"/>
        <w:ind w:left="620" w:right="2002" w:hanging="1"/>
        <w:rPr>
          <w:color w:val="auto"/>
          <w:sz w:val="24"/>
          <w:szCs w:val="24"/>
        </w:rPr>
      </w:pPr>
      <w:r>
        <w:rPr>
          <w:color w:val="auto"/>
          <w:spacing w:val="-13"/>
          <w:sz w:val="24"/>
          <w:szCs w:val="24"/>
        </w:rPr>
        <w:t>2.本表所指的管理关系仅限于直接管理关系，不包括间接的管理关系。</w:t>
      </w:r>
      <w:r>
        <w:rPr>
          <w:color w:val="auto"/>
          <w:spacing w:val="14"/>
          <w:sz w:val="24"/>
          <w:szCs w:val="24"/>
        </w:rPr>
        <w:t xml:space="preserve"> </w:t>
      </w:r>
      <w:r>
        <w:rPr>
          <w:color w:val="auto"/>
          <w:spacing w:val="-1"/>
          <w:sz w:val="24"/>
          <w:szCs w:val="24"/>
        </w:rPr>
        <w:t>3.供应商不存在直接管理关系的，则填“无</w:t>
      </w:r>
      <w:r>
        <w:rPr>
          <w:color w:val="auto"/>
          <w:spacing w:val="-81"/>
          <w:sz w:val="24"/>
          <w:szCs w:val="24"/>
        </w:rPr>
        <w:t xml:space="preserve"> </w:t>
      </w:r>
      <w:r>
        <w:rPr>
          <w:color w:val="auto"/>
          <w:spacing w:val="-1"/>
          <w:sz w:val="24"/>
          <w:szCs w:val="24"/>
        </w:rPr>
        <w:t>”。</w:t>
      </w:r>
    </w:p>
    <w:p w14:paraId="02722AA9">
      <w:pPr>
        <w:spacing w:line="283" w:lineRule="auto"/>
        <w:rPr>
          <w:rFonts w:ascii="Arial"/>
          <w:color w:val="auto"/>
          <w:sz w:val="21"/>
        </w:rPr>
      </w:pPr>
    </w:p>
    <w:p w14:paraId="00564964">
      <w:pPr>
        <w:spacing w:line="284" w:lineRule="auto"/>
        <w:rPr>
          <w:rFonts w:ascii="Arial"/>
          <w:color w:val="auto"/>
          <w:sz w:val="21"/>
        </w:rPr>
      </w:pPr>
    </w:p>
    <w:p w14:paraId="5B1B7CB1">
      <w:pPr>
        <w:spacing w:line="284" w:lineRule="auto"/>
        <w:rPr>
          <w:rFonts w:ascii="Arial"/>
          <w:color w:val="auto"/>
          <w:sz w:val="21"/>
        </w:rPr>
      </w:pPr>
    </w:p>
    <w:p w14:paraId="70DF42E6">
      <w:pPr>
        <w:spacing w:line="284" w:lineRule="auto"/>
        <w:rPr>
          <w:rFonts w:ascii="Arial"/>
          <w:color w:val="auto"/>
          <w:sz w:val="21"/>
        </w:rPr>
      </w:pPr>
    </w:p>
    <w:p w14:paraId="0EBD0C70">
      <w:pPr>
        <w:pStyle w:val="2"/>
        <w:spacing w:before="78" w:line="219" w:lineRule="auto"/>
        <w:ind w:left="2776"/>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4C4248EC">
      <w:pPr>
        <w:pStyle w:val="2"/>
        <w:spacing w:before="217" w:line="371" w:lineRule="auto"/>
        <w:ind w:left="2817" w:right="795"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4385459">
      <w:pPr>
        <w:spacing w:line="371" w:lineRule="auto"/>
        <w:rPr>
          <w:color w:val="auto"/>
          <w:sz w:val="24"/>
          <w:szCs w:val="24"/>
        </w:rPr>
        <w:sectPr>
          <w:headerReference r:id="rId122" w:type="default"/>
          <w:footerReference r:id="rId123" w:type="default"/>
          <w:pgSz w:w="11905" w:h="16839"/>
          <w:pgMar w:top="1058" w:right="1122" w:bottom="1262" w:left="1121" w:header="862" w:footer="1083" w:gutter="0"/>
          <w:pgNumType w:fmt="decimal"/>
          <w:cols w:space="720" w:num="1"/>
        </w:sectPr>
      </w:pPr>
    </w:p>
    <w:p w14:paraId="48C191C5">
      <w:pPr>
        <w:spacing w:line="446" w:lineRule="auto"/>
        <w:rPr>
          <w:rFonts w:ascii="Arial"/>
          <w:color w:val="auto"/>
          <w:sz w:val="21"/>
        </w:rPr>
      </w:pPr>
    </w:p>
    <w:p w14:paraId="48A8A6DA">
      <w:pPr>
        <w:pStyle w:val="2"/>
        <w:spacing w:before="101" w:line="225" w:lineRule="auto"/>
        <w:ind w:left="2972"/>
        <w:rPr>
          <w:color w:val="auto"/>
          <w:sz w:val="31"/>
          <w:szCs w:val="31"/>
        </w:rPr>
      </w:pPr>
      <w:r>
        <w:rPr>
          <w:b/>
          <w:bCs/>
          <w:color w:val="auto"/>
          <w:spacing w:val="2"/>
          <w:sz w:val="31"/>
          <w:szCs w:val="31"/>
        </w:rPr>
        <w:t>中小企业声明函（工程）</w:t>
      </w:r>
    </w:p>
    <w:p w14:paraId="1BFC853B">
      <w:pPr>
        <w:pStyle w:val="2"/>
        <w:spacing w:before="242" w:line="378" w:lineRule="auto"/>
        <w:ind w:left="3" w:firstLine="419"/>
        <w:jc w:val="both"/>
        <w:rPr>
          <w:color w:val="auto"/>
          <w:sz w:val="24"/>
          <w:szCs w:val="24"/>
        </w:rPr>
      </w:pPr>
      <w:r>
        <w:rPr>
          <w:color w:val="auto"/>
          <w:spacing w:val="-4"/>
          <w:sz w:val="24"/>
          <w:szCs w:val="24"/>
        </w:rPr>
        <w:t>本公司郑重声明，根据《政府采购促进中小企业发展管理办法》（财库﹝2020﹞46 号）</w:t>
      </w:r>
      <w:r>
        <w:rPr>
          <w:color w:val="auto"/>
          <w:spacing w:val="6"/>
          <w:sz w:val="24"/>
          <w:szCs w:val="24"/>
        </w:rPr>
        <w:t xml:space="preserve"> </w:t>
      </w:r>
      <w:r>
        <w:rPr>
          <w:color w:val="auto"/>
          <w:spacing w:val="1"/>
          <w:sz w:val="24"/>
          <w:szCs w:val="24"/>
        </w:rPr>
        <w:t>的规定，本公司参加</w:t>
      </w:r>
      <w:r>
        <w:rPr>
          <w:rFonts w:hint="eastAsia"/>
          <w:color w:val="auto"/>
          <w:spacing w:val="1"/>
          <w:sz w:val="24"/>
          <w:szCs w:val="24"/>
          <w:u w:val="single" w:color="auto"/>
          <w:lang w:val="en-US" w:eastAsia="zh-CN"/>
        </w:rPr>
        <w:t xml:space="preserve">           </w:t>
      </w:r>
      <w:r>
        <w:rPr>
          <w:color w:val="auto"/>
          <w:spacing w:val="1"/>
          <w:sz w:val="24"/>
          <w:szCs w:val="24"/>
        </w:rPr>
        <w:t>的</w:t>
      </w:r>
      <w:r>
        <w:rPr>
          <w:rFonts w:hint="eastAsia"/>
          <w:color w:val="auto"/>
          <w:spacing w:val="1"/>
          <w:sz w:val="24"/>
          <w:szCs w:val="24"/>
          <w:u w:val="single" w:color="auto"/>
          <w:lang w:val="en-US" w:eastAsia="zh-CN"/>
        </w:rPr>
        <w:t xml:space="preserve">               </w:t>
      </w:r>
      <w:r>
        <w:rPr>
          <w:color w:val="auto"/>
          <w:spacing w:val="1"/>
          <w:sz w:val="24"/>
          <w:szCs w:val="24"/>
        </w:rPr>
        <w:t>采购活动，服</w:t>
      </w:r>
      <w:r>
        <w:rPr>
          <w:color w:val="auto"/>
          <w:sz w:val="24"/>
          <w:szCs w:val="24"/>
        </w:rPr>
        <w:t xml:space="preserve"> </w:t>
      </w:r>
      <w:r>
        <w:rPr>
          <w:color w:val="auto"/>
          <w:spacing w:val="1"/>
          <w:sz w:val="24"/>
          <w:szCs w:val="24"/>
        </w:rPr>
        <w:t>务全部由符合政策要求的中小企业承接。相关企业（含联合体中的中小企业、签订分</w:t>
      </w:r>
      <w:r>
        <w:rPr>
          <w:color w:val="auto"/>
          <w:sz w:val="24"/>
          <w:szCs w:val="24"/>
        </w:rPr>
        <w:t xml:space="preserve">包意 </w:t>
      </w:r>
      <w:r>
        <w:rPr>
          <w:color w:val="auto"/>
          <w:spacing w:val="-1"/>
          <w:sz w:val="24"/>
          <w:szCs w:val="24"/>
        </w:rPr>
        <w:t>向协议的中小企业） 的具体情况如下：</w:t>
      </w:r>
    </w:p>
    <w:p w14:paraId="74A3BB58">
      <w:pPr>
        <w:pStyle w:val="2"/>
        <w:spacing w:before="33" w:line="376" w:lineRule="auto"/>
        <w:ind w:right="101" w:firstLine="450"/>
        <w:jc w:val="both"/>
        <w:rPr>
          <w:color w:val="auto"/>
          <w:sz w:val="24"/>
          <w:szCs w:val="24"/>
        </w:rPr>
      </w:pPr>
      <w:r>
        <w:rPr>
          <w:rFonts w:hint="eastAsia"/>
          <w:color w:val="auto"/>
          <w:spacing w:val="2"/>
          <w:sz w:val="24"/>
          <w:szCs w:val="24"/>
          <w:u w:val="single" w:color="auto"/>
          <w:lang w:val="en-US" w:eastAsia="zh-CN"/>
        </w:rPr>
        <w:t xml:space="preserve">                      </w:t>
      </w:r>
      <w:r>
        <w:rPr>
          <w:color w:val="auto"/>
          <w:spacing w:val="2"/>
          <w:sz w:val="24"/>
          <w:szCs w:val="24"/>
        </w:rPr>
        <w:t>，属于</w:t>
      </w:r>
      <w:r>
        <w:rPr>
          <w:color w:val="auto"/>
          <w:spacing w:val="2"/>
          <w:sz w:val="24"/>
          <w:szCs w:val="24"/>
          <w:u w:val="single" w:color="auto"/>
        </w:rPr>
        <w:t>建筑业</w:t>
      </w:r>
      <w:r>
        <w:rPr>
          <w:color w:val="auto"/>
          <w:spacing w:val="2"/>
          <w:sz w:val="24"/>
          <w:szCs w:val="24"/>
        </w:rPr>
        <w:t>行业；承建（承接</w:t>
      </w:r>
      <w:r>
        <w:rPr>
          <w:color w:val="auto"/>
          <w:spacing w:val="1"/>
          <w:sz w:val="24"/>
          <w:szCs w:val="24"/>
        </w:rPr>
        <w:t>）企业为</w:t>
      </w:r>
      <w:r>
        <w:rPr>
          <w:color w:val="auto"/>
          <w:spacing w:val="1"/>
          <w:sz w:val="24"/>
          <w:szCs w:val="24"/>
          <w:u w:val="single" w:color="auto"/>
        </w:rPr>
        <w:t>（企</w:t>
      </w:r>
      <w:r>
        <w:rPr>
          <w:color w:val="auto"/>
          <w:sz w:val="24"/>
          <w:szCs w:val="24"/>
        </w:rPr>
        <w:t xml:space="preserve"> </w:t>
      </w:r>
      <w:r>
        <w:rPr>
          <w:color w:val="auto"/>
          <w:spacing w:val="-1"/>
          <w:sz w:val="24"/>
          <w:szCs w:val="24"/>
          <w:u w:val="single" w:color="auto"/>
        </w:rPr>
        <w:t>业名称</w:t>
      </w:r>
      <w:r>
        <w:rPr>
          <w:color w:val="auto"/>
          <w:spacing w:val="8"/>
          <w:sz w:val="24"/>
          <w:szCs w:val="24"/>
          <w:u w:val="single" w:color="auto"/>
        </w:rPr>
        <w:t>）</w:t>
      </w:r>
      <w:r>
        <w:rPr>
          <w:color w:val="auto"/>
          <w:spacing w:val="8"/>
          <w:sz w:val="24"/>
          <w:szCs w:val="24"/>
        </w:rPr>
        <w:t>，</w:t>
      </w:r>
      <w:r>
        <w:rPr>
          <w:color w:val="auto"/>
          <w:spacing w:val="-1"/>
          <w:sz w:val="24"/>
          <w:szCs w:val="24"/>
        </w:rPr>
        <w:t>从业人员</w:t>
      </w:r>
      <w:r>
        <w:rPr>
          <w:color w:val="auto"/>
          <w:spacing w:val="-117"/>
          <w:sz w:val="24"/>
          <w:szCs w:val="24"/>
        </w:rPr>
        <w:t xml:space="preserve"> </w:t>
      </w:r>
      <w:r>
        <w:rPr>
          <w:color w:val="auto"/>
          <w:spacing w:val="1"/>
          <w:sz w:val="24"/>
          <w:szCs w:val="24"/>
          <w:u w:val="single" w:color="auto"/>
        </w:rPr>
        <w:t xml:space="preserve">    </w:t>
      </w:r>
      <w:r>
        <w:rPr>
          <w:color w:val="auto"/>
          <w:spacing w:val="-108"/>
          <w:sz w:val="24"/>
          <w:szCs w:val="24"/>
        </w:rPr>
        <w:t xml:space="preserve"> </w:t>
      </w:r>
      <w:r>
        <w:rPr>
          <w:color w:val="auto"/>
          <w:spacing w:val="-1"/>
          <w:sz w:val="24"/>
          <w:szCs w:val="24"/>
        </w:rPr>
        <w:t>人，营业收入为</w:t>
      </w:r>
      <w:r>
        <w:rPr>
          <w:color w:val="auto"/>
          <w:spacing w:val="-1"/>
          <w:sz w:val="24"/>
          <w:szCs w:val="24"/>
          <w:u w:val="single" w:color="auto"/>
        </w:rPr>
        <w:t xml:space="preserve">    </w:t>
      </w:r>
      <w:r>
        <w:rPr>
          <w:color w:val="auto"/>
          <w:spacing w:val="-104"/>
          <w:sz w:val="24"/>
          <w:szCs w:val="24"/>
        </w:rPr>
        <w:t xml:space="preserve"> </w:t>
      </w:r>
      <w:r>
        <w:rPr>
          <w:color w:val="auto"/>
          <w:spacing w:val="-1"/>
          <w:sz w:val="24"/>
          <w:szCs w:val="24"/>
        </w:rPr>
        <w:t>万元，资产总额为</w:t>
      </w:r>
      <w:r>
        <w:rPr>
          <w:color w:val="auto"/>
          <w:spacing w:val="-118"/>
          <w:sz w:val="24"/>
          <w:szCs w:val="24"/>
        </w:rPr>
        <w:t xml:space="preserve"> </w:t>
      </w:r>
      <w:r>
        <w:rPr>
          <w:color w:val="auto"/>
          <w:spacing w:val="1"/>
          <w:sz w:val="24"/>
          <w:szCs w:val="24"/>
          <w:u w:val="single" w:color="auto"/>
        </w:rPr>
        <w:t xml:space="preserve">    </w:t>
      </w:r>
      <w:r>
        <w:rPr>
          <w:color w:val="auto"/>
          <w:spacing w:val="-104"/>
          <w:sz w:val="24"/>
          <w:szCs w:val="24"/>
        </w:rPr>
        <w:t xml:space="preserve"> </w:t>
      </w:r>
      <w:r>
        <w:rPr>
          <w:color w:val="auto"/>
          <w:spacing w:val="-1"/>
          <w:sz w:val="24"/>
          <w:szCs w:val="24"/>
        </w:rPr>
        <w:t>万元，属于</w:t>
      </w:r>
      <w:r>
        <w:rPr>
          <w:color w:val="auto"/>
          <w:spacing w:val="-1"/>
          <w:sz w:val="24"/>
          <w:szCs w:val="24"/>
          <w:u w:val="single" w:color="auto"/>
        </w:rPr>
        <w:t>（中型企</w:t>
      </w:r>
      <w:r>
        <w:rPr>
          <w:color w:val="auto"/>
          <w:sz w:val="24"/>
          <w:szCs w:val="24"/>
        </w:rPr>
        <w:t xml:space="preserve"> </w:t>
      </w:r>
      <w:r>
        <w:rPr>
          <w:color w:val="auto"/>
          <w:spacing w:val="-1"/>
          <w:sz w:val="24"/>
          <w:szCs w:val="24"/>
          <w:u w:val="single" w:color="auto"/>
        </w:rPr>
        <w:t>业、小型企业、微型企业</w:t>
      </w:r>
      <w:r>
        <w:rPr>
          <w:color w:val="auto"/>
          <w:sz w:val="24"/>
          <w:szCs w:val="24"/>
          <w:u w:val="single" w:color="auto"/>
        </w:rPr>
        <w:t>）</w:t>
      </w:r>
      <w:r>
        <w:rPr>
          <w:color w:val="auto"/>
          <w:sz w:val="24"/>
          <w:szCs w:val="24"/>
        </w:rPr>
        <w:t>；</w:t>
      </w:r>
    </w:p>
    <w:p w14:paraId="6FB7C081">
      <w:pPr>
        <w:pStyle w:val="2"/>
        <w:spacing w:before="32" w:line="371" w:lineRule="auto"/>
        <w:ind w:left="4" w:right="99" w:firstLine="444"/>
        <w:rPr>
          <w:color w:val="auto"/>
          <w:sz w:val="24"/>
          <w:szCs w:val="24"/>
        </w:rPr>
      </w:pPr>
      <w:r>
        <w:rPr>
          <w:color w:val="auto"/>
          <w:spacing w:val="2"/>
          <w:sz w:val="24"/>
          <w:szCs w:val="24"/>
        </w:rPr>
        <w:t>以上企业，不属于大企业的分支机构，不存在控股股东为大企业的情形，也不存</w:t>
      </w:r>
      <w:r>
        <w:rPr>
          <w:color w:val="auto"/>
          <w:spacing w:val="1"/>
          <w:sz w:val="24"/>
          <w:szCs w:val="24"/>
        </w:rPr>
        <w:t>在与</w:t>
      </w:r>
      <w:r>
        <w:rPr>
          <w:color w:val="auto"/>
          <w:sz w:val="24"/>
          <w:szCs w:val="24"/>
        </w:rPr>
        <w:t xml:space="preserve"> </w:t>
      </w:r>
      <w:r>
        <w:rPr>
          <w:color w:val="auto"/>
          <w:spacing w:val="-1"/>
          <w:sz w:val="24"/>
          <w:szCs w:val="24"/>
        </w:rPr>
        <w:t>大企业的负责人为同一人的情形。</w:t>
      </w:r>
    </w:p>
    <w:p w14:paraId="2B2D3243">
      <w:pPr>
        <w:pStyle w:val="2"/>
        <w:spacing w:before="34" w:line="219" w:lineRule="auto"/>
        <w:ind w:left="422"/>
        <w:rPr>
          <w:color w:val="auto"/>
          <w:sz w:val="24"/>
          <w:szCs w:val="24"/>
        </w:rPr>
      </w:pPr>
      <w:r>
        <w:rPr>
          <w:color w:val="auto"/>
          <w:sz w:val="24"/>
          <w:szCs w:val="24"/>
        </w:rPr>
        <w:t>本企业对上述声明内容的真实性负责。如有虚</w:t>
      </w:r>
      <w:r>
        <w:rPr>
          <w:color w:val="auto"/>
          <w:spacing w:val="-1"/>
          <w:sz w:val="24"/>
          <w:szCs w:val="24"/>
        </w:rPr>
        <w:t>假，将依法承担相应责任。</w:t>
      </w:r>
    </w:p>
    <w:p w14:paraId="7AD80FCE">
      <w:pPr>
        <w:spacing w:line="315" w:lineRule="auto"/>
        <w:rPr>
          <w:rFonts w:ascii="Arial"/>
          <w:color w:val="auto"/>
          <w:sz w:val="21"/>
        </w:rPr>
      </w:pPr>
    </w:p>
    <w:p w14:paraId="4F0BD02A">
      <w:pPr>
        <w:spacing w:line="316" w:lineRule="auto"/>
        <w:rPr>
          <w:rFonts w:ascii="Arial"/>
          <w:color w:val="auto"/>
          <w:sz w:val="21"/>
        </w:rPr>
      </w:pPr>
    </w:p>
    <w:p w14:paraId="0DEA09F8">
      <w:pPr>
        <w:pStyle w:val="2"/>
        <w:spacing w:before="78" w:line="371" w:lineRule="auto"/>
        <w:ind w:left="4842" w:right="290" w:hanging="37"/>
        <w:rPr>
          <w:color w:val="auto"/>
          <w:sz w:val="24"/>
          <w:szCs w:val="24"/>
        </w:rPr>
      </w:pPr>
      <w:r>
        <w:rPr>
          <w:color w:val="auto"/>
          <w:sz w:val="24"/>
          <w:szCs w:val="24"/>
        </w:rPr>
        <w:t>企业名称</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z w:val="24"/>
          <w:szCs w:val="24"/>
        </w:rPr>
        <w:t xml:space="preserve">盖章）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17B7AFE5">
      <w:pPr>
        <w:spacing w:line="316" w:lineRule="auto"/>
        <w:rPr>
          <w:rFonts w:ascii="Arial"/>
          <w:color w:val="auto"/>
          <w:sz w:val="21"/>
        </w:rPr>
      </w:pPr>
    </w:p>
    <w:p w14:paraId="2D8914CA">
      <w:pPr>
        <w:spacing w:line="316" w:lineRule="auto"/>
        <w:rPr>
          <w:rFonts w:ascii="Arial"/>
          <w:color w:val="auto"/>
          <w:sz w:val="21"/>
        </w:rPr>
      </w:pPr>
    </w:p>
    <w:p w14:paraId="410FD302">
      <w:pPr>
        <w:spacing w:line="317" w:lineRule="auto"/>
        <w:rPr>
          <w:rFonts w:ascii="Arial"/>
          <w:color w:val="auto"/>
          <w:sz w:val="21"/>
        </w:rPr>
      </w:pPr>
    </w:p>
    <w:p w14:paraId="103AB914">
      <w:pPr>
        <w:pStyle w:val="2"/>
        <w:spacing w:before="79" w:line="376" w:lineRule="auto"/>
        <w:ind w:right="99" w:firstLine="1"/>
        <w:jc w:val="both"/>
        <w:rPr>
          <w:color w:val="auto"/>
          <w:sz w:val="24"/>
          <w:szCs w:val="24"/>
        </w:rPr>
      </w:pPr>
      <w:r>
        <w:rPr>
          <w:color w:val="auto"/>
          <w:spacing w:val="1"/>
          <w:sz w:val="24"/>
          <w:szCs w:val="24"/>
        </w:rPr>
        <w:t>注：请根据自己的真实情况出具《中小企业声明函》。依法享受中小企业优惠政策的，采</w:t>
      </w:r>
      <w:r>
        <w:rPr>
          <w:color w:val="auto"/>
          <w:sz w:val="24"/>
          <w:szCs w:val="24"/>
        </w:rPr>
        <w:t xml:space="preserve"> </w:t>
      </w:r>
      <w:r>
        <w:rPr>
          <w:color w:val="auto"/>
          <w:spacing w:val="1"/>
          <w:sz w:val="24"/>
          <w:szCs w:val="24"/>
        </w:rPr>
        <w:t>购人或者采购代理机构在公告成交结果时，同时公告其《中小企业声明函》，接受社会监</w:t>
      </w:r>
      <w:r>
        <w:rPr>
          <w:color w:val="auto"/>
          <w:spacing w:val="2"/>
          <w:sz w:val="24"/>
          <w:szCs w:val="24"/>
        </w:rPr>
        <w:t xml:space="preserve"> </w:t>
      </w:r>
      <w:r>
        <w:rPr>
          <w:color w:val="auto"/>
          <w:spacing w:val="-4"/>
          <w:sz w:val="24"/>
          <w:szCs w:val="24"/>
        </w:rPr>
        <w:t>督。</w:t>
      </w:r>
    </w:p>
    <w:p w14:paraId="332172F1">
      <w:pPr>
        <w:spacing w:line="376" w:lineRule="auto"/>
        <w:rPr>
          <w:color w:val="auto"/>
          <w:sz w:val="24"/>
          <w:szCs w:val="24"/>
        </w:rPr>
        <w:sectPr>
          <w:headerReference r:id="rId124" w:type="default"/>
          <w:footerReference r:id="rId125" w:type="default"/>
          <w:pgSz w:w="11905" w:h="16839"/>
          <w:pgMar w:top="1058" w:right="1147" w:bottom="1262" w:left="1255" w:header="862" w:footer="1083" w:gutter="0"/>
          <w:pgNumType w:fmt="decimal"/>
          <w:cols w:space="720" w:num="1"/>
        </w:sectPr>
      </w:pPr>
    </w:p>
    <w:p w14:paraId="6327C47E">
      <w:pPr>
        <w:spacing w:line="446" w:lineRule="auto"/>
        <w:rPr>
          <w:rFonts w:ascii="Arial"/>
          <w:color w:val="auto"/>
          <w:sz w:val="21"/>
        </w:rPr>
      </w:pPr>
    </w:p>
    <w:p w14:paraId="46E84409">
      <w:pPr>
        <w:pStyle w:val="2"/>
        <w:spacing w:before="101" w:line="225" w:lineRule="auto"/>
        <w:ind w:left="2941"/>
        <w:rPr>
          <w:color w:val="auto"/>
          <w:sz w:val="31"/>
          <w:szCs w:val="31"/>
        </w:rPr>
      </w:pPr>
      <w:r>
        <w:rPr>
          <w:b/>
          <w:bCs/>
          <w:color w:val="auto"/>
          <w:spacing w:val="6"/>
          <w:sz w:val="31"/>
          <w:szCs w:val="31"/>
        </w:rPr>
        <w:t>残疾人福利性单位声明函</w:t>
      </w:r>
    </w:p>
    <w:p w14:paraId="62521DFF">
      <w:pPr>
        <w:spacing w:line="341" w:lineRule="auto"/>
        <w:rPr>
          <w:rFonts w:ascii="Arial"/>
          <w:color w:val="auto"/>
          <w:sz w:val="21"/>
        </w:rPr>
      </w:pPr>
    </w:p>
    <w:p w14:paraId="6EC89279">
      <w:pPr>
        <w:spacing w:line="342" w:lineRule="auto"/>
        <w:rPr>
          <w:rFonts w:ascii="Arial"/>
          <w:color w:val="auto"/>
          <w:sz w:val="21"/>
        </w:rPr>
      </w:pPr>
    </w:p>
    <w:p w14:paraId="32A2326C">
      <w:pPr>
        <w:pStyle w:val="2"/>
        <w:spacing w:before="78" w:line="375" w:lineRule="auto"/>
        <w:ind w:firstLine="481"/>
        <w:jc w:val="both"/>
        <w:rPr>
          <w:color w:val="auto"/>
          <w:sz w:val="24"/>
          <w:szCs w:val="24"/>
        </w:rPr>
      </w:pPr>
      <w:r>
        <w:rPr>
          <w:color w:val="auto"/>
          <w:spacing w:val="-1"/>
          <w:sz w:val="24"/>
          <w:szCs w:val="24"/>
        </w:rPr>
        <w:t>本单位郑重声明，根据《财政部</w:t>
      </w:r>
      <w:r>
        <w:rPr>
          <w:color w:val="auto"/>
          <w:spacing w:val="38"/>
          <w:sz w:val="24"/>
          <w:szCs w:val="24"/>
        </w:rPr>
        <w:t xml:space="preserve"> </w:t>
      </w:r>
      <w:r>
        <w:rPr>
          <w:color w:val="auto"/>
          <w:spacing w:val="-1"/>
          <w:sz w:val="24"/>
          <w:szCs w:val="24"/>
        </w:rPr>
        <w:t>民政部</w:t>
      </w:r>
      <w:r>
        <w:rPr>
          <w:color w:val="auto"/>
          <w:spacing w:val="34"/>
          <w:sz w:val="24"/>
          <w:szCs w:val="24"/>
        </w:rPr>
        <w:t xml:space="preserve"> </w:t>
      </w:r>
      <w:r>
        <w:rPr>
          <w:color w:val="auto"/>
          <w:spacing w:val="-1"/>
          <w:sz w:val="24"/>
          <w:szCs w:val="24"/>
        </w:rPr>
        <w:t>中国残疾人联合会关于促进残疾人就业政府</w:t>
      </w:r>
      <w:r>
        <w:rPr>
          <w:color w:val="auto"/>
          <w:sz w:val="24"/>
          <w:szCs w:val="24"/>
        </w:rPr>
        <w:t xml:space="preserve"> </w:t>
      </w:r>
      <w:r>
        <w:rPr>
          <w:color w:val="auto"/>
          <w:spacing w:val="2"/>
          <w:sz w:val="24"/>
          <w:szCs w:val="24"/>
        </w:rPr>
        <w:t>采购政策的通知》（财库〔2017〕141</w:t>
      </w:r>
      <w:r>
        <w:rPr>
          <w:color w:val="auto"/>
          <w:spacing w:val="-40"/>
          <w:sz w:val="24"/>
          <w:szCs w:val="24"/>
        </w:rPr>
        <w:t xml:space="preserve"> </w:t>
      </w:r>
      <w:r>
        <w:rPr>
          <w:color w:val="auto"/>
          <w:spacing w:val="2"/>
          <w:sz w:val="24"/>
          <w:szCs w:val="24"/>
        </w:rPr>
        <w:t>号）的规定，本单位为符合条件的残疾人</w:t>
      </w:r>
      <w:r>
        <w:rPr>
          <w:color w:val="auto"/>
          <w:spacing w:val="1"/>
          <w:sz w:val="24"/>
          <w:szCs w:val="24"/>
        </w:rPr>
        <w:t>福利性单</w:t>
      </w:r>
      <w:r>
        <w:rPr>
          <w:color w:val="auto"/>
          <w:sz w:val="24"/>
          <w:szCs w:val="24"/>
        </w:rPr>
        <w:t xml:space="preserve"> </w:t>
      </w:r>
      <w:r>
        <w:rPr>
          <w:color w:val="auto"/>
          <w:spacing w:val="-1"/>
          <w:sz w:val="24"/>
          <w:szCs w:val="24"/>
        </w:rPr>
        <w:t>位，且本单位参加</w:t>
      </w:r>
      <w:r>
        <w:rPr>
          <w:color w:val="auto"/>
          <w:spacing w:val="-1"/>
          <w:sz w:val="24"/>
          <w:szCs w:val="24"/>
          <w:u w:val="single" w:color="auto"/>
        </w:rPr>
        <w:t xml:space="preserve">       </w:t>
      </w:r>
      <w:r>
        <w:rPr>
          <w:color w:val="auto"/>
          <w:spacing w:val="-98"/>
          <w:sz w:val="24"/>
          <w:szCs w:val="24"/>
        </w:rPr>
        <w:t xml:space="preserve"> </w:t>
      </w:r>
      <w:r>
        <w:rPr>
          <w:color w:val="auto"/>
          <w:spacing w:val="-1"/>
          <w:sz w:val="24"/>
          <w:szCs w:val="24"/>
        </w:rPr>
        <w:t>单位的</w:t>
      </w:r>
      <w:r>
        <w:rPr>
          <w:color w:val="auto"/>
          <w:spacing w:val="-1"/>
          <w:sz w:val="24"/>
          <w:szCs w:val="24"/>
          <w:u w:val="single" w:color="auto"/>
        </w:rPr>
        <w:t xml:space="preserve">        </w:t>
      </w:r>
      <w:r>
        <w:rPr>
          <w:color w:val="auto"/>
          <w:spacing w:val="-107"/>
          <w:sz w:val="24"/>
          <w:szCs w:val="24"/>
        </w:rPr>
        <w:t xml:space="preserve"> </w:t>
      </w:r>
      <w:r>
        <w:rPr>
          <w:color w:val="auto"/>
          <w:spacing w:val="-1"/>
          <w:sz w:val="24"/>
          <w:szCs w:val="24"/>
        </w:rPr>
        <w:t>项目采购活动由本单位承担工程提供服务。</w:t>
      </w:r>
    </w:p>
    <w:p w14:paraId="1A89E75B">
      <w:pPr>
        <w:pStyle w:val="2"/>
        <w:spacing w:before="35" w:line="219" w:lineRule="auto"/>
        <w:ind w:left="481"/>
        <w:rPr>
          <w:color w:val="auto"/>
          <w:sz w:val="24"/>
          <w:szCs w:val="24"/>
        </w:rPr>
      </w:pPr>
      <w:r>
        <w:rPr>
          <w:color w:val="auto"/>
          <w:spacing w:val="-1"/>
          <w:sz w:val="24"/>
          <w:szCs w:val="24"/>
        </w:rPr>
        <w:t>本单位对上述声明的真实性负责。如有虚假，将依法承担相应责任。</w:t>
      </w:r>
    </w:p>
    <w:p w14:paraId="609347DC">
      <w:pPr>
        <w:spacing w:line="270" w:lineRule="auto"/>
        <w:rPr>
          <w:rFonts w:ascii="Arial"/>
          <w:color w:val="auto"/>
          <w:sz w:val="21"/>
        </w:rPr>
      </w:pPr>
    </w:p>
    <w:p w14:paraId="64E0A695">
      <w:pPr>
        <w:spacing w:line="270" w:lineRule="auto"/>
        <w:rPr>
          <w:rFonts w:ascii="Arial"/>
          <w:color w:val="auto"/>
          <w:sz w:val="21"/>
        </w:rPr>
      </w:pPr>
    </w:p>
    <w:p w14:paraId="1A9EE6DD">
      <w:pPr>
        <w:spacing w:line="270" w:lineRule="auto"/>
        <w:rPr>
          <w:rFonts w:ascii="Arial"/>
          <w:color w:val="auto"/>
          <w:sz w:val="21"/>
        </w:rPr>
      </w:pPr>
    </w:p>
    <w:p w14:paraId="5160E5D6">
      <w:pPr>
        <w:spacing w:line="271" w:lineRule="auto"/>
        <w:rPr>
          <w:rFonts w:ascii="Arial"/>
          <w:color w:val="auto"/>
          <w:sz w:val="21"/>
        </w:rPr>
      </w:pPr>
    </w:p>
    <w:p w14:paraId="0EC7BDC5">
      <w:pPr>
        <w:spacing w:line="271" w:lineRule="auto"/>
        <w:rPr>
          <w:rFonts w:ascii="Arial"/>
          <w:color w:val="auto"/>
          <w:sz w:val="21"/>
        </w:rPr>
      </w:pPr>
    </w:p>
    <w:p w14:paraId="0DD7FC0C">
      <w:pPr>
        <w:spacing w:line="271" w:lineRule="auto"/>
        <w:rPr>
          <w:rFonts w:ascii="Arial"/>
          <w:color w:val="auto"/>
          <w:sz w:val="21"/>
        </w:rPr>
      </w:pPr>
    </w:p>
    <w:p w14:paraId="20D20118">
      <w:pPr>
        <w:pStyle w:val="2"/>
        <w:spacing w:before="78" w:line="373" w:lineRule="auto"/>
        <w:ind w:left="4121" w:right="911" w:hanging="39"/>
        <w:rPr>
          <w:color w:val="auto"/>
          <w:sz w:val="24"/>
          <w:szCs w:val="24"/>
        </w:rPr>
      </w:pPr>
      <w:r>
        <w:rPr>
          <w:color w:val="auto"/>
          <w:sz w:val="24"/>
          <w:szCs w:val="24"/>
        </w:rPr>
        <w:t>单位名称</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 xml:space="preserve">盖章）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4EB0F2CC">
      <w:pPr>
        <w:spacing w:line="252" w:lineRule="auto"/>
        <w:rPr>
          <w:rFonts w:ascii="Arial"/>
          <w:color w:val="auto"/>
          <w:sz w:val="21"/>
        </w:rPr>
      </w:pPr>
    </w:p>
    <w:p w14:paraId="15813B12">
      <w:pPr>
        <w:spacing w:line="252" w:lineRule="auto"/>
        <w:rPr>
          <w:rFonts w:ascii="Arial"/>
          <w:color w:val="auto"/>
          <w:sz w:val="21"/>
        </w:rPr>
      </w:pPr>
    </w:p>
    <w:p w14:paraId="4C607055">
      <w:pPr>
        <w:spacing w:line="252" w:lineRule="auto"/>
        <w:rPr>
          <w:rFonts w:ascii="Arial"/>
          <w:color w:val="auto"/>
          <w:sz w:val="21"/>
        </w:rPr>
      </w:pPr>
    </w:p>
    <w:p w14:paraId="43483DF1">
      <w:pPr>
        <w:spacing w:line="252" w:lineRule="auto"/>
        <w:rPr>
          <w:rFonts w:ascii="Arial"/>
          <w:color w:val="auto"/>
          <w:sz w:val="21"/>
        </w:rPr>
      </w:pPr>
    </w:p>
    <w:p w14:paraId="57C1CA74">
      <w:pPr>
        <w:spacing w:line="253" w:lineRule="auto"/>
        <w:rPr>
          <w:rFonts w:ascii="Arial"/>
          <w:color w:val="auto"/>
          <w:sz w:val="21"/>
        </w:rPr>
      </w:pPr>
    </w:p>
    <w:p w14:paraId="443CD509">
      <w:pPr>
        <w:spacing w:line="253" w:lineRule="auto"/>
        <w:rPr>
          <w:rFonts w:ascii="Arial"/>
          <w:color w:val="auto"/>
          <w:sz w:val="21"/>
        </w:rPr>
      </w:pPr>
    </w:p>
    <w:p w14:paraId="1F15557E">
      <w:pPr>
        <w:pStyle w:val="2"/>
        <w:spacing w:before="78" w:line="350" w:lineRule="auto"/>
        <w:ind w:left="1" w:hanging="1"/>
        <w:jc w:val="both"/>
        <w:rPr>
          <w:color w:val="auto"/>
          <w:sz w:val="24"/>
          <w:szCs w:val="24"/>
        </w:rPr>
      </w:pPr>
      <w:r>
        <w:rPr>
          <w:color w:val="auto"/>
          <w:spacing w:val="1"/>
          <w:sz w:val="24"/>
          <w:szCs w:val="24"/>
        </w:rPr>
        <w:t>注：请根据自己的真实情况出具《残疾人福利性单位声明函》。依法享受中小企业优惠政</w:t>
      </w:r>
      <w:r>
        <w:rPr>
          <w:color w:val="auto"/>
          <w:sz w:val="24"/>
          <w:szCs w:val="24"/>
        </w:rPr>
        <w:t xml:space="preserve"> </w:t>
      </w:r>
      <w:r>
        <w:rPr>
          <w:color w:val="auto"/>
          <w:spacing w:val="1"/>
          <w:sz w:val="24"/>
          <w:szCs w:val="24"/>
        </w:rPr>
        <w:t>策的，采购人或者采购代理机构在公告成交结果时，同时公告其《残疾人福利性单位</w:t>
      </w:r>
      <w:r>
        <w:rPr>
          <w:color w:val="auto"/>
          <w:sz w:val="24"/>
          <w:szCs w:val="24"/>
        </w:rPr>
        <w:t xml:space="preserve">声明 </w:t>
      </w:r>
      <w:r>
        <w:rPr>
          <w:color w:val="auto"/>
          <w:spacing w:val="-2"/>
          <w:sz w:val="24"/>
          <w:szCs w:val="24"/>
        </w:rPr>
        <w:t>函》，接受社会监督。</w:t>
      </w:r>
    </w:p>
    <w:p w14:paraId="7F9BFE62">
      <w:pPr>
        <w:spacing w:line="246" w:lineRule="auto"/>
        <w:rPr>
          <w:rFonts w:ascii="Arial"/>
          <w:color w:val="auto"/>
          <w:sz w:val="21"/>
        </w:rPr>
      </w:pPr>
    </w:p>
    <w:p w14:paraId="565A919B">
      <w:pPr>
        <w:spacing w:line="246" w:lineRule="auto"/>
        <w:rPr>
          <w:rFonts w:ascii="Arial"/>
          <w:color w:val="auto"/>
          <w:sz w:val="21"/>
        </w:rPr>
      </w:pPr>
    </w:p>
    <w:p w14:paraId="5CB8F1C6">
      <w:pPr>
        <w:spacing w:line="246" w:lineRule="auto"/>
        <w:rPr>
          <w:rFonts w:ascii="Arial"/>
          <w:color w:val="auto"/>
          <w:sz w:val="21"/>
        </w:rPr>
      </w:pPr>
    </w:p>
    <w:p w14:paraId="03D80CA7">
      <w:pPr>
        <w:spacing w:line="246" w:lineRule="auto"/>
        <w:rPr>
          <w:rFonts w:ascii="Arial"/>
          <w:color w:val="auto"/>
          <w:sz w:val="21"/>
        </w:rPr>
      </w:pPr>
    </w:p>
    <w:p w14:paraId="131F4BD8">
      <w:pPr>
        <w:spacing w:line="246" w:lineRule="auto"/>
        <w:rPr>
          <w:rFonts w:ascii="Arial"/>
          <w:color w:val="auto"/>
          <w:sz w:val="21"/>
        </w:rPr>
      </w:pPr>
    </w:p>
    <w:p w14:paraId="1AF03C8E">
      <w:pPr>
        <w:spacing w:line="246" w:lineRule="auto"/>
        <w:rPr>
          <w:rFonts w:ascii="Arial"/>
          <w:color w:val="auto"/>
          <w:sz w:val="21"/>
        </w:rPr>
      </w:pPr>
    </w:p>
    <w:p w14:paraId="3360F78F">
      <w:pPr>
        <w:spacing w:line="246" w:lineRule="auto"/>
        <w:rPr>
          <w:rFonts w:ascii="Arial"/>
          <w:color w:val="auto"/>
          <w:sz w:val="21"/>
        </w:rPr>
      </w:pPr>
    </w:p>
    <w:p w14:paraId="65CCF5B3">
      <w:pPr>
        <w:spacing w:line="246" w:lineRule="auto"/>
        <w:rPr>
          <w:rFonts w:ascii="Arial"/>
          <w:color w:val="auto"/>
          <w:sz w:val="21"/>
        </w:rPr>
      </w:pPr>
    </w:p>
    <w:p w14:paraId="0BCA6822">
      <w:pPr>
        <w:spacing w:line="247" w:lineRule="auto"/>
        <w:rPr>
          <w:rFonts w:ascii="Arial"/>
          <w:color w:val="auto"/>
          <w:sz w:val="21"/>
        </w:rPr>
      </w:pPr>
    </w:p>
    <w:p w14:paraId="3090AD19">
      <w:pPr>
        <w:spacing w:line="247" w:lineRule="auto"/>
        <w:rPr>
          <w:rFonts w:ascii="Arial"/>
          <w:color w:val="auto"/>
          <w:sz w:val="21"/>
        </w:rPr>
      </w:pPr>
    </w:p>
    <w:p w14:paraId="1F0D229C">
      <w:pPr>
        <w:spacing w:line="247" w:lineRule="auto"/>
        <w:rPr>
          <w:rFonts w:ascii="Arial"/>
          <w:color w:val="auto"/>
          <w:sz w:val="21"/>
        </w:rPr>
      </w:pPr>
    </w:p>
    <w:p w14:paraId="6CE2E826">
      <w:pPr>
        <w:spacing w:line="247" w:lineRule="auto"/>
        <w:rPr>
          <w:rFonts w:ascii="Arial"/>
          <w:color w:val="auto"/>
          <w:sz w:val="21"/>
        </w:rPr>
      </w:pPr>
    </w:p>
    <w:p w14:paraId="2E0C1329">
      <w:pPr>
        <w:spacing w:line="247" w:lineRule="auto"/>
        <w:rPr>
          <w:rFonts w:ascii="Arial"/>
          <w:color w:val="auto"/>
          <w:sz w:val="21"/>
        </w:rPr>
      </w:pPr>
    </w:p>
    <w:p w14:paraId="2C0363ED">
      <w:pPr>
        <w:spacing w:line="247" w:lineRule="auto"/>
        <w:rPr>
          <w:rFonts w:ascii="Arial"/>
          <w:color w:val="auto"/>
          <w:sz w:val="21"/>
        </w:rPr>
      </w:pPr>
    </w:p>
    <w:p w14:paraId="6499FFCD">
      <w:pPr>
        <w:pStyle w:val="2"/>
        <w:spacing w:before="78" w:line="219" w:lineRule="auto"/>
        <w:jc w:val="right"/>
        <w:rPr>
          <w:color w:val="auto"/>
          <w:sz w:val="24"/>
          <w:szCs w:val="24"/>
        </w:rPr>
      </w:pPr>
      <w:r>
        <w:rPr>
          <w:color w:val="auto"/>
          <w:spacing w:val="-1"/>
          <w:sz w:val="24"/>
          <w:szCs w:val="24"/>
        </w:rPr>
        <w:t>监狱企业须提供最新一期《XX</w:t>
      </w:r>
      <w:r>
        <w:rPr>
          <w:color w:val="auto"/>
          <w:spacing w:val="-41"/>
          <w:sz w:val="24"/>
          <w:szCs w:val="24"/>
        </w:rPr>
        <w:t xml:space="preserve"> </w:t>
      </w:r>
      <w:r>
        <w:rPr>
          <w:color w:val="auto"/>
          <w:spacing w:val="-1"/>
          <w:sz w:val="24"/>
          <w:szCs w:val="24"/>
        </w:rPr>
        <w:t>省监狱企业目录》或其他监狱企业证明材料。（非监狱企业</w:t>
      </w:r>
    </w:p>
    <w:p w14:paraId="11F67EBE">
      <w:pPr>
        <w:pStyle w:val="2"/>
        <w:spacing w:before="27" w:line="219" w:lineRule="auto"/>
        <w:ind w:left="2"/>
        <w:rPr>
          <w:color w:val="auto"/>
          <w:sz w:val="24"/>
          <w:szCs w:val="24"/>
        </w:rPr>
      </w:pPr>
      <w:r>
        <w:rPr>
          <w:color w:val="auto"/>
          <w:spacing w:val="-3"/>
          <w:sz w:val="24"/>
          <w:szCs w:val="24"/>
        </w:rPr>
        <w:t>无需提供）</w:t>
      </w:r>
    </w:p>
    <w:p w14:paraId="39C688D4">
      <w:pPr>
        <w:spacing w:line="219" w:lineRule="auto"/>
        <w:rPr>
          <w:color w:val="auto"/>
          <w:sz w:val="24"/>
          <w:szCs w:val="24"/>
        </w:rPr>
        <w:sectPr>
          <w:headerReference r:id="rId126" w:type="default"/>
          <w:footerReference r:id="rId127" w:type="default"/>
          <w:pgSz w:w="11905" w:h="16839"/>
          <w:pgMar w:top="1058" w:right="1246" w:bottom="1262" w:left="1256" w:header="862" w:footer="1083" w:gutter="0"/>
          <w:pgNumType w:fmt="decimal"/>
          <w:cols w:space="720" w:num="1"/>
        </w:sectPr>
      </w:pPr>
    </w:p>
    <w:p w14:paraId="5FFA8BFC">
      <w:pPr>
        <w:spacing w:line="412" w:lineRule="auto"/>
        <w:rPr>
          <w:rFonts w:ascii="Arial"/>
          <w:color w:val="auto"/>
          <w:sz w:val="21"/>
        </w:rPr>
      </w:pPr>
    </w:p>
    <w:p w14:paraId="16AC1361">
      <w:pPr>
        <w:spacing w:before="114" w:line="226" w:lineRule="auto"/>
        <w:ind w:left="2027"/>
        <w:rPr>
          <w:rFonts w:ascii="仿宋" w:hAnsi="仿宋" w:eastAsia="仿宋" w:cs="仿宋"/>
          <w:color w:val="auto"/>
          <w:sz w:val="35"/>
          <w:szCs w:val="35"/>
        </w:rPr>
      </w:pPr>
      <w:r>
        <w:rPr>
          <w:rFonts w:ascii="仿宋" w:hAnsi="仿宋" w:eastAsia="仿宋" w:cs="仿宋"/>
          <w:b/>
          <w:bCs/>
          <w:color w:val="auto"/>
          <w:spacing w:val="4"/>
          <w:sz w:val="35"/>
          <w:szCs w:val="35"/>
        </w:rPr>
        <w:t>百色市政府采购供应商信用承诺函</w:t>
      </w:r>
    </w:p>
    <w:p w14:paraId="7A62CE80">
      <w:pPr>
        <w:spacing w:line="266" w:lineRule="auto"/>
        <w:rPr>
          <w:rFonts w:ascii="Arial"/>
          <w:color w:val="auto"/>
          <w:sz w:val="21"/>
        </w:rPr>
      </w:pPr>
    </w:p>
    <w:p w14:paraId="3B6E9489">
      <w:pPr>
        <w:spacing w:line="266" w:lineRule="auto"/>
        <w:rPr>
          <w:rFonts w:ascii="Arial"/>
          <w:color w:val="auto"/>
          <w:sz w:val="21"/>
        </w:rPr>
      </w:pPr>
    </w:p>
    <w:p w14:paraId="10D2F320">
      <w:pPr>
        <w:spacing w:line="266" w:lineRule="auto"/>
        <w:rPr>
          <w:rFonts w:ascii="Arial"/>
          <w:color w:val="auto"/>
          <w:sz w:val="21"/>
        </w:rPr>
      </w:pPr>
    </w:p>
    <w:p w14:paraId="79636C67">
      <w:pPr>
        <w:pStyle w:val="2"/>
        <w:spacing w:before="78" w:line="370" w:lineRule="auto"/>
        <w:ind w:left="480" w:right="6290" w:hanging="480"/>
        <w:rPr>
          <w:color w:val="auto"/>
          <w:sz w:val="24"/>
          <w:szCs w:val="24"/>
        </w:rPr>
      </w:pPr>
      <w:r>
        <w:rPr>
          <w:color w:val="auto"/>
          <w:spacing w:val="-9"/>
          <w:sz w:val="24"/>
          <w:szCs w:val="24"/>
        </w:rPr>
        <w:t>致</w:t>
      </w:r>
      <w:r>
        <w:rPr>
          <w:color w:val="auto"/>
          <w:spacing w:val="-56"/>
          <w:sz w:val="24"/>
          <w:szCs w:val="24"/>
          <w:u w:val="single" w:color="auto"/>
        </w:rPr>
        <w:t xml:space="preserve"> </w:t>
      </w:r>
      <w:r>
        <w:rPr>
          <w:color w:val="auto"/>
          <w:spacing w:val="-9"/>
          <w:sz w:val="24"/>
          <w:szCs w:val="24"/>
          <w:u w:val="single" w:color="auto"/>
        </w:rPr>
        <w:t xml:space="preserve">(采购人或采购代理机构) </w:t>
      </w:r>
      <w:r>
        <w:rPr>
          <w:color w:val="auto"/>
          <w:spacing w:val="-9"/>
          <w:sz w:val="24"/>
          <w:szCs w:val="24"/>
        </w:rPr>
        <w:t>：</w:t>
      </w:r>
      <w:r>
        <w:rPr>
          <w:color w:val="auto"/>
          <w:sz w:val="24"/>
          <w:szCs w:val="24"/>
        </w:rPr>
        <w:t xml:space="preserve"> </w:t>
      </w:r>
      <w:r>
        <w:rPr>
          <w:color w:val="auto"/>
          <w:spacing w:val="-2"/>
          <w:sz w:val="24"/>
          <w:szCs w:val="24"/>
        </w:rPr>
        <w:t>供应商名称：</w:t>
      </w:r>
    </w:p>
    <w:p w14:paraId="26C33DBE">
      <w:pPr>
        <w:pStyle w:val="2"/>
        <w:spacing w:before="38" w:line="370" w:lineRule="auto"/>
        <w:ind w:left="480" w:right="6890" w:firstLine="5"/>
        <w:rPr>
          <w:color w:val="auto"/>
          <w:sz w:val="24"/>
          <w:szCs w:val="24"/>
        </w:rPr>
      </w:pPr>
      <w:r>
        <w:rPr>
          <w:color w:val="auto"/>
          <w:spacing w:val="-9"/>
          <w:sz w:val="24"/>
          <w:szCs w:val="24"/>
        </w:rPr>
        <w:t>统一社会信用代码：</w:t>
      </w:r>
      <w:r>
        <w:rPr>
          <w:color w:val="auto"/>
          <w:spacing w:val="4"/>
          <w:sz w:val="24"/>
          <w:szCs w:val="24"/>
        </w:rPr>
        <w:t xml:space="preserve"> </w:t>
      </w:r>
      <w:r>
        <w:rPr>
          <w:color w:val="auto"/>
          <w:spacing w:val="-2"/>
          <w:sz w:val="24"/>
          <w:szCs w:val="24"/>
        </w:rPr>
        <w:t>供应商地址：</w:t>
      </w:r>
    </w:p>
    <w:p w14:paraId="5C1C2F37">
      <w:pPr>
        <w:pStyle w:val="2"/>
        <w:spacing w:before="35" w:line="375" w:lineRule="auto"/>
        <w:ind w:left="2" w:firstLine="479"/>
        <w:jc w:val="both"/>
        <w:rPr>
          <w:color w:val="auto"/>
          <w:sz w:val="24"/>
          <w:szCs w:val="24"/>
        </w:rPr>
      </w:pPr>
      <w:r>
        <w:rPr>
          <w:color w:val="auto"/>
          <w:spacing w:val="-2"/>
          <w:sz w:val="24"/>
          <w:szCs w:val="24"/>
        </w:rPr>
        <w:t>我方自愿参加</w:t>
      </w:r>
      <w:r>
        <w:rPr>
          <w:color w:val="auto"/>
          <w:spacing w:val="-2"/>
          <w:sz w:val="24"/>
          <w:szCs w:val="24"/>
          <w:u w:val="single" w:color="auto"/>
        </w:rPr>
        <w:t xml:space="preserve">  (项目名称) </w:t>
      </w:r>
      <w:r>
        <w:rPr>
          <w:color w:val="auto"/>
          <w:spacing w:val="-2"/>
          <w:sz w:val="24"/>
          <w:szCs w:val="24"/>
        </w:rPr>
        <w:t>项目(</w:t>
      </w:r>
      <w:r>
        <w:rPr>
          <w:color w:val="auto"/>
          <w:spacing w:val="-2"/>
          <w:sz w:val="24"/>
          <w:szCs w:val="24"/>
          <w:u w:val="single" w:color="auto"/>
        </w:rPr>
        <w:t xml:space="preserve">项目：编号  </w:t>
      </w:r>
      <w:r>
        <w:rPr>
          <w:color w:val="auto"/>
          <w:spacing w:val="-109"/>
          <w:sz w:val="24"/>
          <w:szCs w:val="24"/>
        </w:rPr>
        <w:t xml:space="preserve"> </w:t>
      </w:r>
      <w:r>
        <w:rPr>
          <w:color w:val="auto"/>
          <w:spacing w:val="-2"/>
          <w:sz w:val="24"/>
          <w:szCs w:val="24"/>
        </w:rPr>
        <w:t>)的政府采购活动</w:t>
      </w:r>
      <w:r>
        <w:rPr>
          <w:color w:val="auto"/>
          <w:spacing w:val="-3"/>
          <w:sz w:val="24"/>
          <w:szCs w:val="24"/>
        </w:rPr>
        <w:t>，严格遵守《中华人</w:t>
      </w:r>
      <w:r>
        <w:rPr>
          <w:color w:val="auto"/>
          <w:sz w:val="24"/>
          <w:szCs w:val="24"/>
        </w:rPr>
        <w:t xml:space="preserve"> </w:t>
      </w:r>
      <w:r>
        <w:rPr>
          <w:color w:val="auto"/>
          <w:spacing w:val="1"/>
          <w:sz w:val="24"/>
          <w:szCs w:val="24"/>
        </w:rPr>
        <w:t>民共和国政府采购法》及相关法律法规，依法诚信经营，无条件遵守本次政府采购</w:t>
      </w:r>
      <w:r>
        <w:rPr>
          <w:color w:val="auto"/>
          <w:sz w:val="24"/>
          <w:szCs w:val="24"/>
        </w:rPr>
        <w:t xml:space="preserve">活动的 </w:t>
      </w:r>
      <w:r>
        <w:rPr>
          <w:color w:val="auto"/>
          <w:spacing w:val="-4"/>
          <w:sz w:val="24"/>
          <w:szCs w:val="24"/>
        </w:rPr>
        <w:t>各项规定。并郑重承诺，我方符合《中华人民共和国政府采购法》第二十二条规定的条件：</w:t>
      </w:r>
    </w:p>
    <w:p w14:paraId="0CC8584D">
      <w:pPr>
        <w:pStyle w:val="2"/>
        <w:spacing w:before="35" w:line="219" w:lineRule="auto"/>
        <w:ind w:left="497"/>
        <w:rPr>
          <w:color w:val="auto"/>
          <w:sz w:val="24"/>
          <w:szCs w:val="24"/>
        </w:rPr>
      </w:pPr>
      <w:r>
        <w:rPr>
          <w:color w:val="auto"/>
          <w:spacing w:val="-2"/>
          <w:sz w:val="24"/>
          <w:szCs w:val="24"/>
        </w:rPr>
        <w:t>1.具有独立承担民事责任的能力。</w:t>
      </w:r>
    </w:p>
    <w:p w14:paraId="239855C0">
      <w:pPr>
        <w:pStyle w:val="2"/>
        <w:spacing w:before="214" w:line="218" w:lineRule="auto"/>
        <w:ind w:left="482"/>
        <w:rPr>
          <w:color w:val="auto"/>
          <w:sz w:val="24"/>
          <w:szCs w:val="24"/>
        </w:rPr>
      </w:pPr>
      <w:r>
        <w:rPr>
          <w:color w:val="auto"/>
          <w:spacing w:val="-1"/>
          <w:sz w:val="24"/>
          <w:szCs w:val="24"/>
        </w:rPr>
        <w:t>2.具有符合采购文件资格要求的财务状况报告。</w:t>
      </w:r>
    </w:p>
    <w:p w14:paraId="1E543F6A">
      <w:pPr>
        <w:pStyle w:val="2"/>
        <w:spacing w:before="216" w:line="372" w:lineRule="auto"/>
        <w:ind w:left="479" w:right="1109" w:firstLine="5"/>
        <w:rPr>
          <w:color w:val="auto"/>
          <w:sz w:val="24"/>
          <w:szCs w:val="24"/>
        </w:rPr>
      </w:pPr>
      <w:r>
        <w:rPr>
          <w:color w:val="auto"/>
          <w:spacing w:val="-2"/>
          <w:sz w:val="24"/>
          <w:szCs w:val="24"/>
        </w:rPr>
        <w:t>3.具有符合采购文件资格要求的依法缴纳税收和社会保障记录的良好记录。</w:t>
      </w:r>
      <w:r>
        <w:rPr>
          <w:color w:val="auto"/>
          <w:spacing w:val="13"/>
          <w:sz w:val="24"/>
          <w:szCs w:val="24"/>
        </w:rPr>
        <w:t xml:space="preserve"> </w:t>
      </w:r>
      <w:r>
        <w:rPr>
          <w:color w:val="auto"/>
          <w:sz w:val="24"/>
          <w:szCs w:val="24"/>
        </w:rPr>
        <w:t>4.具有符合采购文件资格要求履行合同所必需的</w:t>
      </w:r>
      <w:r>
        <w:rPr>
          <w:color w:val="auto"/>
          <w:spacing w:val="-1"/>
          <w:sz w:val="24"/>
          <w:szCs w:val="24"/>
        </w:rPr>
        <w:t>设备和专业技术能力。</w:t>
      </w:r>
    </w:p>
    <w:p w14:paraId="7CB485C0">
      <w:pPr>
        <w:pStyle w:val="2"/>
        <w:spacing w:before="32" w:line="371" w:lineRule="auto"/>
        <w:ind w:left="481" w:right="2069" w:firstLine="2"/>
        <w:rPr>
          <w:color w:val="auto"/>
          <w:sz w:val="24"/>
          <w:szCs w:val="24"/>
        </w:rPr>
      </w:pPr>
      <w:r>
        <w:rPr>
          <w:color w:val="auto"/>
          <w:spacing w:val="-2"/>
          <w:sz w:val="24"/>
          <w:szCs w:val="24"/>
        </w:rPr>
        <w:t>5.参加政府采购活动前三年内，在经营活动中没有重大违法记录。</w:t>
      </w:r>
      <w:r>
        <w:rPr>
          <w:color w:val="auto"/>
          <w:spacing w:val="5"/>
          <w:sz w:val="24"/>
          <w:szCs w:val="24"/>
        </w:rPr>
        <w:t xml:space="preserve"> </w:t>
      </w:r>
      <w:r>
        <w:rPr>
          <w:color w:val="auto"/>
          <w:spacing w:val="-1"/>
          <w:sz w:val="24"/>
          <w:szCs w:val="24"/>
        </w:rPr>
        <w:t>6.法律、行政法规规定的其他条件。</w:t>
      </w:r>
    </w:p>
    <w:p w14:paraId="271DD187">
      <w:pPr>
        <w:pStyle w:val="2"/>
        <w:spacing w:before="35" w:line="219" w:lineRule="auto"/>
        <w:ind w:left="480"/>
        <w:rPr>
          <w:color w:val="auto"/>
          <w:sz w:val="24"/>
          <w:szCs w:val="24"/>
        </w:rPr>
      </w:pPr>
      <w:r>
        <w:rPr>
          <w:color w:val="auto"/>
          <w:sz w:val="24"/>
          <w:szCs w:val="24"/>
        </w:rPr>
        <w:t>若我方保证上述承诺事项的真实性。如有虚假，将</w:t>
      </w:r>
      <w:r>
        <w:rPr>
          <w:color w:val="auto"/>
          <w:spacing w:val="-1"/>
          <w:sz w:val="24"/>
          <w:szCs w:val="24"/>
        </w:rPr>
        <w:t>依法承担相应的法律责任。</w:t>
      </w:r>
    </w:p>
    <w:p w14:paraId="079F302B">
      <w:pPr>
        <w:spacing w:line="281" w:lineRule="auto"/>
        <w:rPr>
          <w:rFonts w:ascii="Arial"/>
          <w:color w:val="auto"/>
          <w:sz w:val="21"/>
        </w:rPr>
      </w:pPr>
    </w:p>
    <w:p w14:paraId="08984C2E">
      <w:pPr>
        <w:spacing w:line="282" w:lineRule="auto"/>
        <w:rPr>
          <w:rFonts w:ascii="Arial"/>
          <w:color w:val="auto"/>
          <w:sz w:val="21"/>
        </w:rPr>
      </w:pPr>
    </w:p>
    <w:p w14:paraId="3235AC04">
      <w:pPr>
        <w:spacing w:line="282" w:lineRule="auto"/>
        <w:rPr>
          <w:rFonts w:ascii="Arial"/>
          <w:color w:val="auto"/>
          <w:sz w:val="21"/>
        </w:rPr>
      </w:pPr>
    </w:p>
    <w:p w14:paraId="51AC6BEB">
      <w:pPr>
        <w:spacing w:line="282" w:lineRule="auto"/>
        <w:rPr>
          <w:rFonts w:ascii="Arial"/>
          <w:color w:val="auto"/>
          <w:sz w:val="21"/>
        </w:rPr>
      </w:pPr>
    </w:p>
    <w:p w14:paraId="022AAB94">
      <w:pPr>
        <w:pStyle w:val="2"/>
        <w:spacing w:before="78" w:line="219" w:lineRule="auto"/>
        <w:ind w:left="2640"/>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5E836368">
      <w:pPr>
        <w:pStyle w:val="2"/>
        <w:spacing w:before="214" w:line="373" w:lineRule="auto"/>
        <w:ind w:left="2680" w:right="731"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54228B3D">
      <w:pPr>
        <w:spacing w:line="373" w:lineRule="auto"/>
        <w:rPr>
          <w:color w:val="auto"/>
          <w:sz w:val="24"/>
          <w:szCs w:val="24"/>
        </w:rPr>
      </w:pPr>
    </w:p>
    <w:p w14:paraId="179B2697">
      <w:pPr>
        <w:spacing w:line="373" w:lineRule="auto"/>
        <w:rPr>
          <w:color w:val="auto"/>
          <w:sz w:val="24"/>
          <w:szCs w:val="24"/>
        </w:rPr>
      </w:pPr>
    </w:p>
    <w:p w14:paraId="0A653F78">
      <w:pPr>
        <w:spacing w:line="373" w:lineRule="auto"/>
        <w:rPr>
          <w:color w:val="auto"/>
          <w:sz w:val="24"/>
          <w:szCs w:val="24"/>
        </w:rPr>
      </w:pPr>
    </w:p>
    <w:p w14:paraId="2F5E1CB8">
      <w:pPr>
        <w:spacing w:line="373" w:lineRule="auto"/>
        <w:rPr>
          <w:color w:val="auto"/>
          <w:sz w:val="24"/>
          <w:szCs w:val="24"/>
        </w:rPr>
      </w:pPr>
    </w:p>
    <w:p w14:paraId="3D77067C">
      <w:pPr>
        <w:spacing w:line="425" w:lineRule="auto"/>
        <w:rPr>
          <w:rFonts w:ascii="Arial"/>
          <w:color w:val="auto"/>
          <w:sz w:val="21"/>
        </w:rPr>
      </w:pPr>
    </w:p>
    <w:p w14:paraId="74739346">
      <w:pPr>
        <w:pStyle w:val="2"/>
        <w:spacing w:before="78" w:line="219" w:lineRule="auto"/>
        <w:ind w:left="3776"/>
        <w:rPr>
          <w:color w:val="auto"/>
          <w:sz w:val="24"/>
          <w:szCs w:val="24"/>
        </w:rPr>
      </w:pPr>
      <w:r>
        <w:rPr>
          <w:b/>
          <w:bCs/>
          <w:color w:val="auto"/>
          <w:spacing w:val="29"/>
          <w:sz w:val="24"/>
          <w:szCs w:val="24"/>
        </w:rPr>
        <w:t>封面格式</w:t>
      </w:r>
    </w:p>
    <w:p w14:paraId="6307E6CC">
      <w:pPr>
        <w:spacing w:line="317" w:lineRule="auto"/>
        <w:rPr>
          <w:rFonts w:ascii="Arial"/>
          <w:color w:val="auto"/>
          <w:sz w:val="21"/>
        </w:rPr>
      </w:pPr>
    </w:p>
    <w:p w14:paraId="1CA9F341">
      <w:pPr>
        <w:spacing w:line="317" w:lineRule="auto"/>
        <w:rPr>
          <w:rFonts w:ascii="Arial"/>
          <w:color w:val="auto"/>
          <w:sz w:val="21"/>
        </w:rPr>
      </w:pPr>
    </w:p>
    <w:p w14:paraId="33C55530">
      <w:pPr>
        <w:spacing w:line="317" w:lineRule="auto"/>
        <w:rPr>
          <w:rFonts w:ascii="Arial"/>
          <w:color w:val="auto"/>
          <w:sz w:val="21"/>
        </w:rPr>
      </w:pPr>
    </w:p>
    <w:p w14:paraId="29B92767">
      <w:pPr>
        <w:pStyle w:val="2"/>
        <w:tabs>
          <w:tab w:val="left" w:pos="5889"/>
        </w:tabs>
        <w:spacing w:before="114" w:line="225" w:lineRule="auto"/>
        <w:ind w:left="805"/>
        <w:rPr>
          <w:color w:val="auto"/>
          <w:sz w:val="35"/>
          <w:szCs w:val="35"/>
        </w:rPr>
      </w:pPr>
      <w:r>
        <w:rPr>
          <w:color w:val="auto"/>
          <w:sz w:val="35"/>
          <w:szCs w:val="35"/>
          <w:u w:val="single" w:color="auto"/>
        </w:rPr>
        <w:tab/>
      </w:r>
      <w:r>
        <w:rPr>
          <w:b/>
          <w:bCs/>
          <w:color w:val="auto"/>
          <w:spacing w:val="-27"/>
          <w:sz w:val="35"/>
          <w:szCs w:val="35"/>
          <w:u w:val="single" w:color="auto"/>
        </w:rPr>
        <w:t>（项目名称）</w:t>
      </w:r>
    </w:p>
    <w:p w14:paraId="43221AD4">
      <w:pPr>
        <w:spacing w:line="275" w:lineRule="auto"/>
        <w:rPr>
          <w:rFonts w:ascii="Arial"/>
          <w:color w:val="auto"/>
          <w:sz w:val="21"/>
        </w:rPr>
      </w:pPr>
    </w:p>
    <w:p w14:paraId="7AD55248">
      <w:pPr>
        <w:spacing w:line="275" w:lineRule="auto"/>
        <w:rPr>
          <w:rFonts w:ascii="Arial"/>
          <w:color w:val="auto"/>
          <w:sz w:val="21"/>
        </w:rPr>
      </w:pPr>
    </w:p>
    <w:p w14:paraId="73E84FE3">
      <w:pPr>
        <w:spacing w:line="275" w:lineRule="auto"/>
        <w:rPr>
          <w:rFonts w:ascii="Arial"/>
          <w:color w:val="auto"/>
          <w:sz w:val="21"/>
        </w:rPr>
      </w:pPr>
    </w:p>
    <w:p w14:paraId="1A5DD71E">
      <w:pPr>
        <w:spacing w:line="275" w:lineRule="auto"/>
        <w:rPr>
          <w:rFonts w:ascii="Arial"/>
          <w:color w:val="auto"/>
          <w:sz w:val="21"/>
        </w:rPr>
      </w:pPr>
    </w:p>
    <w:p w14:paraId="11122358">
      <w:pPr>
        <w:spacing w:line="275" w:lineRule="auto"/>
        <w:rPr>
          <w:rFonts w:ascii="Arial"/>
          <w:color w:val="auto"/>
          <w:sz w:val="21"/>
        </w:rPr>
      </w:pPr>
    </w:p>
    <w:p w14:paraId="78659BB5">
      <w:pPr>
        <w:spacing w:line="275" w:lineRule="auto"/>
        <w:rPr>
          <w:rFonts w:ascii="Arial"/>
          <w:color w:val="auto"/>
          <w:sz w:val="21"/>
        </w:rPr>
      </w:pPr>
    </w:p>
    <w:p w14:paraId="50C4CB2F">
      <w:pPr>
        <w:pStyle w:val="2"/>
        <w:spacing w:before="231" w:line="222" w:lineRule="auto"/>
        <w:ind w:left="2949"/>
        <w:rPr>
          <w:color w:val="auto"/>
          <w:sz w:val="71"/>
          <w:szCs w:val="71"/>
        </w:rPr>
      </w:pPr>
      <w:r>
        <w:rPr>
          <w:b/>
          <w:bCs/>
          <w:color w:val="auto"/>
          <w:spacing w:val="-12"/>
          <w:sz w:val="71"/>
          <w:szCs w:val="71"/>
        </w:rPr>
        <w:t>响应文件</w:t>
      </w:r>
    </w:p>
    <w:p w14:paraId="6A89B99C">
      <w:pPr>
        <w:spacing w:line="255" w:lineRule="auto"/>
        <w:rPr>
          <w:rFonts w:ascii="Arial"/>
          <w:color w:val="auto"/>
          <w:sz w:val="21"/>
        </w:rPr>
      </w:pPr>
    </w:p>
    <w:p w14:paraId="5F0449FE">
      <w:pPr>
        <w:spacing w:line="255" w:lineRule="auto"/>
        <w:rPr>
          <w:rFonts w:ascii="Arial"/>
          <w:color w:val="auto"/>
          <w:sz w:val="21"/>
        </w:rPr>
      </w:pPr>
    </w:p>
    <w:p w14:paraId="5E522686">
      <w:pPr>
        <w:spacing w:line="256" w:lineRule="auto"/>
        <w:rPr>
          <w:rFonts w:ascii="Arial"/>
          <w:color w:val="auto"/>
          <w:sz w:val="21"/>
        </w:rPr>
      </w:pPr>
    </w:p>
    <w:p w14:paraId="0AE46B3F">
      <w:pPr>
        <w:pStyle w:val="2"/>
        <w:spacing w:before="91" w:line="219" w:lineRule="auto"/>
        <w:ind w:left="3227"/>
        <w:rPr>
          <w:color w:val="auto"/>
        </w:rPr>
      </w:pPr>
      <w:r>
        <w:rPr>
          <w:color w:val="auto"/>
          <w:spacing w:val="-3"/>
        </w:rPr>
        <w:t>（商务报价文件）</w:t>
      </w:r>
    </w:p>
    <w:p w14:paraId="493C1927">
      <w:pPr>
        <w:spacing w:line="260" w:lineRule="auto"/>
        <w:rPr>
          <w:rFonts w:ascii="Arial"/>
          <w:color w:val="auto"/>
          <w:sz w:val="21"/>
        </w:rPr>
      </w:pPr>
    </w:p>
    <w:p w14:paraId="1D77882F">
      <w:pPr>
        <w:spacing w:line="260" w:lineRule="auto"/>
        <w:rPr>
          <w:rFonts w:ascii="Arial"/>
          <w:color w:val="auto"/>
          <w:sz w:val="21"/>
        </w:rPr>
      </w:pPr>
    </w:p>
    <w:p w14:paraId="111F9153">
      <w:pPr>
        <w:spacing w:line="260" w:lineRule="auto"/>
        <w:rPr>
          <w:rFonts w:ascii="Arial"/>
          <w:color w:val="auto"/>
          <w:sz w:val="21"/>
        </w:rPr>
      </w:pPr>
    </w:p>
    <w:p w14:paraId="64525091">
      <w:pPr>
        <w:spacing w:line="260" w:lineRule="auto"/>
        <w:rPr>
          <w:rFonts w:ascii="Arial"/>
          <w:color w:val="auto"/>
          <w:sz w:val="21"/>
        </w:rPr>
      </w:pPr>
    </w:p>
    <w:p w14:paraId="52E885D4">
      <w:pPr>
        <w:pStyle w:val="2"/>
        <w:spacing w:before="100" w:line="225" w:lineRule="auto"/>
        <w:ind w:left="1803"/>
        <w:rPr>
          <w:color w:val="auto"/>
          <w:sz w:val="31"/>
          <w:szCs w:val="31"/>
        </w:rPr>
      </w:pPr>
      <w:r>
        <w:rPr>
          <w:b/>
          <w:bCs/>
          <w:color w:val="auto"/>
          <w:spacing w:val="-11"/>
          <w:sz w:val="31"/>
          <w:szCs w:val="31"/>
        </w:rPr>
        <w:t>项</w:t>
      </w:r>
      <w:r>
        <w:rPr>
          <w:color w:val="auto"/>
          <w:spacing w:val="-35"/>
          <w:sz w:val="31"/>
          <w:szCs w:val="31"/>
        </w:rPr>
        <w:t xml:space="preserve"> </w:t>
      </w:r>
      <w:r>
        <w:rPr>
          <w:b/>
          <w:bCs/>
          <w:color w:val="auto"/>
          <w:spacing w:val="-11"/>
          <w:sz w:val="31"/>
          <w:szCs w:val="31"/>
        </w:rPr>
        <w:t>目编</w:t>
      </w:r>
      <w:r>
        <w:rPr>
          <w:color w:val="auto"/>
          <w:spacing w:val="-92"/>
          <w:sz w:val="31"/>
          <w:szCs w:val="31"/>
        </w:rPr>
        <w:t xml:space="preserve"> </w:t>
      </w:r>
      <w:r>
        <w:rPr>
          <w:b/>
          <w:bCs/>
          <w:color w:val="auto"/>
          <w:spacing w:val="-11"/>
          <w:sz w:val="31"/>
          <w:szCs w:val="31"/>
        </w:rPr>
        <w:t>号：</w:t>
      </w:r>
    </w:p>
    <w:p w14:paraId="7796CD01">
      <w:pPr>
        <w:spacing w:line="241" w:lineRule="auto"/>
        <w:rPr>
          <w:rFonts w:ascii="Arial"/>
          <w:color w:val="auto"/>
          <w:sz w:val="21"/>
        </w:rPr>
      </w:pPr>
    </w:p>
    <w:p w14:paraId="6A29526F">
      <w:pPr>
        <w:spacing w:line="241" w:lineRule="auto"/>
        <w:rPr>
          <w:rFonts w:ascii="Arial"/>
          <w:color w:val="auto"/>
          <w:sz w:val="21"/>
        </w:rPr>
      </w:pPr>
    </w:p>
    <w:p w14:paraId="6F9FD335">
      <w:pPr>
        <w:spacing w:line="241" w:lineRule="auto"/>
        <w:rPr>
          <w:rFonts w:ascii="Arial"/>
          <w:color w:val="auto"/>
          <w:sz w:val="21"/>
        </w:rPr>
      </w:pPr>
    </w:p>
    <w:p w14:paraId="666B9047">
      <w:pPr>
        <w:spacing w:line="241" w:lineRule="auto"/>
        <w:rPr>
          <w:rFonts w:ascii="Arial"/>
          <w:color w:val="auto"/>
          <w:sz w:val="21"/>
        </w:rPr>
      </w:pPr>
    </w:p>
    <w:p w14:paraId="74D505B2">
      <w:pPr>
        <w:spacing w:line="241" w:lineRule="auto"/>
        <w:rPr>
          <w:rFonts w:ascii="Arial"/>
          <w:color w:val="auto"/>
          <w:sz w:val="21"/>
        </w:rPr>
      </w:pPr>
    </w:p>
    <w:p w14:paraId="54378D0E">
      <w:pPr>
        <w:spacing w:line="241" w:lineRule="auto"/>
        <w:rPr>
          <w:rFonts w:ascii="Arial"/>
          <w:color w:val="auto"/>
          <w:sz w:val="21"/>
        </w:rPr>
      </w:pPr>
    </w:p>
    <w:p w14:paraId="4DD2A74B">
      <w:pPr>
        <w:spacing w:line="241" w:lineRule="auto"/>
        <w:rPr>
          <w:rFonts w:ascii="Arial"/>
          <w:color w:val="auto"/>
          <w:sz w:val="21"/>
        </w:rPr>
      </w:pPr>
    </w:p>
    <w:p w14:paraId="16ED4F29">
      <w:pPr>
        <w:spacing w:line="241" w:lineRule="auto"/>
        <w:rPr>
          <w:rFonts w:ascii="Arial"/>
          <w:color w:val="auto"/>
          <w:sz w:val="21"/>
        </w:rPr>
      </w:pPr>
    </w:p>
    <w:p w14:paraId="3AF7A90F">
      <w:pPr>
        <w:spacing w:line="242" w:lineRule="auto"/>
        <w:rPr>
          <w:rFonts w:ascii="Arial"/>
          <w:color w:val="auto"/>
          <w:sz w:val="21"/>
        </w:rPr>
      </w:pPr>
    </w:p>
    <w:p w14:paraId="046128F6">
      <w:pPr>
        <w:spacing w:line="242" w:lineRule="auto"/>
        <w:rPr>
          <w:rFonts w:ascii="Arial"/>
          <w:color w:val="auto"/>
          <w:sz w:val="21"/>
        </w:rPr>
      </w:pPr>
    </w:p>
    <w:p w14:paraId="798218AE">
      <w:pPr>
        <w:spacing w:line="242" w:lineRule="auto"/>
        <w:rPr>
          <w:rFonts w:ascii="Arial"/>
          <w:color w:val="auto"/>
          <w:sz w:val="21"/>
        </w:rPr>
      </w:pPr>
    </w:p>
    <w:p w14:paraId="50B2221F">
      <w:pPr>
        <w:spacing w:line="242" w:lineRule="auto"/>
        <w:rPr>
          <w:rFonts w:ascii="Arial"/>
          <w:color w:val="auto"/>
          <w:sz w:val="21"/>
        </w:rPr>
      </w:pPr>
    </w:p>
    <w:p w14:paraId="4B2BAAC5">
      <w:pPr>
        <w:spacing w:line="242" w:lineRule="auto"/>
        <w:rPr>
          <w:rFonts w:ascii="Arial"/>
          <w:color w:val="auto"/>
          <w:sz w:val="21"/>
        </w:rPr>
      </w:pPr>
    </w:p>
    <w:p w14:paraId="272C8D43">
      <w:pPr>
        <w:spacing w:line="242" w:lineRule="auto"/>
        <w:rPr>
          <w:rFonts w:ascii="Arial"/>
          <w:color w:val="auto"/>
          <w:sz w:val="21"/>
        </w:rPr>
      </w:pPr>
    </w:p>
    <w:p w14:paraId="783B1C16">
      <w:pPr>
        <w:pStyle w:val="2"/>
        <w:spacing w:before="79" w:line="219" w:lineRule="auto"/>
        <w:ind w:left="1077"/>
        <w:rPr>
          <w:color w:val="auto"/>
          <w:sz w:val="24"/>
          <w:szCs w:val="24"/>
        </w:rPr>
      </w:pPr>
      <w:r>
        <w:rPr>
          <w:b/>
          <w:bCs/>
          <w:color w:val="auto"/>
          <w:spacing w:val="2"/>
          <w:sz w:val="24"/>
          <w:szCs w:val="24"/>
        </w:rPr>
        <w:t>竞标人</w:t>
      </w:r>
      <w:r>
        <w:rPr>
          <w:b/>
          <w:bCs/>
          <w:color w:val="auto"/>
          <w:spacing w:val="-21"/>
          <w:sz w:val="24"/>
          <w:szCs w:val="24"/>
        </w:rPr>
        <w:t>：</w:t>
      </w:r>
      <w:r>
        <w:rPr>
          <w:color w:val="auto"/>
          <w:spacing w:val="2"/>
          <w:sz w:val="24"/>
          <w:szCs w:val="24"/>
          <w:u w:val="single" w:color="auto"/>
        </w:rPr>
        <w:t xml:space="preserve">                             </w:t>
      </w:r>
      <w:r>
        <w:rPr>
          <w:b/>
          <w:bCs/>
          <w:color w:val="auto"/>
          <w:spacing w:val="-21"/>
          <w:sz w:val="24"/>
          <w:szCs w:val="24"/>
          <w:u w:val="single" w:color="auto"/>
        </w:rPr>
        <w:t>（</w:t>
      </w:r>
      <w:r>
        <w:rPr>
          <w:b/>
          <w:bCs/>
          <w:color w:val="auto"/>
          <w:spacing w:val="2"/>
          <w:sz w:val="24"/>
          <w:szCs w:val="24"/>
          <w:u w:val="single" w:color="auto"/>
        </w:rPr>
        <w:t>盖章）</w:t>
      </w:r>
    </w:p>
    <w:p w14:paraId="4CBE46C5">
      <w:pPr>
        <w:spacing w:line="259" w:lineRule="auto"/>
        <w:rPr>
          <w:rFonts w:ascii="Arial"/>
          <w:color w:val="auto"/>
          <w:sz w:val="21"/>
        </w:rPr>
      </w:pPr>
    </w:p>
    <w:p w14:paraId="234338C8">
      <w:pPr>
        <w:pStyle w:val="2"/>
        <w:spacing w:before="79" w:line="465" w:lineRule="auto"/>
        <w:ind w:left="1115" w:right="622" w:hanging="40"/>
        <w:rPr>
          <w:color w:val="auto"/>
          <w:sz w:val="24"/>
          <w:szCs w:val="24"/>
        </w:rPr>
      </w:pPr>
      <w:r>
        <w:rPr>
          <w:b/>
          <w:bCs/>
          <w:color w:val="auto"/>
          <w:spacing w:val="-1"/>
          <w:sz w:val="24"/>
          <w:szCs w:val="24"/>
        </w:rPr>
        <w:t>法定代表人或其委托代理人</w:t>
      </w:r>
      <w:r>
        <w:rPr>
          <w:b/>
          <w:bCs/>
          <w:color w:val="auto"/>
          <w:spacing w:val="-14"/>
          <w:sz w:val="24"/>
          <w:szCs w:val="24"/>
        </w:rPr>
        <w:t>：</w:t>
      </w:r>
      <w:r>
        <w:rPr>
          <w:color w:val="auto"/>
          <w:spacing w:val="6"/>
          <w:sz w:val="24"/>
          <w:szCs w:val="24"/>
          <w:u w:val="single" w:color="auto"/>
        </w:rPr>
        <w:t xml:space="preserve">                 </w:t>
      </w:r>
      <w:r>
        <w:rPr>
          <w:b/>
          <w:bCs/>
          <w:color w:val="auto"/>
          <w:spacing w:val="-14"/>
          <w:sz w:val="24"/>
          <w:szCs w:val="24"/>
          <w:u w:val="single" w:color="auto"/>
        </w:rPr>
        <w:t>（</w:t>
      </w:r>
      <w:r>
        <w:rPr>
          <w:b/>
          <w:bCs/>
          <w:color w:val="auto"/>
          <w:spacing w:val="-1"/>
          <w:sz w:val="24"/>
          <w:szCs w:val="24"/>
          <w:u w:val="single" w:color="auto"/>
        </w:rPr>
        <w:t>签字或盖章）</w:t>
      </w:r>
      <w:r>
        <w:rPr>
          <w:color w:val="auto"/>
          <w:spacing w:val="9"/>
          <w:sz w:val="24"/>
          <w:szCs w:val="24"/>
        </w:rPr>
        <w:t xml:space="preserve"> </w:t>
      </w:r>
      <w:r>
        <w:rPr>
          <w:b/>
          <w:bCs/>
          <w:color w:val="auto"/>
          <w:spacing w:val="-16"/>
          <w:sz w:val="24"/>
          <w:szCs w:val="24"/>
        </w:rPr>
        <w:t>日期：</w:t>
      </w:r>
      <w:r>
        <w:rPr>
          <w:color w:val="auto"/>
          <w:spacing w:val="1"/>
          <w:sz w:val="24"/>
          <w:szCs w:val="24"/>
          <w:u w:val="single" w:color="auto"/>
        </w:rPr>
        <w:t xml:space="preserve">      </w:t>
      </w:r>
      <w:r>
        <w:rPr>
          <w:color w:val="auto"/>
          <w:spacing w:val="12"/>
          <w:sz w:val="24"/>
          <w:szCs w:val="24"/>
        </w:rPr>
        <w:t xml:space="preserve"> </w:t>
      </w:r>
      <w:r>
        <w:rPr>
          <w:b/>
          <w:bCs/>
          <w:color w:val="auto"/>
          <w:spacing w:val="-16"/>
          <w:sz w:val="24"/>
          <w:szCs w:val="24"/>
        </w:rPr>
        <w:t>年</w:t>
      </w:r>
      <w:r>
        <w:rPr>
          <w:color w:val="auto"/>
          <w:sz w:val="24"/>
          <w:szCs w:val="24"/>
          <w:u w:val="single" w:color="auto"/>
        </w:rPr>
        <w:t xml:space="preserve">     </w:t>
      </w:r>
      <w:r>
        <w:rPr>
          <w:color w:val="auto"/>
          <w:spacing w:val="18"/>
          <w:sz w:val="24"/>
          <w:szCs w:val="24"/>
        </w:rPr>
        <w:t xml:space="preserve"> </w:t>
      </w:r>
      <w:r>
        <w:rPr>
          <w:b/>
          <w:bCs/>
          <w:color w:val="auto"/>
          <w:spacing w:val="-16"/>
          <w:sz w:val="24"/>
          <w:szCs w:val="24"/>
        </w:rPr>
        <w:t>月</w:t>
      </w:r>
      <w:r>
        <w:rPr>
          <w:color w:val="auto"/>
          <w:spacing w:val="-118"/>
          <w:sz w:val="24"/>
          <w:szCs w:val="24"/>
        </w:rPr>
        <w:t xml:space="preserve"> </w:t>
      </w:r>
      <w:r>
        <w:rPr>
          <w:color w:val="auto"/>
          <w:sz w:val="24"/>
          <w:szCs w:val="24"/>
          <w:u w:val="single" w:color="auto"/>
        </w:rPr>
        <w:t xml:space="preserve">     </w:t>
      </w:r>
      <w:r>
        <w:rPr>
          <w:color w:val="auto"/>
          <w:spacing w:val="-67"/>
          <w:sz w:val="24"/>
          <w:szCs w:val="24"/>
        </w:rPr>
        <w:t xml:space="preserve"> </w:t>
      </w:r>
      <w:r>
        <w:rPr>
          <w:b/>
          <w:bCs/>
          <w:color w:val="auto"/>
          <w:spacing w:val="-16"/>
          <w:sz w:val="24"/>
          <w:szCs w:val="24"/>
        </w:rPr>
        <w:t>日</w:t>
      </w:r>
    </w:p>
    <w:p w14:paraId="48EA6FD2">
      <w:pPr>
        <w:spacing w:line="465" w:lineRule="auto"/>
        <w:rPr>
          <w:color w:val="auto"/>
          <w:sz w:val="24"/>
          <w:szCs w:val="24"/>
        </w:rPr>
        <w:sectPr>
          <w:headerReference r:id="rId128" w:type="default"/>
          <w:footerReference r:id="rId129" w:type="default"/>
          <w:pgSz w:w="11905" w:h="16839"/>
          <w:pgMar w:top="1058" w:right="1627" w:bottom="1262" w:left="1622" w:header="862" w:footer="1083" w:gutter="0"/>
          <w:pgNumType w:fmt="decimal"/>
          <w:cols w:space="720" w:num="1"/>
        </w:sectPr>
      </w:pPr>
    </w:p>
    <w:p w14:paraId="3FD5BF1F">
      <w:pPr>
        <w:spacing w:line="266" w:lineRule="auto"/>
        <w:rPr>
          <w:rFonts w:ascii="Arial"/>
          <w:color w:val="auto"/>
          <w:sz w:val="21"/>
        </w:rPr>
      </w:pPr>
    </w:p>
    <w:p w14:paraId="71B39989">
      <w:pPr>
        <w:spacing w:line="266" w:lineRule="auto"/>
        <w:rPr>
          <w:rFonts w:ascii="Arial"/>
          <w:color w:val="auto"/>
          <w:sz w:val="21"/>
        </w:rPr>
      </w:pPr>
    </w:p>
    <w:p w14:paraId="4721EA15">
      <w:pPr>
        <w:spacing w:line="267" w:lineRule="auto"/>
        <w:rPr>
          <w:rFonts w:ascii="Arial"/>
          <w:color w:val="auto"/>
          <w:sz w:val="21"/>
        </w:rPr>
      </w:pPr>
    </w:p>
    <w:p w14:paraId="7694697B">
      <w:pPr>
        <w:pStyle w:val="2"/>
        <w:spacing w:before="101" w:line="227" w:lineRule="auto"/>
        <w:ind w:left="4002"/>
        <w:rPr>
          <w:color w:val="auto"/>
          <w:sz w:val="31"/>
          <w:szCs w:val="31"/>
        </w:rPr>
      </w:pPr>
      <w:r>
        <w:rPr>
          <w:b/>
          <w:bCs/>
          <w:color w:val="auto"/>
          <w:spacing w:val="-36"/>
          <w:sz w:val="31"/>
          <w:szCs w:val="31"/>
        </w:rPr>
        <w:t>目</w:t>
      </w:r>
      <w:r>
        <w:rPr>
          <w:color w:val="auto"/>
          <w:spacing w:val="19"/>
          <w:sz w:val="31"/>
          <w:szCs w:val="31"/>
        </w:rPr>
        <w:t xml:space="preserve"> </w:t>
      </w:r>
      <w:r>
        <w:rPr>
          <w:b/>
          <w:bCs/>
          <w:color w:val="auto"/>
          <w:spacing w:val="-36"/>
          <w:sz w:val="31"/>
          <w:szCs w:val="31"/>
        </w:rPr>
        <w:t>录</w:t>
      </w:r>
    </w:p>
    <w:p w14:paraId="2D5F8113">
      <w:pPr>
        <w:pStyle w:val="2"/>
        <w:spacing w:before="176" w:line="219" w:lineRule="auto"/>
        <w:jc w:val="right"/>
        <w:rPr>
          <w:color w:val="auto"/>
          <w:sz w:val="24"/>
          <w:szCs w:val="24"/>
        </w:rPr>
      </w:pPr>
      <w:r>
        <w:rPr>
          <w:color w:val="auto"/>
          <w:spacing w:val="-1"/>
          <w:sz w:val="24"/>
          <w:szCs w:val="24"/>
        </w:rPr>
        <w:t>根据竞争性磋商采购文件规定及供应商提供的材料自</w:t>
      </w:r>
      <w:r>
        <w:rPr>
          <w:color w:val="auto"/>
          <w:spacing w:val="-2"/>
          <w:sz w:val="24"/>
          <w:szCs w:val="24"/>
        </w:rPr>
        <w:t>行编写目录(部分格式后附)。</w:t>
      </w:r>
    </w:p>
    <w:p w14:paraId="2D606098">
      <w:pPr>
        <w:spacing w:line="219" w:lineRule="auto"/>
        <w:rPr>
          <w:color w:val="auto"/>
          <w:sz w:val="24"/>
          <w:szCs w:val="24"/>
        </w:rPr>
        <w:sectPr>
          <w:headerReference r:id="rId130" w:type="default"/>
          <w:footerReference r:id="rId131" w:type="default"/>
          <w:pgSz w:w="11905" w:h="16839"/>
          <w:pgMar w:top="1058" w:right="1576" w:bottom="1261" w:left="1622" w:header="862" w:footer="1083" w:gutter="0"/>
          <w:pgNumType w:fmt="decimal"/>
          <w:cols w:space="720" w:num="1"/>
        </w:sectPr>
      </w:pPr>
    </w:p>
    <w:p w14:paraId="0EDEBBE0">
      <w:pPr>
        <w:spacing w:line="322" w:lineRule="auto"/>
        <w:rPr>
          <w:rFonts w:ascii="Arial"/>
          <w:color w:val="auto"/>
          <w:sz w:val="21"/>
        </w:rPr>
      </w:pPr>
    </w:p>
    <w:p w14:paraId="6B62921C">
      <w:pPr>
        <w:spacing w:line="323" w:lineRule="auto"/>
        <w:rPr>
          <w:rFonts w:ascii="Arial"/>
          <w:color w:val="auto"/>
          <w:sz w:val="21"/>
        </w:rPr>
      </w:pPr>
    </w:p>
    <w:p w14:paraId="53DF8DDE">
      <w:pPr>
        <w:pStyle w:val="2"/>
        <w:spacing w:before="113" w:line="225" w:lineRule="auto"/>
        <w:ind w:left="3812"/>
        <w:outlineLvl w:val="2"/>
        <w:rPr>
          <w:color w:val="auto"/>
          <w:sz w:val="35"/>
          <w:szCs w:val="35"/>
        </w:rPr>
      </w:pPr>
      <w:bookmarkStart w:id="238" w:name="_Toc15847"/>
      <w:r>
        <w:rPr>
          <w:b/>
          <w:bCs/>
          <w:color w:val="auto"/>
          <w:spacing w:val="3"/>
          <w:sz w:val="35"/>
          <w:szCs w:val="35"/>
        </w:rPr>
        <w:t>一、竞标函</w:t>
      </w:r>
      <w:bookmarkEnd w:id="238"/>
    </w:p>
    <w:p w14:paraId="7CAD657A">
      <w:pPr>
        <w:spacing w:line="279" w:lineRule="auto"/>
        <w:rPr>
          <w:rFonts w:ascii="Arial"/>
          <w:color w:val="auto"/>
          <w:sz w:val="21"/>
        </w:rPr>
      </w:pPr>
    </w:p>
    <w:p w14:paraId="4579B713">
      <w:pPr>
        <w:spacing w:line="279" w:lineRule="auto"/>
        <w:rPr>
          <w:rFonts w:ascii="Arial"/>
          <w:color w:val="auto"/>
          <w:sz w:val="21"/>
        </w:rPr>
      </w:pPr>
    </w:p>
    <w:p w14:paraId="14035A92">
      <w:pPr>
        <w:pStyle w:val="2"/>
        <w:spacing w:before="78" w:line="219" w:lineRule="auto"/>
        <w:rPr>
          <w:color w:val="auto"/>
          <w:sz w:val="24"/>
          <w:szCs w:val="24"/>
        </w:rPr>
      </w:pPr>
      <w:r>
        <w:rPr>
          <w:color w:val="auto"/>
          <w:spacing w:val="23"/>
          <w:sz w:val="24"/>
          <w:szCs w:val="24"/>
        </w:rPr>
        <w:t>致</w:t>
      </w:r>
      <w:r>
        <w:rPr>
          <w:color w:val="auto"/>
          <w:spacing w:val="-48"/>
          <w:sz w:val="24"/>
          <w:szCs w:val="24"/>
        </w:rPr>
        <w:t xml:space="preserve"> </w:t>
      </w:r>
      <w:r>
        <w:rPr>
          <w:color w:val="auto"/>
          <w:spacing w:val="-31"/>
          <w:sz w:val="24"/>
          <w:szCs w:val="24"/>
        </w:rPr>
        <w:t>：</w:t>
      </w:r>
      <w:r>
        <w:rPr>
          <w:color w:val="auto"/>
          <w:spacing w:val="-82"/>
          <w:sz w:val="24"/>
          <w:szCs w:val="24"/>
        </w:rPr>
        <w:t xml:space="preserve"> </w:t>
      </w:r>
      <w:r>
        <w:rPr>
          <w:color w:val="auto"/>
          <w:spacing w:val="8"/>
          <w:sz w:val="24"/>
          <w:szCs w:val="24"/>
          <w:u w:val="single" w:color="auto"/>
        </w:rPr>
        <w:t xml:space="preserve">     </w:t>
      </w:r>
      <w:r>
        <w:rPr>
          <w:color w:val="auto"/>
          <w:spacing w:val="-31"/>
          <w:sz w:val="24"/>
          <w:szCs w:val="24"/>
          <w:u w:val="single" w:color="auto"/>
        </w:rPr>
        <w:t>（</w:t>
      </w:r>
      <w:r>
        <w:rPr>
          <w:color w:val="auto"/>
          <w:spacing w:val="23"/>
          <w:sz w:val="24"/>
          <w:szCs w:val="24"/>
          <w:u w:val="single" w:color="auto"/>
        </w:rPr>
        <w:t>采购单位名称</w:t>
      </w:r>
      <w:r>
        <w:rPr>
          <w:color w:val="auto"/>
          <w:spacing w:val="-43"/>
          <w:sz w:val="24"/>
          <w:szCs w:val="24"/>
          <w:u w:val="single" w:color="auto"/>
        </w:rPr>
        <w:t xml:space="preserve"> </w:t>
      </w:r>
      <w:r>
        <w:rPr>
          <w:color w:val="auto"/>
          <w:spacing w:val="23"/>
          <w:sz w:val="24"/>
          <w:szCs w:val="24"/>
          <w:u w:val="single" w:color="auto"/>
        </w:rPr>
        <w:t xml:space="preserve">）   </w:t>
      </w:r>
    </w:p>
    <w:p w14:paraId="78EA5A8A">
      <w:pPr>
        <w:pStyle w:val="2"/>
        <w:spacing w:before="128" w:line="304" w:lineRule="auto"/>
        <w:ind w:firstLine="587"/>
        <w:rPr>
          <w:color w:val="auto"/>
          <w:sz w:val="24"/>
          <w:szCs w:val="24"/>
        </w:rPr>
      </w:pPr>
      <w:r>
        <w:rPr>
          <w:color w:val="auto"/>
          <w:spacing w:val="-15"/>
          <w:sz w:val="24"/>
          <w:szCs w:val="24"/>
        </w:rPr>
        <w:t>1、</w:t>
      </w:r>
      <w:r>
        <w:rPr>
          <w:color w:val="auto"/>
          <w:spacing w:val="-56"/>
          <w:sz w:val="24"/>
          <w:szCs w:val="24"/>
        </w:rPr>
        <w:t xml:space="preserve"> </w:t>
      </w:r>
      <w:r>
        <w:rPr>
          <w:color w:val="auto"/>
          <w:spacing w:val="-15"/>
          <w:sz w:val="24"/>
          <w:szCs w:val="24"/>
        </w:rPr>
        <w:t>根</w:t>
      </w:r>
      <w:r>
        <w:rPr>
          <w:color w:val="auto"/>
          <w:spacing w:val="-69"/>
          <w:sz w:val="24"/>
          <w:szCs w:val="24"/>
        </w:rPr>
        <w:t xml:space="preserve"> </w:t>
      </w:r>
      <w:r>
        <w:rPr>
          <w:color w:val="auto"/>
          <w:spacing w:val="-15"/>
          <w:sz w:val="24"/>
          <w:szCs w:val="24"/>
        </w:rPr>
        <w:t>据</w:t>
      </w:r>
      <w:r>
        <w:rPr>
          <w:color w:val="auto"/>
          <w:spacing w:val="-69"/>
          <w:sz w:val="24"/>
          <w:szCs w:val="24"/>
        </w:rPr>
        <w:t xml:space="preserve"> </w:t>
      </w:r>
      <w:r>
        <w:rPr>
          <w:color w:val="auto"/>
          <w:spacing w:val="-15"/>
          <w:sz w:val="24"/>
          <w:szCs w:val="24"/>
        </w:rPr>
        <w:t>你</w:t>
      </w:r>
      <w:r>
        <w:rPr>
          <w:color w:val="auto"/>
          <w:spacing w:val="-69"/>
          <w:sz w:val="24"/>
          <w:szCs w:val="24"/>
        </w:rPr>
        <w:t xml:space="preserve"> </w:t>
      </w:r>
      <w:r>
        <w:rPr>
          <w:color w:val="auto"/>
          <w:spacing w:val="-15"/>
          <w:sz w:val="24"/>
          <w:szCs w:val="24"/>
        </w:rPr>
        <w:t>方</w:t>
      </w:r>
      <w:r>
        <w:rPr>
          <w:color w:val="auto"/>
          <w:spacing w:val="-69"/>
          <w:sz w:val="24"/>
          <w:szCs w:val="24"/>
        </w:rPr>
        <w:t xml:space="preserve"> </w:t>
      </w:r>
      <w:r>
        <w:rPr>
          <w:color w:val="auto"/>
          <w:spacing w:val="-15"/>
          <w:sz w:val="24"/>
          <w:szCs w:val="24"/>
        </w:rPr>
        <w:t>招</w:t>
      </w:r>
      <w:r>
        <w:rPr>
          <w:color w:val="auto"/>
          <w:spacing w:val="-66"/>
          <w:sz w:val="24"/>
          <w:szCs w:val="24"/>
        </w:rPr>
        <w:t xml:space="preserve"> </w:t>
      </w:r>
      <w:r>
        <w:rPr>
          <w:color w:val="auto"/>
          <w:spacing w:val="-15"/>
          <w:sz w:val="24"/>
          <w:szCs w:val="24"/>
        </w:rPr>
        <w:t>标</w:t>
      </w:r>
      <w:r>
        <w:rPr>
          <w:color w:val="auto"/>
          <w:spacing w:val="-67"/>
          <w:sz w:val="24"/>
          <w:szCs w:val="24"/>
        </w:rPr>
        <w:t xml:space="preserve"> </w:t>
      </w:r>
      <w:r>
        <w:rPr>
          <w:color w:val="auto"/>
          <w:spacing w:val="-15"/>
          <w:sz w:val="24"/>
          <w:szCs w:val="24"/>
        </w:rPr>
        <w:t>工</w:t>
      </w:r>
      <w:r>
        <w:rPr>
          <w:color w:val="auto"/>
          <w:spacing w:val="-71"/>
          <w:sz w:val="24"/>
          <w:szCs w:val="24"/>
        </w:rPr>
        <w:t xml:space="preserve"> </w:t>
      </w:r>
      <w:r>
        <w:rPr>
          <w:color w:val="auto"/>
          <w:spacing w:val="-15"/>
          <w:sz w:val="24"/>
          <w:szCs w:val="24"/>
        </w:rPr>
        <w:t>程</w:t>
      </w:r>
      <w:r>
        <w:rPr>
          <w:color w:val="auto"/>
          <w:spacing w:val="-66"/>
          <w:sz w:val="24"/>
          <w:szCs w:val="24"/>
        </w:rPr>
        <w:t xml:space="preserve"> </w:t>
      </w:r>
      <w:r>
        <w:rPr>
          <w:color w:val="auto"/>
          <w:spacing w:val="-15"/>
          <w:sz w:val="24"/>
          <w:szCs w:val="24"/>
        </w:rPr>
        <w:t>项 目</w:t>
      </w:r>
      <w:r>
        <w:rPr>
          <w:color w:val="auto"/>
          <w:spacing w:val="-68"/>
          <w:sz w:val="24"/>
          <w:szCs w:val="24"/>
        </w:rPr>
        <w:t xml:space="preserve"> </w:t>
      </w:r>
      <w:r>
        <w:rPr>
          <w:color w:val="auto"/>
          <w:spacing w:val="-15"/>
          <w:sz w:val="24"/>
          <w:szCs w:val="24"/>
        </w:rPr>
        <w:t>编</w:t>
      </w:r>
      <w:r>
        <w:rPr>
          <w:color w:val="auto"/>
          <w:spacing w:val="-64"/>
          <w:sz w:val="24"/>
          <w:szCs w:val="24"/>
        </w:rPr>
        <w:t xml:space="preserve"> </w:t>
      </w:r>
      <w:r>
        <w:rPr>
          <w:color w:val="auto"/>
          <w:spacing w:val="-15"/>
          <w:sz w:val="24"/>
          <w:szCs w:val="24"/>
        </w:rPr>
        <w:t>号</w:t>
      </w:r>
      <w:r>
        <w:rPr>
          <w:color w:val="auto"/>
          <w:spacing w:val="-64"/>
          <w:sz w:val="24"/>
          <w:szCs w:val="24"/>
        </w:rPr>
        <w:t xml:space="preserve"> </w:t>
      </w:r>
      <w:r>
        <w:rPr>
          <w:color w:val="auto"/>
          <w:spacing w:val="-15"/>
          <w:sz w:val="24"/>
          <w:szCs w:val="24"/>
        </w:rPr>
        <w:t>为</w:t>
      </w:r>
      <w:r>
        <w:rPr>
          <w:color w:val="auto"/>
          <w:spacing w:val="-83"/>
          <w:sz w:val="24"/>
          <w:szCs w:val="24"/>
        </w:rPr>
        <w:t xml:space="preserve"> </w:t>
      </w:r>
      <w:r>
        <w:rPr>
          <w:color w:val="auto"/>
          <w:spacing w:val="4"/>
          <w:sz w:val="24"/>
          <w:szCs w:val="24"/>
          <w:u w:val="single" w:color="auto"/>
        </w:rPr>
        <w:t xml:space="preserve">             </w:t>
      </w:r>
      <w:r>
        <w:rPr>
          <w:color w:val="auto"/>
          <w:spacing w:val="-87"/>
          <w:sz w:val="24"/>
          <w:szCs w:val="24"/>
        </w:rPr>
        <w:t xml:space="preserve"> </w:t>
      </w:r>
      <w:r>
        <w:rPr>
          <w:color w:val="auto"/>
          <w:spacing w:val="-15"/>
          <w:sz w:val="24"/>
          <w:szCs w:val="24"/>
        </w:rPr>
        <w:t>的</w:t>
      </w:r>
      <w:r>
        <w:rPr>
          <w:color w:val="auto"/>
          <w:spacing w:val="-80"/>
          <w:sz w:val="24"/>
          <w:szCs w:val="24"/>
        </w:rPr>
        <w:t xml:space="preserve"> </w:t>
      </w:r>
      <w:r>
        <w:rPr>
          <w:color w:val="auto"/>
          <w:spacing w:val="3"/>
          <w:sz w:val="24"/>
          <w:szCs w:val="24"/>
          <w:u w:val="single" w:color="auto"/>
        </w:rPr>
        <w:t xml:space="preserve">                     </w:t>
      </w:r>
      <w:r>
        <w:rPr>
          <w:color w:val="auto"/>
          <w:spacing w:val="-105"/>
          <w:sz w:val="24"/>
          <w:szCs w:val="24"/>
        </w:rPr>
        <w:t xml:space="preserve"> </w:t>
      </w:r>
      <w:r>
        <w:rPr>
          <w:color w:val="auto"/>
          <w:spacing w:val="-15"/>
          <w:sz w:val="24"/>
          <w:szCs w:val="24"/>
        </w:rPr>
        <w:t>工</w:t>
      </w:r>
      <w:r>
        <w:rPr>
          <w:color w:val="auto"/>
          <w:sz w:val="24"/>
          <w:szCs w:val="24"/>
        </w:rPr>
        <w:t xml:space="preserve"> </w:t>
      </w:r>
      <w:r>
        <w:rPr>
          <w:color w:val="auto"/>
          <w:spacing w:val="27"/>
          <w:sz w:val="24"/>
          <w:szCs w:val="24"/>
        </w:rPr>
        <w:t>程竞争性磋商文件</w:t>
      </w:r>
      <w:r>
        <w:rPr>
          <w:color w:val="auto"/>
          <w:spacing w:val="-52"/>
          <w:sz w:val="24"/>
          <w:szCs w:val="24"/>
        </w:rPr>
        <w:t xml:space="preserve"> </w:t>
      </w:r>
      <w:r>
        <w:rPr>
          <w:color w:val="auto"/>
          <w:spacing w:val="27"/>
          <w:sz w:val="24"/>
          <w:szCs w:val="24"/>
        </w:rPr>
        <w:t>，遵照《</w:t>
      </w:r>
      <w:r>
        <w:rPr>
          <w:color w:val="auto"/>
          <w:spacing w:val="-24"/>
          <w:sz w:val="24"/>
          <w:szCs w:val="24"/>
        </w:rPr>
        <w:t xml:space="preserve"> </w:t>
      </w:r>
      <w:r>
        <w:rPr>
          <w:color w:val="auto"/>
          <w:spacing w:val="27"/>
          <w:sz w:val="24"/>
          <w:szCs w:val="24"/>
        </w:rPr>
        <w:t>中华人民共和国政府</w:t>
      </w:r>
      <w:r>
        <w:rPr>
          <w:color w:val="auto"/>
          <w:spacing w:val="26"/>
          <w:sz w:val="24"/>
          <w:szCs w:val="24"/>
        </w:rPr>
        <w:t>采购法</w:t>
      </w:r>
      <w:r>
        <w:rPr>
          <w:color w:val="auto"/>
          <w:spacing w:val="-57"/>
          <w:sz w:val="24"/>
          <w:szCs w:val="24"/>
        </w:rPr>
        <w:t xml:space="preserve"> </w:t>
      </w:r>
      <w:r>
        <w:rPr>
          <w:color w:val="auto"/>
          <w:spacing w:val="26"/>
          <w:sz w:val="24"/>
          <w:szCs w:val="24"/>
        </w:rPr>
        <w:t>》等有关规定</w:t>
      </w:r>
      <w:r>
        <w:rPr>
          <w:color w:val="auto"/>
          <w:spacing w:val="-52"/>
          <w:sz w:val="24"/>
          <w:szCs w:val="24"/>
        </w:rPr>
        <w:t xml:space="preserve"> </w:t>
      </w:r>
      <w:r>
        <w:rPr>
          <w:color w:val="auto"/>
          <w:spacing w:val="26"/>
          <w:sz w:val="24"/>
          <w:szCs w:val="24"/>
        </w:rPr>
        <w:t>，经踏勘</w:t>
      </w:r>
      <w:r>
        <w:rPr>
          <w:color w:val="auto"/>
          <w:sz w:val="24"/>
          <w:szCs w:val="24"/>
        </w:rPr>
        <w:t xml:space="preserve"> </w:t>
      </w:r>
      <w:r>
        <w:rPr>
          <w:color w:val="auto"/>
          <w:spacing w:val="-12"/>
          <w:sz w:val="24"/>
          <w:szCs w:val="24"/>
        </w:rPr>
        <w:t>项 目</w:t>
      </w:r>
      <w:r>
        <w:rPr>
          <w:color w:val="auto"/>
          <w:spacing w:val="-70"/>
          <w:sz w:val="24"/>
          <w:szCs w:val="24"/>
        </w:rPr>
        <w:t xml:space="preserve"> </w:t>
      </w:r>
      <w:r>
        <w:rPr>
          <w:color w:val="auto"/>
          <w:spacing w:val="-12"/>
          <w:sz w:val="24"/>
          <w:szCs w:val="24"/>
        </w:rPr>
        <w:t>现</w:t>
      </w:r>
      <w:r>
        <w:rPr>
          <w:color w:val="auto"/>
          <w:spacing w:val="-71"/>
          <w:sz w:val="24"/>
          <w:szCs w:val="24"/>
        </w:rPr>
        <w:t xml:space="preserve"> </w:t>
      </w:r>
      <w:r>
        <w:rPr>
          <w:color w:val="auto"/>
          <w:spacing w:val="-12"/>
          <w:sz w:val="24"/>
          <w:szCs w:val="24"/>
        </w:rPr>
        <w:t>场</w:t>
      </w:r>
      <w:r>
        <w:rPr>
          <w:color w:val="auto"/>
          <w:spacing w:val="-69"/>
          <w:sz w:val="24"/>
          <w:szCs w:val="24"/>
        </w:rPr>
        <w:t xml:space="preserve"> </w:t>
      </w:r>
      <w:r>
        <w:rPr>
          <w:color w:val="auto"/>
          <w:spacing w:val="-12"/>
          <w:sz w:val="24"/>
          <w:szCs w:val="24"/>
        </w:rPr>
        <w:t>和研</w:t>
      </w:r>
      <w:r>
        <w:rPr>
          <w:color w:val="auto"/>
          <w:spacing w:val="-59"/>
          <w:sz w:val="24"/>
          <w:szCs w:val="24"/>
        </w:rPr>
        <w:t xml:space="preserve"> </w:t>
      </w:r>
      <w:r>
        <w:rPr>
          <w:color w:val="auto"/>
          <w:spacing w:val="-12"/>
          <w:sz w:val="24"/>
          <w:szCs w:val="24"/>
        </w:rPr>
        <w:t>究</w:t>
      </w:r>
      <w:r>
        <w:rPr>
          <w:color w:val="auto"/>
          <w:spacing w:val="-67"/>
          <w:sz w:val="24"/>
          <w:szCs w:val="24"/>
        </w:rPr>
        <w:t xml:space="preserve"> </w:t>
      </w:r>
      <w:r>
        <w:rPr>
          <w:color w:val="auto"/>
          <w:spacing w:val="-12"/>
          <w:sz w:val="24"/>
          <w:szCs w:val="24"/>
        </w:rPr>
        <w:t>上述</w:t>
      </w:r>
      <w:r>
        <w:rPr>
          <w:color w:val="auto"/>
          <w:spacing w:val="-67"/>
          <w:sz w:val="24"/>
          <w:szCs w:val="24"/>
        </w:rPr>
        <w:t xml:space="preserve"> </w:t>
      </w:r>
      <w:r>
        <w:rPr>
          <w:color w:val="auto"/>
          <w:spacing w:val="-12"/>
          <w:sz w:val="24"/>
          <w:szCs w:val="24"/>
        </w:rPr>
        <w:t>竞</w:t>
      </w:r>
      <w:r>
        <w:rPr>
          <w:color w:val="auto"/>
          <w:spacing w:val="-65"/>
          <w:sz w:val="24"/>
          <w:szCs w:val="24"/>
        </w:rPr>
        <w:t xml:space="preserve"> </w:t>
      </w:r>
      <w:r>
        <w:rPr>
          <w:color w:val="auto"/>
          <w:spacing w:val="-12"/>
          <w:sz w:val="24"/>
          <w:szCs w:val="24"/>
        </w:rPr>
        <w:t>争</w:t>
      </w:r>
      <w:r>
        <w:rPr>
          <w:color w:val="auto"/>
          <w:spacing w:val="-70"/>
          <w:sz w:val="24"/>
          <w:szCs w:val="24"/>
        </w:rPr>
        <w:t xml:space="preserve"> </w:t>
      </w:r>
      <w:r>
        <w:rPr>
          <w:color w:val="auto"/>
          <w:spacing w:val="-12"/>
          <w:sz w:val="24"/>
          <w:szCs w:val="24"/>
        </w:rPr>
        <w:t>性</w:t>
      </w:r>
      <w:r>
        <w:rPr>
          <w:color w:val="auto"/>
          <w:spacing w:val="-71"/>
          <w:sz w:val="24"/>
          <w:szCs w:val="24"/>
        </w:rPr>
        <w:t xml:space="preserve"> </w:t>
      </w:r>
      <w:r>
        <w:rPr>
          <w:color w:val="auto"/>
          <w:spacing w:val="-12"/>
          <w:sz w:val="24"/>
          <w:szCs w:val="24"/>
        </w:rPr>
        <w:t>磋</w:t>
      </w:r>
      <w:r>
        <w:rPr>
          <w:color w:val="auto"/>
          <w:spacing w:val="-65"/>
          <w:sz w:val="24"/>
          <w:szCs w:val="24"/>
        </w:rPr>
        <w:t xml:space="preserve"> </w:t>
      </w:r>
      <w:r>
        <w:rPr>
          <w:color w:val="auto"/>
          <w:spacing w:val="-12"/>
          <w:sz w:val="24"/>
          <w:szCs w:val="24"/>
        </w:rPr>
        <w:t>商</w:t>
      </w:r>
      <w:r>
        <w:rPr>
          <w:color w:val="auto"/>
          <w:spacing w:val="-70"/>
          <w:sz w:val="24"/>
          <w:szCs w:val="24"/>
        </w:rPr>
        <w:t xml:space="preserve"> </w:t>
      </w:r>
      <w:r>
        <w:rPr>
          <w:color w:val="auto"/>
          <w:spacing w:val="-12"/>
          <w:sz w:val="24"/>
          <w:szCs w:val="24"/>
        </w:rPr>
        <w:t>文</w:t>
      </w:r>
      <w:r>
        <w:rPr>
          <w:color w:val="auto"/>
          <w:spacing w:val="-71"/>
          <w:sz w:val="24"/>
          <w:szCs w:val="24"/>
        </w:rPr>
        <w:t xml:space="preserve"> </w:t>
      </w:r>
      <w:r>
        <w:rPr>
          <w:color w:val="auto"/>
          <w:spacing w:val="-12"/>
          <w:sz w:val="24"/>
          <w:szCs w:val="24"/>
        </w:rPr>
        <w:t>件</w:t>
      </w:r>
      <w:r>
        <w:rPr>
          <w:color w:val="auto"/>
          <w:spacing w:val="-50"/>
          <w:sz w:val="24"/>
          <w:szCs w:val="24"/>
        </w:rPr>
        <w:t xml:space="preserve"> </w:t>
      </w:r>
      <w:r>
        <w:rPr>
          <w:color w:val="auto"/>
          <w:spacing w:val="-12"/>
          <w:sz w:val="24"/>
          <w:szCs w:val="24"/>
        </w:rPr>
        <w:t>的</w:t>
      </w:r>
      <w:r>
        <w:rPr>
          <w:color w:val="auto"/>
          <w:spacing w:val="-69"/>
          <w:sz w:val="24"/>
          <w:szCs w:val="24"/>
        </w:rPr>
        <w:t xml:space="preserve"> </w:t>
      </w:r>
      <w:r>
        <w:rPr>
          <w:color w:val="auto"/>
          <w:spacing w:val="-12"/>
          <w:sz w:val="24"/>
          <w:szCs w:val="24"/>
        </w:rPr>
        <w:t>竞</w:t>
      </w:r>
      <w:r>
        <w:rPr>
          <w:color w:val="auto"/>
          <w:spacing w:val="-69"/>
          <w:sz w:val="24"/>
          <w:szCs w:val="24"/>
        </w:rPr>
        <w:t xml:space="preserve"> </w:t>
      </w:r>
      <w:r>
        <w:rPr>
          <w:color w:val="auto"/>
          <w:spacing w:val="-13"/>
          <w:sz w:val="24"/>
          <w:szCs w:val="24"/>
        </w:rPr>
        <w:t>标</w:t>
      </w:r>
      <w:r>
        <w:rPr>
          <w:color w:val="auto"/>
          <w:spacing w:val="-66"/>
          <w:sz w:val="24"/>
          <w:szCs w:val="24"/>
        </w:rPr>
        <w:t xml:space="preserve"> </w:t>
      </w:r>
      <w:r>
        <w:rPr>
          <w:color w:val="auto"/>
          <w:spacing w:val="-13"/>
          <w:sz w:val="24"/>
          <w:szCs w:val="24"/>
        </w:rPr>
        <w:t>须</w:t>
      </w:r>
      <w:r>
        <w:rPr>
          <w:color w:val="auto"/>
          <w:spacing w:val="-68"/>
          <w:sz w:val="24"/>
          <w:szCs w:val="24"/>
        </w:rPr>
        <w:t xml:space="preserve"> </w:t>
      </w:r>
      <w:r>
        <w:rPr>
          <w:color w:val="auto"/>
          <w:spacing w:val="-13"/>
          <w:sz w:val="24"/>
          <w:szCs w:val="24"/>
        </w:rPr>
        <w:t>知</w:t>
      </w:r>
      <w:r>
        <w:rPr>
          <w:color w:val="auto"/>
          <w:spacing w:val="-53"/>
          <w:sz w:val="24"/>
          <w:szCs w:val="24"/>
        </w:rPr>
        <w:t xml:space="preserve"> </w:t>
      </w:r>
      <w:r>
        <w:rPr>
          <w:color w:val="auto"/>
          <w:spacing w:val="-13"/>
          <w:sz w:val="24"/>
          <w:szCs w:val="24"/>
        </w:rPr>
        <w:t>、合</w:t>
      </w:r>
      <w:r>
        <w:rPr>
          <w:color w:val="auto"/>
          <w:spacing w:val="-46"/>
          <w:sz w:val="24"/>
          <w:szCs w:val="24"/>
        </w:rPr>
        <w:t xml:space="preserve"> </w:t>
      </w:r>
      <w:r>
        <w:rPr>
          <w:color w:val="auto"/>
          <w:spacing w:val="-13"/>
          <w:sz w:val="24"/>
          <w:szCs w:val="24"/>
        </w:rPr>
        <w:t>同</w:t>
      </w:r>
      <w:r>
        <w:rPr>
          <w:color w:val="auto"/>
          <w:spacing w:val="-70"/>
          <w:sz w:val="24"/>
          <w:szCs w:val="24"/>
        </w:rPr>
        <w:t xml:space="preserve"> </w:t>
      </w:r>
      <w:r>
        <w:rPr>
          <w:color w:val="auto"/>
          <w:spacing w:val="-13"/>
          <w:sz w:val="24"/>
          <w:szCs w:val="24"/>
        </w:rPr>
        <w:t>条</w:t>
      </w:r>
      <w:r>
        <w:rPr>
          <w:color w:val="auto"/>
          <w:spacing w:val="-69"/>
          <w:sz w:val="24"/>
          <w:szCs w:val="24"/>
        </w:rPr>
        <w:t xml:space="preserve"> </w:t>
      </w:r>
      <w:r>
        <w:rPr>
          <w:color w:val="auto"/>
          <w:spacing w:val="-13"/>
          <w:sz w:val="24"/>
          <w:szCs w:val="24"/>
        </w:rPr>
        <w:t>款</w:t>
      </w:r>
      <w:r>
        <w:rPr>
          <w:color w:val="auto"/>
          <w:spacing w:val="-53"/>
          <w:sz w:val="24"/>
          <w:szCs w:val="24"/>
        </w:rPr>
        <w:t xml:space="preserve"> </w:t>
      </w:r>
      <w:r>
        <w:rPr>
          <w:color w:val="auto"/>
          <w:spacing w:val="-13"/>
          <w:sz w:val="24"/>
          <w:szCs w:val="24"/>
        </w:rPr>
        <w:t>、工</w:t>
      </w:r>
      <w:r>
        <w:rPr>
          <w:color w:val="auto"/>
          <w:spacing w:val="-71"/>
          <w:sz w:val="24"/>
          <w:szCs w:val="24"/>
        </w:rPr>
        <w:t xml:space="preserve"> </w:t>
      </w:r>
      <w:r>
        <w:rPr>
          <w:color w:val="auto"/>
          <w:spacing w:val="-13"/>
          <w:sz w:val="24"/>
          <w:szCs w:val="24"/>
        </w:rPr>
        <w:t>程</w:t>
      </w:r>
      <w:r>
        <w:rPr>
          <w:color w:val="auto"/>
          <w:spacing w:val="-69"/>
          <w:sz w:val="24"/>
          <w:szCs w:val="24"/>
        </w:rPr>
        <w:t xml:space="preserve"> </w:t>
      </w:r>
      <w:r>
        <w:rPr>
          <w:color w:val="auto"/>
          <w:spacing w:val="-13"/>
          <w:sz w:val="24"/>
          <w:szCs w:val="24"/>
        </w:rPr>
        <w:t>建</w:t>
      </w:r>
      <w:r>
        <w:rPr>
          <w:color w:val="auto"/>
          <w:spacing w:val="-66"/>
          <w:sz w:val="24"/>
          <w:szCs w:val="24"/>
        </w:rPr>
        <w:t xml:space="preserve"> </w:t>
      </w:r>
      <w:r>
        <w:rPr>
          <w:color w:val="auto"/>
          <w:spacing w:val="-13"/>
          <w:sz w:val="24"/>
          <w:szCs w:val="24"/>
        </w:rPr>
        <w:t>设</w:t>
      </w:r>
      <w:r>
        <w:rPr>
          <w:color w:val="auto"/>
          <w:spacing w:val="-69"/>
          <w:sz w:val="24"/>
          <w:szCs w:val="24"/>
        </w:rPr>
        <w:t xml:space="preserve"> </w:t>
      </w:r>
      <w:r>
        <w:rPr>
          <w:color w:val="auto"/>
          <w:spacing w:val="-13"/>
          <w:sz w:val="24"/>
          <w:szCs w:val="24"/>
        </w:rPr>
        <w:t>标</w:t>
      </w:r>
      <w:r>
        <w:rPr>
          <w:color w:val="auto"/>
          <w:spacing w:val="-71"/>
          <w:sz w:val="24"/>
          <w:szCs w:val="24"/>
        </w:rPr>
        <w:t xml:space="preserve"> </w:t>
      </w:r>
      <w:r>
        <w:rPr>
          <w:color w:val="auto"/>
          <w:spacing w:val="-13"/>
          <w:sz w:val="24"/>
          <w:szCs w:val="24"/>
        </w:rPr>
        <w:t>准</w:t>
      </w:r>
      <w:r>
        <w:rPr>
          <w:color w:val="auto"/>
          <w:spacing w:val="-70"/>
          <w:sz w:val="24"/>
          <w:szCs w:val="24"/>
        </w:rPr>
        <w:t xml:space="preserve"> </w:t>
      </w:r>
      <w:r>
        <w:rPr>
          <w:color w:val="auto"/>
          <w:spacing w:val="-13"/>
          <w:sz w:val="24"/>
          <w:szCs w:val="24"/>
        </w:rPr>
        <w:t>及</w:t>
      </w:r>
      <w:r>
        <w:rPr>
          <w:color w:val="auto"/>
          <w:sz w:val="24"/>
          <w:szCs w:val="24"/>
        </w:rPr>
        <w:t xml:space="preserve"> </w:t>
      </w:r>
      <w:r>
        <w:rPr>
          <w:color w:val="auto"/>
          <w:spacing w:val="-16"/>
          <w:sz w:val="24"/>
          <w:szCs w:val="24"/>
        </w:rPr>
        <w:t>其</w:t>
      </w:r>
      <w:r>
        <w:rPr>
          <w:color w:val="auto"/>
          <w:spacing w:val="-64"/>
          <w:sz w:val="24"/>
          <w:szCs w:val="24"/>
        </w:rPr>
        <w:t xml:space="preserve"> </w:t>
      </w:r>
      <w:r>
        <w:rPr>
          <w:color w:val="auto"/>
          <w:spacing w:val="-16"/>
          <w:sz w:val="24"/>
          <w:szCs w:val="24"/>
        </w:rPr>
        <w:t>他</w:t>
      </w:r>
      <w:r>
        <w:rPr>
          <w:color w:val="auto"/>
          <w:spacing w:val="-67"/>
          <w:sz w:val="24"/>
          <w:szCs w:val="24"/>
        </w:rPr>
        <w:t xml:space="preserve"> </w:t>
      </w:r>
      <w:r>
        <w:rPr>
          <w:color w:val="auto"/>
          <w:spacing w:val="-16"/>
          <w:sz w:val="24"/>
          <w:szCs w:val="24"/>
        </w:rPr>
        <w:t>有</w:t>
      </w:r>
      <w:r>
        <w:rPr>
          <w:color w:val="auto"/>
          <w:spacing w:val="-61"/>
          <w:sz w:val="24"/>
          <w:szCs w:val="24"/>
        </w:rPr>
        <w:t xml:space="preserve"> </w:t>
      </w:r>
      <w:r>
        <w:rPr>
          <w:color w:val="auto"/>
          <w:spacing w:val="-16"/>
          <w:sz w:val="24"/>
          <w:szCs w:val="24"/>
        </w:rPr>
        <w:t>关</w:t>
      </w:r>
      <w:r>
        <w:rPr>
          <w:color w:val="auto"/>
          <w:spacing w:val="-63"/>
          <w:sz w:val="24"/>
          <w:szCs w:val="24"/>
        </w:rPr>
        <w:t xml:space="preserve"> </w:t>
      </w:r>
      <w:r>
        <w:rPr>
          <w:color w:val="auto"/>
          <w:spacing w:val="-15"/>
          <w:sz w:val="24"/>
          <w:szCs w:val="24"/>
        </w:rPr>
        <w:t>文</w:t>
      </w:r>
      <w:r>
        <w:rPr>
          <w:color w:val="auto"/>
          <w:spacing w:val="-68"/>
          <w:sz w:val="24"/>
          <w:szCs w:val="24"/>
        </w:rPr>
        <w:t xml:space="preserve"> </w:t>
      </w:r>
      <w:r>
        <w:rPr>
          <w:color w:val="auto"/>
          <w:spacing w:val="-15"/>
          <w:sz w:val="24"/>
          <w:szCs w:val="24"/>
        </w:rPr>
        <w:t>件</w:t>
      </w:r>
      <w:r>
        <w:rPr>
          <w:color w:val="auto"/>
          <w:spacing w:val="-64"/>
          <w:sz w:val="24"/>
          <w:szCs w:val="24"/>
        </w:rPr>
        <w:t xml:space="preserve"> </w:t>
      </w:r>
      <w:r>
        <w:rPr>
          <w:color w:val="auto"/>
          <w:spacing w:val="-15"/>
          <w:sz w:val="24"/>
          <w:szCs w:val="24"/>
        </w:rPr>
        <w:t>后</w:t>
      </w:r>
      <w:r>
        <w:rPr>
          <w:color w:val="auto"/>
          <w:spacing w:val="-47"/>
          <w:sz w:val="24"/>
          <w:szCs w:val="24"/>
        </w:rPr>
        <w:t xml:space="preserve"> </w:t>
      </w:r>
      <w:r>
        <w:rPr>
          <w:color w:val="auto"/>
          <w:spacing w:val="-15"/>
          <w:sz w:val="24"/>
          <w:szCs w:val="24"/>
        </w:rPr>
        <w:t>，</w:t>
      </w:r>
      <w:r>
        <w:rPr>
          <w:color w:val="auto"/>
          <w:spacing w:val="-63"/>
          <w:sz w:val="24"/>
          <w:szCs w:val="24"/>
        </w:rPr>
        <w:t xml:space="preserve"> </w:t>
      </w:r>
      <w:r>
        <w:rPr>
          <w:color w:val="auto"/>
          <w:spacing w:val="-15"/>
          <w:sz w:val="24"/>
          <w:szCs w:val="24"/>
        </w:rPr>
        <w:t>我</w:t>
      </w:r>
      <w:r>
        <w:rPr>
          <w:color w:val="auto"/>
          <w:spacing w:val="-64"/>
          <w:sz w:val="24"/>
          <w:szCs w:val="24"/>
        </w:rPr>
        <w:t xml:space="preserve"> </w:t>
      </w:r>
      <w:r>
        <w:rPr>
          <w:color w:val="auto"/>
          <w:spacing w:val="-15"/>
          <w:sz w:val="24"/>
          <w:szCs w:val="24"/>
        </w:rPr>
        <w:t>方</w:t>
      </w:r>
      <w:r>
        <w:rPr>
          <w:color w:val="auto"/>
          <w:spacing w:val="-66"/>
          <w:sz w:val="24"/>
          <w:szCs w:val="24"/>
        </w:rPr>
        <w:t xml:space="preserve"> </w:t>
      </w:r>
      <w:r>
        <w:rPr>
          <w:color w:val="auto"/>
          <w:spacing w:val="-15"/>
          <w:sz w:val="24"/>
          <w:szCs w:val="24"/>
        </w:rPr>
        <w:t>愿</w:t>
      </w:r>
      <w:r>
        <w:rPr>
          <w:color w:val="auto"/>
          <w:spacing w:val="-38"/>
          <w:sz w:val="24"/>
          <w:szCs w:val="24"/>
        </w:rPr>
        <w:t xml:space="preserve"> </w:t>
      </w:r>
      <w:r>
        <w:rPr>
          <w:color w:val="auto"/>
          <w:spacing w:val="-15"/>
          <w:sz w:val="24"/>
          <w:szCs w:val="24"/>
        </w:rPr>
        <w:t>以</w:t>
      </w:r>
      <w:r>
        <w:rPr>
          <w:color w:val="auto"/>
          <w:spacing w:val="-44"/>
          <w:sz w:val="24"/>
          <w:szCs w:val="24"/>
        </w:rPr>
        <w:t xml:space="preserve"> </w:t>
      </w:r>
      <w:r>
        <w:rPr>
          <w:color w:val="auto"/>
          <w:spacing w:val="-24"/>
          <w:sz w:val="24"/>
          <w:szCs w:val="24"/>
        </w:rPr>
        <w:t>：</w:t>
      </w:r>
      <w:r>
        <w:rPr>
          <w:b/>
          <w:bCs/>
          <w:color w:val="auto"/>
          <w:spacing w:val="-24"/>
          <w:sz w:val="24"/>
          <w:szCs w:val="24"/>
          <w:u w:val="single" w:color="auto"/>
        </w:rPr>
        <w:t>（</w:t>
      </w:r>
      <w:r>
        <w:rPr>
          <w:color w:val="auto"/>
          <w:spacing w:val="-4"/>
          <w:sz w:val="24"/>
          <w:szCs w:val="24"/>
          <w:u w:val="single" w:color="auto"/>
        </w:rPr>
        <w:t xml:space="preserve"> </w:t>
      </w:r>
      <w:r>
        <w:rPr>
          <w:b/>
          <w:bCs/>
          <w:color w:val="auto"/>
          <w:spacing w:val="-15"/>
          <w:sz w:val="24"/>
          <w:szCs w:val="24"/>
          <w:u w:val="single" w:color="auto"/>
        </w:rPr>
        <w:t>币</w:t>
      </w:r>
      <w:r>
        <w:rPr>
          <w:color w:val="auto"/>
          <w:spacing w:val="-65"/>
          <w:sz w:val="24"/>
          <w:szCs w:val="24"/>
          <w:u w:val="single" w:color="auto"/>
        </w:rPr>
        <w:t xml:space="preserve"> </w:t>
      </w:r>
      <w:r>
        <w:rPr>
          <w:b/>
          <w:bCs/>
          <w:color w:val="auto"/>
          <w:spacing w:val="-15"/>
          <w:sz w:val="24"/>
          <w:szCs w:val="24"/>
          <w:u w:val="single" w:color="auto"/>
        </w:rPr>
        <w:t>种</w:t>
      </w:r>
      <w:r>
        <w:rPr>
          <w:color w:val="auto"/>
          <w:spacing w:val="-49"/>
          <w:sz w:val="24"/>
          <w:szCs w:val="24"/>
          <w:u w:val="single" w:color="auto"/>
        </w:rPr>
        <w:t xml:space="preserve"> </w:t>
      </w:r>
      <w:r>
        <w:rPr>
          <w:b/>
          <w:bCs/>
          <w:color w:val="auto"/>
          <w:spacing w:val="-15"/>
          <w:sz w:val="24"/>
          <w:szCs w:val="24"/>
          <w:u w:val="single" w:color="auto"/>
        </w:rPr>
        <w:t>、</w:t>
      </w:r>
      <w:r>
        <w:rPr>
          <w:color w:val="auto"/>
          <w:spacing w:val="-62"/>
          <w:sz w:val="24"/>
          <w:szCs w:val="24"/>
          <w:u w:val="single" w:color="auto"/>
        </w:rPr>
        <w:t xml:space="preserve"> </w:t>
      </w:r>
      <w:r>
        <w:rPr>
          <w:b/>
          <w:bCs/>
          <w:color w:val="auto"/>
          <w:spacing w:val="-15"/>
          <w:sz w:val="24"/>
          <w:szCs w:val="24"/>
          <w:u w:val="single" w:color="auto"/>
        </w:rPr>
        <w:t>大</w:t>
      </w:r>
      <w:r>
        <w:rPr>
          <w:color w:val="auto"/>
          <w:spacing w:val="-58"/>
          <w:sz w:val="24"/>
          <w:szCs w:val="24"/>
          <w:u w:val="single" w:color="auto"/>
        </w:rPr>
        <w:t xml:space="preserve"> </w:t>
      </w:r>
      <w:r>
        <w:rPr>
          <w:b/>
          <w:bCs/>
          <w:color w:val="auto"/>
          <w:spacing w:val="-15"/>
          <w:sz w:val="24"/>
          <w:szCs w:val="24"/>
          <w:u w:val="single" w:color="auto"/>
        </w:rPr>
        <w:t>写</w:t>
      </w:r>
      <w:r>
        <w:rPr>
          <w:color w:val="auto"/>
          <w:spacing w:val="-63"/>
          <w:sz w:val="24"/>
          <w:szCs w:val="24"/>
          <w:u w:val="single" w:color="auto"/>
        </w:rPr>
        <w:t xml:space="preserve"> </w:t>
      </w:r>
      <w:r>
        <w:rPr>
          <w:b/>
          <w:bCs/>
          <w:color w:val="auto"/>
          <w:spacing w:val="-15"/>
          <w:sz w:val="24"/>
          <w:szCs w:val="24"/>
          <w:u w:val="single" w:color="auto"/>
        </w:rPr>
        <w:t>金</w:t>
      </w:r>
      <w:r>
        <w:rPr>
          <w:color w:val="auto"/>
          <w:spacing w:val="-65"/>
          <w:sz w:val="24"/>
          <w:szCs w:val="24"/>
          <w:u w:val="single" w:color="auto"/>
        </w:rPr>
        <w:t xml:space="preserve"> </w:t>
      </w:r>
      <w:r>
        <w:rPr>
          <w:b/>
          <w:bCs/>
          <w:color w:val="auto"/>
          <w:spacing w:val="-15"/>
          <w:sz w:val="24"/>
          <w:szCs w:val="24"/>
          <w:u w:val="single" w:color="auto"/>
        </w:rPr>
        <w:t>额</w:t>
      </w:r>
      <w:r>
        <w:rPr>
          <w:color w:val="auto"/>
          <w:spacing w:val="-49"/>
          <w:sz w:val="24"/>
          <w:szCs w:val="24"/>
          <w:u w:val="single" w:color="auto"/>
        </w:rPr>
        <w:t xml:space="preserve"> </w:t>
      </w:r>
      <w:r>
        <w:rPr>
          <w:b/>
          <w:bCs/>
          <w:color w:val="auto"/>
          <w:spacing w:val="-15"/>
          <w:sz w:val="24"/>
          <w:szCs w:val="24"/>
          <w:u w:val="single" w:color="auto"/>
        </w:rPr>
        <w:t>、</w:t>
      </w:r>
      <w:r>
        <w:rPr>
          <w:color w:val="auto"/>
          <w:spacing w:val="-63"/>
          <w:sz w:val="24"/>
          <w:szCs w:val="24"/>
          <w:u w:val="single" w:color="auto"/>
        </w:rPr>
        <w:t xml:space="preserve"> </w:t>
      </w:r>
      <w:r>
        <w:rPr>
          <w:b/>
          <w:bCs/>
          <w:color w:val="auto"/>
          <w:spacing w:val="-15"/>
          <w:sz w:val="24"/>
          <w:szCs w:val="24"/>
          <w:u w:val="single" w:color="auto"/>
        </w:rPr>
        <w:t>单</w:t>
      </w:r>
      <w:r>
        <w:rPr>
          <w:color w:val="auto"/>
          <w:spacing w:val="-65"/>
          <w:sz w:val="24"/>
          <w:szCs w:val="24"/>
          <w:u w:val="single" w:color="auto"/>
        </w:rPr>
        <w:t xml:space="preserve"> </w:t>
      </w:r>
      <w:r>
        <w:rPr>
          <w:b/>
          <w:bCs/>
          <w:color w:val="auto"/>
          <w:spacing w:val="-15"/>
          <w:sz w:val="24"/>
          <w:szCs w:val="24"/>
          <w:u w:val="single" w:color="auto"/>
        </w:rPr>
        <w:t>位</w:t>
      </w:r>
      <w:r>
        <w:rPr>
          <w:color w:val="auto"/>
          <w:spacing w:val="-39"/>
          <w:sz w:val="24"/>
          <w:szCs w:val="24"/>
          <w:u w:val="single" w:color="auto"/>
        </w:rPr>
        <w:t xml:space="preserve"> </w:t>
      </w:r>
      <w:r>
        <w:rPr>
          <w:b/>
          <w:bCs/>
          <w:color w:val="auto"/>
          <w:spacing w:val="-24"/>
          <w:sz w:val="24"/>
          <w:szCs w:val="24"/>
          <w:u w:val="single" w:color="auto"/>
        </w:rPr>
        <w:t>）</w:t>
      </w:r>
      <w:r>
        <w:rPr>
          <w:color w:val="auto"/>
          <w:spacing w:val="-75"/>
          <w:sz w:val="24"/>
          <w:szCs w:val="24"/>
          <w:u w:val="single" w:color="auto"/>
        </w:rPr>
        <w:t xml:space="preserve"> </w:t>
      </w:r>
      <w:r>
        <w:rPr>
          <w:color w:val="auto"/>
          <w:spacing w:val="45"/>
          <w:sz w:val="24"/>
          <w:szCs w:val="24"/>
        </w:rPr>
        <w:t xml:space="preserve"> </w:t>
      </w:r>
      <w:r>
        <w:rPr>
          <w:b/>
          <w:bCs/>
          <w:color w:val="auto"/>
          <w:spacing w:val="-24"/>
          <w:sz w:val="24"/>
          <w:szCs w:val="24"/>
          <w:u w:val="single" w:color="auto"/>
        </w:rPr>
        <w:t>（</w:t>
      </w:r>
      <w:r>
        <w:rPr>
          <w:color w:val="auto"/>
          <w:spacing w:val="-24"/>
          <w:sz w:val="24"/>
          <w:szCs w:val="24"/>
          <w:u w:val="single" w:color="auto"/>
        </w:rPr>
        <w:t xml:space="preserve"> </w:t>
      </w:r>
      <w:r>
        <w:rPr>
          <w:b/>
          <w:bCs/>
          <w:color w:val="auto"/>
          <w:spacing w:val="-15"/>
          <w:sz w:val="24"/>
          <w:szCs w:val="24"/>
          <w:u w:val="single" w:color="auto"/>
        </w:rPr>
        <w:t>小</w:t>
      </w:r>
      <w:r>
        <w:rPr>
          <w:color w:val="auto"/>
          <w:spacing w:val="-58"/>
          <w:sz w:val="24"/>
          <w:szCs w:val="24"/>
          <w:u w:val="single" w:color="auto"/>
        </w:rPr>
        <w:t xml:space="preserve"> </w:t>
      </w:r>
      <w:r>
        <w:rPr>
          <w:b/>
          <w:bCs/>
          <w:color w:val="auto"/>
          <w:spacing w:val="-15"/>
          <w:sz w:val="24"/>
          <w:szCs w:val="24"/>
          <w:u w:val="single" w:color="auto"/>
        </w:rPr>
        <w:t>写</w:t>
      </w:r>
      <w:r>
        <w:rPr>
          <w:color w:val="auto"/>
          <w:spacing w:val="-40"/>
          <w:sz w:val="24"/>
          <w:szCs w:val="24"/>
          <w:u w:val="single" w:color="auto"/>
        </w:rPr>
        <w:t xml:space="preserve"> </w:t>
      </w:r>
      <w:r>
        <w:rPr>
          <w:b/>
          <w:bCs/>
          <w:color w:val="auto"/>
          <w:spacing w:val="-15"/>
          <w:sz w:val="24"/>
          <w:szCs w:val="24"/>
          <w:u w:val="single" w:color="auto"/>
        </w:rPr>
        <w:t>）</w:t>
      </w:r>
      <w:r>
        <w:rPr>
          <w:color w:val="auto"/>
          <w:spacing w:val="-66"/>
          <w:sz w:val="24"/>
          <w:szCs w:val="24"/>
          <w:u w:val="single" w:color="auto"/>
        </w:rPr>
        <w:t xml:space="preserve"> </w:t>
      </w:r>
      <w:r>
        <w:rPr>
          <w:color w:val="auto"/>
          <w:spacing w:val="-15"/>
          <w:sz w:val="24"/>
          <w:szCs w:val="24"/>
        </w:rPr>
        <w:t>磋商报</w:t>
      </w:r>
      <w:r>
        <w:rPr>
          <w:color w:val="auto"/>
          <w:spacing w:val="-11"/>
          <w:sz w:val="24"/>
          <w:szCs w:val="24"/>
        </w:rPr>
        <w:t>价</w:t>
      </w:r>
      <w:r>
        <w:rPr>
          <w:color w:val="auto"/>
          <w:sz w:val="24"/>
          <w:szCs w:val="24"/>
        </w:rPr>
        <w:t xml:space="preserve"> </w:t>
      </w:r>
      <w:r>
        <w:rPr>
          <w:color w:val="auto"/>
          <w:spacing w:val="40"/>
          <w:sz w:val="24"/>
          <w:szCs w:val="24"/>
        </w:rPr>
        <w:t>按上述合同条款</w:t>
      </w:r>
      <w:r>
        <w:rPr>
          <w:color w:val="auto"/>
          <w:spacing w:val="-48"/>
          <w:sz w:val="24"/>
          <w:szCs w:val="24"/>
        </w:rPr>
        <w:t xml:space="preserve"> </w:t>
      </w:r>
      <w:r>
        <w:rPr>
          <w:color w:val="auto"/>
          <w:spacing w:val="40"/>
          <w:sz w:val="24"/>
          <w:szCs w:val="24"/>
        </w:rPr>
        <w:t>、</w:t>
      </w:r>
      <w:r>
        <w:rPr>
          <w:color w:val="auto"/>
          <w:spacing w:val="-62"/>
          <w:sz w:val="24"/>
          <w:szCs w:val="24"/>
        </w:rPr>
        <w:t xml:space="preserve"> </w:t>
      </w:r>
      <w:r>
        <w:rPr>
          <w:color w:val="auto"/>
          <w:spacing w:val="40"/>
          <w:sz w:val="24"/>
          <w:szCs w:val="24"/>
        </w:rPr>
        <w:t>工程建设标准和工程量清单的条件要求</w:t>
      </w:r>
      <w:r>
        <w:rPr>
          <w:color w:val="auto"/>
          <w:spacing w:val="39"/>
          <w:sz w:val="24"/>
          <w:szCs w:val="24"/>
        </w:rPr>
        <w:t>承包上述工程的施</w:t>
      </w:r>
      <w:r>
        <w:rPr>
          <w:color w:val="auto"/>
          <w:sz w:val="24"/>
          <w:szCs w:val="24"/>
        </w:rPr>
        <w:t xml:space="preserve"> </w:t>
      </w:r>
      <w:r>
        <w:rPr>
          <w:color w:val="auto"/>
          <w:spacing w:val="23"/>
          <w:sz w:val="24"/>
          <w:szCs w:val="24"/>
        </w:rPr>
        <w:t>工</w:t>
      </w:r>
      <w:r>
        <w:rPr>
          <w:color w:val="auto"/>
          <w:spacing w:val="-52"/>
          <w:sz w:val="24"/>
          <w:szCs w:val="24"/>
        </w:rPr>
        <w:t xml:space="preserve"> </w:t>
      </w:r>
      <w:r>
        <w:rPr>
          <w:color w:val="auto"/>
          <w:spacing w:val="23"/>
          <w:sz w:val="24"/>
          <w:szCs w:val="24"/>
        </w:rPr>
        <w:t>、</w:t>
      </w:r>
      <w:r>
        <w:rPr>
          <w:color w:val="auto"/>
          <w:spacing w:val="-72"/>
          <w:sz w:val="24"/>
          <w:szCs w:val="24"/>
        </w:rPr>
        <w:t xml:space="preserve"> </w:t>
      </w:r>
      <w:r>
        <w:rPr>
          <w:color w:val="auto"/>
          <w:spacing w:val="23"/>
          <w:sz w:val="24"/>
          <w:szCs w:val="24"/>
        </w:rPr>
        <w:t>竣工</w:t>
      </w:r>
      <w:r>
        <w:rPr>
          <w:color w:val="auto"/>
          <w:spacing w:val="-50"/>
          <w:sz w:val="24"/>
          <w:szCs w:val="24"/>
        </w:rPr>
        <w:t xml:space="preserve"> </w:t>
      </w:r>
      <w:r>
        <w:rPr>
          <w:color w:val="auto"/>
          <w:spacing w:val="23"/>
          <w:sz w:val="24"/>
          <w:szCs w:val="24"/>
        </w:rPr>
        <w:t>，</w:t>
      </w:r>
      <w:r>
        <w:rPr>
          <w:color w:val="auto"/>
          <w:spacing w:val="-66"/>
          <w:sz w:val="24"/>
          <w:szCs w:val="24"/>
        </w:rPr>
        <w:t xml:space="preserve"> </w:t>
      </w:r>
      <w:r>
        <w:rPr>
          <w:color w:val="auto"/>
          <w:spacing w:val="23"/>
          <w:sz w:val="24"/>
          <w:szCs w:val="24"/>
        </w:rPr>
        <w:t>并承担任何质量缺陷责任。</w:t>
      </w:r>
    </w:p>
    <w:p w14:paraId="4D5E43B7">
      <w:pPr>
        <w:pStyle w:val="2"/>
        <w:spacing w:before="129" w:line="270" w:lineRule="auto"/>
        <w:ind w:left="4" w:right="43" w:firstLine="567"/>
        <w:rPr>
          <w:color w:val="auto"/>
          <w:sz w:val="24"/>
          <w:szCs w:val="24"/>
        </w:rPr>
      </w:pPr>
      <w:r>
        <w:rPr>
          <w:color w:val="auto"/>
          <w:spacing w:val="-15"/>
          <w:sz w:val="24"/>
          <w:szCs w:val="24"/>
        </w:rPr>
        <w:t>2</w:t>
      </w:r>
      <w:r>
        <w:rPr>
          <w:color w:val="auto"/>
          <w:spacing w:val="-75"/>
          <w:sz w:val="24"/>
          <w:szCs w:val="24"/>
        </w:rPr>
        <w:t xml:space="preserve"> </w:t>
      </w:r>
      <w:r>
        <w:rPr>
          <w:color w:val="auto"/>
          <w:spacing w:val="-15"/>
          <w:sz w:val="24"/>
          <w:szCs w:val="24"/>
        </w:rPr>
        <w:t>、</w:t>
      </w:r>
      <w:r>
        <w:rPr>
          <w:color w:val="auto"/>
          <w:spacing w:val="-67"/>
          <w:sz w:val="24"/>
          <w:szCs w:val="24"/>
        </w:rPr>
        <w:t xml:space="preserve"> </w:t>
      </w:r>
      <w:r>
        <w:rPr>
          <w:color w:val="auto"/>
          <w:spacing w:val="-15"/>
          <w:sz w:val="24"/>
          <w:szCs w:val="24"/>
        </w:rPr>
        <w:t>我</w:t>
      </w:r>
      <w:r>
        <w:rPr>
          <w:color w:val="auto"/>
          <w:spacing w:val="-69"/>
          <w:sz w:val="24"/>
          <w:szCs w:val="24"/>
        </w:rPr>
        <w:t xml:space="preserve"> </w:t>
      </w:r>
      <w:r>
        <w:rPr>
          <w:color w:val="auto"/>
          <w:spacing w:val="-15"/>
          <w:sz w:val="24"/>
          <w:szCs w:val="24"/>
        </w:rPr>
        <w:t>方</w:t>
      </w:r>
      <w:r>
        <w:rPr>
          <w:color w:val="auto"/>
          <w:spacing w:val="-44"/>
          <w:sz w:val="24"/>
          <w:szCs w:val="24"/>
        </w:rPr>
        <w:t xml:space="preserve"> </w:t>
      </w:r>
      <w:r>
        <w:rPr>
          <w:color w:val="auto"/>
          <w:spacing w:val="-15"/>
          <w:sz w:val="24"/>
          <w:szCs w:val="24"/>
        </w:rPr>
        <w:t>已</w:t>
      </w:r>
      <w:r>
        <w:rPr>
          <w:color w:val="auto"/>
          <w:spacing w:val="-67"/>
          <w:sz w:val="24"/>
          <w:szCs w:val="24"/>
        </w:rPr>
        <w:t xml:space="preserve"> </w:t>
      </w:r>
      <w:r>
        <w:rPr>
          <w:color w:val="auto"/>
          <w:spacing w:val="-15"/>
          <w:sz w:val="24"/>
          <w:szCs w:val="24"/>
        </w:rPr>
        <w:t>详</w:t>
      </w:r>
      <w:r>
        <w:rPr>
          <w:color w:val="auto"/>
          <w:spacing w:val="-69"/>
          <w:sz w:val="24"/>
          <w:szCs w:val="24"/>
        </w:rPr>
        <w:t xml:space="preserve"> </w:t>
      </w:r>
      <w:r>
        <w:rPr>
          <w:color w:val="auto"/>
          <w:spacing w:val="-15"/>
          <w:sz w:val="24"/>
          <w:szCs w:val="24"/>
        </w:rPr>
        <w:t>细</w:t>
      </w:r>
      <w:r>
        <w:rPr>
          <w:color w:val="auto"/>
          <w:spacing w:val="-57"/>
          <w:sz w:val="24"/>
          <w:szCs w:val="24"/>
        </w:rPr>
        <w:t xml:space="preserve"> </w:t>
      </w:r>
      <w:r>
        <w:rPr>
          <w:color w:val="auto"/>
          <w:spacing w:val="-15"/>
          <w:sz w:val="24"/>
          <w:szCs w:val="24"/>
        </w:rPr>
        <w:t>审</w:t>
      </w:r>
      <w:r>
        <w:rPr>
          <w:color w:val="auto"/>
          <w:spacing w:val="-67"/>
          <w:sz w:val="24"/>
          <w:szCs w:val="24"/>
        </w:rPr>
        <w:t xml:space="preserve"> </w:t>
      </w:r>
      <w:r>
        <w:rPr>
          <w:color w:val="auto"/>
          <w:spacing w:val="-15"/>
          <w:sz w:val="24"/>
          <w:szCs w:val="24"/>
        </w:rPr>
        <w:t>核</w:t>
      </w:r>
      <w:r>
        <w:rPr>
          <w:color w:val="auto"/>
          <w:spacing w:val="-70"/>
          <w:sz w:val="24"/>
          <w:szCs w:val="24"/>
        </w:rPr>
        <w:t xml:space="preserve"> </w:t>
      </w:r>
      <w:r>
        <w:rPr>
          <w:color w:val="auto"/>
          <w:spacing w:val="-15"/>
          <w:sz w:val="24"/>
          <w:szCs w:val="24"/>
        </w:rPr>
        <w:t>全</w:t>
      </w:r>
      <w:r>
        <w:rPr>
          <w:color w:val="auto"/>
          <w:spacing w:val="-67"/>
          <w:sz w:val="24"/>
          <w:szCs w:val="24"/>
        </w:rPr>
        <w:t xml:space="preserve"> </w:t>
      </w:r>
      <w:r>
        <w:rPr>
          <w:color w:val="auto"/>
          <w:spacing w:val="-15"/>
          <w:sz w:val="24"/>
          <w:szCs w:val="24"/>
        </w:rPr>
        <w:t>部</w:t>
      </w:r>
      <w:r>
        <w:rPr>
          <w:color w:val="auto"/>
          <w:spacing w:val="-70"/>
          <w:sz w:val="24"/>
          <w:szCs w:val="24"/>
        </w:rPr>
        <w:t xml:space="preserve"> </w:t>
      </w:r>
      <w:r>
        <w:rPr>
          <w:color w:val="auto"/>
          <w:spacing w:val="-15"/>
          <w:sz w:val="24"/>
          <w:szCs w:val="24"/>
        </w:rPr>
        <w:t>竞</w:t>
      </w:r>
      <w:r>
        <w:rPr>
          <w:color w:val="auto"/>
          <w:spacing w:val="-65"/>
          <w:sz w:val="24"/>
          <w:szCs w:val="24"/>
        </w:rPr>
        <w:t xml:space="preserve"> </w:t>
      </w:r>
      <w:r>
        <w:rPr>
          <w:color w:val="auto"/>
          <w:spacing w:val="-15"/>
          <w:sz w:val="24"/>
          <w:szCs w:val="24"/>
        </w:rPr>
        <w:t>争</w:t>
      </w:r>
      <w:r>
        <w:rPr>
          <w:color w:val="auto"/>
          <w:spacing w:val="-67"/>
          <w:sz w:val="24"/>
          <w:szCs w:val="24"/>
        </w:rPr>
        <w:t xml:space="preserve"> </w:t>
      </w:r>
      <w:r>
        <w:rPr>
          <w:color w:val="auto"/>
          <w:spacing w:val="-15"/>
          <w:sz w:val="24"/>
          <w:szCs w:val="24"/>
        </w:rPr>
        <w:t>性</w:t>
      </w:r>
      <w:r>
        <w:rPr>
          <w:color w:val="auto"/>
          <w:spacing w:val="-70"/>
          <w:sz w:val="24"/>
          <w:szCs w:val="24"/>
        </w:rPr>
        <w:t xml:space="preserve"> </w:t>
      </w:r>
      <w:r>
        <w:rPr>
          <w:color w:val="auto"/>
          <w:spacing w:val="-15"/>
          <w:sz w:val="24"/>
          <w:szCs w:val="24"/>
        </w:rPr>
        <w:t>磋</w:t>
      </w:r>
      <w:r>
        <w:rPr>
          <w:color w:val="auto"/>
          <w:spacing w:val="-65"/>
          <w:sz w:val="24"/>
          <w:szCs w:val="24"/>
        </w:rPr>
        <w:t xml:space="preserve"> </w:t>
      </w:r>
      <w:r>
        <w:rPr>
          <w:color w:val="auto"/>
          <w:spacing w:val="-15"/>
          <w:sz w:val="24"/>
          <w:szCs w:val="24"/>
        </w:rPr>
        <w:t>商</w:t>
      </w:r>
      <w:r>
        <w:rPr>
          <w:color w:val="auto"/>
          <w:spacing w:val="-68"/>
          <w:sz w:val="24"/>
          <w:szCs w:val="24"/>
        </w:rPr>
        <w:t xml:space="preserve"> </w:t>
      </w:r>
      <w:r>
        <w:rPr>
          <w:color w:val="auto"/>
          <w:spacing w:val="-15"/>
          <w:sz w:val="24"/>
          <w:szCs w:val="24"/>
        </w:rPr>
        <w:t>文</w:t>
      </w:r>
      <w:r>
        <w:rPr>
          <w:color w:val="auto"/>
          <w:spacing w:val="-71"/>
          <w:sz w:val="24"/>
          <w:szCs w:val="24"/>
        </w:rPr>
        <w:t xml:space="preserve"> </w:t>
      </w:r>
      <w:r>
        <w:rPr>
          <w:color w:val="auto"/>
          <w:spacing w:val="-15"/>
          <w:sz w:val="24"/>
          <w:szCs w:val="24"/>
        </w:rPr>
        <w:t>件</w:t>
      </w:r>
      <w:r>
        <w:rPr>
          <w:color w:val="auto"/>
          <w:spacing w:val="-50"/>
          <w:sz w:val="24"/>
          <w:szCs w:val="24"/>
        </w:rPr>
        <w:t xml:space="preserve"> </w:t>
      </w:r>
      <w:r>
        <w:rPr>
          <w:color w:val="auto"/>
          <w:spacing w:val="-15"/>
          <w:sz w:val="24"/>
          <w:szCs w:val="24"/>
        </w:rPr>
        <w:t>，</w:t>
      </w:r>
      <w:r>
        <w:rPr>
          <w:color w:val="auto"/>
          <w:spacing w:val="-70"/>
          <w:sz w:val="24"/>
          <w:szCs w:val="24"/>
        </w:rPr>
        <w:t xml:space="preserve"> </w:t>
      </w:r>
      <w:r>
        <w:rPr>
          <w:color w:val="auto"/>
          <w:spacing w:val="-15"/>
          <w:sz w:val="24"/>
          <w:szCs w:val="24"/>
        </w:rPr>
        <w:t>包</w:t>
      </w:r>
      <w:r>
        <w:rPr>
          <w:color w:val="auto"/>
          <w:spacing w:val="-70"/>
          <w:sz w:val="24"/>
          <w:szCs w:val="24"/>
        </w:rPr>
        <w:t xml:space="preserve"> </w:t>
      </w:r>
      <w:r>
        <w:rPr>
          <w:color w:val="auto"/>
          <w:spacing w:val="-15"/>
          <w:sz w:val="24"/>
          <w:szCs w:val="24"/>
        </w:rPr>
        <w:t>括</w:t>
      </w:r>
      <w:r>
        <w:rPr>
          <w:color w:val="auto"/>
          <w:spacing w:val="-70"/>
          <w:sz w:val="24"/>
          <w:szCs w:val="24"/>
        </w:rPr>
        <w:t xml:space="preserve"> </w:t>
      </w:r>
      <w:r>
        <w:rPr>
          <w:color w:val="auto"/>
          <w:spacing w:val="-15"/>
          <w:sz w:val="24"/>
          <w:szCs w:val="24"/>
        </w:rPr>
        <w:t>修</w:t>
      </w:r>
      <w:r>
        <w:rPr>
          <w:color w:val="auto"/>
          <w:spacing w:val="-61"/>
          <w:sz w:val="24"/>
          <w:szCs w:val="24"/>
        </w:rPr>
        <w:t xml:space="preserve"> </w:t>
      </w:r>
      <w:r>
        <w:rPr>
          <w:color w:val="auto"/>
          <w:spacing w:val="-15"/>
          <w:sz w:val="24"/>
          <w:szCs w:val="24"/>
        </w:rPr>
        <w:t>改</w:t>
      </w:r>
      <w:r>
        <w:rPr>
          <w:color w:val="auto"/>
          <w:spacing w:val="-68"/>
          <w:sz w:val="24"/>
          <w:szCs w:val="24"/>
        </w:rPr>
        <w:t xml:space="preserve"> </w:t>
      </w:r>
      <w:r>
        <w:rPr>
          <w:color w:val="auto"/>
          <w:spacing w:val="-15"/>
          <w:sz w:val="24"/>
          <w:szCs w:val="24"/>
        </w:rPr>
        <w:t>文</w:t>
      </w:r>
      <w:r>
        <w:rPr>
          <w:color w:val="auto"/>
          <w:spacing w:val="-71"/>
          <w:sz w:val="24"/>
          <w:szCs w:val="24"/>
        </w:rPr>
        <w:t xml:space="preserve"> </w:t>
      </w:r>
      <w:r>
        <w:rPr>
          <w:color w:val="auto"/>
          <w:spacing w:val="-15"/>
          <w:sz w:val="24"/>
          <w:szCs w:val="24"/>
        </w:rPr>
        <w:t>件</w:t>
      </w:r>
      <w:r>
        <w:rPr>
          <w:color w:val="auto"/>
          <w:spacing w:val="-79"/>
          <w:sz w:val="24"/>
          <w:szCs w:val="24"/>
        </w:rPr>
        <w:t xml:space="preserve"> </w:t>
      </w:r>
      <w:r>
        <w:rPr>
          <w:color w:val="auto"/>
          <w:spacing w:val="-15"/>
          <w:sz w:val="24"/>
          <w:szCs w:val="24"/>
        </w:rPr>
        <w:t>（</w:t>
      </w:r>
      <w:r>
        <w:rPr>
          <w:color w:val="auto"/>
          <w:spacing w:val="-31"/>
          <w:sz w:val="24"/>
          <w:szCs w:val="24"/>
        </w:rPr>
        <w:t xml:space="preserve"> </w:t>
      </w:r>
      <w:r>
        <w:rPr>
          <w:color w:val="auto"/>
          <w:spacing w:val="-15"/>
          <w:sz w:val="24"/>
          <w:szCs w:val="24"/>
        </w:rPr>
        <w:t>如</w:t>
      </w:r>
      <w:r>
        <w:rPr>
          <w:color w:val="auto"/>
          <w:spacing w:val="-69"/>
          <w:sz w:val="24"/>
          <w:szCs w:val="24"/>
        </w:rPr>
        <w:t xml:space="preserve"> </w:t>
      </w:r>
      <w:r>
        <w:rPr>
          <w:color w:val="auto"/>
          <w:spacing w:val="-15"/>
          <w:sz w:val="24"/>
          <w:szCs w:val="24"/>
        </w:rPr>
        <w:t>有</w:t>
      </w:r>
      <w:r>
        <w:rPr>
          <w:color w:val="auto"/>
          <w:spacing w:val="-59"/>
          <w:sz w:val="24"/>
          <w:szCs w:val="24"/>
        </w:rPr>
        <w:t xml:space="preserve"> </w:t>
      </w:r>
      <w:r>
        <w:rPr>
          <w:color w:val="auto"/>
          <w:spacing w:val="-15"/>
          <w:sz w:val="24"/>
          <w:szCs w:val="24"/>
        </w:rPr>
        <w:t>时</w:t>
      </w:r>
      <w:r>
        <w:rPr>
          <w:color w:val="auto"/>
          <w:spacing w:val="-44"/>
          <w:sz w:val="24"/>
          <w:szCs w:val="24"/>
        </w:rPr>
        <w:t xml:space="preserve"> </w:t>
      </w:r>
      <w:r>
        <w:rPr>
          <w:color w:val="auto"/>
          <w:spacing w:val="-16"/>
          <w:sz w:val="24"/>
          <w:szCs w:val="24"/>
        </w:rPr>
        <w:t>）</w:t>
      </w:r>
      <w:r>
        <w:rPr>
          <w:color w:val="auto"/>
          <w:spacing w:val="-71"/>
          <w:sz w:val="24"/>
          <w:szCs w:val="24"/>
        </w:rPr>
        <w:t xml:space="preserve"> </w:t>
      </w:r>
      <w:r>
        <w:rPr>
          <w:color w:val="auto"/>
          <w:spacing w:val="-16"/>
          <w:sz w:val="24"/>
          <w:szCs w:val="24"/>
        </w:rPr>
        <w:t>及</w:t>
      </w:r>
      <w:r>
        <w:rPr>
          <w:color w:val="auto"/>
          <w:spacing w:val="-71"/>
          <w:sz w:val="24"/>
          <w:szCs w:val="24"/>
        </w:rPr>
        <w:t xml:space="preserve"> </w:t>
      </w:r>
      <w:r>
        <w:rPr>
          <w:color w:val="auto"/>
          <w:spacing w:val="-16"/>
          <w:sz w:val="24"/>
          <w:szCs w:val="24"/>
        </w:rPr>
        <w:t>有</w:t>
      </w:r>
      <w:r>
        <w:rPr>
          <w:color w:val="auto"/>
          <w:sz w:val="24"/>
          <w:szCs w:val="24"/>
        </w:rPr>
        <w:t xml:space="preserve"> </w:t>
      </w:r>
      <w:r>
        <w:rPr>
          <w:color w:val="auto"/>
          <w:spacing w:val="26"/>
          <w:sz w:val="24"/>
          <w:szCs w:val="24"/>
        </w:rPr>
        <w:t>关附件。</w:t>
      </w:r>
    </w:p>
    <w:p w14:paraId="5F59286A">
      <w:pPr>
        <w:pStyle w:val="2"/>
        <w:spacing w:before="131" w:line="219" w:lineRule="auto"/>
        <w:ind w:left="574"/>
        <w:rPr>
          <w:color w:val="auto"/>
          <w:sz w:val="24"/>
          <w:szCs w:val="24"/>
        </w:rPr>
      </w:pPr>
      <w:r>
        <w:rPr>
          <w:color w:val="auto"/>
          <w:spacing w:val="-4"/>
          <w:sz w:val="24"/>
          <w:szCs w:val="24"/>
        </w:rPr>
        <w:t>3、</w:t>
      </w:r>
      <w:r>
        <w:rPr>
          <w:color w:val="auto"/>
          <w:spacing w:val="-63"/>
          <w:sz w:val="24"/>
          <w:szCs w:val="24"/>
        </w:rPr>
        <w:t xml:space="preserve"> </w:t>
      </w:r>
      <w:r>
        <w:rPr>
          <w:color w:val="auto"/>
          <w:spacing w:val="-4"/>
          <w:sz w:val="24"/>
          <w:szCs w:val="24"/>
        </w:rPr>
        <w:t>我</w:t>
      </w:r>
      <w:r>
        <w:rPr>
          <w:color w:val="auto"/>
          <w:spacing w:val="-71"/>
          <w:sz w:val="24"/>
          <w:szCs w:val="24"/>
        </w:rPr>
        <w:t xml:space="preserve"> </w:t>
      </w:r>
      <w:r>
        <w:rPr>
          <w:color w:val="auto"/>
          <w:spacing w:val="-4"/>
          <w:sz w:val="24"/>
          <w:szCs w:val="24"/>
        </w:rPr>
        <w:t>方</w:t>
      </w:r>
      <w:r>
        <w:rPr>
          <w:color w:val="auto"/>
          <w:spacing w:val="-70"/>
          <w:sz w:val="24"/>
          <w:szCs w:val="24"/>
        </w:rPr>
        <w:t xml:space="preserve"> </w:t>
      </w:r>
      <w:r>
        <w:rPr>
          <w:color w:val="auto"/>
          <w:spacing w:val="-4"/>
          <w:sz w:val="24"/>
          <w:szCs w:val="24"/>
        </w:rPr>
        <w:t>承</w:t>
      </w:r>
      <w:r>
        <w:rPr>
          <w:color w:val="auto"/>
          <w:spacing w:val="-70"/>
          <w:sz w:val="24"/>
          <w:szCs w:val="24"/>
        </w:rPr>
        <w:t xml:space="preserve"> </w:t>
      </w:r>
      <w:r>
        <w:rPr>
          <w:color w:val="auto"/>
          <w:spacing w:val="-4"/>
          <w:sz w:val="24"/>
          <w:szCs w:val="24"/>
        </w:rPr>
        <w:t>认</w:t>
      </w:r>
      <w:r>
        <w:rPr>
          <w:color w:val="auto"/>
          <w:spacing w:val="-67"/>
          <w:sz w:val="24"/>
          <w:szCs w:val="24"/>
        </w:rPr>
        <w:t xml:space="preserve"> </w:t>
      </w:r>
      <w:r>
        <w:rPr>
          <w:color w:val="auto"/>
          <w:spacing w:val="-4"/>
          <w:sz w:val="24"/>
          <w:szCs w:val="24"/>
        </w:rPr>
        <w:t>竞标</w:t>
      </w:r>
      <w:r>
        <w:rPr>
          <w:color w:val="auto"/>
          <w:spacing w:val="-54"/>
          <w:sz w:val="24"/>
          <w:szCs w:val="24"/>
        </w:rPr>
        <w:t xml:space="preserve"> </w:t>
      </w:r>
      <w:r>
        <w:rPr>
          <w:color w:val="auto"/>
          <w:spacing w:val="-4"/>
          <w:sz w:val="24"/>
          <w:szCs w:val="24"/>
        </w:rPr>
        <w:t>函附</w:t>
      </w:r>
      <w:r>
        <w:rPr>
          <w:color w:val="auto"/>
          <w:spacing w:val="-69"/>
          <w:sz w:val="24"/>
          <w:szCs w:val="24"/>
        </w:rPr>
        <w:t xml:space="preserve"> </w:t>
      </w:r>
      <w:r>
        <w:rPr>
          <w:color w:val="auto"/>
          <w:spacing w:val="-4"/>
          <w:sz w:val="24"/>
          <w:szCs w:val="24"/>
        </w:rPr>
        <w:t>录</w:t>
      </w:r>
      <w:r>
        <w:rPr>
          <w:color w:val="auto"/>
          <w:spacing w:val="-66"/>
          <w:sz w:val="24"/>
          <w:szCs w:val="24"/>
        </w:rPr>
        <w:t xml:space="preserve"> </w:t>
      </w:r>
      <w:r>
        <w:rPr>
          <w:color w:val="auto"/>
          <w:spacing w:val="-4"/>
          <w:sz w:val="24"/>
          <w:szCs w:val="24"/>
        </w:rPr>
        <w:t>是</w:t>
      </w:r>
      <w:r>
        <w:rPr>
          <w:color w:val="auto"/>
          <w:spacing w:val="-70"/>
          <w:sz w:val="24"/>
          <w:szCs w:val="24"/>
        </w:rPr>
        <w:t xml:space="preserve"> </w:t>
      </w:r>
      <w:r>
        <w:rPr>
          <w:color w:val="auto"/>
          <w:spacing w:val="-4"/>
          <w:sz w:val="24"/>
          <w:szCs w:val="24"/>
        </w:rPr>
        <w:t>我</w:t>
      </w:r>
      <w:r>
        <w:rPr>
          <w:color w:val="auto"/>
          <w:spacing w:val="-69"/>
          <w:sz w:val="24"/>
          <w:szCs w:val="24"/>
        </w:rPr>
        <w:t xml:space="preserve"> </w:t>
      </w:r>
      <w:r>
        <w:rPr>
          <w:color w:val="auto"/>
          <w:spacing w:val="-4"/>
          <w:sz w:val="24"/>
          <w:szCs w:val="24"/>
        </w:rPr>
        <w:t>方</w:t>
      </w:r>
      <w:r>
        <w:rPr>
          <w:color w:val="auto"/>
          <w:spacing w:val="-69"/>
          <w:sz w:val="24"/>
          <w:szCs w:val="24"/>
        </w:rPr>
        <w:t xml:space="preserve"> </w:t>
      </w:r>
      <w:r>
        <w:rPr>
          <w:color w:val="auto"/>
          <w:spacing w:val="-4"/>
          <w:sz w:val="24"/>
          <w:szCs w:val="24"/>
        </w:rPr>
        <w:t>竞标</w:t>
      </w:r>
      <w:r>
        <w:rPr>
          <w:color w:val="auto"/>
          <w:spacing w:val="-54"/>
          <w:sz w:val="24"/>
          <w:szCs w:val="24"/>
        </w:rPr>
        <w:t xml:space="preserve"> </w:t>
      </w:r>
      <w:r>
        <w:rPr>
          <w:color w:val="auto"/>
          <w:spacing w:val="-4"/>
          <w:sz w:val="24"/>
          <w:szCs w:val="24"/>
        </w:rPr>
        <w:t>函的</w:t>
      </w:r>
      <w:r>
        <w:rPr>
          <w:color w:val="auto"/>
          <w:spacing w:val="-67"/>
          <w:sz w:val="24"/>
          <w:szCs w:val="24"/>
        </w:rPr>
        <w:t xml:space="preserve"> </w:t>
      </w:r>
      <w:r>
        <w:rPr>
          <w:color w:val="auto"/>
          <w:spacing w:val="-4"/>
          <w:sz w:val="24"/>
          <w:szCs w:val="24"/>
        </w:rPr>
        <w:t>组</w:t>
      </w:r>
      <w:r>
        <w:rPr>
          <w:color w:val="auto"/>
          <w:spacing w:val="-68"/>
          <w:sz w:val="24"/>
          <w:szCs w:val="24"/>
        </w:rPr>
        <w:t xml:space="preserve"> </w:t>
      </w:r>
      <w:r>
        <w:rPr>
          <w:color w:val="auto"/>
          <w:spacing w:val="-4"/>
          <w:sz w:val="24"/>
          <w:szCs w:val="24"/>
        </w:rPr>
        <w:t>成</w:t>
      </w:r>
      <w:r>
        <w:rPr>
          <w:color w:val="auto"/>
          <w:spacing w:val="-70"/>
          <w:sz w:val="24"/>
          <w:szCs w:val="24"/>
        </w:rPr>
        <w:t xml:space="preserve"> </w:t>
      </w:r>
      <w:r>
        <w:rPr>
          <w:color w:val="auto"/>
          <w:spacing w:val="-4"/>
          <w:sz w:val="24"/>
          <w:szCs w:val="24"/>
        </w:rPr>
        <w:t>部</w:t>
      </w:r>
      <w:r>
        <w:rPr>
          <w:color w:val="auto"/>
          <w:spacing w:val="-67"/>
          <w:sz w:val="24"/>
          <w:szCs w:val="24"/>
        </w:rPr>
        <w:t xml:space="preserve"> </w:t>
      </w:r>
      <w:r>
        <w:rPr>
          <w:color w:val="auto"/>
          <w:spacing w:val="-4"/>
          <w:sz w:val="24"/>
          <w:szCs w:val="24"/>
        </w:rPr>
        <w:t>分。</w:t>
      </w:r>
    </w:p>
    <w:p w14:paraId="17F8FA59">
      <w:pPr>
        <w:pStyle w:val="2"/>
        <w:spacing w:before="131" w:line="270" w:lineRule="auto"/>
        <w:ind w:left="5" w:right="40" w:firstLine="553"/>
        <w:rPr>
          <w:color w:val="auto"/>
          <w:sz w:val="24"/>
          <w:szCs w:val="24"/>
        </w:rPr>
      </w:pPr>
      <w:r>
        <w:rPr>
          <w:color w:val="auto"/>
          <w:spacing w:val="-13"/>
          <w:sz w:val="24"/>
          <w:szCs w:val="24"/>
        </w:rPr>
        <w:t>4、一</w:t>
      </w:r>
      <w:r>
        <w:rPr>
          <w:color w:val="auto"/>
          <w:spacing w:val="-66"/>
          <w:sz w:val="24"/>
          <w:szCs w:val="24"/>
        </w:rPr>
        <w:t xml:space="preserve"> </w:t>
      </w:r>
      <w:r>
        <w:rPr>
          <w:color w:val="auto"/>
          <w:spacing w:val="-13"/>
          <w:sz w:val="24"/>
          <w:szCs w:val="24"/>
        </w:rPr>
        <w:t>旦</w:t>
      </w:r>
      <w:r>
        <w:rPr>
          <w:color w:val="auto"/>
          <w:spacing w:val="-70"/>
          <w:sz w:val="24"/>
          <w:szCs w:val="24"/>
        </w:rPr>
        <w:t xml:space="preserve"> </w:t>
      </w:r>
      <w:r>
        <w:rPr>
          <w:color w:val="auto"/>
          <w:spacing w:val="-13"/>
          <w:sz w:val="24"/>
          <w:szCs w:val="24"/>
        </w:rPr>
        <w:t>我</w:t>
      </w:r>
      <w:r>
        <w:rPr>
          <w:color w:val="auto"/>
          <w:spacing w:val="-69"/>
          <w:sz w:val="24"/>
          <w:szCs w:val="24"/>
        </w:rPr>
        <w:t xml:space="preserve"> </w:t>
      </w:r>
      <w:r>
        <w:rPr>
          <w:color w:val="auto"/>
          <w:spacing w:val="-13"/>
          <w:sz w:val="24"/>
          <w:szCs w:val="24"/>
        </w:rPr>
        <w:t>方</w:t>
      </w:r>
      <w:r>
        <w:rPr>
          <w:color w:val="auto"/>
          <w:spacing w:val="-68"/>
          <w:sz w:val="24"/>
          <w:szCs w:val="24"/>
        </w:rPr>
        <w:t xml:space="preserve"> </w:t>
      </w:r>
      <w:r>
        <w:rPr>
          <w:color w:val="auto"/>
          <w:spacing w:val="-13"/>
          <w:sz w:val="24"/>
          <w:szCs w:val="24"/>
        </w:rPr>
        <w:t>成</w:t>
      </w:r>
      <w:r>
        <w:rPr>
          <w:color w:val="auto"/>
          <w:spacing w:val="-67"/>
          <w:sz w:val="24"/>
          <w:szCs w:val="24"/>
        </w:rPr>
        <w:t xml:space="preserve"> </w:t>
      </w:r>
      <w:r>
        <w:rPr>
          <w:color w:val="auto"/>
          <w:spacing w:val="-13"/>
          <w:sz w:val="24"/>
          <w:szCs w:val="24"/>
        </w:rPr>
        <w:t>交</w:t>
      </w:r>
      <w:r>
        <w:rPr>
          <w:color w:val="auto"/>
          <w:spacing w:val="-51"/>
          <w:sz w:val="24"/>
          <w:szCs w:val="24"/>
        </w:rPr>
        <w:t xml:space="preserve"> </w:t>
      </w:r>
      <w:r>
        <w:rPr>
          <w:color w:val="auto"/>
          <w:spacing w:val="-13"/>
          <w:sz w:val="24"/>
          <w:szCs w:val="24"/>
        </w:rPr>
        <w:t>，我</w:t>
      </w:r>
      <w:r>
        <w:rPr>
          <w:color w:val="auto"/>
          <w:spacing w:val="-68"/>
          <w:sz w:val="24"/>
          <w:szCs w:val="24"/>
        </w:rPr>
        <w:t xml:space="preserve"> </w:t>
      </w:r>
      <w:r>
        <w:rPr>
          <w:color w:val="auto"/>
          <w:spacing w:val="-13"/>
          <w:sz w:val="24"/>
          <w:szCs w:val="24"/>
        </w:rPr>
        <w:t>方</w:t>
      </w:r>
      <w:r>
        <w:rPr>
          <w:color w:val="auto"/>
          <w:spacing w:val="-72"/>
          <w:sz w:val="24"/>
          <w:szCs w:val="24"/>
        </w:rPr>
        <w:t xml:space="preserve"> </w:t>
      </w:r>
      <w:r>
        <w:rPr>
          <w:color w:val="auto"/>
          <w:spacing w:val="-13"/>
          <w:sz w:val="24"/>
          <w:szCs w:val="24"/>
        </w:rPr>
        <w:t>保</w:t>
      </w:r>
      <w:r>
        <w:rPr>
          <w:color w:val="auto"/>
          <w:spacing w:val="-70"/>
          <w:sz w:val="24"/>
          <w:szCs w:val="24"/>
        </w:rPr>
        <w:t xml:space="preserve"> </w:t>
      </w:r>
      <w:r>
        <w:rPr>
          <w:color w:val="auto"/>
          <w:spacing w:val="-13"/>
          <w:sz w:val="24"/>
          <w:szCs w:val="24"/>
        </w:rPr>
        <w:t>证</w:t>
      </w:r>
      <w:r>
        <w:rPr>
          <w:color w:val="auto"/>
          <w:spacing w:val="-67"/>
          <w:sz w:val="24"/>
          <w:szCs w:val="24"/>
        </w:rPr>
        <w:t xml:space="preserve"> </w:t>
      </w:r>
      <w:r>
        <w:rPr>
          <w:color w:val="auto"/>
          <w:spacing w:val="-13"/>
          <w:sz w:val="24"/>
          <w:szCs w:val="24"/>
        </w:rPr>
        <w:t>按</w:t>
      </w:r>
      <w:r>
        <w:rPr>
          <w:color w:val="auto"/>
          <w:spacing w:val="-72"/>
          <w:sz w:val="24"/>
          <w:szCs w:val="24"/>
        </w:rPr>
        <w:t xml:space="preserve"> </w:t>
      </w:r>
      <w:r>
        <w:rPr>
          <w:color w:val="auto"/>
          <w:spacing w:val="-13"/>
          <w:sz w:val="24"/>
          <w:szCs w:val="24"/>
        </w:rPr>
        <w:t>合</w:t>
      </w:r>
      <w:r>
        <w:rPr>
          <w:color w:val="auto"/>
          <w:spacing w:val="-46"/>
          <w:sz w:val="24"/>
          <w:szCs w:val="24"/>
        </w:rPr>
        <w:t xml:space="preserve"> </w:t>
      </w:r>
      <w:r>
        <w:rPr>
          <w:color w:val="auto"/>
          <w:spacing w:val="-13"/>
          <w:sz w:val="24"/>
          <w:szCs w:val="24"/>
        </w:rPr>
        <w:t>同</w:t>
      </w:r>
      <w:r>
        <w:rPr>
          <w:color w:val="auto"/>
          <w:spacing w:val="-69"/>
          <w:sz w:val="24"/>
          <w:szCs w:val="24"/>
        </w:rPr>
        <w:t xml:space="preserve"> </w:t>
      </w:r>
      <w:r>
        <w:rPr>
          <w:color w:val="auto"/>
          <w:spacing w:val="-13"/>
          <w:sz w:val="24"/>
          <w:szCs w:val="24"/>
        </w:rPr>
        <w:t>协</w:t>
      </w:r>
      <w:r>
        <w:rPr>
          <w:color w:val="auto"/>
          <w:spacing w:val="-70"/>
          <w:sz w:val="24"/>
          <w:szCs w:val="24"/>
        </w:rPr>
        <w:t xml:space="preserve"> </w:t>
      </w:r>
      <w:r>
        <w:rPr>
          <w:color w:val="auto"/>
          <w:spacing w:val="-13"/>
          <w:sz w:val="24"/>
          <w:szCs w:val="24"/>
        </w:rPr>
        <w:t>议</w:t>
      </w:r>
      <w:r>
        <w:rPr>
          <w:color w:val="auto"/>
          <w:spacing w:val="-65"/>
          <w:sz w:val="24"/>
          <w:szCs w:val="24"/>
        </w:rPr>
        <w:t xml:space="preserve"> </w:t>
      </w:r>
      <w:r>
        <w:rPr>
          <w:color w:val="auto"/>
          <w:spacing w:val="-13"/>
          <w:sz w:val="24"/>
          <w:szCs w:val="24"/>
        </w:rPr>
        <w:t>书</w:t>
      </w:r>
      <w:r>
        <w:rPr>
          <w:color w:val="auto"/>
          <w:spacing w:val="-48"/>
          <w:sz w:val="24"/>
          <w:szCs w:val="24"/>
        </w:rPr>
        <w:t xml:space="preserve"> </w:t>
      </w:r>
      <w:r>
        <w:rPr>
          <w:color w:val="auto"/>
          <w:spacing w:val="-13"/>
          <w:sz w:val="24"/>
          <w:szCs w:val="24"/>
        </w:rPr>
        <w:t>中</w:t>
      </w:r>
      <w:r>
        <w:rPr>
          <w:color w:val="auto"/>
          <w:spacing w:val="-71"/>
          <w:sz w:val="24"/>
          <w:szCs w:val="24"/>
        </w:rPr>
        <w:t xml:space="preserve"> </w:t>
      </w:r>
      <w:r>
        <w:rPr>
          <w:color w:val="auto"/>
          <w:spacing w:val="-13"/>
          <w:sz w:val="24"/>
          <w:szCs w:val="24"/>
        </w:rPr>
        <w:t>规</w:t>
      </w:r>
      <w:r>
        <w:rPr>
          <w:color w:val="auto"/>
          <w:spacing w:val="-64"/>
          <w:sz w:val="24"/>
          <w:szCs w:val="24"/>
        </w:rPr>
        <w:t xml:space="preserve"> </w:t>
      </w:r>
      <w:r>
        <w:rPr>
          <w:color w:val="auto"/>
          <w:spacing w:val="-13"/>
          <w:sz w:val="24"/>
          <w:szCs w:val="24"/>
        </w:rPr>
        <w:t>定</w:t>
      </w:r>
      <w:r>
        <w:rPr>
          <w:color w:val="auto"/>
          <w:spacing w:val="-80"/>
          <w:sz w:val="24"/>
          <w:szCs w:val="24"/>
        </w:rPr>
        <w:t xml:space="preserve"> </w:t>
      </w:r>
      <w:r>
        <w:rPr>
          <w:color w:val="auto"/>
          <w:spacing w:val="7"/>
          <w:sz w:val="24"/>
          <w:szCs w:val="24"/>
          <w:u w:val="single" w:color="auto"/>
        </w:rPr>
        <w:t xml:space="preserve">     </w:t>
      </w:r>
      <w:r>
        <w:rPr>
          <w:color w:val="auto"/>
          <w:spacing w:val="-65"/>
          <w:sz w:val="24"/>
          <w:szCs w:val="24"/>
        </w:rPr>
        <w:t xml:space="preserve"> </w:t>
      </w:r>
      <w:r>
        <w:rPr>
          <w:color w:val="auto"/>
          <w:spacing w:val="-13"/>
          <w:sz w:val="24"/>
          <w:szCs w:val="24"/>
        </w:rPr>
        <w:t>日</w:t>
      </w:r>
      <w:r>
        <w:rPr>
          <w:color w:val="auto"/>
          <w:spacing w:val="-67"/>
          <w:sz w:val="24"/>
          <w:szCs w:val="24"/>
        </w:rPr>
        <w:t xml:space="preserve"> </w:t>
      </w:r>
      <w:r>
        <w:rPr>
          <w:color w:val="auto"/>
          <w:spacing w:val="-13"/>
          <w:sz w:val="24"/>
          <w:szCs w:val="24"/>
        </w:rPr>
        <w:t>历</w:t>
      </w:r>
      <w:r>
        <w:rPr>
          <w:color w:val="auto"/>
          <w:spacing w:val="-67"/>
          <w:sz w:val="24"/>
          <w:szCs w:val="24"/>
        </w:rPr>
        <w:t xml:space="preserve"> </w:t>
      </w:r>
      <w:r>
        <w:rPr>
          <w:color w:val="auto"/>
          <w:spacing w:val="-13"/>
          <w:sz w:val="24"/>
          <w:szCs w:val="24"/>
        </w:rPr>
        <w:t>天</w:t>
      </w:r>
      <w:r>
        <w:rPr>
          <w:color w:val="auto"/>
          <w:spacing w:val="-41"/>
          <w:sz w:val="24"/>
          <w:szCs w:val="24"/>
        </w:rPr>
        <w:t xml:space="preserve"> </w:t>
      </w:r>
      <w:r>
        <w:rPr>
          <w:color w:val="auto"/>
          <w:spacing w:val="-13"/>
          <w:sz w:val="24"/>
          <w:szCs w:val="24"/>
        </w:rPr>
        <w:t>内</w:t>
      </w:r>
      <w:r>
        <w:rPr>
          <w:color w:val="auto"/>
          <w:spacing w:val="-68"/>
          <w:sz w:val="24"/>
          <w:szCs w:val="24"/>
        </w:rPr>
        <w:t xml:space="preserve"> </w:t>
      </w:r>
      <w:r>
        <w:rPr>
          <w:color w:val="auto"/>
          <w:spacing w:val="-13"/>
          <w:sz w:val="24"/>
          <w:szCs w:val="24"/>
        </w:rPr>
        <w:t>完</w:t>
      </w:r>
      <w:r>
        <w:rPr>
          <w:color w:val="auto"/>
          <w:spacing w:val="-71"/>
          <w:sz w:val="24"/>
          <w:szCs w:val="24"/>
        </w:rPr>
        <w:t xml:space="preserve"> </w:t>
      </w:r>
      <w:r>
        <w:rPr>
          <w:color w:val="auto"/>
          <w:spacing w:val="-13"/>
          <w:sz w:val="24"/>
          <w:szCs w:val="24"/>
        </w:rPr>
        <w:t>成</w:t>
      </w:r>
      <w:r>
        <w:rPr>
          <w:color w:val="auto"/>
          <w:spacing w:val="-64"/>
          <w:sz w:val="24"/>
          <w:szCs w:val="24"/>
        </w:rPr>
        <w:t xml:space="preserve"> </w:t>
      </w:r>
      <w:r>
        <w:rPr>
          <w:color w:val="auto"/>
          <w:spacing w:val="-13"/>
          <w:sz w:val="24"/>
          <w:szCs w:val="24"/>
        </w:rPr>
        <w:t>并</w:t>
      </w:r>
      <w:r>
        <w:rPr>
          <w:color w:val="auto"/>
          <w:spacing w:val="-69"/>
          <w:sz w:val="24"/>
          <w:szCs w:val="24"/>
        </w:rPr>
        <w:t xml:space="preserve"> </w:t>
      </w:r>
      <w:r>
        <w:rPr>
          <w:color w:val="auto"/>
          <w:spacing w:val="-13"/>
          <w:sz w:val="24"/>
          <w:szCs w:val="24"/>
        </w:rPr>
        <w:t>移</w:t>
      </w:r>
      <w:r>
        <w:rPr>
          <w:color w:val="auto"/>
          <w:sz w:val="24"/>
          <w:szCs w:val="24"/>
        </w:rPr>
        <w:t xml:space="preserve"> </w:t>
      </w:r>
      <w:r>
        <w:rPr>
          <w:color w:val="auto"/>
          <w:spacing w:val="-6"/>
          <w:sz w:val="24"/>
          <w:szCs w:val="24"/>
        </w:rPr>
        <w:t>交</w:t>
      </w:r>
      <w:r>
        <w:rPr>
          <w:color w:val="auto"/>
          <w:spacing w:val="-66"/>
          <w:sz w:val="24"/>
          <w:szCs w:val="24"/>
        </w:rPr>
        <w:t xml:space="preserve"> </w:t>
      </w:r>
      <w:r>
        <w:rPr>
          <w:color w:val="auto"/>
          <w:spacing w:val="-6"/>
          <w:sz w:val="24"/>
          <w:szCs w:val="24"/>
        </w:rPr>
        <w:t>全</w:t>
      </w:r>
      <w:r>
        <w:rPr>
          <w:color w:val="auto"/>
          <w:spacing w:val="-69"/>
          <w:sz w:val="24"/>
          <w:szCs w:val="24"/>
        </w:rPr>
        <w:t xml:space="preserve"> </w:t>
      </w:r>
      <w:r>
        <w:rPr>
          <w:color w:val="auto"/>
          <w:spacing w:val="-6"/>
          <w:sz w:val="24"/>
          <w:szCs w:val="24"/>
        </w:rPr>
        <w:t>部</w:t>
      </w:r>
      <w:r>
        <w:rPr>
          <w:color w:val="auto"/>
          <w:spacing w:val="-67"/>
          <w:sz w:val="24"/>
          <w:szCs w:val="24"/>
        </w:rPr>
        <w:t xml:space="preserve"> </w:t>
      </w:r>
      <w:r>
        <w:rPr>
          <w:color w:val="auto"/>
          <w:spacing w:val="-6"/>
          <w:sz w:val="24"/>
          <w:szCs w:val="24"/>
        </w:rPr>
        <w:t>工</w:t>
      </w:r>
      <w:r>
        <w:rPr>
          <w:color w:val="auto"/>
          <w:spacing w:val="-71"/>
          <w:sz w:val="24"/>
          <w:szCs w:val="24"/>
        </w:rPr>
        <w:t xml:space="preserve"> </w:t>
      </w:r>
      <w:r>
        <w:rPr>
          <w:color w:val="auto"/>
          <w:spacing w:val="-6"/>
          <w:sz w:val="24"/>
          <w:szCs w:val="24"/>
        </w:rPr>
        <w:t>程</w:t>
      </w:r>
      <w:r>
        <w:rPr>
          <w:color w:val="auto"/>
          <w:spacing w:val="-53"/>
          <w:sz w:val="24"/>
          <w:szCs w:val="24"/>
        </w:rPr>
        <w:t xml:space="preserve"> </w:t>
      </w:r>
      <w:r>
        <w:rPr>
          <w:color w:val="auto"/>
          <w:spacing w:val="-6"/>
          <w:sz w:val="24"/>
          <w:szCs w:val="24"/>
        </w:rPr>
        <w:t>，</w:t>
      </w:r>
      <w:r>
        <w:rPr>
          <w:color w:val="auto"/>
          <w:spacing w:val="-69"/>
          <w:sz w:val="24"/>
          <w:szCs w:val="24"/>
        </w:rPr>
        <w:t xml:space="preserve"> </w:t>
      </w:r>
      <w:r>
        <w:rPr>
          <w:color w:val="auto"/>
          <w:spacing w:val="-6"/>
          <w:sz w:val="24"/>
          <w:szCs w:val="24"/>
        </w:rPr>
        <w:t>保</w:t>
      </w:r>
      <w:r>
        <w:rPr>
          <w:color w:val="auto"/>
          <w:spacing w:val="-69"/>
          <w:sz w:val="24"/>
          <w:szCs w:val="24"/>
        </w:rPr>
        <w:t xml:space="preserve"> </w:t>
      </w:r>
      <w:r>
        <w:rPr>
          <w:color w:val="auto"/>
          <w:spacing w:val="-6"/>
          <w:sz w:val="24"/>
          <w:szCs w:val="24"/>
        </w:rPr>
        <w:t>证</w:t>
      </w:r>
      <w:r>
        <w:rPr>
          <w:color w:val="auto"/>
          <w:spacing w:val="-70"/>
          <w:sz w:val="24"/>
          <w:szCs w:val="24"/>
        </w:rPr>
        <w:t xml:space="preserve"> </w:t>
      </w:r>
      <w:r>
        <w:rPr>
          <w:color w:val="auto"/>
          <w:spacing w:val="-6"/>
          <w:sz w:val="24"/>
          <w:szCs w:val="24"/>
        </w:rPr>
        <w:t>工</w:t>
      </w:r>
      <w:r>
        <w:rPr>
          <w:color w:val="auto"/>
          <w:spacing w:val="-71"/>
          <w:sz w:val="24"/>
          <w:szCs w:val="24"/>
        </w:rPr>
        <w:t xml:space="preserve"> </w:t>
      </w:r>
      <w:r>
        <w:rPr>
          <w:color w:val="auto"/>
          <w:spacing w:val="-6"/>
          <w:sz w:val="24"/>
          <w:szCs w:val="24"/>
        </w:rPr>
        <w:t>程</w:t>
      </w:r>
      <w:r>
        <w:rPr>
          <w:color w:val="auto"/>
          <w:spacing w:val="-69"/>
          <w:sz w:val="24"/>
          <w:szCs w:val="24"/>
        </w:rPr>
        <w:t xml:space="preserve"> </w:t>
      </w:r>
      <w:r>
        <w:rPr>
          <w:color w:val="auto"/>
          <w:spacing w:val="-6"/>
          <w:sz w:val="24"/>
          <w:szCs w:val="24"/>
        </w:rPr>
        <w:t>质量</w:t>
      </w:r>
      <w:r>
        <w:rPr>
          <w:color w:val="auto"/>
          <w:spacing w:val="-79"/>
          <w:sz w:val="24"/>
          <w:szCs w:val="24"/>
        </w:rPr>
        <w:t xml:space="preserve"> </w:t>
      </w:r>
      <w:r>
        <w:rPr>
          <w:color w:val="auto"/>
          <w:spacing w:val="-6"/>
          <w:sz w:val="24"/>
          <w:szCs w:val="24"/>
          <w:u w:val="single" w:color="auto"/>
        </w:rPr>
        <w:t xml:space="preserve">           </w:t>
      </w:r>
      <w:r>
        <w:rPr>
          <w:color w:val="auto"/>
          <w:spacing w:val="-6"/>
          <w:sz w:val="24"/>
          <w:szCs w:val="24"/>
        </w:rPr>
        <w:t>。</w:t>
      </w:r>
    </w:p>
    <w:p w14:paraId="7A8ACCD2">
      <w:pPr>
        <w:pStyle w:val="2"/>
        <w:spacing w:before="131" w:line="270" w:lineRule="auto"/>
        <w:ind w:left="1" w:firstLine="572"/>
        <w:rPr>
          <w:color w:val="auto"/>
          <w:sz w:val="24"/>
          <w:szCs w:val="24"/>
        </w:rPr>
      </w:pPr>
      <w:r>
        <w:rPr>
          <w:color w:val="auto"/>
          <w:spacing w:val="-9"/>
          <w:sz w:val="24"/>
          <w:szCs w:val="24"/>
        </w:rPr>
        <w:t>5、</w:t>
      </w:r>
      <w:r>
        <w:rPr>
          <w:color w:val="auto"/>
          <w:spacing w:val="-66"/>
          <w:sz w:val="24"/>
          <w:szCs w:val="24"/>
        </w:rPr>
        <w:t xml:space="preserve"> </w:t>
      </w:r>
      <w:r>
        <w:rPr>
          <w:color w:val="auto"/>
          <w:spacing w:val="-9"/>
          <w:sz w:val="24"/>
          <w:szCs w:val="24"/>
        </w:rPr>
        <w:t>我</w:t>
      </w:r>
      <w:r>
        <w:rPr>
          <w:color w:val="auto"/>
          <w:spacing w:val="-69"/>
          <w:sz w:val="24"/>
          <w:szCs w:val="24"/>
        </w:rPr>
        <w:t xml:space="preserve"> </w:t>
      </w:r>
      <w:r>
        <w:rPr>
          <w:color w:val="auto"/>
          <w:spacing w:val="-9"/>
          <w:sz w:val="24"/>
          <w:szCs w:val="24"/>
        </w:rPr>
        <w:t>方</w:t>
      </w:r>
      <w:r>
        <w:rPr>
          <w:color w:val="auto"/>
          <w:spacing w:val="-46"/>
          <w:sz w:val="24"/>
          <w:szCs w:val="24"/>
        </w:rPr>
        <w:t xml:space="preserve"> </w:t>
      </w:r>
      <w:r>
        <w:rPr>
          <w:color w:val="auto"/>
          <w:spacing w:val="-9"/>
          <w:sz w:val="24"/>
          <w:szCs w:val="24"/>
        </w:rPr>
        <w:t>同</w:t>
      </w:r>
      <w:r>
        <w:rPr>
          <w:color w:val="auto"/>
          <w:spacing w:val="-63"/>
          <w:sz w:val="24"/>
          <w:szCs w:val="24"/>
        </w:rPr>
        <w:t xml:space="preserve"> </w:t>
      </w:r>
      <w:r>
        <w:rPr>
          <w:color w:val="auto"/>
          <w:spacing w:val="-9"/>
          <w:sz w:val="24"/>
          <w:szCs w:val="24"/>
        </w:rPr>
        <w:t>意</w:t>
      </w:r>
      <w:r>
        <w:rPr>
          <w:color w:val="auto"/>
          <w:spacing w:val="-70"/>
          <w:sz w:val="24"/>
          <w:szCs w:val="24"/>
        </w:rPr>
        <w:t xml:space="preserve"> </w:t>
      </w:r>
      <w:r>
        <w:rPr>
          <w:color w:val="auto"/>
          <w:spacing w:val="-9"/>
          <w:sz w:val="24"/>
          <w:szCs w:val="24"/>
        </w:rPr>
        <w:t>所</w:t>
      </w:r>
      <w:r>
        <w:rPr>
          <w:color w:val="auto"/>
          <w:spacing w:val="-69"/>
          <w:sz w:val="24"/>
          <w:szCs w:val="24"/>
        </w:rPr>
        <w:t xml:space="preserve"> </w:t>
      </w:r>
      <w:r>
        <w:rPr>
          <w:color w:val="auto"/>
          <w:spacing w:val="-9"/>
          <w:sz w:val="24"/>
          <w:szCs w:val="24"/>
        </w:rPr>
        <w:t>提</w:t>
      </w:r>
      <w:r>
        <w:rPr>
          <w:color w:val="auto"/>
          <w:spacing w:val="-65"/>
          <w:sz w:val="24"/>
          <w:szCs w:val="24"/>
        </w:rPr>
        <w:t xml:space="preserve"> </w:t>
      </w:r>
      <w:r>
        <w:rPr>
          <w:color w:val="auto"/>
          <w:spacing w:val="-9"/>
          <w:sz w:val="24"/>
          <w:szCs w:val="24"/>
        </w:rPr>
        <w:t>交</w:t>
      </w:r>
      <w:r>
        <w:rPr>
          <w:color w:val="auto"/>
          <w:spacing w:val="-50"/>
          <w:sz w:val="24"/>
          <w:szCs w:val="24"/>
        </w:rPr>
        <w:t xml:space="preserve"> </w:t>
      </w:r>
      <w:r>
        <w:rPr>
          <w:color w:val="auto"/>
          <w:spacing w:val="-9"/>
          <w:sz w:val="24"/>
          <w:szCs w:val="24"/>
        </w:rPr>
        <w:t>的</w:t>
      </w:r>
      <w:r>
        <w:rPr>
          <w:color w:val="auto"/>
          <w:spacing w:val="-58"/>
          <w:sz w:val="24"/>
          <w:szCs w:val="24"/>
        </w:rPr>
        <w:t xml:space="preserve"> </w:t>
      </w:r>
      <w:r>
        <w:rPr>
          <w:color w:val="auto"/>
          <w:spacing w:val="-9"/>
          <w:sz w:val="24"/>
          <w:szCs w:val="24"/>
        </w:rPr>
        <w:t>响应文件在</w:t>
      </w:r>
      <w:r>
        <w:rPr>
          <w:color w:val="auto"/>
          <w:spacing w:val="-79"/>
          <w:sz w:val="24"/>
          <w:szCs w:val="24"/>
        </w:rPr>
        <w:t xml:space="preserve"> </w:t>
      </w:r>
      <w:r>
        <w:rPr>
          <w:color w:val="auto"/>
          <w:spacing w:val="-9"/>
          <w:sz w:val="24"/>
          <w:szCs w:val="24"/>
        </w:rPr>
        <w:t>“</w:t>
      </w:r>
      <w:r>
        <w:rPr>
          <w:color w:val="auto"/>
          <w:spacing w:val="-67"/>
          <w:sz w:val="24"/>
          <w:szCs w:val="24"/>
        </w:rPr>
        <w:t xml:space="preserve"> </w:t>
      </w:r>
      <w:r>
        <w:rPr>
          <w:color w:val="auto"/>
          <w:spacing w:val="-9"/>
          <w:sz w:val="24"/>
          <w:szCs w:val="24"/>
        </w:rPr>
        <w:t>竞标</w:t>
      </w:r>
      <w:r>
        <w:rPr>
          <w:color w:val="auto"/>
          <w:spacing w:val="-39"/>
          <w:sz w:val="24"/>
          <w:szCs w:val="24"/>
        </w:rPr>
        <w:t xml:space="preserve"> </w:t>
      </w:r>
      <w:r>
        <w:rPr>
          <w:color w:val="auto"/>
          <w:spacing w:val="-9"/>
          <w:sz w:val="24"/>
          <w:szCs w:val="24"/>
        </w:rPr>
        <w:t>申</w:t>
      </w:r>
      <w:r>
        <w:rPr>
          <w:color w:val="auto"/>
          <w:spacing w:val="-72"/>
          <w:sz w:val="24"/>
          <w:szCs w:val="24"/>
        </w:rPr>
        <w:t xml:space="preserve"> </w:t>
      </w:r>
      <w:r>
        <w:rPr>
          <w:color w:val="auto"/>
          <w:spacing w:val="-9"/>
          <w:sz w:val="24"/>
          <w:szCs w:val="24"/>
        </w:rPr>
        <w:t>请</w:t>
      </w:r>
      <w:r>
        <w:rPr>
          <w:color w:val="auto"/>
          <w:spacing w:val="-68"/>
          <w:sz w:val="24"/>
          <w:szCs w:val="24"/>
        </w:rPr>
        <w:t xml:space="preserve"> </w:t>
      </w:r>
      <w:r>
        <w:rPr>
          <w:color w:val="auto"/>
          <w:spacing w:val="-9"/>
          <w:sz w:val="24"/>
          <w:szCs w:val="24"/>
        </w:rPr>
        <w:t>人</w:t>
      </w:r>
      <w:r>
        <w:rPr>
          <w:color w:val="auto"/>
          <w:spacing w:val="-67"/>
          <w:sz w:val="24"/>
          <w:szCs w:val="24"/>
        </w:rPr>
        <w:t xml:space="preserve"> </w:t>
      </w:r>
      <w:r>
        <w:rPr>
          <w:color w:val="auto"/>
          <w:spacing w:val="-9"/>
          <w:sz w:val="24"/>
          <w:szCs w:val="24"/>
        </w:rPr>
        <w:t>竞标</w:t>
      </w:r>
      <w:r>
        <w:rPr>
          <w:color w:val="auto"/>
          <w:spacing w:val="-66"/>
          <w:sz w:val="24"/>
          <w:szCs w:val="24"/>
        </w:rPr>
        <w:t xml:space="preserve"> </w:t>
      </w:r>
      <w:r>
        <w:rPr>
          <w:color w:val="auto"/>
          <w:spacing w:val="-9"/>
          <w:sz w:val="24"/>
          <w:szCs w:val="24"/>
        </w:rPr>
        <w:t>须</w:t>
      </w:r>
      <w:r>
        <w:rPr>
          <w:color w:val="auto"/>
          <w:spacing w:val="-65"/>
          <w:sz w:val="24"/>
          <w:szCs w:val="24"/>
        </w:rPr>
        <w:t xml:space="preserve"> </w:t>
      </w:r>
      <w:r>
        <w:rPr>
          <w:color w:val="auto"/>
          <w:spacing w:val="-9"/>
          <w:sz w:val="24"/>
          <w:szCs w:val="24"/>
        </w:rPr>
        <w:t>知</w:t>
      </w:r>
      <w:r>
        <w:rPr>
          <w:color w:val="auto"/>
          <w:spacing w:val="-47"/>
          <w:sz w:val="24"/>
          <w:szCs w:val="24"/>
        </w:rPr>
        <w:t xml:space="preserve"> </w:t>
      </w:r>
      <w:r>
        <w:rPr>
          <w:color w:val="auto"/>
          <w:spacing w:val="-9"/>
          <w:sz w:val="24"/>
          <w:szCs w:val="24"/>
        </w:rPr>
        <w:t>”第</w:t>
      </w:r>
      <w:r>
        <w:rPr>
          <w:color w:val="auto"/>
          <w:spacing w:val="-52"/>
          <w:sz w:val="24"/>
          <w:szCs w:val="24"/>
        </w:rPr>
        <w:t xml:space="preserve"> </w:t>
      </w:r>
      <w:r>
        <w:rPr>
          <w:color w:val="auto"/>
          <w:spacing w:val="-9"/>
          <w:sz w:val="24"/>
          <w:szCs w:val="24"/>
        </w:rPr>
        <w:t>15条</w:t>
      </w:r>
      <w:r>
        <w:rPr>
          <w:color w:val="auto"/>
          <w:spacing w:val="-69"/>
          <w:sz w:val="24"/>
          <w:szCs w:val="24"/>
        </w:rPr>
        <w:t xml:space="preserve"> </w:t>
      </w:r>
      <w:r>
        <w:rPr>
          <w:color w:val="auto"/>
          <w:spacing w:val="-9"/>
          <w:sz w:val="24"/>
          <w:szCs w:val="24"/>
        </w:rPr>
        <w:t>规</w:t>
      </w:r>
      <w:r>
        <w:rPr>
          <w:color w:val="auto"/>
          <w:spacing w:val="-64"/>
          <w:sz w:val="24"/>
          <w:szCs w:val="24"/>
        </w:rPr>
        <w:t xml:space="preserve"> </w:t>
      </w:r>
      <w:r>
        <w:rPr>
          <w:color w:val="auto"/>
          <w:spacing w:val="-9"/>
          <w:sz w:val="24"/>
          <w:szCs w:val="24"/>
        </w:rPr>
        <w:t>定</w:t>
      </w:r>
      <w:r>
        <w:rPr>
          <w:color w:val="auto"/>
          <w:spacing w:val="-50"/>
          <w:sz w:val="24"/>
          <w:szCs w:val="24"/>
        </w:rPr>
        <w:t xml:space="preserve"> </w:t>
      </w:r>
      <w:r>
        <w:rPr>
          <w:color w:val="auto"/>
          <w:spacing w:val="-9"/>
          <w:sz w:val="24"/>
          <w:szCs w:val="24"/>
        </w:rPr>
        <w:t>的</w:t>
      </w:r>
      <w:r>
        <w:rPr>
          <w:color w:val="auto"/>
          <w:spacing w:val="-67"/>
          <w:sz w:val="24"/>
          <w:szCs w:val="24"/>
        </w:rPr>
        <w:t xml:space="preserve"> </w:t>
      </w:r>
      <w:r>
        <w:rPr>
          <w:color w:val="auto"/>
          <w:spacing w:val="-9"/>
          <w:sz w:val="24"/>
          <w:szCs w:val="24"/>
        </w:rPr>
        <w:t>竞</w:t>
      </w:r>
      <w:r>
        <w:rPr>
          <w:color w:val="auto"/>
          <w:sz w:val="24"/>
          <w:szCs w:val="24"/>
        </w:rPr>
        <w:t xml:space="preserve"> </w:t>
      </w:r>
      <w:r>
        <w:rPr>
          <w:color w:val="auto"/>
          <w:spacing w:val="31"/>
          <w:sz w:val="24"/>
          <w:szCs w:val="24"/>
        </w:rPr>
        <w:t>标有效期内有效</w:t>
      </w:r>
      <w:r>
        <w:rPr>
          <w:color w:val="auto"/>
          <w:spacing w:val="-50"/>
          <w:sz w:val="24"/>
          <w:szCs w:val="24"/>
        </w:rPr>
        <w:t xml:space="preserve"> </w:t>
      </w:r>
      <w:r>
        <w:rPr>
          <w:color w:val="auto"/>
          <w:spacing w:val="31"/>
          <w:sz w:val="24"/>
          <w:szCs w:val="24"/>
        </w:rPr>
        <w:t>，在此期间内如果成交</w:t>
      </w:r>
      <w:r>
        <w:rPr>
          <w:color w:val="auto"/>
          <w:spacing w:val="-52"/>
          <w:sz w:val="24"/>
          <w:szCs w:val="24"/>
        </w:rPr>
        <w:t xml:space="preserve"> </w:t>
      </w:r>
      <w:r>
        <w:rPr>
          <w:color w:val="auto"/>
          <w:spacing w:val="31"/>
          <w:sz w:val="24"/>
          <w:szCs w:val="24"/>
        </w:rPr>
        <w:t>，</w:t>
      </w:r>
      <w:r>
        <w:rPr>
          <w:color w:val="auto"/>
          <w:spacing w:val="-68"/>
          <w:sz w:val="24"/>
          <w:szCs w:val="24"/>
        </w:rPr>
        <w:t xml:space="preserve"> </w:t>
      </w:r>
      <w:r>
        <w:rPr>
          <w:color w:val="auto"/>
          <w:spacing w:val="31"/>
          <w:sz w:val="24"/>
          <w:szCs w:val="24"/>
        </w:rPr>
        <w:t>我</w:t>
      </w:r>
      <w:r>
        <w:rPr>
          <w:color w:val="auto"/>
          <w:spacing w:val="30"/>
          <w:sz w:val="24"/>
          <w:szCs w:val="24"/>
        </w:rPr>
        <w:t>方将受此约束。</w:t>
      </w:r>
    </w:p>
    <w:p w14:paraId="46D5396B">
      <w:pPr>
        <w:pStyle w:val="2"/>
        <w:spacing w:before="131" w:line="270" w:lineRule="auto"/>
        <w:ind w:right="40" w:firstLine="570"/>
        <w:rPr>
          <w:color w:val="auto"/>
          <w:sz w:val="24"/>
          <w:szCs w:val="24"/>
        </w:rPr>
      </w:pPr>
      <w:r>
        <w:rPr>
          <w:color w:val="auto"/>
          <w:spacing w:val="-10"/>
          <w:sz w:val="24"/>
          <w:szCs w:val="24"/>
        </w:rPr>
        <w:t>6、除</w:t>
      </w:r>
      <w:r>
        <w:rPr>
          <w:color w:val="auto"/>
          <w:spacing w:val="-49"/>
          <w:sz w:val="24"/>
          <w:szCs w:val="24"/>
        </w:rPr>
        <w:t xml:space="preserve"> </w:t>
      </w:r>
      <w:r>
        <w:rPr>
          <w:color w:val="auto"/>
          <w:spacing w:val="-10"/>
          <w:sz w:val="24"/>
          <w:szCs w:val="24"/>
        </w:rPr>
        <w:t>非</w:t>
      </w:r>
      <w:r>
        <w:rPr>
          <w:color w:val="auto"/>
          <w:spacing w:val="-67"/>
          <w:sz w:val="24"/>
          <w:szCs w:val="24"/>
        </w:rPr>
        <w:t xml:space="preserve"> </w:t>
      </w:r>
      <w:r>
        <w:rPr>
          <w:color w:val="auto"/>
          <w:spacing w:val="-10"/>
          <w:sz w:val="24"/>
          <w:szCs w:val="24"/>
        </w:rPr>
        <w:t>另</w:t>
      </w:r>
      <w:r>
        <w:rPr>
          <w:color w:val="auto"/>
          <w:spacing w:val="-65"/>
          <w:sz w:val="24"/>
          <w:szCs w:val="24"/>
        </w:rPr>
        <w:t xml:space="preserve"> </w:t>
      </w:r>
      <w:r>
        <w:rPr>
          <w:color w:val="auto"/>
          <w:spacing w:val="-10"/>
          <w:sz w:val="24"/>
          <w:szCs w:val="24"/>
        </w:rPr>
        <w:t>外</w:t>
      </w:r>
      <w:r>
        <w:rPr>
          <w:color w:val="auto"/>
          <w:spacing w:val="-70"/>
          <w:sz w:val="24"/>
          <w:szCs w:val="24"/>
        </w:rPr>
        <w:t xml:space="preserve"> </w:t>
      </w:r>
      <w:r>
        <w:rPr>
          <w:color w:val="auto"/>
          <w:spacing w:val="-10"/>
          <w:sz w:val="24"/>
          <w:szCs w:val="24"/>
        </w:rPr>
        <w:t>达</w:t>
      </w:r>
      <w:r>
        <w:rPr>
          <w:color w:val="auto"/>
          <w:spacing w:val="-71"/>
          <w:sz w:val="24"/>
          <w:szCs w:val="24"/>
        </w:rPr>
        <w:t xml:space="preserve"> </w:t>
      </w:r>
      <w:r>
        <w:rPr>
          <w:color w:val="auto"/>
          <w:spacing w:val="-10"/>
          <w:sz w:val="24"/>
          <w:szCs w:val="24"/>
        </w:rPr>
        <w:t>成</w:t>
      </w:r>
      <w:r>
        <w:rPr>
          <w:color w:val="auto"/>
          <w:spacing w:val="-69"/>
          <w:sz w:val="24"/>
          <w:szCs w:val="24"/>
        </w:rPr>
        <w:t xml:space="preserve"> </w:t>
      </w:r>
      <w:r>
        <w:rPr>
          <w:color w:val="auto"/>
          <w:spacing w:val="-10"/>
          <w:sz w:val="24"/>
          <w:szCs w:val="24"/>
        </w:rPr>
        <w:t>协</w:t>
      </w:r>
      <w:r>
        <w:rPr>
          <w:color w:val="auto"/>
          <w:spacing w:val="-68"/>
          <w:sz w:val="24"/>
          <w:szCs w:val="24"/>
        </w:rPr>
        <w:t xml:space="preserve"> </w:t>
      </w:r>
      <w:r>
        <w:rPr>
          <w:color w:val="auto"/>
          <w:spacing w:val="-10"/>
          <w:sz w:val="24"/>
          <w:szCs w:val="24"/>
        </w:rPr>
        <w:t>议</w:t>
      </w:r>
      <w:r>
        <w:rPr>
          <w:color w:val="auto"/>
          <w:spacing w:val="-66"/>
          <w:sz w:val="24"/>
          <w:szCs w:val="24"/>
        </w:rPr>
        <w:t xml:space="preserve"> </w:t>
      </w:r>
      <w:r>
        <w:rPr>
          <w:color w:val="auto"/>
          <w:spacing w:val="-10"/>
          <w:sz w:val="24"/>
          <w:szCs w:val="24"/>
        </w:rPr>
        <w:t>并</w:t>
      </w:r>
      <w:r>
        <w:rPr>
          <w:color w:val="auto"/>
          <w:spacing w:val="-68"/>
          <w:sz w:val="24"/>
          <w:szCs w:val="24"/>
        </w:rPr>
        <w:t xml:space="preserve"> </w:t>
      </w:r>
      <w:r>
        <w:rPr>
          <w:color w:val="auto"/>
          <w:spacing w:val="-10"/>
          <w:sz w:val="24"/>
          <w:szCs w:val="24"/>
        </w:rPr>
        <w:t>生</w:t>
      </w:r>
      <w:r>
        <w:rPr>
          <w:color w:val="auto"/>
          <w:spacing w:val="-64"/>
          <w:sz w:val="24"/>
          <w:szCs w:val="24"/>
        </w:rPr>
        <w:t xml:space="preserve"> </w:t>
      </w:r>
      <w:r>
        <w:rPr>
          <w:color w:val="auto"/>
          <w:spacing w:val="-10"/>
          <w:sz w:val="24"/>
          <w:szCs w:val="24"/>
        </w:rPr>
        <w:t>效</w:t>
      </w:r>
      <w:r>
        <w:rPr>
          <w:color w:val="auto"/>
          <w:spacing w:val="-50"/>
          <w:sz w:val="24"/>
          <w:szCs w:val="24"/>
        </w:rPr>
        <w:t xml:space="preserve"> </w:t>
      </w:r>
      <w:r>
        <w:rPr>
          <w:color w:val="auto"/>
          <w:spacing w:val="-10"/>
          <w:sz w:val="24"/>
          <w:szCs w:val="24"/>
        </w:rPr>
        <w:t>，你</w:t>
      </w:r>
      <w:r>
        <w:rPr>
          <w:color w:val="auto"/>
          <w:spacing w:val="-69"/>
          <w:sz w:val="24"/>
          <w:szCs w:val="24"/>
        </w:rPr>
        <w:t xml:space="preserve"> </w:t>
      </w:r>
      <w:r>
        <w:rPr>
          <w:color w:val="auto"/>
          <w:spacing w:val="-10"/>
          <w:sz w:val="24"/>
          <w:szCs w:val="24"/>
        </w:rPr>
        <w:t>方</w:t>
      </w:r>
      <w:r>
        <w:rPr>
          <w:color w:val="auto"/>
          <w:spacing w:val="-53"/>
          <w:sz w:val="24"/>
          <w:szCs w:val="24"/>
        </w:rPr>
        <w:t xml:space="preserve"> </w:t>
      </w:r>
      <w:r>
        <w:rPr>
          <w:color w:val="auto"/>
          <w:spacing w:val="-10"/>
          <w:sz w:val="24"/>
          <w:szCs w:val="24"/>
        </w:rPr>
        <w:t>的</w:t>
      </w:r>
      <w:r>
        <w:rPr>
          <w:color w:val="auto"/>
          <w:spacing w:val="-67"/>
          <w:sz w:val="24"/>
          <w:szCs w:val="24"/>
        </w:rPr>
        <w:t xml:space="preserve"> </w:t>
      </w:r>
      <w:r>
        <w:rPr>
          <w:color w:val="auto"/>
          <w:spacing w:val="-10"/>
          <w:sz w:val="24"/>
          <w:szCs w:val="24"/>
        </w:rPr>
        <w:t>成</w:t>
      </w:r>
      <w:r>
        <w:rPr>
          <w:color w:val="auto"/>
          <w:spacing w:val="-66"/>
          <w:sz w:val="24"/>
          <w:szCs w:val="24"/>
        </w:rPr>
        <w:t xml:space="preserve"> </w:t>
      </w:r>
      <w:r>
        <w:rPr>
          <w:color w:val="auto"/>
          <w:spacing w:val="-10"/>
          <w:sz w:val="24"/>
          <w:szCs w:val="24"/>
        </w:rPr>
        <w:t>交通</w:t>
      </w:r>
      <w:r>
        <w:rPr>
          <w:color w:val="auto"/>
          <w:spacing w:val="-65"/>
          <w:sz w:val="24"/>
          <w:szCs w:val="24"/>
        </w:rPr>
        <w:t xml:space="preserve"> </w:t>
      </w:r>
      <w:r>
        <w:rPr>
          <w:color w:val="auto"/>
          <w:spacing w:val="-10"/>
          <w:sz w:val="24"/>
          <w:szCs w:val="24"/>
        </w:rPr>
        <w:t>知</w:t>
      </w:r>
      <w:r>
        <w:rPr>
          <w:color w:val="auto"/>
          <w:spacing w:val="-65"/>
          <w:sz w:val="24"/>
          <w:szCs w:val="24"/>
        </w:rPr>
        <w:t xml:space="preserve"> </w:t>
      </w:r>
      <w:r>
        <w:rPr>
          <w:color w:val="auto"/>
          <w:spacing w:val="-10"/>
          <w:sz w:val="24"/>
          <w:szCs w:val="24"/>
        </w:rPr>
        <w:t>书</w:t>
      </w:r>
      <w:r>
        <w:rPr>
          <w:color w:val="auto"/>
          <w:spacing w:val="-71"/>
          <w:sz w:val="24"/>
          <w:szCs w:val="24"/>
        </w:rPr>
        <w:t xml:space="preserve"> </w:t>
      </w:r>
      <w:r>
        <w:rPr>
          <w:color w:val="auto"/>
          <w:spacing w:val="-10"/>
          <w:sz w:val="24"/>
          <w:szCs w:val="24"/>
        </w:rPr>
        <w:t>和</w:t>
      </w:r>
      <w:r>
        <w:rPr>
          <w:color w:val="auto"/>
          <w:spacing w:val="-69"/>
          <w:sz w:val="24"/>
          <w:szCs w:val="24"/>
        </w:rPr>
        <w:t xml:space="preserve"> </w:t>
      </w:r>
      <w:r>
        <w:rPr>
          <w:color w:val="auto"/>
          <w:spacing w:val="-10"/>
          <w:sz w:val="24"/>
          <w:szCs w:val="24"/>
        </w:rPr>
        <w:t>本</w:t>
      </w:r>
      <w:r>
        <w:rPr>
          <w:color w:val="auto"/>
          <w:spacing w:val="-60"/>
          <w:sz w:val="24"/>
          <w:szCs w:val="24"/>
        </w:rPr>
        <w:t xml:space="preserve"> </w:t>
      </w:r>
      <w:r>
        <w:rPr>
          <w:color w:val="auto"/>
          <w:spacing w:val="-10"/>
          <w:sz w:val="24"/>
          <w:szCs w:val="24"/>
        </w:rPr>
        <w:t>响应文件将</w:t>
      </w:r>
      <w:r>
        <w:rPr>
          <w:color w:val="auto"/>
          <w:spacing w:val="-68"/>
          <w:sz w:val="24"/>
          <w:szCs w:val="24"/>
        </w:rPr>
        <w:t xml:space="preserve"> </w:t>
      </w:r>
      <w:r>
        <w:rPr>
          <w:color w:val="auto"/>
          <w:spacing w:val="-10"/>
          <w:sz w:val="24"/>
          <w:szCs w:val="24"/>
        </w:rPr>
        <w:t>成</w:t>
      </w:r>
      <w:r>
        <w:rPr>
          <w:color w:val="auto"/>
          <w:spacing w:val="-69"/>
          <w:sz w:val="24"/>
          <w:szCs w:val="24"/>
        </w:rPr>
        <w:t xml:space="preserve"> </w:t>
      </w:r>
      <w:r>
        <w:rPr>
          <w:color w:val="auto"/>
          <w:spacing w:val="-10"/>
          <w:sz w:val="24"/>
          <w:szCs w:val="24"/>
        </w:rPr>
        <w:t>为</w:t>
      </w:r>
      <w:r>
        <w:rPr>
          <w:color w:val="auto"/>
          <w:spacing w:val="-64"/>
          <w:sz w:val="24"/>
          <w:szCs w:val="24"/>
        </w:rPr>
        <w:t xml:space="preserve"> </w:t>
      </w:r>
      <w:r>
        <w:rPr>
          <w:color w:val="auto"/>
          <w:spacing w:val="-10"/>
          <w:sz w:val="24"/>
          <w:szCs w:val="24"/>
        </w:rPr>
        <w:t>约</w:t>
      </w:r>
      <w:r>
        <w:rPr>
          <w:color w:val="auto"/>
          <w:spacing w:val="-69"/>
          <w:sz w:val="24"/>
          <w:szCs w:val="24"/>
        </w:rPr>
        <w:t xml:space="preserve"> </w:t>
      </w:r>
      <w:r>
        <w:rPr>
          <w:color w:val="auto"/>
          <w:spacing w:val="-10"/>
          <w:sz w:val="24"/>
          <w:szCs w:val="24"/>
        </w:rPr>
        <w:t>束</w:t>
      </w:r>
      <w:r>
        <w:rPr>
          <w:color w:val="auto"/>
          <w:sz w:val="24"/>
          <w:szCs w:val="24"/>
        </w:rPr>
        <w:t xml:space="preserve"> </w:t>
      </w:r>
      <w:r>
        <w:rPr>
          <w:color w:val="auto"/>
          <w:spacing w:val="36"/>
          <w:sz w:val="24"/>
          <w:szCs w:val="24"/>
        </w:rPr>
        <w:t>双方的合同文件的组成部分。</w:t>
      </w:r>
    </w:p>
    <w:p w14:paraId="09768A93">
      <w:pPr>
        <w:pStyle w:val="2"/>
        <w:spacing w:before="130" w:line="219" w:lineRule="auto"/>
        <w:ind w:left="575"/>
        <w:rPr>
          <w:color w:val="auto"/>
          <w:sz w:val="24"/>
          <w:szCs w:val="24"/>
        </w:rPr>
      </w:pPr>
      <w:r>
        <w:rPr>
          <w:color w:val="auto"/>
          <w:spacing w:val="-10"/>
          <w:sz w:val="24"/>
          <w:szCs w:val="24"/>
        </w:rPr>
        <w:t>7.</w:t>
      </w:r>
      <w:r>
        <w:rPr>
          <w:color w:val="auto"/>
          <w:spacing w:val="87"/>
          <w:sz w:val="24"/>
          <w:szCs w:val="24"/>
        </w:rPr>
        <w:t xml:space="preserve"> </w:t>
      </w:r>
      <w:r>
        <w:rPr>
          <w:color w:val="auto"/>
          <w:spacing w:val="-10"/>
          <w:sz w:val="24"/>
          <w:szCs w:val="24"/>
        </w:rPr>
        <w:t>我</w:t>
      </w:r>
      <w:r>
        <w:rPr>
          <w:color w:val="auto"/>
          <w:spacing w:val="-69"/>
          <w:sz w:val="24"/>
          <w:szCs w:val="24"/>
        </w:rPr>
        <w:t xml:space="preserve"> </w:t>
      </w:r>
      <w:r>
        <w:rPr>
          <w:color w:val="auto"/>
          <w:spacing w:val="-10"/>
          <w:sz w:val="24"/>
          <w:szCs w:val="24"/>
        </w:rPr>
        <w:t>方将</w:t>
      </w:r>
      <w:r>
        <w:rPr>
          <w:color w:val="auto"/>
          <w:spacing w:val="-65"/>
          <w:sz w:val="24"/>
          <w:szCs w:val="24"/>
        </w:rPr>
        <w:t xml:space="preserve"> </w:t>
      </w:r>
      <w:r>
        <w:rPr>
          <w:color w:val="auto"/>
          <w:spacing w:val="-10"/>
          <w:sz w:val="24"/>
          <w:szCs w:val="24"/>
        </w:rPr>
        <w:t>与</w:t>
      </w:r>
      <w:r>
        <w:rPr>
          <w:color w:val="auto"/>
          <w:spacing w:val="-69"/>
          <w:sz w:val="24"/>
          <w:szCs w:val="24"/>
        </w:rPr>
        <w:t xml:space="preserve"> </w:t>
      </w:r>
      <w:r>
        <w:rPr>
          <w:color w:val="auto"/>
          <w:spacing w:val="-10"/>
          <w:sz w:val="24"/>
          <w:szCs w:val="24"/>
        </w:rPr>
        <w:t>本</w:t>
      </w:r>
      <w:r>
        <w:rPr>
          <w:color w:val="auto"/>
          <w:spacing w:val="-69"/>
          <w:sz w:val="24"/>
          <w:szCs w:val="24"/>
        </w:rPr>
        <w:t xml:space="preserve"> </w:t>
      </w:r>
      <w:r>
        <w:rPr>
          <w:color w:val="auto"/>
          <w:spacing w:val="-10"/>
          <w:sz w:val="24"/>
          <w:szCs w:val="24"/>
        </w:rPr>
        <w:t>竞</w:t>
      </w:r>
      <w:r>
        <w:rPr>
          <w:color w:val="auto"/>
          <w:spacing w:val="-69"/>
          <w:sz w:val="24"/>
          <w:szCs w:val="24"/>
        </w:rPr>
        <w:t xml:space="preserve"> </w:t>
      </w:r>
      <w:r>
        <w:rPr>
          <w:color w:val="auto"/>
          <w:spacing w:val="-10"/>
          <w:sz w:val="24"/>
          <w:szCs w:val="24"/>
        </w:rPr>
        <w:t>标</w:t>
      </w:r>
      <w:r>
        <w:rPr>
          <w:color w:val="auto"/>
          <w:spacing w:val="-54"/>
          <w:sz w:val="24"/>
          <w:szCs w:val="24"/>
        </w:rPr>
        <w:t xml:space="preserve"> </w:t>
      </w:r>
      <w:r>
        <w:rPr>
          <w:color w:val="auto"/>
          <w:spacing w:val="-10"/>
          <w:sz w:val="24"/>
          <w:szCs w:val="24"/>
        </w:rPr>
        <w:t>函</w:t>
      </w:r>
      <w:r>
        <w:rPr>
          <w:color w:val="auto"/>
          <w:spacing w:val="-68"/>
          <w:sz w:val="24"/>
          <w:szCs w:val="24"/>
        </w:rPr>
        <w:t xml:space="preserve"> </w:t>
      </w:r>
      <w:r>
        <w:rPr>
          <w:color w:val="auto"/>
          <w:spacing w:val="-10"/>
          <w:sz w:val="24"/>
          <w:szCs w:val="24"/>
        </w:rPr>
        <w:t>一</w:t>
      </w:r>
      <w:r>
        <w:rPr>
          <w:color w:val="auto"/>
          <w:spacing w:val="-69"/>
          <w:sz w:val="24"/>
          <w:szCs w:val="24"/>
        </w:rPr>
        <w:t xml:space="preserve"> </w:t>
      </w:r>
      <w:r>
        <w:rPr>
          <w:color w:val="auto"/>
          <w:spacing w:val="-10"/>
          <w:sz w:val="24"/>
          <w:szCs w:val="24"/>
        </w:rPr>
        <w:t>起</w:t>
      </w:r>
      <w:r>
        <w:rPr>
          <w:color w:val="auto"/>
          <w:spacing w:val="-50"/>
          <w:sz w:val="24"/>
          <w:szCs w:val="24"/>
        </w:rPr>
        <w:t xml:space="preserve"> </w:t>
      </w:r>
      <w:r>
        <w:rPr>
          <w:color w:val="auto"/>
          <w:spacing w:val="-10"/>
          <w:sz w:val="24"/>
          <w:szCs w:val="24"/>
        </w:rPr>
        <w:t>，</w:t>
      </w:r>
      <w:r>
        <w:rPr>
          <w:color w:val="auto"/>
          <w:spacing w:val="-72"/>
          <w:sz w:val="24"/>
          <w:szCs w:val="24"/>
        </w:rPr>
        <w:t xml:space="preserve"> </w:t>
      </w:r>
      <w:r>
        <w:rPr>
          <w:color w:val="auto"/>
          <w:spacing w:val="-10"/>
          <w:sz w:val="24"/>
          <w:szCs w:val="24"/>
        </w:rPr>
        <w:t>提</w:t>
      </w:r>
      <w:r>
        <w:rPr>
          <w:color w:val="auto"/>
          <w:spacing w:val="-65"/>
          <w:sz w:val="24"/>
          <w:szCs w:val="24"/>
        </w:rPr>
        <w:t xml:space="preserve"> </w:t>
      </w:r>
      <w:r>
        <w:rPr>
          <w:color w:val="auto"/>
          <w:spacing w:val="-10"/>
          <w:sz w:val="24"/>
          <w:szCs w:val="24"/>
        </w:rPr>
        <w:t>交</w:t>
      </w:r>
      <w:r>
        <w:rPr>
          <w:color w:val="auto"/>
          <w:spacing w:val="-68"/>
          <w:sz w:val="24"/>
          <w:szCs w:val="24"/>
        </w:rPr>
        <w:t xml:space="preserve"> </w:t>
      </w:r>
      <w:r>
        <w:rPr>
          <w:color w:val="auto"/>
          <w:spacing w:val="-10"/>
          <w:sz w:val="24"/>
          <w:szCs w:val="24"/>
        </w:rPr>
        <w:t>人</w:t>
      </w:r>
      <w:r>
        <w:rPr>
          <w:color w:val="auto"/>
          <w:spacing w:val="-48"/>
          <w:sz w:val="24"/>
          <w:szCs w:val="24"/>
        </w:rPr>
        <w:t xml:space="preserve"> </w:t>
      </w:r>
      <w:r>
        <w:rPr>
          <w:color w:val="auto"/>
          <w:spacing w:val="-10"/>
          <w:sz w:val="24"/>
          <w:szCs w:val="24"/>
        </w:rPr>
        <w:t>民</w:t>
      </w:r>
      <w:r>
        <w:rPr>
          <w:color w:val="auto"/>
          <w:spacing w:val="-44"/>
          <w:sz w:val="24"/>
          <w:szCs w:val="24"/>
        </w:rPr>
        <w:t xml:space="preserve"> </w:t>
      </w:r>
      <w:r>
        <w:rPr>
          <w:color w:val="auto"/>
          <w:spacing w:val="-10"/>
          <w:sz w:val="24"/>
          <w:szCs w:val="24"/>
        </w:rPr>
        <w:t>币</w:t>
      </w:r>
      <w:r>
        <w:rPr>
          <w:color w:val="auto"/>
          <w:spacing w:val="-80"/>
          <w:sz w:val="24"/>
          <w:szCs w:val="24"/>
        </w:rPr>
        <w:t xml:space="preserve"> </w:t>
      </w:r>
      <w:r>
        <w:rPr>
          <w:color w:val="auto"/>
          <w:spacing w:val="50"/>
          <w:sz w:val="24"/>
          <w:szCs w:val="24"/>
          <w:u w:val="single" w:color="auto"/>
        </w:rPr>
        <w:t xml:space="preserve"> </w:t>
      </w:r>
      <w:r>
        <w:rPr>
          <w:color w:val="auto"/>
          <w:spacing w:val="-10"/>
          <w:sz w:val="24"/>
          <w:szCs w:val="24"/>
          <w:u w:val="single" w:color="auto"/>
        </w:rPr>
        <w:t>/</w:t>
      </w:r>
      <w:r>
        <w:rPr>
          <w:color w:val="auto"/>
          <w:spacing w:val="71"/>
          <w:sz w:val="24"/>
          <w:szCs w:val="24"/>
          <w:u w:val="single" w:color="auto"/>
        </w:rPr>
        <w:t xml:space="preserve"> </w:t>
      </w:r>
      <w:r>
        <w:rPr>
          <w:color w:val="auto"/>
          <w:spacing w:val="-10"/>
          <w:sz w:val="24"/>
          <w:szCs w:val="24"/>
        </w:rPr>
        <w:t>元</w:t>
      </w:r>
      <w:r>
        <w:rPr>
          <w:color w:val="auto"/>
          <w:spacing w:val="-69"/>
          <w:sz w:val="24"/>
          <w:szCs w:val="24"/>
        </w:rPr>
        <w:t xml:space="preserve"> </w:t>
      </w:r>
      <w:r>
        <w:rPr>
          <w:color w:val="auto"/>
          <w:spacing w:val="-10"/>
          <w:sz w:val="24"/>
          <w:szCs w:val="24"/>
        </w:rPr>
        <w:t>作</w:t>
      </w:r>
      <w:r>
        <w:rPr>
          <w:color w:val="auto"/>
          <w:spacing w:val="-69"/>
          <w:sz w:val="24"/>
          <w:szCs w:val="24"/>
        </w:rPr>
        <w:t xml:space="preserve"> </w:t>
      </w:r>
      <w:r>
        <w:rPr>
          <w:color w:val="auto"/>
          <w:spacing w:val="-10"/>
          <w:sz w:val="24"/>
          <w:szCs w:val="24"/>
        </w:rPr>
        <w:t>为</w:t>
      </w:r>
      <w:r>
        <w:rPr>
          <w:color w:val="auto"/>
          <w:spacing w:val="-67"/>
          <w:sz w:val="24"/>
          <w:szCs w:val="24"/>
        </w:rPr>
        <w:t xml:space="preserve"> </w:t>
      </w:r>
      <w:r>
        <w:rPr>
          <w:color w:val="auto"/>
          <w:spacing w:val="-10"/>
          <w:sz w:val="24"/>
          <w:szCs w:val="24"/>
        </w:rPr>
        <w:t>竞</w:t>
      </w:r>
      <w:r>
        <w:rPr>
          <w:color w:val="auto"/>
          <w:spacing w:val="-69"/>
          <w:sz w:val="24"/>
          <w:szCs w:val="24"/>
        </w:rPr>
        <w:t xml:space="preserve"> </w:t>
      </w:r>
      <w:r>
        <w:rPr>
          <w:color w:val="auto"/>
          <w:spacing w:val="-10"/>
          <w:sz w:val="24"/>
          <w:szCs w:val="24"/>
        </w:rPr>
        <w:t>标</w:t>
      </w:r>
      <w:r>
        <w:rPr>
          <w:color w:val="auto"/>
          <w:spacing w:val="-71"/>
          <w:sz w:val="24"/>
          <w:szCs w:val="24"/>
        </w:rPr>
        <w:t xml:space="preserve"> </w:t>
      </w:r>
      <w:r>
        <w:rPr>
          <w:color w:val="auto"/>
          <w:spacing w:val="-10"/>
          <w:sz w:val="24"/>
          <w:szCs w:val="24"/>
        </w:rPr>
        <w:t>担</w:t>
      </w:r>
      <w:r>
        <w:rPr>
          <w:color w:val="auto"/>
          <w:spacing w:val="-69"/>
          <w:sz w:val="24"/>
          <w:szCs w:val="24"/>
        </w:rPr>
        <w:t xml:space="preserve"> </w:t>
      </w:r>
      <w:r>
        <w:rPr>
          <w:color w:val="auto"/>
          <w:spacing w:val="-10"/>
          <w:sz w:val="24"/>
          <w:szCs w:val="24"/>
        </w:rPr>
        <w:t>保。</w:t>
      </w:r>
    </w:p>
    <w:p w14:paraId="74528CA5">
      <w:pPr>
        <w:spacing w:line="468" w:lineRule="auto"/>
        <w:rPr>
          <w:rFonts w:ascii="Arial"/>
          <w:color w:val="auto"/>
          <w:sz w:val="21"/>
        </w:rPr>
      </w:pPr>
    </w:p>
    <w:p w14:paraId="30162C26">
      <w:pPr>
        <w:pStyle w:val="2"/>
        <w:spacing w:before="78" w:line="308" w:lineRule="auto"/>
        <w:ind w:left="2081" w:right="752"/>
        <w:rPr>
          <w:color w:val="auto"/>
          <w:sz w:val="24"/>
          <w:szCs w:val="24"/>
        </w:rPr>
      </w:pPr>
      <w:r>
        <w:rPr>
          <w:color w:val="auto"/>
          <w:spacing w:val="2"/>
          <w:sz w:val="24"/>
          <w:szCs w:val="24"/>
        </w:rPr>
        <w:t>竞 标</w:t>
      </w:r>
      <w:r>
        <w:rPr>
          <w:color w:val="auto"/>
          <w:spacing w:val="11"/>
          <w:sz w:val="24"/>
          <w:szCs w:val="24"/>
        </w:rPr>
        <w:t xml:space="preserve"> </w:t>
      </w:r>
      <w:r>
        <w:rPr>
          <w:color w:val="auto"/>
          <w:spacing w:val="2"/>
          <w:sz w:val="24"/>
          <w:szCs w:val="24"/>
        </w:rPr>
        <w:t>人</w:t>
      </w:r>
      <w:r>
        <w:rPr>
          <w:color w:val="auto"/>
          <w:spacing w:val="-30"/>
          <w:sz w:val="24"/>
          <w:szCs w:val="24"/>
        </w:rPr>
        <w:t>：</w:t>
      </w:r>
      <w:r>
        <w:rPr>
          <w:color w:val="auto"/>
          <w:sz w:val="24"/>
          <w:szCs w:val="24"/>
          <w:u w:val="single" w:color="auto"/>
        </w:rPr>
        <w:t xml:space="preserve">                                     </w:t>
      </w:r>
      <w:r>
        <w:rPr>
          <w:color w:val="auto"/>
          <w:spacing w:val="-30"/>
          <w:sz w:val="24"/>
          <w:szCs w:val="24"/>
        </w:rPr>
        <w:t>（</w:t>
      </w:r>
      <w:r>
        <w:rPr>
          <w:color w:val="auto"/>
          <w:spacing w:val="2"/>
          <w:sz w:val="24"/>
          <w:szCs w:val="24"/>
        </w:rPr>
        <w:t>盖章）</w:t>
      </w:r>
      <w:r>
        <w:rPr>
          <w:color w:val="auto"/>
          <w:sz w:val="24"/>
          <w:szCs w:val="24"/>
        </w:rPr>
        <w:t xml:space="preserve"> </w:t>
      </w:r>
      <w:r>
        <w:rPr>
          <w:color w:val="auto"/>
          <w:spacing w:val="-3"/>
          <w:sz w:val="24"/>
          <w:szCs w:val="24"/>
        </w:rPr>
        <w:t>单位地址：</w:t>
      </w:r>
      <w:r>
        <w:rPr>
          <w:color w:val="auto"/>
          <w:sz w:val="24"/>
          <w:szCs w:val="24"/>
          <w:u w:val="single" w:color="auto"/>
        </w:rPr>
        <w:t xml:space="preserve">                          </w:t>
      </w:r>
    </w:p>
    <w:p w14:paraId="09B20B31">
      <w:pPr>
        <w:pStyle w:val="2"/>
        <w:spacing w:before="31" w:line="306" w:lineRule="auto"/>
        <w:ind w:left="2096" w:right="752" w:hanging="16"/>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5"/>
          <w:sz w:val="24"/>
          <w:szCs w:val="24"/>
        </w:rPr>
        <w:t>邮政编码：</w:t>
      </w:r>
      <w:r>
        <w:rPr>
          <w:color w:val="auto"/>
          <w:spacing w:val="7"/>
          <w:sz w:val="24"/>
          <w:szCs w:val="24"/>
          <w:u w:val="single" w:color="auto"/>
        </w:rPr>
        <w:t xml:space="preserve">     </w:t>
      </w:r>
      <w:r>
        <w:rPr>
          <w:color w:val="auto"/>
          <w:spacing w:val="-79"/>
          <w:sz w:val="24"/>
          <w:szCs w:val="24"/>
        </w:rPr>
        <w:t xml:space="preserve"> </w:t>
      </w:r>
      <w:r>
        <w:rPr>
          <w:color w:val="auto"/>
          <w:spacing w:val="-5"/>
          <w:sz w:val="24"/>
          <w:szCs w:val="24"/>
        </w:rPr>
        <w:t>电话：</w:t>
      </w:r>
      <w:r>
        <w:rPr>
          <w:color w:val="auto"/>
          <w:spacing w:val="-5"/>
          <w:sz w:val="24"/>
          <w:szCs w:val="24"/>
          <w:u w:val="single" w:color="auto"/>
        </w:rPr>
        <w:t xml:space="preserve">       </w:t>
      </w:r>
      <w:r>
        <w:rPr>
          <w:color w:val="auto"/>
          <w:spacing w:val="7"/>
          <w:sz w:val="24"/>
          <w:szCs w:val="24"/>
        </w:rPr>
        <w:t xml:space="preserve"> </w:t>
      </w:r>
      <w:r>
        <w:rPr>
          <w:color w:val="auto"/>
          <w:spacing w:val="-5"/>
          <w:sz w:val="24"/>
          <w:szCs w:val="24"/>
        </w:rPr>
        <w:t>传真：</w:t>
      </w:r>
      <w:r>
        <w:rPr>
          <w:color w:val="auto"/>
          <w:sz w:val="24"/>
          <w:szCs w:val="24"/>
          <w:u w:val="single" w:color="auto"/>
        </w:rPr>
        <w:t xml:space="preserve">        </w:t>
      </w:r>
    </w:p>
    <w:p w14:paraId="1E3F55C9">
      <w:pPr>
        <w:pStyle w:val="2"/>
        <w:tabs>
          <w:tab w:val="left" w:pos="6410"/>
        </w:tabs>
        <w:spacing w:before="35" w:line="314" w:lineRule="auto"/>
        <w:ind w:left="2080" w:right="2990"/>
        <w:jc w:val="both"/>
        <w:rPr>
          <w:color w:val="auto"/>
          <w:sz w:val="24"/>
          <w:szCs w:val="24"/>
        </w:rPr>
      </w:pPr>
      <w:r>
        <w:rPr>
          <w:color w:val="auto"/>
          <w:spacing w:val="-2"/>
          <w:sz w:val="24"/>
          <w:szCs w:val="24"/>
        </w:rPr>
        <w:t>开户银行名称：</w:t>
      </w:r>
      <w:r>
        <w:rPr>
          <w:color w:val="auto"/>
          <w:sz w:val="24"/>
          <w:szCs w:val="24"/>
          <w:u w:val="single" w:color="auto"/>
        </w:rPr>
        <w:tab/>
      </w:r>
      <w:r>
        <w:rPr>
          <w:color w:val="auto"/>
          <w:sz w:val="24"/>
          <w:szCs w:val="24"/>
        </w:rPr>
        <w:t xml:space="preserve"> </w:t>
      </w:r>
      <w:r>
        <w:rPr>
          <w:color w:val="auto"/>
          <w:spacing w:val="-2"/>
          <w:sz w:val="24"/>
          <w:szCs w:val="24"/>
        </w:rPr>
        <w:t>开户银行账号：</w:t>
      </w:r>
      <w:r>
        <w:rPr>
          <w:color w:val="auto"/>
          <w:sz w:val="24"/>
          <w:szCs w:val="24"/>
          <w:u w:val="single" w:color="auto"/>
        </w:rPr>
        <w:tab/>
      </w:r>
      <w:r>
        <w:rPr>
          <w:color w:val="auto"/>
          <w:sz w:val="24"/>
          <w:szCs w:val="24"/>
        </w:rPr>
        <w:t xml:space="preserve"> </w:t>
      </w:r>
      <w:r>
        <w:rPr>
          <w:color w:val="auto"/>
          <w:spacing w:val="-2"/>
          <w:sz w:val="24"/>
          <w:szCs w:val="24"/>
        </w:rPr>
        <w:t>开户银行地址：</w:t>
      </w:r>
      <w:r>
        <w:rPr>
          <w:color w:val="auto"/>
          <w:sz w:val="24"/>
          <w:szCs w:val="24"/>
          <w:u w:val="single" w:color="auto"/>
        </w:rPr>
        <w:tab/>
      </w:r>
      <w:r>
        <w:rPr>
          <w:color w:val="auto"/>
          <w:sz w:val="24"/>
          <w:szCs w:val="24"/>
        </w:rPr>
        <w:t xml:space="preserve"> </w:t>
      </w:r>
      <w:r>
        <w:rPr>
          <w:color w:val="auto"/>
          <w:spacing w:val="-2"/>
          <w:sz w:val="24"/>
          <w:szCs w:val="24"/>
        </w:rPr>
        <w:t>开户银行电话：</w:t>
      </w:r>
      <w:r>
        <w:rPr>
          <w:color w:val="auto"/>
          <w:sz w:val="24"/>
          <w:szCs w:val="24"/>
          <w:u w:val="single" w:color="auto"/>
        </w:rPr>
        <w:t xml:space="preserve">                       </w:t>
      </w:r>
    </w:p>
    <w:p w14:paraId="58ABCFF9">
      <w:pPr>
        <w:spacing w:line="370" w:lineRule="auto"/>
        <w:rPr>
          <w:rFonts w:ascii="Arial"/>
          <w:color w:val="auto"/>
          <w:sz w:val="21"/>
        </w:rPr>
      </w:pPr>
    </w:p>
    <w:p w14:paraId="1F06E52D">
      <w:pPr>
        <w:pStyle w:val="2"/>
        <w:spacing w:before="79" w:line="219" w:lineRule="auto"/>
        <w:ind w:left="6090"/>
        <w:rPr>
          <w:color w:val="auto"/>
          <w:sz w:val="24"/>
          <w:szCs w:val="24"/>
        </w:rPr>
      </w:pP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66FEED39">
      <w:pPr>
        <w:spacing w:line="219" w:lineRule="auto"/>
        <w:rPr>
          <w:color w:val="auto"/>
          <w:sz w:val="24"/>
          <w:szCs w:val="24"/>
        </w:rPr>
        <w:sectPr>
          <w:headerReference r:id="rId132" w:type="default"/>
          <w:footerReference r:id="rId133" w:type="default"/>
          <w:pgSz w:w="11905" w:h="16839"/>
          <w:pgMar w:top="1058" w:right="1246" w:bottom="1262" w:left="1256" w:header="862" w:footer="1083" w:gutter="0"/>
          <w:pgNumType w:fmt="decimal"/>
          <w:cols w:space="720" w:num="1"/>
        </w:sectPr>
      </w:pPr>
    </w:p>
    <w:p w14:paraId="06B0F33D">
      <w:pPr>
        <w:spacing w:line="314" w:lineRule="auto"/>
        <w:rPr>
          <w:rFonts w:ascii="Arial"/>
          <w:color w:val="auto"/>
          <w:sz w:val="21"/>
        </w:rPr>
      </w:pPr>
    </w:p>
    <w:p w14:paraId="40C22C33">
      <w:pPr>
        <w:spacing w:line="314" w:lineRule="auto"/>
        <w:rPr>
          <w:rFonts w:ascii="Arial"/>
          <w:color w:val="auto"/>
          <w:sz w:val="21"/>
        </w:rPr>
      </w:pPr>
    </w:p>
    <w:p w14:paraId="19B886CE">
      <w:pPr>
        <w:pStyle w:val="2"/>
        <w:spacing w:before="113" w:line="224" w:lineRule="auto"/>
        <w:ind w:left="3338"/>
        <w:outlineLvl w:val="2"/>
        <w:rPr>
          <w:color w:val="auto"/>
          <w:sz w:val="35"/>
          <w:szCs w:val="35"/>
        </w:rPr>
      </w:pPr>
      <w:bookmarkStart w:id="239" w:name="_Toc21862"/>
      <w:r>
        <w:rPr>
          <w:b/>
          <w:bCs/>
          <w:color w:val="auto"/>
          <w:spacing w:val="4"/>
          <w:sz w:val="35"/>
          <w:szCs w:val="35"/>
        </w:rPr>
        <w:t>二、竞标函附录</w:t>
      </w:r>
      <w:bookmarkEnd w:id="239"/>
    </w:p>
    <w:p w14:paraId="6E6992FD">
      <w:pPr>
        <w:spacing w:line="260" w:lineRule="auto"/>
        <w:rPr>
          <w:rFonts w:ascii="Arial"/>
          <w:color w:val="auto"/>
          <w:sz w:val="21"/>
        </w:rPr>
      </w:pPr>
    </w:p>
    <w:p w14:paraId="399E9FC6">
      <w:pPr>
        <w:spacing w:line="261" w:lineRule="auto"/>
        <w:rPr>
          <w:rFonts w:ascii="Arial"/>
          <w:color w:val="auto"/>
          <w:sz w:val="21"/>
        </w:rPr>
      </w:pPr>
    </w:p>
    <w:p w14:paraId="2F002CC8">
      <w:pPr>
        <w:pStyle w:val="2"/>
        <w:spacing w:before="78" w:line="219" w:lineRule="auto"/>
        <w:ind w:left="481"/>
        <w:rPr>
          <w:color w:val="auto"/>
          <w:sz w:val="24"/>
          <w:szCs w:val="24"/>
        </w:rPr>
      </w:pPr>
      <w:r>
        <w:rPr>
          <w:color w:val="auto"/>
          <w:spacing w:val="-2"/>
          <w:sz w:val="24"/>
          <w:szCs w:val="24"/>
        </w:rPr>
        <w:t>项目名称：</w:t>
      </w:r>
      <w:r>
        <w:rPr>
          <w:color w:val="auto"/>
          <w:spacing w:val="-2"/>
          <w:sz w:val="24"/>
          <w:szCs w:val="24"/>
          <w:u w:val="single" w:color="auto"/>
        </w:rPr>
        <w:t xml:space="preserve">                         </w:t>
      </w:r>
      <w:r>
        <w:rPr>
          <w:color w:val="auto"/>
          <w:spacing w:val="-3"/>
          <w:sz w:val="24"/>
          <w:szCs w:val="24"/>
          <w:u w:val="single" w:color="auto"/>
        </w:rPr>
        <w:t xml:space="preserve">      </w:t>
      </w:r>
      <w:r>
        <w:rPr>
          <w:color w:val="auto"/>
          <w:spacing w:val="-3"/>
          <w:sz w:val="24"/>
          <w:szCs w:val="24"/>
        </w:rPr>
        <w:t xml:space="preserve"> 项目编号：</w:t>
      </w:r>
      <w:r>
        <w:rPr>
          <w:color w:val="auto"/>
          <w:spacing w:val="-3"/>
          <w:sz w:val="24"/>
          <w:szCs w:val="24"/>
          <w:u w:val="single" w:color="auto"/>
        </w:rPr>
        <w:t xml:space="preserve">             </w:t>
      </w:r>
    </w:p>
    <w:tbl>
      <w:tblPr>
        <w:tblStyle w:val="8"/>
        <w:tblW w:w="9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2035"/>
        <w:gridCol w:w="2179"/>
        <w:gridCol w:w="2034"/>
        <w:gridCol w:w="1893"/>
      </w:tblGrid>
      <w:tr w14:paraId="1C97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21" w:type="dxa"/>
            <w:vAlign w:val="top"/>
          </w:tcPr>
          <w:p w14:paraId="38AE1924">
            <w:pPr>
              <w:pStyle w:val="9"/>
              <w:spacing w:before="126" w:line="221" w:lineRule="auto"/>
              <w:ind w:left="216"/>
              <w:rPr>
                <w:color w:val="auto"/>
              </w:rPr>
            </w:pPr>
            <w:r>
              <w:rPr>
                <w:color w:val="auto"/>
                <w:spacing w:val="-5"/>
              </w:rPr>
              <w:t>序</w:t>
            </w:r>
            <w:r>
              <w:rPr>
                <w:color w:val="auto"/>
                <w:spacing w:val="15"/>
              </w:rPr>
              <w:t xml:space="preserve"> </w:t>
            </w:r>
            <w:r>
              <w:rPr>
                <w:color w:val="auto"/>
                <w:spacing w:val="-5"/>
              </w:rPr>
              <w:t>号</w:t>
            </w:r>
          </w:p>
        </w:tc>
        <w:tc>
          <w:tcPr>
            <w:tcW w:w="2035" w:type="dxa"/>
            <w:vAlign w:val="top"/>
          </w:tcPr>
          <w:p w14:paraId="486BB3D0">
            <w:pPr>
              <w:pStyle w:val="9"/>
              <w:spacing w:before="127" w:line="219" w:lineRule="auto"/>
              <w:ind w:left="545"/>
              <w:rPr>
                <w:color w:val="auto"/>
              </w:rPr>
            </w:pPr>
            <w:r>
              <w:rPr>
                <w:color w:val="auto"/>
                <w:spacing w:val="-3"/>
              </w:rPr>
              <w:t>条款内容</w:t>
            </w:r>
          </w:p>
        </w:tc>
        <w:tc>
          <w:tcPr>
            <w:tcW w:w="2179" w:type="dxa"/>
            <w:vAlign w:val="top"/>
          </w:tcPr>
          <w:p w14:paraId="1B2F2746">
            <w:pPr>
              <w:pStyle w:val="9"/>
              <w:spacing w:before="127" w:line="219" w:lineRule="auto"/>
              <w:ind w:left="496"/>
              <w:rPr>
                <w:color w:val="auto"/>
              </w:rPr>
            </w:pPr>
            <w:r>
              <w:rPr>
                <w:color w:val="auto"/>
                <w:spacing w:val="-3"/>
              </w:rPr>
              <w:t>合同条款号</w:t>
            </w:r>
          </w:p>
        </w:tc>
        <w:tc>
          <w:tcPr>
            <w:tcW w:w="2034" w:type="dxa"/>
            <w:vAlign w:val="top"/>
          </w:tcPr>
          <w:p w14:paraId="167014DE">
            <w:pPr>
              <w:pStyle w:val="9"/>
              <w:spacing w:before="127" w:line="219" w:lineRule="auto"/>
              <w:ind w:left="549"/>
              <w:rPr>
                <w:color w:val="auto"/>
              </w:rPr>
            </w:pPr>
            <w:r>
              <w:rPr>
                <w:color w:val="auto"/>
                <w:spacing w:val="-4"/>
              </w:rPr>
              <w:t>约定内容</w:t>
            </w:r>
          </w:p>
        </w:tc>
        <w:tc>
          <w:tcPr>
            <w:tcW w:w="1893" w:type="dxa"/>
            <w:vAlign w:val="top"/>
          </w:tcPr>
          <w:p w14:paraId="569A0F27">
            <w:pPr>
              <w:pStyle w:val="9"/>
              <w:spacing w:before="126" w:line="221" w:lineRule="auto"/>
              <w:ind w:left="715"/>
              <w:rPr>
                <w:color w:val="auto"/>
              </w:rPr>
            </w:pPr>
            <w:r>
              <w:rPr>
                <w:color w:val="auto"/>
                <w:spacing w:val="-7"/>
              </w:rPr>
              <w:t>备注</w:t>
            </w:r>
          </w:p>
        </w:tc>
      </w:tr>
      <w:tr w14:paraId="10039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189EEE48">
            <w:pPr>
              <w:pStyle w:val="9"/>
              <w:spacing w:before="159" w:line="184" w:lineRule="auto"/>
              <w:ind w:left="475"/>
              <w:rPr>
                <w:color w:val="auto"/>
              </w:rPr>
            </w:pPr>
            <w:r>
              <w:rPr>
                <w:color w:val="auto"/>
              </w:rPr>
              <w:t>1</w:t>
            </w:r>
          </w:p>
        </w:tc>
        <w:tc>
          <w:tcPr>
            <w:tcW w:w="2035" w:type="dxa"/>
            <w:vAlign w:val="top"/>
          </w:tcPr>
          <w:p w14:paraId="76CC6A50">
            <w:pPr>
              <w:pStyle w:val="9"/>
              <w:spacing w:before="122" w:line="220" w:lineRule="auto"/>
              <w:ind w:left="117"/>
              <w:rPr>
                <w:color w:val="auto"/>
              </w:rPr>
            </w:pPr>
            <w:r>
              <w:rPr>
                <w:color w:val="auto"/>
                <w:spacing w:val="-4"/>
              </w:rPr>
              <w:t>项目经理</w:t>
            </w:r>
          </w:p>
        </w:tc>
        <w:tc>
          <w:tcPr>
            <w:tcW w:w="2179" w:type="dxa"/>
            <w:vAlign w:val="top"/>
          </w:tcPr>
          <w:p w14:paraId="086623CF">
            <w:pPr>
              <w:pStyle w:val="9"/>
              <w:spacing w:before="123" w:line="219" w:lineRule="auto"/>
              <w:ind w:left="647"/>
              <w:rPr>
                <w:color w:val="auto"/>
              </w:rPr>
            </w:pPr>
            <w:r>
              <w:rPr>
                <w:color w:val="auto"/>
                <w:spacing w:val="-3"/>
              </w:rPr>
              <w:t>专用条款</w:t>
            </w:r>
          </w:p>
        </w:tc>
        <w:tc>
          <w:tcPr>
            <w:tcW w:w="2034" w:type="dxa"/>
            <w:vAlign w:val="top"/>
          </w:tcPr>
          <w:p w14:paraId="215958B0">
            <w:pPr>
              <w:pStyle w:val="9"/>
              <w:spacing w:before="123" w:line="219" w:lineRule="auto"/>
              <w:ind w:left="113"/>
              <w:rPr>
                <w:color w:val="auto"/>
              </w:rPr>
            </w:pPr>
            <w:r>
              <w:rPr>
                <w:color w:val="auto"/>
                <w:spacing w:val="-4"/>
              </w:rPr>
              <w:t>姓名：</w:t>
            </w:r>
            <w:r>
              <w:rPr>
                <w:color w:val="auto"/>
                <w:u w:val="single" w:color="auto"/>
              </w:rPr>
              <w:t xml:space="preserve">          </w:t>
            </w:r>
          </w:p>
        </w:tc>
        <w:tc>
          <w:tcPr>
            <w:tcW w:w="1893" w:type="dxa"/>
            <w:vAlign w:val="top"/>
          </w:tcPr>
          <w:p w14:paraId="47D6BC4A">
            <w:pPr>
              <w:rPr>
                <w:rFonts w:ascii="Arial"/>
                <w:color w:val="auto"/>
                <w:sz w:val="21"/>
              </w:rPr>
            </w:pPr>
          </w:p>
        </w:tc>
      </w:tr>
      <w:tr w14:paraId="6B04F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21" w:type="dxa"/>
            <w:vAlign w:val="top"/>
          </w:tcPr>
          <w:p w14:paraId="699CA492">
            <w:pPr>
              <w:pStyle w:val="9"/>
              <w:spacing w:before="183" w:line="183" w:lineRule="auto"/>
              <w:ind w:left="460"/>
              <w:rPr>
                <w:color w:val="auto"/>
              </w:rPr>
            </w:pPr>
            <w:r>
              <w:rPr>
                <w:color w:val="auto"/>
              </w:rPr>
              <w:t>2</w:t>
            </w:r>
          </w:p>
        </w:tc>
        <w:tc>
          <w:tcPr>
            <w:tcW w:w="2035" w:type="dxa"/>
            <w:vAlign w:val="top"/>
          </w:tcPr>
          <w:p w14:paraId="20CDFDC3">
            <w:pPr>
              <w:pStyle w:val="9"/>
              <w:spacing w:before="146" w:line="220" w:lineRule="auto"/>
              <w:ind w:left="125"/>
              <w:rPr>
                <w:color w:val="auto"/>
              </w:rPr>
            </w:pPr>
            <w:r>
              <w:rPr>
                <w:color w:val="auto"/>
                <w:spacing w:val="-5"/>
              </w:rPr>
              <w:t>响应有效期</w:t>
            </w:r>
          </w:p>
        </w:tc>
        <w:tc>
          <w:tcPr>
            <w:tcW w:w="2179" w:type="dxa"/>
            <w:vAlign w:val="top"/>
          </w:tcPr>
          <w:p w14:paraId="2E09912B">
            <w:pPr>
              <w:rPr>
                <w:rFonts w:ascii="Arial"/>
                <w:color w:val="auto"/>
                <w:sz w:val="21"/>
              </w:rPr>
            </w:pPr>
          </w:p>
        </w:tc>
        <w:tc>
          <w:tcPr>
            <w:tcW w:w="2034" w:type="dxa"/>
            <w:vAlign w:val="top"/>
          </w:tcPr>
          <w:p w14:paraId="1B39891E">
            <w:pPr>
              <w:pStyle w:val="9"/>
              <w:tabs>
                <w:tab w:val="left" w:pos="1133"/>
              </w:tabs>
              <w:spacing w:before="146" w:line="220" w:lineRule="auto"/>
              <w:ind w:left="173"/>
              <w:rPr>
                <w:color w:val="auto"/>
              </w:rPr>
            </w:pPr>
            <w:r>
              <w:rPr>
                <w:color w:val="auto"/>
                <w:u w:val="single" w:color="auto"/>
              </w:rPr>
              <w:tab/>
            </w:r>
            <w:r>
              <w:rPr>
                <w:color w:val="auto"/>
                <w:spacing w:val="-69"/>
              </w:rPr>
              <w:t xml:space="preserve"> </w:t>
            </w:r>
            <w:r>
              <w:rPr>
                <w:color w:val="auto"/>
                <w:spacing w:val="-17"/>
              </w:rPr>
              <w:t>日历天</w:t>
            </w:r>
          </w:p>
        </w:tc>
        <w:tc>
          <w:tcPr>
            <w:tcW w:w="1893" w:type="dxa"/>
            <w:vAlign w:val="top"/>
          </w:tcPr>
          <w:p w14:paraId="30AECA17">
            <w:pPr>
              <w:rPr>
                <w:rFonts w:ascii="Arial"/>
                <w:color w:val="auto"/>
                <w:sz w:val="21"/>
              </w:rPr>
            </w:pPr>
          </w:p>
        </w:tc>
      </w:tr>
      <w:tr w14:paraId="22A5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21" w:type="dxa"/>
            <w:vAlign w:val="top"/>
          </w:tcPr>
          <w:p w14:paraId="4AFF52D4">
            <w:pPr>
              <w:pStyle w:val="9"/>
              <w:spacing w:before="186" w:line="183" w:lineRule="auto"/>
              <w:ind w:left="462"/>
              <w:rPr>
                <w:color w:val="auto"/>
              </w:rPr>
            </w:pPr>
            <w:r>
              <w:rPr>
                <w:color w:val="auto"/>
              </w:rPr>
              <w:t>3</w:t>
            </w:r>
          </w:p>
        </w:tc>
        <w:tc>
          <w:tcPr>
            <w:tcW w:w="2035" w:type="dxa"/>
            <w:vAlign w:val="top"/>
          </w:tcPr>
          <w:p w14:paraId="165F116F">
            <w:pPr>
              <w:pStyle w:val="9"/>
              <w:spacing w:before="148" w:line="220" w:lineRule="auto"/>
              <w:ind w:left="116"/>
              <w:rPr>
                <w:color w:val="auto"/>
              </w:rPr>
            </w:pPr>
            <w:r>
              <w:rPr>
                <w:color w:val="auto"/>
                <w:spacing w:val="-7"/>
              </w:rPr>
              <w:t>工期</w:t>
            </w:r>
          </w:p>
        </w:tc>
        <w:tc>
          <w:tcPr>
            <w:tcW w:w="2179" w:type="dxa"/>
            <w:vAlign w:val="top"/>
          </w:tcPr>
          <w:p w14:paraId="07CB8B68">
            <w:pPr>
              <w:pStyle w:val="9"/>
              <w:spacing w:before="148" w:line="219" w:lineRule="auto"/>
              <w:ind w:left="647"/>
              <w:rPr>
                <w:color w:val="auto"/>
              </w:rPr>
            </w:pPr>
            <w:r>
              <w:rPr>
                <w:color w:val="auto"/>
                <w:spacing w:val="-3"/>
              </w:rPr>
              <w:t>专用条款</w:t>
            </w:r>
          </w:p>
        </w:tc>
        <w:tc>
          <w:tcPr>
            <w:tcW w:w="2034" w:type="dxa"/>
            <w:vAlign w:val="top"/>
          </w:tcPr>
          <w:p w14:paraId="54372B8C">
            <w:pPr>
              <w:pStyle w:val="9"/>
              <w:tabs>
                <w:tab w:val="left" w:pos="1133"/>
              </w:tabs>
              <w:spacing w:before="148" w:line="220" w:lineRule="auto"/>
              <w:ind w:left="173"/>
              <w:rPr>
                <w:color w:val="auto"/>
              </w:rPr>
            </w:pPr>
            <w:r>
              <w:rPr>
                <w:color w:val="auto"/>
                <w:u w:val="single" w:color="auto"/>
              </w:rPr>
              <w:tab/>
            </w:r>
            <w:r>
              <w:rPr>
                <w:color w:val="auto"/>
                <w:spacing w:val="-69"/>
              </w:rPr>
              <w:t xml:space="preserve"> </w:t>
            </w:r>
            <w:r>
              <w:rPr>
                <w:color w:val="auto"/>
                <w:spacing w:val="-17"/>
              </w:rPr>
              <w:t>日历天</w:t>
            </w:r>
          </w:p>
        </w:tc>
        <w:tc>
          <w:tcPr>
            <w:tcW w:w="1893" w:type="dxa"/>
            <w:vAlign w:val="top"/>
          </w:tcPr>
          <w:p w14:paraId="717DE73F">
            <w:pPr>
              <w:rPr>
                <w:rFonts w:ascii="Arial"/>
                <w:color w:val="auto"/>
                <w:sz w:val="21"/>
              </w:rPr>
            </w:pPr>
          </w:p>
        </w:tc>
      </w:tr>
      <w:tr w14:paraId="3C9D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795442F8">
            <w:pPr>
              <w:pStyle w:val="9"/>
              <w:spacing w:before="164" w:line="183" w:lineRule="auto"/>
              <w:ind w:left="456"/>
              <w:rPr>
                <w:color w:val="auto"/>
              </w:rPr>
            </w:pPr>
            <w:r>
              <w:rPr>
                <w:color w:val="auto"/>
              </w:rPr>
              <w:t>4</w:t>
            </w:r>
          </w:p>
        </w:tc>
        <w:tc>
          <w:tcPr>
            <w:tcW w:w="2035" w:type="dxa"/>
            <w:vAlign w:val="top"/>
          </w:tcPr>
          <w:p w14:paraId="68874BF8">
            <w:pPr>
              <w:pStyle w:val="9"/>
              <w:spacing w:before="127" w:line="219" w:lineRule="auto"/>
              <w:ind w:left="113"/>
              <w:rPr>
                <w:color w:val="auto"/>
              </w:rPr>
            </w:pPr>
            <w:r>
              <w:rPr>
                <w:color w:val="auto"/>
                <w:spacing w:val="-2"/>
              </w:rPr>
              <w:t>缺陷责任期</w:t>
            </w:r>
          </w:p>
        </w:tc>
        <w:tc>
          <w:tcPr>
            <w:tcW w:w="2179" w:type="dxa"/>
            <w:vAlign w:val="top"/>
          </w:tcPr>
          <w:p w14:paraId="5FB86FE4">
            <w:pPr>
              <w:pStyle w:val="9"/>
              <w:spacing w:before="127" w:line="219" w:lineRule="auto"/>
              <w:ind w:left="647"/>
              <w:rPr>
                <w:color w:val="auto"/>
              </w:rPr>
            </w:pPr>
            <w:r>
              <w:rPr>
                <w:color w:val="auto"/>
                <w:spacing w:val="-3"/>
              </w:rPr>
              <w:t>专用条款</w:t>
            </w:r>
          </w:p>
        </w:tc>
        <w:tc>
          <w:tcPr>
            <w:tcW w:w="2034" w:type="dxa"/>
            <w:vAlign w:val="top"/>
          </w:tcPr>
          <w:p w14:paraId="31CE0AEE">
            <w:pPr>
              <w:rPr>
                <w:rFonts w:ascii="Arial"/>
                <w:color w:val="auto"/>
                <w:sz w:val="21"/>
              </w:rPr>
            </w:pPr>
          </w:p>
        </w:tc>
        <w:tc>
          <w:tcPr>
            <w:tcW w:w="1893" w:type="dxa"/>
            <w:vAlign w:val="top"/>
          </w:tcPr>
          <w:p w14:paraId="109ED171">
            <w:pPr>
              <w:rPr>
                <w:rFonts w:ascii="Arial"/>
                <w:color w:val="auto"/>
                <w:sz w:val="21"/>
              </w:rPr>
            </w:pPr>
          </w:p>
        </w:tc>
      </w:tr>
      <w:tr w14:paraId="78BC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3B1253AA">
            <w:pPr>
              <w:pStyle w:val="9"/>
              <w:spacing w:before="165" w:line="182" w:lineRule="auto"/>
              <w:ind w:left="462"/>
              <w:rPr>
                <w:color w:val="auto"/>
              </w:rPr>
            </w:pPr>
            <w:r>
              <w:rPr>
                <w:color w:val="auto"/>
              </w:rPr>
              <w:t>5</w:t>
            </w:r>
          </w:p>
        </w:tc>
        <w:tc>
          <w:tcPr>
            <w:tcW w:w="2035" w:type="dxa"/>
            <w:vAlign w:val="top"/>
          </w:tcPr>
          <w:p w14:paraId="743588BC">
            <w:pPr>
              <w:pStyle w:val="9"/>
              <w:spacing w:before="126" w:line="219" w:lineRule="auto"/>
              <w:ind w:left="117"/>
              <w:rPr>
                <w:color w:val="auto"/>
              </w:rPr>
            </w:pPr>
            <w:r>
              <w:rPr>
                <w:color w:val="auto"/>
                <w:spacing w:val="-2"/>
              </w:rPr>
              <w:t>发包人支付担保</w:t>
            </w:r>
          </w:p>
        </w:tc>
        <w:tc>
          <w:tcPr>
            <w:tcW w:w="2179" w:type="dxa"/>
            <w:vAlign w:val="top"/>
          </w:tcPr>
          <w:p w14:paraId="7C5368D3">
            <w:pPr>
              <w:pStyle w:val="9"/>
              <w:spacing w:before="126" w:line="219" w:lineRule="auto"/>
              <w:ind w:left="647"/>
              <w:rPr>
                <w:color w:val="auto"/>
              </w:rPr>
            </w:pPr>
            <w:r>
              <w:rPr>
                <w:color w:val="auto"/>
                <w:spacing w:val="-3"/>
              </w:rPr>
              <w:t>专用条款</w:t>
            </w:r>
          </w:p>
        </w:tc>
        <w:tc>
          <w:tcPr>
            <w:tcW w:w="2034" w:type="dxa"/>
            <w:vAlign w:val="top"/>
          </w:tcPr>
          <w:p w14:paraId="2CE85231">
            <w:pPr>
              <w:rPr>
                <w:rFonts w:ascii="Arial"/>
                <w:color w:val="auto"/>
                <w:sz w:val="21"/>
              </w:rPr>
            </w:pPr>
          </w:p>
        </w:tc>
        <w:tc>
          <w:tcPr>
            <w:tcW w:w="1893" w:type="dxa"/>
            <w:vAlign w:val="top"/>
          </w:tcPr>
          <w:p w14:paraId="3D7B914E">
            <w:pPr>
              <w:rPr>
                <w:rFonts w:ascii="Arial"/>
                <w:color w:val="auto"/>
                <w:sz w:val="21"/>
              </w:rPr>
            </w:pPr>
          </w:p>
        </w:tc>
      </w:tr>
      <w:tr w14:paraId="5F500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21" w:type="dxa"/>
            <w:vAlign w:val="top"/>
          </w:tcPr>
          <w:p w14:paraId="18D11A45">
            <w:pPr>
              <w:pStyle w:val="9"/>
              <w:spacing w:before="254" w:line="183" w:lineRule="auto"/>
              <w:ind w:left="459"/>
              <w:rPr>
                <w:color w:val="auto"/>
              </w:rPr>
            </w:pPr>
            <w:r>
              <w:rPr>
                <w:color w:val="auto"/>
              </w:rPr>
              <w:t>6</w:t>
            </w:r>
          </w:p>
        </w:tc>
        <w:tc>
          <w:tcPr>
            <w:tcW w:w="2035" w:type="dxa"/>
            <w:vAlign w:val="top"/>
          </w:tcPr>
          <w:p w14:paraId="0550412D">
            <w:pPr>
              <w:pStyle w:val="9"/>
              <w:spacing w:before="49" w:line="235" w:lineRule="auto"/>
              <w:ind w:left="114" w:right="106" w:hanging="1"/>
              <w:rPr>
                <w:color w:val="auto"/>
              </w:rPr>
            </w:pPr>
            <w:r>
              <w:rPr>
                <w:color w:val="auto"/>
                <w:spacing w:val="18"/>
              </w:rPr>
              <w:t>承包人履约担保</w:t>
            </w:r>
            <w:r>
              <w:rPr>
                <w:color w:val="auto"/>
                <w:spacing w:val="2"/>
              </w:rPr>
              <w:t xml:space="preserve"> </w:t>
            </w:r>
            <w:r>
              <w:rPr>
                <w:color w:val="auto"/>
                <w:spacing w:val="-6"/>
              </w:rPr>
              <w:t>金额</w:t>
            </w:r>
          </w:p>
        </w:tc>
        <w:tc>
          <w:tcPr>
            <w:tcW w:w="2179" w:type="dxa"/>
            <w:vAlign w:val="top"/>
          </w:tcPr>
          <w:p w14:paraId="3530A4F6">
            <w:pPr>
              <w:pStyle w:val="9"/>
              <w:spacing w:before="217" w:line="219" w:lineRule="auto"/>
              <w:ind w:left="647"/>
              <w:rPr>
                <w:color w:val="auto"/>
              </w:rPr>
            </w:pPr>
            <w:r>
              <w:rPr>
                <w:color w:val="auto"/>
                <w:spacing w:val="-3"/>
              </w:rPr>
              <w:t>专用条款</w:t>
            </w:r>
          </w:p>
        </w:tc>
        <w:tc>
          <w:tcPr>
            <w:tcW w:w="2034" w:type="dxa"/>
            <w:vAlign w:val="top"/>
          </w:tcPr>
          <w:p w14:paraId="2823EA95">
            <w:pPr>
              <w:rPr>
                <w:rFonts w:ascii="Arial"/>
                <w:color w:val="auto"/>
                <w:sz w:val="21"/>
              </w:rPr>
            </w:pPr>
          </w:p>
        </w:tc>
        <w:tc>
          <w:tcPr>
            <w:tcW w:w="1893" w:type="dxa"/>
            <w:vAlign w:val="top"/>
          </w:tcPr>
          <w:p w14:paraId="076BE2B5">
            <w:pPr>
              <w:rPr>
                <w:rFonts w:ascii="Arial"/>
                <w:color w:val="auto"/>
                <w:sz w:val="21"/>
              </w:rPr>
            </w:pPr>
          </w:p>
        </w:tc>
      </w:tr>
      <w:tr w14:paraId="66D8B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68689038">
            <w:pPr>
              <w:pStyle w:val="9"/>
              <w:spacing w:before="166" w:line="182" w:lineRule="auto"/>
              <w:ind w:left="463"/>
              <w:rPr>
                <w:color w:val="auto"/>
              </w:rPr>
            </w:pPr>
            <w:r>
              <w:rPr>
                <w:color w:val="auto"/>
              </w:rPr>
              <w:t>7</w:t>
            </w:r>
          </w:p>
        </w:tc>
        <w:tc>
          <w:tcPr>
            <w:tcW w:w="2035" w:type="dxa"/>
            <w:vAlign w:val="top"/>
          </w:tcPr>
          <w:p w14:paraId="0ACB3EDF">
            <w:pPr>
              <w:pStyle w:val="9"/>
              <w:spacing w:before="127" w:line="219" w:lineRule="auto"/>
              <w:ind w:left="111"/>
              <w:rPr>
                <w:color w:val="auto"/>
              </w:rPr>
            </w:pPr>
            <w:r>
              <w:rPr>
                <w:color w:val="auto"/>
                <w:spacing w:val="-2"/>
              </w:rPr>
              <w:t>逾期竣工违约金</w:t>
            </w:r>
          </w:p>
        </w:tc>
        <w:tc>
          <w:tcPr>
            <w:tcW w:w="2179" w:type="dxa"/>
            <w:vAlign w:val="top"/>
          </w:tcPr>
          <w:p w14:paraId="2A22A164">
            <w:pPr>
              <w:pStyle w:val="9"/>
              <w:spacing w:before="127" w:line="219" w:lineRule="auto"/>
              <w:ind w:left="647"/>
              <w:rPr>
                <w:color w:val="auto"/>
              </w:rPr>
            </w:pPr>
            <w:r>
              <w:rPr>
                <w:color w:val="auto"/>
                <w:spacing w:val="-3"/>
              </w:rPr>
              <w:t>专用条款</w:t>
            </w:r>
          </w:p>
        </w:tc>
        <w:tc>
          <w:tcPr>
            <w:tcW w:w="2034" w:type="dxa"/>
            <w:vAlign w:val="top"/>
          </w:tcPr>
          <w:p w14:paraId="339E6300">
            <w:pPr>
              <w:rPr>
                <w:rFonts w:ascii="Arial"/>
                <w:color w:val="auto"/>
                <w:sz w:val="21"/>
              </w:rPr>
            </w:pPr>
          </w:p>
        </w:tc>
        <w:tc>
          <w:tcPr>
            <w:tcW w:w="1893" w:type="dxa"/>
            <w:vAlign w:val="top"/>
          </w:tcPr>
          <w:p w14:paraId="766BDACF">
            <w:pPr>
              <w:rPr>
                <w:rFonts w:ascii="Arial"/>
                <w:color w:val="auto"/>
                <w:sz w:val="21"/>
              </w:rPr>
            </w:pPr>
          </w:p>
        </w:tc>
      </w:tr>
      <w:tr w14:paraId="3BF99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21" w:type="dxa"/>
            <w:vAlign w:val="top"/>
          </w:tcPr>
          <w:p w14:paraId="325F6D66">
            <w:pPr>
              <w:pStyle w:val="9"/>
              <w:spacing w:before="253" w:line="183" w:lineRule="auto"/>
              <w:ind w:left="458"/>
              <w:rPr>
                <w:color w:val="auto"/>
              </w:rPr>
            </w:pPr>
            <w:r>
              <w:rPr>
                <w:color w:val="auto"/>
              </w:rPr>
              <w:t>8</w:t>
            </w:r>
          </w:p>
        </w:tc>
        <w:tc>
          <w:tcPr>
            <w:tcW w:w="2035" w:type="dxa"/>
            <w:vAlign w:val="top"/>
          </w:tcPr>
          <w:p w14:paraId="79292CEA">
            <w:pPr>
              <w:pStyle w:val="9"/>
              <w:spacing w:before="49" w:line="235" w:lineRule="auto"/>
              <w:ind w:left="115" w:right="106" w:hanging="4"/>
              <w:rPr>
                <w:color w:val="auto"/>
              </w:rPr>
            </w:pPr>
            <w:r>
              <w:rPr>
                <w:color w:val="auto"/>
                <w:spacing w:val="18"/>
              </w:rPr>
              <w:t>逾期竣工违约金</w:t>
            </w:r>
            <w:r>
              <w:rPr>
                <w:color w:val="auto"/>
                <w:spacing w:val="4"/>
              </w:rPr>
              <w:t xml:space="preserve"> </w:t>
            </w:r>
            <w:r>
              <w:rPr>
                <w:color w:val="auto"/>
                <w:spacing w:val="-4"/>
              </w:rPr>
              <w:t>最高限额</w:t>
            </w:r>
          </w:p>
        </w:tc>
        <w:tc>
          <w:tcPr>
            <w:tcW w:w="2179" w:type="dxa"/>
            <w:vAlign w:val="top"/>
          </w:tcPr>
          <w:p w14:paraId="0C761DC2">
            <w:pPr>
              <w:pStyle w:val="9"/>
              <w:spacing w:before="216" w:line="219" w:lineRule="auto"/>
              <w:ind w:left="647"/>
              <w:rPr>
                <w:color w:val="auto"/>
              </w:rPr>
            </w:pPr>
            <w:r>
              <w:rPr>
                <w:color w:val="auto"/>
                <w:spacing w:val="-3"/>
              </w:rPr>
              <w:t>专用条款</w:t>
            </w:r>
          </w:p>
        </w:tc>
        <w:tc>
          <w:tcPr>
            <w:tcW w:w="2034" w:type="dxa"/>
            <w:vAlign w:val="top"/>
          </w:tcPr>
          <w:p w14:paraId="5B78B449">
            <w:pPr>
              <w:rPr>
                <w:rFonts w:ascii="Arial"/>
                <w:color w:val="auto"/>
                <w:sz w:val="21"/>
              </w:rPr>
            </w:pPr>
          </w:p>
        </w:tc>
        <w:tc>
          <w:tcPr>
            <w:tcW w:w="1893" w:type="dxa"/>
            <w:vAlign w:val="top"/>
          </w:tcPr>
          <w:p w14:paraId="1EE0B731">
            <w:pPr>
              <w:rPr>
                <w:rFonts w:ascii="Arial"/>
                <w:color w:val="auto"/>
                <w:sz w:val="21"/>
              </w:rPr>
            </w:pPr>
          </w:p>
        </w:tc>
      </w:tr>
      <w:tr w14:paraId="6B325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43F181CC">
            <w:pPr>
              <w:pStyle w:val="9"/>
              <w:spacing w:before="166" w:line="183" w:lineRule="auto"/>
              <w:ind w:left="458"/>
              <w:rPr>
                <w:color w:val="auto"/>
              </w:rPr>
            </w:pPr>
            <w:r>
              <w:rPr>
                <w:color w:val="auto"/>
              </w:rPr>
              <w:t>9</w:t>
            </w:r>
          </w:p>
        </w:tc>
        <w:tc>
          <w:tcPr>
            <w:tcW w:w="2035" w:type="dxa"/>
            <w:vAlign w:val="top"/>
          </w:tcPr>
          <w:p w14:paraId="7D330923">
            <w:pPr>
              <w:pStyle w:val="9"/>
              <w:spacing w:before="128" w:line="220" w:lineRule="auto"/>
              <w:ind w:left="114"/>
              <w:rPr>
                <w:color w:val="auto"/>
              </w:rPr>
            </w:pPr>
            <w:r>
              <w:rPr>
                <w:color w:val="auto"/>
                <w:spacing w:val="-3"/>
              </w:rPr>
              <w:t>质量标准</w:t>
            </w:r>
          </w:p>
        </w:tc>
        <w:tc>
          <w:tcPr>
            <w:tcW w:w="2179" w:type="dxa"/>
            <w:vAlign w:val="top"/>
          </w:tcPr>
          <w:p w14:paraId="717BA935">
            <w:pPr>
              <w:pStyle w:val="9"/>
              <w:spacing w:before="129" w:line="219" w:lineRule="auto"/>
              <w:ind w:left="647"/>
              <w:rPr>
                <w:color w:val="auto"/>
              </w:rPr>
            </w:pPr>
            <w:r>
              <w:rPr>
                <w:color w:val="auto"/>
                <w:spacing w:val="-3"/>
              </w:rPr>
              <w:t>专用条款</w:t>
            </w:r>
          </w:p>
        </w:tc>
        <w:tc>
          <w:tcPr>
            <w:tcW w:w="2034" w:type="dxa"/>
            <w:vAlign w:val="top"/>
          </w:tcPr>
          <w:p w14:paraId="7FA96F9B">
            <w:pPr>
              <w:rPr>
                <w:rFonts w:ascii="Arial"/>
                <w:color w:val="auto"/>
                <w:sz w:val="21"/>
              </w:rPr>
            </w:pPr>
            <w:r>
              <w:rPr>
                <w:color w:val="auto"/>
              </w:rPr>
              <w:pict>
                <v:shape id="_x0000_s1026" o:spid="_x0000_s1026" style="position:absolute;left:0pt;margin-left:50.85pt;margin-top:17.95pt;height:0.6pt;width:42pt;mso-position-horizontal-relative:page;mso-position-vertical-relative:page;z-index:251661312;mso-width-relative:page;mso-height-relative:page;" filled="f" stroked="t" coordsize="840,12" path="m0,5l840,5e">
                  <v:fill on="f" focussize="0,0"/>
                  <v:stroke weight="0.6pt" color="#000000" miterlimit="2" joinstyle="bevel"/>
                  <v:imagedata o:title=""/>
                  <o:lock v:ext="edit"/>
                </v:shape>
              </w:pict>
            </w:r>
          </w:p>
        </w:tc>
        <w:tc>
          <w:tcPr>
            <w:tcW w:w="1893" w:type="dxa"/>
            <w:vAlign w:val="top"/>
          </w:tcPr>
          <w:p w14:paraId="70A2E49D">
            <w:pPr>
              <w:rPr>
                <w:rFonts w:ascii="Arial"/>
                <w:color w:val="auto"/>
                <w:sz w:val="21"/>
              </w:rPr>
            </w:pPr>
          </w:p>
        </w:tc>
      </w:tr>
      <w:tr w14:paraId="335DB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179C7C76">
            <w:pPr>
              <w:pStyle w:val="9"/>
              <w:spacing w:before="164" w:line="184" w:lineRule="auto"/>
              <w:ind w:left="415"/>
              <w:rPr>
                <w:color w:val="auto"/>
              </w:rPr>
            </w:pPr>
            <w:r>
              <w:rPr>
                <w:color w:val="auto"/>
                <w:spacing w:val="-14"/>
              </w:rPr>
              <w:t>10</w:t>
            </w:r>
          </w:p>
        </w:tc>
        <w:tc>
          <w:tcPr>
            <w:tcW w:w="2035" w:type="dxa"/>
            <w:vAlign w:val="top"/>
          </w:tcPr>
          <w:p w14:paraId="6F0B26AA">
            <w:pPr>
              <w:pStyle w:val="9"/>
              <w:spacing w:before="128" w:line="219" w:lineRule="auto"/>
              <w:ind w:left="115"/>
              <w:rPr>
                <w:color w:val="auto"/>
              </w:rPr>
            </w:pPr>
            <w:r>
              <w:rPr>
                <w:color w:val="auto"/>
                <w:spacing w:val="-3"/>
              </w:rPr>
              <w:t>预付款额度</w:t>
            </w:r>
          </w:p>
        </w:tc>
        <w:tc>
          <w:tcPr>
            <w:tcW w:w="2179" w:type="dxa"/>
            <w:vAlign w:val="top"/>
          </w:tcPr>
          <w:p w14:paraId="08BEE9AA">
            <w:pPr>
              <w:pStyle w:val="9"/>
              <w:spacing w:before="128" w:line="219" w:lineRule="auto"/>
              <w:ind w:left="647"/>
              <w:rPr>
                <w:color w:val="auto"/>
              </w:rPr>
            </w:pPr>
            <w:r>
              <w:rPr>
                <w:color w:val="auto"/>
                <w:spacing w:val="-3"/>
              </w:rPr>
              <w:t>专用条款</w:t>
            </w:r>
          </w:p>
        </w:tc>
        <w:tc>
          <w:tcPr>
            <w:tcW w:w="2034" w:type="dxa"/>
            <w:vAlign w:val="top"/>
          </w:tcPr>
          <w:p w14:paraId="16104475">
            <w:pPr>
              <w:rPr>
                <w:rFonts w:ascii="Arial"/>
                <w:color w:val="auto"/>
                <w:sz w:val="21"/>
              </w:rPr>
            </w:pPr>
            <w:r>
              <w:rPr>
                <w:color w:val="auto"/>
              </w:rPr>
              <w:pict>
                <v:shape id="_x0000_s1027" o:spid="_x0000_s1027" style="position:absolute;left:0pt;margin-left:50.85pt;margin-top:18.05pt;height:0.6pt;width:42pt;mso-position-horizontal-relative:page;mso-position-vertical-relative:page;z-index:251660288;mso-width-relative:page;mso-height-relative:page;" filled="f" stroked="t" coordsize="840,12" path="m0,5l840,5e">
                  <v:fill on="f" focussize="0,0"/>
                  <v:stroke weight="0.6pt" color="#000000" miterlimit="2" joinstyle="bevel"/>
                  <v:imagedata o:title=""/>
                  <o:lock v:ext="edit"/>
                </v:shape>
              </w:pict>
            </w:r>
          </w:p>
        </w:tc>
        <w:tc>
          <w:tcPr>
            <w:tcW w:w="1893" w:type="dxa"/>
            <w:vAlign w:val="top"/>
          </w:tcPr>
          <w:p w14:paraId="28303B03">
            <w:pPr>
              <w:rPr>
                <w:rFonts w:ascii="Arial"/>
                <w:color w:val="auto"/>
                <w:sz w:val="21"/>
              </w:rPr>
            </w:pPr>
          </w:p>
        </w:tc>
      </w:tr>
      <w:tr w14:paraId="7D864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6A2D8A4E">
            <w:pPr>
              <w:pStyle w:val="9"/>
              <w:spacing w:before="164" w:line="184" w:lineRule="auto"/>
              <w:ind w:left="415"/>
              <w:rPr>
                <w:color w:val="auto"/>
              </w:rPr>
            </w:pPr>
            <w:r>
              <w:rPr>
                <w:color w:val="auto"/>
                <w:spacing w:val="-14"/>
              </w:rPr>
              <w:t>11</w:t>
            </w:r>
          </w:p>
        </w:tc>
        <w:tc>
          <w:tcPr>
            <w:tcW w:w="2035" w:type="dxa"/>
            <w:vAlign w:val="top"/>
          </w:tcPr>
          <w:p w14:paraId="718E54E4">
            <w:pPr>
              <w:pStyle w:val="9"/>
              <w:spacing w:before="127" w:line="219" w:lineRule="auto"/>
              <w:ind w:left="115"/>
              <w:rPr>
                <w:color w:val="auto"/>
              </w:rPr>
            </w:pPr>
            <w:r>
              <w:rPr>
                <w:color w:val="auto"/>
                <w:spacing w:val="-2"/>
              </w:rPr>
              <w:t>预付款保函金额</w:t>
            </w:r>
          </w:p>
        </w:tc>
        <w:tc>
          <w:tcPr>
            <w:tcW w:w="2179" w:type="dxa"/>
            <w:vAlign w:val="top"/>
          </w:tcPr>
          <w:p w14:paraId="3526993C">
            <w:pPr>
              <w:pStyle w:val="9"/>
              <w:spacing w:before="127" w:line="219" w:lineRule="auto"/>
              <w:ind w:left="647"/>
              <w:rPr>
                <w:color w:val="auto"/>
              </w:rPr>
            </w:pPr>
            <w:r>
              <w:rPr>
                <w:color w:val="auto"/>
                <w:spacing w:val="-3"/>
              </w:rPr>
              <w:t>专用条款</w:t>
            </w:r>
          </w:p>
        </w:tc>
        <w:tc>
          <w:tcPr>
            <w:tcW w:w="2034" w:type="dxa"/>
            <w:vAlign w:val="top"/>
          </w:tcPr>
          <w:p w14:paraId="79389A42">
            <w:pPr>
              <w:rPr>
                <w:rFonts w:ascii="Arial"/>
                <w:color w:val="auto"/>
                <w:sz w:val="21"/>
              </w:rPr>
            </w:pPr>
            <w:r>
              <w:rPr>
                <w:color w:val="auto"/>
              </w:rPr>
              <w:pict>
                <v:shape id="_x0000_s1028" o:spid="_x0000_s1028" style="position:absolute;left:0pt;margin-left:50.85pt;margin-top:18.1pt;height:0.6pt;width:42pt;mso-position-horizontal-relative:page;mso-position-vertical-relative:page;z-index:251662336;mso-width-relative:page;mso-height-relative:page;" filled="f" stroked="t" coordsize="840,12" path="m0,5l840,5e">
                  <v:fill on="f" focussize="0,0"/>
                  <v:stroke weight="0.6pt" color="#000000" miterlimit="2" joinstyle="bevel"/>
                  <v:imagedata o:title=""/>
                  <o:lock v:ext="edit"/>
                </v:shape>
              </w:pict>
            </w:r>
          </w:p>
        </w:tc>
        <w:tc>
          <w:tcPr>
            <w:tcW w:w="1893" w:type="dxa"/>
            <w:vAlign w:val="top"/>
          </w:tcPr>
          <w:p w14:paraId="1E265AEB">
            <w:pPr>
              <w:rPr>
                <w:rFonts w:ascii="Arial"/>
                <w:color w:val="auto"/>
                <w:sz w:val="21"/>
              </w:rPr>
            </w:pPr>
          </w:p>
        </w:tc>
      </w:tr>
      <w:tr w14:paraId="66E5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2160D2D4">
            <w:pPr>
              <w:pStyle w:val="9"/>
              <w:spacing w:before="163" w:line="184" w:lineRule="auto"/>
              <w:ind w:left="415"/>
              <w:rPr>
                <w:color w:val="auto"/>
              </w:rPr>
            </w:pPr>
            <w:r>
              <w:rPr>
                <w:color w:val="auto"/>
                <w:spacing w:val="-14"/>
              </w:rPr>
              <w:t>12</w:t>
            </w:r>
          </w:p>
        </w:tc>
        <w:tc>
          <w:tcPr>
            <w:tcW w:w="2035" w:type="dxa"/>
            <w:vAlign w:val="top"/>
          </w:tcPr>
          <w:p w14:paraId="1C3B04AF">
            <w:pPr>
              <w:pStyle w:val="9"/>
              <w:spacing w:before="127" w:line="219" w:lineRule="auto"/>
              <w:ind w:left="114"/>
              <w:rPr>
                <w:color w:val="auto"/>
              </w:rPr>
            </w:pPr>
            <w:r>
              <w:rPr>
                <w:color w:val="auto"/>
                <w:spacing w:val="-2"/>
              </w:rPr>
              <w:t>质量保证金额度</w:t>
            </w:r>
          </w:p>
        </w:tc>
        <w:tc>
          <w:tcPr>
            <w:tcW w:w="2179" w:type="dxa"/>
            <w:vAlign w:val="top"/>
          </w:tcPr>
          <w:p w14:paraId="147D7723">
            <w:pPr>
              <w:pStyle w:val="9"/>
              <w:spacing w:before="127" w:line="219" w:lineRule="auto"/>
              <w:ind w:left="647"/>
              <w:rPr>
                <w:color w:val="auto"/>
              </w:rPr>
            </w:pPr>
            <w:r>
              <w:rPr>
                <w:color w:val="auto"/>
                <w:spacing w:val="-3"/>
              </w:rPr>
              <w:t>专用条款</w:t>
            </w:r>
          </w:p>
        </w:tc>
        <w:tc>
          <w:tcPr>
            <w:tcW w:w="2034" w:type="dxa"/>
            <w:vAlign w:val="top"/>
          </w:tcPr>
          <w:p w14:paraId="589E8859">
            <w:pPr>
              <w:pStyle w:val="9"/>
              <w:spacing w:before="126" w:line="218" w:lineRule="auto"/>
              <w:ind w:left="189"/>
              <w:rPr>
                <w:color w:val="auto"/>
              </w:rPr>
            </w:pPr>
            <w:r>
              <w:rPr>
                <w:color w:val="auto"/>
                <w:spacing w:val="-2"/>
              </w:rPr>
              <w:t>结算价的</w:t>
            </w:r>
            <w:r>
              <w:rPr>
                <w:color w:val="auto"/>
                <w:spacing w:val="-2"/>
                <w:u w:val="single" w:color="auto"/>
              </w:rPr>
              <w:t xml:space="preserve">     </w:t>
            </w:r>
            <w:r>
              <w:rPr>
                <w:color w:val="auto"/>
                <w:spacing w:val="-114"/>
              </w:rPr>
              <w:t xml:space="preserve"> </w:t>
            </w:r>
            <w:r>
              <w:rPr>
                <w:color w:val="auto"/>
                <w:spacing w:val="-2"/>
              </w:rPr>
              <w:t>%</w:t>
            </w:r>
          </w:p>
        </w:tc>
        <w:tc>
          <w:tcPr>
            <w:tcW w:w="1893" w:type="dxa"/>
            <w:vAlign w:val="top"/>
          </w:tcPr>
          <w:p w14:paraId="4FD243D2">
            <w:pPr>
              <w:rPr>
                <w:rFonts w:ascii="Arial"/>
                <w:color w:val="auto"/>
                <w:sz w:val="21"/>
              </w:rPr>
            </w:pPr>
          </w:p>
        </w:tc>
      </w:tr>
      <w:tr w14:paraId="03A6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21" w:type="dxa"/>
            <w:vAlign w:val="top"/>
          </w:tcPr>
          <w:p w14:paraId="55518C52">
            <w:pPr>
              <w:pStyle w:val="9"/>
              <w:spacing w:before="128" w:line="352" w:lineRule="exact"/>
              <w:ind w:left="412"/>
              <w:rPr>
                <w:color w:val="auto"/>
              </w:rPr>
            </w:pPr>
            <w:r>
              <w:rPr>
                <w:color w:val="auto"/>
                <w:position w:val="2"/>
              </w:rPr>
              <w:t>…</w:t>
            </w:r>
          </w:p>
        </w:tc>
        <w:tc>
          <w:tcPr>
            <w:tcW w:w="2035" w:type="dxa"/>
            <w:vAlign w:val="top"/>
          </w:tcPr>
          <w:p w14:paraId="43B93EED">
            <w:pPr>
              <w:pStyle w:val="9"/>
              <w:spacing w:before="128" w:line="352" w:lineRule="exact"/>
              <w:ind w:left="918"/>
              <w:rPr>
                <w:color w:val="auto"/>
              </w:rPr>
            </w:pPr>
            <w:r>
              <w:rPr>
                <w:color w:val="auto"/>
                <w:position w:val="2"/>
              </w:rPr>
              <w:t>…</w:t>
            </w:r>
          </w:p>
        </w:tc>
        <w:tc>
          <w:tcPr>
            <w:tcW w:w="2179" w:type="dxa"/>
            <w:vAlign w:val="top"/>
          </w:tcPr>
          <w:p w14:paraId="270F8F4B">
            <w:pPr>
              <w:rPr>
                <w:rFonts w:ascii="Arial"/>
                <w:color w:val="auto"/>
                <w:sz w:val="21"/>
              </w:rPr>
            </w:pPr>
          </w:p>
        </w:tc>
        <w:tc>
          <w:tcPr>
            <w:tcW w:w="2034" w:type="dxa"/>
            <w:vAlign w:val="top"/>
          </w:tcPr>
          <w:p w14:paraId="3EB5F194">
            <w:pPr>
              <w:rPr>
                <w:rFonts w:ascii="Arial"/>
                <w:color w:val="auto"/>
                <w:sz w:val="21"/>
              </w:rPr>
            </w:pPr>
          </w:p>
        </w:tc>
        <w:tc>
          <w:tcPr>
            <w:tcW w:w="1893" w:type="dxa"/>
            <w:vAlign w:val="top"/>
          </w:tcPr>
          <w:p w14:paraId="11AA1EF1">
            <w:pPr>
              <w:rPr>
                <w:rFonts w:ascii="Arial"/>
                <w:color w:val="auto"/>
                <w:sz w:val="21"/>
              </w:rPr>
            </w:pPr>
          </w:p>
        </w:tc>
      </w:tr>
      <w:tr w14:paraId="3092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9162" w:type="dxa"/>
            <w:gridSpan w:val="5"/>
            <w:vAlign w:val="top"/>
          </w:tcPr>
          <w:p w14:paraId="40189305">
            <w:pPr>
              <w:pStyle w:val="9"/>
              <w:spacing w:before="134" w:line="332" w:lineRule="auto"/>
              <w:ind w:left="119" w:right="107"/>
              <w:rPr>
                <w:color w:val="auto"/>
              </w:rPr>
            </w:pPr>
            <w:r>
              <w:rPr>
                <w:color w:val="auto"/>
                <w:spacing w:val="1"/>
              </w:rPr>
              <w:t>备注：供应商在响应磋商文件中规定的实质性要求和条件的基础上，可做出其他有利</w:t>
            </w:r>
            <w:r>
              <w:rPr>
                <w:color w:val="auto"/>
                <w:spacing w:val="11"/>
              </w:rPr>
              <w:t xml:space="preserve"> </w:t>
            </w:r>
            <w:r>
              <w:rPr>
                <w:color w:val="auto"/>
                <w:spacing w:val="-1"/>
              </w:rPr>
              <w:t>于采购单位的承诺。此类承诺可在本表中予以补充填写。</w:t>
            </w:r>
          </w:p>
        </w:tc>
      </w:tr>
    </w:tbl>
    <w:p w14:paraId="247E04A3">
      <w:pPr>
        <w:spacing w:line="298" w:lineRule="auto"/>
        <w:rPr>
          <w:rFonts w:ascii="Arial"/>
          <w:color w:val="auto"/>
          <w:sz w:val="21"/>
        </w:rPr>
      </w:pPr>
    </w:p>
    <w:p w14:paraId="16DA9B1E">
      <w:pPr>
        <w:pStyle w:val="2"/>
        <w:spacing w:before="78" w:line="219" w:lineRule="auto"/>
        <w:ind w:left="609"/>
        <w:rPr>
          <w:color w:val="auto"/>
          <w:sz w:val="24"/>
          <w:szCs w:val="24"/>
        </w:rPr>
      </w:pPr>
      <w:r>
        <w:rPr>
          <w:color w:val="auto"/>
          <w:spacing w:val="-1"/>
          <w:sz w:val="24"/>
          <w:szCs w:val="24"/>
        </w:rPr>
        <w:t>注：本表可扩展，并逐页签字及盖章</w:t>
      </w:r>
    </w:p>
    <w:p w14:paraId="4C0637DA">
      <w:pPr>
        <w:spacing w:line="275" w:lineRule="auto"/>
        <w:rPr>
          <w:rFonts w:ascii="Arial"/>
          <w:color w:val="auto"/>
          <w:sz w:val="21"/>
        </w:rPr>
      </w:pPr>
    </w:p>
    <w:p w14:paraId="15BF8D73">
      <w:pPr>
        <w:spacing w:line="275" w:lineRule="auto"/>
        <w:rPr>
          <w:rFonts w:ascii="Arial"/>
          <w:color w:val="auto"/>
          <w:sz w:val="21"/>
        </w:rPr>
      </w:pPr>
    </w:p>
    <w:p w14:paraId="192CFB62">
      <w:pPr>
        <w:pStyle w:val="2"/>
        <w:spacing w:before="79" w:line="219" w:lineRule="auto"/>
        <w:ind w:left="2529"/>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3B12DA86">
      <w:pPr>
        <w:pStyle w:val="2"/>
        <w:spacing w:before="214" w:line="371" w:lineRule="auto"/>
        <w:ind w:left="2570" w:right="548"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color w:val="auto"/>
          <w:spacing w:val="-69"/>
          <w:sz w:val="24"/>
          <w:szCs w:val="24"/>
        </w:rPr>
        <w:t xml:space="preserve"> </w:t>
      </w:r>
      <w:r>
        <w:rPr>
          <w:color w:val="auto"/>
          <w:spacing w:val="-13"/>
          <w:sz w:val="24"/>
          <w:szCs w:val="24"/>
        </w:rPr>
        <w:t>日</w:t>
      </w:r>
    </w:p>
    <w:p w14:paraId="226A5F21">
      <w:pPr>
        <w:spacing w:line="371" w:lineRule="auto"/>
        <w:rPr>
          <w:color w:val="auto"/>
          <w:sz w:val="24"/>
          <w:szCs w:val="24"/>
        </w:rPr>
        <w:sectPr>
          <w:headerReference r:id="rId134" w:type="default"/>
          <w:footerReference r:id="rId135" w:type="default"/>
          <w:pgSz w:w="11905" w:h="16839"/>
          <w:pgMar w:top="1074" w:right="1369" w:bottom="1262" w:left="1368" w:header="862" w:footer="1083" w:gutter="0"/>
          <w:pgNumType w:fmt="decimal"/>
          <w:cols w:space="720" w:num="1"/>
        </w:sectPr>
      </w:pPr>
    </w:p>
    <w:p w14:paraId="2BF7B137">
      <w:pPr>
        <w:spacing w:line="322" w:lineRule="auto"/>
        <w:rPr>
          <w:rFonts w:ascii="Arial"/>
          <w:color w:val="auto"/>
          <w:sz w:val="21"/>
        </w:rPr>
      </w:pPr>
    </w:p>
    <w:p w14:paraId="23870844">
      <w:pPr>
        <w:pStyle w:val="2"/>
        <w:spacing w:before="114" w:line="223" w:lineRule="auto"/>
        <w:ind w:left="3443"/>
        <w:outlineLvl w:val="2"/>
        <w:rPr>
          <w:color w:val="auto"/>
          <w:sz w:val="35"/>
          <w:szCs w:val="35"/>
        </w:rPr>
      </w:pPr>
      <w:bookmarkStart w:id="240" w:name="_Toc8133"/>
      <w:r>
        <w:rPr>
          <w:b/>
          <w:bCs/>
          <w:color w:val="auto"/>
          <w:spacing w:val="5"/>
          <w:sz w:val="35"/>
          <w:szCs w:val="35"/>
        </w:rPr>
        <w:t>三、磋商报价表</w:t>
      </w:r>
      <w:bookmarkEnd w:id="240"/>
    </w:p>
    <w:p w14:paraId="50997773">
      <w:pPr>
        <w:spacing w:line="262" w:lineRule="auto"/>
        <w:rPr>
          <w:rFonts w:ascii="Arial"/>
          <w:color w:val="auto"/>
          <w:sz w:val="21"/>
        </w:rPr>
      </w:pPr>
    </w:p>
    <w:p w14:paraId="11406813">
      <w:pPr>
        <w:spacing w:line="262" w:lineRule="auto"/>
        <w:rPr>
          <w:rFonts w:ascii="Arial"/>
          <w:color w:val="auto"/>
          <w:sz w:val="21"/>
        </w:rPr>
      </w:pPr>
    </w:p>
    <w:p w14:paraId="7AFC7F87">
      <w:pPr>
        <w:pStyle w:val="2"/>
        <w:tabs>
          <w:tab w:val="left" w:pos="5497"/>
        </w:tabs>
        <w:spacing w:before="78" w:line="261" w:lineRule="auto"/>
        <w:ind w:left="591" w:right="3854"/>
        <w:jc w:val="both"/>
        <w:rPr>
          <w:color w:val="auto"/>
          <w:sz w:val="24"/>
          <w:szCs w:val="24"/>
        </w:rPr>
      </w:pPr>
      <w:r>
        <w:rPr>
          <w:color w:val="auto"/>
          <w:spacing w:val="-3"/>
          <w:sz w:val="24"/>
          <w:szCs w:val="24"/>
        </w:rPr>
        <w:t>项目名称：</w:t>
      </w:r>
      <w:r>
        <w:rPr>
          <w:color w:val="auto"/>
          <w:sz w:val="24"/>
          <w:szCs w:val="24"/>
          <w:u w:val="single" w:color="auto"/>
        </w:rPr>
        <w:tab/>
      </w:r>
      <w:r>
        <w:rPr>
          <w:color w:val="auto"/>
          <w:sz w:val="24"/>
          <w:szCs w:val="24"/>
        </w:rPr>
        <w:t xml:space="preserve"> </w:t>
      </w:r>
      <w:r>
        <w:rPr>
          <w:color w:val="auto"/>
          <w:spacing w:val="-3"/>
          <w:sz w:val="24"/>
          <w:szCs w:val="24"/>
        </w:rPr>
        <w:t>项目编号：</w:t>
      </w:r>
      <w:r>
        <w:rPr>
          <w:color w:val="auto"/>
          <w:sz w:val="24"/>
          <w:szCs w:val="24"/>
          <w:u w:val="single" w:color="auto"/>
        </w:rPr>
        <w:tab/>
      </w:r>
      <w:r>
        <w:rPr>
          <w:color w:val="auto"/>
          <w:sz w:val="24"/>
          <w:szCs w:val="24"/>
        </w:rPr>
        <w:t xml:space="preserve"> </w:t>
      </w:r>
      <w:r>
        <w:rPr>
          <w:color w:val="auto"/>
          <w:spacing w:val="-1"/>
          <w:sz w:val="24"/>
          <w:szCs w:val="24"/>
        </w:rPr>
        <w:t>币种：人民币</w:t>
      </w:r>
    </w:p>
    <w:p w14:paraId="5D6341BC">
      <w:pPr>
        <w:spacing w:line="166" w:lineRule="exact"/>
        <w:rPr>
          <w:color w:val="auto"/>
        </w:rPr>
      </w:pPr>
    </w:p>
    <w:tbl>
      <w:tblPr>
        <w:tblStyle w:val="8"/>
        <w:tblW w:w="8865" w:type="dxa"/>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6"/>
        <w:gridCol w:w="4949"/>
      </w:tblGrid>
      <w:tr w14:paraId="6476D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8" w:hRule="atLeast"/>
        </w:trPr>
        <w:tc>
          <w:tcPr>
            <w:tcW w:w="3916" w:type="dxa"/>
            <w:vAlign w:val="top"/>
          </w:tcPr>
          <w:p w14:paraId="2E03B2B2">
            <w:pPr>
              <w:pStyle w:val="9"/>
              <w:spacing w:before="151" w:line="218" w:lineRule="auto"/>
              <w:rPr>
                <w:color w:val="auto"/>
                <w:spacing w:val="-6"/>
              </w:rPr>
            </w:pPr>
          </w:p>
          <w:p w14:paraId="39CF5B50">
            <w:pPr>
              <w:pStyle w:val="9"/>
              <w:spacing w:before="151" w:line="218" w:lineRule="auto"/>
              <w:ind w:firstLine="228" w:firstLineChars="100"/>
              <w:rPr>
                <w:rFonts w:hint="eastAsia" w:eastAsia="宋体"/>
                <w:color w:val="auto"/>
                <w:lang w:eastAsia="zh-CN"/>
              </w:rPr>
            </w:pPr>
            <w:r>
              <w:rPr>
                <w:color w:val="auto"/>
                <w:spacing w:val="-6"/>
              </w:rPr>
              <w:t>响应总</w:t>
            </w:r>
            <w:r>
              <w:rPr>
                <w:rFonts w:hint="eastAsia"/>
                <w:color w:val="auto"/>
                <w:spacing w:val="-6"/>
                <w:lang w:eastAsia="zh-CN"/>
              </w:rPr>
              <w:t>报价</w:t>
            </w:r>
          </w:p>
        </w:tc>
        <w:tc>
          <w:tcPr>
            <w:tcW w:w="4949" w:type="dxa"/>
            <w:vAlign w:val="top"/>
          </w:tcPr>
          <w:p w14:paraId="06B26B0D">
            <w:pPr>
              <w:pStyle w:val="9"/>
              <w:spacing w:before="151" w:line="220" w:lineRule="auto"/>
              <w:rPr>
                <w:rFonts w:hint="default"/>
                <w:color w:val="auto"/>
                <w:spacing w:val="-8"/>
                <w:u w:val="single"/>
                <w:lang w:val="en-US" w:eastAsia="zh-CN"/>
              </w:rPr>
            </w:pPr>
            <w:r>
              <w:rPr>
                <w:rFonts w:hint="eastAsia"/>
                <w:color w:val="auto"/>
                <w:spacing w:val="-8"/>
                <w:u w:val="single"/>
                <w:lang w:val="en-US" w:eastAsia="zh-CN"/>
              </w:rPr>
              <w:t xml:space="preserve">大写：                           </w:t>
            </w:r>
          </w:p>
          <w:p w14:paraId="632F9578">
            <w:pPr>
              <w:pStyle w:val="9"/>
              <w:spacing w:before="151" w:line="220" w:lineRule="auto"/>
              <w:rPr>
                <w:rFonts w:hint="default" w:eastAsia="宋体"/>
                <w:color w:val="auto"/>
                <w:u w:val="single"/>
                <w:lang w:val="en-US" w:eastAsia="zh-CN"/>
              </w:rPr>
            </w:pPr>
            <w:r>
              <w:rPr>
                <w:rFonts w:hint="eastAsia"/>
                <w:color w:val="auto"/>
                <w:spacing w:val="-8"/>
                <w:u w:val="single"/>
                <w:lang w:val="en-US" w:eastAsia="zh-CN"/>
              </w:rPr>
              <w:t xml:space="preserve">小写 ：                          </w:t>
            </w:r>
          </w:p>
          <w:p w14:paraId="3B18EE37">
            <w:pPr>
              <w:pStyle w:val="9"/>
              <w:spacing w:before="150" w:line="221" w:lineRule="auto"/>
              <w:rPr>
                <w:rFonts w:hint="default" w:eastAsia="宋体"/>
                <w:color w:val="auto"/>
                <w:lang w:val="en-US" w:eastAsia="zh-CN"/>
              </w:rPr>
            </w:pPr>
            <w:r>
              <w:rPr>
                <w:rFonts w:hint="eastAsia"/>
                <w:color w:val="auto"/>
                <w:lang w:val="en-US" w:eastAsia="zh-CN"/>
              </w:rPr>
              <w:t>（其中，田林县2024年八角低产改造示范项目报价：</w:t>
            </w:r>
            <w:r>
              <w:rPr>
                <w:rFonts w:hint="eastAsia"/>
                <w:color w:val="auto"/>
                <w:u w:val="single"/>
                <w:lang w:val="en-US" w:eastAsia="zh-CN"/>
              </w:rPr>
              <w:t xml:space="preserve">         </w:t>
            </w:r>
            <w:r>
              <w:rPr>
                <w:rFonts w:hint="eastAsia"/>
                <w:color w:val="auto"/>
                <w:lang w:val="en-US" w:eastAsia="zh-CN"/>
              </w:rPr>
              <w:t xml:space="preserve"> ；那色八角地产林改造道路硬化工程报价：</w:t>
            </w:r>
            <w:r>
              <w:rPr>
                <w:rFonts w:hint="eastAsia"/>
                <w:color w:val="auto"/>
                <w:u w:val="single"/>
                <w:lang w:val="en-US" w:eastAsia="zh-CN"/>
              </w:rPr>
              <w:t xml:space="preserve">           </w:t>
            </w:r>
            <w:r>
              <w:rPr>
                <w:rFonts w:hint="eastAsia"/>
                <w:color w:val="auto"/>
                <w:lang w:val="en-US" w:eastAsia="zh-CN"/>
              </w:rPr>
              <w:t xml:space="preserve">  ）</w:t>
            </w:r>
          </w:p>
        </w:tc>
      </w:tr>
      <w:tr w14:paraId="2447E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916" w:type="dxa"/>
            <w:vAlign w:val="top"/>
          </w:tcPr>
          <w:p w14:paraId="4FA16509">
            <w:pPr>
              <w:pStyle w:val="9"/>
              <w:spacing w:before="151" w:line="218" w:lineRule="auto"/>
              <w:ind w:firstLine="228" w:firstLineChars="100"/>
              <w:rPr>
                <w:rFonts w:hint="eastAsia" w:eastAsia="宋体"/>
                <w:color w:val="auto"/>
                <w:spacing w:val="-6"/>
                <w:lang w:eastAsia="zh-CN"/>
              </w:rPr>
            </w:pPr>
            <w:r>
              <w:rPr>
                <w:rFonts w:hint="eastAsia"/>
                <w:color w:val="auto"/>
                <w:spacing w:val="-6"/>
                <w:lang w:eastAsia="zh-CN"/>
              </w:rPr>
              <w:t>供应商自报工期</w:t>
            </w:r>
          </w:p>
        </w:tc>
        <w:tc>
          <w:tcPr>
            <w:tcW w:w="4949" w:type="dxa"/>
            <w:vAlign w:val="top"/>
          </w:tcPr>
          <w:p w14:paraId="11F6D0B3">
            <w:pPr>
              <w:pStyle w:val="9"/>
              <w:spacing w:before="150" w:line="221" w:lineRule="auto"/>
              <w:ind w:left="623" w:firstLine="224" w:firstLineChars="100"/>
              <w:rPr>
                <w:color w:val="auto"/>
                <w:spacing w:val="-7"/>
              </w:rPr>
            </w:pPr>
            <w:r>
              <w:rPr>
                <w:rFonts w:hint="eastAsia"/>
                <w:color w:val="auto"/>
                <w:spacing w:val="-8"/>
                <w:lang w:eastAsia="zh-CN"/>
              </w:rPr>
              <w:t>日历天</w:t>
            </w:r>
          </w:p>
        </w:tc>
      </w:tr>
      <w:tr w14:paraId="620AE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3916" w:type="dxa"/>
            <w:vAlign w:val="top"/>
          </w:tcPr>
          <w:p w14:paraId="10089CE5">
            <w:pPr>
              <w:keepNext w:val="0"/>
              <w:keepLines w:val="0"/>
              <w:widowControl/>
              <w:suppressLineNumbers w:val="0"/>
              <w:ind w:firstLine="1368" w:firstLineChars="600"/>
              <w:jc w:val="left"/>
              <w:rPr>
                <w:rFonts w:hint="eastAsia" w:ascii="宋体" w:hAnsi="宋体" w:eastAsia="宋体" w:cs="宋体"/>
                <w:snapToGrid w:val="0"/>
                <w:color w:val="auto"/>
                <w:spacing w:val="-6"/>
                <w:kern w:val="0"/>
                <w:sz w:val="24"/>
                <w:szCs w:val="24"/>
                <w:lang w:val="en-US" w:eastAsia="zh-CN" w:bidi="ar-SA"/>
              </w:rPr>
            </w:pPr>
          </w:p>
          <w:p w14:paraId="32FC8033">
            <w:pPr>
              <w:keepNext w:val="0"/>
              <w:keepLines w:val="0"/>
              <w:widowControl/>
              <w:suppressLineNumbers w:val="0"/>
              <w:ind w:firstLine="228" w:firstLineChars="100"/>
              <w:jc w:val="left"/>
              <w:rPr>
                <w:color w:val="auto"/>
                <w:spacing w:val="-6"/>
              </w:rPr>
            </w:pPr>
            <w:r>
              <w:rPr>
                <w:rFonts w:hint="eastAsia" w:ascii="宋体" w:hAnsi="宋体" w:eastAsia="宋体" w:cs="宋体"/>
                <w:snapToGrid w:val="0"/>
                <w:color w:val="auto"/>
                <w:spacing w:val="-6"/>
                <w:kern w:val="0"/>
                <w:sz w:val="24"/>
                <w:szCs w:val="24"/>
                <w:lang w:val="en-US" w:eastAsia="zh-CN" w:bidi="ar-SA"/>
              </w:rPr>
              <w:t>供应商自报质量等级</w:t>
            </w:r>
          </w:p>
        </w:tc>
        <w:tc>
          <w:tcPr>
            <w:tcW w:w="4949" w:type="dxa"/>
            <w:vAlign w:val="top"/>
          </w:tcPr>
          <w:p w14:paraId="62C3C61E">
            <w:pPr>
              <w:pStyle w:val="9"/>
              <w:spacing w:before="150" w:line="221" w:lineRule="auto"/>
              <w:ind w:left="623"/>
              <w:rPr>
                <w:color w:val="auto"/>
                <w:spacing w:val="-7"/>
              </w:rPr>
            </w:pPr>
          </w:p>
        </w:tc>
      </w:tr>
      <w:tr w14:paraId="14B3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865" w:type="dxa"/>
            <w:gridSpan w:val="2"/>
            <w:vAlign w:val="top"/>
          </w:tcPr>
          <w:p w14:paraId="4DEAE2B7">
            <w:pPr>
              <w:pStyle w:val="9"/>
              <w:spacing w:before="150" w:line="221" w:lineRule="auto"/>
              <w:rPr>
                <w:rFonts w:hint="eastAsia" w:eastAsia="宋体"/>
                <w:color w:val="auto"/>
                <w:spacing w:val="-7"/>
                <w:lang w:eastAsia="zh-CN"/>
              </w:rPr>
            </w:pPr>
            <w:r>
              <w:rPr>
                <w:rFonts w:hint="eastAsia"/>
                <w:color w:val="auto"/>
                <w:spacing w:val="-7"/>
                <w:lang w:eastAsia="zh-CN"/>
              </w:rPr>
              <w:t>备注</w:t>
            </w:r>
          </w:p>
        </w:tc>
      </w:tr>
    </w:tbl>
    <w:p w14:paraId="476DCDD1">
      <w:pPr>
        <w:spacing w:line="260" w:lineRule="auto"/>
        <w:rPr>
          <w:rFonts w:ascii="Arial"/>
          <w:color w:val="auto"/>
          <w:sz w:val="21"/>
        </w:rPr>
      </w:pPr>
    </w:p>
    <w:p w14:paraId="118BD8E8">
      <w:pPr>
        <w:pStyle w:val="2"/>
        <w:spacing w:before="78" w:line="224" w:lineRule="auto"/>
        <w:rPr>
          <w:color w:val="auto"/>
          <w:sz w:val="24"/>
          <w:szCs w:val="24"/>
        </w:rPr>
      </w:pPr>
      <w:r>
        <w:rPr>
          <w:color w:val="auto"/>
          <w:spacing w:val="17"/>
          <w:sz w:val="24"/>
          <w:szCs w:val="24"/>
        </w:rPr>
        <w:t>注:</w:t>
      </w:r>
    </w:p>
    <w:p w14:paraId="2809DD4D">
      <w:pPr>
        <w:pStyle w:val="2"/>
        <w:spacing w:before="224" w:line="347" w:lineRule="auto"/>
        <w:ind w:left="12" w:firstLine="485"/>
        <w:rPr>
          <w:color w:val="auto"/>
          <w:sz w:val="24"/>
          <w:szCs w:val="24"/>
        </w:rPr>
      </w:pPr>
      <w:r>
        <w:rPr>
          <w:color w:val="auto"/>
          <w:spacing w:val="-1"/>
          <w:sz w:val="24"/>
          <w:szCs w:val="24"/>
        </w:rPr>
        <w:t>1.供应商的报价表必须加盖供应商公章并由法定代表人或者委托代理人签字，</w:t>
      </w:r>
      <w:r>
        <w:rPr>
          <w:b/>
          <w:bCs/>
          <w:color w:val="auto"/>
          <w:spacing w:val="-1"/>
          <w:sz w:val="24"/>
          <w:szCs w:val="24"/>
        </w:rPr>
        <w:t>否则其</w:t>
      </w:r>
      <w:r>
        <w:rPr>
          <w:color w:val="auto"/>
          <w:spacing w:val="4"/>
          <w:sz w:val="24"/>
          <w:szCs w:val="24"/>
        </w:rPr>
        <w:t xml:space="preserve"> </w:t>
      </w:r>
      <w:r>
        <w:rPr>
          <w:b/>
          <w:bCs/>
          <w:color w:val="auto"/>
          <w:spacing w:val="-4"/>
          <w:sz w:val="24"/>
          <w:szCs w:val="24"/>
        </w:rPr>
        <w:t>响应文件作无效处理</w:t>
      </w:r>
      <w:r>
        <w:rPr>
          <w:color w:val="auto"/>
          <w:spacing w:val="-4"/>
          <w:sz w:val="24"/>
          <w:szCs w:val="24"/>
        </w:rPr>
        <w:t>。</w:t>
      </w:r>
    </w:p>
    <w:p w14:paraId="7986F7A1">
      <w:pPr>
        <w:pStyle w:val="2"/>
        <w:spacing w:before="83" w:line="346" w:lineRule="auto"/>
        <w:ind w:left="2" w:right="2" w:firstLine="480"/>
        <w:rPr>
          <w:color w:val="auto"/>
          <w:sz w:val="24"/>
          <w:szCs w:val="24"/>
        </w:rPr>
      </w:pPr>
      <w:r>
        <w:rPr>
          <w:color w:val="auto"/>
          <w:sz w:val="24"/>
          <w:szCs w:val="24"/>
        </w:rPr>
        <w:t>2.报价一经涂改，应在涂改处加盖供应商公章或者由</w:t>
      </w:r>
      <w:r>
        <w:rPr>
          <w:color w:val="auto"/>
          <w:spacing w:val="-1"/>
          <w:sz w:val="24"/>
          <w:szCs w:val="24"/>
        </w:rPr>
        <w:t>法定代表人或者授权委托人签字</w:t>
      </w:r>
      <w:r>
        <w:rPr>
          <w:color w:val="auto"/>
          <w:sz w:val="24"/>
          <w:szCs w:val="24"/>
        </w:rPr>
        <w:t xml:space="preserve"> </w:t>
      </w:r>
      <w:r>
        <w:rPr>
          <w:color w:val="auto"/>
          <w:spacing w:val="-2"/>
          <w:sz w:val="24"/>
          <w:szCs w:val="24"/>
        </w:rPr>
        <w:t>或者盖章</w:t>
      </w:r>
      <w:r>
        <w:rPr>
          <w:b/>
          <w:bCs/>
          <w:color w:val="auto"/>
          <w:spacing w:val="-2"/>
          <w:sz w:val="24"/>
          <w:szCs w:val="24"/>
        </w:rPr>
        <w:t>，否则其响应文件作无效处理。</w:t>
      </w:r>
    </w:p>
    <w:p w14:paraId="6F897BD7">
      <w:pPr>
        <w:spacing w:line="306" w:lineRule="auto"/>
        <w:rPr>
          <w:rFonts w:ascii="Arial"/>
          <w:color w:val="auto"/>
          <w:sz w:val="21"/>
        </w:rPr>
      </w:pPr>
    </w:p>
    <w:p w14:paraId="32BC62D3">
      <w:pPr>
        <w:spacing w:line="307" w:lineRule="auto"/>
        <w:rPr>
          <w:rFonts w:ascii="Arial"/>
          <w:color w:val="auto"/>
          <w:sz w:val="21"/>
        </w:rPr>
      </w:pPr>
    </w:p>
    <w:p w14:paraId="3067596E">
      <w:pPr>
        <w:pStyle w:val="2"/>
        <w:spacing w:before="78" w:line="219" w:lineRule="auto"/>
        <w:ind w:left="2640"/>
        <w:rPr>
          <w:color w:val="auto"/>
          <w:sz w:val="24"/>
          <w:szCs w:val="24"/>
        </w:rPr>
      </w:pPr>
      <w:r>
        <w:rPr>
          <w:color w:val="auto"/>
          <w:spacing w:val="4"/>
          <w:sz w:val="24"/>
          <w:szCs w:val="24"/>
        </w:rPr>
        <w:t>供应商</w:t>
      </w:r>
      <w:r>
        <w:rPr>
          <w:color w:val="auto"/>
          <w:spacing w:val="-18"/>
          <w:sz w:val="24"/>
          <w:szCs w:val="24"/>
        </w:rPr>
        <w:t>：</w:t>
      </w:r>
      <w:r>
        <w:rPr>
          <w:color w:val="auto"/>
          <w:sz w:val="24"/>
          <w:szCs w:val="24"/>
          <w:u w:val="single" w:color="auto"/>
        </w:rPr>
        <w:t xml:space="preserve">                                </w:t>
      </w:r>
      <w:r>
        <w:rPr>
          <w:color w:val="auto"/>
          <w:spacing w:val="-18"/>
          <w:sz w:val="24"/>
          <w:szCs w:val="24"/>
        </w:rPr>
        <w:t>（</w:t>
      </w:r>
      <w:r>
        <w:rPr>
          <w:color w:val="auto"/>
          <w:spacing w:val="4"/>
          <w:sz w:val="24"/>
          <w:szCs w:val="24"/>
        </w:rPr>
        <w:t>盖章）</w:t>
      </w:r>
    </w:p>
    <w:p w14:paraId="3C480E95">
      <w:pPr>
        <w:pStyle w:val="2"/>
        <w:spacing w:before="214" w:line="373" w:lineRule="auto"/>
        <w:ind w:left="2680" w:right="623" w:hanging="40"/>
        <w:rPr>
          <w:color w:val="auto"/>
          <w:sz w:val="24"/>
          <w:szCs w:val="24"/>
        </w:rPr>
      </w:pPr>
      <w:r>
        <w:rPr>
          <w:color w:val="auto"/>
          <w:sz w:val="24"/>
          <w:szCs w:val="24"/>
        </w:rPr>
        <w:t>法定代表人或其委托代理人</w:t>
      </w:r>
      <w:r>
        <w:rPr>
          <w:color w:val="auto"/>
          <w:spacing w:val="-17"/>
          <w:sz w:val="24"/>
          <w:szCs w:val="24"/>
        </w:rPr>
        <w:t>：</w:t>
      </w:r>
      <w:r>
        <w:rPr>
          <w:color w:val="auto"/>
          <w:sz w:val="24"/>
          <w:szCs w:val="24"/>
          <w:u w:val="single" w:color="auto"/>
        </w:rPr>
        <w:t xml:space="preserve">           </w:t>
      </w:r>
      <w:r>
        <w:rPr>
          <w:color w:val="auto"/>
          <w:spacing w:val="-17"/>
          <w:sz w:val="24"/>
          <w:szCs w:val="24"/>
        </w:rPr>
        <w:t>（</w:t>
      </w:r>
      <w:r>
        <w:rPr>
          <w:color w:val="auto"/>
          <w:sz w:val="24"/>
          <w:szCs w:val="24"/>
        </w:rPr>
        <w:t>签字或盖章）</w:t>
      </w:r>
      <w:r>
        <w:rPr>
          <w:color w:val="auto"/>
          <w:spacing w:val="1"/>
          <w:sz w:val="24"/>
          <w:szCs w:val="24"/>
        </w:rPr>
        <w:t xml:space="preserve"> </w:t>
      </w:r>
      <w:r>
        <w:rPr>
          <w:color w:val="auto"/>
          <w:spacing w:val="-13"/>
          <w:sz w:val="24"/>
          <w:szCs w:val="24"/>
        </w:rPr>
        <w:t>日期：</w:t>
      </w:r>
      <w:r>
        <w:rPr>
          <w:color w:val="auto"/>
          <w:sz w:val="24"/>
          <w:szCs w:val="24"/>
          <w:u w:val="single" w:color="auto"/>
        </w:rPr>
        <w:t xml:space="preserve">     </w:t>
      </w:r>
      <w:r>
        <w:rPr>
          <w:color w:val="auto"/>
          <w:spacing w:val="-109"/>
          <w:sz w:val="24"/>
          <w:szCs w:val="24"/>
        </w:rPr>
        <w:t xml:space="preserve"> </w:t>
      </w:r>
      <w:r>
        <w:rPr>
          <w:color w:val="auto"/>
          <w:spacing w:val="-13"/>
          <w:sz w:val="24"/>
          <w:szCs w:val="24"/>
        </w:rPr>
        <w:t>年</w:t>
      </w:r>
      <w:r>
        <w:rPr>
          <w:color w:val="auto"/>
          <w:sz w:val="24"/>
          <w:szCs w:val="24"/>
          <w:u w:val="single" w:color="auto"/>
        </w:rPr>
        <w:t xml:space="preserve">   </w:t>
      </w:r>
      <w:r>
        <w:rPr>
          <w:rFonts w:hint="eastAsia"/>
          <w:color w:val="auto"/>
          <w:sz w:val="24"/>
          <w:szCs w:val="24"/>
          <w:u w:val="single" w:color="auto"/>
          <w:lang w:val="en-US" w:eastAsia="zh-CN"/>
        </w:rPr>
        <w:t xml:space="preserve">  </w:t>
      </w:r>
      <w:r>
        <w:rPr>
          <w:color w:val="auto"/>
          <w:spacing w:val="-105"/>
          <w:sz w:val="24"/>
          <w:szCs w:val="24"/>
        </w:rPr>
        <w:t xml:space="preserve"> </w:t>
      </w:r>
      <w:r>
        <w:rPr>
          <w:color w:val="auto"/>
          <w:spacing w:val="-13"/>
          <w:sz w:val="24"/>
          <w:szCs w:val="24"/>
        </w:rPr>
        <w:t>月</w:t>
      </w:r>
      <w:r>
        <w:rPr>
          <w:color w:val="auto"/>
          <w:sz w:val="24"/>
          <w:szCs w:val="24"/>
          <w:u w:val="single" w:color="auto"/>
        </w:rPr>
        <w:t xml:space="preserve">   </w:t>
      </w:r>
      <w:r>
        <w:rPr>
          <w:rFonts w:hint="eastAsia"/>
          <w:color w:val="auto"/>
          <w:sz w:val="24"/>
          <w:szCs w:val="24"/>
          <w:u w:val="single" w:color="auto"/>
          <w:lang w:val="en-US" w:eastAsia="zh-CN"/>
        </w:rPr>
        <w:t xml:space="preserve"> </w:t>
      </w:r>
      <w:r>
        <w:rPr>
          <w:color w:val="auto"/>
          <w:spacing w:val="-69"/>
          <w:sz w:val="24"/>
          <w:szCs w:val="24"/>
        </w:rPr>
        <w:t xml:space="preserve"> </w:t>
      </w:r>
      <w:r>
        <w:rPr>
          <w:rFonts w:hint="eastAsia"/>
          <w:color w:val="auto"/>
          <w:spacing w:val="-69"/>
          <w:sz w:val="24"/>
          <w:szCs w:val="24"/>
          <w:lang w:val="en-US" w:eastAsia="zh-CN"/>
        </w:rPr>
        <w:t xml:space="preserve"> </w:t>
      </w:r>
      <w:r>
        <w:rPr>
          <w:color w:val="auto"/>
          <w:spacing w:val="-13"/>
          <w:sz w:val="24"/>
          <w:szCs w:val="24"/>
        </w:rPr>
        <w:t>日</w:t>
      </w:r>
    </w:p>
    <w:p w14:paraId="2E5AE2EE">
      <w:pPr>
        <w:spacing w:line="373" w:lineRule="auto"/>
        <w:rPr>
          <w:color w:val="auto"/>
          <w:sz w:val="24"/>
          <w:szCs w:val="24"/>
        </w:rPr>
        <w:sectPr>
          <w:headerReference r:id="rId136" w:type="default"/>
          <w:footerReference r:id="rId137" w:type="default"/>
          <w:pgSz w:w="11905" w:h="16839"/>
          <w:pgMar w:top="1058" w:right="1294" w:bottom="1262" w:left="1257" w:header="862" w:footer="1083" w:gutter="0"/>
          <w:pgNumType w:fmt="decimal"/>
          <w:cols w:space="720" w:num="1"/>
        </w:sectPr>
      </w:pPr>
    </w:p>
    <w:p w14:paraId="0C1B70AB">
      <w:pPr>
        <w:spacing w:line="363" w:lineRule="auto"/>
        <w:rPr>
          <w:rFonts w:ascii="Arial"/>
          <w:color w:val="auto"/>
          <w:sz w:val="21"/>
        </w:rPr>
      </w:pPr>
    </w:p>
    <w:p w14:paraId="7215071B">
      <w:pPr>
        <w:pStyle w:val="2"/>
        <w:spacing w:before="114" w:line="223" w:lineRule="auto"/>
        <w:ind w:left="2385"/>
        <w:outlineLvl w:val="2"/>
        <w:rPr>
          <w:color w:val="auto"/>
          <w:sz w:val="35"/>
          <w:szCs w:val="35"/>
        </w:rPr>
      </w:pPr>
      <w:bookmarkStart w:id="241" w:name="_Toc16200"/>
      <w:r>
        <w:rPr>
          <w:b/>
          <w:bCs/>
          <w:color w:val="auto"/>
          <w:spacing w:val="3"/>
          <w:sz w:val="35"/>
          <w:szCs w:val="35"/>
        </w:rPr>
        <w:t>四、已标价的工程量清单</w:t>
      </w:r>
      <w:bookmarkEnd w:id="241"/>
    </w:p>
    <w:p w14:paraId="3D385841">
      <w:pPr>
        <w:spacing w:line="245" w:lineRule="auto"/>
        <w:rPr>
          <w:rFonts w:ascii="Arial"/>
          <w:color w:val="auto"/>
          <w:sz w:val="21"/>
        </w:rPr>
      </w:pPr>
    </w:p>
    <w:p w14:paraId="5AE40780">
      <w:pPr>
        <w:spacing w:line="246" w:lineRule="auto"/>
        <w:rPr>
          <w:rFonts w:ascii="Arial"/>
          <w:color w:val="auto"/>
          <w:sz w:val="21"/>
        </w:rPr>
      </w:pPr>
    </w:p>
    <w:p w14:paraId="3A828242">
      <w:pPr>
        <w:spacing w:line="246" w:lineRule="auto"/>
        <w:rPr>
          <w:rFonts w:ascii="Arial"/>
          <w:color w:val="auto"/>
          <w:sz w:val="21"/>
        </w:rPr>
      </w:pPr>
    </w:p>
    <w:p w14:paraId="7D5B7E1E">
      <w:pPr>
        <w:pStyle w:val="2"/>
        <w:spacing w:before="78" w:line="218" w:lineRule="auto"/>
        <w:ind w:left="2418"/>
        <w:rPr>
          <w:color w:val="auto"/>
          <w:sz w:val="24"/>
          <w:szCs w:val="24"/>
        </w:rPr>
      </w:pPr>
      <w:r>
        <w:rPr>
          <w:color w:val="auto"/>
          <w:spacing w:val="-1"/>
          <w:sz w:val="24"/>
          <w:szCs w:val="24"/>
        </w:rPr>
        <w:t>注：最终报价请上传相应的报价清单</w:t>
      </w:r>
    </w:p>
    <w:p w14:paraId="56C2BED2">
      <w:pPr>
        <w:spacing w:line="250" w:lineRule="auto"/>
        <w:rPr>
          <w:rFonts w:ascii="Arial"/>
          <w:color w:val="auto"/>
          <w:sz w:val="21"/>
        </w:rPr>
      </w:pPr>
    </w:p>
    <w:p w14:paraId="2D5A4EF5">
      <w:pPr>
        <w:spacing w:line="250" w:lineRule="auto"/>
        <w:rPr>
          <w:rFonts w:ascii="Arial"/>
          <w:color w:val="auto"/>
          <w:sz w:val="21"/>
        </w:rPr>
      </w:pPr>
    </w:p>
    <w:p w14:paraId="57251AB1">
      <w:pPr>
        <w:spacing w:line="250" w:lineRule="auto"/>
        <w:rPr>
          <w:rFonts w:ascii="Arial"/>
          <w:color w:val="auto"/>
          <w:sz w:val="21"/>
        </w:rPr>
      </w:pPr>
    </w:p>
    <w:p w14:paraId="753A80D7">
      <w:pPr>
        <w:spacing w:line="250" w:lineRule="auto"/>
        <w:rPr>
          <w:rFonts w:ascii="Arial"/>
          <w:color w:val="auto"/>
          <w:sz w:val="21"/>
        </w:rPr>
      </w:pPr>
    </w:p>
    <w:p w14:paraId="49BC6C66">
      <w:pPr>
        <w:spacing w:line="250" w:lineRule="auto"/>
        <w:rPr>
          <w:rFonts w:ascii="Arial"/>
          <w:color w:val="auto"/>
          <w:sz w:val="21"/>
        </w:rPr>
      </w:pPr>
    </w:p>
    <w:p w14:paraId="440750DA">
      <w:pPr>
        <w:spacing w:line="250" w:lineRule="auto"/>
        <w:rPr>
          <w:rFonts w:ascii="Arial"/>
          <w:color w:val="auto"/>
          <w:sz w:val="21"/>
        </w:rPr>
      </w:pPr>
    </w:p>
    <w:p w14:paraId="63010FE8">
      <w:pPr>
        <w:spacing w:line="250" w:lineRule="auto"/>
        <w:rPr>
          <w:rFonts w:ascii="Arial"/>
          <w:color w:val="auto"/>
          <w:sz w:val="21"/>
        </w:rPr>
      </w:pPr>
    </w:p>
    <w:p w14:paraId="5B109910">
      <w:pPr>
        <w:spacing w:line="250" w:lineRule="auto"/>
        <w:rPr>
          <w:rFonts w:ascii="Arial"/>
          <w:color w:val="auto"/>
          <w:sz w:val="21"/>
        </w:rPr>
      </w:pPr>
    </w:p>
    <w:p w14:paraId="0827EA14">
      <w:pPr>
        <w:spacing w:line="250" w:lineRule="auto"/>
        <w:rPr>
          <w:rFonts w:ascii="Arial"/>
          <w:color w:val="auto"/>
          <w:sz w:val="21"/>
        </w:rPr>
      </w:pPr>
    </w:p>
    <w:p w14:paraId="5FFF716A">
      <w:pPr>
        <w:spacing w:line="250" w:lineRule="auto"/>
        <w:rPr>
          <w:rFonts w:ascii="Arial"/>
          <w:color w:val="auto"/>
          <w:sz w:val="21"/>
        </w:rPr>
      </w:pPr>
    </w:p>
    <w:p w14:paraId="16236903">
      <w:pPr>
        <w:spacing w:line="250" w:lineRule="auto"/>
        <w:rPr>
          <w:rFonts w:ascii="Arial"/>
          <w:color w:val="auto"/>
          <w:sz w:val="21"/>
        </w:rPr>
      </w:pPr>
    </w:p>
    <w:p w14:paraId="5B810873">
      <w:pPr>
        <w:spacing w:line="250" w:lineRule="auto"/>
        <w:rPr>
          <w:rFonts w:ascii="Arial"/>
          <w:color w:val="auto"/>
          <w:sz w:val="21"/>
        </w:rPr>
      </w:pPr>
    </w:p>
    <w:p w14:paraId="4CC2EA02">
      <w:pPr>
        <w:spacing w:line="250" w:lineRule="auto"/>
        <w:rPr>
          <w:rFonts w:ascii="Arial"/>
          <w:color w:val="auto"/>
          <w:sz w:val="21"/>
        </w:rPr>
      </w:pPr>
    </w:p>
    <w:p w14:paraId="56D7B63F">
      <w:pPr>
        <w:spacing w:line="250" w:lineRule="auto"/>
        <w:rPr>
          <w:rFonts w:ascii="Arial"/>
          <w:color w:val="auto"/>
          <w:sz w:val="21"/>
        </w:rPr>
      </w:pPr>
    </w:p>
    <w:p w14:paraId="5617E05F">
      <w:pPr>
        <w:spacing w:line="250" w:lineRule="auto"/>
        <w:rPr>
          <w:rFonts w:ascii="Arial"/>
          <w:color w:val="auto"/>
          <w:sz w:val="21"/>
        </w:rPr>
      </w:pPr>
    </w:p>
    <w:p w14:paraId="53AD6781">
      <w:pPr>
        <w:spacing w:line="250" w:lineRule="auto"/>
        <w:rPr>
          <w:rFonts w:ascii="Arial"/>
          <w:color w:val="auto"/>
          <w:sz w:val="21"/>
        </w:rPr>
      </w:pPr>
    </w:p>
    <w:p w14:paraId="18480E97">
      <w:pPr>
        <w:spacing w:line="250" w:lineRule="auto"/>
        <w:rPr>
          <w:rFonts w:ascii="Arial"/>
          <w:color w:val="auto"/>
          <w:sz w:val="21"/>
        </w:rPr>
      </w:pPr>
    </w:p>
    <w:p w14:paraId="23F831C8">
      <w:pPr>
        <w:spacing w:line="250" w:lineRule="auto"/>
        <w:rPr>
          <w:rFonts w:ascii="Arial"/>
          <w:color w:val="auto"/>
          <w:sz w:val="21"/>
        </w:rPr>
      </w:pPr>
    </w:p>
    <w:p w14:paraId="0F99BD1C">
      <w:pPr>
        <w:spacing w:line="250" w:lineRule="auto"/>
        <w:rPr>
          <w:rFonts w:ascii="Arial"/>
          <w:color w:val="auto"/>
          <w:sz w:val="21"/>
        </w:rPr>
      </w:pPr>
    </w:p>
    <w:p w14:paraId="11090FA7">
      <w:pPr>
        <w:spacing w:line="250" w:lineRule="auto"/>
        <w:rPr>
          <w:rFonts w:ascii="Arial"/>
          <w:color w:val="auto"/>
          <w:sz w:val="21"/>
        </w:rPr>
      </w:pPr>
    </w:p>
    <w:p w14:paraId="5F50891A">
      <w:pPr>
        <w:spacing w:line="250" w:lineRule="auto"/>
        <w:rPr>
          <w:rFonts w:ascii="Arial"/>
          <w:color w:val="auto"/>
          <w:sz w:val="21"/>
        </w:rPr>
      </w:pPr>
    </w:p>
    <w:p w14:paraId="134E895D">
      <w:pPr>
        <w:spacing w:line="250" w:lineRule="auto"/>
        <w:rPr>
          <w:rFonts w:ascii="Arial"/>
          <w:color w:val="auto"/>
          <w:sz w:val="21"/>
        </w:rPr>
      </w:pPr>
    </w:p>
    <w:p w14:paraId="1578B008">
      <w:pPr>
        <w:spacing w:line="250" w:lineRule="auto"/>
        <w:rPr>
          <w:rFonts w:ascii="Arial"/>
          <w:color w:val="auto"/>
          <w:sz w:val="21"/>
        </w:rPr>
      </w:pPr>
    </w:p>
    <w:p w14:paraId="665F2CC3">
      <w:pPr>
        <w:spacing w:line="250" w:lineRule="auto"/>
        <w:rPr>
          <w:rFonts w:ascii="Arial"/>
          <w:color w:val="auto"/>
          <w:sz w:val="21"/>
        </w:rPr>
      </w:pPr>
    </w:p>
    <w:p w14:paraId="3389717E">
      <w:pPr>
        <w:spacing w:line="250" w:lineRule="auto"/>
        <w:rPr>
          <w:rFonts w:ascii="Arial"/>
          <w:color w:val="auto"/>
          <w:sz w:val="21"/>
        </w:rPr>
      </w:pPr>
    </w:p>
    <w:p w14:paraId="6E986348">
      <w:pPr>
        <w:spacing w:line="250" w:lineRule="auto"/>
        <w:rPr>
          <w:rFonts w:ascii="Arial"/>
          <w:color w:val="auto"/>
          <w:sz w:val="21"/>
        </w:rPr>
      </w:pPr>
    </w:p>
    <w:p w14:paraId="5A5DBE57">
      <w:pPr>
        <w:spacing w:line="250" w:lineRule="auto"/>
        <w:rPr>
          <w:rFonts w:ascii="Arial"/>
          <w:color w:val="auto"/>
          <w:sz w:val="21"/>
        </w:rPr>
      </w:pPr>
    </w:p>
    <w:p w14:paraId="537D8C4C">
      <w:pPr>
        <w:spacing w:line="250" w:lineRule="auto"/>
        <w:rPr>
          <w:rFonts w:ascii="Arial"/>
          <w:color w:val="auto"/>
          <w:sz w:val="21"/>
        </w:rPr>
      </w:pPr>
    </w:p>
    <w:p w14:paraId="29619D3A">
      <w:pPr>
        <w:spacing w:line="250" w:lineRule="auto"/>
        <w:rPr>
          <w:rFonts w:ascii="Arial"/>
          <w:color w:val="auto"/>
          <w:sz w:val="21"/>
        </w:rPr>
      </w:pPr>
    </w:p>
    <w:p w14:paraId="140E63F0">
      <w:pPr>
        <w:spacing w:line="250" w:lineRule="auto"/>
        <w:rPr>
          <w:rFonts w:ascii="Arial"/>
          <w:color w:val="auto"/>
          <w:sz w:val="21"/>
        </w:rPr>
      </w:pPr>
    </w:p>
    <w:p w14:paraId="7A88F7DC">
      <w:pPr>
        <w:spacing w:line="250" w:lineRule="auto"/>
        <w:rPr>
          <w:rFonts w:ascii="Arial"/>
          <w:color w:val="auto"/>
          <w:sz w:val="21"/>
        </w:rPr>
      </w:pPr>
    </w:p>
    <w:p w14:paraId="20DE1530">
      <w:pPr>
        <w:spacing w:line="250" w:lineRule="auto"/>
        <w:rPr>
          <w:rFonts w:ascii="Arial"/>
          <w:color w:val="auto"/>
          <w:sz w:val="21"/>
        </w:rPr>
      </w:pPr>
    </w:p>
    <w:p w14:paraId="7958E7CA">
      <w:pPr>
        <w:spacing w:line="250" w:lineRule="auto"/>
        <w:rPr>
          <w:rFonts w:ascii="Arial"/>
          <w:color w:val="auto"/>
          <w:sz w:val="21"/>
        </w:rPr>
      </w:pPr>
    </w:p>
    <w:p w14:paraId="7A725C7D">
      <w:pPr>
        <w:spacing w:line="250" w:lineRule="auto"/>
        <w:rPr>
          <w:rFonts w:ascii="Arial"/>
          <w:color w:val="auto"/>
          <w:sz w:val="21"/>
        </w:rPr>
      </w:pPr>
    </w:p>
    <w:p w14:paraId="43B66AA1">
      <w:pPr>
        <w:spacing w:line="250" w:lineRule="auto"/>
        <w:rPr>
          <w:rFonts w:ascii="Arial"/>
          <w:color w:val="auto"/>
          <w:sz w:val="21"/>
        </w:rPr>
      </w:pPr>
    </w:p>
    <w:p w14:paraId="66D75236">
      <w:pPr>
        <w:spacing w:line="250" w:lineRule="auto"/>
        <w:rPr>
          <w:rFonts w:ascii="Arial"/>
          <w:color w:val="auto"/>
          <w:sz w:val="21"/>
        </w:rPr>
      </w:pPr>
    </w:p>
    <w:p w14:paraId="5B677CA7">
      <w:pPr>
        <w:spacing w:line="250" w:lineRule="auto"/>
        <w:rPr>
          <w:rFonts w:ascii="Arial"/>
          <w:color w:val="auto"/>
          <w:sz w:val="21"/>
        </w:rPr>
      </w:pPr>
    </w:p>
    <w:p w14:paraId="03A3B5F5">
      <w:pPr>
        <w:spacing w:line="250" w:lineRule="auto"/>
        <w:rPr>
          <w:rFonts w:ascii="Arial"/>
          <w:color w:val="auto"/>
          <w:sz w:val="21"/>
        </w:rPr>
      </w:pPr>
    </w:p>
    <w:p w14:paraId="4B49B563">
      <w:pPr>
        <w:spacing w:line="250" w:lineRule="auto"/>
        <w:rPr>
          <w:rFonts w:ascii="Arial"/>
          <w:color w:val="auto"/>
          <w:sz w:val="21"/>
        </w:rPr>
      </w:pPr>
    </w:p>
    <w:p w14:paraId="61D26380">
      <w:pPr>
        <w:spacing w:line="250" w:lineRule="auto"/>
        <w:rPr>
          <w:rFonts w:ascii="Arial"/>
          <w:color w:val="auto"/>
          <w:sz w:val="21"/>
        </w:rPr>
      </w:pPr>
    </w:p>
    <w:p w14:paraId="556A739D">
      <w:pPr>
        <w:spacing w:line="250" w:lineRule="auto"/>
        <w:rPr>
          <w:rFonts w:ascii="Arial"/>
          <w:color w:val="auto"/>
          <w:sz w:val="21"/>
        </w:rPr>
      </w:pPr>
    </w:p>
    <w:p w14:paraId="144757E1">
      <w:pPr>
        <w:spacing w:line="250" w:lineRule="auto"/>
        <w:rPr>
          <w:rFonts w:ascii="Arial"/>
          <w:color w:val="auto"/>
          <w:sz w:val="21"/>
        </w:rPr>
      </w:pPr>
    </w:p>
    <w:p w14:paraId="3437FB2B">
      <w:pPr>
        <w:spacing w:line="250" w:lineRule="auto"/>
        <w:rPr>
          <w:rFonts w:ascii="Arial"/>
          <w:color w:val="auto"/>
          <w:sz w:val="21"/>
        </w:rPr>
      </w:pPr>
    </w:p>
    <w:p w14:paraId="0B7B2C2F">
      <w:pPr>
        <w:spacing w:line="250" w:lineRule="auto"/>
        <w:rPr>
          <w:rFonts w:ascii="Arial"/>
          <w:color w:val="auto"/>
          <w:sz w:val="21"/>
        </w:rPr>
      </w:pPr>
    </w:p>
    <w:p w14:paraId="37FC7CE9">
      <w:pPr>
        <w:spacing w:line="250" w:lineRule="auto"/>
        <w:rPr>
          <w:rFonts w:ascii="Arial"/>
          <w:color w:val="auto"/>
          <w:sz w:val="21"/>
        </w:rPr>
      </w:pPr>
    </w:p>
    <w:p w14:paraId="28915FF6">
      <w:pPr>
        <w:spacing w:line="250" w:lineRule="auto"/>
        <w:rPr>
          <w:rFonts w:ascii="Arial"/>
          <w:color w:val="auto"/>
          <w:sz w:val="21"/>
        </w:rPr>
      </w:pPr>
    </w:p>
    <w:p w14:paraId="77785062">
      <w:pPr>
        <w:spacing w:line="250" w:lineRule="auto"/>
        <w:rPr>
          <w:rFonts w:ascii="Arial"/>
          <w:color w:val="auto"/>
          <w:sz w:val="21"/>
        </w:rPr>
      </w:pPr>
    </w:p>
    <w:p w14:paraId="6DB2BA34">
      <w:pPr>
        <w:spacing w:line="250" w:lineRule="auto"/>
        <w:rPr>
          <w:rFonts w:ascii="Arial"/>
          <w:color w:val="auto"/>
          <w:sz w:val="21"/>
        </w:rPr>
      </w:pPr>
    </w:p>
    <w:p w14:paraId="024EA38F">
      <w:pPr>
        <w:spacing w:line="250" w:lineRule="auto"/>
        <w:rPr>
          <w:rFonts w:ascii="Arial"/>
          <w:color w:val="auto"/>
          <w:sz w:val="21"/>
        </w:rPr>
      </w:pPr>
    </w:p>
    <w:p w14:paraId="5496A205">
      <w:pPr>
        <w:spacing w:line="251" w:lineRule="auto"/>
        <w:rPr>
          <w:rFonts w:ascii="Arial"/>
          <w:color w:val="auto"/>
          <w:sz w:val="21"/>
        </w:rPr>
      </w:pPr>
    </w:p>
    <w:p w14:paraId="76F63A76">
      <w:pPr>
        <w:spacing w:line="251" w:lineRule="auto"/>
        <w:rPr>
          <w:rFonts w:ascii="Arial"/>
          <w:color w:val="auto"/>
          <w:sz w:val="21"/>
        </w:rPr>
      </w:pPr>
    </w:p>
    <w:p w14:paraId="5C8F7145">
      <w:pPr>
        <w:pStyle w:val="2"/>
        <w:spacing w:before="114" w:line="225" w:lineRule="auto"/>
        <w:ind w:left="1819"/>
        <w:outlineLvl w:val="2"/>
        <w:rPr>
          <w:color w:val="auto"/>
          <w:sz w:val="35"/>
          <w:szCs w:val="35"/>
        </w:rPr>
      </w:pPr>
      <w:bookmarkStart w:id="242" w:name="_Toc4429"/>
      <w:r>
        <w:rPr>
          <w:b/>
          <w:bCs/>
          <w:color w:val="auto"/>
          <w:spacing w:val="6"/>
          <w:sz w:val="35"/>
          <w:szCs w:val="35"/>
        </w:rPr>
        <w:t>五、竞标人提交的其他竞标资料</w:t>
      </w:r>
      <w:bookmarkEnd w:id="242"/>
    </w:p>
    <w:p w14:paraId="6F67B858">
      <w:pPr>
        <w:spacing w:line="225" w:lineRule="auto"/>
        <w:rPr>
          <w:color w:val="auto"/>
          <w:sz w:val="35"/>
          <w:szCs w:val="35"/>
        </w:rPr>
      </w:pPr>
    </w:p>
    <w:p w14:paraId="523C0B68">
      <w:pPr>
        <w:spacing w:line="225" w:lineRule="auto"/>
        <w:rPr>
          <w:color w:val="auto"/>
          <w:sz w:val="35"/>
          <w:szCs w:val="35"/>
        </w:rPr>
      </w:pPr>
    </w:p>
    <w:p w14:paraId="175BF9D0">
      <w:pPr>
        <w:spacing w:line="225" w:lineRule="auto"/>
        <w:rPr>
          <w:color w:val="auto"/>
          <w:sz w:val="35"/>
          <w:szCs w:val="35"/>
        </w:rPr>
      </w:pPr>
    </w:p>
    <w:p w14:paraId="18994DF2">
      <w:pPr>
        <w:spacing w:line="225" w:lineRule="auto"/>
        <w:rPr>
          <w:color w:val="auto"/>
          <w:sz w:val="35"/>
          <w:szCs w:val="35"/>
        </w:rPr>
        <w:sectPr>
          <w:headerReference r:id="rId138" w:type="default"/>
          <w:footerReference r:id="rId139" w:type="default"/>
          <w:pgSz w:w="11905" w:h="16839"/>
          <w:pgMar w:top="1058" w:right="1627" w:bottom="1263" w:left="1622" w:header="862" w:footer="1083" w:gutter="0"/>
          <w:pgNumType w:fmt="decimal"/>
          <w:cols w:space="720" w:num="1"/>
        </w:sectPr>
      </w:pPr>
    </w:p>
    <w:p w14:paraId="5A54E246">
      <w:pPr>
        <w:spacing w:line="265" w:lineRule="auto"/>
        <w:rPr>
          <w:rFonts w:ascii="Arial"/>
          <w:color w:val="auto"/>
          <w:sz w:val="21"/>
        </w:rPr>
      </w:pPr>
    </w:p>
    <w:p w14:paraId="6D51BB76">
      <w:pPr>
        <w:spacing w:line="266" w:lineRule="auto"/>
        <w:rPr>
          <w:rFonts w:ascii="Arial"/>
          <w:color w:val="auto"/>
          <w:sz w:val="21"/>
        </w:rPr>
      </w:pPr>
    </w:p>
    <w:p w14:paraId="18EFB89B">
      <w:pPr>
        <w:spacing w:line="266" w:lineRule="auto"/>
        <w:rPr>
          <w:rFonts w:ascii="Arial"/>
          <w:color w:val="auto"/>
          <w:sz w:val="21"/>
        </w:rPr>
      </w:pPr>
    </w:p>
    <w:p w14:paraId="0240442D">
      <w:pPr>
        <w:pStyle w:val="2"/>
        <w:spacing w:before="78" w:line="219" w:lineRule="auto"/>
        <w:ind w:left="3776"/>
        <w:outlineLvl w:val="1"/>
        <w:rPr>
          <w:color w:val="auto"/>
          <w:sz w:val="24"/>
          <w:szCs w:val="24"/>
        </w:rPr>
      </w:pPr>
      <w:bookmarkStart w:id="243" w:name="_Toc17472"/>
      <w:r>
        <w:rPr>
          <w:b/>
          <w:bCs/>
          <w:color w:val="auto"/>
          <w:spacing w:val="29"/>
          <w:sz w:val="24"/>
          <w:szCs w:val="24"/>
        </w:rPr>
        <w:t>封面格式</w:t>
      </w:r>
      <w:bookmarkEnd w:id="243"/>
    </w:p>
    <w:p w14:paraId="032C7FE3">
      <w:pPr>
        <w:spacing w:line="303" w:lineRule="auto"/>
        <w:rPr>
          <w:rFonts w:ascii="Arial"/>
          <w:color w:val="auto"/>
          <w:sz w:val="21"/>
        </w:rPr>
      </w:pPr>
    </w:p>
    <w:p w14:paraId="52E9C360">
      <w:pPr>
        <w:spacing w:line="303" w:lineRule="auto"/>
        <w:rPr>
          <w:rFonts w:ascii="Arial"/>
          <w:color w:val="auto"/>
          <w:sz w:val="21"/>
        </w:rPr>
      </w:pPr>
    </w:p>
    <w:p w14:paraId="457784F6">
      <w:pPr>
        <w:spacing w:line="303" w:lineRule="auto"/>
        <w:rPr>
          <w:rFonts w:ascii="Arial"/>
          <w:color w:val="auto"/>
          <w:sz w:val="21"/>
        </w:rPr>
      </w:pPr>
    </w:p>
    <w:p w14:paraId="2CF6DEC3">
      <w:pPr>
        <w:pStyle w:val="2"/>
        <w:tabs>
          <w:tab w:val="left" w:pos="7239"/>
        </w:tabs>
        <w:spacing w:before="113" w:line="225" w:lineRule="auto"/>
        <w:ind w:left="714"/>
        <w:rPr>
          <w:color w:val="auto"/>
          <w:sz w:val="35"/>
          <w:szCs w:val="35"/>
        </w:rPr>
      </w:pPr>
      <w:r>
        <w:rPr>
          <w:color w:val="auto"/>
          <w:sz w:val="35"/>
          <w:szCs w:val="35"/>
          <w:u w:val="single" w:color="auto"/>
        </w:rPr>
        <w:tab/>
      </w:r>
      <w:r>
        <w:rPr>
          <w:b/>
          <w:bCs/>
          <w:color w:val="auto"/>
          <w:spacing w:val="-2"/>
          <w:sz w:val="35"/>
          <w:szCs w:val="35"/>
          <w:u w:val="single" w:color="auto"/>
        </w:rPr>
        <w:t>工程</w:t>
      </w:r>
    </w:p>
    <w:p w14:paraId="3D30BDB4">
      <w:pPr>
        <w:spacing w:line="275" w:lineRule="auto"/>
        <w:rPr>
          <w:rFonts w:ascii="Arial"/>
          <w:color w:val="auto"/>
          <w:sz w:val="21"/>
        </w:rPr>
      </w:pPr>
    </w:p>
    <w:p w14:paraId="5BA77601">
      <w:pPr>
        <w:spacing w:line="275" w:lineRule="auto"/>
        <w:rPr>
          <w:rFonts w:ascii="Arial"/>
          <w:color w:val="auto"/>
          <w:sz w:val="21"/>
        </w:rPr>
      </w:pPr>
    </w:p>
    <w:p w14:paraId="0CDD152F">
      <w:pPr>
        <w:spacing w:line="275" w:lineRule="auto"/>
        <w:rPr>
          <w:rFonts w:ascii="Arial"/>
          <w:color w:val="auto"/>
          <w:sz w:val="21"/>
        </w:rPr>
      </w:pPr>
    </w:p>
    <w:p w14:paraId="45EDB586">
      <w:pPr>
        <w:spacing w:line="275" w:lineRule="auto"/>
        <w:rPr>
          <w:rFonts w:ascii="Arial"/>
          <w:color w:val="auto"/>
          <w:sz w:val="21"/>
        </w:rPr>
      </w:pPr>
    </w:p>
    <w:p w14:paraId="31EEBA7E">
      <w:pPr>
        <w:spacing w:line="275" w:lineRule="auto"/>
        <w:rPr>
          <w:rFonts w:ascii="Arial"/>
          <w:color w:val="auto"/>
          <w:sz w:val="21"/>
        </w:rPr>
      </w:pPr>
    </w:p>
    <w:p w14:paraId="06480F6C">
      <w:pPr>
        <w:spacing w:line="275" w:lineRule="auto"/>
        <w:rPr>
          <w:rFonts w:ascii="Arial"/>
          <w:color w:val="auto"/>
          <w:sz w:val="21"/>
        </w:rPr>
      </w:pPr>
    </w:p>
    <w:p w14:paraId="63F1FB75">
      <w:pPr>
        <w:pStyle w:val="2"/>
        <w:spacing w:before="231" w:line="222" w:lineRule="auto"/>
        <w:ind w:left="2949"/>
        <w:rPr>
          <w:color w:val="auto"/>
          <w:sz w:val="71"/>
          <w:szCs w:val="71"/>
        </w:rPr>
      </w:pPr>
      <w:r>
        <w:rPr>
          <w:b/>
          <w:bCs/>
          <w:color w:val="auto"/>
          <w:spacing w:val="-12"/>
          <w:sz w:val="71"/>
          <w:szCs w:val="71"/>
        </w:rPr>
        <w:t>响应文件</w:t>
      </w:r>
    </w:p>
    <w:p w14:paraId="54ED1B9C">
      <w:pPr>
        <w:spacing w:line="256" w:lineRule="auto"/>
        <w:rPr>
          <w:rFonts w:ascii="Arial"/>
          <w:color w:val="auto"/>
          <w:sz w:val="21"/>
        </w:rPr>
      </w:pPr>
    </w:p>
    <w:p w14:paraId="520A1CC3">
      <w:pPr>
        <w:spacing w:line="256" w:lineRule="auto"/>
        <w:rPr>
          <w:rFonts w:ascii="Arial"/>
          <w:color w:val="auto"/>
          <w:sz w:val="21"/>
        </w:rPr>
      </w:pPr>
    </w:p>
    <w:p w14:paraId="3E49EB98">
      <w:pPr>
        <w:spacing w:line="257" w:lineRule="auto"/>
        <w:rPr>
          <w:rFonts w:ascii="Arial"/>
          <w:color w:val="auto"/>
          <w:sz w:val="21"/>
        </w:rPr>
      </w:pPr>
    </w:p>
    <w:p w14:paraId="760C5FB1">
      <w:pPr>
        <w:pStyle w:val="2"/>
        <w:spacing w:before="91" w:line="220" w:lineRule="auto"/>
        <w:ind w:left="3508"/>
        <w:rPr>
          <w:color w:val="auto"/>
        </w:rPr>
      </w:pPr>
      <w:r>
        <w:rPr>
          <w:color w:val="auto"/>
          <w:spacing w:val="-3"/>
        </w:rPr>
        <w:t>（技术文件）</w:t>
      </w:r>
    </w:p>
    <w:p w14:paraId="4BE3EF72">
      <w:pPr>
        <w:spacing w:line="259" w:lineRule="auto"/>
        <w:rPr>
          <w:rFonts w:ascii="Arial"/>
          <w:color w:val="auto"/>
          <w:sz w:val="21"/>
        </w:rPr>
      </w:pPr>
    </w:p>
    <w:p w14:paraId="60D09ABB">
      <w:pPr>
        <w:spacing w:line="259" w:lineRule="auto"/>
        <w:rPr>
          <w:rFonts w:ascii="Arial"/>
          <w:color w:val="auto"/>
          <w:sz w:val="21"/>
        </w:rPr>
      </w:pPr>
    </w:p>
    <w:p w14:paraId="0401E68A">
      <w:pPr>
        <w:spacing w:line="260" w:lineRule="auto"/>
        <w:rPr>
          <w:rFonts w:ascii="Arial"/>
          <w:color w:val="auto"/>
          <w:sz w:val="21"/>
        </w:rPr>
      </w:pPr>
    </w:p>
    <w:p w14:paraId="2872BEA5">
      <w:pPr>
        <w:spacing w:line="260" w:lineRule="auto"/>
        <w:rPr>
          <w:rFonts w:ascii="Arial"/>
          <w:color w:val="auto"/>
          <w:sz w:val="21"/>
        </w:rPr>
      </w:pPr>
    </w:p>
    <w:p w14:paraId="258DEB58">
      <w:pPr>
        <w:pStyle w:val="2"/>
        <w:spacing w:before="100" w:line="225" w:lineRule="auto"/>
        <w:ind w:firstLine="578" w:firstLineChars="200"/>
        <w:rPr>
          <w:color w:val="auto"/>
          <w:sz w:val="31"/>
          <w:szCs w:val="31"/>
        </w:rPr>
      </w:pPr>
      <w:r>
        <w:rPr>
          <w:b/>
          <w:bCs/>
          <w:color w:val="auto"/>
          <w:spacing w:val="-11"/>
          <w:sz w:val="31"/>
          <w:szCs w:val="31"/>
        </w:rPr>
        <w:t>项</w:t>
      </w:r>
      <w:r>
        <w:rPr>
          <w:color w:val="auto"/>
          <w:spacing w:val="-35"/>
          <w:sz w:val="31"/>
          <w:szCs w:val="31"/>
        </w:rPr>
        <w:t xml:space="preserve"> </w:t>
      </w:r>
      <w:r>
        <w:rPr>
          <w:b/>
          <w:bCs/>
          <w:color w:val="auto"/>
          <w:spacing w:val="-11"/>
          <w:sz w:val="31"/>
          <w:szCs w:val="31"/>
        </w:rPr>
        <w:t>目编</w:t>
      </w:r>
      <w:r>
        <w:rPr>
          <w:color w:val="auto"/>
          <w:spacing w:val="-92"/>
          <w:sz w:val="31"/>
          <w:szCs w:val="31"/>
        </w:rPr>
        <w:t xml:space="preserve"> </w:t>
      </w:r>
      <w:r>
        <w:rPr>
          <w:b/>
          <w:bCs/>
          <w:color w:val="auto"/>
          <w:spacing w:val="-11"/>
          <w:sz w:val="31"/>
          <w:szCs w:val="31"/>
        </w:rPr>
        <w:t>号：</w:t>
      </w:r>
      <w:r>
        <w:rPr>
          <w:color w:val="auto"/>
          <w:spacing w:val="-64"/>
          <w:sz w:val="31"/>
          <w:szCs w:val="31"/>
        </w:rPr>
        <w:t xml:space="preserve"> </w:t>
      </w:r>
      <w:r>
        <w:rPr>
          <w:color w:val="auto"/>
          <w:sz w:val="31"/>
          <w:szCs w:val="31"/>
          <w:u w:val="single" w:color="auto"/>
        </w:rPr>
        <w:t xml:space="preserve">                                    </w:t>
      </w:r>
    </w:p>
    <w:p w14:paraId="2D5C2E8B">
      <w:pPr>
        <w:spacing w:line="241" w:lineRule="auto"/>
        <w:rPr>
          <w:rFonts w:ascii="Arial"/>
          <w:color w:val="auto"/>
          <w:sz w:val="21"/>
        </w:rPr>
      </w:pPr>
    </w:p>
    <w:p w14:paraId="181D8CB9">
      <w:pPr>
        <w:spacing w:line="241" w:lineRule="auto"/>
        <w:rPr>
          <w:rFonts w:ascii="Arial"/>
          <w:color w:val="auto"/>
          <w:sz w:val="21"/>
        </w:rPr>
      </w:pPr>
    </w:p>
    <w:p w14:paraId="34137235">
      <w:pPr>
        <w:spacing w:line="241" w:lineRule="auto"/>
        <w:rPr>
          <w:rFonts w:ascii="Arial"/>
          <w:color w:val="auto"/>
          <w:sz w:val="21"/>
        </w:rPr>
      </w:pPr>
    </w:p>
    <w:p w14:paraId="4F65041E">
      <w:pPr>
        <w:spacing w:line="241" w:lineRule="auto"/>
        <w:rPr>
          <w:rFonts w:ascii="Arial"/>
          <w:color w:val="auto"/>
          <w:sz w:val="21"/>
        </w:rPr>
      </w:pPr>
    </w:p>
    <w:p w14:paraId="6D4DA0A9">
      <w:pPr>
        <w:spacing w:line="241" w:lineRule="auto"/>
        <w:rPr>
          <w:rFonts w:ascii="Arial"/>
          <w:color w:val="auto"/>
          <w:sz w:val="21"/>
        </w:rPr>
      </w:pPr>
    </w:p>
    <w:p w14:paraId="60054C93">
      <w:pPr>
        <w:spacing w:line="241" w:lineRule="auto"/>
        <w:rPr>
          <w:rFonts w:ascii="Arial"/>
          <w:color w:val="auto"/>
          <w:sz w:val="21"/>
        </w:rPr>
      </w:pPr>
    </w:p>
    <w:p w14:paraId="5861BBDC">
      <w:pPr>
        <w:spacing w:line="241" w:lineRule="auto"/>
        <w:rPr>
          <w:rFonts w:ascii="Arial"/>
          <w:color w:val="auto"/>
          <w:sz w:val="21"/>
        </w:rPr>
      </w:pPr>
    </w:p>
    <w:p w14:paraId="22909B62">
      <w:pPr>
        <w:spacing w:line="241" w:lineRule="auto"/>
        <w:rPr>
          <w:rFonts w:ascii="Arial"/>
          <w:color w:val="auto"/>
          <w:sz w:val="21"/>
        </w:rPr>
      </w:pPr>
    </w:p>
    <w:p w14:paraId="4EF5B6F0">
      <w:pPr>
        <w:spacing w:line="242" w:lineRule="auto"/>
        <w:rPr>
          <w:rFonts w:ascii="Arial"/>
          <w:color w:val="auto"/>
          <w:sz w:val="21"/>
        </w:rPr>
      </w:pPr>
    </w:p>
    <w:p w14:paraId="49E967FC">
      <w:pPr>
        <w:spacing w:line="242" w:lineRule="auto"/>
        <w:rPr>
          <w:rFonts w:ascii="Arial"/>
          <w:color w:val="auto"/>
          <w:sz w:val="21"/>
        </w:rPr>
      </w:pPr>
    </w:p>
    <w:p w14:paraId="32CBC43C">
      <w:pPr>
        <w:spacing w:line="242" w:lineRule="auto"/>
        <w:rPr>
          <w:rFonts w:ascii="Arial"/>
          <w:color w:val="auto"/>
          <w:sz w:val="21"/>
        </w:rPr>
      </w:pPr>
    </w:p>
    <w:p w14:paraId="2713BEAB">
      <w:pPr>
        <w:spacing w:line="242" w:lineRule="auto"/>
        <w:rPr>
          <w:rFonts w:ascii="Arial"/>
          <w:color w:val="auto"/>
          <w:sz w:val="21"/>
        </w:rPr>
      </w:pPr>
    </w:p>
    <w:p w14:paraId="28854D7E">
      <w:pPr>
        <w:spacing w:line="242" w:lineRule="auto"/>
        <w:rPr>
          <w:rFonts w:ascii="Arial"/>
          <w:color w:val="auto"/>
          <w:sz w:val="21"/>
        </w:rPr>
      </w:pPr>
    </w:p>
    <w:p w14:paraId="699DA05A">
      <w:pPr>
        <w:spacing w:line="242" w:lineRule="auto"/>
        <w:rPr>
          <w:rFonts w:ascii="Arial"/>
          <w:color w:val="auto"/>
          <w:sz w:val="21"/>
        </w:rPr>
      </w:pPr>
    </w:p>
    <w:p w14:paraId="6BAF9BFF">
      <w:pPr>
        <w:pStyle w:val="2"/>
        <w:spacing w:before="79" w:line="219" w:lineRule="auto"/>
        <w:ind w:left="1077"/>
        <w:rPr>
          <w:color w:val="auto"/>
          <w:sz w:val="24"/>
          <w:szCs w:val="24"/>
        </w:rPr>
      </w:pPr>
      <w:r>
        <w:rPr>
          <w:b/>
          <w:bCs/>
          <w:color w:val="auto"/>
          <w:spacing w:val="2"/>
          <w:sz w:val="24"/>
          <w:szCs w:val="24"/>
        </w:rPr>
        <w:t>竞标人</w:t>
      </w:r>
      <w:r>
        <w:rPr>
          <w:b/>
          <w:bCs/>
          <w:color w:val="auto"/>
          <w:spacing w:val="-21"/>
          <w:sz w:val="24"/>
          <w:szCs w:val="24"/>
        </w:rPr>
        <w:t>：</w:t>
      </w:r>
      <w:r>
        <w:rPr>
          <w:color w:val="auto"/>
          <w:spacing w:val="2"/>
          <w:sz w:val="24"/>
          <w:szCs w:val="24"/>
          <w:u w:val="single" w:color="auto"/>
        </w:rPr>
        <w:t xml:space="preserve">                             </w:t>
      </w:r>
      <w:r>
        <w:rPr>
          <w:b/>
          <w:bCs/>
          <w:color w:val="auto"/>
          <w:spacing w:val="-21"/>
          <w:sz w:val="24"/>
          <w:szCs w:val="24"/>
          <w:u w:val="single" w:color="auto"/>
        </w:rPr>
        <w:t>（</w:t>
      </w:r>
      <w:r>
        <w:rPr>
          <w:b/>
          <w:bCs/>
          <w:color w:val="auto"/>
          <w:spacing w:val="2"/>
          <w:sz w:val="24"/>
          <w:szCs w:val="24"/>
          <w:u w:val="single" w:color="auto"/>
        </w:rPr>
        <w:t>盖章）</w:t>
      </w:r>
    </w:p>
    <w:p w14:paraId="0C9E1BBC">
      <w:pPr>
        <w:spacing w:line="257" w:lineRule="auto"/>
        <w:rPr>
          <w:rFonts w:ascii="Arial"/>
          <w:color w:val="auto"/>
          <w:sz w:val="21"/>
        </w:rPr>
      </w:pPr>
    </w:p>
    <w:p w14:paraId="60CAB758">
      <w:pPr>
        <w:pStyle w:val="2"/>
        <w:spacing w:before="78" w:line="467" w:lineRule="auto"/>
        <w:ind w:left="1115" w:right="989" w:hanging="40"/>
        <w:rPr>
          <w:color w:val="auto"/>
          <w:sz w:val="24"/>
          <w:szCs w:val="24"/>
        </w:rPr>
      </w:pPr>
      <w:r>
        <w:rPr>
          <w:b/>
          <w:bCs/>
          <w:color w:val="auto"/>
          <w:spacing w:val="-1"/>
          <w:sz w:val="24"/>
          <w:szCs w:val="24"/>
        </w:rPr>
        <w:t>法定代表人或其委托代理人</w:t>
      </w:r>
      <w:r>
        <w:rPr>
          <w:b/>
          <w:bCs/>
          <w:color w:val="auto"/>
          <w:spacing w:val="-14"/>
          <w:sz w:val="24"/>
          <w:szCs w:val="24"/>
        </w:rPr>
        <w:t>：</w:t>
      </w:r>
      <w:r>
        <w:rPr>
          <w:color w:val="auto"/>
          <w:spacing w:val="6"/>
          <w:sz w:val="24"/>
          <w:szCs w:val="24"/>
          <w:u w:val="single" w:color="auto"/>
        </w:rPr>
        <w:t xml:space="preserve">                 </w:t>
      </w:r>
      <w:r>
        <w:rPr>
          <w:b/>
          <w:bCs/>
          <w:color w:val="auto"/>
          <w:spacing w:val="-14"/>
          <w:sz w:val="24"/>
          <w:szCs w:val="24"/>
          <w:u w:val="single" w:color="auto"/>
        </w:rPr>
        <w:t>（</w:t>
      </w:r>
      <w:r>
        <w:rPr>
          <w:b/>
          <w:bCs/>
          <w:color w:val="auto"/>
          <w:spacing w:val="-1"/>
          <w:sz w:val="24"/>
          <w:szCs w:val="24"/>
          <w:u w:val="single" w:color="auto"/>
        </w:rPr>
        <w:t>签字或盖章）</w:t>
      </w:r>
      <w:r>
        <w:rPr>
          <w:color w:val="auto"/>
          <w:spacing w:val="9"/>
          <w:sz w:val="24"/>
          <w:szCs w:val="24"/>
        </w:rPr>
        <w:t xml:space="preserve"> </w:t>
      </w:r>
      <w:r>
        <w:rPr>
          <w:b/>
          <w:bCs/>
          <w:color w:val="auto"/>
          <w:spacing w:val="-16"/>
          <w:sz w:val="24"/>
          <w:szCs w:val="24"/>
        </w:rPr>
        <w:t>日期：</w:t>
      </w:r>
      <w:r>
        <w:rPr>
          <w:color w:val="auto"/>
          <w:spacing w:val="1"/>
          <w:sz w:val="24"/>
          <w:szCs w:val="24"/>
          <w:u w:val="single" w:color="auto"/>
        </w:rPr>
        <w:t xml:space="preserve">      </w:t>
      </w:r>
      <w:r>
        <w:rPr>
          <w:color w:val="auto"/>
          <w:spacing w:val="12"/>
          <w:sz w:val="24"/>
          <w:szCs w:val="24"/>
        </w:rPr>
        <w:t xml:space="preserve"> </w:t>
      </w:r>
      <w:r>
        <w:rPr>
          <w:b/>
          <w:bCs/>
          <w:color w:val="auto"/>
          <w:spacing w:val="-16"/>
          <w:sz w:val="24"/>
          <w:szCs w:val="24"/>
        </w:rPr>
        <w:t>年</w:t>
      </w:r>
      <w:r>
        <w:rPr>
          <w:color w:val="auto"/>
          <w:sz w:val="24"/>
          <w:szCs w:val="24"/>
          <w:u w:val="single" w:color="auto"/>
        </w:rPr>
        <w:t xml:space="preserve">     </w:t>
      </w:r>
      <w:r>
        <w:rPr>
          <w:color w:val="auto"/>
          <w:spacing w:val="18"/>
          <w:sz w:val="24"/>
          <w:szCs w:val="24"/>
        </w:rPr>
        <w:t xml:space="preserve"> </w:t>
      </w:r>
      <w:r>
        <w:rPr>
          <w:b/>
          <w:bCs/>
          <w:color w:val="auto"/>
          <w:spacing w:val="-16"/>
          <w:sz w:val="24"/>
          <w:szCs w:val="24"/>
        </w:rPr>
        <w:t>月</w:t>
      </w:r>
      <w:r>
        <w:rPr>
          <w:color w:val="auto"/>
          <w:spacing w:val="-118"/>
          <w:sz w:val="24"/>
          <w:szCs w:val="24"/>
        </w:rPr>
        <w:t xml:space="preserve"> </w:t>
      </w:r>
      <w:r>
        <w:rPr>
          <w:color w:val="auto"/>
          <w:sz w:val="24"/>
          <w:szCs w:val="24"/>
          <w:u w:val="single" w:color="auto"/>
        </w:rPr>
        <w:t xml:space="preserve">     </w:t>
      </w:r>
      <w:r>
        <w:rPr>
          <w:color w:val="auto"/>
          <w:spacing w:val="-67"/>
          <w:sz w:val="24"/>
          <w:szCs w:val="24"/>
        </w:rPr>
        <w:t xml:space="preserve"> </w:t>
      </w:r>
      <w:r>
        <w:rPr>
          <w:b/>
          <w:bCs/>
          <w:color w:val="auto"/>
          <w:spacing w:val="-16"/>
          <w:sz w:val="24"/>
          <w:szCs w:val="24"/>
        </w:rPr>
        <w:t>日</w:t>
      </w:r>
    </w:p>
    <w:p w14:paraId="47D61143">
      <w:pPr>
        <w:spacing w:line="467" w:lineRule="auto"/>
        <w:rPr>
          <w:color w:val="auto"/>
          <w:sz w:val="24"/>
          <w:szCs w:val="24"/>
        </w:rPr>
        <w:sectPr>
          <w:headerReference r:id="rId140" w:type="default"/>
          <w:footerReference r:id="rId141" w:type="default"/>
          <w:pgSz w:w="11905" w:h="16839"/>
          <w:pgMar w:top="1058" w:right="1260" w:bottom="1262" w:left="1622" w:header="862" w:footer="1083" w:gutter="0"/>
          <w:pgNumType w:fmt="decimal"/>
          <w:cols w:space="720" w:num="1"/>
        </w:sectPr>
      </w:pPr>
    </w:p>
    <w:p w14:paraId="6AB6BF68">
      <w:pPr>
        <w:spacing w:line="398" w:lineRule="auto"/>
        <w:rPr>
          <w:rFonts w:ascii="Arial"/>
          <w:color w:val="auto"/>
          <w:sz w:val="21"/>
        </w:rPr>
      </w:pPr>
    </w:p>
    <w:p w14:paraId="5CF151EA">
      <w:pPr>
        <w:pStyle w:val="2"/>
        <w:spacing w:before="101" w:line="227" w:lineRule="auto"/>
        <w:ind w:left="4002"/>
        <w:rPr>
          <w:color w:val="auto"/>
          <w:sz w:val="31"/>
          <w:szCs w:val="31"/>
        </w:rPr>
      </w:pPr>
      <w:r>
        <w:rPr>
          <w:b/>
          <w:bCs/>
          <w:color w:val="auto"/>
          <w:spacing w:val="-36"/>
          <w:sz w:val="31"/>
          <w:szCs w:val="31"/>
        </w:rPr>
        <w:t>目</w:t>
      </w:r>
      <w:r>
        <w:rPr>
          <w:color w:val="auto"/>
          <w:spacing w:val="19"/>
          <w:sz w:val="31"/>
          <w:szCs w:val="31"/>
        </w:rPr>
        <w:t xml:space="preserve"> </w:t>
      </w:r>
      <w:r>
        <w:rPr>
          <w:b/>
          <w:bCs/>
          <w:color w:val="auto"/>
          <w:spacing w:val="-36"/>
          <w:sz w:val="31"/>
          <w:szCs w:val="31"/>
        </w:rPr>
        <w:t>录</w:t>
      </w:r>
    </w:p>
    <w:p w14:paraId="564A0889">
      <w:pPr>
        <w:spacing w:line="417" w:lineRule="auto"/>
        <w:rPr>
          <w:rFonts w:ascii="Arial"/>
          <w:color w:val="auto"/>
          <w:sz w:val="21"/>
        </w:rPr>
      </w:pPr>
    </w:p>
    <w:p w14:paraId="682BE656">
      <w:pPr>
        <w:pStyle w:val="2"/>
        <w:spacing w:before="78" w:line="221" w:lineRule="auto"/>
        <w:ind w:left="118"/>
        <w:rPr>
          <w:color w:val="auto"/>
          <w:sz w:val="24"/>
          <w:szCs w:val="24"/>
        </w:rPr>
      </w:pPr>
      <w:r>
        <w:rPr>
          <w:color w:val="auto"/>
          <w:spacing w:val="-2"/>
          <w:sz w:val="24"/>
          <w:szCs w:val="24"/>
        </w:rPr>
        <w:t>一、施工组织设计</w:t>
      </w:r>
    </w:p>
    <w:p w14:paraId="102013EA">
      <w:pPr>
        <w:pStyle w:val="2"/>
        <w:spacing w:before="127" w:line="219" w:lineRule="auto"/>
        <w:ind w:left="118"/>
        <w:rPr>
          <w:color w:val="auto"/>
          <w:sz w:val="24"/>
          <w:szCs w:val="24"/>
        </w:rPr>
      </w:pPr>
      <w:r>
        <w:rPr>
          <w:color w:val="auto"/>
          <w:spacing w:val="-2"/>
          <w:sz w:val="24"/>
          <w:szCs w:val="24"/>
        </w:rPr>
        <w:t>二、项目管理机构配备</w:t>
      </w:r>
    </w:p>
    <w:p w14:paraId="035417AC">
      <w:pPr>
        <w:spacing w:line="219" w:lineRule="auto"/>
        <w:rPr>
          <w:color w:val="auto"/>
          <w:sz w:val="24"/>
          <w:szCs w:val="24"/>
        </w:rPr>
        <w:sectPr>
          <w:headerReference r:id="rId142" w:type="default"/>
          <w:footerReference r:id="rId143" w:type="default"/>
          <w:pgSz w:w="11905" w:h="16839"/>
          <w:pgMar w:top="1058" w:right="1627" w:bottom="1262" w:left="1622" w:header="862" w:footer="1083" w:gutter="0"/>
          <w:pgNumType w:fmt="decimal"/>
          <w:cols w:space="720" w:num="1"/>
        </w:sectPr>
      </w:pPr>
    </w:p>
    <w:p w14:paraId="24A60F18">
      <w:pPr>
        <w:spacing w:line="399" w:lineRule="auto"/>
        <w:rPr>
          <w:rFonts w:ascii="Arial"/>
          <w:color w:val="auto"/>
          <w:sz w:val="21"/>
        </w:rPr>
      </w:pPr>
    </w:p>
    <w:p w14:paraId="4AE4E077">
      <w:pPr>
        <w:pStyle w:val="2"/>
        <w:spacing w:before="101" w:line="226" w:lineRule="auto"/>
        <w:ind w:left="3429"/>
        <w:rPr>
          <w:color w:val="auto"/>
          <w:sz w:val="31"/>
          <w:szCs w:val="31"/>
        </w:rPr>
      </w:pPr>
      <w:r>
        <w:rPr>
          <w:b/>
          <w:bCs/>
          <w:color w:val="auto"/>
          <w:spacing w:val="5"/>
          <w:sz w:val="31"/>
          <w:szCs w:val="31"/>
        </w:rPr>
        <w:t>一、施工组织设计</w:t>
      </w:r>
    </w:p>
    <w:p w14:paraId="1ECA0926">
      <w:pPr>
        <w:spacing w:line="454" w:lineRule="auto"/>
        <w:rPr>
          <w:rFonts w:ascii="Arial"/>
          <w:color w:val="auto"/>
          <w:sz w:val="21"/>
        </w:rPr>
      </w:pPr>
    </w:p>
    <w:p w14:paraId="65E60A70">
      <w:pPr>
        <w:pStyle w:val="2"/>
        <w:spacing w:before="78" w:line="327" w:lineRule="auto"/>
        <w:ind w:firstLine="498"/>
        <w:rPr>
          <w:color w:val="auto"/>
          <w:sz w:val="24"/>
          <w:szCs w:val="24"/>
        </w:rPr>
      </w:pPr>
      <w:r>
        <w:rPr>
          <w:color w:val="auto"/>
          <w:spacing w:val="-7"/>
          <w:sz w:val="24"/>
          <w:szCs w:val="24"/>
        </w:rPr>
        <w:t>1、竞标人编制施工组织设计的要求：编制时应采用文字并结合图表形式说</w:t>
      </w:r>
      <w:r>
        <w:rPr>
          <w:color w:val="auto"/>
          <w:spacing w:val="-8"/>
          <w:sz w:val="24"/>
          <w:szCs w:val="24"/>
        </w:rPr>
        <w:t>明施工方法；</w:t>
      </w:r>
      <w:r>
        <w:rPr>
          <w:color w:val="auto"/>
          <w:sz w:val="24"/>
          <w:szCs w:val="24"/>
        </w:rPr>
        <w:t xml:space="preserve"> </w:t>
      </w:r>
      <w:r>
        <w:rPr>
          <w:color w:val="auto"/>
          <w:spacing w:val="1"/>
          <w:sz w:val="24"/>
          <w:szCs w:val="24"/>
        </w:rPr>
        <w:t xml:space="preserve">拟投入本工程的主要施工设备情况、拟配备本工程的试验和检测仪器设备情况、劳动力计 划等；结合工程特点提出切实可行的工程质量、安全生产、文明施工、工程进度、技术组 织措施，同时应对关键工序、复杂环节重点提出相应技术措施，如冬雨季施工技术、减少 </w:t>
      </w:r>
      <w:r>
        <w:rPr>
          <w:color w:val="auto"/>
          <w:sz w:val="24"/>
          <w:szCs w:val="24"/>
        </w:rPr>
        <w:t>噪音、降低环境污染、地下管线及其他地上地下设</w:t>
      </w:r>
      <w:r>
        <w:rPr>
          <w:color w:val="auto"/>
          <w:spacing w:val="-1"/>
          <w:sz w:val="24"/>
          <w:szCs w:val="24"/>
        </w:rPr>
        <w:t>施的保护加固措施等。</w:t>
      </w:r>
    </w:p>
    <w:p w14:paraId="1B43B99F">
      <w:pPr>
        <w:pStyle w:val="2"/>
        <w:spacing w:before="174" w:line="286" w:lineRule="auto"/>
        <w:ind w:left="498" w:right="1229" w:hanging="15"/>
        <w:rPr>
          <w:color w:val="auto"/>
          <w:sz w:val="24"/>
          <w:szCs w:val="24"/>
        </w:rPr>
      </w:pPr>
      <w:r>
        <w:rPr>
          <w:color w:val="auto"/>
          <w:spacing w:val="-2"/>
          <w:sz w:val="24"/>
          <w:szCs w:val="24"/>
        </w:rPr>
        <w:t>2．施工组织设计除采用文字表述外可附下列图表，图表及格式要求附后。</w:t>
      </w:r>
      <w:r>
        <w:rPr>
          <w:color w:val="auto"/>
          <w:spacing w:val="12"/>
          <w:sz w:val="24"/>
          <w:szCs w:val="24"/>
        </w:rPr>
        <w:t xml:space="preserve"> </w:t>
      </w:r>
      <w:r>
        <w:rPr>
          <w:color w:val="auto"/>
          <w:spacing w:val="-2"/>
          <w:sz w:val="24"/>
          <w:szCs w:val="24"/>
        </w:rPr>
        <w:t>附表一  拟投入本工程的主要施工设备表</w:t>
      </w:r>
    </w:p>
    <w:p w14:paraId="1257214F">
      <w:pPr>
        <w:pStyle w:val="2"/>
        <w:spacing w:before="176" w:line="219" w:lineRule="auto"/>
        <w:ind w:left="499"/>
        <w:rPr>
          <w:color w:val="auto"/>
          <w:sz w:val="24"/>
          <w:szCs w:val="24"/>
        </w:rPr>
      </w:pPr>
      <w:r>
        <w:rPr>
          <w:color w:val="auto"/>
          <w:spacing w:val="-2"/>
          <w:sz w:val="24"/>
          <w:szCs w:val="24"/>
        </w:rPr>
        <w:t>附表二  拟配备本工程的试验和检测仪器设备表</w:t>
      </w:r>
    </w:p>
    <w:p w14:paraId="63EC1F72">
      <w:pPr>
        <w:pStyle w:val="2"/>
        <w:spacing w:before="176" w:line="219" w:lineRule="auto"/>
        <w:ind w:left="499"/>
        <w:rPr>
          <w:color w:val="auto"/>
          <w:sz w:val="24"/>
          <w:szCs w:val="24"/>
        </w:rPr>
      </w:pPr>
      <w:r>
        <w:rPr>
          <w:color w:val="auto"/>
          <w:spacing w:val="-3"/>
          <w:sz w:val="24"/>
          <w:szCs w:val="24"/>
        </w:rPr>
        <w:t>附表三  劳动力计划表</w:t>
      </w:r>
    </w:p>
    <w:p w14:paraId="5D9981E6">
      <w:pPr>
        <w:pStyle w:val="2"/>
        <w:spacing w:before="173" w:line="219" w:lineRule="auto"/>
        <w:ind w:left="499"/>
        <w:rPr>
          <w:color w:val="auto"/>
          <w:sz w:val="24"/>
          <w:szCs w:val="24"/>
        </w:rPr>
      </w:pPr>
      <w:r>
        <w:rPr>
          <w:color w:val="auto"/>
          <w:spacing w:val="-2"/>
          <w:sz w:val="24"/>
          <w:szCs w:val="24"/>
        </w:rPr>
        <w:t>附表四  计划开、竣工日期和施工进度网络图</w:t>
      </w:r>
    </w:p>
    <w:p w14:paraId="3A87D631">
      <w:pPr>
        <w:spacing w:line="438" w:lineRule="auto"/>
        <w:rPr>
          <w:rFonts w:ascii="Arial"/>
          <w:color w:val="auto"/>
          <w:sz w:val="21"/>
        </w:rPr>
      </w:pPr>
    </w:p>
    <w:p w14:paraId="6B5C7D78">
      <w:pPr>
        <w:pStyle w:val="2"/>
        <w:spacing w:before="79" w:line="219" w:lineRule="auto"/>
        <w:ind w:left="19"/>
        <w:rPr>
          <w:color w:val="auto"/>
          <w:sz w:val="24"/>
          <w:szCs w:val="24"/>
        </w:rPr>
      </w:pPr>
      <w:r>
        <w:rPr>
          <w:color w:val="auto"/>
          <w:spacing w:val="-2"/>
          <w:sz w:val="24"/>
          <w:szCs w:val="24"/>
        </w:rPr>
        <w:t>附表一：拟投入本工程的主要施工设备表</w:t>
      </w:r>
    </w:p>
    <w:p w14:paraId="24768486">
      <w:pPr>
        <w:spacing w:line="36" w:lineRule="auto"/>
        <w:rPr>
          <w:rFonts w:ascii="Arial"/>
          <w:color w:val="auto"/>
          <w:sz w:val="2"/>
        </w:rPr>
      </w:pPr>
    </w:p>
    <w:tbl>
      <w:tblPr>
        <w:tblStyle w:val="8"/>
        <w:tblW w:w="935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05B6D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8" w:hRule="atLeast"/>
        </w:trPr>
        <w:tc>
          <w:tcPr>
            <w:tcW w:w="762" w:type="dxa"/>
            <w:vAlign w:val="top"/>
          </w:tcPr>
          <w:p w14:paraId="351DF872">
            <w:pPr>
              <w:spacing w:line="304" w:lineRule="auto"/>
              <w:rPr>
                <w:rFonts w:ascii="Arial"/>
                <w:color w:val="auto"/>
                <w:sz w:val="21"/>
              </w:rPr>
            </w:pPr>
          </w:p>
          <w:p w14:paraId="15D7188E">
            <w:pPr>
              <w:pStyle w:val="9"/>
              <w:spacing w:before="78" w:line="221" w:lineRule="auto"/>
              <w:ind w:left="146"/>
              <w:rPr>
                <w:color w:val="auto"/>
              </w:rPr>
            </w:pPr>
            <w:r>
              <w:rPr>
                <w:color w:val="auto"/>
                <w:spacing w:val="-5"/>
              </w:rPr>
              <w:t>序号</w:t>
            </w:r>
          </w:p>
        </w:tc>
        <w:tc>
          <w:tcPr>
            <w:tcW w:w="1225" w:type="dxa"/>
            <w:vAlign w:val="top"/>
          </w:tcPr>
          <w:p w14:paraId="798BA3A1">
            <w:pPr>
              <w:spacing w:line="304" w:lineRule="auto"/>
              <w:rPr>
                <w:rFonts w:ascii="Arial"/>
                <w:color w:val="auto"/>
                <w:sz w:val="21"/>
              </w:rPr>
            </w:pPr>
          </w:p>
          <w:p w14:paraId="2A87ACCD">
            <w:pPr>
              <w:pStyle w:val="9"/>
              <w:spacing w:before="78" w:line="221" w:lineRule="auto"/>
              <w:ind w:left="140"/>
              <w:rPr>
                <w:color w:val="auto"/>
              </w:rPr>
            </w:pPr>
            <w:r>
              <w:rPr>
                <w:color w:val="auto"/>
                <w:spacing w:val="-4"/>
              </w:rPr>
              <w:t>设备名称</w:t>
            </w:r>
          </w:p>
        </w:tc>
        <w:tc>
          <w:tcPr>
            <w:tcW w:w="851" w:type="dxa"/>
            <w:vAlign w:val="top"/>
          </w:tcPr>
          <w:p w14:paraId="5023B5BC">
            <w:pPr>
              <w:pStyle w:val="9"/>
              <w:spacing w:before="220" w:line="241" w:lineRule="auto"/>
              <w:ind w:left="192" w:right="184" w:firstLine="6"/>
              <w:rPr>
                <w:color w:val="auto"/>
              </w:rPr>
            </w:pPr>
            <w:r>
              <w:rPr>
                <w:color w:val="auto"/>
                <w:spacing w:val="-9"/>
              </w:rPr>
              <w:t>型号</w:t>
            </w:r>
            <w:r>
              <w:rPr>
                <w:color w:val="auto"/>
              </w:rPr>
              <w:t xml:space="preserve"> </w:t>
            </w:r>
            <w:r>
              <w:rPr>
                <w:color w:val="auto"/>
                <w:spacing w:val="-6"/>
              </w:rPr>
              <w:t>规格</w:t>
            </w:r>
          </w:p>
        </w:tc>
        <w:tc>
          <w:tcPr>
            <w:tcW w:w="708" w:type="dxa"/>
            <w:vAlign w:val="top"/>
          </w:tcPr>
          <w:p w14:paraId="79B3C85D">
            <w:pPr>
              <w:spacing w:line="304" w:lineRule="auto"/>
              <w:rPr>
                <w:rFonts w:ascii="Arial"/>
                <w:color w:val="auto"/>
                <w:sz w:val="21"/>
              </w:rPr>
            </w:pPr>
          </w:p>
          <w:p w14:paraId="5E6525F4">
            <w:pPr>
              <w:pStyle w:val="9"/>
              <w:spacing w:before="79" w:line="219" w:lineRule="auto"/>
              <w:ind w:left="122"/>
              <w:rPr>
                <w:color w:val="auto"/>
              </w:rPr>
            </w:pPr>
            <w:r>
              <w:rPr>
                <w:color w:val="auto"/>
                <w:spacing w:val="-6"/>
              </w:rPr>
              <w:t>数量</w:t>
            </w:r>
          </w:p>
        </w:tc>
        <w:tc>
          <w:tcPr>
            <w:tcW w:w="709" w:type="dxa"/>
            <w:vAlign w:val="top"/>
          </w:tcPr>
          <w:p w14:paraId="52E12828">
            <w:pPr>
              <w:pStyle w:val="9"/>
              <w:spacing w:before="220" w:line="241" w:lineRule="auto"/>
              <w:ind w:left="120" w:right="113" w:firstLine="23"/>
              <w:rPr>
                <w:color w:val="auto"/>
              </w:rPr>
            </w:pPr>
            <w:r>
              <w:rPr>
                <w:color w:val="auto"/>
                <w:spacing w:val="-17"/>
              </w:rPr>
              <w:t>国别</w:t>
            </w:r>
            <w:r>
              <w:rPr>
                <w:color w:val="auto"/>
              </w:rPr>
              <w:t xml:space="preserve"> </w:t>
            </w:r>
            <w:r>
              <w:rPr>
                <w:color w:val="auto"/>
                <w:spacing w:val="-5"/>
              </w:rPr>
              <w:t>产地</w:t>
            </w:r>
          </w:p>
        </w:tc>
        <w:tc>
          <w:tcPr>
            <w:tcW w:w="851" w:type="dxa"/>
            <w:vAlign w:val="top"/>
          </w:tcPr>
          <w:p w14:paraId="64CC8128">
            <w:pPr>
              <w:pStyle w:val="9"/>
              <w:spacing w:before="220" w:line="241" w:lineRule="auto"/>
              <w:ind w:left="192" w:right="184"/>
              <w:rPr>
                <w:color w:val="auto"/>
              </w:rPr>
            </w:pPr>
            <w:r>
              <w:rPr>
                <w:color w:val="auto"/>
                <w:spacing w:val="-6"/>
              </w:rPr>
              <w:t>制造</w:t>
            </w:r>
            <w:r>
              <w:rPr>
                <w:color w:val="auto"/>
              </w:rPr>
              <w:t xml:space="preserve"> </w:t>
            </w:r>
            <w:r>
              <w:rPr>
                <w:color w:val="auto"/>
                <w:spacing w:val="-6"/>
              </w:rPr>
              <w:t>年份</w:t>
            </w:r>
          </w:p>
        </w:tc>
        <w:tc>
          <w:tcPr>
            <w:tcW w:w="1133" w:type="dxa"/>
            <w:vAlign w:val="top"/>
          </w:tcPr>
          <w:p w14:paraId="6A24FF43">
            <w:pPr>
              <w:pStyle w:val="9"/>
              <w:spacing w:before="51" w:line="243" w:lineRule="auto"/>
              <w:ind w:left="454" w:right="203" w:hanging="241"/>
              <w:rPr>
                <w:color w:val="auto"/>
              </w:rPr>
            </w:pPr>
            <w:r>
              <w:rPr>
                <w:color w:val="auto"/>
                <w:spacing w:val="-4"/>
              </w:rPr>
              <w:t>额定功</w:t>
            </w:r>
            <w:r>
              <w:rPr>
                <w:color w:val="auto"/>
                <w:spacing w:val="1"/>
              </w:rPr>
              <w:t xml:space="preserve"> </w:t>
            </w:r>
            <w:r>
              <w:rPr>
                <w:color w:val="auto"/>
              </w:rPr>
              <w:t>率</w:t>
            </w:r>
          </w:p>
          <w:p w14:paraId="231D84CE">
            <w:pPr>
              <w:pStyle w:val="9"/>
              <w:spacing w:before="35" w:line="215" w:lineRule="auto"/>
              <w:ind w:left="225"/>
              <w:rPr>
                <w:color w:val="auto"/>
              </w:rPr>
            </w:pPr>
            <w:r>
              <w:rPr>
                <w:color w:val="auto"/>
                <w:spacing w:val="-6"/>
              </w:rPr>
              <w:t>（KW）</w:t>
            </w:r>
          </w:p>
        </w:tc>
        <w:tc>
          <w:tcPr>
            <w:tcW w:w="991" w:type="dxa"/>
            <w:vAlign w:val="top"/>
          </w:tcPr>
          <w:p w14:paraId="71AC3303">
            <w:pPr>
              <w:pStyle w:val="9"/>
              <w:spacing w:before="220" w:line="241" w:lineRule="auto"/>
              <w:ind w:left="272" w:right="251" w:hanging="7"/>
              <w:rPr>
                <w:color w:val="auto"/>
              </w:rPr>
            </w:pPr>
            <w:r>
              <w:rPr>
                <w:color w:val="auto"/>
                <w:spacing w:val="-6"/>
              </w:rPr>
              <w:t>生产</w:t>
            </w:r>
            <w:r>
              <w:rPr>
                <w:color w:val="auto"/>
              </w:rPr>
              <w:t xml:space="preserve"> </w:t>
            </w:r>
            <w:r>
              <w:rPr>
                <w:color w:val="auto"/>
                <w:spacing w:val="-10"/>
              </w:rPr>
              <w:t>能力</w:t>
            </w:r>
          </w:p>
        </w:tc>
        <w:tc>
          <w:tcPr>
            <w:tcW w:w="1133" w:type="dxa"/>
            <w:vAlign w:val="top"/>
          </w:tcPr>
          <w:p w14:paraId="7156C31D">
            <w:pPr>
              <w:pStyle w:val="9"/>
              <w:spacing w:before="220" w:line="241" w:lineRule="auto"/>
              <w:ind w:left="218" w:right="201"/>
              <w:rPr>
                <w:color w:val="auto"/>
              </w:rPr>
            </w:pPr>
            <w:r>
              <w:rPr>
                <w:color w:val="auto"/>
                <w:spacing w:val="-4"/>
              </w:rPr>
              <w:t>用于施</w:t>
            </w:r>
            <w:r>
              <w:rPr>
                <w:color w:val="auto"/>
              </w:rPr>
              <w:t xml:space="preserve"> </w:t>
            </w:r>
            <w:r>
              <w:rPr>
                <w:color w:val="auto"/>
                <w:spacing w:val="-5"/>
              </w:rPr>
              <w:t>工部位</w:t>
            </w:r>
          </w:p>
        </w:tc>
        <w:tc>
          <w:tcPr>
            <w:tcW w:w="996" w:type="dxa"/>
            <w:vAlign w:val="top"/>
          </w:tcPr>
          <w:p w14:paraId="33369D5F">
            <w:pPr>
              <w:spacing w:line="304" w:lineRule="auto"/>
              <w:rPr>
                <w:rFonts w:ascii="Arial"/>
                <w:color w:val="auto"/>
                <w:sz w:val="21"/>
              </w:rPr>
            </w:pPr>
          </w:p>
          <w:p w14:paraId="6BE454ED">
            <w:pPr>
              <w:pStyle w:val="9"/>
              <w:spacing w:before="78" w:line="221" w:lineRule="auto"/>
              <w:ind w:left="266"/>
              <w:rPr>
                <w:color w:val="auto"/>
              </w:rPr>
            </w:pPr>
            <w:r>
              <w:rPr>
                <w:color w:val="auto"/>
                <w:spacing w:val="-7"/>
              </w:rPr>
              <w:t>备注</w:t>
            </w:r>
          </w:p>
        </w:tc>
      </w:tr>
      <w:tr w14:paraId="5E221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62" w:type="dxa"/>
            <w:vAlign w:val="top"/>
          </w:tcPr>
          <w:p w14:paraId="28E19DD5">
            <w:pPr>
              <w:rPr>
                <w:rFonts w:ascii="Arial"/>
                <w:color w:val="auto"/>
                <w:sz w:val="21"/>
              </w:rPr>
            </w:pPr>
          </w:p>
        </w:tc>
        <w:tc>
          <w:tcPr>
            <w:tcW w:w="1225" w:type="dxa"/>
            <w:vAlign w:val="top"/>
          </w:tcPr>
          <w:p w14:paraId="3F813565">
            <w:pPr>
              <w:rPr>
                <w:rFonts w:ascii="Arial"/>
                <w:color w:val="auto"/>
                <w:sz w:val="21"/>
              </w:rPr>
            </w:pPr>
          </w:p>
        </w:tc>
        <w:tc>
          <w:tcPr>
            <w:tcW w:w="851" w:type="dxa"/>
            <w:vAlign w:val="top"/>
          </w:tcPr>
          <w:p w14:paraId="4B5869FD">
            <w:pPr>
              <w:rPr>
                <w:rFonts w:ascii="Arial"/>
                <w:color w:val="auto"/>
                <w:sz w:val="21"/>
              </w:rPr>
            </w:pPr>
          </w:p>
        </w:tc>
        <w:tc>
          <w:tcPr>
            <w:tcW w:w="708" w:type="dxa"/>
            <w:vAlign w:val="top"/>
          </w:tcPr>
          <w:p w14:paraId="762A54B4">
            <w:pPr>
              <w:rPr>
                <w:rFonts w:ascii="Arial"/>
                <w:color w:val="auto"/>
                <w:sz w:val="21"/>
              </w:rPr>
            </w:pPr>
          </w:p>
        </w:tc>
        <w:tc>
          <w:tcPr>
            <w:tcW w:w="709" w:type="dxa"/>
            <w:vAlign w:val="top"/>
          </w:tcPr>
          <w:p w14:paraId="7568ECF4">
            <w:pPr>
              <w:rPr>
                <w:rFonts w:ascii="Arial"/>
                <w:color w:val="auto"/>
                <w:sz w:val="21"/>
              </w:rPr>
            </w:pPr>
          </w:p>
        </w:tc>
        <w:tc>
          <w:tcPr>
            <w:tcW w:w="851" w:type="dxa"/>
            <w:vAlign w:val="top"/>
          </w:tcPr>
          <w:p w14:paraId="4BA320E2">
            <w:pPr>
              <w:rPr>
                <w:rFonts w:ascii="Arial"/>
                <w:color w:val="auto"/>
                <w:sz w:val="21"/>
              </w:rPr>
            </w:pPr>
          </w:p>
        </w:tc>
        <w:tc>
          <w:tcPr>
            <w:tcW w:w="1133" w:type="dxa"/>
            <w:vAlign w:val="top"/>
          </w:tcPr>
          <w:p w14:paraId="47DA8ED7">
            <w:pPr>
              <w:rPr>
                <w:rFonts w:ascii="Arial"/>
                <w:color w:val="auto"/>
                <w:sz w:val="21"/>
              </w:rPr>
            </w:pPr>
          </w:p>
        </w:tc>
        <w:tc>
          <w:tcPr>
            <w:tcW w:w="991" w:type="dxa"/>
            <w:vAlign w:val="top"/>
          </w:tcPr>
          <w:p w14:paraId="7E27E902">
            <w:pPr>
              <w:rPr>
                <w:rFonts w:ascii="Arial"/>
                <w:color w:val="auto"/>
                <w:sz w:val="21"/>
              </w:rPr>
            </w:pPr>
          </w:p>
        </w:tc>
        <w:tc>
          <w:tcPr>
            <w:tcW w:w="1133" w:type="dxa"/>
            <w:vAlign w:val="top"/>
          </w:tcPr>
          <w:p w14:paraId="2AFF0439">
            <w:pPr>
              <w:rPr>
                <w:rFonts w:ascii="Arial"/>
                <w:color w:val="auto"/>
                <w:sz w:val="21"/>
              </w:rPr>
            </w:pPr>
          </w:p>
        </w:tc>
        <w:tc>
          <w:tcPr>
            <w:tcW w:w="996" w:type="dxa"/>
            <w:vAlign w:val="top"/>
          </w:tcPr>
          <w:p w14:paraId="4071DA00">
            <w:pPr>
              <w:rPr>
                <w:rFonts w:ascii="Arial"/>
                <w:color w:val="auto"/>
                <w:sz w:val="21"/>
              </w:rPr>
            </w:pPr>
          </w:p>
        </w:tc>
      </w:tr>
      <w:tr w14:paraId="526E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62" w:type="dxa"/>
            <w:vAlign w:val="top"/>
          </w:tcPr>
          <w:p w14:paraId="75B61BAE">
            <w:pPr>
              <w:rPr>
                <w:rFonts w:ascii="Arial"/>
                <w:color w:val="auto"/>
                <w:sz w:val="21"/>
              </w:rPr>
            </w:pPr>
          </w:p>
        </w:tc>
        <w:tc>
          <w:tcPr>
            <w:tcW w:w="1225" w:type="dxa"/>
            <w:vAlign w:val="top"/>
          </w:tcPr>
          <w:p w14:paraId="483100D8">
            <w:pPr>
              <w:rPr>
                <w:rFonts w:ascii="Arial"/>
                <w:color w:val="auto"/>
                <w:sz w:val="21"/>
              </w:rPr>
            </w:pPr>
          </w:p>
        </w:tc>
        <w:tc>
          <w:tcPr>
            <w:tcW w:w="851" w:type="dxa"/>
            <w:vAlign w:val="top"/>
          </w:tcPr>
          <w:p w14:paraId="4DCBBD3C">
            <w:pPr>
              <w:rPr>
                <w:rFonts w:ascii="Arial"/>
                <w:color w:val="auto"/>
                <w:sz w:val="21"/>
              </w:rPr>
            </w:pPr>
          </w:p>
        </w:tc>
        <w:tc>
          <w:tcPr>
            <w:tcW w:w="708" w:type="dxa"/>
            <w:vAlign w:val="top"/>
          </w:tcPr>
          <w:p w14:paraId="027F4961">
            <w:pPr>
              <w:rPr>
                <w:rFonts w:ascii="Arial"/>
                <w:color w:val="auto"/>
                <w:sz w:val="21"/>
              </w:rPr>
            </w:pPr>
          </w:p>
        </w:tc>
        <w:tc>
          <w:tcPr>
            <w:tcW w:w="709" w:type="dxa"/>
            <w:vAlign w:val="top"/>
          </w:tcPr>
          <w:p w14:paraId="765BF6A8">
            <w:pPr>
              <w:rPr>
                <w:rFonts w:ascii="Arial"/>
                <w:color w:val="auto"/>
                <w:sz w:val="21"/>
              </w:rPr>
            </w:pPr>
          </w:p>
        </w:tc>
        <w:tc>
          <w:tcPr>
            <w:tcW w:w="851" w:type="dxa"/>
            <w:vAlign w:val="top"/>
          </w:tcPr>
          <w:p w14:paraId="461165B4">
            <w:pPr>
              <w:rPr>
                <w:rFonts w:ascii="Arial"/>
                <w:color w:val="auto"/>
                <w:sz w:val="21"/>
              </w:rPr>
            </w:pPr>
          </w:p>
        </w:tc>
        <w:tc>
          <w:tcPr>
            <w:tcW w:w="1133" w:type="dxa"/>
            <w:vAlign w:val="top"/>
          </w:tcPr>
          <w:p w14:paraId="4CCABD1C">
            <w:pPr>
              <w:rPr>
                <w:rFonts w:ascii="Arial"/>
                <w:color w:val="auto"/>
                <w:sz w:val="21"/>
              </w:rPr>
            </w:pPr>
          </w:p>
        </w:tc>
        <w:tc>
          <w:tcPr>
            <w:tcW w:w="991" w:type="dxa"/>
            <w:vAlign w:val="top"/>
          </w:tcPr>
          <w:p w14:paraId="1C7CF4AC">
            <w:pPr>
              <w:rPr>
                <w:rFonts w:ascii="Arial"/>
                <w:color w:val="auto"/>
                <w:sz w:val="21"/>
              </w:rPr>
            </w:pPr>
          </w:p>
        </w:tc>
        <w:tc>
          <w:tcPr>
            <w:tcW w:w="1133" w:type="dxa"/>
            <w:vAlign w:val="top"/>
          </w:tcPr>
          <w:p w14:paraId="1AA685B0">
            <w:pPr>
              <w:rPr>
                <w:rFonts w:ascii="Arial"/>
                <w:color w:val="auto"/>
                <w:sz w:val="21"/>
              </w:rPr>
            </w:pPr>
          </w:p>
        </w:tc>
        <w:tc>
          <w:tcPr>
            <w:tcW w:w="996" w:type="dxa"/>
            <w:vAlign w:val="top"/>
          </w:tcPr>
          <w:p w14:paraId="2684E5FC">
            <w:pPr>
              <w:rPr>
                <w:rFonts w:ascii="Arial"/>
                <w:color w:val="auto"/>
                <w:sz w:val="21"/>
              </w:rPr>
            </w:pPr>
          </w:p>
        </w:tc>
      </w:tr>
      <w:tr w14:paraId="30786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62" w:type="dxa"/>
            <w:vAlign w:val="top"/>
          </w:tcPr>
          <w:p w14:paraId="33926D77">
            <w:pPr>
              <w:rPr>
                <w:rFonts w:ascii="Arial"/>
                <w:color w:val="auto"/>
                <w:sz w:val="21"/>
              </w:rPr>
            </w:pPr>
          </w:p>
        </w:tc>
        <w:tc>
          <w:tcPr>
            <w:tcW w:w="1225" w:type="dxa"/>
            <w:vAlign w:val="top"/>
          </w:tcPr>
          <w:p w14:paraId="14154BAB">
            <w:pPr>
              <w:rPr>
                <w:rFonts w:ascii="Arial"/>
                <w:color w:val="auto"/>
                <w:sz w:val="21"/>
              </w:rPr>
            </w:pPr>
          </w:p>
        </w:tc>
        <w:tc>
          <w:tcPr>
            <w:tcW w:w="851" w:type="dxa"/>
            <w:vAlign w:val="top"/>
          </w:tcPr>
          <w:p w14:paraId="584E6024">
            <w:pPr>
              <w:rPr>
                <w:rFonts w:ascii="Arial"/>
                <w:color w:val="auto"/>
                <w:sz w:val="21"/>
              </w:rPr>
            </w:pPr>
          </w:p>
        </w:tc>
        <w:tc>
          <w:tcPr>
            <w:tcW w:w="708" w:type="dxa"/>
            <w:vAlign w:val="top"/>
          </w:tcPr>
          <w:p w14:paraId="77A39944">
            <w:pPr>
              <w:rPr>
                <w:rFonts w:ascii="Arial"/>
                <w:color w:val="auto"/>
                <w:sz w:val="21"/>
              </w:rPr>
            </w:pPr>
          </w:p>
        </w:tc>
        <w:tc>
          <w:tcPr>
            <w:tcW w:w="709" w:type="dxa"/>
            <w:vAlign w:val="top"/>
          </w:tcPr>
          <w:p w14:paraId="30C6BD09">
            <w:pPr>
              <w:rPr>
                <w:rFonts w:ascii="Arial"/>
                <w:color w:val="auto"/>
                <w:sz w:val="21"/>
              </w:rPr>
            </w:pPr>
          </w:p>
        </w:tc>
        <w:tc>
          <w:tcPr>
            <w:tcW w:w="851" w:type="dxa"/>
            <w:vAlign w:val="top"/>
          </w:tcPr>
          <w:p w14:paraId="36277B5F">
            <w:pPr>
              <w:rPr>
                <w:rFonts w:ascii="Arial"/>
                <w:color w:val="auto"/>
                <w:sz w:val="21"/>
              </w:rPr>
            </w:pPr>
          </w:p>
        </w:tc>
        <w:tc>
          <w:tcPr>
            <w:tcW w:w="1133" w:type="dxa"/>
            <w:vAlign w:val="top"/>
          </w:tcPr>
          <w:p w14:paraId="1350A38E">
            <w:pPr>
              <w:rPr>
                <w:rFonts w:ascii="Arial"/>
                <w:color w:val="auto"/>
                <w:sz w:val="21"/>
              </w:rPr>
            </w:pPr>
          </w:p>
        </w:tc>
        <w:tc>
          <w:tcPr>
            <w:tcW w:w="991" w:type="dxa"/>
            <w:vAlign w:val="top"/>
          </w:tcPr>
          <w:p w14:paraId="07189BD2">
            <w:pPr>
              <w:rPr>
                <w:rFonts w:ascii="Arial"/>
                <w:color w:val="auto"/>
                <w:sz w:val="21"/>
              </w:rPr>
            </w:pPr>
          </w:p>
        </w:tc>
        <w:tc>
          <w:tcPr>
            <w:tcW w:w="1133" w:type="dxa"/>
            <w:vAlign w:val="top"/>
          </w:tcPr>
          <w:p w14:paraId="4E36222F">
            <w:pPr>
              <w:rPr>
                <w:rFonts w:ascii="Arial"/>
                <w:color w:val="auto"/>
                <w:sz w:val="21"/>
              </w:rPr>
            </w:pPr>
          </w:p>
        </w:tc>
        <w:tc>
          <w:tcPr>
            <w:tcW w:w="996" w:type="dxa"/>
            <w:vAlign w:val="top"/>
          </w:tcPr>
          <w:p w14:paraId="26E7394E">
            <w:pPr>
              <w:rPr>
                <w:rFonts w:ascii="Arial"/>
                <w:color w:val="auto"/>
                <w:sz w:val="21"/>
              </w:rPr>
            </w:pPr>
          </w:p>
        </w:tc>
      </w:tr>
      <w:tr w14:paraId="411F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762" w:type="dxa"/>
            <w:vAlign w:val="top"/>
          </w:tcPr>
          <w:p w14:paraId="39768846">
            <w:pPr>
              <w:rPr>
                <w:rFonts w:ascii="Arial"/>
                <w:color w:val="auto"/>
                <w:sz w:val="21"/>
              </w:rPr>
            </w:pPr>
          </w:p>
        </w:tc>
        <w:tc>
          <w:tcPr>
            <w:tcW w:w="1225" w:type="dxa"/>
            <w:vAlign w:val="top"/>
          </w:tcPr>
          <w:p w14:paraId="45DA7246">
            <w:pPr>
              <w:rPr>
                <w:rFonts w:ascii="Arial"/>
                <w:color w:val="auto"/>
                <w:sz w:val="21"/>
              </w:rPr>
            </w:pPr>
          </w:p>
        </w:tc>
        <w:tc>
          <w:tcPr>
            <w:tcW w:w="851" w:type="dxa"/>
            <w:vAlign w:val="top"/>
          </w:tcPr>
          <w:p w14:paraId="7F8AA300">
            <w:pPr>
              <w:rPr>
                <w:rFonts w:ascii="Arial"/>
                <w:color w:val="auto"/>
                <w:sz w:val="21"/>
              </w:rPr>
            </w:pPr>
          </w:p>
        </w:tc>
        <w:tc>
          <w:tcPr>
            <w:tcW w:w="708" w:type="dxa"/>
            <w:vAlign w:val="top"/>
          </w:tcPr>
          <w:p w14:paraId="3006DC4D">
            <w:pPr>
              <w:rPr>
                <w:rFonts w:ascii="Arial"/>
                <w:color w:val="auto"/>
                <w:sz w:val="21"/>
              </w:rPr>
            </w:pPr>
          </w:p>
        </w:tc>
        <w:tc>
          <w:tcPr>
            <w:tcW w:w="709" w:type="dxa"/>
            <w:vAlign w:val="top"/>
          </w:tcPr>
          <w:p w14:paraId="03182379">
            <w:pPr>
              <w:rPr>
                <w:rFonts w:ascii="Arial"/>
                <w:color w:val="auto"/>
                <w:sz w:val="21"/>
              </w:rPr>
            </w:pPr>
          </w:p>
        </w:tc>
        <w:tc>
          <w:tcPr>
            <w:tcW w:w="851" w:type="dxa"/>
            <w:vAlign w:val="top"/>
          </w:tcPr>
          <w:p w14:paraId="09D81BD5">
            <w:pPr>
              <w:rPr>
                <w:rFonts w:ascii="Arial"/>
                <w:color w:val="auto"/>
                <w:sz w:val="21"/>
              </w:rPr>
            </w:pPr>
          </w:p>
        </w:tc>
        <w:tc>
          <w:tcPr>
            <w:tcW w:w="1133" w:type="dxa"/>
            <w:vAlign w:val="top"/>
          </w:tcPr>
          <w:p w14:paraId="4CBAF116">
            <w:pPr>
              <w:rPr>
                <w:rFonts w:ascii="Arial"/>
                <w:color w:val="auto"/>
                <w:sz w:val="21"/>
              </w:rPr>
            </w:pPr>
          </w:p>
        </w:tc>
        <w:tc>
          <w:tcPr>
            <w:tcW w:w="991" w:type="dxa"/>
            <w:vAlign w:val="top"/>
          </w:tcPr>
          <w:p w14:paraId="7C6AA1BE">
            <w:pPr>
              <w:rPr>
                <w:rFonts w:ascii="Arial"/>
                <w:color w:val="auto"/>
                <w:sz w:val="21"/>
              </w:rPr>
            </w:pPr>
          </w:p>
        </w:tc>
        <w:tc>
          <w:tcPr>
            <w:tcW w:w="1133" w:type="dxa"/>
            <w:vAlign w:val="top"/>
          </w:tcPr>
          <w:p w14:paraId="1A8920E4">
            <w:pPr>
              <w:rPr>
                <w:rFonts w:ascii="Arial"/>
                <w:color w:val="auto"/>
                <w:sz w:val="21"/>
              </w:rPr>
            </w:pPr>
          </w:p>
        </w:tc>
        <w:tc>
          <w:tcPr>
            <w:tcW w:w="996" w:type="dxa"/>
            <w:vAlign w:val="top"/>
          </w:tcPr>
          <w:p w14:paraId="46CFF972">
            <w:pPr>
              <w:rPr>
                <w:rFonts w:ascii="Arial"/>
                <w:color w:val="auto"/>
                <w:sz w:val="21"/>
              </w:rPr>
            </w:pPr>
          </w:p>
        </w:tc>
      </w:tr>
      <w:tr w14:paraId="4F69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762" w:type="dxa"/>
            <w:vAlign w:val="top"/>
          </w:tcPr>
          <w:p w14:paraId="13D60A64">
            <w:pPr>
              <w:rPr>
                <w:rFonts w:ascii="Arial"/>
                <w:color w:val="auto"/>
                <w:sz w:val="21"/>
              </w:rPr>
            </w:pPr>
          </w:p>
        </w:tc>
        <w:tc>
          <w:tcPr>
            <w:tcW w:w="1225" w:type="dxa"/>
            <w:vAlign w:val="top"/>
          </w:tcPr>
          <w:p w14:paraId="2F4239D6">
            <w:pPr>
              <w:rPr>
                <w:rFonts w:ascii="Arial"/>
                <w:color w:val="auto"/>
                <w:sz w:val="21"/>
              </w:rPr>
            </w:pPr>
          </w:p>
        </w:tc>
        <w:tc>
          <w:tcPr>
            <w:tcW w:w="851" w:type="dxa"/>
            <w:vAlign w:val="top"/>
          </w:tcPr>
          <w:p w14:paraId="06F92725">
            <w:pPr>
              <w:rPr>
                <w:rFonts w:ascii="Arial"/>
                <w:color w:val="auto"/>
                <w:sz w:val="21"/>
              </w:rPr>
            </w:pPr>
          </w:p>
        </w:tc>
        <w:tc>
          <w:tcPr>
            <w:tcW w:w="708" w:type="dxa"/>
            <w:vAlign w:val="top"/>
          </w:tcPr>
          <w:p w14:paraId="17ECCD5C">
            <w:pPr>
              <w:rPr>
                <w:rFonts w:ascii="Arial"/>
                <w:color w:val="auto"/>
                <w:sz w:val="21"/>
              </w:rPr>
            </w:pPr>
          </w:p>
        </w:tc>
        <w:tc>
          <w:tcPr>
            <w:tcW w:w="709" w:type="dxa"/>
            <w:vAlign w:val="top"/>
          </w:tcPr>
          <w:p w14:paraId="3B6AB676">
            <w:pPr>
              <w:rPr>
                <w:rFonts w:ascii="Arial"/>
                <w:color w:val="auto"/>
                <w:sz w:val="21"/>
              </w:rPr>
            </w:pPr>
          </w:p>
        </w:tc>
        <w:tc>
          <w:tcPr>
            <w:tcW w:w="851" w:type="dxa"/>
            <w:vAlign w:val="top"/>
          </w:tcPr>
          <w:p w14:paraId="32A921DD">
            <w:pPr>
              <w:rPr>
                <w:rFonts w:ascii="Arial"/>
                <w:color w:val="auto"/>
                <w:sz w:val="21"/>
              </w:rPr>
            </w:pPr>
          </w:p>
        </w:tc>
        <w:tc>
          <w:tcPr>
            <w:tcW w:w="1133" w:type="dxa"/>
            <w:vAlign w:val="top"/>
          </w:tcPr>
          <w:p w14:paraId="34C184B6">
            <w:pPr>
              <w:rPr>
                <w:rFonts w:ascii="Arial"/>
                <w:color w:val="auto"/>
                <w:sz w:val="21"/>
              </w:rPr>
            </w:pPr>
          </w:p>
        </w:tc>
        <w:tc>
          <w:tcPr>
            <w:tcW w:w="991" w:type="dxa"/>
            <w:vAlign w:val="top"/>
          </w:tcPr>
          <w:p w14:paraId="2943833A">
            <w:pPr>
              <w:rPr>
                <w:rFonts w:ascii="Arial"/>
                <w:color w:val="auto"/>
                <w:sz w:val="21"/>
              </w:rPr>
            </w:pPr>
          </w:p>
        </w:tc>
        <w:tc>
          <w:tcPr>
            <w:tcW w:w="1133" w:type="dxa"/>
            <w:vAlign w:val="top"/>
          </w:tcPr>
          <w:p w14:paraId="39CEBB9A">
            <w:pPr>
              <w:rPr>
                <w:rFonts w:ascii="Arial"/>
                <w:color w:val="auto"/>
                <w:sz w:val="21"/>
              </w:rPr>
            </w:pPr>
          </w:p>
        </w:tc>
        <w:tc>
          <w:tcPr>
            <w:tcW w:w="996" w:type="dxa"/>
            <w:vAlign w:val="top"/>
          </w:tcPr>
          <w:p w14:paraId="31403D12">
            <w:pPr>
              <w:rPr>
                <w:rFonts w:ascii="Arial"/>
                <w:color w:val="auto"/>
                <w:sz w:val="21"/>
              </w:rPr>
            </w:pPr>
          </w:p>
        </w:tc>
      </w:tr>
    </w:tbl>
    <w:p w14:paraId="5A0C660C">
      <w:pPr>
        <w:spacing w:line="315" w:lineRule="auto"/>
        <w:rPr>
          <w:rFonts w:ascii="Arial"/>
          <w:color w:val="auto"/>
          <w:sz w:val="21"/>
        </w:rPr>
      </w:pPr>
    </w:p>
    <w:p w14:paraId="72946F42">
      <w:pPr>
        <w:spacing w:line="315" w:lineRule="auto"/>
        <w:rPr>
          <w:rFonts w:ascii="Arial"/>
          <w:color w:val="auto"/>
          <w:sz w:val="21"/>
        </w:rPr>
      </w:pPr>
    </w:p>
    <w:p w14:paraId="423A6DC5">
      <w:pPr>
        <w:pStyle w:val="2"/>
        <w:spacing w:before="78" w:line="219" w:lineRule="auto"/>
        <w:ind w:left="19"/>
        <w:rPr>
          <w:color w:val="auto"/>
          <w:sz w:val="24"/>
          <w:szCs w:val="24"/>
        </w:rPr>
      </w:pPr>
      <w:r>
        <w:rPr>
          <w:color w:val="auto"/>
          <w:spacing w:val="-2"/>
          <w:sz w:val="24"/>
          <w:szCs w:val="24"/>
        </w:rPr>
        <w:t>附表二：拟配备本工程的试验和检测仪器设备表</w:t>
      </w:r>
    </w:p>
    <w:p w14:paraId="11D35BDC">
      <w:pPr>
        <w:spacing w:line="29" w:lineRule="auto"/>
        <w:rPr>
          <w:rFonts w:ascii="Arial"/>
          <w:color w:val="auto"/>
          <w:sz w:val="2"/>
        </w:rPr>
      </w:pPr>
    </w:p>
    <w:tbl>
      <w:tblPr>
        <w:tblStyle w:val="8"/>
        <w:tblW w:w="935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1EB92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762" w:type="dxa"/>
            <w:vAlign w:val="top"/>
          </w:tcPr>
          <w:p w14:paraId="50E3ED99">
            <w:pPr>
              <w:pStyle w:val="9"/>
              <w:spacing w:before="217" w:line="221" w:lineRule="auto"/>
              <w:ind w:left="146"/>
              <w:rPr>
                <w:color w:val="auto"/>
              </w:rPr>
            </w:pPr>
            <w:r>
              <w:rPr>
                <w:color w:val="auto"/>
                <w:spacing w:val="-5"/>
              </w:rPr>
              <w:t>序号</w:t>
            </w:r>
          </w:p>
        </w:tc>
        <w:tc>
          <w:tcPr>
            <w:tcW w:w="1225" w:type="dxa"/>
            <w:vAlign w:val="top"/>
          </w:tcPr>
          <w:p w14:paraId="60FC22DC">
            <w:pPr>
              <w:pStyle w:val="9"/>
              <w:spacing w:before="50" w:line="236" w:lineRule="auto"/>
              <w:ind w:left="378" w:right="132" w:hanging="241"/>
              <w:rPr>
                <w:color w:val="auto"/>
              </w:rPr>
            </w:pPr>
            <w:r>
              <w:rPr>
                <w:color w:val="auto"/>
                <w:spacing w:val="-3"/>
              </w:rPr>
              <w:t>仪器设备</w:t>
            </w:r>
            <w:r>
              <w:rPr>
                <w:color w:val="auto"/>
              </w:rPr>
              <w:t xml:space="preserve"> </w:t>
            </w:r>
            <w:r>
              <w:rPr>
                <w:color w:val="auto"/>
                <w:spacing w:val="-7"/>
              </w:rPr>
              <w:t>名称</w:t>
            </w:r>
          </w:p>
        </w:tc>
        <w:tc>
          <w:tcPr>
            <w:tcW w:w="851" w:type="dxa"/>
            <w:vAlign w:val="top"/>
          </w:tcPr>
          <w:p w14:paraId="1EF9F18A">
            <w:pPr>
              <w:pStyle w:val="9"/>
              <w:spacing w:before="50" w:line="236" w:lineRule="auto"/>
              <w:ind w:left="192" w:right="184" w:firstLine="6"/>
              <w:rPr>
                <w:color w:val="auto"/>
              </w:rPr>
            </w:pPr>
            <w:r>
              <w:rPr>
                <w:color w:val="auto"/>
                <w:spacing w:val="-9"/>
              </w:rPr>
              <w:t>型号</w:t>
            </w:r>
            <w:r>
              <w:rPr>
                <w:color w:val="auto"/>
              </w:rPr>
              <w:t xml:space="preserve"> </w:t>
            </w:r>
            <w:r>
              <w:rPr>
                <w:color w:val="auto"/>
                <w:spacing w:val="-6"/>
              </w:rPr>
              <w:t>规格</w:t>
            </w:r>
          </w:p>
        </w:tc>
        <w:tc>
          <w:tcPr>
            <w:tcW w:w="708" w:type="dxa"/>
            <w:vAlign w:val="top"/>
          </w:tcPr>
          <w:p w14:paraId="24BE5692">
            <w:pPr>
              <w:pStyle w:val="9"/>
              <w:spacing w:before="218" w:line="219" w:lineRule="auto"/>
              <w:ind w:left="122"/>
              <w:rPr>
                <w:color w:val="auto"/>
              </w:rPr>
            </w:pPr>
            <w:r>
              <w:rPr>
                <w:color w:val="auto"/>
                <w:spacing w:val="-6"/>
              </w:rPr>
              <w:t>数量</w:t>
            </w:r>
          </w:p>
        </w:tc>
        <w:tc>
          <w:tcPr>
            <w:tcW w:w="709" w:type="dxa"/>
            <w:vAlign w:val="top"/>
          </w:tcPr>
          <w:p w14:paraId="3EC03137">
            <w:pPr>
              <w:pStyle w:val="9"/>
              <w:spacing w:before="50" w:line="236" w:lineRule="auto"/>
              <w:ind w:left="120" w:right="113" w:firstLine="23"/>
              <w:rPr>
                <w:color w:val="auto"/>
              </w:rPr>
            </w:pPr>
            <w:r>
              <w:rPr>
                <w:color w:val="auto"/>
                <w:spacing w:val="-17"/>
              </w:rPr>
              <w:t>国别</w:t>
            </w:r>
            <w:r>
              <w:rPr>
                <w:color w:val="auto"/>
              </w:rPr>
              <w:t xml:space="preserve"> </w:t>
            </w:r>
            <w:r>
              <w:rPr>
                <w:color w:val="auto"/>
                <w:spacing w:val="-5"/>
              </w:rPr>
              <w:t>产地</w:t>
            </w:r>
          </w:p>
        </w:tc>
        <w:tc>
          <w:tcPr>
            <w:tcW w:w="1133" w:type="dxa"/>
            <w:vAlign w:val="top"/>
          </w:tcPr>
          <w:p w14:paraId="45C8EBCD">
            <w:pPr>
              <w:pStyle w:val="9"/>
              <w:spacing w:before="50" w:line="236" w:lineRule="auto"/>
              <w:ind w:left="452" w:right="204" w:hanging="239"/>
              <w:rPr>
                <w:color w:val="auto"/>
              </w:rPr>
            </w:pPr>
            <w:r>
              <w:rPr>
                <w:color w:val="auto"/>
                <w:spacing w:val="-4"/>
              </w:rPr>
              <w:t>制造年</w:t>
            </w:r>
            <w:r>
              <w:rPr>
                <w:color w:val="auto"/>
              </w:rPr>
              <w:t xml:space="preserve"> 份</w:t>
            </w:r>
          </w:p>
        </w:tc>
        <w:tc>
          <w:tcPr>
            <w:tcW w:w="1275" w:type="dxa"/>
            <w:vAlign w:val="top"/>
          </w:tcPr>
          <w:p w14:paraId="098F0B4A">
            <w:pPr>
              <w:pStyle w:val="9"/>
              <w:spacing w:before="50" w:line="236" w:lineRule="auto"/>
              <w:ind w:left="303" w:right="274" w:firstLine="7"/>
              <w:rPr>
                <w:color w:val="auto"/>
              </w:rPr>
            </w:pPr>
            <w:r>
              <w:rPr>
                <w:color w:val="auto"/>
                <w:spacing w:val="-12"/>
              </w:rPr>
              <w:t>已使用</w:t>
            </w:r>
            <w:r>
              <w:rPr>
                <w:color w:val="auto"/>
              </w:rPr>
              <w:t xml:space="preserve"> </w:t>
            </w:r>
            <w:r>
              <w:rPr>
                <w:color w:val="auto"/>
                <w:spacing w:val="-10"/>
              </w:rPr>
              <w:t>台时数</w:t>
            </w:r>
          </w:p>
        </w:tc>
        <w:tc>
          <w:tcPr>
            <w:tcW w:w="1133" w:type="dxa"/>
            <w:vAlign w:val="top"/>
          </w:tcPr>
          <w:p w14:paraId="37EAEDB7">
            <w:pPr>
              <w:pStyle w:val="9"/>
              <w:spacing w:before="217" w:line="221" w:lineRule="auto"/>
              <w:ind w:left="336"/>
              <w:rPr>
                <w:color w:val="auto"/>
              </w:rPr>
            </w:pPr>
            <w:r>
              <w:rPr>
                <w:color w:val="auto"/>
                <w:spacing w:val="-6"/>
              </w:rPr>
              <w:t>用途</w:t>
            </w:r>
          </w:p>
        </w:tc>
        <w:tc>
          <w:tcPr>
            <w:tcW w:w="1563" w:type="dxa"/>
            <w:vAlign w:val="top"/>
          </w:tcPr>
          <w:p w14:paraId="3F1E047E">
            <w:pPr>
              <w:pStyle w:val="9"/>
              <w:spacing w:before="217" w:line="221" w:lineRule="auto"/>
              <w:ind w:left="550"/>
              <w:rPr>
                <w:color w:val="auto"/>
              </w:rPr>
            </w:pPr>
            <w:r>
              <w:rPr>
                <w:color w:val="auto"/>
                <w:spacing w:val="-7"/>
              </w:rPr>
              <w:t>备注</w:t>
            </w:r>
          </w:p>
        </w:tc>
      </w:tr>
      <w:tr w14:paraId="5E6EB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62" w:type="dxa"/>
            <w:vAlign w:val="top"/>
          </w:tcPr>
          <w:p w14:paraId="5F6FC482">
            <w:pPr>
              <w:rPr>
                <w:rFonts w:ascii="Arial"/>
                <w:color w:val="auto"/>
                <w:sz w:val="21"/>
              </w:rPr>
            </w:pPr>
          </w:p>
        </w:tc>
        <w:tc>
          <w:tcPr>
            <w:tcW w:w="1225" w:type="dxa"/>
            <w:vAlign w:val="top"/>
          </w:tcPr>
          <w:p w14:paraId="6D2AB2E9">
            <w:pPr>
              <w:rPr>
                <w:rFonts w:ascii="Arial"/>
                <w:color w:val="auto"/>
                <w:sz w:val="21"/>
              </w:rPr>
            </w:pPr>
          </w:p>
        </w:tc>
        <w:tc>
          <w:tcPr>
            <w:tcW w:w="851" w:type="dxa"/>
            <w:vAlign w:val="top"/>
          </w:tcPr>
          <w:p w14:paraId="3CE5B018">
            <w:pPr>
              <w:rPr>
                <w:rFonts w:ascii="Arial"/>
                <w:color w:val="auto"/>
                <w:sz w:val="21"/>
              </w:rPr>
            </w:pPr>
          </w:p>
        </w:tc>
        <w:tc>
          <w:tcPr>
            <w:tcW w:w="708" w:type="dxa"/>
            <w:vAlign w:val="top"/>
          </w:tcPr>
          <w:p w14:paraId="5F3C272D">
            <w:pPr>
              <w:rPr>
                <w:rFonts w:ascii="Arial"/>
                <w:color w:val="auto"/>
                <w:sz w:val="21"/>
              </w:rPr>
            </w:pPr>
          </w:p>
        </w:tc>
        <w:tc>
          <w:tcPr>
            <w:tcW w:w="709" w:type="dxa"/>
            <w:vAlign w:val="top"/>
          </w:tcPr>
          <w:p w14:paraId="20CC3040">
            <w:pPr>
              <w:rPr>
                <w:rFonts w:ascii="Arial"/>
                <w:color w:val="auto"/>
                <w:sz w:val="21"/>
              </w:rPr>
            </w:pPr>
          </w:p>
        </w:tc>
        <w:tc>
          <w:tcPr>
            <w:tcW w:w="1133" w:type="dxa"/>
            <w:vAlign w:val="top"/>
          </w:tcPr>
          <w:p w14:paraId="4A963CB5">
            <w:pPr>
              <w:rPr>
                <w:rFonts w:ascii="Arial"/>
                <w:color w:val="auto"/>
                <w:sz w:val="21"/>
              </w:rPr>
            </w:pPr>
          </w:p>
        </w:tc>
        <w:tc>
          <w:tcPr>
            <w:tcW w:w="1275" w:type="dxa"/>
            <w:vAlign w:val="top"/>
          </w:tcPr>
          <w:p w14:paraId="379FB1D8">
            <w:pPr>
              <w:rPr>
                <w:rFonts w:ascii="Arial"/>
                <w:color w:val="auto"/>
                <w:sz w:val="21"/>
              </w:rPr>
            </w:pPr>
          </w:p>
        </w:tc>
        <w:tc>
          <w:tcPr>
            <w:tcW w:w="1133" w:type="dxa"/>
            <w:vAlign w:val="top"/>
          </w:tcPr>
          <w:p w14:paraId="6ED902DF">
            <w:pPr>
              <w:rPr>
                <w:rFonts w:ascii="Arial"/>
                <w:color w:val="auto"/>
                <w:sz w:val="21"/>
              </w:rPr>
            </w:pPr>
          </w:p>
        </w:tc>
        <w:tc>
          <w:tcPr>
            <w:tcW w:w="1563" w:type="dxa"/>
            <w:vAlign w:val="top"/>
          </w:tcPr>
          <w:p w14:paraId="3F917716">
            <w:pPr>
              <w:rPr>
                <w:rFonts w:ascii="Arial"/>
                <w:color w:val="auto"/>
                <w:sz w:val="21"/>
              </w:rPr>
            </w:pPr>
          </w:p>
        </w:tc>
      </w:tr>
      <w:tr w14:paraId="7B62C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62" w:type="dxa"/>
            <w:vAlign w:val="top"/>
          </w:tcPr>
          <w:p w14:paraId="4A752F93">
            <w:pPr>
              <w:rPr>
                <w:rFonts w:ascii="Arial"/>
                <w:color w:val="auto"/>
                <w:sz w:val="21"/>
              </w:rPr>
            </w:pPr>
          </w:p>
        </w:tc>
        <w:tc>
          <w:tcPr>
            <w:tcW w:w="1225" w:type="dxa"/>
            <w:vAlign w:val="top"/>
          </w:tcPr>
          <w:p w14:paraId="242CA658">
            <w:pPr>
              <w:rPr>
                <w:rFonts w:ascii="Arial"/>
                <w:color w:val="auto"/>
                <w:sz w:val="21"/>
              </w:rPr>
            </w:pPr>
          </w:p>
        </w:tc>
        <w:tc>
          <w:tcPr>
            <w:tcW w:w="851" w:type="dxa"/>
            <w:vAlign w:val="top"/>
          </w:tcPr>
          <w:p w14:paraId="13C43538">
            <w:pPr>
              <w:rPr>
                <w:rFonts w:ascii="Arial"/>
                <w:color w:val="auto"/>
                <w:sz w:val="21"/>
              </w:rPr>
            </w:pPr>
          </w:p>
        </w:tc>
        <w:tc>
          <w:tcPr>
            <w:tcW w:w="708" w:type="dxa"/>
            <w:vAlign w:val="top"/>
          </w:tcPr>
          <w:p w14:paraId="5DF3F2E2">
            <w:pPr>
              <w:rPr>
                <w:rFonts w:ascii="Arial"/>
                <w:color w:val="auto"/>
                <w:sz w:val="21"/>
              </w:rPr>
            </w:pPr>
          </w:p>
        </w:tc>
        <w:tc>
          <w:tcPr>
            <w:tcW w:w="709" w:type="dxa"/>
            <w:vAlign w:val="top"/>
          </w:tcPr>
          <w:p w14:paraId="2CA8DC6B">
            <w:pPr>
              <w:rPr>
                <w:rFonts w:ascii="Arial"/>
                <w:color w:val="auto"/>
                <w:sz w:val="21"/>
              </w:rPr>
            </w:pPr>
          </w:p>
        </w:tc>
        <w:tc>
          <w:tcPr>
            <w:tcW w:w="1133" w:type="dxa"/>
            <w:vAlign w:val="top"/>
          </w:tcPr>
          <w:p w14:paraId="4320BEDF">
            <w:pPr>
              <w:rPr>
                <w:rFonts w:ascii="Arial"/>
                <w:color w:val="auto"/>
                <w:sz w:val="21"/>
              </w:rPr>
            </w:pPr>
          </w:p>
        </w:tc>
        <w:tc>
          <w:tcPr>
            <w:tcW w:w="1275" w:type="dxa"/>
            <w:vAlign w:val="top"/>
          </w:tcPr>
          <w:p w14:paraId="103DCE05">
            <w:pPr>
              <w:rPr>
                <w:rFonts w:ascii="Arial"/>
                <w:color w:val="auto"/>
                <w:sz w:val="21"/>
              </w:rPr>
            </w:pPr>
          </w:p>
        </w:tc>
        <w:tc>
          <w:tcPr>
            <w:tcW w:w="1133" w:type="dxa"/>
            <w:vAlign w:val="top"/>
          </w:tcPr>
          <w:p w14:paraId="3E0BBDA9">
            <w:pPr>
              <w:rPr>
                <w:rFonts w:ascii="Arial"/>
                <w:color w:val="auto"/>
                <w:sz w:val="21"/>
              </w:rPr>
            </w:pPr>
          </w:p>
        </w:tc>
        <w:tc>
          <w:tcPr>
            <w:tcW w:w="1563" w:type="dxa"/>
            <w:vAlign w:val="top"/>
          </w:tcPr>
          <w:p w14:paraId="7AAE3C74">
            <w:pPr>
              <w:rPr>
                <w:rFonts w:ascii="Arial"/>
                <w:color w:val="auto"/>
                <w:sz w:val="21"/>
              </w:rPr>
            </w:pPr>
          </w:p>
        </w:tc>
      </w:tr>
      <w:tr w14:paraId="7302F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62" w:type="dxa"/>
            <w:vAlign w:val="top"/>
          </w:tcPr>
          <w:p w14:paraId="4D341C03">
            <w:pPr>
              <w:rPr>
                <w:rFonts w:ascii="Arial"/>
                <w:color w:val="auto"/>
                <w:sz w:val="21"/>
              </w:rPr>
            </w:pPr>
          </w:p>
        </w:tc>
        <w:tc>
          <w:tcPr>
            <w:tcW w:w="1225" w:type="dxa"/>
            <w:vAlign w:val="top"/>
          </w:tcPr>
          <w:p w14:paraId="6C76FD56">
            <w:pPr>
              <w:rPr>
                <w:rFonts w:ascii="Arial"/>
                <w:color w:val="auto"/>
                <w:sz w:val="21"/>
              </w:rPr>
            </w:pPr>
          </w:p>
        </w:tc>
        <w:tc>
          <w:tcPr>
            <w:tcW w:w="851" w:type="dxa"/>
            <w:vAlign w:val="top"/>
          </w:tcPr>
          <w:p w14:paraId="3C6808C2">
            <w:pPr>
              <w:rPr>
                <w:rFonts w:ascii="Arial"/>
                <w:color w:val="auto"/>
                <w:sz w:val="21"/>
              </w:rPr>
            </w:pPr>
          </w:p>
        </w:tc>
        <w:tc>
          <w:tcPr>
            <w:tcW w:w="708" w:type="dxa"/>
            <w:vAlign w:val="top"/>
          </w:tcPr>
          <w:p w14:paraId="55B753F2">
            <w:pPr>
              <w:rPr>
                <w:rFonts w:ascii="Arial"/>
                <w:color w:val="auto"/>
                <w:sz w:val="21"/>
              </w:rPr>
            </w:pPr>
          </w:p>
        </w:tc>
        <w:tc>
          <w:tcPr>
            <w:tcW w:w="709" w:type="dxa"/>
            <w:vAlign w:val="top"/>
          </w:tcPr>
          <w:p w14:paraId="7EE5B7E0">
            <w:pPr>
              <w:rPr>
                <w:rFonts w:ascii="Arial"/>
                <w:color w:val="auto"/>
                <w:sz w:val="21"/>
              </w:rPr>
            </w:pPr>
          </w:p>
        </w:tc>
        <w:tc>
          <w:tcPr>
            <w:tcW w:w="1133" w:type="dxa"/>
            <w:vAlign w:val="top"/>
          </w:tcPr>
          <w:p w14:paraId="7BCE974A">
            <w:pPr>
              <w:rPr>
                <w:rFonts w:ascii="Arial"/>
                <w:color w:val="auto"/>
                <w:sz w:val="21"/>
              </w:rPr>
            </w:pPr>
          </w:p>
        </w:tc>
        <w:tc>
          <w:tcPr>
            <w:tcW w:w="1275" w:type="dxa"/>
            <w:vAlign w:val="top"/>
          </w:tcPr>
          <w:p w14:paraId="0D2215F7">
            <w:pPr>
              <w:rPr>
                <w:rFonts w:ascii="Arial"/>
                <w:color w:val="auto"/>
                <w:sz w:val="21"/>
              </w:rPr>
            </w:pPr>
          </w:p>
        </w:tc>
        <w:tc>
          <w:tcPr>
            <w:tcW w:w="1133" w:type="dxa"/>
            <w:vAlign w:val="top"/>
          </w:tcPr>
          <w:p w14:paraId="3DAFAD93">
            <w:pPr>
              <w:rPr>
                <w:rFonts w:ascii="Arial"/>
                <w:color w:val="auto"/>
                <w:sz w:val="21"/>
              </w:rPr>
            </w:pPr>
          </w:p>
        </w:tc>
        <w:tc>
          <w:tcPr>
            <w:tcW w:w="1563" w:type="dxa"/>
            <w:vAlign w:val="top"/>
          </w:tcPr>
          <w:p w14:paraId="67CB7028">
            <w:pPr>
              <w:rPr>
                <w:rFonts w:ascii="Arial"/>
                <w:color w:val="auto"/>
                <w:sz w:val="21"/>
              </w:rPr>
            </w:pPr>
          </w:p>
        </w:tc>
      </w:tr>
      <w:tr w14:paraId="7A5E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7" w:hRule="atLeast"/>
        </w:trPr>
        <w:tc>
          <w:tcPr>
            <w:tcW w:w="762" w:type="dxa"/>
            <w:vAlign w:val="top"/>
          </w:tcPr>
          <w:p w14:paraId="0F8CA0A2">
            <w:pPr>
              <w:rPr>
                <w:rFonts w:ascii="Arial"/>
                <w:color w:val="auto"/>
                <w:sz w:val="21"/>
              </w:rPr>
            </w:pPr>
          </w:p>
        </w:tc>
        <w:tc>
          <w:tcPr>
            <w:tcW w:w="1225" w:type="dxa"/>
            <w:vAlign w:val="top"/>
          </w:tcPr>
          <w:p w14:paraId="612E0B0B">
            <w:pPr>
              <w:rPr>
                <w:rFonts w:ascii="Arial"/>
                <w:color w:val="auto"/>
                <w:sz w:val="21"/>
              </w:rPr>
            </w:pPr>
          </w:p>
        </w:tc>
        <w:tc>
          <w:tcPr>
            <w:tcW w:w="851" w:type="dxa"/>
            <w:vAlign w:val="top"/>
          </w:tcPr>
          <w:p w14:paraId="25D0FC3D">
            <w:pPr>
              <w:rPr>
                <w:rFonts w:ascii="Arial"/>
                <w:color w:val="auto"/>
                <w:sz w:val="21"/>
              </w:rPr>
            </w:pPr>
          </w:p>
        </w:tc>
        <w:tc>
          <w:tcPr>
            <w:tcW w:w="708" w:type="dxa"/>
            <w:vAlign w:val="top"/>
          </w:tcPr>
          <w:p w14:paraId="009AFE3B">
            <w:pPr>
              <w:rPr>
                <w:rFonts w:ascii="Arial"/>
                <w:color w:val="auto"/>
                <w:sz w:val="21"/>
              </w:rPr>
            </w:pPr>
          </w:p>
        </w:tc>
        <w:tc>
          <w:tcPr>
            <w:tcW w:w="709" w:type="dxa"/>
            <w:vAlign w:val="top"/>
          </w:tcPr>
          <w:p w14:paraId="74596007">
            <w:pPr>
              <w:rPr>
                <w:rFonts w:ascii="Arial"/>
                <w:color w:val="auto"/>
                <w:sz w:val="21"/>
              </w:rPr>
            </w:pPr>
          </w:p>
        </w:tc>
        <w:tc>
          <w:tcPr>
            <w:tcW w:w="1133" w:type="dxa"/>
            <w:vAlign w:val="top"/>
          </w:tcPr>
          <w:p w14:paraId="2867DA91">
            <w:pPr>
              <w:rPr>
                <w:rFonts w:ascii="Arial"/>
                <w:color w:val="auto"/>
                <w:sz w:val="21"/>
              </w:rPr>
            </w:pPr>
          </w:p>
        </w:tc>
        <w:tc>
          <w:tcPr>
            <w:tcW w:w="1275" w:type="dxa"/>
            <w:vAlign w:val="top"/>
          </w:tcPr>
          <w:p w14:paraId="0D98DD32">
            <w:pPr>
              <w:rPr>
                <w:rFonts w:ascii="Arial"/>
                <w:color w:val="auto"/>
                <w:sz w:val="21"/>
              </w:rPr>
            </w:pPr>
          </w:p>
        </w:tc>
        <w:tc>
          <w:tcPr>
            <w:tcW w:w="1133" w:type="dxa"/>
            <w:vAlign w:val="top"/>
          </w:tcPr>
          <w:p w14:paraId="7DEE65F8">
            <w:pPr>
              <w:rPr>
                <w:rFonts w:ascii="Arial"/>
                <w:color w:val="auto"/>
                <w:sz w:val="21"/>
              </w:rPr>
            </w:pPr>
          </w:p>
        </w:tc>
        <w:tc>
          <w:tcPr>
            <w:tcW w:w="1563" w:type="dxa"/>
            <w:vAlign w:val="top"/>
          </w:tcPr>
          <w:p w14:paraId="4E982234">
            <w:pPr>
              <w:rPr>
                <w:rFonts w:ascii="Arial"/>
                <w:color w:val="auto"/>
                <w:sz w:val="21"/>
              </w:rPr>
            </w:pPr>
          </w:p>
        </w:tc>
      </w:tr>
    </w:tbl>
    <w:p w14:paraId="2CCF3BF3">
      <w:pPr>
        <w:rPr>
          <w:rFonts w:ascii="Arial"/>
          <w:color w:val="auto"/>
          <w:sz w:val="21"/>
        </w:rPr>
      </w:pPr>
    </w:p>
    <w:p w14:paraId="6A1457A5">
      <w:pPr>
        <w:rPr>
          <w:rFonts w:ascii="Arial" w:hAnsi="Arial" w:eastAsia="Arial" w:cs="Arial"/>
          <w:color w:val="auto"/>
          <w:sz w:val="21"/>
          <w:szCs w:val="21"/>
        </w:rPr>
        <w:sectPr>
          <w:headerReference r:id="rId144" w:type="default"/>
          <w:footerReference r:id="rId145" w:type="default"/>
          <w:pgSz w:w="11905" w:h="16839"/>
          <w:pgMar w:top="1058" w:right="1187" w:bottom="1262" w:left="1256" w:header="862" w:footer="1083" w:gutter="0"/>
          <w:pgNumType w:fmt="decimal"/>
          <w:cols w:space="720" w:num="1"/>
        </w:sectPr>
      </w:pPr>
    </w:p>
    <w:p w14:paraId="128A7165">
      <w:pPr>
        <w:spacing w:before="134"/>
        <w:rPr>
          <w:color w:val="auto"/>
        </w:rPr>
      </w:pPr>
    </w:p>
    <w:p w14:paraId="2BD6096E">
      <w:pPr>
        <w:spacing w:line="297" w:lineRule="auto"/>
        <w:rPr>
          <w:rFonts w:ascii="Arial"/>
          <w:color w:val="auto"/>
          <w:sz w:val="21"/>
        </w:rPr>
      </w:pPr>
    </w:p>
    <w:p w14:paraId="44B1FBB1">
      <w:pPr>
        <w:pStyle w:val="2"/>
        <w:spacing w:before="78" w:line="219" w:lineRule="auto"/>
        <w:ind w:left="23"/>
        <w:rPr>
          <w:color w:val="auto"/>
          <w:sz w:val="24"/>
          <w:szCs w:val="24"/>
        </w:rPr>
      </w:pPr>
      <w:r>
        <w:rPr>
          <w:color w:val="auto"/>
          <w:spacing w:val="-3"/>
          <w:sz w:val="24"/>
          <w:szCs w:val="24"/>
        </w:rPr>
        <w:t>附表三：劳动力计划表</w:t>
      </w:r>
    </w:p>
    <w:p w14:paraId="4E7980B6">
      <w:pPr>
        <w:pStyle w:val="2"/>
        <w:spacing w:before="48" w:line="239" w:lineRule="auto"/>
        <w:ind w:left="6" w:firstLine="8760"/>
        <w:rPr>
          <w:color w:val="auto"/>
          <w:sz w:val="24"/>
          <w:szCs w:val="24"/>
        </w:rPr>
      </w:pPr>
      <w:r>
        <w:rPr>
          <w:color w:val="auto"/>
          <w:spacing w:val="-24"/>
          <w:sz w:val="24"/>
          <w:szCs w:val="24"/>
        </w:rPr>
        <w:t>单位：</w:t>
      </w:r>
      <w:r>
        <w:rPr>
          <w:color w:val="auto"/>
          <w:sz w:val="24"/>
          <w:szCs w:val="24"/>
        </w:rPr>
        <w:t xml:space="preserve"> 人</w:t>
      </w:r>
    </w:p>
    <w:tbl>
      <w:tblPr>
        <w:tblStyle w:val="8"/>
        <w:tblW w:w="936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141A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858" w:type="dxa"/>
            <w:vAlign w:val="top"/>
          </w:tcPr>
          <w:p w14:paraId="3559E8CE">
            <w:pPr>
              <w:pStyle w:val="9"/>
              <w:spacing w:before="135" w:line="220" w:lineRule="auto"/>
              <w:ind w:left="198"/>
              <w:rPr>
                <w:color w:val="auto"/>
              </w:rPr>
            </w:pPr>
            <w:r>
              <w:rPr>
                <w:color w:val="auto"/>
                <w:spacing w:val="-7"/>
              </w:rPr>
              <w:t>工种</w:t>
            </w:r>
          </w:p>
        </w:tc>
        <w:tc>
          <w:tcPr>
            <w:tcW w:w="8505" w:type="dxa"/>
            <w:gridSpan w:val="7"/>
            <w:vAlign w:val="top"/>
          </w:tcPr>
          <w:p w14:paraId="1EBB15AC">
            <w:pPr>
              <w:pStyle w:val="9"/>
              <w:spacing w:before="135" w:line="219" w:lineRule="auto"/>
              <w:ind w:left="2579"/>
              <w:rPr>
                <w:color w:val="auto"/>
              </w:rPr>
            </w:pPr>
            <w:r>
              <w:rPr>
                <w:color w:val="auto"/>
                <w:spacing w:val="-1"/>
              </w:rPr>
              <w:t>按工程施工阶段投入劳动力情况</w:t>
            </w:r>
          </w:p>
        </w:tc>
      </w:tr>
      <w:tr w14:paraId="05A7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58" w:type="dxa"/>
            <w:vAlign w:val="top"/>
          </w:tcPr>
          <w:p w14:paraId="6C04349D">
            <w:pPr>
              <w:rPr>
                <w:rFonts w:ascii="Arial"/>
                <w:color w:val="auto"/>
                <w:sz w:val="21"/>
              </w:rPr>
            </w:pPr>
          </w:p>
        </w:tc>
        <w:tc>
          <w:tcPr>
            <w:tcW w:w="961" w:type="dxa"/>
            <w:vAlign w:val="top"/>
          </w:tcPr>
          <w:p w14:paraId="7113C68B">
            <w:pPr>
              <w:rPr>
                <w:rFonts w:ascii="Arial"/>
                <w:color w:val="auto"/>
                <w:sz w:val="21"/>
              </w:rPr>
            </w:pPr>
          </w:p>
        </w:tc>
        <w:tc>
          <w:tcPr>
            <w:tcW w:w="1256" w:type="dxa"/>
            <w:vAlign w:val="top"/>
          </w:tcPr>
          <w:p w14:paraId="1BDB5FCA">
            <w:pPr>
              <w:rPr>
                <w:rFonts w:ascii="Arial"/>
                <w:color w:val="auto"/>
                <w:sz w:val="21"/>
              </w:rPr>
            </w:pPr>
          </w:p>
        </w:tc>
        <w:tc>
          <w:tcPr>
            <w:tcW w:w="1257" w:type="dxa"/>
            <w:vAlign w:val="top"/>
          </w:tcPr>
          <w:p w14:paraId="56F9B7DD">
            <w:pPr>
              <w:rPr>
                <w:rFonts w:ascii="Arial"/>
                <w:color w:val="auto"/>
                <w:sz w:val="21"/>
              </w:rPr>
            </w:pPr>
          </w:p>
        </w:tc>
        <w:tc>
          <w:tcPr>
            <w:tcW w:w="1256" w:type="dxa"/>
            <w:vAlign w:val="top"/>
          </w:tcPr>
          <w:p w14:paraId="7537E8B8">
            <w:pPr>
              <w:rPr>
                <w:rFonts w:ascii="Arial"/>
                <w:color w:val="auto"/>
                <w:sz w:val="21"/>
              </w:rPr>
            </w:pPr>
          </w:p>
        </w:tc>
        <w:tc>
          <w:tcPr>
            <w:tcW w:w="1257" w:type="dxa"/>
            <w:vAlign w:val="top"/>
          </w:tcPr>
          <w:p w14:paraId="4502D612">
            <w:pPr>
              <w:rPr>
                <w:rFonts w:ascii="Arial"/>
                <w:color w:val="auto"/>
                <w:sz w:val="21"/>
              </w:rPr>
            </w:pPr>
          </w:p>
        </w:tc>
        <w:tc>
          <w:tcPr>
            <w:tcW w:w="1256" w:type="dxa"/>
            <w:vAlign w:val="top"/>
          </w:tcPr>
          <w:p w14:paraId="0626A3B1">
            <w:pPr>
              <w:rPr>
                <w:rFonts w:ascii="Arial"/>
                <w:color w:val="auto"/>
                <w:sz w:val="21"/>
              </w:rPr>
            </w:pPr>
          </w:p>
        </w:tc>
        <w:tc>
          <w:tcPr>
            <w:tcW w:w="1262" w:type="dxa"/>
            <w:vAlign w:val="top"/>
          </w:tcPr>
          <w:p w14:paraId="591D4BB9">
            <w:pPr>
              <w:rPr>
                <w:rFonts w:ascii="Arial"/>
                <w:color w:val="auto"/>
                <w:sz w:val="21"/>
              </w:rPr>
            </w:pPr>
          </w:p>
        </w:tc>
      </w:tr>
      <w:tr w14:paraId="11BB0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8" w:type="dxa"/>
            <w:vAlign w:val="top"/>
          </w:tcPr>
          <w:p w14:paraId="0FD76CCF">
            <w:pPr>
              <w:rPr>
                <w:rFonts w:ascii="Arial"/>
                <w:color w:val="auto"/>
                <w:sz w:val="21"/>
              </w:rPr>
            </w:pPr>
          </w:p>
        </w:tc>
        <w:tc>
          <w:tcPr>
            <w:tcW w:w="961" w:type="dxa"/>
            <w:vAlign w:val="top"/>
          </w:tcPr>
          <w:p w14:paraId="5D31EB00">
            <w:pPr>
              <w:rPr>
                <w:rFonts w:ascii="Arial"/>
                <w:color w:val="auto"/>
                <w:sz w:val="21"/>
              </w:rPr>
            </w:pPr>
          </w:p>
        </w:tc>
        <w:tc>
          <w:tcPr>
            <w:tcW w:w="1256" w:type="dxa"/>
            <w:vAlign w:val="top"/>
          </w:tcPr>
          <w:p w14:paraId="7A4019AA">
            <w:pPr>
              <w:rPr>
                <w:rFonts w:ascii="Arial"/>
                <w:color w:val="auto"/>
                <w:sz w:val="21"/>
              </w:rPr>
            </w:pPr>
          </w:p>
        </w:tc>
        <w:tc>
          <w:tcPr>
            <w:tcW w:w="1257" w:type="dxa"/>
            <w:vAlign w:val="top"/>
          </w:tcPr>
          <w:p w14:paraId="13A2182B">
            <w:pPr>
              <w:rPr>
                <w:rFonts w:ascii="Arial"/>
                <w:color w:val="auto"/>
                <w:sz w:val="21"/>
              </w:rPr>
            </w:pPr>
          </w:p>
        </w:tc>
        <w:tc>
          <w:tcPr>
            <w:tcW w:w="1256" w:type="dxa"/>
            <w:vAlign w:val="top"/>
          </w:tcPr>
          <w:p w14:paraId="0AC05DCF">
            <w:pPr>
              <w:rPr>
                <w:rFonts w:ascii="Arial"/>
                <w:color w:val="auto"/>
                <w:sz w:val="21"/>
              </w:rPr>
            </w:pPr>
          </w:p>
        </w:tc>
        <w:tc>
          <w:tcPr>
            <w:tcW w:w="1257" w:type="dxa"/>
            <w:vAlign w:val="top"/>
          </w:tcPr>
          <w:p w14:paraId="561B7D11">
            <w:pPr>
              <w:rPr>
                <w:rFonts w:ascii="Arial"/>
                <w:color w:val="auto"/>
                <w:sz w:val="21"/>
              </w:rPr>
            </w:pPr>
          </w:p>
        </w:tc>
        <w:tc>
          <w:tcPr>
            <w:tcW w:w="1256" w:type="dxa"/>
            <w:vAlign w:val="top"/>
          </w:tcPr>
          <w:p w14:paraId="4AF47662">
            <w:pPr>
              <w:rPr>
                <w:rFonts w:ascii="Arial"/>
                <w:color w:val="auto"/>
                <w:sz w:val="21"/>
              </w:rPr>
            </w:pPr>
          </w:p>
        </w:tc>
        <w:tc>
          <w:tcPr>
            <w:tcW w:w="1262" w:type="dxa"/>
            <w:vAlign w:val="top"/>
          </w:tcPr>
          <w:p w14:paraId="3AB6FBE3">
            <w:pPr>
              <w:rPr>
                <w:rFonts w:ascii="Arial"/>
                <w:color w:val="auto"/>
                <w:sz w:val="21"/>
              </w:rPr>
            </w:pPr>
          </w:p>
        </w:tc>
      </w:tr>
      <w:tr w14:paraId="252D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8" w:type="dxa"/>
            <w:vAlign w:val="top"/>
          </w:tcPr>
          <w:p w14:paraId="4B51FA50">
            <w:pPr>
              <w:rPr>
                <w:rFonts w:ascii="Arial"/>
                <w:color w:val="auto"/>
                <w:sz w:val="21"/>
              </w:rPr>
            </w:pPr>
          </w:p>
        </w:tc>
        <w:tc>
          <w:tcPr>
            <w:tcW w:w="961" w:type="dxa"/>
            <w:vAlign w:val="top"/>
          </w:tcPr>
          <w:p w14:paraId="0662CAD9">
            <w:pPr>
              <w:rPr>
                <w:rFonts w:ascii="Arial"/>
                <w:color w:val="auto"/>
                <w:sz w:val="21"/>
              </w:rPr>
            </w:pPr>
          </w:p>
        </w:tc>
        <w:tc>
          <w:tcPr>
            <w:tcW w:w="1256" w:type="dxa"/>
            <w:vAlign w:val="top"/>
          </w:tcPr>
          <w:p w14:paraId="515CFF40">
            <w:pPr>
              <w:rPr>
                <w:rFonts w:ascii="Arial"/>
                <w:color w:val="auto"/>
                <w:sz w:val="21"/>
              </w:rPr>
            </w:pPr>
          </w:p>
        </w:tc>
        <w:tc>
          <w:tcPr>
            <w:tcW w:w="1257" w:type="dxa"/>
            <w:vAlign w:val="top"/>
          </w:tcPr>
          <w:p w14:paraId="7E5A8221">
            <w:pPr>
              <w:rPr>
                <w:rFonts w:ascii="Arial"/>
                <w:color w:val="auto"/>
                <w:sz w:val="21"/>
              </w:rPr>
            </w:pPr>
          </w:p>
        </w:tc>
        <w:tc>
          <w:tcPr>
            <w:tcW w:w="1256" w:type="dxa"/>
            <w:vAlign w:val="top"/>
          </w:tcPr>
          <w:p w14:paraId="5FD8D293">
            <w:pPr>
              <w:rPr>
                <w:rFonts w:ascii="Arial"/>
                <w:color w:val="auto"/>
                <w:sz w:val="21"/>
              </w:rPr>
            </w:pPr>
          </w:p>
        </w:tc>
        <w:tc>
          <w:tcPr>
            <w:tcW w:w="1257" w:type="dxa"/>
            <w:vAlign w:val="top"/>
          </w:tcPr>
          <w:p w14:paraId="28893DA4">
            <w:pPr>
              <w:rPr>
                <w:rFonts w:ascii="Arial"/>
                <w:color w:val="auto"/>
                <w:sz w:val="21"/>
              </w:rPr>
            </w:pPr>
          </w:p>
        </w:tc>
        <w:tc>
          <w:tcPr>
            <w:tcW w:w="1256" w:type="dxa"/>
            <w:vAlign w:val="top"/>
          </w:tcPr>
          <w:p w14:paraId="77F4A40C">
            <w:pPr>
              <w:rPr>
                <w:rFonts w:ascii="Arial"/>
                <w:color w:val="auto"/>
                <w:sz w:val="21"/>
              </w:rPr>
            </w:pPr>
          </w:p>
        </w:tc>
        <w:tc>
          <w:tcPr>
            <w:tcW w:w="1262" w:type="dxa"/>
            <w:vAlign w:val="top"/>
          </w:tcPr>
          <w:p w14:paraId="39E8E673">
            <w:pPr>
              <w:rPr>
                <w:rFonts w:ascii="Arial"/>
                <w:color w:val="auto"/>
                <w:sz w:val="21"/>
              </w:rPr>
            </w:pPr>
          </w:p>
        </w:tc>
      </w:tr>
      <w:tr w14:paraId="082E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58" w:type="dxa"/>
            <w:vAlign w:val="top"/>
          </w:tcPr>
          <w:p w14:paraId="278DA1BE">
            <w:pPr>
              <w:rPr>
                <w:rFonts w:ascii="Arial"/>
                <w:color w:val="auto"/>
                <w:sz w:val="21"/>
              </w:rPr>
            </w:pPr>
          </w:p>
        </w:tc>
        <w:tc>
          <w:tcPr>
            <w:tcW w:w="961" w:type="dxa"/>
            <w:vAlign w:val="top"/>
          </w:tcPr>
          <w:p w14:paraId="545E84AA">
            <w:pPr>
              <w:rPr>
                <w:rFonts w:ascii="Arial"/>
                <w:color w:val="auto"/>
                <w:sz w:val="21"/>
              </w:rPr>
            </w:pPr>
          </w:p>
        </w:tc>
        <w:tc>
          <w:tcPr>
            <w:tcW w:w="1256" w:type="dxa"/>
            <w:vAlign w:val="top"/>
          </w:tcPr>
          <w:p w14:paraId="4029228E">
            <w:pPr>
              <w:rPr>
                <w:rFonts w:ascii="Arial"/>
                <w:color w:val="auto"/>
                <w:sz w:val="21"/>
              </w:rPr>
            </w:pPr>
          </w:p>
        </w:tc>
        <w:tc>
          <w:tcPr>
            <w:tcW w:w="1257" w:type="dxa"/>
            <w:vAlign w:val="top"/>
          </w:tcPr>
          <w:p w14:paraId="6F7E9245">
            <w:pPr>
              <w:rPr>
                <w:rFonts w:ascii="Arial"/>
                <w:color w:val="auto"/>
                <w:sz w:val="21"/>
              </w:rPr>
            </w:pPr>
          </w:p>
        </w:tc>
        <w:tc>
          <w:tcPr>
            <w:tcW w:w="1256" w:type="dxa"/>
            <w:vAlign w:val="top"/>
          </w:tcPr>
          <w:p w14:paraId="790BD045">
            <w:pPr>
              <w:rPr>
                <w:rFonts w:ascii="Arial"/>
                <w:color w:val="auto"/>
                <w:sz w:val="21"/>
              </w:rPr>
            </w:pPr>
          </w:p>
        </w:tc>
        <w:tc>
          <w:tcPr>
            <w:tcW w:w="1257" w:type="dxa"/>
            <w:vAlign w:val="top"/>
          </w:tcPr>
          <w:p w14:paraId="52EE97BE">
            <w:pPr>
              <w:rPr>
                <w:rFonts w:ascii="Arial"/>
                <w:color w:val="auto"/>
                <w:sz w:val="21"/>
              </w:rPr>
            </w:pPr>
          </w:p>
        </w:tc>
        <w:tc>
          <w:tcPr>
            <w:tcW w:w="1256" w:type="dxa"/>
            <w:vAlign w:val="top"/>
          </w:tcPr>
          <w:p w14:paraId="0DA9ECC2">
            <w:pPr>
              <w:rPr>
                <w:rFonts w:ascii="Arial"/>
                <w:color w:val="auto"/>
                <w:sz w:val="21"/>
              </w:rPr>
            </w:pPr>
          </w:p>
        </w:tc>
        <w:tc>
          <w:tcPr>
            <w:tcW w:w="1262" w:type="dxa"/>
            <w:vAlign w:val="top"/>
          </w:tcPr>
          <w:p w14:paraId="793B7BD3">
            <w:pPr>
              <w:rPr>
                <w:rFonts w:ascii="Arial"/>
                <w:color w:val="auto"/>
                <w:sz w:val="21"/>
              </w:rPr>
            </w:pPr>
          </w:p>
        </w:tc>
      </w:tr>
      <w:tr w14:paraId="6F0E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858" w:type="dxa"/>
            <w:vAlign w:val="top"/>
          </w:tcPr>
          <w:p w14:paraId="3BE43B4F">
            <w:pPr>
              <w:rPr>
                <w:rFonts w:ascii="Arial"/>
                <w:color w:val="auto"/>
                <w:sz w:val="21"/>
              </w:rPr>
            </w:pPr>
          </w:p>
        </w:tc>
        <w:tc>
          <w:tcPr>
            <w:tcW w:w="961" w:type="dxa"/>
            <w:vAlign w:val="top"/>
          </w:tcPr>
          <w:p w14:paraId="46EACC9B">
            <w:pPr>
              <w:rPr>
                <w:rFonts w:ascii="Arial"/>
                <w:color w:val="auto"/>
                <w:sz w:val="21"/>
              </w:rPr>
            </w:pPr>
          </w:p>
        </w:tc>
        <w:tc>
          <w:tcPr>
            <w:tcW w:w="1256" w:type="dxa"/>
            <w:vAlign w:val="top"/>
          </w:tcPr>
          <w:p w14:paraId="665FFA19">
            <w:pPr>
              <w:rPr>
                <w:rFonts w:ascii="Arial"/>
                <w:color w:val="auto"/>
                <w:sz w:val="21"/>
              </w:rPr>
            </w:pPr>
          </w:p>
        </w:tc>
        <w:tc>
          <w:tcPr>
            <w:tcW w:w="1257" w:type="dxa"/>
            <w:vAlign w:val="top"/>
          </w:tcPr>
          <w:p w14:paraId="7E9ACB50">
            <w:pPr>
              <w:rPr>
                <w:rFonts w:ascii="Arial"/>
                <w:color w:val="auto"/>
                <w:sz w:val="21"/>
              </w:rPr>
            </w:pPr>
          </w:p>
        </w:tc>
        <w:tc>
          <w:tcPr>
            <w:tcW w:w="1256" w:type="dxa"/>
            <w:vAlign w:val="top"/>
          </w:tcPr>
          <w:p w14:paraId="31813A63">
            <w:pPr>
              <w:rPr>
                <w:rFonts w:ascii="Arial"/>
                <w:color w:val="auto"/>
                <w:sz w:val="21"/>
              </w:rPr>
            </w:pPr>
          </w:p>
        </w:tc>
        <w:tc>
          <w:tcPr>
            <w:tcW w:w="1257" w:type="dxa"/>
            <w:vAlign w:val="top"/>
          </w:tcPr>
          <w:p w14:paraId="6BF61BAC">
            <w:pPr>
              <w:rPr>
                <w:rFonts w:ascii="Arial"/>
                <w:color w:val="auto"/>
                <w:sz w:val="21"/>
              </w:rPr>
            </w:pPr>
          </w:p>
        </w:tc>
        <w:tc>
          <w:tcPr>
            <w:tcW w:w="1256" w:type="dxa"/>
            <w:vAlign w:val="top"/>
          </w:tcPr>
          <w:p w14:paraId="2EA1BA44">
            <w:pPr>
              <w:rPr>
                <w:rFonts w:ascii="Arial"/>
                <w:color w:val="auto"/>
                <w:sz w:val="21"/>
              </w:rPr>
            </w:pPr>
          </w:p>
        </w:tc>
        <w:tc>
          <w:tcPr>
            <w:tcW w:w="1262" w:type="dxa"/>
            <w:vAlign w:val="top"/>
          </w:tcPr>
          <w:p w14:paraId="0EC37218">
            <w:pPr>
              <w:rPr>
                <w:rFonts w:ascii="Arial"/>
                <w:color w:val="auto"/>
                <w:sz w:val="21"/>
              </w:rPr>
            </w:pPr>
          </w:p>
        </w:tc>
      </w:tr>
      <w:tr w14:paraId="4975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58" w:type="dxa"/>
            <w:vAlign w:val="top"/>
          </w:tcPr>
          <w:p w14:paraId="6CEFDFCA">
            <w:pPr>
              <w:rPr>
                <w:rFonts w:ascii="Arial"/>
                <w:color w:val="auto"/>
                <w:sz w:val="21"/>
              </w:rPr>
            </w:pPr>
          </w:p>
        </w:tc>
        <w:tc>
          <w:tcPr>
            <w:tcW w:w="961" w:type="dxa"/>
            <w:vAlign w:val="top"/>
          </w:tcPr>
          <w:p w14:paraId="014CE051">
            <w:pPr>
              <w:rPr>
                <w:rFonts w:ascii="Arial"/>
                <w:color w:val="auto"/>
                <w:sz w:val="21"/>
              </w:rPr>
            </w:pPr>
          </w:p>
        </w:tc>
        <w:tc>
          <w:tcPr>
            <w:tcW w:w="1256" w:type="dxa"/>
            <w:vAlign w:val="top"/>
          </w:tcPr>
          <w:p w14:paraId="1E1885A8">
            <w:pPr>
              <w:rPr>
                <w:rFonts w:ascii="Arial"/>
                <w:color w:val="auto"/>
                <w:sz w:val="21"/>
              </w:rPr>
            </w:pPr>
          </w:p>
        </w:tc>
        <w:tc>
          <w:tcPr>
            <w:tcW w:w="1257" w:type="dxa"/>
            <w:vAlign w:val="top"/>
          </w:tcPr>
          <w:p w14:paraId="6A2493BE">
            <w:pPr>
              <w:rPr>
                <w:rFonts w:ascii="Arial"/>
                <w:color w:val="auto"/>
                <w:sz w:val="21"/>
              </w:rPr>
            </w:pPr>
          </w:p>
        </w:tc>
        <w:tc>
          <w:tcPr>
            <w:tcW w:w="1256" w:type="dxa"/>
            <w:vAlign w:val="top"/>
          </w:tcPr>
          <w:p w14:paraId="73DD6EC4">
            <w:pPr>
              <w:rPr>
                <w:rFonts w:ascii="Arial"/>
                <w:color w:val="auto"/>
                <w:sz w:val="21"/>
              </w:rPr>
            </w:pPr>
          </w:p>
        </w:tc>
        <w:tc>
          <w:tcPr>
            <w:tcW w:w="1257" w:type="dxa"/>
            <w:vAlign w:val="top"/>
          </w:tcPr>
          <w:p w14:paraId="29FA80A7">
            <w:pPr>
              <w:rPr>
                <w:rFonts w:ascii="Arial"/>
                <w:color w:val="auto"/>
                <w:sz w:val="21"/>
              </w:rPr>
            </w:pPr>
          </w:p>
        </w:tc>
        <w:tc>
          <w:tcPr>
            <w:tcW w:w="1256" w:type="dxa"/>
            <w:vAlign w:val="top"/>
          </w:tcPr>
          <w:p w14:paraId="4837D7FC">
            <w:pPr>
              <w:rPr>
                <w:rFonts w:ascii="Arial"/>
                <w:color w:val="auto"/>
                <w:sz w:val="21"/>
              </w:rPr>
            </w:pPr>
          </w:p>
        </w:tc>
        <w:tc>
          <w:tcPr>
            <w:tcW w:w="1262" w:type="dxa"/>
            <w:vAlign w:val="top"/>
          </w:tcPr>
          <w:p w14:paraId="2A48E8BB">
            <w:pPr>
              <w:rPr>
                <w:rFonts w:ascii="Arial"/>
                <w:color w:val="auto"/>
                <w:sz w:val="21"/>
              </w:rPr>
            </w:pPr>
          </w:p>
        </w:tc>
      </w:tr>
      <w:tr w14:paraId="65F0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858" w:type="dxa"/>
            <w:vAlign w:val="top"/>
          </w:tcPr>
          <w:p w14:paraId="663834B1">
            <w:pPr>
              <w:rPr>
                <w:rFonts w:ascii="Arial"/>
                <w:color w:val="auto"/>
                <w:sz w:val="21"/>
              </w:rPr>
            </w:pPr>
          </w:p>
        </w:tc>
        <w:tc>
          <w:tcPr>
            <w:tcW w:w="961" w:type="dxa"/>
            <w:vAlign w:val="top"/>
          </w:tcPr>
          <w:p w14:paraId="3D77DACA">
            <w:pPr>
              <w:rPr>
                <w:rFonts w:ascii="Arial"/>
                <w:color w:val="auto"/>
                <w:sz w:val="21"/>
              </w:rPr>
            </w:pPr>
          </w:p>
        </w:tc>
        <w:tc>
          <w:tcPr>
            <w:tcW w:w="1256" w:type="dxa"/>
            <w:vAlign w:val="top"/>
          </w:tcPr>
          <w:p w14:paraId="4D77806E">
            <w:pPr>
              <w:rPr>
                <w:rFonts w:ascii="Arial"/>
                <w:color w:val="auto"/>
                <w:sz w:val="21"/>
              </w:rPr>
            </w:pPr>
          </w:p>
        </w:tc>
        <w:tc>
          <w:tcPr>
            <w:tcW w:w="1257" w:type="dxa"/>
            <w:vAlign w:val="top"/>
          </w:tcPr>
          <w:p w14:paraId="6DB035C5">
            <w:pPr>
              <w:rPr>
                <w:rFonts w:ascii="Arial"/>
                <w:color w:val="auto"/>
                <w:sz w:val="21"/>
              </w:rPr>
            </w:pPr>
          </w:p>
        </w:tc>
        <w:tc>
          <w:tcPr>
            <w:tcW w:w="1256" w:type="dxa"/>
            <w:vAlign w:val="top"/>
          </w:tcPr>
          <w:p w14:paraId="41EE85B3">
            <w:pPr>
              <w:rPr>
                <w:rFonts w:ascii="Arial"/>
                <w:color w:val="auto"/>
                <w:sz w:val="21"/>
              </w:rPr>
            </w:pPr>
          </w:p>
        </w:tc>
        <w:tc>
          <w:tcPr>
            <w:tcW w:w="1257" w:type="dxa"/>
            <w:vAlign w:val="top"/>
          </w:tcPr>
          <w:p w14:paraId="7D05B645">
            <w:pPr>
              <w:rPr>
                <w:rFonts w:ascii="Arial"/>
                <w:color w:val="auto"/>
                <w:sz w:val="21"/>
              </w:rPr>
            </w:pPr>
          </w:p>
        </w:tc>
        <w:tc>
          <w:tcPr>
            <w:tcW w:w="1256" w:type="dxa"/>
            <w:vAlign w:val="top"/>
          </w:tcPr>
          <w:p w14:paraId="2A1883B3">
            <w:pPr>
              <w:rPr>
                <w:rFonts w:ascii="Arial"/>
                <w:color w:val="auto"/>
                <w:sz w:val="21"/>
              </w:rPr>
            </w:pPr>
          </w:p>
        </w:tc>
        <w:tc>
          <w:tcPr>
            <w:tcW w:w="1262" w:type="dxa"/>
            <w:vAlign w:val="top"/>
          </w:tcPr>
          <w:p w14:paraId="4BBD5E9C">
            <w:pPr>
              <w:rPr>
                <w:rFonts w:ascii="Arial"/>
                <w:color w:val="auto"/>
                <w:sz w:val="21"/>
              </w:rPr>
            </w:pPr>
          </w:p>
        </w:tc>
      </w:tr>
    </w:tbl>
    <w:p w14:paraId="60E1BBA5">
      <w:pPr>
        <w:spacing w:line="315" w:lineRule="auto"/>
        <w:rPr>
          <w:rFonts w:ascii="Arial"/>
          <w:color w:val="auto"/>
          <w:sz w:val="21"/>
        </w:rPr>
      </w:pPr>
    </w:p>
    <w:p w14:paraId="18A2899A">
      <w:pPr>
        <w:spacing w:line="315" w:lineRule="auto"/>
        <w:rPr>
          <w:rFonts w:ascii="Arial"/>
          <w:color w:val="auto"/>
          <w:sz w:val="21"/>
        </w:rPr>
      </w:pPr>
    </w:p>
    <w:p w14:paraId="194A4494">
      <w:pPr>
        <w:pStyle w:val="2"/>
        <w:spacing w:before="78" w:line="219" w:lineRule="auto"/>
        <w:ind w:left="23"/>
        <w:rPr>
          <w:color w:val="auto"/>
          <w:sz w:val="24"/>
          <w:szCs w:val="24"/>
        </w:rPr>
      </w:pPr>
      <w:r>
        <w:rPr>
          <w:color w:val="auto"/>
          <w:spacing w:val="-1"/>
          <w:sz w:val="24"/>
          <w:szCs w:val="24"/>
        </w:rPr>
        <w:t>附表四：计划开、竣工日期和施工进度计划（网络图或横道</w:t>
      </w:r>
      <w:r>
        <w:rPr>
          <w:color w:val="auto"/>
          <w:spacing w:val="-2"/>
          <w:sz w:val="24"/>
          <w:szCs w:val="24"/>
        </w:rPr>
        <w:t>图）</w:t>
      </w:r>
    </w:p>
    <w:p w14:paraId="42AF93F5">
      <w:pPr>
        <w:pStyle w:val="2"/>
        <w:spacing w:before="164" w:line="286" w:lineRule="auto"/>
        <w:ind w:right="9" w:firstLine="434"/>
        <w:rPr>
          <w:color w:val="auto"/>
          <w:sz w:val="24"/>
          <w:szCs w:val="24"/>
        </w:rPr>
      </w:pPr>
      <w:r>
        <w:rPr>
          <w:color w:val="auto"/>
          <w:spacing w:val="6"/>
          <w:sz w:val="24"/>
          <w:szCs w:val="24"/>
        </w:rPr>
        <w:t>1. 竞标人应提交施工进度计划，说明按</w:t>
      </w:r>
      <w:r>
        <w:rPr>
          <w:color w:val="auto"/>
          <w:spacing w:val="5"/>
          <w:sz w:val="24"/>
          <w:szCs w:val="24"/>
        </w:rPr>
        <w:t>招标文件要求的工期进行施工的各个关键日</w:t>
      </w:r>
      <w:r>
        <w:rPr>
          <w:color w:val="auto"/>
          <w:sz w:val="24"/>
          <w:szCs w:val="24"/>
        </w:rPr>
        <w:t xml:space="preserve"> 期。中标的竞标人还应按合同条件有关条款的</w:t>
      </w:r>
      <w:r>
        <w:rPr>
          <w:color w:val="auto"/>
          <w:spacing w:val="-1"/>
          <w:sz w:val="24"/>
          <w:szCs w:val="24"/>
        </w:rPr>
        <w:t>要求提交详细的施工进度计划。</w:t>
      </w:r>
    </w:p>
    <w:p w14:paraId="7E025CAE">
      <w:pPr>
        <w:pStyle w:val="2"/>
        <w:spacing w:before="176" w:line="287" w:lineRule="auto"/>
        <w:ind w:left="7" w:right="9" w:firstLine="412"/>
        <w:rPr>
          <w:color w:val="auto"/>
          <w:sz w:val="24"/>
          <w:szCs w:val="24"/>
        </w:rPr>
      </w:pPr>
      <w:r>
        <w:rPr>
          <w:color w:val="auto"/>
          <w:sz w:val="24"/>
          <w:szCs w:val="24"/>
        </w:rPr>
        <w:t>2. 施工进度计划可采用网络图（或横道图）表示</w:t>
      </w:r>
      <w:r>
        <w:rPr>
          <w:color w:val="auto"/>
          <w:spacing w:val="-1"/>
          <w:sz w:val="24"/>
          <w:szCs w:val="24"/>
        </w:rPr>
        <w:t>，说明计划开工日期和各分项工程各</w:t>
      </w:r>
      <w:r>
        <w:rPr>
          <w:color w:val="auto"/>
          <w:sz w:val="24"/>
          <w:szCs w:val="24"/>
        </w:rPr>
        <w:t xml:space="preserve"> </w:t>
      </w:r>
      <w:r>
        <w:rPr>
          <w:color w:val="auto"/>
          <w:spacing w:val="-2"/>
          <w:sz w:val="24"/>
          <w:szCs w:val="24"/>
        </w:rPr>
        <w:t>阶段的完工日期和分包合同签订的日期。</w:t>
      </w:r>
    </w:p>
    <w:p w14:paraId="4EE0CF7F">
      <w:pPr>
        <w:pStyle w:val="2"/>
        <w:spacing w:before="173" w:line="220" w:lineRule="auto"/>
        <w:ind w:left="421"/>
        <w:outlineLvl w:val="1"/>
        <w:rPr>
          <w:color w:val="auto"/>
          <w:sz w:val="24"/>
          <w:szCs w:val="24"/>
        </w:rPr>
      </w:pPr>
      <w:bookmarkStart w:id="244" w:name="_Toc16463"/>
      <w:r>
        <w:rPr>
          <w:color w:val="auto"/>
          <w:spacing w:val="-1"/>
          <w:sz w:val="24"/>
          <w:szCs w:val="24"/>
        </w:rPr>
        <w:t>3. 施工进度计划应与施工组织设计相适应。</w:t>
      </w:r>
      <w:bookmarkEnd w:id="244"/>
    </w:p>
    <w:p w14:paraId="6DA4D8AD">
      <w:pPr>
        <w:spacing w:line="220" w:lineRule="auto"/>
        <w:rPr>
          <w:color w:val="auto"/>
          <w:sz w:val="24"/>
          <w:szCs w:val="24"/>
        </w:rPr>
        <w:sectPr>
          <w:headerReference r:id="rId146" w:type="default"/>
          <w:footerReference r:id="rId147" w:type="default"/>
          <w:pgSz w:w="11905" w:h="16839"/>
          <w:pgMar w:top="1058" w:right="1237" w:bottom="1262" w:left="1253" w:header="862" w:footer="1083" w:gutter="0"/>
          <w:pgNumType w:fmt="decimal"/>
          <w:cols w:space="720" w:num="1"/>
        </w:sectPr>
      </w:pPr>
    </w:p>
    <w:p w14:paraId="139C77B8">
      <w:pPr>
        <w:spacing w:line="446" w:lineRule="auto"/>
        <w:rPr>
          <w:rFonts w:ascii="Arial"/>
          <w:color w:val="auto"/>
          <w:sz w:val="21"/>
        </w:rPr>
      </w:pPr>
    </w:p>
    <w:p w14:paraId="53C6FC9B">
      <w:pPr>
        <w:pStyle w:val="2"/>
        <w:spacing w:before="101" w:line="224" w:lineRule="auto"/>
        <w:ind w:left="3437"/>
        <w:outlineLvl w:val="2"/>
        <w:rPr>
          <w:color w:val="auto"/>
          <w:sz w:val="31"/>
          <w:szCs w:val="31"/>
        </w:rPr>
      </w:pPr>
      <w:bookmarkStart w:id="245" w:name="_Toc7584"/>
      <w:r>
        <w:rPr>
          <w:b/>
          <w:bCs/>
          <w:color w:val="auto"/>
          <w:spacing w:val="5"/>
          <w:sz w:val="31"/>
          <w:szCs w:val="31"/>
        </w:rPr>
        <w:t>二、项目管理机构</w:t>
      </w:r>
      <w:bookmarkEnd w:id="245"/>
    </w:p>
    <w:p w14:paraId="508D1074">
      <w:pPr>
        <w:spacing w:line="247" w:lineRule="auto"/>
        <w:rPr>
          <w:rFonts w:ascii="Arial"/>
          <w:color w:val="auto"/>
          <w:sz w:val="21"/>
        </w:rPr>
      </w:pPr>
    </w:p>
    <w:p w14:paraId="6C41DB6E">
      <w:pPr>
        <w:spacing w:line="248" w:lineRule="auto"/>
        <w:rPr>
          <w:rFonts w:ascii="Arial"/>
          <w:color w:val="auto"/>
          <w:sz w:val="21"/>
        </w:rPr>
      </w:pPr>
    </w:p>
    <w:p w14:paraId="7EABA648">
      <w:pPr>
        <w:spacing w:line="248" w:lineRule="auto"/>
        <w:rPr>
          <w:rFonts w:ascii="Arial"/>
          <w:color w:val="auto"/>
          <w:sz w:val="21"/>
        </w:rPr>
      </w:pPr>
    </w:p>
    <w:p w14:paraId="6F4B49EC">
      <w:pPr>
        <w:pStyle w:val="2"/>
        <w:spacing w:before="78" w:line="219" w:lineRule="auto"/>
        <w:ind w:left="3223"/>
        <w:outlineLvl w:val="1"/>
        <w:rPr>
          <w:color w:val="auto"/>
          <w:sz w:val="24"/>
          <w:szCs w:val="24"/>
        </w:rPr>
      </w:pPr>
      <w:bookmarkStart w:id="246" w:name="_Toc8357"/>
      <w:r>
        <w:rPr>
          <w:b/>
          <w:bCs/>
          <w:color w:val="auto"/>
          <w:spacing w:val="-4"/>
          <w:sz w:val="24"/>
          <w:szCs w:val="24"/>
        </w:rPr>
        <w:t>1、项目管理机构配备情况表</w:t>
      </w:r>
      <w:bookmarkEnd w:id="246"/>
    </w:p>
    <w:p w14:paraId="68CE4377">
      <w:pPr>
        <w:spacing w:line="330" w:lineRule="auto"/>
        <w:rPr>
          <w:rFonts w:ascii="Arial"/>
          <w:color w:val="auto"/>
          <w:sz w:val="21"/>
        </w:rPr>
      </w:pPr>
    </w:p>
    <w:p w14:paraId="318EB071">
      <w:pPr>
        <w:pStyle w:val="2"/>
        <w:tabs>
          <w:tab w:val="left" w:pos="1378"/>
        </w:tabs>
        <w:spacing w:before="65" w:line="228" w:lineRule="auto"/>
        <w:rPr>
          <w:color w:val="auto"/>
          <w:sz w:val="20"/>
          <w:szCs w:val="20"/>
        </w:rPr>
      </w:pPr>
      <w:r>
        <w:rPr>
          <w:color w:val="auto"/>
          <w:sz w:val="20"/>
          <w:szCs w:val="20"/>
          <w:u w:val="single" w:color="auto"/>
        </w:rPr>
        <w:tab/>
      </w:r>
      <w:r>
        <w:rPr>
          <w:color w:val="auto"/>
          <w:spacing w:val="-8"/>
          <w:sz w:val="20"/>
          <w:szCs w:val="20"/>
          <w:u w:val="single" w:color="auto"/>
        </w:rPr>
        <w:t>（项目名称）</w:t>
      </w:r>
      <w:r>
        <w:rPr>
          <w:color w:val="auto"/>
          <w:spacing w:val="6"/>
          <w:sz w:val="20"/>
          <w:szCs w:val="20"/>
          <w:u w:val="single" w:color="auto"/>
        </w:rPr>
        <w:t xml:space="preserve">        </w:t>
      </w:r>
      <w:r>
        <w:rPr>
          <w:color w:val="auto"/>
          <w:spacing w:val="17"/>
          <w:sz w:val="20"/>
          <w:szCs w:val="20"/>
        </w:rPr>
        <w:t xml:space="preserve"> </w:t>
      </w:r>
      <w:r>
        <w:rPr>
          <w:color w:val="auto"/>
          <w:spacing w:val="-8"/>
          <w:sz w:val="20"/>
          <w:szCs w:val="20"/>
        </w:rPr>
        <w:t>工程</w:t>
      </w:r>
    </w:p>
    <w:p w14:paraId="32AEAA2C">
      <w:pPr>
        <w:spacing w:line="24" w:lineRule="exact"/>
        <w:rPr>
          <w:color w:val="auto"/>
        </w:rPr>
      </w:pPr>
    </w:p>
    <w:tbl>
      <w:tblPr>
        <w:tblStyle w:val="8"/>
        <w:tblW w:w="936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280"/>
      </w:tblGrid>
      <w:tr w14:paraId="2FA64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97" w:type="dxa"/>
            <w:vMerge w:val="restart"/>
            <w:tcBorders>
              <w:bottom w:val="nil"/>
            </w:tcBorders>
            <w:vAlign w:val="top"/>
          </w:tcPr>
          <w:p w14:paraId="414EB91B">
            <w:pPr>
              <w:spacing w:line="475" w:lineRule="auto"/>
              <w:rPr>
                <w:rFonts w:ascii="Arial"/>
                <w:color w:val="auto"/>
                <w:sz w:val="21"/>
              </w:rPr>
            </w:pPr>
          </w:p>
          <w:p w14:paraId="17E5F306">
            <w:pPr>
              <w:pStyle w:val="9"/>
              <w:spacing w:before="78" w:line="220" w:lineRule="auto"/>
              <w:ind w:left="290"/>
              <w:rPr>
                <w:color w:val="auto"/>
              </w:rPr>
            </w:pPr>
            <w:r>
              <w:rPr>
                <w:color w:val="auto"/>
                <w:spacing w:val="-18"/>
              </w:rPr>
              <w:t>岗位</w:t>
            </w:r>
          </w:p>
        </w:tc>
        <w:tc>
          <w:tcPr>
            <w:tcW w:w="829" w:type="dxa"/>
            <w:vMerge w:val="restart"/>
            <w:tcBorders>
              <w:bottom w:val="nil"/>
            </w:tcBorders>
            <w:vAlign w:val="top"/>
          </w:tcPr>
          <w:p w14:paraId="039281DD">
            <w:pPr>
              <w:spacing w:line="475" w:lineRule="auto"/>
              <w:rPr>
                <w:rFonts w:ascii="Arial"/>
                <w:color w:val="auto"/>
                <w:sz w:val="21"/>
              </w:rPr>
            </w:pPr>
          </w:p>
          <w:p w14:paraId="55A01616">
            <w:pPr>
              <w:pStyle w:val="9"/>
              <w:spacing w:before="78" w:line="219" w:lineRule="auto"/>
              <w:ind w:left="178"/>
              <w:rPr>
                <w:color w:val="auto"/>
              </w:rPr>
            </w:pPr>
            <w:r>
              <w:rPr>
                <w:color w:val="auto"/>
                <w:spacing w:val="-5"/>
              </w:rPr>
              <w:t>姓名</w:t>
            </w:r>
          </w:p>
        </w:tc>
        <w:tc>
          <w:tcPr>
            <w:tcW w:w="816" w:type="dxa"/>
            <w:vMerge w:val="restart"/>
            <w:tcBorders>
              <w:bottom w:val="nil"/>
            </w:tcBorders>
            <w:vAlign w:val="top"/>
          </w:tcPr>
          <w:p w14:paraId="45BBC5F2">
            <w:pPr>
              <w:spacing w:line="475" w:lineRule="auto"/>
              <w:rPr>
                <w:rFonts w:ascii="Arial"/>
                <w:color w:val="auto"/>
                <w:sz w:val="21"/>
              </w:rPr>
            </w:pPr>
          </w:p>
          <w:p w14:paraId="3DADE80D">
            <w:pPr>
              <w:pStyle w:val="9"/>
              <w:spacing w:before="78" w:line="221" w:lineRule="auto"/>
              <w:ind w:left="174"/>
              <w:rPr>
                <w:color w:val="auto"/>
              </w:rPr>
            </w:pPr>
            <w:r>
              <w:rPr>
                <w:color w:val="auto"/>
                <w:spacing w:val="-6"/>
              </w:rPr>
              <w:t>职称</w:t>
            </w:r>
          </w:p>
        </w:tc>
        <w:tc>
          <w:tcPr>
            <w:tcW w:w="4588" w:type="dxa"/>
            <w:gridSpan w:val="4"/>
            <w:vAlign w:val="top"/>
          </w:tcPr>
          <w:p w14:paraId="17D8FA51">
            <w:pPr>
              <w:pStyle w:val="9"/>
              <w:spacing w:before="218" w:line="219" w:lineRule="auto"/>
              <w:ind w:left="1221"/>
              <w:rPr>
                <w:color w:val="auto"/>
              </w:rPr>
            </w:pPr>
            <w:r>
              <w:rPr>
                <w:color w:val="auto"/>
                <w:spacing w:val="-2"/>
              </w:rPr>
              <w:t>执业或职业资格证明</w:t>
            </w:r>
          </w:p>
        </w:tc>
        <w:tc>
          <w:tcPr>
            <w:tcW w:w="2130" w:type="dxa"/>
            <w:gridSpan w:val="2"/>
            <w:vAlign w:val="top"/>
          </w:tcPr>
          <w:p w14:paraId="43E7DAE6">
            <w:pPr>
              <w:pStyle w:val="9"/>
              <w:spacing w:before="51" w:line="236" w:lineRule="auto"/>
              <w:ind w:left="1080" w:right="222" w:hanging="849"/>
              <w:rPr>
                <w:color w:val="auto"/>
              </w:rPr>
            </w:pPr>
            <w:r>
              <w:rPr>
                <w:color w:val="auto"/>
                <w:spacing w:val="-2"/>
              </w:rPr>
              <w:t>承担完工工程情</w:t>
            </w:r>
            <w:r>
              <w:rPr>
                <w:color w:val="auto"/>
                <w:spacing w:val="3"/>
              </w:rPr>
              <w:t xml:space="preserve"> </w:t>
            </w:r>
            <w:r>
              <w:rPr>
                <w:color w:val="auto"/>
              </w:rPr>
              <w:t>况</w:t>
            </w:r>
          </w:p>
        </w:tc>
      </w:tr>
      <w:tr w14:paraId="0DE5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97" w:type="dxa"/>
            <w:vMerge w:val="continue"/>
            <w:tcBorders>
              <w:top w:val="nil"/>
            </w:tcBorders>
            <w:vAlign w:val="top"/>
          </w:tcPr>
          <w:p w14:paraId="4DE7A45B">
            <w:pPr>
              <w:rPr>
                <w:rFonts w:ascii="Arial"/>
                <w:color w:val="auto"/>
                <w:sz w:val="21"/>
              </w:rPr>
            </w:pPr>
          </w:p>
        </w:tc>
        <w:tc>
          <w:tcPr>
            <w:tcW w:w="829" w:type="dxa"/>
            <w:vMerge w:val="continue"/>
            <w:tcBorders>
              <w:top w:val="nil"/>
            </w:tcBorders>
            <w:vAlign w:val="top"/>
          </w:tcPr>
          <w:p w14:paraId="33D54C5B">
            <w:pPr>
              <w:rPr>
                <w:rFonts w:ascii="Arial"/>
                <w:color w:val="auto"/>
                <w:sz w:val="21"/>
              </w:rPr>
            </w:pPr>
          </w:p>
        </w:tc>
        <w:tc>
          <w:tcPr>
            <w:tcW w:w="816" w:type="dxa"/>
            <w:vMerge w:val="continue"/>
            <w:tcBorders>
              <w:top w:val="nil"/>
            </w:tcBorders>
            <w:vAlign w:val="top"/>
          </w:tcPr>
          <w:p w14:paraId="59C5D045">
            <w:pPr>
              <w:rPr>
                <w:rFonts w:ascii="Arial"/>
                <w:color w:val="auto"/>
                <w:sz w:val="21"/>
              </w:rPr>
            </w:pPr>
          </w:p>
        </w:tc>
        <w:tc>
          <w:tcPr>
            <w:tcW w:w="1147" w:type="dxa"/>
            <w:vAlign w:val="top"/>
          </w:tcPr>
          <w:p w14:paraId="4617360B">
            <w:pPr>
              <w:pStyle w:val="9"/>
              <w:spacing w:before="49" w:line="235" w:lineRule="auto"/>
              <w:ind w:left="584" w:right="212" w:hanging="366"/>
              <w:rPr>
                <w:color w:val="auto"/>
              </w:rPr>
            </w:pPr>
            <w:r>
              <w:rPr>
                <w:color w:val="auto"/>
                <w:spacing w:val="-4"/>
              </w:rPr>
              <w:t>证书名</w:t>
            </w:r>
            <w:r>
              <w:rPr>
                <w:color w:val="auto"/>
                <w:spacing w:val="1"/>
              </w:rPr>
              <w:t xml:space="preserve"> </w:t>
            </w:r>
            <w:r>
              <w:rPr>
                <w:color w:val="auto"/>
              </w:rPr>
              <w:t>称</w:t>
            </w:r>
          </w:p>
        </w:tc>
        <w:tc>
          <w:tcPr>
            <w:tcW w:w="1147" w:type="dxa"/>
            <w:vAlign w:val="top"/>
          </w:tcPr>
          <w:p w14:paraId="3E3E355A">
            <w:pPr>
              <w:pStyle w:val="9"/>
              <w:spacing w:before="214" w:line="220" w:lineRule="auto"/>
              <w:ind w:left="342"/>
              <w:rPr>
                <w:color w:val="auto"/>
              </w:rPr>
            </w:pPr>
            <w:r>
              <w:rPr>
                <w:color w:val="auto"/>
                <w:spacing w:val="-7"/>
              </w:rPr>
              <w:t>级别</w:t>
            </w:r>
          </w:p>
        </w:tc>
        <w:tc>
          <w:tcPr>
            <w:tcW w:w="1147" w:type="dxa"/>
            <w:vAlign w:val="top"/>
          </w:tcPr>
          <w:p w14:paraId="541B0C66">
            <w:pPr>
              <w:pStyle w:val="9"/>
              <w:spacing w:before="214" w:line="221" w:lineRule="auto"/>
              <w:ind w:left="341"/>
              <w:rPr>
                <w:color w:val="auto"/>
              </w:rPr>
            </w:pPr>
            <w:r>
              <w:rPr>
                <w:color w:val="auto"/>
                <w:spacing w:val="-5"/>
              </w:rPr>
              <w:t>证号</w:t>
            </w:r>
          </w:p>
        </w:tc>
        <w:tc>
          <w:tcPr>
            <w:tcW w:w="1147" w:type="dxa"/>
            <w:vAlign w:val="top"/>
          </w:tcPr>
          <w:p w14:paraId="49441289">
            <w:pPr>
              <w:pStyle w:val="9"/>
              <w:spacing w:before="214" w:line="220" w:lineRule="auto"/>
              <w:ind w:left="342"/>
              <w:rPr>
                <w:color w:val="auto"/>
              </w:rPr>
            </w:pPr>
            <w:r>
              <w:rPr>
                <w:color w:val="auto"/>
                <w:spacing w:val="-6"/>
              </w:rPr>
              <w:t>专业</w:t>
            </w:r>
          </w:p>
        </w:tc>
        <w:tc>
          <w:tcPr>
            <w:tcW w:w="850" w:type="dxa"/>
            <w:vAlign w:val="top"/>
          </w:tcPr>
          <w:p w14:paraId="0FC20C16">
            <w:pPr>
              <w:pStyle w:val="9"/>
              <w:spacing w:before="49" w:line="235" w:lineRule="auto"/>
              <w:ind w:left="441" w:right="174" w:hanging="245"/>
              <w:rPr>
                <w:color w:val="auto"/>
              </w:rPr>
            </w:pPr>
            <w:r>
              <w:rPr>
                <w:color w:val="auto"/>
                <w:spacing w:val="-7"/>
              </w:rPr>
              <w:t>项目</w:t>
            </w:r>
            <w:r>
              <w:rPr>
                <w:color w:val="auto"/>
              </w:rPr>
              <w:t xml:space="preserve"> </w:t>
            </w:r>
            <w:r>
              <w:rPr>
                <w:color w:val="auto"/>
                <w:spacing w:val="-12"/>
              </w:rPr>
              <w:t>数</w:t>
            </w:r>
          </w:p>
        </w:tc>
        <w:tc>
          <w:tcPr>
            <w:tcW w:w="1280" w:type="dxa"/>
            <w:vAlign w:val="top"/>
          </w:tcPr>
          <w:p w14:paraId="4C2BB830">
            <w:pPr>
              <w:pStyle w:val="9"/>
              <w:spacing w:before="49" w:line="235" w:lineRule="auto"/>
              <w:ind w:left="408" w:right="158" w:hanging="240"/>
              <w:rPr>
                <w:color w:val="auto"/>
              </w:rPr>
            </w:pPr>
            <w:r>
              <w:rPr>
                <w:color w:val="auto"/>
                <w:spacing w:val="-3"/>
              </w:rPr>
              <w:t>主要项目</w:t>
            </w:r>
            <w:r>
              <w:rPr>
                <w:color w:val="auto"/>
              </w:rPr>
              <w:t xml:space="preserve"> </w:t>
            </w:r>
            <w:r>
              <w:rPr>
                <w:color w:val="auto"/>
                <w:spacing w:val="-7"/>
              </w:rPr>
              <w:t>名称</w:t>
            </w:r>
          </w:p>
        </w:tc>
      </w:tr>
      <w:tr w14:paraId="2D19C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019C79C4">
            <w:pPr>
              <w:rPr>
                <w:rFonts w:ascii="Arial"/>
                <w:color w:val="auto"/>
                <w:sz w:val="21"/>
              </w:rPr>
            </w:pPr>
          </w:p>
        </w:tc>
        <w:tc>
          <w:tcPr>
            <w:tcW w:w="829" w:type="dxa"/>
            <w:vAlign w:val="top"/>
          </w:tcPr>
          <w:p w14:paraId="75EF7DC0">
            <w:pPr>
              <w:rPr>
                <w:rFonts w:ascii="Arial"/>
                <w:color w:val="auto"/>
                <w:sz w:val="21"/>
              </w:rPr>
            </w:pPr>
          </w:p>
        </w:tc>
        <w:tc>
          <w:tcPr>
            <w:tcW w:w="816" w:type="dxa"/>
            <w:vAlign w:val="top"/>
          </w:tcPr>
          <w:p w14:paraId="3FBF53EA">
            <w:pPr>
              <w:rPr>
                <w:rFonts w:ascii="Arial"/>
                <w:color w:val="auto"/>
                <w:sz w:val="21"/>
              </w:rPr>
            </w:pPr>
          </w:p>
        </w:tc>
        <w:tc>
          <w:tcPr>
            <w:tcW w:w="1147" w:type="dxa"/>
            <w:vAlign w:val="top"/>
          </w:tcPr>
          <w:p w14:paraId="186F1234">
            <w:pPr>
              <w:rPr>
                <w:rFonts w:ascii="Arial"/>
                <w:color w:val="auto"/>
                <w:sz w:val="21"/>
              </w:rPr>
            </w:pPr>
          </w:p>
        </w:tc>
        <w:tc>
          <w:tcPr>
            <w:tcW w:w="1147" w:type="dxa"/>
            <w:vAlign w:val="top"/>
          </w:tcPr>
          <w:p w14:paraId="498A48F4">
            <w:pPr>
              <w:rPr>
                <w:rFonts w:ascii="Arial"/>
                <w:color w:val="auto"/>
                <w:sz w:val="21"/>
              </w:rPr>
            </w:pPr>
          </w:p>
        </w:tc>
        <w:tc>
          <w:tcPr>
            <w:tcW w:w="1147" w:type="dxa"/>
            <w:vAlign w:val="top"/>
          </w:tcPr>
          <w:p w14:paraId="045BB55D">
            <w:pPr>
              <w:rPr>
                <w:rFonts w:ascii="Arial"/>
                <w:color w:val="auto"/>
                <w:sz w:val="21"/>
              </w:rPr>
            </w:pPr>
          </w:p>
        </w:tc>
        <w:tc>
          <w:tcPr>
            <w:tcW w:w="1147" w:type="dxa"/>
            <w:vAlign w:val="top"/>
          </w:tcPr>
          <w:p w14:paraId="271FCA35">
            <w:pPr>
              <w:rPr>
                <w:rFonts w:ascii="Arial"/>
                <w:color w:val="auto"/>
                <w:sz w:val="21"/>
              </w:rPr>
            </w:pPr>
          </w:p>
        </w:tc>
        <w:tc>
          <w:tcPr>
            <w:tcW w:w="850" w:type="dxa"/>
            <w:vAlign w:val="top"/>
          </w:tcPr>
          <w:p w14:paraId="15A6A633">
            <w:pPr>
              <w:rPr>
                <w:rFonts w:ascii="Arial"/>
                <w:color w:val="auto"/>
                <w:sz w:val="21"/>
              </w:rPr>
            </w:pPr>
          </w:p>
        </w:tc>
        <w:tc>
          <w:tcPr>
            <w:tcW w:w="1280" w:type="dxa"/>
            <w:vAlign w:val="top"/>
          </w:tcPr>
          <w:p w14:paraId="52B79C60">
            <w:pPr>
              <w:rPr>
                <w:rFonts w:ascii="Arial"/>
                <w:color w:val="auto"/>
                <w:sz w:val="21"/>
              </w:rPr>
            </w:pPr>
          </w:p>
        </w:tc>
      </w:tr>
      <w:tr w14:paraId="04C33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37A798A2">
            <w:pPr>
              <w:rPr>
                <w:rFonts w:ascii="Arial"/>
                <w:color w:val="auto"/>
                <w:sz w:val="21"/>
              </w:rPr>
            </w:pPr>
          </w:p>
        </w:tc>
        <w:tc>
          <w:tcPr>
            <w:tcW w:w="829" w:type="dxa"/>
            <w:vAlign w:val="top"/>
          </w:tcPr>
          <w:p w14:paraId="5E001A60">
            <w:pPr>
              <w:rPr>
                <w:rFonts w:ascii="Arial"/>
                <w:color w:val="auto"/>
                <w:sz w:val="21"/>
              </w:rPr>
            </w:pPr>
          </w:p>
        </w:tc>
        <w:tc>
          <w:tcPr>
            <w:tcW w:w="816" w:type="dxa"/>
            <w:vAlign w:val="top"/>
          </w:tcPr>
          <w:p w14:paraId="723BABB2">
            <w:pPr>
              <w:rPr>
                <w:rFonts w:ascii="Arial"/>
                <w:color w:val="auto"/>
                <w:sz w:val="21"/>
              </w:rPr>
            </w:pPr>
          </w:p>
        </w:tc>
        <w:tc>
          <w:tcPr>
            <w:tcW w:w="1147" w:type="dxa"/>
            <w:vAlign w:val="top"/>
          </w:tcPr>
          <w:p w14:paraId="2AF13493">
            <w:pPr>
              <w:rPr>
                <w:rFonts w:ascii="Arial"/>
                <w:color w:val="auto"/>
                <w:sz w:val="21"/>
              </w:rPr>
            </w:pPr>
          </w:p>
        </w:tc>
        <w:tc>
          <w:tcPr>
            <w:tcW w:w="1147" w:type="dxa"/>
            <w:vAlign w:val="top"/>
          </w:tcPr>
          <w:p w14:paraId="2F0C88B5">
            <w:pPr>
              <w:rPr>
                <w:rFonts w:ascii="Arial"/>
                <w:color w:val="auto"/>
                <w:sz w:val="21"/>
              </w:rPr>
            </w:pPr>
          </w:p>
        </w:tc>
        <w:tc>
          <w:tcPr>
            <w:tcW w:w="1147" w:type="dxa"/>
            <w:vAlign w:val="top"/>
          </w:tcPr>
          <w:p w14:paraId="07B219EC">
            <w:pPr>
              <w:rPr>
                <w:rFonts w:ascii="Arial"/>
                <w:color w:val="auto"/>
                <w:sz w:val="21"/>
              </w:rPr>
            </w:pPr>
          </w:p>
        </w:tc>
        <w:tc>
          <w:tcPr>
            <w:tcW w:w="1147" w:type="dxa"/>
            <w:vAlign w:val="top"/>
          </w:tcPr>
          <w:p w14:paraId="4135926C">
            <w:pPr>
              <w:rPr>
                <w:rFonts w:ascii="Arial"/>
                <w:color w:val="auto"/>
                <w:sz w:val="21"/>
              </w:rPr>
            </w:pPr>
          </w:p>
        </w:tc>
        <w:tc>
          <w:tcPr>
            <w:tcW w:w="850" w:type="dxa"/>
            <w:vAlign w:val="top"/>
          </w:tcPr>
          <w:p w14:paraId="719D68A0">
            <w:pPr>
              <w:rPr>
                <w:rFonts w:ascii="Arial"/>
                <w:color w:val="auto"/>
                <w:sz w:val="21"/>
              </w:rPr>
            </w:pPr>
          </w:p>
        </w:tc>
        <w:tc>
          <w:tcPr>
            <w:tcW w:w="1280" w:type="dxa"/>
            <w:vAlign w:val="top"/>
          </w:tcPr>
          <w:p w14:paraId="030164B1">
            <w:pPr>
              <w:rPr>
                <w:rFonts w:ascii="Arial"/>
                <w:color w:val="auto"/>
                <w:sz w:val="21"/>
              </w:rPr>
            </w:pPr>
          </w:p>
        </w:tc>
      </w:tr>
      <w:tr w14:paraId="595F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restart"/>
            <w:tcBorders>
              <w:bottom w:val="nil"/>
            </w:tcBorders>
            <w:vAlign w:val="top"/>
          </w:tcPr>
          <w:p w14:paraId="6D7EE6E5">
            <w:pPr>
              <w:rPr>
                <w:rFonts w:ascii="Arial"/>
                <w:color w:val="auto"/>
                <w:sz w:val="21"/>
              </w:rPr>
            </w:pPr>
          </w:p>
        </w:tc>
        <w:tc>
          <w:tcPr>
            <w:tcW w:w="829" w:type="dxa"/>
            <w:vAlign w:val="top"/>
          </w:tcPr>
          <w:p w14:paraId="4621EC08">
            <w:pPr>
              <w:rPr>
                <w:rFonts w:ascii="Arial"/>
                <w:color w:val="auto"/>
                <w:sz w:val="21"/>
              </w:rPr>
            </w:pPr>
          </w:p>
        </w:tc>
        <w:tc>
          <w:tcPr>
            <w:tcW w:w="816" w:type="dxa"/>
            <w:vAlign w:val="top"/>
          </w:tcPr>
          <w:p w14:paraId="350B665E">
            <w:pPr>
              <w:rPr>
                <w:rFonts w:ascii="Arial"/>
                <w:color w:val="auto"/>
                <w:sz w:val="21"/>
              </w:rPr>
            </w:pPr>
          </w:p>
        </w:tc>
        <w:tc>
          <w:tcPr>
            <w:tcW w:w="1147" w:type="dxa"/>
            <w:vAlign w:val="top"/>
          </w:tcPr>
          <w:p w14:paraId="7D977D63">
            <w:pPr>
              <w:rPr>
                <w:rFonts w:ascii="Arial"/>
                <w:color w:val="auto"/>
                <w:sz w:val="21"/>
              </w:rPr>
            </w:pPr>
          </w:p>
        </w:tc>
        <w:tc>
          <w:tcPr>
            <w:tcW w:w="1147" w:type="dxa"/>
            <w:vAlign w:val="top"/>
          </w:tcPr>
          <w:p w14:paraId="6319F4DF">
            <w:pPr>
              <w:rPr>
                <w:rFonts w:ascii="Arial"/>
                <w:color w:val="auto"/>
                <w:sz w:val="21"/>
              </w:rPr>
            </w:pPr>
          </w:p>
        </w:tc>
        <w:tc>
          <w:tcPr>
            <w:tcW w:w="1147" w:type="dxa"/>
            <w:vAlign w:val="top"/>
          </w:tcPr>
          <w:p w14:paraId="431C8FF3">
            <w:pPr>
              <w:rPr>
                <w:rFonts w:ascii="Arial"/>
                <w:color w:val="auto"/>
                <w:sz w:val="21"/>
              </w:rPr>
            </w:pPr>
          </w:p>
        </w:tc>
        <w:tc>
          <w:tcPr>
            <w:tcW w:w="1147" w:type="dxa"/>
            <w:vAlign w:val="top"/>
          </w:tcPr>
          <w:p w14:paraId="1222399E">
            <w:pPr>
              <w:rPr>
                <w:rFonts w:ascii="Arial"/>
                <w:color w:val="auto"/>
                <w:sz w:val="21"/>
              </w:rPr>
            </w:pPr>
          </w:p>
        </w:tc>
        <w:tc>
          <w:tcPr>
            <w:tcW w:w="850" w:type="dxa"/>
            <w:vAlign w:val="top"/>
          </w:tcPr>
          <w:p w14:paraId="14FFCCE6">
            <w:pPr>
              <w:rPr>
                <w:rFonts w:ascii="Arial"/>
                <w:color w:val="auto"/>
                <w:sz w:val="21"/>
              </w:rPr>
            </w:pPr>
          </w:p>
        </w:tc>
        <w:tc>
          <w:tcPr>
            <w:tcW w:w="1280" w:type="dxa"/>
            <w:vAlign w:val="top"/>
          </w:tcPr>
          <w:p w14:paraId="378BEF2F">
            <w:pPr>
              <w:rPr>
                <w:rFonts w:ascii="Arial"/>
                <w:color w:val="auto"/>
                <w:sz w:val="21"/>
              </w:rPr>
            </w:pPr>
          </w:p>
        </w:tc>
      </w:tr>
      <w:tr w14:paraId="790C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continue"/>
            <w:tcBorders>
              <w:top w:val="nil"/>
              <w:bottom w:val="nil"/>
            </w:tcBorders>
            <w:vAlign w:val="top"/>
          </w:tcPr>
          <w:p w14:paraId="0CAA25FE">
            <w:pPr>
              <w:rPr>
                <w:rFonts w:ascii="Arial"/>
                <w:color w:val="auto"/>
                <w:sz w:val="21"/>
              </w:rPr>
            </w:pPr>
          </w:p>
        </w:tc>
        <w:tc>
          <w:tcPr>
            <w:tcW w:w="829" w:type="dxa"/>
            <w:vAlign w:val="top"/>
          </w:tcPr>
          <w:p w14:paraId="6F94679E">
            <w:pPr>
              <w:rPr>
                <w:rFonts w:ascii="Arial"/>
                <w:color w:val="auto"/>
                <w:sz w:val="21"/>
              </w:rPr>
            </w:pPr>
          </w:p>
        </w:tc>
        <w:tc>
          <w:tcPr>
            <w:tcW w:w="816" w:type="dxa"/>
            <w:vAlign w:val="top"/>
          </w:tcPr>
          <w:p w14:paraId="266A0D2B">
            <w:pPr>
              <w:rPr>
                <w:rFonts w:ascii="Arial"/>
                <w:color w:val="auto"/>
                <w:sz w:val="21"/>
              </w:rPr>
            </w:pPr>
          </w:p>
        </w:tc>
        <w:tc>
          <w:tcPr>
            <w:tcW w:w="1147" w:type="dxa"/>
            <w:vAlign w:val="top"/>
          </w:tcPr>
          <w:p w14:paraId="49420CCA">
            <w:pPr>
              <w:rPr>
                <w:rFonts w:ascii="Arial"/>
                <w:color w:val="auto"/>
                <w:sz w:val="21"/>
              </w:rPr>
            </w:pPr>
          </w:p>
        </w:tc>
        <w:tc>
          <w:tcPr>
            <w:tcW w:w="1147" w:type="dxa"/>
            <w:vAlign w:val="top"/>
          </w:tcPr>
          <w:p w14:paraId="4D739CA0">
            <w:pPr>
              <w:rPr>
                <w:rFonts w:ascii="Arial"/>
                <w:color w:val="auto"/>
                <w:sz w:val="21"/>
              </w:rPr>
            </w:pPr>
          </w:p>
        </w:tc>
        <w:tc>
          <w:tcPr>
            <w:tcW w:w="1147" w:type="dxa"/>
            <w:vAlign w:val="top"/>
          </w:tcPr>
          <w:p w14:paraId="15101965">
            <w:pPr>
              <w:rPr>
                <w:rFonts w:ascii="Arial"/>
                <w:color w:val="auto"/>
                <w:sz w:val="21"/>
              </w:rPr>
            </w:pPr>
          </w:p>
        </w:tc>
        <w:tc>
          <w:tcPr>
            <w:tcW w:w="1147" w:type="dxa"/>
            <w:vAlign w:val="top"/>
          </w:tcPr>
          <w:p w14:paraId="40CB7DA1">
            <w:pPr>
              <w:rPr>
                <w:rFonts w:ascii="Arial"/>
                <w:color w:val="auto"/>
                <w:sz w:val="21"/>
              </w:rPr>
            </w:pPr>
          </w:p>
        </w:tc>
        <w:tc>
          <w:tcPr>
            <w:tcW w:w="850" w:type="dxa"/>
            <w:vAlign w:val="top"/>
          </w:tcPr>
          <w:p w14:paraId="22293BF3">
            <w:pPr>
              <w:rPr>
                <w:rFonts w:ascii="Arial"/>
                <w:color w:val="auto"/>
                <w:sz w:val="21"/>
              </w:rPr>
            </w:pPr>
          </w:p>
        </w:tc>
        <w:tc>
          <w:tcPr>
            <w:tcW w:w="1280" w:type="dxa"/>
            <w:vAlign w:val="top"/>
          </w:tcPr>
          <w:p w14:paraId="616EDEA3">
            <w:pPr>
              <w:rPr>
                <w:rFonts w:ascii="Arial"/>
                <w:color w:val="auto"/>
                <w:sz w:val="21"/>
              </w:rPr>
            </w:pPr>
          </w:p>
        </w:tc>
      </w:tr>
      <w:tr w14:paraId="3B63F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continue"/>
            <w:tcBorders>
              <w:top w:val="nil"/>
            </w:tcBorders>
            <w:vAlign w:val="top"/>
          </w:tcPr>
          <w:p w14:paraId="74A2F099">
            <w:pPr>
              <w:rPr>
                <w:rFonts w:ascii="Arial"/>
                <w:color w:val="auto"/>
                <w:sz w:val="21"/>
              </w:rPr>
            </w:pPr>
          </w:p>
        </w:tc>
        <w:tc>
          <w:tcPr>
            <w:tcW w:w="829" w:type="dxa"/>
            <w:vAlign w:val="top"/>
          </w:tcPr>
          <w:p w14:paraId="4DCD8BB2">
            <w:pPr>
              <w:rPr>
                <w:rFonts w:ascii="Arial"/>
                <w:color w:val="auto"/>
                <w:sz w:val="21"/>
              </w:rPr>
            </w:pPr>
          </w:p>
        </w:tc>
        <w:tc>
          <w:tcPr>
            <w:tcW w:w="816" w:type="dxa"/>
            <w:vAlign w:val="top"/>
          </w:tcPr>
          <w:p w14:paraId="1F58381E">
            <w:pPr>
              <w:rPr>
                <w:rFonts w:ascii="Arial"/>
                <w:color w:val="auto"/>
                <w:sz w:val="21"/>
              </w:rPr>
            </w:pPr>
          </w:p>
        </w:tc>
        <w:tc>
          <w:tcPr>
            <w:tcW w:w="1147" w:type="dxa"/>
            <w:vAlign w:val="top"/>
          </w:tcPr>
          <w:p w14:paraId="3B551A93">
            <w:pPr>
              <w:rPr>
                <w:rFonts w:ascii="Arial"/>
                <w:color w:val="auto"/>
                <w:sz w:val="21"/>
              </w:rPr>
            </w:pPr>
          </w:p>
        </w:tc>
        <w:tc>
          <w:tcPr>
            <w:tcW w:w="1147" w:type="dxa"/>
            <w:vAlign w:val="top"/>
          </w:tcPr>
          <w:p w14:paraId="53A9E773">
            <w:pPr>
              <w:rPr>
                <w:rFonts w:ascii="Arial"/>
                <w:color w:val="auto"/>
                <w:sz w:val="21"/>
              </w:rPr>
            </w:pPr>
          </w:p>
        </w:tc>
        <w:tc>
          <w:tcPr>
            <w:tcW w:w="1147" w:type="dxa"/>
            <w:vAlign w:val="top"/>
          </w:tcPr>
          <w:p w14:paraId="7F420D9C">
            <w:pPr>
              <w:rPr>
                <w:rFonts w:ascii="Arial"/>
                <w:color w:val="auto"/>
                <w:sz w:val="21"/>
              </w:rPr>
            </w:pPr>
          </w:p>
        </w:tc>
        <w:tc>
          <w:tcPr>
            <w:tcW w:w="1147" w:type="dxa"/>
            <w:vAlign w:val="top"/>
          </w:tcPr>
          <w:p w14:paraId="387868D0">
            <w:pPr>
              <w:rPr>
                <w:rFonts w:ascii="Arial"/>
                <w:color w:val="auto"/>
                <w:sz w:val="21"/>
              </w:rPr>
            </w:pPr>
          </w:p>
        </w:tc>
        <w:tc>
          <w:tcPr>
            <w:tcW w:w="850" w:type="dxa"/>
            <w:vAlign w:val="top"/>
          </w:tcPr>
          <w:p w14:paraId="5574FD5C">
            <w:pPr>
              <w:rPr>
                <w:rFonts w:ascii="Arial"/>
                <w:color w:val="auto"/>
                <w:sz w:val="21"/>
              </w:rPr>
            </w:pPr>
          </w:p>
        </w:tc>
        <w:tc>
          <w:tcPr>
            <w:tcW w:w="1280" w:type="dxa"/>
            <w:vAlign w:val="top"/>
          </w:tcPr>
          <w:p w14:paraId="09048124">
            <w:pPr>
              <w:rPr>
                <w:rFonts w:ascii="Arial"/>
                <w:color w:val="auto"/>
                <w:sz w:val="21"/>
              </w:rPr>
            </w:pPr>
          </w:p>
        </w:tc>
      </w:tr>
      <w:tr w14:paraId="67BD1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1E65E778">
            <w:pPr>
              <w:rPr>
                <w:rFonts w:ascii="Arial"/>
                <w:color w:val="auto"/>
                <w:sz w:val="21"/>
              </w:rPr>
            </w:pPr>
          </w:p>
        </w:tc>
        <w:tc>
          <w:tcPr>
            <w:tcW w:w="829" w:type="dxa"/>
            <w:vAlign w:val="top"/>
          </w:tcPr>
          <w:p w14:paraId="5931F985">
            <w:pPr>
              <w:rPr>
                <w:rFonts w:ascii="Arial"/>
                <w:color w:val="auto"/>
                <w:sz w:val="21"/>
              </w:rPr>
            </w:pPr>
          </w:p>
        </w:tc>
        <w:tc>
          <w:tcPr>
            <w:tcW w:w="816" w:type="dxa"/>
            <w:vAlign w:val="top"/>
          </w:tcPr>
          <w:p w14:paraId="2903136C">
            <w:pPr>
              <w:rPr>
                <w:rFonts w:ascii="Arial"/>
                <w:color w:val="auto"/>
                <w:sz w:val="21"/>
              </w:rPr>
            </w:pPr>
          </w:p>
        </w:tc>
        <w:tc>
          <w:tcPr>
            <w:tcW w:w="1147" w:type="dxa"/>
            <w:vAlign w:val="top"/>
          </w:tcPr>
          <w:p w14:paraId="29B6BFE9">
            <w:pPr>
              <w:rPr>
                <w:rFonts w:ascii="Arial"/>
                <w:color w:val="auto"/>
                <w:sz w:val="21"/>
              </w:rPr>
            </w:pPr>
          </w:p>
        </w:tc>
        <w:tc>
          <w:tcPr>
            <w:tcW w:w="1147" w:type="dxa"/>
            <w:vAlign w:val="top"/>
          </w:tcPr>
          <w:p w14:paraId="14338C27">
            <w:pPr>
              <w:rPr>
                <w:rFonts w:ascii="Arial"/>
                <w:color w:val="auto"/>
                <w:sz w:val="21"/>
              </w:rPr>
            </w:pPr>
          </w:p>
        </w:tc>
        <w:tc>
          <w:tcPr>
            <w:tcW w:w="1147" w:type="dxa"/>
            <w:vAlign w:val="top"/>
          </w:tcPr>
          <w:p w14:paraId="27D793F6">
            <w:pPr>
              <w:rPr>
                <w:rFonts w:ascii="Arial"/>
                <w:color w:val="auto"/>
                <w:sz w:val="21"/>
              </w:rPr>
            </w:pPr>
          </w:p>
        </w:tc>
        <w:tc>
          <w:tcPr>
            <w:tcW w:w="1147" w:type="dxa"/>
            <w:vAlign w:val="top"/>
          </w:tcPr>
          <w:p w14:paraId="11015EFE">
            <w:pPr>
              <w:rPr>
                <w:rFonts w:ascii="Arial"/>
                <w:color w:val="auto"/>
                <w:sz w:val="21"/>
              </w:rPr>
            </w:pPr>
          </w:p>
        </w:tc>
        <w:tc>
          <w:tcPr>
            <w:tcW w:w="850" w:type="dxa"/>
            <w:vAlign w:val="top"/>
          </w:tcPr>
          <w:p w14:paraId="3B617BDD">
            <w:pPr>
              <w:rPr>
                <w:rFonts w:ascii="Arial"/>
                <w:color w:val="auto"/>
                <w:sz w:val="21"/>
              </w:rPr>
            </w:pPr>
          </w:p>
        </w:tc>
        <w:tc>
          <w:tcPr>
            <w:tcW w:w="1280" w:type="dxa"/>
            <w:vAlign w:val="top"/>
          </w:tcPr>
          <w:p w14:paraId="516D287A">
            <w:pPr>
              <w:rPr>
                <w:rFonts w:ascii="Arial"/>
                <w:color w:val="auto"/>
                <w:sz w:val="21"/>
              </w:rPr>
            </w:pPr>
          </w:p>
        </w:tc>
      </w:tr>
      <w:tr w14:paraId="18E1E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0EAA203C">
            <w:pPr>
              <w:rPr>
                <w:rFonts w:ascii="Arial"/>
                <w:color w:val="auto"/>
                <w:sz w:val="21"/>
              </w:rPr>
            </w:pPr>
          </w:p>
        </w:tc>
        <w:tc>
          <w:tcPr>
            <w:tcW w:w="829" w:type="dxa"/>
            <w:vAlign w:val="top"/>
          </w:tcPr>
          <w:p w14:paraId="3EB4019A">
            <w:pPr>
              <w:rPr>
                <w:rFonts w:ascii="Arial"/>
                <w:color w:val="auto"/>
                <w:sz w:val="21"/>
              </w:rPr>
            </w:pPr>
          </w:p>
        </w:tc>
        <w:tc>
          <w:tcPr>
            <w:tcW w:w="816" w:type="dxa"/>
            <w:vAlign w:val="top"/>
          </w:tcPr>
          <w:p w14:paraId="756C38D0">
            <w:pPr>
              <w:rPr>
                <w:rFonts w:ascii="Arial"/>
                <w:color w:val="auto"/>
                <w:sz w:val="21"/>
              </w:rPr>
            </w:pPr>
          </w:p>
        </w:tc>
        <w:tc>
          <w:tcPr>
            <w:tcW w:w="1147" w:type="dxa"/>
            <w:vAlign w:val="top"/>
          </w:tcPr>
          <w:p w14:paraId="7072D1BB">
            <w:pPr>
              <w:rPr>
                <w:rFonts w:ascii="Arial"/>
                <w:color w:val="auto"/>
                <w:sz w:val="21"/>
              </w:rPr>
            </w:pPr>
          </w:p>
        </w:tc>
        <w:tc>
          <w:tcPr>
            <w:tcW w:w="1147" w:type="dxa"/>
            <w:vAlign w:val="top"/>
          </w:tcPr>
          <w:p w14:paraId="1D6C9623">
            <w:pPr>
              <w:rPr>
                <w:rFonts w:ascii="Arial"/>
                <w:color w:val="auto"/>
                <w:sz w:val="21"/>
              </w:rPr>
            </w:pPr>
          </w:p>
        </w:tc>
        <w:tc>
          <w:tcPr>
            <w:tcW w:w="1147" w:type="dxa"/>
            <w:vAlign w:val="top"/>
          </w:tcPr>
          <w:p w14:paraId="1F7574B8">
            <w:pPr>
              <w:rPr>
                <w:rFonts w:ascii="Arial"/>
                <w:color w:val="auto"/>
                <w:sz w:val="21"/>
              </w:rPr>
            </w:pPr>
          </w:p>
        </w:tc>
        <w:tc>
          <w:tcPr>
            <w:tcW w:w="1147" w:type="dxa"/>
            <w:vAlign w:val="top"/>
          </w:tcPr>
          <w:p w14:paraId="762D0D04">
            <w:pPr>
              <w:rPr>
                <w:rFonts w:ascii="Arial"/>
                <w:color w:val="auto"/>
                <w:sz w:val="21"/>
              </w:rPr>
            </w:pPr>
          </w:p>
        </w:tc>
        <w:tc>
          <w:tcPr>
            <w:tcW w:w="850" w:type="dxa"/>
            <w:vAlign w:val="top"/>
          </w:tcPr>
          <w:p w14:paraId="65C4ECD9">
            <w:pPr>
              <w:rPr>
                <w:rFonts w:ascii="Arial"/>
                <w:color w:val="auto"/>
                <w:sz w:val="21"/>
              </w:rPr>
            </w:pPr>
          </w:p>
        </w:tc>
        <w:tc>
          <w:tcPr>
            <w:tcW w:w="1280" w:type="dxa"/>
            <w:vAlign w:val="top"/>
          </w:tcPr>
          <w:p w14:paraId="578D522A">
            <w:pPr>
              <w:rPr>
                <w:rFonts w:ascii="Arial"/>
                <w:color w:val="auto"/>
                <w:sz w:val="21"/>
              </w:rPr>
            </w:pPr>
          </w:p>
        </w:tc>
      </w:tr>
      <w:tr w14:paraId="515C4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3B5E645B">
            <w:pPr>
              <w:pStyle w:val="9"/>
              <w:spacing w:before="214" w:line="377" w:lineRule="exact"/>
              <w:ind w:left="279"/>
              <w:rPr>
                <w:color w:val="auto"/>
              </w:rPr>
            </w:pPr>
            <w:r>
              <w:rPr>
                <w:color w:val="auto"/>
                <w:spacing w:val="-13"/>
                <w:position w:val="3"/>
              </w:rPr>
              <w:t>……</w:t>
            </w:r>
          </w:p>
        </w:tc>
        <w:tc>
          <w:tcPr>
            <w:tcW w:w="829" w:type="dxa"/>
            <w:vAlign w:val="top"/>
          </w:tcPr>
          <w:p w14:paraId="110D0780">
            <w:pPr>
              <w:rPr>
                <w:rFonts w:ascii="Arial"/>
                <w:color w:val="auto"/>
                <w:sz w:val="21"/>
              </w:rPr>
            </w:pPr>
          </w:p>
        </w:tc>
        <w:tc>
          <w:tcPr>
            <w:tcW w:w="816" w:type="dxa"/>
            <w:vAlign w:val="top"/>
          </w:tcPr>
          <w:p w14:paraId="07E6FCA1">
            <w:pPr>
              <w:rPr>
                <w:rFonts w:ascii="Arial"/>
                <w:color w:val="auto"/>
                <w:sz w:val="21"/>
              </w:rPr>
            </w:pPr>
          </w:p>
        </w:tc>
        <w:tc>
          <w:tcPr>
            <w:tcW w:w="1147" w:type="dxa"/>
            <w:vAlign w:val="top"/>
          </w:tcPr>
          <w:p w14:paraId="13DAF4F3">
            <w:pPr>
              <w:rPr>
                <w:rFonts w:ascii="Arial"/>
                <w:color w:val="auto"/>
                <w:sz w:val="21"/>
              </w:rPr>
            </w:pPr>
          </w:p>
        </w:tc>
        <w:tc>
          <w:tcPr>
            <w:tcW w:w="1147" w:type="dxa"/>
            <w:vAlign w:val="top"/>
          </w:tcPr>
          <w:p w14:paraId="107B175B">
            <w:pPr>
              <w:rPr>
                <w:rFonts w:ascii="Arial"/>
                <w:color w:val="auto"/>
                <w:sz w:val="21"/>
              </w:rPr>
            </w:pPr>
          </w:p>
        </w:tc>
        <w:tc>
          <w:tcPr>
            <w:tcW w:w="1147" w:type="dxa"/>
            <w:vAlign w:val="top"/>
          </w:tcPr>
          <w:p w14:paraId="76F8BA1D">
            <w:pPr>
              <w:rPr>
                <w:rFonts w:ascii="Arial"/>
                <w:color w:val="auto"/>
                <w:sz w:val="21"/>
              </w:rPr>
            </w:pPr>
          </w:p>
        </w:tc>
        <w:tc>
          <w:tcPr>
            <w:tcW w:w="1147" w:type="dxa"/>
            <w:vAlign w:val="top"/>
          </w:tcPr>
          <w:p w14:paraId="13E74736">
            <w:pPr>
              <w:rPr>
                <w:rFonts w:ascii="Arial"/>
                <w:color w:val="auto"/>
                <w:sz w:val="21"/>
              </w:rPr>
            </w:pPr>
          </w:p>
        </w:tc>
        <w:tc>
          <w:tcPr>
            <w:tcW w:w="850" w:type="dxa"/>
            <w:vAlign w:val="top"/>
          </w:tcPr>
          <w:p w14:paraId="721716E5">
            <w:pPr>
              <w:rPr>
                <w:rFonts w:ascii="Arial"/>
                <w:color w:val="auto"/>
                <w:sz w:val="21"/>
              </w:rPr>
            </w:pPr>
          </w:p>
        </w:tc>
        <w:tc>
          <w:tcPr>
            <w:tcW w:w="1280" w:type="dxa"/>
            <w:vAlign w:val="top"/>
          </w:tcPr>
          <w:p w14:paraId="341549BF">
            <w:pPr>
              <w:rPr>
                <w:rFonts w:ascii="Arial"/>
                <w:color w:val="auto"/>
                <w:sz w:val="21"/>
              </w:rPr>
            </w:pPr>
          </w:p>
        </w:tc>
      </w:tr>
      <w:tr w14:paraId="7A961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9360" w:type="dxa"/>
            <w:gridSpan w:val="9"/>
            <w:vAlign w:val="top"/>
          </w:tcPr>
          <w:p w14:paraId="001584ED">
            <w:pPr>
              <w:pStyle w:val="9"/>
              <w:spacing w:before="136" w:line="349" w:lineRule="auto"/>
              <w:ind w:left="115" w:right="107" w:firstLine="5"/>
              <w:jc w:val="both"/>
              <w:rPr>
                <w:color w:val="auto"/>
              </w:rPr>
            </w:pPr>
            <w:r>
              <w:rPr>
                <w:color w:val="auto"/>
              </w:rPr>
              <w:t>一旦我单位中标，将实行项目经理负责制，我方保证并配备上述项目管理机构。上述填</w:t>
            </w:r>
            <w:r>
              <w:rPr>
                <w:color w:val="auto"/>
                <w:spacing w:val="4"/>
              </w:rPr>
              <w:t xml:space="preserve"> </w:t>
            </w:r>
            <w:r>
              <w:rPr>
                <w:color w:val="auto"/>
              </w:rPr>
              <w:t>报内容真实，若不真实，愿按有关规定接受处理。项目管理班子机构设置、职责分工等</w:t>
            </w:r>
            <w:r>
              <w:rPr>
                <w:color w:val="auto"/>
                <w:spacing w:val="10"/>
              </w:rPr>
              <w:t xml:space="preserve"> </w:t>
            </w:r>
            <w:r>
              <w:rPr>
                <w:color w:val="auto"/>
                <w:spacing w:val="-1"/>
              </w:rPr>
              <w:t>情况另附资料说明。</w:t>
            </w:r>
          </w:p>
        </w:tc>
      </w:tr>
    </w:tbl>
    <w:p w14:paraId="679477DE">
      <w:pPr>
        <w:spacing w:line="274" w:lineRule="auto"/>
        <w:rPr>
          <w:rFonts w:ascii="Arial"/>
          <w:color w:val="auto"/>
          <w:sz w:val="21"/>
        </w:rPr>
      </w:pPr>
    </w:p>
    <w:p w14:paraId="667478D4">
      <w:pPr>
        <w:spacing w:line="275" w:lineRule="auto"/>
        <w:rPr>
          <w:rFonts w:ascii="Arial"/>
          <w:color w:val="auto"/>
          <w:sz w:val="21"/>
        </w:rPr>
      </w:pPr>
    </w:p>
    <w:p w14:paraId="42D7CB79">
      <w:pPr>
        <w:pStyle w:val="2"/>
        <w:spacing w:before="78" w:line="370" w:lineRule="auto"/>
        <w:ind w:left="31" w:hanging="28"/>
        <w:rPr>
          <w:color w:val="auto"/>
          <w:sz w:val="24"/>
          <w:szCs w:val="24"/>
        </w:rPr>
      </w:pPr>
      <w:r>
        <w:rPr>
          <w:color w:val="auto"/>
          <w:spacing w:val="1"/>
          <w:sz w:val="24"/>
          <w:szCs w:val="24"/>
        </w:rPr>
        <w:t>【备注：附以上各岗位人员资格证件等相关证明材料，以及竞标人认为需要增加的其他证</w:t>
      </w:r>
      <w:r>
        <w:rPr>
          <w:color w:val="auto"/>
          <w:spacing w:val="7"/>
          <w:sz w:val="24"/>
          <w:szCs w:val="24"/>
        </w:rPr>
        <w:t xml:space="preserve"> </w:t>
      </w:r>
      <w:r>
        <w:rPr>
          <w:color w:val="auto"/>
          <w:sz w:val="24"/>
          <w:szCs w:val="24"/>
        </w:rPr>
        <w:t>明材料复印件，以上复印件均须加盖竞标人单位公章。】</w:t>
      </w:r>
    </w:p>
    <w:p w14:paraId="2EBA7E06">
      <w:pPr>
        <w:spacing w:line="370" w:lineRule="auto"/>
        <w:rPr>
          <w:color w:val="auto"/>
          <w:sz w:val="24"/>
          <w:szCs w:val="24"/>
        </w:rPr>
        <w:sectPr>
          <w:headerReference r:id="rId148" w:type="default"/>
          <w:footerReference r:id="rId149" w:type="default"/>
          <w:pgSz w:w="11905" w:h="16839"/>
          <w:pgMar w:top="1058" w:right="1246" w:bottom="1262" w:left="1248" w:header="862" w:footer="1083" w:gutter="0"/>
          <w:pgNumType w:fmt="decimal"/>
          <w:cols w:space="720" w:num="1"/>
        </w:sectPr>
      </w:pPr>
    </w:p>
    <w:p w14:paraId="6F2BC8E8">
      <w:pPr>
        <w:spacing w:line="340" w:lineRule="auto"/>
        <w:rPr>
          <w:rFonts w:ascii="Arial"/>
          <w:color w:val="auto"/>
          <w:sz w:val="21"/>
        </w:rPr>
      </w:pPr>
    </w:p>
    <w:p w14:paraId="5F4323D2">
      <w:pPr>
        <w:pStyle w:val="2"/>
        <w:spacing w:before="78" w:line="219" w:lineRule="auto"/>
        <w:ind w:left="2849"/>
        <w:outlineLvl w:val="1"/>
        <w:rPr>
          <w:color w:val="auto"/>
          <w:sz w:val="24"/>
          <w:szCs w:val="24"/>
        </w:rPr>
      </w:pPr>
      <w:bookmarkStart w:id="247" w:name="_Toc22620"/>
      <w:r>
        <w:rPr>
          <w:b/>
          <w:bCs/>
          <w:color w:val="auto"/>
          <w:spacing w:val="-3"/>
          <w:sz w:val="24"/>
          <w:szCs w:val="24"/>
        </w:rPr>
        <w:t>2、项目经理（注册建造师）简历表</w:t>
      </w:r>
      <w:bookmarkEnd w:id="247"/>
    </w:p>
    <w:p w14:paraId="0C1EDF18">
      <w:pPr>
        <w:spacing w:line="330" w:lineRule="auto"/>
        <w:rPr>
          <w:rFonts w:ascii="Arial"/>
          <w:color w:val="auto"/>
          <w:sz w:val="21"/>
        </w:rPr>
      </w:pPr>
    </w:p>
    <w:p w14:paraId="68BC395B">
      <w:pPr>
        <w:pStyle w:val="2"/>
        <w:tabs>
          <w:tab w:val="left" w:pos="1378"/>
        </w:tabs>
        <w:spacing w:before="65" w:line="228" w:lineRule="auto"/>
        <w:outlineLvl w:val="2"/>
        <w:rPr>
          <w:color w:val="auto"/>
          <w:sz w:val="20"/>
          <w:szCs w:val="20"/>
        </w:rPr>
      </w:pPr>
      <w:r>
        <w:rPr>
          <w:color w:val="auto"/>
          <w:sz w:val="20"/>
          <w:szCs w:val="20"/>
          <w:u w:val="single" w:color="auto"/>
        </w:rPr>
        <w:tab/>
      </w:r>
      <w:bookmarkStart w:id="248" w:name="_Toc31190"/>
      <w:r>
        <w:rPr>
          <w:color w:val="auto"/>
          <w:spacing w:val="-8"/>
          <w:sz w:val="20"/>
          <w:szCs w:val="20"/>
          <w:u w:val="single" w:color="auto"/>
        </w:rPr>
        <w:t>（项目名称）</w:t>
      </w:r>
      <w:r>
        <w:rPr>
          <w:color w:val="auto"/>
          <w:spacing w:val="6"/>
          <w:sz w:val="20"/>
          <w:szCs w:val="20"/>
          <w:u w:val="single" w:color="auto"/>
        </w:rPr>
        <w:t xml:space="preserve">        </w:t>
      </w:r>
      <w:r>
        <w:rPr>
          <w:color w:val="auto"/>
          <w:spacing w:val="17"/>
          <w:sz w:val="20"/>
          <w:szCs w:val="20"/>
        </w:rPr>
        <w:t xml:space="preserve"> </w:t>
      </w:r>
      <w:r>
        <w:rPr>
          <w:color w:val="auto"/>
          <w:spacing w:val="-8"/>
          <w:sz w:val="20"/>
          <w:szCs w:val="20"/>
        </w:rPr>
        <w:t>工程</w:t>
      </w:r>
      <w:bookmarkEnd w:id="248"/>
    </w:p>
    <w:p w14:paraId="4B940970">
      <w:pPr>
        <w:spacing w:line="24" w:lineRule="exact"/>
        <w:rPr>
          <w:color w:val="auto"/>
        </w:rPr>
      </w:pPr>
    </w:p>
    <w:tbl>
      <w:tblPr>
        <w:tblStyle w:val="8"/>
        <w:tblW w:w="9289"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054D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1697D079">
            <w:pPr>
              <w:pStyle w:val="9"/>
              <w:spacing w:before="184" w:line="219" w:lineRule="auto"/>
              <w:ind w:left="309"/>
              <w:rPr>
                <w:color w:val="auto"/>
              </w:rPr>
            </w:pPr>
            <w:r>
              <w:rPr>
                <w:color w:val="auto"/>
                <w:spacing w:val="-5"/>
              </w:rPr>
              <w:t>姓名</w:t>
            </w:r>
          </w:p>
        </w:tc>
        <w:tc>
          <w:tcPr>
            <w:tcW w:w="2339" w:type="dxa"/>
            <w:gridSpan w:val="3"/>
            <w:vAlign w:val="top"/>
          </w:tcPr>
          <w:p w14:paraId="38C4DAEE">
            <w:pPr>
              <w:rPr>
                <w:rFonts w:ascii="Arial"/>
                <w:color w:val="auto"/>
                <w:sz w:val="21"/>
              </w:rPr>
            </w:pPr>
          </w:p>
        </w:tc>
        <w:tc>
          <w:tcPr>
            <w:tcW w:w="1892" w:type="dxa"/>
            <w:gridSpan w:val="2"/>
            <w:vAlign w:val="top"/>
          </w:tcPr>
          <w:p w14:paraId="0D41D307">
            <w:pPr>
              <w:pStyle w:val="9"/>
              <w:spacing w:before="184" w:line="220" w:lineRule="auto"/>
              <w:ind w:left="714"/>
              <w:rPr>
                <w:color w:val="auto"/>
              </w:rPr>
            </w:pPr>
            <w:r>
              <w:rPr>
                <w:color w:val="auto"/>
                <w:spacing w:val="-7"/>
              </w:rPr>
              <w:t>性别</w:t>
            </w:r>
          </w:p>
        </w:tc>
        <w:tc>
          <w:tcPr>
            <w:tcW w:w="1584" w:type="dxa"/>
            <w:gridSpan w:val="2"/>
            <w:vAlign w:val="top"/>
          </w:tcPr>
          <w:p w14:paraId="77609802">
            <w:pPr>
              <w:rPr>
                <w:rFonts w:ascii="Arial"/>
                <w:color w:val="auto"/>
                <w:sz w:val="21"/>
              </w:rPr>
            </w:pPr>
          </w:p>
        </w:tc>
        <w:tc>
          <w:tcPr>
            <w:tcW w:w="1107" w:type="dxa"/>
            <w:gridSpan w:val="2"/>
            <w:vAlign w:val="top"/>
          </w:tcPr>
          <w:p w14:paraId="0ED09202">
            <w:pPr>
              <w:pStyle w:val="9"/>
              <w:spacing w:before="184" w:line="219" w:lineRule="auto"/>
              <w:ind w:left="322"/>
              <w:rPr>
                <w:color w:val="auto"/>
              </w:rPr>
            </w:pPr>
            <w:r>
              <w:rPr>
                <w:color w:val="auto"/>
                <w:spacing w:val="-6"/>
              </w:rPr>
              <w:t>年龄</w:t>
            </w:r>
          </w:p>
        </w:tc>
        <w:tc>
          <w:tcPr>
            <w:tcW w:w="1280" w:type="dxa"/>
            <w:vAlign w:val="top"/>
          </w:tcPr>
          <w:p w14:paraId="261BAB40">
            <w:pPr>
              <w:rPr>
                <w:rFonts w:ascii="Arial"/>
                <w:color w:val="auto"/>
                <w:sz w:val="21"/>
              </w:rPr>
            </w:pPr>
          </w:p>
        </w:tc>
      </w:tr>
      <w:tr w14:paraId="3B14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5A6713B0">
            <w:pPr>
              <w:pStyle w:val="9"/>
              <w:spacing w:before="192" w:line="219" w:lineRule="auto"/>
              <w:ind w:left="310"/>
              <w:rPr>
                <w:color w:val="auto"/>
              </w:rPr>
            </w:pPr>
            <w:r>
              <w:rPr>
                <w:color w:val="auto"/>
                <w:spacing w:val="-6"/>
              </w:rPr>
              <w:t>职务</w:t>
            </w:r>
          </w:p>
        </w:tc>
        <w:tc>
          <w:tcPr>
            <w:tcW w:w="2339" w:type="dxa"/>
            <w:gridSpan w:val="3"/>
            <w:vAlign w:val="top"/>
          </w:tcPr>
          <w:p w14:paraId="3979233C">
            <w:pPr>
              <w:rPr>
                <w:rFonts w:ascii="Arial"/>
                <w:color w:val="auto"/>
                <w:sz w:val="21"/>
              </w:rPr>
            </w:pPr>
          </w:p>
        </w:tc>
        <w:tc>
          <w:tcPr>
            <w:tcW w:w="1892" w:type="dxa"/>
            <w:gridSpan w:val="2"/>
            <w:vAlign w:val="top"/>
          </w:tcPr>
          <w:p w14:paraId="0579F5D8">
            <w:pPr>
              <w:pStyle w:val="9"/>
              <w:spacing w:before="192" w:line="221" w:lineRule="auto"/>
              <w:ind w:left="712"/>
              <w:rPr>
                <w:color w:val="auto"/>
              </w:rPr>
            </w:pPr>
            <w:r>
              <w:rPr>
                <w:color w:val="auto"/>
                <w:spacing w:val="-6"/>
              </w:rPr>
              <w:t>职称</w:t>
            </w:r>
          </w:p>
        </w:tc>
        <w:tc>
          <w:tcPr>
            <w:tcW w:w="1584" w:type="dxa"/>
            <w:gridSpan w:val="2"/>
            <w:vAlign w:val="top"/>
          </w:tcPr>
          <w:p w14:paraId="457EB96E">
            <w:pPr>
              <w:rPr>
                <w:rFonts w:ascii="Arial"/>
                <w:color w:val="auto"/>
                <w:sz w:val="21"/>
              </w:rPr>
            </w:pPr>
          </w:p>
        </w:tc>
        <w:tc>
          <w:tcPr>
            <w:tcW w:w="1107" w:type="dxa"/>
            <w:gridSpan w:val="2"/>
            <w:vAlign w:val="top"/>
          </w:tcPr>
          <w:p w14:paraId="7F3305A3">
            <w:pPr>
              <w:pStyle w:val="9"/>
              <w:spacing w:before="191" w:line="221" w:lineRule="auto"/>
              <w:ind w:left="326"/>
              <w:rPr>
                <w:color w:val="auto"/>
              </w:rPr>
            </w:pPr>
            <w:r>
              <w:rPr>
                <w:color w:val="auto"/>
                <w:spacing w:val="-8"/>
              </w:rPr>
              <w:t>学历</w:t>
            </w:r>
          </w:p>
        </w:tc>
        <w:tc>
          <w:tcPr>
            <w:tcW w:w="1280" w:type="dxa"/>
            <w:vAlign w:val="top"/>
          </w:tcPr>
          <w:p w14:paraId="79D82D45">
            <w:pPr>
              <w:rPr>
                <w:rFonts w:ascii="Arial"/>
                <w:color w:val="auto"/>
                <w:sz w:val="21"/>
              </w:rPr>
            </w:pPr>
          </w:p>
        </w:tc>
      </w:tr>
      <w:tr w14:paraId="19BE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016C957F">
            <w:pPr>
              <w:pStyle w:val="9"/>
              <w:spacing w:before="181" w:line="220" w:lineRule="auto"/>
              <w:ind w:left="1002"/>
              <w:rPr>
                <w:color w:val="auto"/>
              </w:rPr>
            </w:pPr>
            <w:r>
              <w:rPr>
                <w:color w:val="auto"/>
                <w:spacing w:val="-2"/>
              </w:rPr>
              <w:t>参加工作时间</w:t>
            </w:r>
          </w:p>
        </w:tc>
        <w:tc>
          <w:tcPr>
            <w:tcW w:w="1892" w:type="dxa"/>
            <w:gridSpan w:val="2"/>
            <w:vAlign w:val="top"/>
          </w:tcPr>
          <w:p w14:paraId="2B43E8ED">
            <w:pPr>
              <w:rPr>
                <w:rFonts w:ascii="Arial"/>
                <w:color w:val="auto"/>
                <w:sz w:val="21"/>
              </w:rPr>
            </w:pPr>
          </w:p>
        </w:tc>
        <w:tc>
          <w:tcPr>
            <w:tcW w:w="2691" w:type="dxa"/>
            <w:gridSpan w:val="4"/>
            <w:vAlign w:val="top"/>
          </w:tcPr>
          <w:p w14:paraId="73A2B866">
            <w:pPr>
              <w:pStyle w:val="9"/>
              <w:spacing w:before="181" w:line="219" w:lineRule="auto"/>
              <w:ind w:left="394"/>
              <w:rPr>
                <w:color w:val="auto"/>
              </w:rPr>
            </w:pPr>
            <w:r>
              <w:rPr>
                <w:color w:val="auto"/>
                <w:spacing w:val="-2"/>
              </w:rPr>
              <w:t>担任项目经理年限</w:t>
            </w:r>
          </w:p>
        </w:tc>
        <w:tc>
          <w:tcPr>
            <w:tcW w:w="1280" w:type="dxa"/>
            <w:vAlign w:val="top"/>
          </w:tcPr>
          <w:p w14:paraId="6ED20053">
            <w:pPr>
              <w:rPr>
                <w:rFonts w:ascii="Arial"/>
                <w:color w:val="auto"/>
                <w:sz w:val="21"/>
              </w:rPr>
            </w:pPr>
          </w:p>
        </w:tc>
      </w:tr>
      <w:tr w14:paraId="5D6D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0358FE62">
            <w:pPr>
              <w:pStyle w:val="9"/>
              <w:spacing w:before="117" w:line="219" w:lineRule="auto"/>
              <w:ind w:left="883"/>
              <w:rPr>
                <w:color w:val="auto"/>
              </w:rPr>
            </w:pPr>
            <w:r>
              <w:rPr>
                <w:color w:val="auto"/>
                <w:spacing w:val="-2"/>
              </w:rPr>
              <w:t>建造师注册编号</w:t>
            </w:r>
          </w:p>
        </w:tc>
        <w:tc>
          <w:tcPr>
            <w:tcW w:w="5863" w:type="dxa"/>
            <w:gridSpan w:val="7"/>
            <w:vAlign w:val="top"/>
          </w:tcPr>
          <w:p w14:paraId="7E2D52CA">
            <w:pPr>
              <w:rPr>
                <w:rFonts w:ascii="Arial"/>
                <w:color w:val="auto"/>
                <w:sz w:val="21"/>
              </w:rPr>
            </w:pPr>
          </w:p>
        </w:tc>
      </w:tr>
      <w:tr w14:paraId="343EE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68EC709D">
            <w:pPr>
              <w:rPr>
                <w:rFonts w:ascii="Arial"/>
                <w:color w:val="auto"/>
                <w:sz w:val="21"/>
              </w:rPr>
            </w:pPr>
          </w:p>
        </w:tc>
        <w:tc>
          <w:tcPr>
            <w:tcW w:w="5863" w:type="dxa"/>
            <w:gridSpan w:val="7"/>
            <w:vAlign w:val="top"/>
          </w:tcPr>
          <w:p w14:paraId="61DD0C97">
            <w:pPr>
              <w:rPr>
                <w:rFonts w:ascii="Arial"/>
                <w:color w:val="auto"/>
                <w:sz w:val="21"/>
              </w:rPr>
            </w:pPr>
          </w:p>
        </w:tc>
      </w:tr>
      <w:tr w14:paraId="5BE5A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176C7942">
            <w:pPr>
              <w:pStyle w:val="9"/>
              <w:spacing w:before="193" w:line="219" w:lineRule="auto"/>
              <w:ind w:left="3330"/>
              <w:rPr>
                <w:color w:val="auto"/>
              </w:rPr>
            </w:pPr>
            <w:r>
              <w:rPr>
                <w:color w:val="auto"/>
                <w:spacing w:val="-1"/>
              </w:rPr>
              <w:t>在建和已完工程项目情况</w:t>
            </w:r>
          </w:p>
        </w:tc>
      </w:tr>
      <w:tr w14:paraId="376F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055C196D">
            <w:pPr>
              <w:pStyle w:val="9"/>
              <w:spacing w:before="183" w:line="220" w:lineRule="auto"/>
              <w:ind w:left="305"/>
              <w:rPr>
                <w:color w:val="auto"/>
              </w:rPr>
            </w:pPr>
            <w:r>
              <w:rPr>
                <w:color w:val="auto"/>
                <w:spacing w:val="-4"/>
              </w:rPr>
              <w:t>建设单位</w:t>
            </w:r>
          </w:p>
        </w:tc>
        <w:tc>
          <w:tcPr>
            <w:tcW w:w="1547" w:type="dxa"/>
            <w:vAlign w:val="top"/>
          </w:tcPr>
          <w:p w14:paraId="7DA831F3">
            <w:pPr>
              <w:pStyle w:val="9"/>
              <w:spacing w:before="183" w:line="220" w:lineRule="auto"/>
              <w:ind w:left="303"/>
              <w:rPr>
                <w:color w:val="auto"/>
              </w:rPr>
            </w:pPr>
            <w:r>
              <w:rPr>
                <w:color w:val="auto"/>
                <w:spacing w:val="-4"/>
              </w:rPr>
              <w:t>项目名称</w:t>
            </w:r>
          </w:p>
        </w:tc>
        <w:tc>
          <w:tcPr>
            <w:tcW w:w="1546" w:type="dxa"/>
            <w:gridSpan w:val="2"/>
            <w:vAlign w:val="top"/>
          </w:tcPr>
          <w:p w14:paraId="49831E77">
            <w:pPr>
              <w:pStyle w:val="9"/>
              <w:spacing w:before="183" w:line="219" w:lineRule="auto"/>
              <w:ind w:left="300"/>
              <w:rPr>
                <w:color w:val="auto"/>
              </w:rPr>
            </w:pPr>
            <w:r>
              <w:rPr>
                <w:color w:val="auto"/>
                <w:spacing w:val="-4"/>
              </w:rPr>
              <w:t>建设规模</w:t>
            </w:r>
          </w:p>
        </w:tc>
        <w:tc>
          <w:tcPr>
            <w:tcW w:w="1547" w:type="dxa"/>
            <w:gridSpan w:val="2"/>
            <w:vAlign w:val="top"/>
          </w:tcPr>
          <w:p w14:paraId="2B6C0AED">
            <w:pPr>
              <w:pStyle w:val="9"/>
              <w:spacing w:before="183" w:line="219" w:lineRule="auto"/>
              <w:ind w:left="116"/>
              <w:rPr>
                <w:color w:val="auto"/>
              </w:rPr>
            </w:pPr>
            <w:r>
              <w:rPr>
                <w:color w:val="auto"/>
                <w:spacing w:val="-20"/>
              </w:rPr>
              <w:t>开、竣工日期</w:t>
            </w:r>
          </w:p>
        </w:tc>
        <w:tc>
          <w:tcPr>
            <w:tcW w:w="1546" w:type="dxa"/>
            <w:gridSpan w:val="2"/>
            <w:vAlign w:val="top"/>
          </w:tcPr>
          <w:p w14:paraId="4733439F">
            <w:pPr>
              <w:pStyle w:val="9"/>
              <w:spacing w:before="183" w:line="219" w:lineRule="auto"/>
              <w:ind w:left="180"/>
              <w:rPr>
                <w:color w:val="auto"/>
              </w:rPr>
            </w:pPr>
            <w:r>
              <w:rPr>
                <w:color w:val="auto"/>
                <w:spacing w:val="-2"/>
              </w:rPr>
              <w:t>在建或已完</w:t>
            </w:r>
          </w:p>
        </w:tc>
        <w:tc>
          <w:tcPr>
            <w:tcW w:w="1552" w:type="dxa"/>
            <w:gridSpan w:val="2"/>
            <w:vAlign w:val="top"/>
          </w:tcPr>
          <w:p w14:paraId="44B8CD44">
            <w:pPr>
              <w:pStyle w:val="9"/>
              <w:spacing w:before="183" w:line="220" w:lineRule="auto"/>
              <w:ind w:left="305"/>
              <w:rPr>
                <w:color w:val="auto"/>
              </w:rPr>
            </w:pPr>
            <w:r>
              <w:rPr>
                <w:color w:val="auto"/>
                <w:spacing w:val="-4"/>
              </w:rPr>
              <w:t>工程质量</w:t>
            </w:r>
          </w:p>
        </w:tc>
      </w:tr>
      <w:tr w14:paraId="13FC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00D5EB38">
            <w:pPr>
              <w:rPr>
                <w:rFonts w:ascii="Arial"/>
                <w:color w:val="auto"/>
                <w:sz w:val="21"/>
              </w:rPr>
            </w:pPr>
          </w:p>
        </w:tc>
        <w:tc>
          <w:tcPr>
            <w:tcW w:w="1547" w:type="dxa"/>
            <w:vAlign w:val="top"/>
          </w:tcPr>
          <w:p w14:paraId="68498C22">
            <w:pPr>
              <w:rPr>
                <w:rFonts w:ascii="Arial"/>
                <w:color w:val="auto"/>
                <w:sz w:val="21"/>
              </w:rPr>
            </w:pPr>
          </w:p>
        </w:tc>
        <w:tc>
          <w:tcPr>
            <w:tcW w:w="1546" w:type="dxa"/>
            <w:gridSpan w:val="2"/>
            <w:vAlign w:val="top"/>
          </w:tcPr>
          <w:p w14:paraId="0466EA9A">
            <w:pPr>
              <w:rPr>
                <w:rFonts w:ascii="Arial"/>
                <w:color w:val="auto"/>
                <w:sz w:val="21"/>
              </w:rPr>
            </w:pPr>
          </w:p>
        </w:tc>
        <w:tc>
          <w:tcPr>
            <w:tcW w:w="1547" w:type="dxa"/>
            <w:gridSpan w:val="2"/>
            <w:vAlign w:val="top"/>
          </w:tcPr>
          <w:p w14:paraId="362CD91A">
            <w:pPr>
              <w:rPr>
                <w:rFonts w:ascii="Arial"/>
                <w:color w:val="auto"/>
                <w:sz w:val="21"/>
              </w:rPr>
            </w:pPr>
          </w:p>
        </w:tc>
        <w:tc>
          <w:tcPr>
            <w:tcW w:w="1546" w:type="dxa"/>
            <w:gridSpan w:val="2"/>
            <w:vAlign w:val="top"/>
          </w:tcPr>
          <w:p w14:paraId="1FACFA01">
            <w:pPr>
              <w:rPr>
                <w:rFonts w:ascii="Arial"/>
                <w:color w:val="auto"/>
                <w:sz w:val="21"/>
              </w:rPr>
            </w:pPr>
          </w:p>
        </w:tc>
        <w:tc>
          <w:tcPr>
            <w:tcW w:w="1552" w:type="dxa"/>
            <w:gridSpan w:val="2"/>
            <w:vAlign w:val="top"/>
          </w:tcPr>
          <w:p w14:paraId="59225E9E">
            <w:pPr>
              <w:rPr>
                <w:rFonts w:ascii="Arial"/>
                <w:color w:val="auto"/>
                <w:sz w:val="21"/>
              </w:rPr>
            </w:pPr>
          </w:p>
        </w:tc>
      </w:tr>
      <w:tr w14:paraId="44FB8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EFA6099">
            <w:pPr>
              <w:rPr>
                <w:rFonts w:ascii="Arial"/>
                <w:color w:val="auto"/>
                <w:sz w:val="21"/>
              </w:rPr>
            </w:pPr>
          </w:p>
        </w:tc>
        <w:tc>
          <w:tcPr>
            <w:tcW w:w="1547" w:type="dxa"/>
            <w:vAlign w:val="top"/>
          </w:tcPr>
          <w:p w14:paraId="2C74A2B7">
            <w:pPr>
              <w:rPr>
                <w:rFonts w:ascii="Arial"/>
                <w:color w:val="auto"/>
                <w:sz w:val="21"/>
              </w:rPr>
            </w:pPr>
          </w:p>
        </w:tc>
        <w:tc>
          <w:tcPr>
            <w:tcW w:w="1546" w:type="dxa"/>
            <w:gridSpan w:val="2"/>
            <w:vAlign w:val="top"/>
          </w:tcPr>
          <w:p w14:paraId="414370D2">
            <w:pPr>
              <w:rPr>
                <w:rFonts w:ascii="Arial"/>
                <w:color w:val="auto"/>
                <w:sz w:val="21"/>
              </w:rPr>
            </w:pPr>
          </w:p>
        </w:tc>
        <w:tc>
          <w:tcPr>
            <w:tcW w:w="1547" w:type="dxa"/>
            <w:gridSpan w:val="2"/>
            <w:vAlign w:val="top"/>
          </w:tcPr>
          <w:p w14:paraId="38E559F3">
            <w:pPr>
              <w:rPr>
                <w:rFonts w:ascii="Arial"/>
                <w:color w:val="auto"/>
                <w:sz w:val="21"/>
              </w:rPr>
            </w:pPr>
          </w:p>
        </w:tc>
        <w:tc>
          <w:tcPr>
            <w:tcW w:w="1546" w:type="dxa"/>
            <w:gridSpan w:val="2"/>
            <w:vAlign w:val="top"/>
          </w:tcPr>
          <w:p w14:paraId="3198BA3B">
            <w:pPr>
              <w:rPr>
                <w:rFonts w:ascii="Arial"/>
                <w:color w:val="auto"/>
                <w:sz w:val="21"/>
              </w:rPr>
            </w:pPr>
          </w:p>
        </w:tc>
        <w:tc>
          <w:tcPr>
            <w:tcW w:w="1552" w:type="dxa"/>
            <w:gridSpan w:val="2"/>
            <w:vAlign w:val="top"/>
          </w:tcPr>
          <w:p w14:paraId="1C882BC2">
            <w:pPr>
              <w:rPr>
                <w:rFonts w:ascii="Arial"/>
                <w:color w:val="auto"/>
                <w:sz w:val="21"/>
              </w:rPr>
            </w:pPr>
          </w:p>
        </w:tc>
      </w:tr>
      <w:tr w14:paraId="42F56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E6200A1">
            <w:pPr>
              <w:rPr>
                <w:rFonts w:ascii="Arial"/>
                <w:color w:val="auto"/>
                <w:sz w:val="21"/>
              </w:rPr>
            </w:pPr>
          </w:p>
        </w:tc>
        <w:tc>
          <w:tcPr>
            <w:tcW w:w="1547" w:type="dxa"/>
            <w:vAlign w:val="top"/>
          </w:tcPr>
          <w:p w14:paraId="72C911B7">
            <w:pPr>
              <w:rPr>
                <w:rFonts w:ascii="Arial"/>
                <w:color w:val="auto"/>
                <w:sz w:val="21"/>
              </w:rPr>
            </w:pPr>
          </w:p>
        </w:tc>
        <w:tc>
          <w:tcPr>
            <w:tcW w:w="1546" w:type="dxa"/>
            <w:gridSpan w:val="2"/>
            <w:vAlign w:val="top"/>
          </w:tcPr>
          <w:p w14:paraId="4AF3CD5D">
            <w:pPr>
              <w:rPr>
                <w:rFonts w:ascii="Arial"/>
                <w:color w:val="auto"/>
                <w:sz w:val="21"/>
              </w:rPr>
            </w:pPr>
          </w:p>
        </w:tc>
        <w:tc>
          <w:tcPr>
            <w:tcW w:w="1547" w:type="dxa"/>
            <w:gridSpan w:val="2"/>
            <w:vAlign w:val="top"/>
          </w:tcPr>
          <w:p w14:paraId="53745F5A">
            <w:pPr>
              <w:rPr>
                <w:rFonts w:ascii="Arial"/>
                <w:color w:val="auto"/>
                <w:sz w:val="21"/>
              </w:rPr>
            </w:pPr>
          </w:p>
        </w:tc>
        <w:tc>
          <w:tcPr>
            <w:tcW w:w="1546" w:type="dxa"/>
            <w:gridSpan w:val="2"/>
            <w:vAlign w:val="top"/>
          </w:tcPr>
          <w:p w14:paraId="26D869A1">
            <w:pPr>
              <w:rPr>
                <w:rFonts w:ascii="Arial"/>
                <w:color w:val="auto"/>
                <w:sz w:val="21"/>
              </w:rPr>
            </w:pPr>
          </w:p>
        </w:tc>
        <w:tc>
          <w:tcPr>
            <w:tcW w:w="1552" w:type="dxa"/>
            <w:gridSpan w:val="2"/>
            <w:vAlign w:val="top"/>
          </w:tcPr>
          <w:p w14:paraId="79C82FDA">
            <w:pPr>
              <w:rPr>
                <w:rFonts w:ascii="Arial"/>
                <w:color w:val="auto"/>
                <w:sz w:val="21"/>
              </w:rPr>
            </w:pPr>
          </w:p>
        </w:tc>
      </w:tr>
      <w:tr w14:paraId="13AF2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356EF8E2">
            <w:pPr>
              <w:rPr>
                <w:rFonts w:ascii="Arial"/>
                <w:color w:val="auto"/>
                <w:sz w:val="21"/>
              </w:rPr>
            </w:pPr>
          </w:p>
        </w:tc>
        <w:tc>
          <w:tcPr>
            <w:tcW w:w="1547" w:type="dxa"/>
            <w:vAlign w:val="top"/>
          </w:tcPr>
          <w:p w14:paraId="60576A9B">
            <w:pPr>
              <w:rPr>
                <w:rFonts w:ascii="Arial"/>
                <w:color w:val="auto"/>
                <w:sz w:val="21"/>
              </w:rPr>
            </w:pPr>
          </w:p>
        </w:tc>
        <w:tc>
          <w:tcPr>
            <w:tcW w:w="1546" w:type="dxa"/>
            <w:gridSpan w:val="2"/>
            <w:vAlign w:val="top"/>
          </w:tcPr>
          <w:p w14:paraId="465B996F">
            <w:pPr>
              <w:rPr>
                <w:rFonts w:ascii="Arial"/>
                <w:color w:val="auto"/>
                <w:sz w:val="21"/>
              </w:rPr>
            </w:pPr>
          </w:p>
        </w:tc>
        <w:tc>
          <w:tcPr>
            <w:tcW w:w="1547" w:type="dxa"/>
            <w:gridSpan w:val="2"/>
            <w:vAlign w:val="top"/>
          </w:tcPr>
          <w:p w14:paraId="312CCD82">
            <w:pPr>
              <w:rPr>
                <w:rFonts w:ascii="Arial"/>
                <w:color w:val="auto"/>
                <w:sz w:val="21"/>
              </w:rPr>
            </w:pPr>
          </w:p>
        </w:tc>
        <w:tc>
          <w:tcPr>
            <w:tcW w:w="1546" w:type="dxa"/>
            <w:gridSpan w:val="2"/>
            <w:vAlign w:val="top"/>
          </w:tcPr>
          <w:p w14:paraId="60295138">
            <w:pPr>
              <w:rPr>
                <w:rFonts w:ascii="Arial"/>
                <w:color w:val="auto"/>
                <w:sz w:val="21"/>
              </w:rPr>
            </w:pPr>
          </w:p>
        </w:tc>
        <w:tc>
          <w:tcPr>
            <w:tcW w:w="1552" w:type="dxa"/>
            <w:gridSpan w:val="2"/>
            <w:vAlign w:val="top"/>
          </w:tcPr>
          <w:p w14:paraId="10A11123">
            <w:pPr>
              <w:rPr>
                <w:rFonts w:ascii="Arial"/>
                <w:color w:val="auto"/>
                <w:sz w:val="21"/>
              </w:rPr>
            </w:pPr>
          </w:p>
        </w:tc>
      </w:tr>
    </w:tbl>
    <w:p w14:paraId="366B18DE">
      <w:pPr>
        <w:spacing w:line="274" w:lineRule="auto"/>
        <w:rPr>
          <w:rFonts w:ascii="Arial"/>
          <w:color w:val="auto"/>
          <w:sz w:val="21"/>
        </w:rPr>
      </w:pPr>
    </w:p>
    <w:p w14:paraId="5D6E81F7">
      <w:pPr>
        <w:spacing w:line="275" w:lineRule="auto"/>
        <w:rPr>
          <w:rFonts w:ascii="Arial"/>
          <w:color w:val="auto"/>
          <w:sz w:val="21"/>
        </w:rPr>
      </w:pPr>
    </w:p>
    <w:p w14:paraId="4F2D33D9">
      <w:pPr>
        <w:pStyle w:val="2"/>
        <w:spacing w:before="78" w:line="221" w:lineRule="auto"/>
        <w:ind w:left="12"/>
        <w:rPr>
          <w:color w:val="auto"/>
          <w:sz w:val="24"/>
          <w:szCs w:val="24"/>
        </w:rPr>
      </w:pPr>
      <w:r>
        <w:rPr>
          <w:color w:val="auto"/>
          <w:spacing w:val="-5"/>
          <w:sz w:val="24"/>
          <w:szCs w:val="24"/>
        </w:rPr>
        <w:t>备注：</w:t>
      </w:r>
    </w:p>
    <w:p w14:paraId="0077AF1F">
      <w:pPr>
        <w:pStyle w:val="2"/>
        <w:spacing w:before="212" w:line="375" w:lineRule="auto"/>
        <w:ind w:left="9" w:firstLine="497"/>
        <w:jc w:val="both"/>
        <w:rPr>
          <w:color w:val="auto"/>
          <w:sz w:val="24"/>
          <w:szCs w:val="24"/>
        </w:rPr>
      </w:pPr>
      <w:r>
        <w:rPr>
          <w:color w:val="auto"/>
          <w:spacing w:val="-9"/>
          <w:sz w:val="24"/>
          <w:szCs w:val="24"/>
        </w:rPr>
        <w:t>1、附项目经理注册建造师注册证书、安全生产考核合格证书、已完工程中标通知书（如</w:t>
      </w:r>
      <w:r>
        <w:rPr>
          <w:color w:val="auto"/>
          <w:spacing w:val="10"/>
          <w:sz w:val="24"/>
          <w:szCs w:val="24"/>
        </w:rPr>
        <w:t xml:space="preserve"> </w:t>
      </w:r>
      <w:r>
        <w:rPr>
          <w:color w:val="auto"/>
          <w:spacing w:val="1"/>
          <w:sz w:val="24"/>
          <w:szCs w:val="24"/>
        </w:rPr>
        <w:t>有）、工程合同协议书、工程竣工验收证明材料的复印件，以及竞标人认为需要增加的其</w:t>
      </w:r>
      <w:r>
        <w:rPr>
          <w:color w:val="auto"/>
          <w:sz w:val="24"/>
          <w:szCs w:val="24"/>
        </w:rPr>
        <w:t xml:space="preserve"> </w:t>
      </w:r>
      <w:r>
        <w:rPr>
          <w:color w:val="auto"/>
          <w:spacing w:val="-1"/>
          <w:sz w:val="24"/>
          <w:szCs w:val="24"/>
        </w:rPr>
        <w:t>他证明材料复印件，以上复印件均须加盖竞标人单位公章。</w:t>
      </w:r>
    </w:p>
    <w:p w14:paraId="4D561489">
      <w:pPr>
        <w:spacing w:line="375" w:lineRule="auto"/>
        <w:rPr>
          <w:color w:val="auto"/>
          <w:sz w:val="24"/>
          <w:szCs w:val="24"/>
        </w:rPr>
        <w:sectPr>
          <w:footerReference r:id="rId150" w:type="default"/>
          <w:pgSz w:w="11905" w:h="16839"/>
          <w:pgMar w:top="1058" w:right="1246" w:bottom="1404" w:left="1248" w:header="862" w:footer="1225" w:gutter="0"/>
          <w:pgNumType w:fmt="decimal"/>
          <w:cols w:space="720" w:num="1"/>
        </w:sectPr>
      </w:pPr>
    </w:p>
    <w:p w14:paraId="70B6E044">
      <w:pPr>
        <w:spacing w:line="340" w:lineRule="auto"/>
        <w:rPr>
          <w:rFonts w:ascii="Arial"/>
          <w:color w:val="auto"/>
          <w:sz w:val="21"/>
        </w:rPr>
      </w:pPr>
    </w:p>
    <w:p w14:paraId="4180487F">
      <w:pPr>
        <w:pStyle w:val="2"/>
        <w:spacing w:before="78" w:line="219" w:lineRule="auto"/>
        <w:ind w:left="3333"/>
        <w:outlineLvl w:val="1"/>
        <w:rPr>
          <w:color w:val="auto"/>
          <w:sz w:val="24"/>
          <w:szCs w:val="24"/>
        </w:rPr>
      </w:pPr>
      <w:bookmarkStart w:id="249" w:name="_Toc23229"/>
      <w:r>
        <w:rPr>
          <w:b/>
          <w:bCs/>
          <w:color w:val="auto"/>
          <w:spacing w:val="-3"/>
          <w:sz w:val="24"/>
          <w:szCs w:val="24"/>
        </w:rPr>
        <w:t>3、项目技术负责人简历表</w:t>
      </w:r>
      <w:bookmarkEnd w:id="249"/>
    </w:p>
    <w:p w14:paraId="721F1BB3">
      <w:pPr>
        <w:spacing w:line="330" w:lineRule="auto"/>
        <w:rPr>
          <w:rFonts w:ascii="Arial"/>
          <w:color w:val="auto"/>
          <w:sz w:val="21"/>
        </w:rPr>
      </w:pPr>
    </w:p>
    <w:p w14:paraId="6F949FBD">
      <w:pPr>
        <w:pStyle w:val="2"/>
        <w:tabs>
          <w:tab w:val="left" w:pos="1378"/>
        </w:tabs>
        <w:spacing w:before="65" w:line="228" w:lineRule="auto"/>
        <w:rPr>
          <w:color w:val="auto"/>
          <w:sz w:val="20"/>
          <w:szCs w:val="20"/>
        </w:rPr>
      </w:pPr>
      <w:r>
        <w:rPr>
          <w:color w:val="auto"/>
          <w:sz w:val="20"/>
          <w:szCs w:val="20"/>
          <w:u w:val="single" w:color="auto"/>
        </w:rPr>
        <w:tab/>
      </w:r>
      <w:r>
        <w:rPr>
          <w:color w:val="auto"/>
          <w:spacing w:val="-1"/>
          <w:sz w:val="20"/>
          <w:szCs w:val="20"/>
          <w:u w:val="single" w:color="auto"/>
        </w:rPr>
        <w:t>（招标工程项目名称）</w:t>
      </w:r>
      <w:r>
        <w:rPr>
          <w:color w:val="auto"/>
          <w:spacing w:val="6"/>
          <w:sz w:val="20"/>
          <w:szCs w:val="20"/>
          <w:u w:val="single" w:color="auto"/>
        </w:rPr>
        <w:t xml:space="preserve">        </w:t>
      </w:r>
      <w:r>
        <w:rPr>
          <w:color w:val="auto"/>
          <w:spacing w:val="-1"/>
          <w:sz w:val="20"/>
          <w:szCs w:val="20"/>
        </w:rPr>
        <w:t xml:space="preserve"> 工程</w:t>
      </w:r>
    </w:p>
    <w:p w14:paraId="43E91CE3">
      <w:pPr>
        <w:spacing w:line="24" w:lineRule="exact"/>
        <w:rPr>
          <w:color w:val="auto"/>
        </w:rPr>
      </w:pPr>
    </w:p>
    <w:tbl>
      <w:tblPr>
        <w:tblStyle w:val="8"/>
        <w:tblW w:w="9289"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61251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BF7EBCA">
            <w:pPr>
              <w:pStyle w:val="9"/>
              <w:spacing w:before="184" w:line="219" w:lineRule="auto"/>
              <w:ind w:left="309"/>
              <w:rPr>
                <w:color w:val="auto"/>
              </w:rPr>
            </w:pPr>
            <w:r>
              <w:rPr>
                <w:color w:val="auto"/>
                <w:spacing w:val="-5"/>
              </w:rPr>
              <w:t>姓名</w:t>
            </w:r>
          </w:p>
        </w:tc>
        <w:tc>
          <w:tcPr>
            <w:tcW w:w="2339" w:type="dxa"/>
            <w:gridSpan w:val="3"/>
            <w:vAlign w:val="top"/>
          </w:tcPr>
          <w:p w14:paraId="18549A60">
            <w:pPr>
              <w:rPr>
                <w:rFonts w:ascii="Arial"/>
                <w:color w:val="auto"/>
                <w:sz w:val="21"/>
              </w:rPr>
            </w:pPr>
          </w:p>
        </w:tc>
        <w:tc>
          <w:tcPr>
            <w:tcW w:w="1892" w:type="dxa"/>
            <w:gridSpan w:val="2"/>
            <w:vAlign w:val="top"/>
          </w:tcPr>
          <w:p w14:paraId="73362CD9">
            <w:pPr>
              <w:pStyle w:val="9"/>
              <w:spacing w:before="184" w:line="220" w:lineRule="auto"/>
              <w:ind w:left="714"/>
              <w:rPr>
                <w:color w:val="auto"/>
              </w:rPr>
            </w:pPr>
            <w:r>
              <w:rPr>
                <w:color w:val="auto"/>
                <w:spacing w:val="-7"/>
              </w:rPr>
              <w:t>性别</w:t>
            </w:r>
          </w:p>
        </w:tc>
        <w:tc>
          <w:tcPr>
            <w:tcW w:w="1584" w:type="dxa"/>
            <w:gridSpan w:val="2"/>
            <w:vAlign w:val="top"/>
          </w:tcPr>
          <w:p w14:paraId="6A1D9867">
            <w:pPr>
              <w:rPr>
                <w:rFonts w:ascii="Arial"/>
                <w:color w:val="auto"/>
                <w:sz w:val="21"/>
              </w:rPr>
            </w:pPr>
          </w:p>
        </w:tc>
        <w:tc>
          <w:tcPr>
            <w:tcW w:w="1107" w:type="dxa"/>
            <w:gridSpan w:val="2"/>
            <w:vAlign w:val="top"/>
          </w:tcPr>
          <w:p w14:paraId="783B16B1">
            <w:pPr>
              <w:pStyle w:val="9"/>
              <w:spacing w:before="184" w:line="219" w:lineRule="auto"/>
              <w:ind w:left="322"/>
              <w:rPr>
                <w:color w:val="auto"/>
              </w:rPr>
            </w:pPr>
            <w:r>
              <w:rPr>
                <w:color w:val="auto"/>
                <w:spacing w:val="-6"/>
              </w:rPr>
              <w:t>年龄</w:t>
            </w:r>
          </w:p>
        </w:tc>
        <w:tc>
          <w:tcPr>
            <w:tcW w:w="1280" w:type="dxa"/>
            <w:vAlign w:val="top"/>
          </w:tcPr>
          <w:p w14:paraId="69F12513">
            <w:pPr>
              <w:rPr>
                <w:rFonts w:ascii="Arial"/>
                <w:color w:val="auto"/>
                <w:sz w:val="21"/>
              </w:rPr>
            </w:pPr>
          </w:p>
        </w:tc>
      </w:tr>
      <w:tr w14:paraId="7186E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4FABFBC">
            <w:pPr>
              <w:pStyle w:val="9"/>
              <w:spacing w:before="192" w:line="219" w:lineRule="auto"/>
              <w:ind w:left="310"/>
              <w:rPr>
                <w:color w:val="auto"/>
              </w:rPr>
            </w:pPr>
            <w:r>
              <w:rPr>
                <w:color w:val="auto"/>
                <w:spacing w:val="-6"/>
              </w:rPr>
              <w:t>职务</w:t>
            </w:r>
          </w:p>
        </w:tc>
        <w:tc>
          <w:tcPr>
            <w:tcW w:w="2339" w:type="dxa"/>
            <w:gridSpan w:val="3"/>
            <w:vAlign w:val="top"/>
          </w:tcPr>
          <w:p w14:paraId="1918AD35">
            <w:pPr>
              <w:rPr>
                <w:rFonts w:ascii="Arial"/>
                <w:color w:val="auto"/>
                <w:sz w:val="21"/>
              </w:rPr>
            </w:pPr>
          </w:p>
        </w:tc>
        <w:tc>
          <w:tcPr>
            <w:tcW w:w="1892" w:type="dxa"/>
            <w:gridSpan w:val="2"/>
            <w:vAlign w:val="top"/>
          </w:tcPr>
          <w:p w14:paraId="451424E7">
            <w:pPr>
              <w:pStyle w:val="9"/>
              <w:spacing w:before="192" w:line="221" w:lineRule="auto"/>
              <w:ind w:left="712"/>
              <w:rPr>
                <w:color w:val="auto"/>
              </w:rPr>
            </w:pPr>
            <w:r>
              <w:rPr>
                <w:color w:val="auto"/>
                <w:spacing w:val="-6"/>
              </w:rPr>
              <w:t>职称</w:t>
            </w:r>
          </w:p>
        </w:tc>
        <w:tc>
          <w:tcPr>
            <w:tcW w:w="1584" w:type="dxa"/>
            <w:gridSpan w:val="2"/>
            <w:vAlign w:val="top"/>
          </w:tcPr>
          <w:p w14:paraId="70C8F363">
            <w:pPr>
              <w:rPr>
                <w:rFonts w:ascii="Arial"/>
                <w:color w:val="auto"/>
                <w:sz w:val="21"/>
              </w:rPr>
            </w:pPr>
          </w:p>
        </w:tc>
        <w:tc>
          <w:tcPr>
            <w:tcW w:w="1107" w:type="dxa"/>
            <w:gridSpan w:val="2"/>
            <w:vAlign w:val="top"/>
          </w:tcPr>
          <w:p w14:paraId="14D6CF87">
            <w:pPr>
              <w:pStyle w:val="9"/>
              <w:spacing w:before="191" w:line="221" w:lineRule="auto"/>
              <w:ind w:left="326"/>
              <w:rPr>
                <w:color w:val="auto"/>
              </w:rPr>
            </w:pPr>
            <w:r>
              <w:rPr>
                <w:color w:val="auto"/>
                <w:spacing w:val="-8"/>
              </w:rPr>
              <w:t>学历</w:t>
            </w:r>
          </w:p>
        </w:tc>
        <w:tc>
          <w:tcPr>
            <w:tcW w:w="1280" w:type="dxa"/>
            <w:vAlign w:val="top"/>
          </w:tcPr>
          <w:p w14:paraId="49B6F9D0">
            <w:pPr>
              <w:rPr>
                <w:rFonts w:ascii="Arial"/>
                <w:color w:val="auto"/>
                <w:sz w:val="21"/>
              </w:rPr>
            </w:pPr>
          </w:p>
        </w:tc>
      </w:tr>
      <w:tr w14:paraId="41588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34D760C4">
            <w:pPr>
              <w:pStyle w:val="9"/>
              <w:spacing w:before="181" w:line="220" w:lineRule="auto"/>
              <w:ind w:left="1002"/>
              <w:rPr>
                <w:color w:val="auto"/>
              </w:rPr>
            </w:pPr>
            <w:r>
              <w:rPr>
                <w:color w:val="auto"/>
                <w:spacing w:val="-2"/>
              </w:rPr>
              <w:t>参加工作时间</w:t>
            </w:r>
          </w:p>
        </w:tc>
        <w:tc>
          <w:tcPr>
            <w:tcW w:w="1892" w:type="dxa"/>
            <w:gridSpan w:val="2"/>
            <w:vAlign w:val="top"/>
          </w:tcPr>
          <w:p w14:paraId="3F2466AE">
            <w:pPr>
              <w:rPr>
                <w:rFonts w:ascii="Arial"/>
                <w:color w:val="auto"/>
                <w:sz w:val="21"/>
              </w:rPr>
            </w:pPr>
          </w:p>
        </w:tc>
        <w:tc>
          <w:tcPr>
            <w:tcW w:w="2691" w:type="dxa"/>
            <w:gridSpan w:val="4"/>
            <w:vAlign w:val="top"/>
          </w:tcPr>
          <w:p w14:paraId="5FE8735A">
            <w:pPr>
              <w:pStyle w:val="9"/>
              <w:spacing w:before="181" w:line="219" w:lineRule="auto"/>
              <w:ind w:left="274"/>
              <w:rPr>
                <w:color w:val="auto"/>
              </w:rPr>
            </w:pPr>
            <w:r>
              <w:rPr>
                <w:color w:val="auto"/>
                <w:spacing w:val="-2"/>
              </w:rPr>
              <w:t>担任技术负责人年限</w:t>
            </w:r>
          </w:p>
        </w:tc>
        <w:tc>
          <w:tcPr>
            <w:tcW w:w="1280" w:type="dxa"/>
            <w:vAlign w:val="top"/>
          </w:tcPr>
          <w:p w14:paraId="0FC21805">
            <w:pPr>
              <w:rPr>
                <w:rFonts w:ascii="Arial"/>
                <w:color w:val="auto"/>
                <w:sz w:val="21"/>
              </w:rPr>
            </w:pPr>
          </w:p>
        </w:tc>
      </w:tr>
      <w:tr w14:paraId="67BE3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2A64371">
            <w:pPr>
              <w:pStyle w:val="9"/>
              <w:spacing w:before="194" w:line="219" w:lineRule="auto"/>
              <w:ind w:left="3330"/>
              <w:rPr>
                <w:color w:val="auto"/>
              </w:rPr>
            </w:pPr>
            <w:r>
              <w:rPr>
                <w:color w:val="auto"/>
                <w:spacing w:val="-1"/>
              </w:rPr>
              <w:t>在建和已完工程项目情况</w:t>
            </w:r>
          </w:p>
        </w:tc>
      </w:tr>
      <w:tr w14:paraId="0F615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418F3DCE">
            <w:pPr>
              <w:pStyle w:val="9"/>
              <w:spacing w:before="184" w:line="220" w:lineRule="auto"/>
              <w:ind w:left="305"/>
              <w:rPr>
                <w:color w:val="auto"/>
              </w:rPr>
            </w:pPr>
            <w:r>
              <w:rPr>
                <w:color w:val="auto"/>
                <w:spacing w:val="-4"/>
              </w:rPr>
              <w:t>建设单位</w:t>
            </w:r>
          </w:p>
        </w:tc>
        <w:tc>
          <w:tcPr>
            <w:tcW w:w="1547" w:type="dxa"/>
            <w:vAlign w:val="top"/>
          </w:tcPr>
          <w:p w14:paraId="4CA3536F">
            <w:pPr>
              <w:pStyle w:val="9"/>
              <w:spacing w:before="184" w:line="220" w:lineRule="auto"/>
              <w:ind w:left="303"/>
              <w:rPr>
                <w:color w:val="auto"/>
              </w:rPr>
            </w:pPr>
            <w:r>
              <w:rPr>
                <w:color w:val="auto"/>
                <w:spacing w:val="-4"/>
              </w:rPr>
              <w:t>项目名称</w:t>
            </w:r>
          </w:p>
        </w:tc>
        <w:tc>
          <w:tcPr>
            <w:tcW w:w="1546" w:type="dxa"/>
            <w:gridSpan w:val="2"/>
            <w:vAlign w:val="top"/>
          </w:tcPr>
          <w:p w14:paraId="23442978">
            <w:pPr>
              <w:pStyle w:val="9"/>
              <w:spacing w:before="184" w:line="219" w:lineRule="auto"/>
              <w:ind w:left="300"/>
              <w:rPr>
                <w:color w:val="auto"/>
              </w:rPr>
            </w:pPr>
            <w:r>
              <w:rPr>
                <w:color w:val="auto"/>
                <w:spacing w:val="-4"/>
              </w:rPr>
              <w:t>建设规模</w:t>
            </w:r>
          </w:p>
        </w:tc>
        <w:tc>
          <w:tcPr>
            <w:tcW w:w="1547" w:type="dxa"/>
            <w:gridSpan w:val="2"/>
            <w:vAlign w:val="top"/>
          </w:tcPr>
          <w:p w14:paraId="21EC2D69">
            <w:pPr>
              <w:pStyle w:val="9"/>
              <w:spacing w:before="184" w:line="219" w:lineRule="auto"/>
              <w:ind w:left="116"/>
              <w:rPr>
                <w:color w:val="auto"/>
              </w:rPr>
            </w:pPr>
            <w:r>
              <w:rPr>
                <w:color w:val="auto"/>
                <w:spacing w:val="-20"/>
              </w:rPr>
              <w:t>开、竣工日期</w:t>
            </w:r>
          </w:p>
        </w:tc>
        <w:tc>
          <w:tcPr>
            <w:tcW w:w="1546" w:type="dxa"/>
            <w:gridSpan w:val="2"/>
            <w:vAlign w:val="top"/>
          </w:tcPr>
          <w:p w14:paraId="27A68411">
            <w:pPr>
              <w:pStyle w:val="9"/>
              <w:spacing w:before="184" w:line="219" w:lineRule="auto"/>
              <w:ind w:left="180"/>
              <w:rPr>
                <w:color w:val="auto"/>
              </w:rPr>
            </w:pPr>
            <w:r>
              <w:rPr>
                <w:color w:val="auto"/>
                <w:spacing w:val="-2"/>
              </w:rPr>
              <w:t>在建或已完</w:t>
            </w:r>
          </w:p>
        </w:tc>
        <w:tc>
          <w:tcPr>
            <w:tcW w:w="1552" w:type="dxa"/>
            <w:gridSpan w:val="2"/>
            <w:vAlign w:val="top"/>
          </w:tcPr>
          <w:p w14:paraId="24996893">
            <w:pPr>
              <w:pStyle w:val="9"/>
              <w:spacing w:before="184" w:line="220" w:lineRule="auto"/>
              <w:ind w:left="305"/>
              <w:rPr>
                <w:color w:val="auto"/>
              </w:rPr>
            </w:pPr>
            <w:r>
              <w:rPr>
                <w:color w:val="auto"/>
                <w:spacing w:val="-4"/>
              </w:rPr>
              <w:t>工程质量</w:t>
            </w:r>
          </w:p>
        </w:tc>
      </w:tr>
      <w:tr w14:paraId="46DC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78FC2F9">
            <w:pPr>
              <w:rPr>
                <w:rFonts w:ascii="Arial"/>
                <w:color w:val="auto"/>
                <w:sz w:val="21"/>
              </w:rPr>
            </w:pPr>
          </w:p>
        </w:tc>
        <w:tc>
          <w:tcPr>
            <w:tcW w:w="1547" w:type="dxa"/>
            <w:vAlign w:val="top"/>
          </w:tcPr>
          <w:p w14:paraId="353FFDE9">
            <w:pPr>
              <w:rPr>
                <w:rFonts w:ascii="Arial"/>
                <w:color w:val="auto"/>
                <w:sz w:val="21"/>
              </w:rPr>
            </w:pPr>
          </w:p>
        </w:tc>
        <w:tc>
          <w:tcPr>
            <w:tcW w:w="1546" w:type="dxa"/>
            <w:gridSpan w:val="2"/>
            <w:vAlign w:val="top"/>
          </w:tcPr>
          <w:p w14:paraId="4CD335A0">
            <w:pPr>
              <w:rPr>
                <w:rFonts w:ascii="Arial"/>
                <w:color w:val="auto"/>
                <w:sz w:val="21"/>
              </w:rPr>
            </w:pPr>
          </w:p>
        </w:tc>
        <w:tc>
          <w:tcPr>
            <w:tcW w:w="1547" w:type="dxa"/>
            <w:gridSpan w:val="2"/>
            <w:vAlign w:val="top"/>
          </w:tcPr>
          <w:p w14:paraId="057C72F9">
            <w:pPr>
              <w:rPr>
                <w:rFonts w:ascii="Arial"/>
                <w:color w:val="auto"/>
                <w:sz w:val="21"/>
              </w:rPr>
            </w:pPr>
          </w:p>
        </w:tc>
        <w:tc>
          <w:tcPr>
            <w:tcW w:w="1546" w:type="dxa"/>
            <w:gridSpan w:val="2"/>
            <w:vAlign w:val="top"/>
          </w:tcPr>
          <w:p w14:paraId="23936CA9">
            <w:pPr>
              <w:rPr>
                <w:rFonts w:ascii="Arial"/>
                <w:color w:val="auto"/>
                <w:sz w:val="21"/>
              </w:rPr>
            </w:pPr>
          </w:p>
        </w:tc>
        <w:tc>
          <w:tcPr>
            <w:tcW w:w="1552" w:type="dxa"/>
            <w:gridSpan w:val="2"/>
            <w:vAlign w:val="top"/>
          </w:tcPr>
          <w:p w14:paraId="49157E4F">
            <w:pPr>
              <w:rPr>
                <w:rFonts w:ascii="Arial"/>
                <w:color w:val="auto"/>
                <w:sz w:val="21"/>
              </w:rPr>
            </w:pPr>
          </w:p>
        </w:tc>
      </w:tr>
      <w:tr w14:paraId="54DCA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56FE22C">
            <w:pPr>
              <w:rPr>
                <w:rFonts w:ascii="Arial"/>
                <w:color w:val="auto"/>
                <w:sz w:val="21"/>
              </w:rPr>
            </w:pPr>
          </w:p>
        </w:tc>
        <w:tc>
          <w:tcPr>
            <w:tcW w:w="1547" w:type="dxa"/>
            <w:vAlign w:val="top"/>
          </w:tcPr>
          <w:p w14:paraId="3F2158CB">
            <w:pPr>
              <w:rPr>
                <w:rFonts w:ascii="Arial"/>
                <w:color w:val="auto"/>
                <w:sz w:val="21"/>
              </w:rPr>
            </w:pPr>
          </w:p>
        </w:tc>
        <w:tc>
          <w:tcPr>
            <w:tcW w:w="1546" w:type="dxa"/>
            <w:gridSpan w:val="2"/>
            <w:vAlign w:val="top"/>
          </w:tcPr>
          <w:p w14:paraId="38583DC7">
            <w:pPr>
              <w:rPr>
                <w:rFonts w:ascii="Arial"/>
                <w:color w:val="auto"/>
                <w:sz w:val="21"/>
              </w:rPr>
            </w:pPr>
          </w:p>
        </w:tc>
        <w:tc>
          <w:tcPr>
            <w:tcW w:w="1547" w:type="dxa"/>
            <w:gridSpan w:val="2"/>
            <w:vAlign w:val="top"/>
          </w:tcPr>
          <w:p w14:paraId="0CB844AB">
            <w:pPr>
              <w:rPr>
                <w:rFonts w:ascii="Arial"/>
                <w:color w:val="auto"/>
                <w:sz w:val="21"/>
              </w:rPr>
            </w:pPr>
          </w:p>
        </w:tc>
        <w:tc>
          <w:tcPr>
            <w:tcW w:w="1546" w:type="dxa"/>
            <w:gridSpan w:val="2"/>
            <w:vAlign w:val="top"/>
          </w:tcPr>
          <w:p w14:paraId="5E0CDE5C">
            <w:pPr>
              <w:rPr>
                <w:rFonts w:ascii="Arial"/>
                <w:color w:val="auto"/>
                <w:sz w:val="21"/>
              </w:rPr>
            </w:pPr>
          </w:p>
        </w:tc>
        <w:tc>
          <w:tcPr>
            <w:tcW w:w="1552" w:type="dxa"/>
            <w:gridSpan w:val="2"/>
            <w:vAlign w:val="top"/>
          </w:tcPr>
          <w:p w14:paraId="0855439D">
            <w:pPr>
              <w:rPr>
                <w:rFonts w:ascii="Arial"/>
                <w:color w:val="auto"/>
                <w:sz w:val="21"/>
              </w:rPr>
            </w:pPr>
          </w:p>
        </w:tc>
      </w:tr>
      <w:tr w14:paraId="52270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5DE520BC">
            <w:pPr>
              <w:rPr>
                <w:rFonts w:ascii="Arial"/>
                <w:color w:val="auto"/>
                <w:sz w:val="21"/>
              </w:rPr>
            </w:pPr>
          </w:p>
        </w:tc>
        <w:tc>
          <w:tcPr>
            <w:tcW w:w="1547" w:type="dxa"/>
            <w:vAlign w:val="top"/>
          </w:tcPr>
          <w:p w14:paraId="4DD0EE0C">
            <w:pPr>
              <w:rPr>
                <w:rFonts w:ascii="Arial"/>
                <w:color w:val="auto"/>
                <w:sz w:val="21"/>
              </w:rPr>
            </w:pPr>
          </w:p>
        </w:tc>
        <w:tc>
          <w:tcPr>
            <w:tcW w:w="1546" w:type="dxa"/>
            <w:gridSpan w:val="2"/>
            <w:vAlign w:val="top"/>
          </w:tcPr>
          <w:p w14:paraId="543ABE6C">
            <w:pPr>
              <w:rPr>
                <w:rFonts w:ascii="Arial"/>
                <w:color w:val="auto"/>
                <w:sz w:val="21"/>
              </w:rPr>
            </w:pPr>
          </w:p>
        </w:tc>
        <w:tc>
          <w:tcPr>
            <w:tcW w:w="1547" w:type="dxa"/>
            <w:gridSpan w:val="2"/>
            <w:vAlign w:val="top"/>
          </w:tcPr>
          <w:p w14:paraId="10AA7254">
            <w:pPr>
              <w:rPr>
                <w:rFonts w:ascii="Arial"/>
                <w:color w:val="auto"/>
                <w:sz w:val="21"/>
              </w:rPr>
            </w:pPr>
          </w:p>
        </w:tc>
        <w:tc>
          <w:tcPr>
            <w:tcW w:w="1546" w:type="dxa"/>
            <w:gridSpan w:val="2"/>
            <w:vAlign w:val="top"/>
          </w:tcPr>
          <w:p w14:paraId="44B06B66">
            <w:pPr>
              <w:rPr>
                <w:rFonts w:ascii="Arial"/>
                <w:color w:val="auto"/>
                <w:sz w:val="21"/>
              </w:rPr>
            </w:pPr>
          </w:p>
        </w:tc>
        <w:tc>
          <w:tcPr>
            <w:tcW w:w="1552" w:type="dxa"/>
            <w:gridSpan w:val="2"/>
            <w:vAlign w:val="top"/>
          </w:tcPr>
          <w:p w14:paraId="5D6EEEF1">
            <w:pPr>
              <w:rPr>
                <w:rFonts w:ascii="Arial"/>
                <w:color w:val="auto"/>
                <w:sz w:val="21"/>
              </w:rPr>
            </w:pPr>
          </w:p>
        </w:tc>
      </w:tr>
      <w:tr w14:paraId="4DB3D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08539124">
            <w:pPr>
              <w:rPr>
                <w:rFonts w:ascii="Arial"/>
                <w:color w:val="auto"/>
                <w:sz w:val="21"/>
              </w:rPr>
            </w:pPr>
          </w:p>
        </w:tc>
        <w:tc>
          <w:tcPr>
            <w:tcW w:w="1547" w:type="dxa"/>
            <w:vAlign w:val="top"/>
          </w:tcPr>
          <w:p w14:paraId="796B8C74">
            <w:pPr>
              <w:rPr>
                <w:rFonts w:ascii="Arial"/>
                <w:color w:val="auto"/>
                <w:sz w:val="21"/>
              </w:rPr>
            </w:pPr>
          </w:p>
        </w:tc>
        <w:tc>
          <w:tcPr>
            <w:tcW w:w="1546" w:type="dxa"/>
            <w:gridSpan w:val="2"/>
            <w:vAlign w:val="top"/>
          </w:tcPr>
          <w:p w14:paraId="08863FAF">
            <w:pPr>
              <w:rPr>
                <w:rFonts w:ascii="Arial"/>
                <w:color w:val="auto"/>
                <w:sz w:val="21"/>
              </w:rPr>
            </w:pPr>
          </w:p>
        </w:tc>
        <w:tc>
          <w:tcPr>
            <w:tcW w:w="1547" w:type="dxa"/>
            <w:gridSpan w:val="2"/>
            <w:vAlign w:val="top"/>
          </w:tcPr>
          <w:p w14:paraId="68DECDB4">
            <w:pPr>
              <w:rPr>
                <w:rFonts w:ascii="Arial"/>
                <w:color w:val="auto"/>
                <w:sz w:val="21"/>
              </w:rPr>
            </w:pPr>
          </w:p>
        </w:tc>
        <w:tc>
          <w:tcPr>
            <w:tcW w:w="1546" w:type="dxa"/>
            <w:gridSpan w:val="2"/>
            <w:vAlign w:val="top"/>
          </w:tcPr>
          <w:p w14:paraId="5F7FE22D">
            <w:pPr>
              <w:rPr>
                <w:rFonts w:ascii="Arial"/>
                <w:color w:val="auto"/>
                <w:sz w:val="21"/>
              </w:rPr>
            </w:pPr>
          </w:p>
        </w:tc>
        <w:tc>
          <w:tcPr>
            <w:tcW w:w="1552" w:type="dxa"/>
            <w:gridSpan w:val="2"/>
            <w:vAlign w:val="top"/>
          </w:tcPr>
          <w:p w14:paraId="1A3DFFC2">
            <w:pPr>
              <w:rPr>
                <w:rFonts w:ascii="Arial"/>
                <w:color w:val="auto"/>
                <w:sz w:val="21"/>
              </w:rPr>
            </w:pPr>
          </w:p>
        </w:tc>
      </w:tr>
    </w:tbl>
    <w:p w14:paraId="0CFED598">
      <w:pPr>
        <w:spacing w:line="273" w:lineRule="auto"/>
        <w:rPr>
          <w:rFonts w:ascii="Arial"/>
          <w:color w:val="auto"/>
          <w:sz w:val="21"/>
        </w:rPr>
      </w:pPr>
    </w:p>
    <w:p w14:paraId="3B351C89">
      <w:pPr>
        <w:spacing w:line="274" w:lineRule="auto"/>
        <w:rPr>
          <w:rFonts w:ascii="Arial"/>
          <w:color w:val="auto"/>
          <w:sz w:val="21"/>
        </w:rPr>
      </w:pPr>
    </w:p>
    <w:p w14:paraId="55D517B1">
      <w:pPr>
        <w:pStyle w:val="2"/>
        <w:spacing w:before="78" w:line="221" w:lineRule="auto"/>
        <w:ind w:left="12"/>
        <w:rPr>
          <w:color w:val="auto"/>
          <w:sz w:val="24"/>
          <w:szCs w:val="24"/>
        </w:rPr>
      </w:pPr>
      <w:r>
        <w:rPr>
          <w:color w:val="auto"/>
          <w:spacing w:val="-5"/>
          <w:sz w:val="24"/>
          <w:szCs w:val="24"/>
        </w:rPr>
        <w:t>备注：</w:t>
      </w:r>
    </w:p>
    <w:p w14:paraId="1DC09E0E">
      <w:pPr>
        <w:pStyle w:val="2"/>
        <w:spacing w:before="215" w:line="375" w:lineRule="auto"/>
        <w:ind w:left="12" w:firstLine="494"/>
        <w:jc w:val="both"/>
        <w:rPr>
          <w:color w:val="auto"/>
          <w:sz w:val="24"/>
          <w:szCs w:val="24"/>
        </w:rPr>
      </w:pPr>
      <w:r>
        <w:rPr>
          <w:color w:val="auto"/>
          <w:spacing w:val="-7"/>
          <w:sz w:val="24"/>
          <w:szCs w:val="24"/>
        </w:rPr>
        <w:t>1、附技术负责人的职称证、资格证和已完工程中标通知书（如有）、工程合同协议书、</w:t>
      </w:r>
      <w:r>
        <w:rPr>
          <w:color w:val="auto"/>
          <w:spacing w:val="15"/>
          <w:sz w:val="24"/>
          <w:szCs w:val="24"/>
        </w:rPr>
        <w:t xml:space="preserve"> </w:t>
      </w:r>
      <w:r>
        <w:rPr>
          <w:color w:val="auto"/>
          <w:spacing w:val="1"/>
          <w:sz w:val="24"/>
          <w:szCs w:val="24"/>
        </w:rPr>
        <w:t>工程竣工验收证明材料的复印件，以及竞标人认为需要增加的其他证明材料复印件</w:t>
      </w:r>
      <w:r>
        <w:rPr>
          <w:color w:val="auto"/>
          <w:sz w:val="24"/>
          <w:szCs w:val="24"/>
        </w:rPr>
        <w:t xml:space="preserve">，以上 </w:t>
      </w:r>
      <w:r>
        <w:rPr>
          <w:color w:val="auto"/>
          <w:spacing w:val="-1"/>
          <w:sz w:val="24"/>
          <w:szCs w:val="24"/>
        </w:rPr>
        <w:t>复印件均须加盖竞标人单位公章。</w:t>
      </w:r>
    </w:p>
    <w:p w14:paraId="03A0FCDF">
      <w:pPr>
        <w:spacing w:line="375" w:lineRule="auto"/>
        <w:rPr>
          <w:color w:val="auto"/>
          <w:sz w:val="24"/>
          <w:szCs w:val="24"/>
        </w:rPr>
        <w:sectPr>
          <w:headerReference r:id="rId151" w:type="default"/>
          <w:footerReference r:id="rId152" w:type="default"/>
          <w:pgSz w:w="11905" w:h="16839"/>
          <w:pgMar w:top="1058" w:right="1166" w:bottom="1404" w:left="1248" w:header="862" w:footer="1225" w:gutter="0"/>
          <w:pgNumType w:fmt="decimal"/>
          <w:cols w:space="720" w:num="1"/>
        </w:sectPr>
      </w:pPr>
    </w:p>
    <w:p w14:paraId="79CD86FE">
      <w:pPr>
        <w:spacing w:line="261" w:lineRule="auto"/>
        <w:rPr>
          <w:rFonts w:ascii="Arial"/>
          <w:color w:val="auto"/>
          <w:sz w:val="21"/>
        </w:rPr>
      </w:pPr>
    </w:p>
    <w:p w14:paraId="0D002220">
      <w:pPr>
        <w:spacing w:line="262" w:lineRule="auto"/>
        <w:rPr>
          <w:rFonts w:ascii="Arial"/>
          <w:color w:val="auto"/>
          <w:sz w:val="21"/>
        </w:rPr>
      </w:pPr>
    </w:p>
    <w:p w14:paraId="19F207A4">
      <w:pPr>
        <w:spacing w:line="262" w:lineRule="auto"/>
        <w:rPr>
          <w:rFonts w:ascii="Arial"/>
          <w:color w:val="auto"/>
          <w:sz w:val="21"/>
        </w:rPr>
      </w:pPr>
    </w:p>
    <w:p w14:paraId="07419C42">
      <w:pPr>
        <w:pStyle w:val="2"/>
        <w:spacing w:before="101" w:line="224" w:lineRule="auto"/>
        <w:ind w:left="2174"/>
        <w:outlineLvl w:val="0"/>
        <w:rPr>
          <w:color w:val="auto"/>
          <w:sz w:val="31"/>
          <w:szCs w:val="31"/>
        </w:rPr>
      </w:pPr>
      <w:bookmarkStart w:id="250" w:name="bookmark29"/>
      <w:bookmarkEnd w:id="250"/>
      <w:bookmarkStart w:id="251" w:name="_Toc19062"/>
      <w:r>
        <w:rPr>
          <w:b/>
          <w:bCs/>
          <w:color w:val="auto"/>
          <w:spacing w:val="6"/>
          <w:sz w:val="31"/>
          <w:szCs w:val="31"/>
        </w:rPr>
        <w:t>第</w:t>
      </w:r>
      <w:r>
        <w:rPr>
          <w:rFonts w:hint="eastAsia"/>
          <w:b/>
          <w:bCs/>
          <w:color w:val="auto"/>
          <w:spacing w:val="6"/>
          <w:sz w:val="31"/>
          <w:szCs w:val="31"/>
          <w:lang w:eastAsia="zh-CN"/>
        </w:rPr>
        <w:t>八</w:t>
      </w:r>
      <w:r>
        <w:rPr>
          <w:b/>
          <w:bCs/>
          <w:color w:val="auto"/>
          <w:spacing w:val="6"/>
          <w:sz w:val="31"/>
          <w:szCs w:val="31"/>
        </w:rPr>
        <w:t>章</w:t>
      </w:r>
      <w:r>
        <w:rPr>
          <w:color w:val="auto"/>
          <w:spacing w:val="6"/>
          <w:sz w:val="31"/>
          <w:szCs w:val="31"/>
        </w:rPr>
        <w:t xml:space="preserve"> </w:t>
      </w:r>
      <w:r>
        <w:rPr>
          <w:b/>
          <w:bCs/>
          <w:color w:val="auto"/>
          <w:spacing w:val="6"/>
          <w:sz w:val="31"/>
          <w:szCs w:val="31"/>
        </w:rPr>
        <w:t>施工图纸及工程量清单</w:t>
      </w:r>
      <w:bookmarkEnd w:id="251"/>
    </w:p>
    <w:p w14:paraId="61A7EF60">
      <w:pPr>
        <w:pStyle w:val="2"/>
        <w:spacing w:before="78" w:line="215" w:lineRule="auto"/>
        <w:ind w:left="338"/>
        <w:outlineLvl w:val="0"/>
        <w:rPr>
          <w:color w:val="auto"/>
          <w:sz w:val="24"/>
          <w:szCs w:val="24"/>
        </w:rPr>
      </w:pPr>
      <w:bookmarkStart w:id="252" w:name="_Toc23727"/>
      <w:r>
        <w:rPr>
          <w:b/>
          <w:bCs/>
          <w:color w:val="auto"/>
          <w:spacing w:val="-2"/>
          <w:sz w:val="24"/>
          <w:szCs w:val="24"/>
        </w:rPr>
        <w:t>在广西政府采购云平台（https://www.g</w:t>
      </w:r>
      <w:r>
        <w:rPr>
          <w:color w:val="auto"/>
          <w:spacing w:val="-105"/>
          <w:sz w:val="24"/>
          <w:szCs w:val="24"/>
        </w:rPr>
        <w:t xml:space="preserve"> </w:t>
      </w:r>
      <w:r>
        <w:rPr>
          <w:b/>
          <w:bCs/>
          <w:color w:val="auto"/>
          <w:spacing w:val="-2"/>
          <w:sz w:val="24"/>
          <w:szCs w:val="24"/>
        </w:rPr>
        <w:t>cy.zf</w:t>
      </w:r>
      <w:r>
        <w:rPr>
          <w:b/>
          <w:bCs/>
          <w:color w:val="auto"/>
          <w:spacing w:val="-3"/>
          <w:sz w:val="24"/>
          <w:szCs w:val="24"/>
        </w:rPr>
        <w:t>cg.gxzf.gov.cn/）获取</w:t>
      </w:r>
      <w:bookmarkEnd w:id="252"/>
    </w:p>
    <w:p w14:paraId="62E7622A">
      <w:pPr>
        <w:pStyle w:val="2"/>
        <w:spacing w:before="264" w:line="224" w:lineRule="auto"/>
        <w:ind w:left="3711"/>
        <w:rPr>
          <w:color w:val="auto"/>
          <w:sz w:val="31"/>
          <w:szCs w:val="31"/>
        </w:rPr>
      </w:pPr>
    </w:p>
    <w:sectPr>
      <w:headerReference r:id="rId153" w:type="default"/>
      <w:footerReference r:id="rId154" w:type="default"/>
      <w:pgSz w:w="11905" w:h="16839"/>
      <w:pgMar w:top="1058" w:right="1627" w:bottom="1171" w:left="1622" w:header="862"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D6BE">
    <w:pPr>
      <w:pStyle w:val="2"/>
      <w:spacing w:line="173" w:lineRule="auto"/>
      <w:ind w:left="475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7553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B7553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289D">
    <w:pPr>
      <w:pStyle w:val="2"/>
      <w:spacing w:line="173" w:lineRule="auto"/>
      <w:ind w:left="471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E551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7E551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0408">
    <w:pPr>
      <w:pStyle w:val="2"/>
      <w:spacing w:line="173" w:lineRule="auto"/>
      <w:ind w:left="471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352C4">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0352C4">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1913">
    <w:pPr>
      <w:pStyle w:val="2"/>
      <w:spacing w:line="173" w:lineRule="auto"/>
      <w:ind w:left="471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3235C">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C3235C">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58CA">
    <w:pPr>
      <w:pStyle w:val="2"/>
      <w:spacing w:line="173" w:lineRule="auto"/>
      <w:ind w:left="471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1EFC4">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01EFC4">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906E">
    <w:pPr>
      <w:pStyle w:val="2"/>
      <w:spacing w:line="173" w:lineRule="auto"/>
      <w:ind w:left="471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B661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1B661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ED37">
    <w:pPr>
      <w:pStyle w:val="2"/>
      <w:spacing w:line="173" w:lineRule="auto"/>
      <w:ind w:left="4710"/>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9FD8B">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0F9FD8B">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5A56">
    <w:pPr>
      <w:pStyle w:val="2"/>
      <w:spacing w:line="172" w:lineRule="auto"/>
      <w:ind w:left="4699"/>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670F9">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79670F9">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8034">
    <w:pPr>
      <w:pStyle w:val="2"/>
      <w:spacing w:line="173" w:lineRule="auto"/>
      <w:ind w:left="4699"/>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FC86A">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40FC86A">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9A23">
    <w:pPr>
      <w:pStyle w:val="2"/>
      <w:spacing w:line="172" w:lineRule="auto"/>
      <w:ind w:left="469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657CD">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8D657CD">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E6C2">
    <w:pPr>
      <w:pStyle w:val="2"/>
      <w:spacing w:line="172" w:lineRule="auto"/>
      <w:ind w:left="4710"/>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C4EEF">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4C4EEF">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80C7">
    <w:pPr>
      <w:pStyle w:val="2"/>
      <w:spacing w:line="172" w:lineRule="auto"/>
      <w:ind w:left="4743"/>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1E1E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81E1E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8A7F">
    <w:pPr>
      <w:pStyle w:val="2"/>
      <w:spacing w:line="172" w:lineRule="auto"/>
      <w:ind w:left="4699"/>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AD2C9">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87AD2C9">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3A55">
    <w:pPr>
      <w:pStyle w:val="2"/>
      <w:spacing w:line="172" w:lineRule="auto"/>
      <w:ind w:left="4698"/>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64499">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E64499">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8994">
    <w:pPr>
      <w:pStyle w:val="2"/>
      <w:spacing w:line="173" w:lineRule="auto"/>
      <w:ind w:left="523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A992D">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B5A992D">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2CE4">
    <w:pPr>
      <w:pStyle w:val="2"/>
      <w:spacing w:line="172" w:lineRule="auto"/>
      <w:ind w:left="4698"/>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7C677">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B7C677">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FF78">
    <w:pPr>
      <w:pStyle w:val="2"/>
      <w:spacing w:line="172" w:lineRule="auto"/>
      <w:ind w:left="4702"/>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C00B">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AE6C00B">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7DEC">
    <w:pPr>
      <w:pStyle w:val="2"/>
      <w:spacing w:line="172" w:lineRule="auto"/>
      <w:ind w:left="4688"/>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B3264">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34B3264">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7011">
    <w:pPr>
      <w:pStyle w:val="2"/>
      <w:spacing w:line="169" w:lineRule="auto"/>
      <w:ind w:left="4664"/>
      <w:rPr>
        <w:sz w:val="18"/>
        <w:szCs w:val="18"/>
      </w:rPr>
    </w:pPr>
    <w:r>
      <w:rPr>
        <w:spacing w:val="-5"/>
        <w:sz w:val="18"/>
        <w:szCs w:val="18"/>
      </w:rPr>
      <w:t>39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4ED5">
    <w:pPr>
      <w:pStyle w:val="2"/>
      <w:spacing w:line="169" w:lineRule="auto"/>
      <w:ind w:left="4638"/>
      <w:rPr>
        <w:sz w:val="18"/>
        <w:szCs w:val="18"/>
      </w:rPr>
    </w:pPr>
    <w:r>
      <w:rPr>
        <w:spacing w:val="-3"/>
        <w:sz w:val="18"/>
        <w:szCs w:val="18"/>
      </w:rPr>
      <w:t>40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7413">
    <w:pPr>
      <w:pStyle w:val="2"/>
      <w:spacing w:line="170" w:lineRule="auto"/>
      <w:ind w:left="4637"/>
      <w:rPr>
        <w:sz w:val="18"/>
        <w:szCs w:val="18"/>
      </w:rPr>
    </w:pPr>
    <w:r>
      <w:rPr>
        <w:spacing w:val="-3"/>
        <w:sz w:val="18"/>
        <w:szCs w:val="18"/>
      </w:rPr>
      <w:t>41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86F2">
    <w:pPr>
      <w:pStyle w:val="2"/>
      <w:spacing w:line="170" w:lineRule="auto"/>
      <w:ind w:left="4639"/>
      <w:rPr>
        <w:sz w:val="18"/>
        <w:szCs w:val="18"/>
      </w:rPr>
    </w:pPr>
    <w:r>
      <w:rPr>
        <w:spacing w:val="-3"/>
        <w:sz w:val="18"/>
        <w:szCs w:val="18"/>
      </w:rPr>
      <w:t>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9FBC">
    <w:pPr>
      <w:pStyle w:val="2"/>
      <w:spacing w:line="171" w:lineRule="auto"/>
      <w:ind w:left="4761"/>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1DC27">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B1DC27">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5003">
    <w:pPr>
      <w:pStyle w:val="2"/>
      <w:spacing w:line="169" w:lineRule="auto"/>
      <w:ind w:left="4643"/>
      <w:rPr>
        <w:sz w:val="18"/>
        <w:szCs w:val="18"/>
      </w:rPr>
    </w:pPr>
    <w:r>
      <w:rPr>
        <w:spacing w:val="-3"/>
        <w:sz w:val="18"/>
        <w:szCs w:val="18"/>
      </w:rPr>
      <w:t>43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6E69">
    <w:pPr>
      <w:pStyle w:val="2"/>
      <w:spacing w:line="170" w:lineRule="auto"/>
      <w:ind w:left="4638"/>
      <w:rPr>
        <w:sz w:val="18"/>
        <w:szCs w:val="18"/>
      </w:rPr>
    </w:pPr>
    <w:r>
      <w:rPr>
        <w:spacing w:val="-3"/>
        <w:sz w:val="18"/>
        <w:szCs w:val="18"/>
      </w:rPr>
      <w:t>44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2BE2">
    <w:pPr>
      <w:pStyle w:val="2"/>
      <w:spacing w:line="169" w:lineRule="auto"/>
      <w:ind w:left="4637"/>
      <w:rPr>
        <w:sz w:val="18"/>
        <w:szCs w:val="18"/>
      </w:rPr>
    </w:pPr>
    <w:r>
      <w:rPr>
        <w:spacing w:val="-3"/>
        <w:sz w:val="18"/>
        <w:szCs w:val="18"/>
      </w:rPr>
      <w:t>45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FBFE">
    <w:pPr>
      <w:pStyle w:val="2"/>
      <w:spacing w:line="169" w:lineRule="auto"/>
      <w:ind w:left="4639"/>
      <w:rPr>
        <w:sz w:val="18"/>
        <w:szCs w:val="18"/>
      </w:rPr>
    </w:pPr>
    <w:r>
      <w:rPr>
        <w:spacing w:val="-3"/>
        <w:sz w:val="18"/>
        <w:szCs w:val="18"/>
      </w:rPr>
      <w:t>46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C2B3B">
    <w:pPr>
      <w:pStyle w:val="2"/>
      <w:spacing w:line="169" w:lineRule="auto"/>
      <w:ind w:left="4641"/>
      <w:rPr>
        <w:sz w:val="18"/>
        <w:szCs w:val="18"/>
      </w:rPr>
    </w:pPr>
    <w:r>
      <w:rPr>
        <w:spacing w:val="-3"/>
        <w:sz w:val="18"/>
        <w:szCs w:val="18"/>
      </w:rPr>
      <w:t>47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C0F26">
    <w:pPr>
      <w:pStyle w:val="2"/>
      <w:spacing w:line="169" w:lineRule="auto"/>
      <w:ind w:left="4640"/>
      <w:rPr>
        <w:sz w:val="18"/>
        <w:szCs w:val="18"/>
      </w:rPr>
    </w:pPr>
    <w:r>
      <w:rPr>
        <w:spacing w:val="-3"/>
        <w:sz w:val="18"/>
        <w:szCs w:val="18"/>
      </w:rPr>
      <w:t>48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3172">
    <w:pPr>
      <w:pStyle w:val="2"/>
      <w:spacing w:line="169" w:lineRule="auto"/>
      <w:ind w:left="4638"/>
      <w:rPr>
        <w:sz w:val="18"/>
        <w:szCs w:val="18"/>
      </w:rPr>
    </w:pPr>
    <w:r>
      <w:rPr>
        <w:spacing w:val="-3"/>
        <w:sz w:val="18"/>
        <w:szCs w:val="18"/>
      </w:rPr>
      <w:t>49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6F85">
    <w:pPr>
      <w:pStyle w:val="2"/>
      <w:spacing w:line="169" w:lineRule="auto"/>
      <w:ind w:left="4644"/>
      <w:rPr>
        <w:sz w:val="18"/>
        <w:szCs w:val="18"/>
      </w:rPr>
    </w:pPr>
    <w:r>
      <w:rPr>
        <w:spacing w:val="-5"/>
        <w:sz w:val="18"/>
        <w:szCs w:val="18"/>
      </w:rPr>
      <w:t>50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1BB3">
    <w:pPr>
      <w:pStyle w:val="2"/>
      <w:spacing w:line="170" w:lineRule="auto"/>
      <w:ind w:left="4641"/>
      <w:rPr>
        <w:sz w:val="18"/>
        <w:szCs w:val="18"/>
      </w:rPr>
    </w:pPr>
    <w:r>
      <w:rPr>
        <w:spacing w:val="-5"/>
        <w:sz w:val="18"/>
        <w:szCs w:val="18"/>
      </w:rPr>
      <w:t>51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D457">
    <w:pPr>
      <w:pStyle w:val="2"/>
      <w:spacing w:line="169" w:lineRule="auto"/>
      <w:ind w:left="4642"/>
      <w:rPr>
        <w:sz w:val="18"/>
        <w:szCs w:val="18"/>
      </w:rPr>
    </w:pPr>
    <w:r>
      <w:rPr>
        <w:spacing w:val="-5"/>
        <w:sz w:val="18"/>
        <w:szCs w:val="18"/>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A9CE">
    <w:pPr>
      <w:pStyle w:val="2"/>
      <w:spacing w:line="172" w:lineRule="auto"/>
      <w:ind w:left="475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38E1">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5F38E1">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52E2">
    <w:pPr>
      <w:pStyle w:val="2"/>
      <w:spacing w:line="169" w:lineRule="auto"/>
      <w:ind w:left="4642"/>
      <w:rPr>
        <w:sz w:val="18"/>
        <w:szCs w:val="18"/>
      </w:rPr>
    </w:pPr>
    <w:r>
      <w:rPr>
        <w:spacing w:val="-5"/>
        <w:sz w:val="18"/>
        <w:szCs w:val="18"/>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C00C">
    <w:pPr>
      <w:pStyle w:val="2"/>
      <w:spacing w:line="169" w:lineRule="auto"/>
      <w:ind w:left="4643"/>
      <w:rPr>
        <w:sz w:val="18"/>
        <w:szCs w:val="18"/>
      </w:rPr>
    </w:pPr>
    <w:r>
      <w:rPr>
        <w:spacing w:val="-5"/>
        <w:sz w:val="18"/>
        <w:szCs w:val="18"/>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970B">
    <w:pPr>
      <w:pStyle w:val="2"/>
      <w:spacing w:line="168" w:lineRule="auto"/>
      <w:ind w:left="4644"/>
      <w:rPr>
        <w:sz w:val="18"/>
        <w:szCs w:val="18"/>
      </w:rPr>
    </w:pPr>
    <w:r>
      <w:rPr>
        <w:spacing w:val="-5"/>
        <w:sz w:val="18"/>
        <w:szCs w:val="18"/>
      </w:rPr>
      <w:t>55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2D18">
    <w:pPr>
      <w:pStyle w:val="2"/>
      <w:spacing w:line="169" w:lineRule="auto"/>
      <w:ind w:left="4642"/>
      <w:rPr>
        <w:sz w:val="18"/>
        <w:szCs w:val="18"/>
      </w:rPr>
    </w:pPr>
    <w:r>
      <w:rPr>
        <w:spacing w:val="-5"/>
        <w:sz w:val="18"/>
        <w:szCs w:val="18"/>
      </w:rPr>
      <w:t>56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4F22">
    <w:pPr>
      <w:pStyle w:val="2"/>
      <w:spacing w:line="168" w:lineRule="auto"/>
      <w:ind w:left="4644"/>
      <w:rPr>
        <w:sz w:val="18"/>
        <w:szCs w:val="18"/>
      </w:rPr>
    </w:pPr>
    <w:r>
      <w:rPr>
        <w:spacing w:val="-5"/>
        <w:sz w:val="18"/>
        <w:szCs w:val="18"/>
      </w:rPr>
      <w:t>57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B63B">
    <w:pPr>
      <w:pStyle w:val="2"/>
      <w:spacing w:line="169" w:lineRule="auto"/>
      <w:ind w:left="4642"/>
      <w:rPr>
        <w:sz w:val="18"/>
        <w:szCs w:val="18"/>
      </w:rPr>
    </w:pPr>
    <w:r>
      <w:rPr>
        <w:spacing w:val="-5"/>
        <w:sz w:val="18"/>
        <w:szCs w:val="18"/>
      </w:rPr>
      <w:t>58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AB0A">
    <w:pPr>
      <w:pStyle w:val="2"/>
      <w:spacing w:line="169" w:lineRule="auto"/>
      <w:ind w:left="4642"/>
      <w:rPr>
        <w:sz w:val="18"/>
        <w:szCs w:val="18"/>
      </w:rPr>
    </w:pPr>
    <w:r>
      <w:rPr>
        <w:spacing w:val="-5"/>
        <w:sz w:val="18"/>
        <w:szCs w:val="18"/>
      </w:rPr>
      <w:t>59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2AEF">
    <w:pPr>
      <w:pStyle w:val="2"/>
      <w:spacing w:line="169" w:lineRule="auto"/>
      <w:ind w:left="4640"/>
      <w:rPr>
        <w:sz w:val="18"/>
        <w:szCs w:val="18"/>
      </w:rPr>
    </w:pPr>
    <w:r>
      <w:rPr>
        <w:spacing w:val="-4"/>
        <w:sz w:val="18"/>
        <w:szCs w:val="18"/>
      </w:rPr>
      <w:t>60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B9D8">
    <w:pPr>
      <w:pStyle w:val="2"/>
      <w:spacing w:line="170" w:lineRule="auto"/>
      <w:ind w:left="4640"/>
      <w:rPr>
        <w:sz w:val="18"/>
        <w:szCs w:val="18"/>
      </w:rPr>
    </w:pPr>
    <w:r>
      <w:rPr>
        <w:spacing w:val="-4"/>
        <w:sz w:val="18"/>
        <w:szCs w:val="18"/>
      </w:rPr>
      <w:t>61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20B4">
    <w:pPr>
      <w:pStyle w:val="2"/>
      <w:spacing w:line="169" w:lineRule="auto"/>
      <w:ind w:left="4642"/>
      <w:rPr>
        <w:sz w:val="18"/>
        <w:szCs w:val="18"/>
      </w:rPr>
    </w:pPr>
    <w:r>
      <w:rPr>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41C9">
    <w:pPr>
      <w:pStyle w:val="2"/>
      <w:spacing w:line="172" w:lineRule="auto"/>
      <w:ind w:left="4758"/>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9B8E">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2C9B8E">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D5B4">
    <w:pPr>
      <w:pStyle w:val="2"/>
      <w:spacing w:line="169" w:lineRule="auto"/>
      <w:ind w:left="4640"/>
      <w:rPr>
        <w:sz w:val="18"/>
        <w:szCs w:val="18"/>
      </w:rPr>
    </w:pPr>
    <w:r>
      <w:rPr>
        <w:spacing w:val="-4"/>
        <w:sz w:val="18"/>
        <w:szCs w:val="18"/>
      </w:rPr>
      <w:t>63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F321">
    <w:pPr>
      <w:pStyle w:val="2"/>
      <w:spacing w:line="169" w:lineRule="auto"/>
      <w:ind w:left="4640"/>
      <w:rPr>
        <w:sz w:val="18"/>
        <w:szCs w:val="18"/>
      </w:rPr>
    </w:pPr>
    <w:r>
      <w:rPr>
        <w:spacing w:val="-4"/>
        <w:sz w:val="18"/>
        <w:szCs w:val="18"/>
      </w:rPr>
      <w:t>64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C10F">
    <w:pPr>
      <w:pStyle w:val="2"/>
      <w:spacing w:line="169" w:lineRule="auto"/>
      <w:ind w:left="4640"/>
      <w:rPr>
        <w:sz w:val="18"/>
        <w:szCs w:val="18"/>
      </w:rPr>
    </w:pPr>
    <w:r>
      <w:rPr>
        <w:spacing w:val="-4"/>
        <w:sz w:val="18"/>
        <w:szCs w:val="18"/>
      </w:rPr>
      <w:t>65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0860">
    <w:pPr>
      <w:pStyle w:val="2"/>
      <w:spacing w:line="169" w:lineRule="auto"/>
      <w:ind w:left="4639"/>
      <w:rPr>
        <w:sz w:val="18"/>
        <w:szCs w:val="18"/>
      </w:rPr>
    </w:pPr>
    <w:r>
      <w:rPr>
        <w:spacing w:val="-4"/>
        <w:sz w:val="18"/>
        <w:szCs w:val="18"/>
      </w:rPr>
      <w:t>66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68EF">
    <w:pPr>
      <w:pStyle w:val="2"/>
      <w:spacing w:line="169" w:lineRule="auto"/>
      <w:ind w:left="4642"/>
      <w:rPr>
        <w:sz w:val="18"/>
        <w:szCs w:val="18"/>
      </w:rPr>
    </w:pPr>
    <w:r>
      <w:rPr>
        <w:spacing w:val="-4"/>
        <w:sz w:val="18"/>
        <w:szCs w:val="18"/>
      </w:rPr>
      <w:t>67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EC5">
    <w:pPr>
      <w:pStyle w:val="2"/>
      <w:spacing w:line="169" w:lineRule="auto"/>
      <w:ind w:left="4639"/>
      <w:rPr>
        <w:sz w:val="18"/>
        <w:szCs w:val="18"/>
      </w:rPr>
    </w:pPr>
    <w:r>
      <w:rPr>
        <w:spacing w:val="-4"/>
        <w:sz w:val="18"/>
        <w:szCs w:val="18"/>
      </w:rPr>
      <w:t>68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E0AA">
    <w:pPr>
      <w:pStyle w:val="2"/>
      <w:spacing w:line="169" w:lineRule="auto"/>
      <w:ind w:left="4641"/>
      <w:rPr>
        <w:sz w:val="18"/>
        <w:szCs w:val="18"/>
      </w:rPr>
    </w:pPr>
    <w:r>
      <w:rPr>
        <w:spacing w:val="-4"/>
        <w:sz w:val="18"/>
        <w:szCs w:val="18"/>
      </w:rPr>
      <w:t>69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D6E8">
    <w:pPr>
      <w:pStyle w:val="2"/>
      <w:spacing w:line="169" w:lineRule="auto"/>
      <w:ind w:left="4644"/>
      <w:rPr>
        <w:sz w:val="18"/>
        <w:szCs w:val="18"/>
      </w:rPr>
    </w:pPr>
    <w:r>
      <w:rPr>
        <w:spacing w:val="-5"/>
        <w:sz w:val="18"/>
        <w:szCs w:val="18"/>
      </w:rPr>
      <w:t>70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0475">
    <w:pPr>
      <w:pStyle w:val="2"/>
      <w:spacing w:line="170" w:lineRule="auto"/>
      <w:ind w:left="4641"/>
      <w:rPr>
        <w:sz w:val="18"/>
        <w:szCs w:val="18"/>
      </w:rPr>
    </w:pPr>
    <w:r>
      <w:rPr>
        <w:spacing w:val="-5"/>
        <w:sz w:val="18"/>
        <w:szCs w:val="18"/>
      </w:rPr>
      <w:t>71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2B2D">
    <w:pPr>
      <w:pStyle w:val="2"/>
      <w:spacing w:line="169" w:lineRule="auto"/>
      <w:ind w:left="4802"/>
      <w:rPr>
        <w:sz w:val="18"/>
        <w:szCs w:val="18"/>
      </w:rPr>
    </w:pPr>
    <w:r>
      <w:rPr>
        <w:spacing w:val="-5"/>
        <w:sz w:val="18"/>
        <w:szCs w:val="18"/>
      </w:rPr>
      <w:t>72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DDAF">
    <w:pPr>
      <w:pStyle w:val="2"/>
      <w:spacing w:line="173" w:lineRule="auto"/>
      <w:ind w:left="472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D4FC3">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0D4FC3">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FCF7">
    <w:pPr>
      <w:pStyle w:val="2"/>
      <w:spacing w:line="169" w:lineRule="auto"/>
      <w:ind w:left="4802"/>
      <w:rPr>
        <w:sz w:val="18"/>
        <w:szCs w:val="18"/>
      </w:rPr>
    </w:pPr>
    <w:r>
      <w:rPr>
        <w:spacing w:val="-5"/>
        <w:sz w:val="18"/>
        <w:szCs w:val="18"/>
      </w:rPr>
      <w:t>73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2781">
    <w:pPr>
      <w:pStyle w:val="2"/>
      <w:spacing w:line="169" w:lineRule="auto"/>
      <w:ind w:left="4644"/>
      <w:rPr>
        <w:sz w:val="18"/>
        <w:szCs w:val="18"/>
      </w:rPr>
    </w:pPr>
    <w:r>
      <w:rPr>
        <w:spacing w:val="-5"/>
        <w:sz w:val="18"/>
        <w:szCs w:val="18"/>
      </w:rPr>
      <w:t>74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6C24">
    <w:pPr>
      <w:pStyle w:val="2"/>
      <w:spacing w:line="168" w:lineRule="auto"/>
      <w:ind w:left="4647"/>
      <w:rPr>
        <w:sz w:val="18"/>
        <w:szCs w:val="18"/>
      </w:rPr>
    </w:pPr>
    <w:r>
      <w:rPr>
        <w:spacing w:val="-5"/>
        <w:sz w:val="18"/>
        <w:szCs w:val="18"/>
      </w:rPr>
      <w:t>75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6ACC">
    <w:pPr>
      <w:pStyle w:val="2"/>
      <w:spacing w:line="168" w:lineRule="auto"/>
      <w:ind w:left="4643"/>
      <w:rPr>
        <w:sz w:val="18"/>
        <w:szCs w:val="18"/>
      </w:rPr>
    </w:pPr>
    <w:r>
      <w:rPr>
        <w:spacing w:val="-5"/>
        <w:sz w:val="18"/>
        <w:szCs w:val="18"/>
      </w:rPr>
      <w:t>77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9863">
    <w:pPr>
      <w:pStyle w:val="2"/>
      <w:spacing w:line="169" w:lineRule="auto"/>
      <w:ind w:left="4642"/>
      <w:rPr>
        <w:sz w:val="18"/>
        <w:szCs w:val="18"/>
      </w:rPr>
    </w:pPr>
    <w:r>
      <w:rPr>
        <w:spacing w:val="-5"/>
        <w:sz w:val="18"/>
        <w:szCs w:val="18"/>
      </w:rPr>
      <w:t>78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7400">
    <w:pPr>
      <w:pStyle w:val="2"/>
      <w:spacing w:line="169" w:lineRule="auto"/>
      <w:ind w:left="4644"/>
      <w:rPr>
        <w:sz w:val="18"/>
        <w:szCs w:val="18"/>
      </w:rPr>
    </w:pPr>
    <w:r>
      <w:rPr>
        <w:spacing w:val="-5"/>
        <w:sz w:val="18"/>
        <w:szCs w:val="18"/>
      </w:rPr>
      <w:t>79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12D1">
    <w:pPr>
      <w:pStyle w:val="2"/>
      <w:spacing w:line="169" w:lineRule="auto"/>
      <w:ind w:left="4639"/>
      <w:rPr>
        <w:sz w:val="18"/>
        <w:szCs w:val="18"/>
      </w:rPr>
    </w:pPr>
    <w:r>
      <w:rPr>
        <w:spacing w:val="-3"/>
        <w:sz w:val="18"/>
        <w:szCs w:val="18"/>
      </w:rPr>
      <w:t>80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7742">
    <w:pPr>
      <w:pStyle w:val="2"/>
      <w:spacing w:line="170" w:lineRule="auto"/>
      <w:ind w:left="4639"/>
      <w:rPr>
        <w:sz w:val="18"/>
        <w:szCs w:val="18"/>
      </w:rPr>
    </w:pPr>
    <w:r>
      <w:rPr>
        <w:spacing w:val="-3"/>
        <w:sz w:val="18"/>
        <w:szCs w:val="18"/>
      </w:rPr>
      <w:t>81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8250">
    <w:pPr>
      <w:pStyle w:val="2"/>
      <w:spacing w:line="169" w:lineRule="auto"/>
      <w:ind w:left="4653"/>
      <w:rPr>
        <w:sz w:val="18"/>
        <w:szCs w:val="18"/>
      </w:rPr>
    </w:pPr>
    <w:r>
      <w:rPr>
        <w:spacing w:val="-3"/>
        <w:sz w:val="18"/>
        <w:szCs w:val="18"/>
      </w:rPr>
      <w:t>82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054C">
    <w:pPr>
      <w:pStyle w:val="2"/>
      <w:spacing w:line="169" w:lineRule="auto"/>
      <w:ind w:left="4639"/>
      <w:rPr>
        <w:sz w:val="18"/>
        <w:szCs w:val="18"/>
      </w:rPr>
    </w:pPr>
    <w:r>
      <w:rPr>
        <w:spacing w:val="-3"/>
        <w:sz w:val="18"/>
        <w:szCs w:val="18"/>
      </w:rPr>
      <w:t>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6132">
    <w:pPr>
      <w:pStyle w:val="2"/>
      <w:spacing w:line="173" w:lineRule="auto"/>
      <w:ind w:left="472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D795A">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7D795A">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6ADE">
    <w:pPr>
      <w:pStyle w:val="2"/>
      <w:spacing w:line="172" w:lineRule="auto"/>
      <w:ind w:left="461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8CBDC">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338CBDC">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E166">
    <w:pPr>
      <w:pStyle w:val="2"/>
      <w:spacing w:line="172" w:lineRule="auto"/>
      <w:ind w:left="459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97C05">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EA97C05">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37EEF">
    <w:pPr>
      <w:pStyle w:val="2"/>
      <w:spacing w:line="173" w:lineRule="auto"/>
      <w:ind w:left="4609"/>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0FEE">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4100FEE">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EB136">
    <w:pPr>
      <w:pStyle w:val="2"/>
      <w:spacing w:line="172" w:lineRule="auto"/>
      <w:ind w:left="4246"/>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0D75A">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260D75A">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E7D7">
    <w:pPr>
      <w:pStyle w:val="2"/>
      <w:spacing w:line="172" w:lineRule="auto"/>
      <w:ind w:left="4246"/>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64B58">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1564B58">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7FBE">
    <w:pPr>
      <w:pStyle w:val="2"/>
      <w:spacing w:line="172" w:lineRule="auto"/>
      <w:ind w:left="4246"/>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A7BA8">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EFA7BA8">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76DC">
    <w:pPr>
      <w:pStyle w:val="2"/>
      <w:spacing w:line="172" w:lineRule="auto"/>
      <w:ind w:left="4612"/>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21BD8">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FB21BD8">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8F1C">
    <w:pPr>
      <w:pStyle w:val="2"/>
      <w:spacing w:line="172" w:lineRule="auto"/>
      <w:ind w:left="4613"/>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C974F">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BAC974F">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8067">
    <w:pPr>
      <w:pStyle w:val="2"/>
      <w:spacing w:line="172" w:lineRule="auto"/>
      <w:ind w:left="4611"/>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1AAA2">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301AAA2">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1672">
    <w:pPr>
      <w:pStyle w:val="2"/>
      <w:spacing w:line="172" w:lineRule="auto"/>
      <w:ind w:left="4609"/>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CC3CD">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7ECC3CD">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1922">
    <w:pPr>
      <w:pStyle w:val="2"/>
      <w:spacing w:line="173" w:lineRule="auto"/>
      <w:ind w:left="471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9431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A9431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E724">
    <w:pPr>
      <w:pStyle w:val="2"/>
      <w:spacing w:line="172" w:lineRule="auto"/>
      <w:ind w:left="4611"/>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1075">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5731075">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E410">
    <w:pPr>
      <w:pStyle w:val="2"/>
      <w:spacing w:line="172" w:lineRule="auto"/>
      <w:ind w:left="4614"/>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771C3">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EE771C3">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1D73">
    <w:pPr>
      <w:pStyle w:val="2"/>
      <w:spacing w:line="173" w:lineRule="auto"/>
      <w:ind w:left="4997"/>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837DB">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74837DB">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F972">
    <w:pPr>
      <w:pStyle w:val="2"/>
      <w:spacing w:line="172" w:lineRule="auto"/>
      <w:ind w:left="4750"/>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B9477">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2DB9477">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C575">
    <w:pPr>
      <w:pStyle w:val="2"/>
      <w:spacing w:line="172" w:lineRule="auto"/>
      <w:ind w:left="4616"/>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C6E26">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A2C6E26">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963C">
    <w:pPr>
      <w:pStyle w:val="2"/>
      <w:spacing w:line="172" w:lineRule="auto"/>
      <w:ind w:left="461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1B5C0">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9A1B5C0">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C94D">
    <w:pPr>
      <w:pStyle w:val="2"/>
      <w:spacing w:line="172" w:lineRule="auto"/>
      <w:ind w:left="4249"/>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E84AD">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C1E84AD">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7EF1">
    <w:pPr>
      <w:pStyle w:val="2"/>
      <w:spacing w:line="171" w:lineRule="auto"/>
      <w:ind w:left="4249"/>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C623C">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F0C623C">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2069">
    <w:pPr>
      <w:pStyle w:val="2"/>
      <w:spacing w:line="172" w:lineRule="auto"/>
      <w:ind w:left="4615"/>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6507B">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FA6507B">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D892">
    <w:pPr>
      <w:pStyle w:val="2"/>
      <w:spacing w:line="172" w:lineRule="auto"/>
      <w:ind w:left="4503"/>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725D4">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1D725D4">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4305">
    <w:pPr>
      <w:pStyle w:val="2"/>
      <w:spacing w:line="173" w:lineRule="auto"/>
      <w:ind w:left="4712"/>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E866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BE866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9F2A">
    <w:pPr>
      <w:pStyle w:val="2"/>
      <w:spacing w:line="172" w:lineRule="auto"/>
      <w:ind w:left="4611"/>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C3E42">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59C3E42">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CB63">
    <w:pPr>
      <w:pStyle w:val="2"/>
      <w:spacing w:line="173" w:lineRule="auto"/>
      <w:ind w:left="4246"/>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7A696">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777A696">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75BD">
    <w:pPr>
      <w:pStyle w:val="2"/>
      <w:spacing w:line="172" w:lineRule="auto"/>
      <w:ind w:left="4246"/>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78EEF">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2878EEF">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2DA6">
    <w:pPr>
      <w:pStyle w:val="2"/>
      <w:spacing w:line="172" w:lineRule="auto"/>
      <w:ind w:left="4246"/>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DCA99">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88DCA99">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C42A">
    <w:pPr>
      <w:pStyle w:val="2"/>
      <w:spacing w:line="172" w:lineRule="auto"/>
      <w:ind w:left="4612"/>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9A72">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0649A72">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15E2">
    <w:pPr>
      <w:pStyle w:val="2"/>
      <w:spacing w:line="172" w:lineRule="auto"/>
      <w:ind w:left="4615"/>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E2F92">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6EE2F92">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5486">
    <w:pPr>
      <w:pStyle w:val="2"/>
      <w:spacing w:line="172" w:lineRule="auto"/>
      <w:ind w:left="4620"/>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8108E">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F08108E">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0B10">
    <w:pPr>
      <w:pStyle w:val="2"/>
      <w:spacing w:line="172" w:lineRule="auto"/>
      <w:ind w:left="4620"/>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41AD">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CD141AD">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9A3D">
    <w:pPr>
      <w:pStyle w:val="2"/>
      <w:spacing w:line="172" w:lineRule="auto"/>
      <w:ind w:left="4620"/>
      <w:rPr>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F8FA2">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BCF8FA2">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7913">
    <w:pPr>
      <w:pStyle w:val="2"/>
      <w:spacing w:line="172" w:lineRule="auto"/>
      <w:ind w:left="4246"/>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2B27D">
                          <w:pPr>
                            <w:pStyle w:val="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EC2B27D">
                    <w:pPr>
                      <w:pStyle w:val="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F494">
    <w:pPr>
      <w:pStyle w:val="4"/>
      <w:rPr>
        <w:rFonts w:hint="default" w:eastAsia="宋体"/>
        <w:lang w:val="en-US" w:eastAsia="zh-CN"/>
      </w:rPr>
    </w:pPr>
    <w:r>
      <w:rPr>
        <w:rFonts w:hint="eastAsia" w:eastAsia="宋体"/>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9C47">
    <w:pPr>
      <w:pStyle w:val="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FC45">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9221">
    <w:pPr>
      <w:pStyle w:val="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0A1F">
    <w:pPr>
      <w:pStyle w:val="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A5E2">
    <w:pPr>
      <w:pStyle w:val="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90F5">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D4459">
    <w:pPr>
      <w:pStyle w:val="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AF76">
    <w:pPr>
      <w:pStyle w:val="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F830">
    <w:pPr>
      <w:pStyle w:val="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CA0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1C8A">
    <w:pPr>
      <w:pStyle w:val="2"/>
      <w:spacing w:before="16" w:line="174" w:lineRule="auto"/>
      <w:ind w:left="366"/>
      <w:rPr>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4375">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7B4E">
    <w:pPr>
      <w:pStyle w:val="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1F5A2">
    <w:pPr>
      <w:pStyle w:val="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FBA2">
    <w:pPr>
      <w:pStyle w:val="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11AE">
    <w:pPr>
      <w:pStyle w:val="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6131">
    <w:pPr>
      <w:pStyle w:val="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610E">
    <w:pPr>
      <w:pStyle w:val="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4EA6">
    <w:pPr>
      <w:pStyle w:val="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EA1D">
    <w:pPr>
      <w:pStyle w:val="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62F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F31C">
    <w:pPr>
      <w:pStyle w:val="2"/>
      <w:spacing w:before="16" w:line="174" w:lineRule="auto"/>
      <w:ind w:left="380" w:firstLine="150" w:firstLineChars="100"/>
      <w:rPr>
        <w:rFonts w:hint="default" w:eastAsia="宋体"/>
        <w:color w:val="FF0000"/>
        <w:sz w:val="15"/>
        <w:szCs w:val="15"/>
        <w:lang w:val="en-US" w:eastAsia="zh-CN"/>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0073">
    <w:pPr>
      <w:pStyle w:val="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FDA7">
    <w:pPr>
      <w:pStyle w:val="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C7F4">
    <w:pPr>
      <w:pStyle w:val="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3743">
    <w:pPr>
      <w:pStyle w:val="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D646">
    <w:pPr>
      <w:pStyle w:val="4"/>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D09D">
    <w:pPr>
      <w:pStyle w:val="4"/>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1153">
    <w:pPr>
      <w:pStyle w:val="4"/>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B9FE">
    <w:pPr>
      <w:pStyle w:val="4"/>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4F41">
    <w:pPr>
      <w:pStyle w:val="4"/>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67DC">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C344">
    <w:pPr>
      <w:pStyle w:val="4"/>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87C2">
    <w:pPr>
      <w:pStyle w:val="4"/>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E6C6">
    <w:pPr>
      <w:pStyle w:val="4"/>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1302">
    <w:pPr>
      <w:pStyle w:val="4"/>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2FC6">
    <w:pPr>
      <w:pStyle w:val="4"/>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77625">
    <w:pPr>
      <w:pStyle w:val="4"/>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00FC">
    <w:pPr>
      <w:pStyle w:val="2"/>
      <w:spacing w:before="16" w:line="174" w:lineRule="auto"/>
      <w:rPr>
        <w:sz w:val="18"/>
        <w:szCs w:val="18"/>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2B8C">
    <w:pPr>
      <w:pStyle w:val="4"/>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9C29">
    <w:pPr>
      <w:pStyle w:val="4"/>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C71E">
    <w:pPr>
      <w:pStyle w:val="4"/>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EA68">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FA9D">
    <w:pPr>
      <w:pStyle w:val="4"/>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3E3D">
    <w:pPr>
      <w:pStyle w:val="4"/>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1870">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8172">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0A10">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04A7">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8AC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DE043"/>
    <w:multiLevelType w:val="singleLevel"/>
    <w:tmpl w:val="307DE0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forms"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lZTY1MzMyYWNmYTQ2MGFlZjJkYjUwZWJhZmE2YTYifQ=="/>
  </w:docVars>
  <w:rsids>
    <w:rsidRoot w:val="00000000"/>
    <w:rsid w:val="00532088"/>
    <w:rsid w:val="01102D3B"/>
    <w:rsid w:val="012670EA"/>
    <w:rsid w:val="017A501B"/>
    <w:rsid w:val="01D12560"/>
    <w:rsid w:val="02386724"/>
    <w:rsid w:val="033F3658"/>
    <w:rsid w:val="040F1BAA"/>
    <w:rsid w:val="04164273"/>
    <w:rsid w:val="048128B0"/>
    <w:rsid w:val="05741D36"/>
    <w:rsid w:val="058C2502"/>
    <w:rsid w:val="066E7569"/>
    <w:rsid w:val="06E561F8"/>
    <w:rsid w:val="078D3A39"/>
    <w:rsid w:val="08A52FEB"/>
    <w:rsid w:val="092D32F2"/>
    <w:rsid w:val="09B464E6"/>
    <w:rsid w:val="0A2E6FDC"/>
    <w:rsid w:val="0A845894"/>
    <w:rsid w:val="0B2D6D57"/>
    <w:rsid w:val="0BC7245A"/>
    <w:rsid w:val="0CD619C5"/>
    <w:rsid w:val="0D0F0D82"/>
    <w:rsid w:val="0D416C6F"/>
    <w:rsid w:val="0D7F6721"/>
    <w:rsid w:val="0DF94527"/>
    <w:rsid w:val="0E29509C"/>
    <w:rsid w:val="0ED93228"/>
    <w:rsid w:val="0FB72B2C"/>
    <w:rsid w:val="1132121D"/>
    <w:rsid w:val="125F420A"/>
    <w:rsid w:val="12FE6C66"/>
    <w:rsid w:val="132E1EF6"/>
    <w:rsid w:val="13C66331"/>
    <w:rsid w:val="13CF2EE6"/>
    <w:rsid w:val="144671EC"/>
    <w:rsid w:val="15500058"/>
    <w:rsid w:val="15627A4B"/>
    <w:rsid w:val="16726C02"/>
    <w:rsid w:val="170D3F14"/>
    <w:rsid w:val="17250157"/>
    <w:rsid w:val="177D3FFD"/>
    <w:rsid w:val="181F6E8C"/>
    <w:rsid w:val="18D94EBD"/>
    <w:rsid w:val="19433FC0"/>
    <w:rsid w:val="197009D2"/>
    <w:rsid w:val="19C73255"/>
    <w:rsid w:val="1A6B19D0"/>
    <w:rsid w:val="1A7840C7"/>
    <w:rsid w:val="1C64402C"/>
    <w:rsid w:val="1C6D08DF"/>
    <w:rsid w:val="1EFF3D83"/>
    <w:rsid w:val="1F091A51"/>
    <w:rsid w:val="1F4B48B0"/>
    <w:rsid w:val="2035419C"/>
    <w:rsid w:val="21EB7868"/>
    <w:rsid w:val="225278E7"/>
    <w:rsid w:val="23004624"/>
    <w:rsid w:val="240864B0"/>
    <w:rsid w:val="24FE5B3E"/>
    <w:rsid w:val="251E56A4"/>
    <w:rsid w:val="266371B1"/>
    <w:rsid w:val="274D7D67"/>
    <w:rsid w:val="286C5271"/>
    <w:rsid w:val="28791B59"/>
    <w:rsid w:val="2BF93AD2"/>
    <w:rsid w:val="2C5D44A5"/>
    <w:rsid w:val="2C7E2C1C"/>
    <w:rsid w:val="2D1C2FCC"/>
    <w:rsid w:val="2DD37ACE"/>
    <w:rsid w:val="2E206AEC"/>
    <w:rsid w:val="2E5D564A"/>
    <w:rsid w:val="2F324D29"/>
    <w:rsid w:val="310B21D6"/>
    <w:rsid w:val="31720ADD"/>
    <w:rsid w:val="31A43590"/>
    <w:rsid w:val="31BD37A1"/>
    <w:rsid w:val="324A3898"/>
    <w:rsid w:val="34107439"/>
    <w:rsid w:val="35303AB8"/>
    <w:rsid w:val="35A0781A"/>
    <w:rsid w:val="37014CB1"/>
    <w:rsid w:val="3733726D"/>
    <w:rsid w:val="38A31E5D"/>
    <w:rsid w:val="3AE50EA1"/>
    <w:rsid w:val="3DDD670F"/>
    <w:rsid w:val="3E456719"/>
    <w:rsid w:val="3E7A2AE3"/>
    <w:rsid w:val="408818DE"/>
    <w:rsid w:val="42863977"/>
    <w:rsid w:val="42B813B2"/>
    <w:rsid w:val="4326474D"/>
    <w:rsid w:val="435A0E85"/>
    <w:rsid w:val="436B1A92"/>
    <w:rsid w:val="44137E74"/>
    <w:rsid w:val="44453DDE"/>
    <w:rsid w:val="44A5739E"/>
    <w:rsid w:val="476F63FB"/>
    <w:rsid w:val="47C85858"/>
    <w:rsid w:val="47CE2762"/>
    <w:rsid w:val="491054C6"/>
    <w:rsid w:val="4A0C74F7"/>
    <w:rsid w:val="4AE90539"/>
    <w:rsid w:val="4B065123"/>
    <w:rsid w:val="4B1B5160"/>
    <w:rsid w:val="4B7871C6"/>
    <w:rsid w:val="4DAB32CE"/>
    <w:rsid w:val="4F061E1F"/>
    <w:rsid w:val="4FBF6962"/>
    <w:rsid w:val="50C361B6"/>
    <w:rsid w:val="51030AC8"/>
    <w:rsid w:val="516106FF"/>
    <w:rsid w:val="518C7353"/>
    <w:rsid w:val="52A31916"/>
    <w:rsid w:val="537F3705"/>
    <w:rsid w:val="53A56B6F"/>
    <w:rsid w:val="53D21F85"/>
    <w:rsid w:val="53E3573C"/>
    <w:rsid w:val="5471399E"/>
    <w:rsid w:val="549E4041"/>
    <w:rsid w:val="55374409"/>
    <w:rsid w:val="56114DE8"/>
    <w:rsid w:val="56FC7D57"/>
    <w:rsid w:val="579728B8"/>
    <w:rsid w:val="59593DC0"/>
    <w:rsid w:val="5A0C613E"/>
    <w:rsid w:val="5A382109"/>
    <w:rsid w:val="5B0A40BC"/>
    <w:rsid w:val="5B435A44"/>
    <w:rsid w:val="5B5C2422"/>
    <w:rsid w:val="5C6510C6"/>
    <w:rsid w:val="5CAC6EDF"/>
    <w:rsid w:val="5CBD3041"/>
    <w:rsid w:val="5CE600A7"/>
    <w:rsid w:val="5D107BA8"/>
    <w:rsid w:val="5E582DFB"/>
    <w:rsid w:val="5FD40AA2"/>
    <w:rsid w:val="603C552C"/>
    <w:rsid w:val="607C127E"/>
    <w:rsid w:val="608F1F1C"/>
    <w:rsid w:val="613D2F35"/>
    <w:rsid w:val="61825AC8"/>
    <w:rsid w:val="61CA0A9E"/>
    <w:rsid w:val="620A7CE8"/>
    <w:rsid w:val="62305F56"/>
    <w:rsid w:val="63414937"/>
    <w:rsid w:val="656D29D8"/>
    <w:rsid w:val="67A768ED"/>
    <w:rsid w:val="67C05172"/>
    <w:rsid w:val="689A3F42"/>
    <w:rsid w:val="68B74555"/>
    <w:rsid w:val="6B090FB7"/>
    <w:rsid w:val="6B3D4687"/>
    <w:rsid w:val="6B8A0876"/>
    <w:rsid w:val="6BBD75ED"/>
    <w:rsid w:val="6BC52FEF"/>
    <w:rsid w:val="6D76284F"/>
    <w:rsid w:val="6EBD5D5E"/>
    <w:rsid w:val="70094428"/>
    <w:rsid w:val="70661BC0"/>
    <w:rsid w:val="71FD38F9"/>
    <w:rsid w:val="748B35F3"/>
    <w:rsid w:val="75DB4355"/>
    <w:rsid w:val="792E566C"/>
    <w:rsid w:val="79554273"/>
    <w:rsid w:val="798474FC"/>
    <w:rsid w:val="7A1E34AC"/>
    <w:rsid w:val="7A9F2364"/>
    <w:rsid w:val="7B47754F"/>
    <w:rsid w:val="7B7F514F"/>
    <w:rsid w:val="7C707874"/>
    <w:rsid w:val="7C9061B7"/>
    <w:rsid w:val="7DB06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jc w:val="center"/>
      <w:outlineLvl w:val="0"/>
    </w:pPr>
    <w:rPr>
      <w:rFonts w:ascii="Calibri Light" w:hAnsi="Calibri Light"/>
      <w:b/>
      <w:bCs/>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Default"/>
    <w:basedOn w:val="5"/>
    <w:qForma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footer" Target="footer71.xml"/><Relationship Id="rId98" Type="http://schemas.openxmlformats.org/officeDocument/2006/relationships/header" Target="header24.xml"/><Relationship Id="rId97" Type="http://schemas.openxmlformats.org/officeDocument/2006/relationships/footer" Target="footer70.xml"/><Relationship Id="rId96" Type="http://schemas.openxmlformats.org/officeDocument/2006/relationships/header" Target="header23.xml"/><Relationship Id="rId95" Type="http://schemas.openxmlformats.org/officeDocument/2006/relationships/footer" Target="footer69.xml"/><Relationship Id="rId94" Type="http://schemas.openxmlformats.org/officeDocument/2006/relationships/footer" Target="footer68.xml"/><Relationship Id="rId93" Type="http://schemas.openxmlformats.org/officeDocument/2006/relationships/footer" Target="footer67.xml"/><Relationship Id="rId92" Type="http://schemas.openxmlformats.org/officeDocument/2006/relationships/footer" Target="footer66.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header" Target="header3.xml"/><Relationship Id="rId89" Type="http://schemas.openxmlformats.org/officeDocument/2006/relationships/footer" Target="footer63.xml"/><Relationship Id="rId88" Type="http://schemas.openxmlformats.org/officeDocument/2006/relationships/header" Target="header22.xml"/><Relationship Id="rId87" Type="http://schemas.openxmlformats.org/officeDocument/2006/relationships/footer" Target="footer62.xml"/><Relationship Id="rId86" Type="http://schemas.openxmlformats.org/officeDocument/2006/relationships/footer" Target="footer61.xml"/><Relationship Id="rId85" Type="http://schemas.openxmlformats.org/officeDocument/2006/relationships/footer" Target="footer60.xml"/><Relationship Id="rId84" Type="http://schemas.openxmlformats.org/officeDocument/2006/relationships/footer" Target="footer59.xml"/><Relationship Id="rId83" Type="http://schemas.openxmlformats.org/officeDocument/2006/relationships/footer" Target="footer58.xml"/><Relationship Id="rId82" Type="http://schemas.openxmlformats.org/officeDocument/2006/relationships/footer" Target="footer57.xml"/><Relationship Id="rId81" Type="http://schemas.openxmlformats.org/officeDocument/2006/relationships/footer" Target="footer56.xml"/><Relationship Id="rId80" Type="http://schemas.openxmlformats.org/officeDocument/2006/relationships/footer" Target="footer55.xml"/><Relationship Id="rId8" Type="http://schemas.openxmlformats.org/officeDocument/2006/relationships/footer" Target="footer2.xml"/><Relationship Id="rId79" Type="http://schemas.openxmlformats.org/officeDocument/2006/relationships/footer" Target="footer54.xml"/><Relationship Id="rId78" Type="http://schemas.openxmlformats.org/officeDocument/2006/relationships/footer" Target="footer53.xml"/><Relationship Id="rId77" Type="http://schemas.openxmlformats.org/officeDocument/2006/relationships/footer" Target="footer52.xml"/><Relationship Id="rId76" Type="http://schemas.openxmlformats.org/officeDocument/2006/relationships/footer" Target="footer51.xml"/><Relationship Id="rId75" Type="http://schemas.openxmlformats.org/officeDocument/2006/relationships/footer" Target="footer50.xml"/><Relationship Id="rId74" Type="http://schemas.openxmlformats.org/officeDocument/2006/relationships/footer" Target="footer49.xml"/><Relationship Id="rId73" Type="http://schemas.openxmlformats.org/officeDocument/2006/relationships/footer" Target="footer48.xml"/><Relationship Id="rId72" Type="http://schemas.openxmlformats.org/officeDocument/2006/relationships/footer" Target="footer47.xml"/><Relationship Id="rId71" Type="http://schemas.openxmlformats.org/officeDocument/2006/relationships/footer" Target="footer46.xml"/><Relationship Id="rId70" Type="http://schemas.openxmlformats.org/officeDocument/2006/relationships/footer" Target="footer45.xml"/><Relationship Id="rId7" Type="http://schemas.openxmlformats.org/officeDocument/2006/relationships/header" Target="header2.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footer" Target="footer1.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8" Type="http://schemas.openxmlformats.org/officeDocument/2006/relationships/fontTable" Target="fontTable.xml"/><Relationship Id="rId157" Type="http://schemas.openxmlformats.org/officeDocument/2006/relationships/numbering" Target="numbering.xml"/><Relationship Id="rId156" Type="http://schemas.openxmlformats.org/officeDocument/2006/relationships/customXml" Target="../customXml/item1.xml"/><Relationship Id="rId155" Type="http://schemas.openxmlformats.org/officeDocument/2006/relationships/theme" Target="theme/theme1.xml"/><Relationship Id="rId154" Type="http://schemas.openxmlformats.org/officeDocument/2006/relationships/footer" Target="footer99.xml"/><Relationship Id="rId153" Type="http://schemas.openxmlformats.org/officeDocument/2006/relationships/header" Target="header51.xml"/><Relationship Id="rId152" Type="http://schemas.openxmlformats.org/officeDocument/2006/relationships/footer" Target="footer98.xml"/><Relationship Id="rId151" Type="http://schemas.openxmlformats.org/officeDocument/2006/relationships/header" Target="header50.xml"/><Relationship Id="rId150" Type="http://schemas.openxmlformats.org/officeDocument/2006/relationships/footer" Target="footer97.xml"/><Relationship Id="rId15" Type="http://schemas.openxmlformats.org/officeDocument/2006/relationships/header" Target="header4.xml"/><Relationship Id="rId149" Type="http://schemas.openxmlformats.org/officeDocument/2006/relationships/footer" Target="footer96.xml"/><Relationship Id="rId148" Type="http://schemas.openxmlformats.org/officeDocument/2006/relationships/header" Target="header49.xml"/><Relationship Id="rId147" Type="http://schemas.openxmlformats.org/officeDocument/2006/relationships/footer" Target="footer95.xml"/><Relationship Id="rId146" Type="http://schemas.openxmlformats.org/officeDocument/2006/relationships/header" Target="header48.xml"/><Relationship Id="rId145" Type="http://schemas.openxmlformats.org/officeDocument/2006/relationships/footer" Target="footer94.xml"/><Relationship Id="rId144" Type="http://schemas.openxmlformats.org/officeDocument/2006/relationships/header" Target="header47.xml"/><Relationship Id="rId143" Type="http://schemas.openxmlformats.org/officeDocument/2006/relationships/footer" Target="footer93.xml"/><Relationship Id="rId142" Type="http://schemas.openxmlformats.org/officeDocument/2006/relationships/header" Target="header46.xml"/><Relationship Id="rId141" Type="http://schemas.openxmlformats.org/officeDocument/2006/relationships/footer" Target="footer92.xml"/><Relationship Id="rId140" Type="http://schemas.openxmlformats.org/officeDocument/2006/relationships/header" Target="header45.xml"/><Relationship Id="rId14" Type="http://schemas.openxmlformats.org/officeDocument/2006/relationships/footer" Target="footer7.xml"/><Relationship Id="rId139" Type="http://schemas.openxmlformats.org/officeDocument/2006/relationships/footer" Target="footer91.xml"/><Relationship Id="rId138" Type="http://schemas.openxmlformats.org/officeDocument/2006/relationships/header" Target="header44.xml"/><Relationship Id="rId137" Type="http://schemas.openxmlformats.org/officeDocument/2006/relationships/footer" Target="footer90.xml"/><Relationship Id="rId136" Type="http://schemas.openxmlformats.org/officeDocument/2006/relationships/header" Target="header43.xml"/><Relationship Id="rId135" Type="http://schemas.openxmlformats.org/officeDocument/2006/relationships/footer" Target="footer89.xml"/><Relationship Id="rId134" Type="http://schemas.openxmlformats.org/officeDocument/2006/relationships/header" Target="header42.xml"/><Relationship Id="rId133" Type="http://schemas.openxmlformats.org/officeDocument/2006/relationships/footer" Target="footer88.xml"/><Relationship Id="rId132" Type="http://schemas.openxmlformats.org/officeDocument/2006/relationships/header" Target="header41.xml"/><Relationship Id="rId131" Type="http://schemas.openxmlformats.org/officeDocument/2006/relationships/footer" Target="footer87.xml"/><Relationship Id="rId130" Type="http://schemas.openxmlformats.org/officeDocument/2006/relationships/header" Target="header40.xml"/><Relationship Id="rId13" Type="http://schemas.openxmlformats.org/officeDocument/2006/relationships/footer" Target="footer6.xml"/><Relationship Id="rId129" Type="http://schemas.openxmlformats.org/officeDocument/2006/relationships/footer" Target="footer86.xml"/><Relationship Id="rId128" Type="http://schemas.openxmlformats.org/officeDocument/2006/relationships/header" Target="header39.xml"/><Relationship Id="rId127" Type="http://schemas.openxmlformats.org/officeDocument/2006/relationships/footer" Target="footer85.xml"/><Relationship Id="rId126" Type="http://schemas.openxmlformats.org/officeDocument/2006/relationships/header" Target="header38.xml"/><Relationship Id="rId125" Type="http://schemas.openxmlformats.org/officeDocument/2006/relationships/footer" Target="footer84.xml"/><Relationship Id="rId124" Type="http://schemas.openxmlformats.org/officeDocument/2006/relationships/header" Target="header37.xml"/><Relationship Id="rId123" Type="http://schemas.openxmlformats.org/officeDocument/2006/relationships/footer" Target="footer83.xml"/><Relationship Id="rId122" Type="http://schemas.openxmlformats.org/officeDocument/2006/relationships/header" Target="header36.xml"/><Relationship Id="rId121" Type="http://schemas.openxmlformats.org/officeDocument/2006/relationships/footer" Target="footer82.xml"/><Relationship Id="rId120" Type="http://schemas.openxmlformats.org/officeDocument/2006/relationships/header" Target="header35.xml"/><Relationship Id="rId12" Type="http://schemas.openxmlformats.org/officeDocument/2006/relationships/footer" Target="footer5.xml"/><Relationship Id="rId119" Type="http://schemas.openxmlformats.org/officeDocument/2006/relationships/footer" Target="footer81.xml"/><Relationship Id="rId118" Type="http://schemas.openxmlformats.org/officeDocument/2006/relationships/header" Target="header34.xml"/><Relationship Id="rId117" Type="http://schemas.openxmlformats.org/officeDocument/2006/relationships/footer" Target="footer80.xml"/><Relationship Id="rId116" Type="http://schemas.openxmlformats.org/officeDocument/2006/relationships/header" Target="header33.xml"/><Relationship Id="rId115" Type="http://schemas.openxmlformats.org/officeDocument/2006/relationships/footer" Target="footer79.xml"/><Relationship Id="rId114" Type="http://schemas.openxmlformats.org/officeDocument/2006/relationships/header" Target="header32.xml"/><Relationship Id="rId113" Type="http://schemas.openxmlformats.org/officeDocument/2006/relationships/footer" Target="footer78.xml"/><Relationship Id="rId112" Type="http://schemas.openxmlformats.org/officeDocument/2006/relationships/header" Target="header31.xml"/><Relationship Id="rId111" Type="http://schemas.openxmlformats.org/officeDocument/2006/relationships/footer" Target="footer77.xml"/><Relationship Id="rId110" Type="http://schemas.openxmlformats.org/officeDocument/2006/relationships/header" Target="header30.xml"/><Relationship Id="rId11" Type="http://schemas.openxmlformats.org/officeDocument/2006/relationships/footer" Target="footer4.xml"/><Relationship Id="rId109" Type="http://schemas.openxmlformats.org/officeDocument/2006/relationships/footer" Target="footer76.xml"/><Relationship Id="rId108" Type="http://schemas.openxmlformats.org/officeDocument/2006/relationships/header" Target="header29.xml"/><Relationship Id="rId107" Type="http://schemas.openxmlformats.org/officeDocument/2006/relationships/footer" Target="footer75.xml"/><Relationship Id="rId106" Type="http://schemas.openxmlformats.org/officeDocument/2006/relationships/header" Target="header28.xml"/><Relationship Id="rId105" Type="http://schemas.openxmlformats.org/officeDocument/2006/relationships/footer" Target="footer74.xml"/><Relationship Id="rId104" Type="http://schemas.openxmlformats.org/officeDocument/2006/relationships/header" Target="header27.xml"/><Relationship Id="rId103" Type="http://schemas.openxmlformats.org/officeDocument/2006/relationships/footer" Target="footer73.xml"/><Relationship Id="rId102" Type="http://schemas.openxmlformats.org/officeDocument/2006/relationships/header" Target="header26.xml"/><Relationship Id="rId101" Type="http://schemas.openxmlformats.org/officeDocument/2006/relationships/footer" Target="footer72.xml"/><Relationship Id="rId100" Type="http://schemas.openxmlformats.org/officeDocument/2006/relationships/header" Target="header2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77287</Words>
  <Characters>81598</Characters>
  <TotalTime>56</TotalTime>
  <ScaleCrop>false</ScaleCrop>
  <LinksUpToDate>false</LinksUpToDate>
  <CharactersWithSpaces>87784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2024-09-18T17:49:00Z</dcterms:created>
  <dc:creator>user</dc:creator>
  <cp:lastModifiedBy>广西中驰广告传媒</cp:lastModifiedBy>
  <cp:lastPrinted>2024-10-16T03:01:21Z</cp:lastPrinted>
  <dcterms:modified xsi:type="dcterms:W3CDTF">2024-10-16T03:21:55Z</dcterms:modified>
  <dc:title>加固工程标书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2024-09-23T08:47:51Z</vt:filetime>
  </property>
  <property fmtid="{D5CDD505-2E9C-101B-9397-08002B2CF9AE}" pid="4" name="KSOProductBuildVer">
    <vt:lpwstr>2052-12.1.0.18276</vt:lpwstr>
  </property>
  <property fmtid="{D5CDD505-2E9C-101B-9397-08002B2CF9AE}" pid="5" name="ICV">
    <vt:lpwstr>341C33F3646C4A38A3CB18F2C1DE2596_13</vt:lpwstr>
  </property>
</Properties>
</file>