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rPr>
          <w:rFonts w:hint="eastAsia" w:ascii="华文新魏" w:eastAsia="华文新魏"/>
          <w:color w:val="auto"/>
          <w:spacing w:val="90"/>
          <w:sz w:val="60"/>
          <w:szCs w:val="60"/>
        </w:rPr>
      </w:pPr>
    </w:p>
    <w:p>
      <w:pPr>
        <w:spacing w:line="720" w:lineRule="exact"/>
        <w:ind w:firstLine="0" w:firstLineChars="0"/>
        <w:rPr>
          <w:rFonts w:hint="eastAsia" w:ascii="华康简魏碑" w:eastAsia="华康简魏碑"/>
          <w:b/>
          <w:bCs/>
          <w:color w:val="auto"/>
          <w:spacing w:val="80"/>
          <w:sz w:val="60"/>
          <w:szCs w:val="60"/>
          <w:lang w:eastAsia="zh-CN"/>
        </w:rPr>
      </w:pPr>
      <w:r>
        <w:rPr>
          <w:rFonts w:hint="eastAsia" w:ascii="华文新魏" w:eastAsia="华文新魏"/>
          <w:color w:val="auto"/>
          <w:spacing w:val="90"/>
          <w:sz w:val="60"/>
          <w:szCs w:val="60"/>
          <w:lang w:eastAsia="zh-CN"/>
        </w:rPr>
        <w:t>广西银泰工程管理有限公司</w:t>
      </w:r>
    </w:p>
    <w:p>
      <w:pPr>
        <w:pStyle w:val="157"/>
        <w:tabs>
          <w:tab w:val="left" w:pos="3969"/>
        </w:tabs>
        <w:ind w:left="0" w:firstLine="0" w:firstLineChars="0"/>
        <w:jc w:val="center"/>
        <w:rPr>
          <w:color w:val="auto"/>
        </w:rPr>
      </w:pPr>
    </w:p>
    <w:p>
      <w:pPr>
        <w:spacing w:before="312" w:beforeLines="100" w:after="156" w:afterLines="50" w:line="600" w:lineRule="exact"/>
        <w:ind w:firstLine="0" w:firstLineChars="0"/>
        <w:jc w:val="center"/>
        <w:rPr>
          <w:rFonts w:hint="eastAsia" w:ascii="宋体" w:hAnsi="宋体" w:cs="宋体"/>
          <w:b/>
          <w:color w:val="auto"/>
          <w:sz w:val="72"/>
          <w:szCs w:val="72"/>
        </w:rPr>
      </w:pPr>
    </w:p>
    <w:p>
      <w:pPr>
        <w:spacing w:before="312" w:beforeLines="100" w:after="156" w:afterLines="50" w:line="600" w:lineRule="exact"/>
        <w:ind w:firstLine="0" w:firstLineChars="0"/>
        <w:jc w:val="center"/>
        <w:rPr>
          <w:rFonts w:hint="eastAsia" w:ascii="宋体" w:hAnsi="宋体" w:cs="宋体"/>
          <w:b/>
          <w:color w:val="auto"/>
          <w:sz w:val="72"/>
          <w:szCs w:val="72"/>
        </w:rPr>
      </w:pPr>
      <w:r>
        <w:rPr>
          <w:rFonts w:hint="eastAsia" w:ascii="宋体" w:hAnsi="宋体" w:cs="宋体"/>
          <w:b/>
          <w:color w:val="auto"/>
          <w:sz w:val="72"/>
          <w:szCs w:val="72"/>
        </w:rPr>
        <w:t>竞争性磋商文件</w:t>
      </w:r>
    </w:p>
    <w:p>
      <w:pPr>
        <w:spacing w:before="312" w:beforeLines="100" w:after="156" w:afterLines="50" w:line="600" w:lineRule="exact"/>
        <w:ind w:firstLine="0" w:firstLineChars="0"/>
        <w:jc w:val="center"/>
        <w:rPr>
          <w:rFonts w:hint="eastAsia" w:ascii="宋体" w:hAnsi="宋体" w:cs="宋体"/>
          <w:b/>
          <w:color w:val="auto"/>
          <w:sz w:val="72"/>
          <w:szCs w:val="72"/>
        </w:rPr>
      </w:pPr>
    </w:p>
    <w:p>
      <w:pPr>
        <w:spacing w:before="312" w:beforeLines="100" w:after="156" w:afterLines="50" w:line="600" w:lineRule="exact"/>
        <w:ind w:firstLine="0" w:firstLineChars="0"/>
        <w:jc w:val="center"/>
        <w:rPr>
          <w:rFonts w:hint="eastAsia" w:ascii="宋体" w:hAnsi="宋体" w:cs="宋体"/>
          <w:b/>
          <w:color w:val="auto"/>
          <w:sz w:val="72"/>
          <w:szCs w:val="72"/>
        </w:rPr>
      </w:pPr>
    </w:p>
    <w:p>
      <w:pPr>
        <w:spacing w:before="312" w:beforeLines="100" w:after="156" w:afterLines="50" w:line="600" w:lineRule="exact"/>
        <w:ind w:firstLine="0" w:firstLineChars="0"/>
        <w:jc w:val="center"/>
        <w:rPr>
          <w:rFonts w:hint="eastAsia" w:ascii="宋体" w:hAnsi="宋体" w:cs="宋体"/>
          <w:b/>
          <w:color w:val="auto"/>
          <w:sz w:val="72"/>
          <w:szCs w:val="72"/>
        </w:rPr>
      </w:pPr>
    </w:p>
    <w:p>
      <w:pPr>
        <w:spacing w:line="360" w:lineRule="auto"/>
        <w:ind w:firstLine="0" w:firstLineChars="0"/>
        <w:rPr>
          <w:rFonts w:ascii="宋体" w:hAnsi="宋体" w:cs="宋体"/>
          <w:b/>
          <w:color w:val="auto"/>
          <w:sz w:val="32"/>
          <w:szCs w:val="32"/>
        </w:rPr>
      </w:pPr>
    </w:p>
    <w:p>
      <w:pPr>
        <w:spacing w:line="360" w:lineRule="auto"/>
        <w:ind w:firstLine="960" w:firstLineChars="300"/>
        <w:jc w:val="left"/>
        <w:rPr>
          <w:rFonts w:hint="eastAsia" w:ascii="宋体" w:hAnsi="宋体" w:eastAsia="宋体" w:cs="宋体"/>
          <w:b/>
          <w:color w:val="auto"/>
          <w:sz w:val="32"/>
          <w:szCs w:val="32"/>
          <w:lang w:eastAsia="zh-CN"/>
        </w:rPr>
      </w:pPr>
      <w:r>
        <w:rPr>
          <w:rFonts w:hint="eastAsia" w:ascii="宋体" w:hAnsi="宋体" w:cs="宋体"/>
          <w:b/>
          <w:color w:val="auto"/>
          <w:sz w:val="32"/>
          <w:szCs w:val="32"/>
        </w:rPr>
        <w:t>项目名称：</w:t>
      </w:r>
      <w:r>
        <w:rPr>
          <w:rFonts w:hint="eastAsia" w:ascii="宋体" w:hAnsi="宋体" w:cs="宋体"/>
          <w:b/>
          <w:color w:val="auto"/>
          <w:sz w:val="32"/>
          <w:szCs w:val="32"/>
          <w:lang w:eastAsia="zh-CN"/>
        </w:rPr>
        <w:t>2025年无偿献血纪念品配送服务采购</w:t>
      </w:r>
    </w:p>
    <w:p>
      <w:pPr>
        <w:spacing w:line="360" w:lineRule="auto"/>
        <w:ind w:firstLine="960" w:firstLineChars="300"/>
        <w:jc w:val="left"/>
        <w:rPr>
          <w:rFonts w:hint="eastAsia" w:ascii="宋体" w:hAnsi="宋体" w:eastAsia="宋体" w:cs="宋体"/>
          <w:b/>
          <w:color w:val="auto"/>
          <w:sz w:val="32"/>
          <w:szCs w:val="32"/>
          <w:lang w:eastAsia="zh-CN"/>
        </w:rPr>
      </w:pPr>
      <w:r>
        <w:rPr>
          <w:rFonts w:hint="eastAsia" w:ascii="宋体" w:hAnsi="宋体" w:cs="宋体"/>
          <w:b/>
          <w:color w:val="auto"/>
          <w:sz w:val="32"/>
          <w:szCs w:val="32"/>
        </w:rPr>
        <w:t>项目编号：GXZC2025-C3-000260-YTGC</w:t>
      </w:r>
    </w:p>
    <w:p>
      <w:pPr>
        <w:spacing w:line="360" w:lineRule="auto"/>
        <w:ind w:firstLine="1750" w:firstLineChars="547"/>
        <w:rPr>
          <w:rFonts w:hint="eastAsia" w:ascii="宋体" w:hAnsi="宋体" w:cs="宋体"/>
          <w:b/>
          <w:color w:val="auto"/>
          <w:sz w:val="32"/>
          <w:szCs w:val="32"/>
        </w:rPr>
      </w:pPr>
    </w:p>
    <w:p>
      <w:pPr>
        <w:spacing w:line="400" w:lineRule="exact"/>
        <w:ind w:firstLine="960" w:firstLineChars="300"/>
        <w:rPr>
          <w:rFonts w:hint="eastAsia" w:ascii="宋体" w:hAnsi="宋体" w:eastAsia="宋体" w:cs="宋体"/>
          <w:b/>
          <w:color w:val="auto"/>
          <w:sz w:val="32"/>
          <w:szCs w:val="32"/>
          <w:lang w:eastAsia="zh-CN"/>
        </w:rPr>
      </w:pPr>
      <w:r>
        <w:rPr>
          <w:rFonts w:hint="eastAsia" w:ascii="宋体" w:hAnsi="宋体" w:cs="宋体"/>
          <w:b/>
          <w:color w:val="auto"/>
          <w:sz w:val="32"/>
          <w:szCs w:val="32"/>
        </w:rPr>
        <w:t>采购人：</w:t>
      </w:r>
      <w:r>
        <w:rPr>
          <w:rFonts w:hint="eastAsia" w:ascii="宋体" w:hAnsi="宋体" w:cs="宋体"/>
          <w:b/>
          <w:color w:val="auto"/>
          <w:spacing w:val="48"/>
          <w:kern w:val="0"/>
          <w:sz w:val="32"/>
          <w:szCs w:val="32"/>
          <w:fitText w:val="4494" w:id="-1210948095"/>
          <w:lang w:eastAsia="zh-CN"/>
        </w:rPr>
        <w:t>广西壮族自治区血液中</w:t>
      </w:r>
      <w:r>
        <w:rPr>
          <w:rFonts w:hint="eastAsia" w:ascii="宋体" w:hAnsi="宋体" w:cs="宋体"/>
          <w:b/>
          <w:color w:val="auto"/>
          <w:spacing w:val="7"/>
          <w:kern w:val="0"/>
          <w:sz w:val="32"/>
          <w:szCs w:val="32"/>
          <w:fitText w:val="4494" w:id="-1210948095"/>
          <w:lang w:eastAsia="zh-CN"/>
        </w:rPr>
        <w:t>心</w:t>
      </w:r>
    </w:p>
    <w:p>
      <w:pPr>
        <w:spacing w:line="400" w:lineRule="exact"/>
        <w:ind w:firstLine="1158" w:firstLineChars="362"/>
        <w:rPr>
          <w:rFonts w:hint="eastAsia" w:ascii="宋体" w:hAnsi="宋体" w:cs="宋体"/>
          <w:b/>
          <w:color w:val="auto"/>
          <w:sz w:val="32"/>
          <w:szCs w:val="32"/>
        </w:rPr>
      </w:pPr>
    </w:p>
    <w:p>
      <w:pPr>
        <w:spacing w:line="400" w:lineRule="exact"/>
        <w:ind w:firstLine="960" w:firstLineChars="300"/>
        <w:rPr>
          <w:rFonts w:hint="eastAsia" w:ascii="宋体" w:hAnsi="宋体" w:eastAsia="宋体" w:cs="宋体"/>
          <w:b/>
          <w:color w:val="auto"/>
          <w:sz w:val="32"/>
          <w:szCs w:val="32"/>
          <w:lang w:eastAsia="zh-CN"/>
        </w:rPr>
      </w:pPr>
      <w:r>
        <w:rPr>
          <w:rFonts w:hint="eastAsia" w:ascii="宋体" w:hAnsi="宋体" w:cs="宋体"/>
          <w:b/>
          <w:color w:val="auto"/>
          <w:sz w:val="32"/>
          <w:szCs w:val="32"/>
        </w:rPr>
        <w:t>采购代理机构：</w:t>
      </w:r>
      <w:r>
        <w:rPr>
          <w:rFonts w:hint="eastAsia" w:ascii="宋体" w:hAnsi="宋体" w:cs="宋体"/>
          <w:b/>
          <w:color w:val="auto"/>
          <w:spacing w:val="29"/>
          <w:kern w:val="0"/>
          <w:sz w:val="32"/>
          <w:szCs w:val="32"/>
          <w:fitText w:val="4494" w:id="-1423646463"/>
          <w:lang w:eastAsia="zh-CN"/>
        </w:rPr>
        <w:t>广西银泰工程管理有限公</w:t>
      </w:r>
      <w:r>
        <w:rPr>
          <w:rFonts w:hint="eastAsia" w:ascii="宋体" w:hAnsi="宋体" w:cs="宋体"/>
          <w:b/>
          <w:color w:val="auto"/>
          <w:spacing w:val="8"/>
          <w:kern w:val="0"/>
          <w:sz w:val="32"/>
          <w:szCs w:val="32"/>
          <w:fitText w:val="4494" w:id="-1423646463"/>
          <w:lang w:eastAsia="zh-CN"/>
        </w:rPr>
        <w:t>司</w:t>
      </w:r>
    </w:p>
    <w:p>
      <w:pPr>
        <w:spacing w:line="400" w:lineRule="exact"/>
        <w:ind w:firstLine="1158" w:firstLineChars="362"/>
        <w:rPr>
          <w:rFonts w:hint="eastAsia" w:ascii="宋体" w:hAnsi="宋体" w:cs="宋体"/>
          <w:b/>
          <w:color w:val="auto"/>
          <w:sz w:val="32"/>
          <w:szCs w:val="32"/>
        </w:rPr>
      </w:pPr>
    </w:p>
    <w:p>
      <w:pPr>
        <w:spacing w:line="400" w:lineRule="exact"/>
        <w:ind w:firstLine="0" w:firstLineChars="0"/>
        <w:jc w:val="center"/>
        <w:rPr>
          <w:rFonts w:hint="eastAsia" w:ascii="宋体" w:hAnsi="宋体" w:cs="宋体"/>
          <w:b/>
          <w:color w:val="auto"/>
          <w:sz w:val="32"/>
          <w:szCs w:val="32"/>
        </w:rPr>
      </w:pPr>
    </w:p>
    <w:p>
      <w:pPr>
        <w:spacing w:line="400" w:lineRule="exact"/>
        <w:ind w:firstLine="0" w:firstLineChars="0"/>
        <w:jc w:val="center"/>
        <w:rPr>
          <w:rFonts w:hint="eastAsia" w:ascii="宋体" w:hAnsi="宋体" w:cs="宋体"/>
          <w:b/>
          <w:color w:val="auto"/>
          <w:sz w:val="32"/>
          <w:szCs w:val="32"/>
        </w:rPr>
      </w:pPr>
    </w:p>
    <w:p>
      <w:pPr>
        <w:spacing w:line="400" w:lineRule="exact"/>
        <w:ind w:firstLine="0" w:firstLineChars="0"/>
        <w:rPr>
          <w:rFonts w:hint="eastAsia" w:ascii="宋体" w:hAnsi="宋体" w:cs="宋体"/>
          <w:b/>
          <w:color w:val="auto"/>
          <w:sz w:val="32"/>
          <w:szCs w:val="32"/>
        </w:rPr>
      </w:pPr>
    </w:p>
    <w:p>
      <w:pPr>
        <w:spacing w:line="400" w:lineRule="exact"/>
        <w:ind w:firstLine="0" w:firstLineChars="0"/>
        <w:jc w:val="center"/>
        <w:rPr>
          <w:rFonts w:hint="eastAsia" w:ascii="宋体" w:hAnsi="宋体" w:cs="宋体"/>
          <w:b/>
          <w:color w:val="auto"/>
          <w:sz w:val="32"/>
          <w:szCs w:val="32"/>
        </w:rPr>
      </w:pPr>
      <w:r>
        <w:rPr>
          <w:rFonts w:hint="eastAsia" w:ascii="宋体" w:hAnsi="宋体" w:cs="宋体"/>
          <w:b/>
          <w:color w:val="auto"/>
          <w:sz w:val="32"/>
          <w:szCs w:val="32"/>
        </w:rPr>
        <w:t>202</w:t>
      </w:r>
      <w:r>
        <w:rPr>
          <w:rFonts w:hint="eastAsia" w:ascii="宋体" w:hAnsi="宋体" w:cs="宋体"/>
          <w:b/>
          <w:color w:val="auto"/>
          <w:sz w:val="32"/>
          <w:szCs w:val="32"/>
          <w:lang w:val="en-US" w:eastAsia="zh-CN"/>
        </w:rPr>
        <w:t>5</w:t>
      </w:r>
      <w:r>
        <w:rPr>
          <w:rFonts w:hint="eastAsia" w:ascii="宋体" w:hAnsi="宋体" w:cs="宋体"/>
          <w:b/>
          <w:color w:val="auto"/>
          <w:sz w:val="32"/>
          <w:szCs w:val="32"/>
        </w:rPr>
        <w:t>年</w:t>
      </w:r>
      <w:r>
        <w:rPr>
          <w:rFonts w:hint="eastAsia" w:ascii="宋体" w:hAnsi="宋体" w:cs="宋体"/>
          <w:b/>
          <w:color w:val="auto"/>
          <w:sz w:val="32"/>
          <w:szCs w:val="32"/>
          <w:lang w:val="en-US" w:eastAsia="zh-CN"/>
        </w:rPr>
        <w:t>03</w:t>
      </w:r>
      <w:r>
        <w:rPr>
          <w:rFonts w:ascii="宋体" w:hAnsi="宋体" w:cs="宋体"/>
          <w:b/>
          <w:color w:val="auto"/>
          <w:sz w:val="32"/>
          <w:szCs w:val="32"/>
        </w:rPr>
        <w:t>月</w:t>
      </w:r>
    </w:p>
    <w:p>
      <w:pPr>
        <w:widowControl/>
        <w:spacing w:line="240" w:lineRule="auto"/>
        <w:ind w:firstLine="0" w:firstLineChars="0"/>
        <w:jc w:val="left"/>
        <w:rPr>
          <w:rFonts w:hint="eastAsia" w:ascii="宋体" w:hAnsi="宋体" w:cs="宋体"/>
          <w:b/>
          <w:color w:val="auto"/>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pgNumType w:start="0"/>
          <w:cols w:space="720" w:num="1"/>
          <w:docGrid w:type="linesAndChars" w:linePitch="312" w:charSpace="0"/>
        </w:sectPr>
      </w:pPr>
      <w:r>
        <w:rPr>
          <w:rFonts w:hint="eastAsia" w:ascii="宋体" w:hAnsi="宋体" w:cs="宋体"/>
          <w:b/>
          <w:color w:val="auto"/>
          <w:sz w:val="32"/>
          <w:szCs w:val="32"/>
        </w:rPr>
        <w:br w:type="page"/>
      </w:r>
    </w:p>
    <w:p>
      <w:pPr>
        <w:spacing w:line="400" w:lineRule="exact"/>
        <w:ind w:firstLine="0" w:firstLineChars="0"/>
        <w:jc w:val="center"/>
        <w:rPr>
          <w:rFonts w:hint="eastAsia" w:ascii="宋体" w:hAnsi="宋体" w:cs="宋体"/>
          <w:b/>
          <w:color w:val="auto"/>
          <w:sz w:val="36"/>
          <w:szCs w:val="36"/>
        </w:rPr>
      </w:pPr>
    </w:p>
    <w:p>
      <w:pPr>
        <w:spacing w:line="400" w:lineRule="exact"/>
        <w:ind w:firstLine="0" w:firstLineChars="0"/>
        <w:jc w:val="center"/>
        <w:rPr>
          <w:rFonts w:hint="eastAsia" w:ascii="宋体" w:hAnsi="宋体" w:cs="宋体"/>
          <w:b/>
          <w:color w:val="auto"/>
          <w:sz w:val="36"/>
          <w:szCs w:val="36"/>
        </w:rPr>
      </w:pPr>
    </w:p>
    <w:p>
      <w:pPr>
        <w:spacing w:line="400" w:lineRule="exact"/>
        <w:ind w:firstLine="0" w:firstLineChars="0"/>
        <w:jc w:val="center"/>
        <w:rPr>
          <w:rFonts w:hint="eastAsia" w:ascii="宋体" w:hAnsi="宋体" w:cs="宋体"/>
          <w:b/>
          <w:color w:val="auto"/>
          <w:sz w:val="36"/>
          <w:szCs w:val="36"/>
        </w:rPr>
      </w:pPr>
      <w:r>
        <w:rPr>
          <w:rFonts w:hint="eastAsia" w:ascii="宋体" w:hAnsi="宋体" w:cs="宋体"/>
          <w:b/>
          <w:color w:val="auto"/>
          <w:sz w:val="36"/>
          <w:szCs w:val="36"/>
        </w:rPr>
        <w:t>目   录</w:t>
      </w:r>
    </w:p>
    <w:p>
      <w:pPr>
        <w:spacing w:line="400" w:lineRule="exact"/>
        <w:ind w:firstLine="0" w:firstLineChars="0"/>
        <w:jc w:val="center"/>
        <w:rPr>
          <w:rFonts w:hint="eastAsia" w:ascii="宋体" w:hAnsi="宋体" w:cs="宋体"/>
          <w:b/>
          <w:color w:val="auto"/>
          <w:sz w:val="36"/>
          <w:szCs w:val="36"/>
        </w:rPr>
      </w:pPr>
    </w:p>
    <w:p>
      <w:pPr>
        <w:pStyle w:val="42"/>
        <w:keepNext w:val="0"/>
        <w:keepLines w:val="0"/>
        <w:pageBreakBefore w:val="0"/>
        <w:widowControl w:val="0"/>
        <w:tabs>
          <w:tab w:val="right" w:leader="dot" w:pos="9638"/>
          <w:tab w:val="clear" w:pos="8450"/>
        </w:tabs>
        <w:kinsoku/>
        <w:wordWrap/>
        <w:overflowPunct/>
        <w:topLinePunct w:val="0"/>
        <w:autoSpaceDE/>
        <w:autoSpaceDN/>
        <w:bidi w:val="0"/>
        <w:adjustRightInd/>
        <w:snapToGrid/>
        <w:spacing w:line="360" w:lineRule="auto"/>
        <w:ind w:left="0" w:leftChars="0" w:firstLine="0" w:firstLineChars="0"/>
        <w:textAlignment w:val="auto"/>
        <w:rPr>
          <w:color w:val="auto"/>
          <w:sz w:val="28"/>
          <w:szCs w:val="36"/>
        </w:rPr>
      </w:pPr>
      <w:r>
        <w:rPr>
          <w:rStyle w:val="58"/>
          <w:rFonts w:ascii="宋体" w:hAnsi="宋体"/>
          <w:b/>
          <w:color w:val="auto"/>
          <w:sz w:val="40"/>
          <w:szCs w:val="40"/>
        </w:rPr>
        <w:fldChar w:fldCharType="begin"/>
      </w:r>
      <w:r>
        <w:rPr>
          <w:rStyle w:val="58"/>
          <w:rFonts w:ascii="宋体" w:hAnsi="宋体"/>
          <w:b/>
          <w:color w:val="auto"/>
          <w:sz w:val="40"/>
          <w:szCs w:val="40"/>
        </w:rPr>
        <w:instrText xml:space="preserve"> </w:instrText>
      </w:r>
      <w:r>
        <w:rPr>
          <w:rStyle w:val="58"/>
          <w:rFonts w:hint="eastAsia" w:ascii="宋体" w:hAnsi="宋体"/>
          <w:b/>
          <w:color w:val="auto"/>
          <w:sz w:val="40"/>
          <w:szCs w:val="40"/>
        </w:rPr>
        <w:instrText xml:space="preserve">TOC \o "1-3" \h \z \u</w:instrText>
      </w:r>
      <w:r>
        <w:rPr>
          <w:rStyle w:val="58"/>
          <w:rFonts w:ascii="宋体" w:hAnsi="宋体"/>
          <w:b/>
          <w:color w:val="auto"/>
          <w:sz w:val="40"/>
          <w:szCs w:val="40"/>
        </w:rPr>
        <w:instrText xml:space="preserve"> </w:instrText>
      </w:r>
      <w:r>
        <w:rPr>
          <w:rStyle w:val="58"/>
          <w:rFonts w:ascii="宋体" w:hAnsi="宋体"/>
          <w:b/>
          <w:color w:val="auto"/>
          <w:sz w:val="40"/>
          <w:szCs w:val="40"/>
        </w:rPr>
        <w:fldChar w:fldCharType="separate"/>
      </w:r>
      <w:r>
        <w:rPr>
          <w:rFonts w:ascii="宋体" w:hAnsi="宋体"/>
          <w:color w:val="auto"/>
          <w:sz w:val="28"/>
          <w:szCs w:val="40"/>
        </w:rPr>
        <w:fldChar w:fldCharType="begin"/>
      </w:r>
      <w:r>
        <w:rPr>
          <w:rFonts w:ascii="宋体" w:hAnsi="宋体"/>
          <w:color w:val="auto"/>
          <w:sz w:val="28"/>
          <w:szCs w:val="40"/>
        </w:rPr>
        <w:instrText xml:space="preserve"> HYPERLINK \l _Toc14364 </w:instrText>
      </w:r>
      <w:r>
        <w:rPr>
          <w:rFonts w:ascii="宋体" w:hAnsi="宋体"/>
          <w:color w:val="auto"/>
          <w:sz w:val="28"/>
          <w:szCs w:val="40"/>
        </w:rPr>
        <w:fldChar w:fldCharType="separate"/>
      </w:r>
      <w:r>
        <w:rPr>
          <w:rFonts w:hint="eastAsia" w:ascii="宋体" w:hAnsi="宋体" w:cs="宋体"/>
          <w:color w:val="auto"/>
          <w:sz w:val="28"/>
          <w:szCs w:val="36"/>
        </w:rPr>
        <w:t>第一章  竞争性磋商公告</w:t>
      </w:r>
      <w:r>
        <w:rPr>
          <w:color w:val="auto"/>
          <w:sz w:val="28"/>
          <w:szCs w:val="36"/>
        </w:rPr>
        <w:tab/>
      </w:r>
      <w:r>
        <w:rPr>
          <w:color w:val="auto"/>
          <w:sz w:val="28"/>
          <w:szCs w:val="36"/>
        </w:rPr>
        <w:fldChar w:fldCharType="begin"/>
      </w:r>
      <w:r>
        <w:rPr>
          <w:color w:val="auto"/>
          <w:sz w:val="28"/>
          <w:szCs w:val="36"/>
        </w:rPr>
        <w:instrText xml:space="preserve"> PAGEREF _Toc14364 \h </w:instrText>
      </w:r>
      <w:r>
        <w:rPr>
          <w:color w:val="auto"/>
          <w:sz w:val="28"/>
          <w:szCs w:val="36"/>
        </w:rPr>
        <w:fldChar w:fldCharType="separate"/>
      </w:r>
      <w:r>
        <w:rPr>
          <w:color w:val="auto"/>
          <w:sz w:val="28"/>
          <w:szCs w:val="36"/>
        </w:rPr>
        <w:t>1</w:t>
      </w:r>
      <w:r>
        <w:rPr>
          <w:color w:val="auto"/>
          <w:sz w:val="28"/>
          <w:szCs w:val="36"/>
        </w:rPr>
        <w:fldChar w:fldCharType="end"/>
      </w:r>
      <w:r>
        <w:rPr>
          <w:rFonts w:ascii="宋体" w:hAnsi="宋体"/>
          <w:color w:val="auto"/>
          <w:sz w:val="28"/>
          <w:szCs w:val="40"/>
        </w:rPr>
        <w:fldChar w:fldCharType="end"/>
      </w:r>
    </w:p>
    <w:p>
      <w:pPr>
        <w:pStyle w:val="42"/>
        <w:keepNext w:val="0"/>
        <w:keepLines w:val="0"/>
        <w:pageBreakBefore w:val="0"/>
        <w:widowControl w:val="0"/>
        <w:tabs>
          <w:tab w:val="right" w:leader="dot" w:pos="9638"/>
          <w:tab w:val="clear" w:pos="8450"/>
        </w:tabs>
        <w:kinsoku/>
        <w:wordWrap/>
        <w:overflowPunct/>
        <w:topLinePunct w:val="0"/>
        <w:autoSpaceDE/>
        <w:autoSpaceDN/>
        <w:bidi w:val="0"/>
        <w:adjustRightInd/>
        <w:snapToGrid/>
        <w:spacing w:line="360" w:lineRule="auto"/>
        <w:ind w:left="0" w:leftChars="0" w:firstLine="0" w:firstLineChars="0"/>
        <w:textAlignment w:val="auto"/>
        <w:rPr>
          <w:color w:val="auto"/>
          <w:sz w:val="28"/>
          <w:szCs w:val="36"/>
        </w:rPr>
      </w:pPr>
      <w:r>
        <w:rPr>
          <w:rFonts w:ascii="宋体" w:hAnsi="宋体"/>
          <w:color w:val="auto"/>
          <w:sz w:val="28"/>
          <w:szCs w:val="40"/>
        </w:rPr>
        <w:fldChar w:fldCharType="begin"/>
      </w:r>
      <w:r>
        <w:rPr>
          <w:rFonts w:ascii="宋体" w:hAnsi="宋体"/>
          <w:color w:val="auto"/>
          <w:sz w:val="28"/>
          <w:szCs w:val="40"/>
        </w:rPr>
        <w:instrText xml:space="preserve"> HYPERLINK \l _Toc24796 </w:instrText>
      </w:r>
      <w:r>
        <w:rPr>
          <w:rFonts w:ascii="宋体" w:hAnsi="宋体"/>
          <w:color w:val="auto"/>
          <w:sz w:val="28"/>
          <w:szCs w:val="40"/>
        </w:rPr>
        <w:fldChar w:fldCharType="separate"/>
      </w:r>
      <w:r>
        <w:rPr>
          <w:rFonts w:hint="eastAsia" w:ascii="宋体" w:hAnsi="宋体" w:cs="宋体"/>
          <w:color w:val="auto"/>
          <w:sz w:val="28"/>
          <w:szCs w:val="36"/>
        </w:rPr>
        <w:t xml:space="preserve">第二章  </w:t>
      </w:r>
      <w:r>
        <w:rPr>
          <w:rFonts w:hint="eastAsia" w:ascii="宋体" w:hAnsi="宋体" w:cs="宋体"/>
          <w:color w:val="auto"/>
          <w:sz w:val="28"/>
          <w:szCs w:val="36"/>
          <w:lang w:eastAsia="zh-CN"/>
        </w:rPr>
        <w:t>供应商</w:t>
      </w:r>
      <w:r>
        <w:rPr>
          <w:rFonts w:hint="eastAsia" w:ascii="宋体" w:hAnsi="宋体" w:cs="宋体"/>
          <w:color w:val="auto"/>
          <w:sz w:val="28"/>
          <w:szCs w:val="36"/>
        </w:rPr>
        <w:t>须知</w:t>
      </w:r>
      <w:r>
        <w:rPr>
          <w:color w:val="auto"/>
          <w:sz w:val="28"/>
          <w:szCs w:val="36"/>
        </w:rPr>
        <w:tab/>
      </w:r>
      <w:r>
        <w:rPr>
          <w:color w:val="auto"/>
          <w:sz w:val="28"/>
          <w:szCs w:val="36"/>
        </w:rPr>
        <w:fldChar w:fldCharType="begin"/>
      </w:r>
      <w:r>
        <w:rPr>
          <w:color w:val="auto"/>
          <w:sz w:val="28"/>
          <w:szCs w:val="36"/>
        </w:rPr>
        <w:instrText xml:space="preserve"> PAGEREF _Toc24796 \h </w:instrText>
      </w:r>
      <w:r>
        <w:rPr>
          <w:color w:val="auto"/>
          <w:sz w:val="28"/>
          <w:szCs w:val="36"/>
        </w:rPr>
        <w:fldChar w:fldCharType="separate"/>
      </w:r>
      <w:r>
        <w:rPr>
          <w:color w:val="auto"/>
          <w:sz w:val="28"/>
          <w:szCs w:val="36"/>
        </w:rPr>
        <w:t>4</w:t>
      </w:r>
      <w:r>
        <w:rPr>
          <w:color w:val="auto"/>
          <w:sz w:val="28"/>
          <w:szCs w:val="36"/>
        </w:rPr>
        <w:fldChar w:fldCharType="end"/>
      </w:r>
      <w:r>
        <w:rPr>
          <w:rFonts w:ascii="宋体" w:hAnsi="宋体"/>
          <w:color w:val="auto"/>
          <w:sz w:val="28"/>
          <w:szCs w:val="40"/>
        </w:rPr>
        <w:fldChar w:fldCharType="end"/>
      </w:r>
    </w:p>
    <w:p>
      <w:pPr>
        <w:pStyle w:val="42"/>
        <w:keepNext w:val="0"/>
        <w:keepLines w:val="0"/>
        <w:pageBreakBefore w:val="0"/>
        <w:widowControl w:val="0"/>
        <w:tabs>
          <w:tab w:val="right" w:leader="dot" w:pos="9638"/>
          <w:tab w:val="clear" w:pos="8450"/>
        </w:tabs>
        <w:kinsoku/>
        <w:wordWrap/>
        <w:overflowPunct/>
        <w:topLinePunct w:val="0"/>
        <w:autoSpaceDE/>
        <w:autoSpaceDN/>
        <w:bidi w:val="0"/>
        <w:adjustRightInd/>
        <w:snapToGrid/>
        <w:spacing w:line="360" w:lineRule="auto"/>
        <w:ind w:left="0" w:leftChars="0" w:firstLine="0" w:firstLineChars="0"/>
        <w:textAlignment w:val="auto"/>
        <w:rPr>
          <w:color w:val="auto"/>
          <w:sz w:val="28"/>
          <w:szCs w:val="36"/>
        </w:rPr>
      </w:pPr>
      <w:r>
        <w:rPr>
          <w:rFonts w:ascii="宋体" w:hAnsi="宋体"/>
          <w:color w:val="auto"/>
          <w:sz w:val="28"/>
          <w:szCs w:val="40"/>
        </w:rPr>
        <w:fldChar w:fldCharType="begin"/>
      </w:r>
      <w:r>
        <w:rPr>
          <w:rFonts w:ascii="宋体" w:hAnsi="宋体"/>
          <w:color w:val="auto"/>
          <w:sz w:val="28"/>
          <w:szCs w:val="40"/>
        </w:rPr>
        <w:instrText xml:space="preserve"> HYPERLINK \l _Toc31598 </w:instrText>
      </w:r>
      <w:r>
        <w:rPr>
          <w:rFonts w:ascii="宋体" w:hAnsi="宋体"/>
          <w:color w:val="auto"/>
          <w:sz w:val="28"/>
          <w:szCs w:val="40"/>
        </w:rPr>
        <w:fldChar w:fldCharType="separate"/>
      </w:r>
      <w:r>
        <w:rPr>
          <w:rFonts w:hint="eastAsia" w:ascii="宋体" w:hAnsi="宋体" w:cs="宋体"/>
          <w:color w:val="auto"/>
          <w:sz w:val="28"/>
          <w:szCs w:val="36"/>
        </w:rPr>
        <w:t>第三章</w:t>
      </w:r>
      <w:r>
        <w:rPr>
          <w:rFonts w:hint="eastAsia" w:ascii="宋体" w:hAnsi="宋体" w:cs="宋体"/>
          <w:color w:val="auto"/>
          <w:sz w:val="28"/>
          <w:szCs w:val="36"/>
          <w:lang w:eastAsia="zh-CN"/>
        </w:rPr>
        <w:t xml:space="preserve"> </w:t>
      </w:r>
      <w:r>
        <w:rPr>
          <w:rFonts w:hint="eastAsia" w:ascii="宋体" w:hAnsi="宋体" w:cs="宋体"/>
          <w:color w:val="auto"/>
          <w:sz w:val="28"/>
          <w:szCs w:val="36"/>
        </w:rPr>
        <w:t>采购需求</w:t>
      </w:r>
      <w:r>
        <w:rPr>
          <w:color w:val="auto"/>
          <w:sz w:val="28"/>
          <w:szCs w:val="36"/>
        </w:rPr>
        <w:tab/>
      </w:r>
      <w:r>
        <w:rPr>
          <w:color w:val="auto"/>
          <w:sz w:val="28"/>
          <w:szCs w:val="36"/>
        </w:rPr>
        <w:fldChar w:fldCharType="begin"/>
      </w:r>
      <w:r>
        <w:rPr>
          <w:color w:val="auto"/>
          <w:sz w:val="28"/>
          <w:szCs w:val="36"/>
        </w:rPr>
        <w:instrText xml:space="preserve"> PAGEREF _Toc31598 \h </w:instrText>
      </w:r>
      <w:r>
        <w:rPr>
          <w:color w:val="auto"/>
          <w:sz w:val="28"/>
          <w:szCs w:val="36"/>
        </w:rPr>
        <w:fldChar w:fldCharType="separate"/>
      </w:r>
      <w:r>
        <w:rPr>
          <w:color w:val="auto"/>
          <w:sz w:val="28"/>
          <w:szCs w:val="36"/>
        </w:rPr>
        <w:t>23</w:t>
      </w:r>
      <w:r>
        <w:rPr>
          <w:color w:val="auto"/>
          <w:sz w:val="28"/>
          <w:szCs w:val="36"/>
        </w:rPr>
        <w:fldChar w:fldCharType="end"/>
      </w:r>
      <w:r>
        <w:rPr>
          <w:rFonts w:ascii="宋体" w:hAnsi="宋体"/>
          <w:color w:val="auto"/>
          <w:sz w:val="28"/>
          <w:szCs w:val="40"/>
        </w:rPr>
        <w:fldChar w:fldCharType="end"/>
      </w:r>
    </w:p>
    <w:p>
      <w:pPr>
        <w:pStyle w:val="42"/>
        <w:keepNext w:val="0"/>
        <w:keepLines w:val="0"/>
        <w:pageBreakBefore w:val="0"/>
        <w:widowControl w:val="0"/>
        <w:tabs>
          <w:tab w:val="right" w:leader="dot" w:pos="9638"/>
          <w:tab w:val="clear" w:pos="8450"/>
        </w:tabs>
        <w:kinsoku/>
        <w:wordWrap/>
        <w:overflowPunct/>
        <w:topLinePunct w:val="0"/>
        <w:autoSpaceDE/>
        <w:autoSpaceDN/>
        <w:bidi w:val="0"/>
        <w:adjustRightInd/>
        <w:snapToGrid/>
        <w:spacing w:line="360" w:lineRule="auto"/>
        <w:ind w:left="0" w:leftChars="0" w:firstLine="0" w:firstLineChars="0"/>
        <w:textAlignment w:val="auto"/>
        <w:rPr>
          <w:color w:val="auto"/>
          <w:sz w:val="28"/>
          <w:szCs w:val="36"/>
        </w:rPr>
      </w:pPr>
      <w:r>
        <w:rPr>
          <w:rFonts w:ascii="宋体" w:hAnsi="宋体"/>
          <w:color w:val="auto"/>
          <w:sz w:val="28"/>
          <w:szCs w:val="40"/>
        </w:rPr>
        <w:fldChar w:fldCharType="begin"/>
      </w:r>
      <w:r>
        <w:rPr>
          <w:rFonts w:ascii="宋体" w:hAnsi="宋体"/>
          <w:color w:val="auto"/>
          <w:sz w:val="28"/>
          <w:szCs w:val="40"/>
        </w:rPr>
        <w:instrText xml:space="preserve"> HYPERLINK \l _Toc8409 </w:instrText>
      </w:r>
      <w:r>
        <w:rPr>
          <w:rFonts w:ascii="宋体" w:hAnsi="宋体"/>
          <w:color w:val="auto"/>
          <w:sz w:val="28"/>
          <w:szCs w:val="40"/>
        </w:rPr>
        <w:fldChar w:fldCharType="separate"/>
      </w:r>
      <w:r>
        <w:rPr>
          <w:rFonts w:hint="eastAsia" w:ascii="宋体" w:hAnsi="宋体" w:cs="宋体"/>
          <w:color w:val="auto"/>
          <w:sz w:val="28"/>
          <w:szCs w:val="36"/>
        </w:rPr>
        <w:t xml:space="preserve">第四章  </w:t>
      </w:r>
      <w:r>
        <w:rPr>
          <w:rFonts w:hint="eastAsia"/>
          <w:color w:val="auto"/>
          <w:sz w:val="28"/>
          <w:szCs w:val="36"/>
        </w:rPr>
        <w:t>评审程序、评审方法和评审标准</w:t>
      </w:r>
      <w:r>
        <w:rPr>
          <w:color w:val="auto"/>
          <w:sz w:val="28"/>
          <w:szCs w:val="36"/>
        </w:rPr>
        <w:tab/>
      </w:r>
      <w:r>
        <w:rPr>
          <w:color w:val="auto"/>
          <w:sz w:val="28"/>
          <w:szCs w:val="36"/>
        </w:rPr>
        <w:fldChar w:fldCharType="begin"/>
      </w:r>
      <w:r>
        <w:rPr>
          <w:color w:val="auto"/>
          <w:sz w:val="28"/>
          <w:szCs w:val="36"/>
        </w:rPr>
        <w:instrText xml:space="preserve"> PAGEREF _Toc8409 \h </w:instrText>
      </w:r>
      <w:r>
        <w:rPr>
          <w:color w:val="auto"/>
          <w:sz w:val="28"/>
          <w:szCs w:val="36"/>
        </w:rPr>
        <w:fldChar w:fldCharType="separate"/>
      </w:r>
      <w:r>
        <w:rPr>
          <w:color w:val="auto"/>
          <w:sz w:val="28"/>
          <w:szCs w:val="36"/>
        </w:rPr>
        <w:t>30</w:t>
      </w:r>
      <w:r>
        <w:rPr>
          <w:color w:val="auto"/>
          <w:sz w:val="28"/>
          <w:szCs w:val="36"/>
        </w:rPr>
        <w:fldChar w:fldCharType="end"/>
      </w:r>
      <w:r>
        <w:rPr>
          <w:rFonts w:ascii="宋体" w:hAnsi="宋体"/>
          <w:color w:val="auto"/>
          <w:sz w:val="28"/>
          <w:szCs w:val="40"/>
        </w:rPr>
        <w:fldChar w:fldCharType="end"/>
      </w:r>
    </w:p>
    <w:p>
      <w:pPr>
        <w:pStyle w:val="42"/>
        <w:keepNext w:val="0"/>
        <w:keepLines w:val="0"/>
        <w:pageBreakBefore w:val="0"/>
        <w:widowControl w:val="0"/>
        <w:tabs>
          <w:tab w:val="right" w:leader="dot" w:pos="9638"/>
          <w:tab w:val="clear" w:pos="8450"/>
        </w:tabs>
        <w:kinsoku/>
        <w:wordWrap/>
        <w:overflowPunct/>
        <w:topLinePunct w:val="0"/>
        <w:autoSpaceDE/>
        <w:autoSpaceDN/>
        <w:bidi w:val="0"/>
        <w:adjustRightInd/>
        <w:snapToGrid/>
        <w:spacing w:line="360" w:lineRule="auto"/>
        <w:ind w:left="0" w:leftChars="0" w:firstLine="0" w:firstLineChars="0"/>
        <w:textAlignment w:val="auto"/>
        <w:rPr>
          <w:color w:val="auto"/>
          <w:sz w:val="28"/>
          <w:szCs w:val="36"/>
        </w:rPr>
      </w:pPr>
      <w:r>
        <w:rPr>
          <w:rFonts w:ascii="宋体" w:hAnsi="宋体"/>
          <w:color w:val="auto"/>
          <w:sz w:val="28"/>
          <w:szCs w:val="40"/>
        </w:rPr>
        <w:fldChar w:fldCharType="begin"/>
      </w:r>
      <w:r>
        <w:rPr>
          <w:rFonts w:ascii="宋体" w:hAnsi="宋体"/>
          <w:color w:val="auto"/>
          <w:sz w:val="28"/>
          <w:szCs w:val="40"/>
        </w:rPr>
        <w:instrText xml:space="preserve"> HYPERLINK \l _Toc740 </w:instrText>
      </w:r>
      <w:r>
        <w:rPr>
          <w:rFonts w:ascii="宋体" w:hAnsi="宋体"/>
          <w:color w:val="auto"/>
          <w:sz w:val="28"/>
          <w:szCs w:val="40"/>
        </w:rPr>
        <w:fldChar w:fldCharType="separate"/>
      </w:r>
      <w:r>
        <w:rPr>
          <w:rFonts w:hint="eastAsia" w:ascii="宋体" w:hAnsi="宋体" w:cs="宋体"/>
          <w:color w:val="auto"/>
          <w:sz w:val="28"/>
          <w:szCs w:val="36"/>
        </w:rPr>
        <w:t>第五章  响应文件格式</w:t>
      </w:r>
      <w:r>
        <w:rPr>
          <w:color w:val="auto"/>
          <w:sz w:val="28"/>
          <w:szCs w:val="36"/>
        </w:rPr>
        <w:tab/>
      </w:r>
      <w:r>
        <w:rPr>
          <w:color w:val="auto"/>
          <w:sz w:val="28"/>
          <w:szCs w:val="36"/>
        </w:rPr>
        <w:fldChar w:fldCharType="begin"/>
      </w:r>
      <w:r>
        <w:rPr>
          <w:color w:val="auto"/>
          <w:sz w:val="28"/>
          <w:szCs w:val="36"/>
        </w:rPr>
        <w:instrText xml:space="preserve"> PAGEREF _Toc740 \h </w:instrText>
      </w:r>
      <w:r>
        <w:rPr>
          <w:color w:val="auto"/>
          <w:sz w:val="28"/>
          <w:szCs w:val="36"/>
        </w:rPr>
        <w:fldChar w:fldCharType="separate"/>
      </w:r>
      <w:r>
        <w:rPr>
          <w:color w:val="auto"/>
          <w:sz w:val="28"/>
          <w:szCs w:val="36"/>
        </w:rPr>
        <w:t>39</w:t>
      </w:r>
      <w:r>
        <w:rPr>
          <w:color w:val="auto"/>
          <w:sz w:val="28"/>
          <w:szCs w:val="36"/>
        </w:rPr>
        <w:fldChar w:fldCharType="end"/>
      </w:r>
      <w:r>
        <w:rPr>
          <w:rFonts w:ascii="宋体" w:hAnsi="宋体"/>
          <w:color w:val="auto"/>
          <w:sz w:val="28"/>
          <w:szCs w:val="40"/>
        </w:rPr>
        <w:fldChar w:fldCharType="end"/>
      </w:r>
    </w:p>
    <w:p>
      <w:pPr>
        <w:pStyle w:val="42"/>
        <w:keepNext w:val="0"/>
        <w:keepLines w:val="0"/>
        <w:pageBreakBefore w:val="0"/>
        <w:widowControl w:val="0"/>
        <w:tabs>
          <w:tab w:val="right" w:leader="dot" w:pos="9638"/>
          <w:tab w:val="clear" w:pos="8450"/>
        </w:tabs>
        <w:kinsoku/>
        <w:wordWrap/>
        <w:overflowPunct/>
        <w:topLinePunct w:val="0"/>
        <w:autoSpaceDE/>
        <w:autoSpaceDN/>
        <w:bidi w:val="0"/>
        <w:adjustRightInd/>
        <w:snapToGrid/>
        <w:spacing w:line="360" w:lineRule="auto"/>
        <w:ind w:left="0" w:leftChars="0" w:firstLine="0" w:firstLineChars="0"/>
        <w:textAlignment w:val="auto"/>
        <w:rPr>
          <w:color w:val="auto"/>
          <w:sz w:val="28"/>
          <w:szCs w:val="36"/>
        </w:rPr>
      </w:pPr>
      <w:r>
        <w:rPr>
          <w:rFonts w:ascii="宋体" w:hAnsi="宋体"/>
          <w:color w:val="auto"/>
          <w:sz w:val="28"/>
          <w:szCs w:val="40"/>
        </w:rPr>
        <w:fldChar w:fldCharType="begin"/>
      </w:r>
      <w:r>
        <w:rPr>
          <w:rFonts w:ascii="宋体" w:hAnsi="宋体"/>
          <w:color w:val="auto"/>
          <w:sz w:val="28"/>
          <w:szCs w:val="40"/>
        </w:rPr>
        <w:instrText xml:space="preserve"> HYPERLINK \l _Toc2612 </w:instrText>
      </w:r>
      <w:r>
        <w:rPr>
          <w:rFonts w:ascii="宋体" w:hAnsi="宋体"/>
          <w:color w:val="auto"/>
          <w:sz w:val="28"/>
          <w:szCs w:val="40"/>
        </w:rPr>
        <w:fldChar w:fldCharType="separate"/>
      </w:r>
      <w:r>
        <w:rPr>
          <w:rFonts w:hint="eastAsia" w:ascii="宋体" w:hAnsi="宋体" w:cs="宋体"/>
          <w:color w:val="auto"/>
          <w:sz w:val="28"/>
          <w:szCs w:val="36"/>
        </w:rPr>
        <w:t>第六章 合同</w:t>
      </w:r>
      <w:r>
        <w:rPr>
          <w:color w:val="auto"/>
          <w:sz w:val="28"/>
          <w:szCs w:val="36"/>
        </w:rPr>
        <w:tab/>
      </w:r>
      <w:r>
        <w:rPr>
          <w:color w:val="auto"/>
          <w:sz w:val="28"/>
          <w:szCs w:val="36"/>
        </w:rPr>
        <w:fldChar w:fldCharType="begin"/>
      </w:r>
      <w:r>
        <w:rPr>
          <w:color w:val="auto"/>
          <w:sz w:val="28"/>
          <w:szCs w:val="36"/>
        </w:rPr>
        <w:instrText xml:space="preserve"> PAGEREF _Toc2612 \h </w:instrText>
      </w:r>
      <w:r>
        <w:rPr>
          <w:color w:val="auto"/>
          <w:sz w:val="28"/>
          <w:szCs w:val="36"/>
        </w:rPr>
        <w:fldChar w:fldCharType="separate"/>
      </w:r>
      <w:r>
        <w:rPr>
          <w:color w:val="auto"/>
          <w:sz w:val="28"/>
          <w:szCs w:val="36"/>
        </w:rPr>
        <w:t>59</w:t>
      </w:r>
      <w:r>
        <w:rPr>
          <w:color w:val="auto"/>
          <w:sz w:val="28"/>
          <w:szCs w:val="36"/>
        </w:rPr>
        <w:fldChar w:fldCharType="end"/>
      </w:r>
      <w:r>
        <w:rPr>
          <w:rFonts w:ascii="宋体" w:hAnsi="宋体"/>
          <w:color w:val="auto"/>
          <w:sz w:val="28"/>
          <w:szCs w:val="40"/>
        </w:rPr>
        <w:fldChar w:fldCharType="end"/>
      </w:r>
    </w:p>
    <w:p>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562"/>
        <w:textAlignment w:val="auto"/>
        <w:rPr>
          <w:rStyle w:val="58"/>
          <w:rFonts w:hint="eastAsia"/>
          <w:color w:val="auto"/>
          <w:sz w:val="32"/>
          <w:szCs w:val="32"/>
        </w:rPr>
      </w:pPr>
      <w:r>
        <w:rPr>
          <w:rFonts w:ascii="宋体" w:hAnsi="宋体"/>
          <w:color w:val="auto"/>
          <w:sz w:val="28"/>
          <w:szCs w:val="40"/>
        </w:rPr>
        <w:fldChar w:fldCharType="end"/>
      </w:r>
    </w:p>
    <w:p>
      <w:pPr>
        <w:spacing w:line="480" w:lineRule="auto"/>
        <w:ind w:firstLine="643"/>
        <w:jc w:val="left"/>
        <w:rPr>
          <w:rFonts w:hint="eastAsia" w:ascii="宋体" w:hAnsi="宋体" w:cs="宋体"/>
          <w:b/>
          <w:color w:val="auto"/>
          <w:sz w:val="32"/>
          <w:szCs w:val="32"/>
        </w:rPr>
      </w:pPr>
    </w:p>
    <w:p>
      <w:pPr>
        <w:spacing w:line="400" w:lineRule="exact"/>
        <w:ind w:firstLine="643"/>
        <w:jc w:val="center"/>
        <w:rPr>
          <w:rFonts w:hint="eastAsia" w:ascii="宋体" w:hAnsi="宋体" w:cs="宋体"/>
          <w:b/>
          <w:color w:val="auto"/>
          <w:sz w:val="32"/>
          <w:szCs w:val="32"/>
        </w:rPr>
      </w:pPr>
    </w:p>
    <w:p>
      <w:pPr>
        <w:spacing w:line="400" w:lineRule="exact"/>
        <w:ind w:firstLine="643"/>
        <w:jc w:val="center"/>
        <w:rPr>
          <w:rFonts w:hint="eastAsia" w:ascii="宋体" w:hAnsi="宋体" w:cs="宋体"/>
          <w:b/>
          <w:color w:val="auto"/>
          <w:sz w:val="32"/>
          <w:szCs w:val="32"/>
        </w:rPr>
      </w:pPr>
    </w:p>
    <w:p>
      <w:pPr>
        <w:spacing w:line="400" w:lineRule="exact"/>
        <w:ind w:firstLine="643"/>
        <w:jc w:val="center"/>
        <w:rPr>
          <w:rFonts w:hint="eastAsia" w:ascii="宋体" w:hAnsi="宋体" w:cs="宋体"/>
          <w:b/>
          <w:color w:val="auto"/>
          <w:sz w:val="32"/>
          <w:szCs w:val="32"/>
        </w:rPr>
      </w:pPr>
    </w:p>
    <w:p>
      <w:pPr>
        <w:spacing w:line="400" w:lineRule="exact"/>
        <w:ind w:firstLine="643"/>
        <w:jc w:val="center"/>
        <w:rPr>
          <w:rFonts w:hint="eastAsia" w:ascii="宋体" w:hAnsi="宋体" w:cs="宋体"/>
          <w:b/>
          <w:color w:val="auto"/>
          <w:sz w:val="32"/>
          <w:szCs w:val="32"/>
        </w:rPr>
      </w:pPr>
    </w:p>
    <w:p>
      <w:pPr>
        <w:spacing w:line="400" w:lineRule="exact"/>
        <w:ind w:firstLine="643"/>
        <w:jc w:val="center"/>
        <w:rPr>
          <w:rFonts w:hint="eastAsia" w:ascii="宋体" w:hAnsi="宋体" w:cs="宋体"/>
          <w:b/>
          <w:color w:val="auto"/>
          <w:sz w:val="32"/>
          <w:szCs w:val="32"/>
        </w:rPr>
      </w:pPr>
    </w:p>
    <w:p>
      <w:pPr>
        <w:pStyle w:val="3"/>
        <w:spacing w:line="420" w:lineRule="exact"/>
        <w:ind w:firstLine="0" w:firstLineChars="0"/>
        <w:jc w:val="center"/>
        <w:rPr>
          <w:rFonts w:hint="eastAsia" w:ascii="宋体" w:hAnsi="宋体" w:cs="宋体"/>
          <w:color w:val="auto"/>
        </w:rPr>
        <w:sectPr>
          <w:headerReference r:id="rId11" w:type="default"/>
          <w:footerReference r:id="rId12" w:type="default"/>
          <w:pgSz w:w="11906" w:h="16838"/>
          <w:pgMar w:top="1134" w:right="1134" w:bottom="1134" w:left="1134" w:header="851" w:footer="992" w:gutter="0"/>
          <w:cols w:space="720" w:num="1"/>
          <w:docGrid w:type="linesAndChars" w:linePitch="312" w:charSpace="0"/>
        </w:sectPr>
      </w:pPr>
      <w:bookmarkStart w:id="0" w:name="_Toc3395201"/>
      <w:bookmarkStart w:id="1" w:name="_Toc14364"/>
      <w:bookmarkStart w:id="2" w:name="_Toc89760756"/>
    </w:p>
    <w:p>
      <w:pPr>
        <w:pStyle w:val="3"/>
        <w:spacing w:line="420" w:lineRule="exact"/>
        <w:ind w:firstLine="0" w:firstLineChars="0"/>
        <w:jc w:val="center"/>
        <w:rPr>
          <w:rFonts w:hint="eastAsia" w:ascii="宋体" w:hAnsi="宋体" w:cs="宋体"/>
          <w:color w:val="auto"/>
        </w:rPr>
      </w:pPr>
      <w:r>
        <w:rPr>
          <w:rFonts w:hint="eastAsia" w:ascii="宋体" w:hAnsi="宋体" w:cs="宋体"/>
          <w:color w:val="auto"/>
        </w:rPr>
        <w:t>第一章  竞争性磋商公告</w:t>
      </w:r>
      <w:bookmarkEnd w:id="0"/>
      <w:bookmarkEnd w:id="1"/>
      <w:bookmarkEnd w:id="2"/>
    </w:p>
    <w:p>
      <w:pPr>
        <w:pBdr>
          <w:top w:val="single" w:color="auto" w:sz="4" w:space="1"/>
          <w:left w:val="single" w:color="auto" w:sz="4" w:space="4"/>
          <w:bottom w:val="single" w:color="auto" w:sz="4" w:space="1"/>
          <w:right w:val="single" w:color="auto" w:sz="4" w:space="4"/>
        </w:pBdr>
        <w:spacing w:line="420" w:lineRule="exact"/>
        <w:ind w:firstLine="420"/>
        <w:jc w:val="left"/>
        <w:rPr>
          <w:rFonts w:ascii="宋体" w:hAnsi="宋体" w:cs="仿宋"/>
          <w:color w:val="auto"/>
          <w:szCs w:val="21"/>
        </w:rPr>
      </w:pPr>
      <w:r>
        <w:rPr>
          <w:rFonts w:hint="eastAsia" w:ascii="宋体" w:hAnsi="宋体" w:cs="仿宋"/>
          <w:color w:val="auto"/>
          <w:szCs w:val="21"/>
        </w:rPr>
        <w:t>项目概况</w:t>
      </w:r>
    </w:p>
    <w:p>
      <w:pPr>
        <w:pBdr>
          <w:top w:val="single" w:color="auto" w:sz="4" w:space="1"/>
          <w:left w:val="single" w:color="auto" w:sz="4" w:space="4"/>
          <w:bottom w:val="single" w:color="auto" w:sz="4" w:space="1"/>
          <w:right w:val="single" w:color="auto" w:sz="4" w:space="4"/>
        </w:pBdr>
        <w:spacing w:line="420" w:lineRule="exact"/>
        <w:ind w:firstLine="420"/>
        <w:jc w:val="left"/>
        <w:rPr>
          <w:rFonts w:ascii="宋体" w:hAnsi="宋体" w:cs="仿宋"/>
          <w:color w:val="auto"/>
          <w:szCs w:val="21"/>
        </w:rPr>
      </w:pPr>
      <w:r>
        <w:rPr>
          <w:rFonts w:hint="eastAsia" w:ascii="宋体" w:hAnsi="宋体" w:cs="仿宋"/>
          <w:color w:val="auto"/>
          <w:szCs w:val="21"/>
          <w:lang w:eastAsia="zh-CN"/>
        </w:rPr>
        <w:t>2025年无偿献血纪念品配送服务采购</w:t>
      </w:r>
      <w:r>
        <w:rPr>
          <w:rFonts w:hint="eastAsia" w:ascii="宋体" w:hAnsi="宋体" w:cs="仿宋"/>
          <w:color w:val="auto"/>
          <w:szCs w:val="21"/>
        </w:rPr>
        <w:t>项目的潜在供应商应在</w:t>
      </w:r>
      <w:r>
        <w:rPr>
          <w:rFonts w:hint="eastAsia" w:hAnsi="宋体"/>
          <w:iCs/>
          <w:color w:val="auto"/>
          <w:lang w:eastAsia="zh-CN"/>
        </w:rPr>
        <w:t>广西政府采购云平台</w:t>
      </w:r>
      <w:r>
        <w:rPr>
          <w:rFonts w:hint="eastAsia" w:hAnsi="宋体"/>
          <w:iCs/>
          <w:color w:val="auto"/>
        </w:rPr>
        <w:t>（</w:t>
      </w:r>
      <w:r>
        <w:rPr>
          <w:rFonts w:hint="eastAsia" w:hAnsi="宋体"/>
          <w:iCs/>
          <w:color w:val="auto"/>
          <w:lang w:eastAsia="zh-CN"/>
        </w:rPr>
        <w:t>https://www.gcy.zfcg.gxzf.gov.cn/</w:t>
      </w:r>
      <w:r>
        <w:rPr>
          <w:rFonts w:hint="eastAsia" w:hAnsi="宋体"/>
          <w:iCs/>
          <w:color w:val="auto"/>
        </w:rPr>
        <w:t>）</w:t>
      </w:r>
      <w:r>
        <w:rPr>
          <w:rFonts w:hint="eastAsia" w:ascii="宋体" w:hAnsi="宋体" w:cs="仿宋"/>
          <w:color w:val="auto"/>
          <w:szCs w:val="21"/>
        </w:rPr>
        <w:t>获取采购文件，并于</w:t>
      </w:r>
      <w:r>
        <w:rPr>
          <w:rFonts w:hint="eastAsia" w:ascii="宋体" w:hAnsi="宋体" w:cs="仿宋"/>
          <w:bCs/>
          <w:color w:val="auto"/>
          <w:szCs w:val="21"/>
          <w:highlight w:val="none"/>
        </w:rPr>
        <w:t>202</w:t>
      </w:r>
      <w:r>
        <w:rPr>
          <w:rFonts w:hint="eastAsia" w:ascii="宋体" w:hAnsi="宋体" w:cs="仿宋"/>
          <w:bCs/>
          <w:color w:val="auto"/>
          <w:szCs w:val="21"/>
          <w:highlight w:val="none"/>
          <w:lang w:val="en-US" w:eastAsia="zh-CN"/>
        </w:rPr>
        <w:t>5</w:t>
      </w:r>
      <w:r>
        <w:rPr>
          <w:rFonts w:hint="eastAsia" w:ascii="宋体" w:hAnsi="宋体" w:cs="仿宋"/>
          <w:bCs/>
          <w:color w:val="auto"/>
          <w:szCs w:val="21"/>
          <w:highlight w:val="none"/>
        </w:rPr>
        <w:t>年0</w:t>
      </w:r>
      <w:r>
        <w:rPr>
          <w:rFonts w:hint="eastAsia" w:ascii="宋体" w:hAnsi="宋体" w:cs="仿宋"/>
          <w:bCs/>
          <w:color w:val="auto"/>
          <w:szCs w:val="21"/>
          <w:highlight w:val="none"/>
          <w:lang w:val="en-US" w:eastAsia="zh-CN"/>
        </w:rPr>
        <w:t>3</w:t>
      </w:r>
      <w:r>
        <w:rPr>
          <w:rFonts w:hint="eastAsia" w:ascii="宋体" w:hAnsi="宋体" w:cs="仿宋"/>
          <w:bCs/>
          <w:color w:val="auto"/>
          <w:szCs w:val="21"/>
          <w:highlight w:val="none"/>
        </w:rPr>
        <w:t>月</w:t>
      </w:r>
      <w:r>
        <w:rPr>
          <w:rFonts w:hint="eastAsia" w:ascii="宋体" w:hAnsi="宋体" w:cs="仿宋"/>
          <w:bCs/>
          <w:color w:val="auto"/>
          <w:szCs w:val="21"/>
          <w:highlight w:val="none"/>
          <w:lang w:val="en-US" w:eastAsia="zh-CN"/>
        </w:rPr>
        <w:t>25</w:t>
      </w:r>
      <w:r>
        <w:rPr>
          <w:rFonts w:hint="eastAsia" w:ascii="宋体" w:hAnsi="宋体" w:cs="仿宋"/>
          <w:bCs/>
          <w:color w:val="auto"/>
          <w:szCs w:val="21"/>
          <w:highlight w:val="none"/>
        </w:rPr>
        <w:t>日</w:t>
      </w:r>
      <w:r>
        <w:rPr>
          <w:rFonts w:hint="eastAsia" w:ascii="宋体" w:hAnsi="宋体" w:cs="仿宋"/>
          <w:bCs/>
          <w:color w:val="auto"/>
          <w:szCs w:val="21"/>
          <w:lang w:eastAsia="zh-CN"/>
        </w:rPr>
        <w:t>09:20</w:t>
      </w:r>
      <w:r>
        <w:rPr>
          <w:rFonts w:hint="eastAsia" w:ascii="宋体" w:hAnsi="宋体" w:cs="仿宋"/>
          <w:bCs/>
          <w:color w:val="auto"/>
          <w:szCs w:val="21"/>
        </w:rPr>
        <w:t>（北京时间）前提交响应文件</w:t>
      </w:r>
      <w:r>
        <w:rPr>
          <w:rFonts w:hint="eastAsia" w:ascii="宋体" w:hAnsi="宋体" w:cs="仿宋"/>
          <w:color w:val="auto"/>
          <w:szCs w:val="21"/>
        </w:rPr>
        <w:t>。</w:t>
      </w:r>
    </w:p>
    <w:p>
      <w:pPr>
        <w:pStyle w:val="3"/>
        <w:spacing w:before="0" w:after="0" w:line="420" w:lineRule="exact"/>
        <w:ind w:firstLine="422"/>
        <w:rPr>
          <w:rFonts w:ascii="宋体" w:hAnsi="宋体" w:cs="仿宋"/>
          <w:bCs w:val="0"/>
          <w:color w:val="auto"/>
          <w:sz w:val="21"/>
          <w:szCs w:val="21"/>
        </w:rPr>
      </w:pPr>
      <w:bookmarkStart w:id="3" w:name="_Toc44405609"/>
      <w:bookmarkStart w:id="4" w:name="_Toc35393629"/>
      <w:bookmarkStart w:id="5" w:name="_Toc28359089"/>
      <w:bookmarkStart w:id="6" w:name="_Toc4526"/>
      <w:bookmarkStart w:id="7" w:name="_Toc55053339"/>
      <w:bookmarkStart w:id="8" w:name="_Toc28359012"/>
      <w:bookmarkStart w:id="9" w:name="_Toc35393798"/>
      <w:bookmarkStart w:id="10" w:name="_Toc89760757"/>
      <w:bookmarkStart w:id="11" w:name="_Toc118483106"/>
      <w:r>
        <w:rPr>
          <w:rFonts w:hint="eastAsia" w:ascii="宋体" w:hAnsi="宋体" w:cs="仿宋"/>
          <w:bCs w:val="0"/>
          <w:color w:val="auto"/>
          <w:sz w:val="21"/>
          <w:szCs w:val="21"/>
        </w:rPr>
        <w:t>一、项目基本情况</w:t>
      </w:r>
      <w:bookmarkEnd w:id="3"/>
      <w:bookmarkEnd w:id="4"/>
      <w:bookmarkEnd w:id="5"/>
      <w:bookmarkEnd w:id="6"/>
      <w:bookmarkEnd w:id="7"/>
      <w:bookmarkEnd w:id="8"/>
      <w:bookmarkEnd w:id="9"/>
      <w:bookmarkEnd w:id="10"/>
      <w:bookmarkEnd w:id="11"/>
    </w:p>
    <w:p>
      <w:pPr>
        <w:spacing w:line="420" w:lineRule="exact"/>
        <w:ind w:firstLine="420"/>
        <w:rPr>
          <w:rFonts w:hint="eastAsia" w:ascii="宋体" w:hAnsi="宋体" w:eastAsia="宋体" w:cs="仿宋"/>
          <w:color w:val="auto"/>
          <w:szCs w:val="21"/>
          <w:lang w:eastAsia="zh-CN"/>
        </w:rPr>
      </w:pPr>
      <w:r>
        <w:rPr>
          <w:rFonts w:hint="eastAsia" w:ascii="宋体" w:hAnsi="宋体" w:cs="仿宋"/>
          <w:color w:val="auto"/>
          <w:szCs w:val="21"/>
        </w:rPr>
        <w:t>项目编号：GXZC2025-C3-000260-YTGC</w:t>
      </w:r>
    </w:p>
    <w:p>
      <w:pPr>
        <w:spacing w:line="420" w:lineRule="exact"/>
        <w:ind w:firstLine="420"/>
        <w:rPr>
          <w:rFonts w:hint="eastAsia" w:ascii="宋体" w:hAnsi="宋体" w:eastAsia="宋体" w:cs="仿宋"/>
          <w:color w:val="auto"/>
          <w:szCs w:val="21"/>
          <w:u w:val="single"/>
          <w:lang w:eastAsia="zh-CN"/>
        </w:rPr>
      </w:pPr>
      <w:r>
        <w:rPr>
          <w:rFonts w:hint="eastAsia" w:ascii="宋体" w:hAnsi="宋体" w:cs="仿宋"/>
          <w:color w:val="auto"/>
          <w:szCs w:val="21"/>
        </w:rPr>
        <w:t>项目名称：</w:t>
      </w:r>
      <w:r>
        <w:rPr>
          <w:rFonts w:hint="eastAsia" w:ascii="宋体" w:hAnsi="宋体" w:cs="仿宋"/>
          <w:color w:val="auto"/>
          <w:szCs w:val="21"/>
          <w:lang w:eastAsia="zh-CN"/>
        </w:rPr>
        <w:t>2025年无偿献血纪念品配送服务采购</w:t>
      </w:r>
    </w:p>
    <w:p>
      <w:pPr>
        <w:spacing w:line="420" w:lineRule="exact"/>
        <w:ind w:firstLine="420"/>
        <w:rPr>
          <w:rFonts w:hint="eastAsia" w:ascii="宋体" w:hAnsi="宋体" w:cs="仿宋"/>
          <w:color w:val="auto"/>
          <w:szCs w:val="21"/>
        </w:rPr>
      </w:pPr>
      <w:r>
        <w:rPr>
          <w:rFonts w:hint="eastAsia" w:ascii="宋体" w:hAnsi="宋体" w:cs="仿宋"/>
          <w:color w:val="auto"/>
          <w:szCs w:val="21"/>
        </w:rPr>
        <w:t>采购方式：竞争性磋商</w:t>
      </w:r>
    </w:p>
    <w:p>
      <w:pPr>
        <w:spacing w:line="420" w:lineRule="exact"/>
        <w:ind w:firstLine="420"/>
        <w:rPr>
          <w:rFonts w:hint="eastAsia" w:ascii="宋体" w:hAnsi="宋体" w:eastAsia="宋体" w:cs="仿宋"/>
          <w:color w:val="auto"/>
          <w:szCs w:val="21"/>
          <w:lang w:eastAsia="zh-CN"/>
        </w:rPr>
      </w:pPr>
      <w:r>
        <w:rPr>
          <w:rFonts w:hint="eastAsia" w:ascii="宋体" w:hAnsi="宋体" w:cs="仿宋"/>
          <w:color w:val="auto"/>
          <w:szCs w:val="21"/>
        </w:rPr>
        <w:t>预算总金额（元）：</w:t>
      </w:r>
      <w:r>
        <w:rPr>
          <w:rFonts w:hint="eastAsia" w:ascii="宋体" w:hAnsi="宋体"/>
          <w:color w:val="auto"/>
          <w:lang w:eastAsia="zh-CN"/>
        </w:rPr>
        <w:t>2530000</w:t>
      </w:r>
    </w:p>
    <w:p>
      <w:pPr>
        <w:spacing w:line="420" w:lineRule="exact"/>
        <w:ind w:firstLine="420"/>
        <w:rPr>
          <w:rFonts w:hint="eastAsia" w:ascii="宋体" w:hAnsi="宋体" w:cs="仿宋"/>
          <w:color w:val="auto"/>
          <w:szCs w:val="21"/>
        </w:rPr>
      </w:pPr>
      <w:r>
        <w:rPr>
          <w:rFonts w:hint="eastAsia" w:ascii="宋体" w:hAnsi="宋体" w:cs="仿宋"/>
          <w:color w:val="auto"/>
          <w:szCs w:val="21"/>
        </w:rPr>
        <w:t>采购需求:</w:t>
      </w:r>
    </w:p>
    <w:p>
      <w:pPr>
        <w:spacing w:line="420" w:lineRule="exact"/>
        <w:ind w:firstLine="420"/>
        <w:rPr>
          <w:rFonts w:hint="eastAsia" w:ascii="宋体" w:hAnsi="宋体" w:eastAsia="宋体" w:cs="仿宋"/>
          <w:color w:val="auto"/>
          <w:szCs w:val="21"/>
          <w:lang w:eastAsia="zh-CN"/>
        </w:rPr>
      </w:pPr>
      <w:r>
        <w:rPr>
          <w:rFonts w:hint="eastAsia" w:ascii="宋体" w:hAnsi="宋体" w:cs="仿宋"/>
          <w:color w:val="auto"/>
          <w:szCs w:val="21"/>
        </w:rPr>
        <w:t>标项名称：</w:t>
      </w:r>
      <w:r>
        <w:rPr>
          <w:rFonts w:hint="eastAsia" w:ascii="宋体" w:hAnsi="宋体" w:cs="仿宋"/>
          <w:color w:val="auto"/>
          <w:szCs w:val="21"/>
          <w:lang w:eastAsia="zh-CN"/>
        </w:rPr>
        <w:t>2025年无偿献血纪念品配送服务采购</w:t>
      </w:r>
    </w:p>
    <w:p>
      <w:pPr>
        <w:spacing w:line="420" w:lineRule="exact"/>
        <w:ind w:firstLine="420"/>
        <w:rPr>
          <w:rFonts w:ascii="宋体" w:hAnsi="宋体" w:cs="仿宋"/>
          <w:color w:val="auto"/>
          <w:szCs w:val="21"/>
        </w:rPr>
      </w:pPr>
      <w:r>
        <w:rPr>
          <w:rFonts w:hint="eastAsia" w:ascii="宋体" w:hAnsi="宋体" w:cs="仿宋"/>
          <w:color w:val="auto"/>
          <w:szCs w:val="21"/>
        </w:rPr>
        <w:t>数量：1</w:t>
      </w:r>
    </w:p>
    <w:p>
      <w:pPr>
        <w:spacing w:line="420" w:lineRule="exact"/>
        <w:ind w:firstLine="420"/>
        <w:rPr>
          <w:rFonts w:hint="eastAsia" w:ascii="宋体" w:hAnsi="宋体" w:eastAsia="宋体" w:cs="仿宋"/>
          <w:color w:val="auto"/>
          <w:szCs w:val="21"/>
          <w:lang w:eastAsia="zh-CN"/>
        </w:rPr>
      </w:pPr>
      <w:r>
        <w:rPr>
          <w:rFonts w:hint="eastAsia" w:ascii="宋体" w:hAnsi="宋体" w:cs="仿宋"/>
          <w:color w:val="auto"/>
          <w:szCs w:val="21"/>
        </w:rPr>
        <w:t>预算金额（元）：</w:t>
      </w:r>
      <w:r>
        <w:rPr>
          <w:rFonts w:hint="eastAsia" w:ascii="宋体" w:hAnsi="宋体"/>
          <w:color w:val="auto"/>
          <w:lang w:eastAsia="zh-CN"/>
        </w:rPr>
        <w:t>2530000</w:t>
      </w:r>
    </w:p>
    <w:p>
      <w:pPr>
        <w:spacing w:line="420" w:lineRule="exact"/>
        <w:ind w:firstLine="420"/>
        <w:rPr>
          <w:rFonts w:ascii="宋体" w:hAnsi="宋体" w:cs="仿宋"/>
          <w:color w:val="auto"/>
          <w:szCs w:val="21"/>
        </w:rPr>
      </w:pPr>
      <w:r>
        <w:rPr>
          <w:rFonts w:hint="eastAsia" w:ascii="宋体" w:hAnsi="宋体" w:cs="仿宋"/>
          <w:color w:val="auto"/>
          <w:szCs w:val="21"/>
        </w:rPr>
        <w:t>简要规格描述或项目基本概况介绍、用途：拟</w:t>
      </w:r>
      <w:r>
        <w:rPr>
          <w:rFonts w:ascii="宋体" w:hAnsi="宋体" w:cs="仿宋"/>
          <w:color w:val="auto"/>
          <w:szCs w:val="21"/>
        </w:rPr>
        <w:t>采购</w:t>
      </w:r>
      <w:r>
        <w:rPr>
          <w:rFonts w:hint="eastAsia" w:ascii="宋体" w:hAnsi="宋体" w:cs="仿宋"/>
          <w:color w:val="auto"/>
          <w:szCs w:val="21"/>
          <w:lang w:eastAsia="zh-CN"/>
        </w:rPr>
        <w:t>献血纪念品配送服务</w:t>
      </w:r>
      <w:r>
        <w:rPr>
          <w:rFonts w:hint="eastAsia" w:ascii="宋体" w:hAnsi="宋体" w:cs="仿宋"/>
          <w:color w:val="auto"/>
          <w:szCs w:val="21"/>
        </w:rPr>
        <w:t>1项，如需进一步了解详细内容，详见竞争性磋商文件。</w:t>
      </w:r>
    </w:p>
    <w:p>
      <w:pPr>
        <w:spacing w:line="420" w:lineRule="exact"/>
        <w:ind w:firstLine="420"/>
        <w:rPr>
          <w:rFonts w:hint="eastAsia" w:ascii="宋体" w:hAnsi="宋体" w:eastAsia="宋体" w:cs="仿宋"/>
          <w:color w:val="auto"/>
          <w:szCs w:val="21"/>
          <w:lang w:eastAsia="zh-CN"/>
        </w:rPr>
      </w:pPr>
      <w:r>
        <w:rPr>
          <w:rFonts w:hint="eastAsia" w:ascii="宋体" w:hAnsi="宋体" w:cs="仿宋"/>
          <w:color w:val="auto"/>
          <w:szCs w:val="21"/>
        </w:rPr>
        <w:t>最高限价（如有）：</w:t>
      </w:r>
      <w:r>
        <w:rPr>
          <w:rFonts w:hint="eastAsia" w:ascii="宋体" w:hAnsi="宋体" w:cs="仿宋"/>
          <w:color w:val="auto"/>
          <w:szCs w:val="21"/>
          <w:lang w:eastAsia="zh-CN"/>
        </w:rPr>
        <w:t>2530000</w:t>
      </w:r>
    </w:p>
    <w:p>
      <w:pPr>
        <w:spacing w:line="420" w:lineRule="exact"/>
        <w:ind w:firstLine="420"/>
        <w:rPr>
          <w:rFonts w:hint="eastAsia" w:ascii="宋体" w:hAnsi="宋体" w:cs="仿宋"/>
          <w:color w:val="auto"/>
          <w:szCs w:val="21"/>
        </w:rPr>
      </w:pPr>
      <w:r>
        <w:rPr>
          <w:rFonts w:hint="eastAsia" w:ascii="宋体" w:hAnsi="宋体" w:cs="仿宋"/>
          <w:color w:val="auto"/>
          <w:szCs w:val="21"/>
        </w:rPr>
        <w:t>合同履约期限：</w:t>
      </w:r>
      <w:bookmarkStart w:id="12" w:name="OLE_LINK1"/>
      <w:r>
        <w:rPr>
          <w:rFonts w:hint="eastAsia" w:ascii="宋体" w:hAnsi="宋体" w:cs="仿宋"/>
          <w:color w:val="auto"/>
          <w:szCs w:val="21"/>
        </w:rPr>
        <w:t>自合同签订之日起1年。</w:t>
      </w:r>
    </w:p>
    <w:bookmarkEnd w:id="12"/>
    <w:p>
      <w:pPr>
        <w:spacing w:line="420" w:lineRule="exact"/>
        <w:ind w:firstLine="420"/>
        <w:rPr>
          <w:rFonts w:ascii="宋体" w:hAnsi="宋体" w:cs="仿宋"/>
          <w:color w:val="auto"/>
          <w:szCs w:val="21"/>
        </w:rPr>
      </w:pPr>
      <w:r>
        <w:rPr>
          <w:rFonts w:hint="eastAsia" w:ascii="宋体" w:hAnsi="宋体" w:cs="仿宋"/>
          <w:color w:val="auto"/>
          <w:szCs w:val="21"/>
        </w:rPr>
        <w:t>本标项（否）接受联合体投标</w:t>
      </w:r>
    </w:p>
    <w:p>
      <w:pPr>
        <w:spacing w:line="420" w:lineRule="exact"/>
        <w:ind w:firstLine="420"/>
        <w:rPr>
          <w:rFonts w:ascii="宋体" w:hAnsi="宋体" w:cs="仿宋"/>
          <w:color w:val="auto"/>
          <w:szCs w:val="21"/>
        </w:rPr>
      </w:pPr>
      <w:r>
        <w:rPr>
          <w:rFonts w:hint="eastAsia" w:ascii="宋体" w:hAnsi="宋体" w:cs="仿宋"/>
          <w:color w:val="auto"/>
          <w:szCs w:val="21"/>
        </w:rPr>
        <w:t>备注：/</w:t>
      </w:r>
    </w:p>
    <w:p>
      <w:pPr>
        <w:pStyle w:val="3"/>
        <w:spacing w:before="0" w:after="0" w:line="420" w:lineRule="exact"/>
        <w:ind w:firstLine="422"/>
        <w:rPr>
          <w:rFonts w:ascii="宋体" w:hAnsi="宋体" w:cs="仿宋"/>
          <w:bCs w:val="0"/>
          <w:color w:val="auto"/>
          <w:sz w:val="21"/>
          <w:szCs w:val="21"/>
        </w:rPr>
      </w:pPr>
      <w:bookmarkStart w:id="13" w:name="_Toc28359013"/>
      <w:bookmarkStart w:id="14" w:name="_Toc55053341"/>
      <w:bookmarkStart w:id="15" w:name="_Toc44405610"/>
      <w:bookmarkStart w:id="16" w:name="_Toc28359090"/>
      <w:bookmarkStart w:id="17" w:name="_Toc35393799"/>
      <w:bookmarkStart w:id="18" w:name="_Toc35393630"/>
      <w:bookmarkStart w:id="19" w:name="_Toc118483107"/>
      <w:bookmarkStart w:id="20" w:name="_Toc10641"/>
      <w:bookmarkStart w:id="21" w:name="_Toc89760758"/>
      <w:r>
        <w:rPr>
          <w:rFonts w:hint="eastAsia" w:ascii="宋体" w:hAnsi="宋体" w:cs="仿宋"/>
          <w:bCs w:val="0"/>
          <w:color w:val="auto"/>
          <w:sz w:val="21"/>
          <w:szCs w:val="21"/>
        </w:rPr>
        <w:t>二、</w:t>
      </w:r>
      <w:bookmarkEnd w:id="13"/>
      <w:bookmarkEnd w:id="14"/>
      <w:bookmarkEnd w:id="15"/>
      <w:bookmarkEnd w:id="16"/>
      <w:bookmarkEnd w:id="17"/>
      <w:bookmarkEnd w:id="18"/>
      <w:r>
        <w:rPr>
          <w:rFonts w:hint="eastAsia" w:ascii="宋体" w:hAnsi="宋体" w:cs="仿宋"/>
          <w:bCs w:val="0"/>
          <w:color w:val="auto"/>
          <w:sz w:val="21"/>
          <w:szCs w:val="21"/>
        </w:rPr>
        <w:t>申请人的资格要求：</w:t>
      </w:r>
      <w:bookmarkEnd w:id="19"/>
      <w:bookmarkEnd w:id="20"/>
      <w:bookmarkEnd w:id="21"/>
    </w:p>
    <w:p>
      <w:pPr>
        <w:spacing w:line="420" w:lineRule="exact"/>
        <w:ind w:firstLine="420"/>
        <w:rPr>
          <w:rFonts w:ascii="宋体" w:hAnsi="宋体" w:cs="仿宋"/>
          <w:color w:val="auto"/>
          <w:szCs w:val="21"/>
        </w:rPr>
      </w:pPr>
      <w:r>
        <w:rPr>
          <w:rFonts w:hint="eastAsia" w:ascii="宋体" w:hAnsi="宋体" w:cs="仿宋"/>
          <w:color w:val="auto"/>
          <w:szCs w:val="21"/>
        </w:rPr>
        <w:t>1.满足《中华人民共和国政府采购法》第二十二条规定；</w:t>
      </w:r>
    </w:p>
    <w:p>
      <w:pPr>
        <w:spacing w:line="420" w:lineRule="exact"/>
        <w:ind w:right="-105" w:rightChars="-50" w:firstLine="420"/>
        <w:rPr>
          <w:rFonts w:hint="eastAsia" w:ascii="宋体" w:hAnsi="宋体" w:eastAsia="宋体" w:cs="仿宋"/>
          <w:color w:val="auto"/>
          <w:szCs w:val="21"/>
          <w:highlight w:val="none"/>
          <w:lang w:eastAsia="zh-CN"/>
        </w:rPr>
      </w:pPr>
      <w:bookmarkStart w:id="22" w:name="_Toc28359014"/>
      <w:bookmarkStart w:id="23" w:name="_Toc28359091"/>
      <w:r>
        <w:rPr>
          <w:rFonts w:hint="eastAsia" w:ascii="宋体" w:hAnsi="宋体" w:cs="仿宋"/>
          <w:color w:val="auto"/>
          <w:szCs w:val="21"/>
        </w:rPr>
        <w:t>2.落实政府采购政策需满足的资格要求：</w:t>
      </w:r>
      <w:r>
        <w:rPr>
          <w:rFonts w:hint="eastAsia" w:ascii="宋体" w:hAnsi="宋体" w:eastAsia="宋体" w:cs="宋体"/>
          <w:color w:val="auto"/>
          <w:sz w:val="21"/>
          <w:szCs w:val="21"/>
          <w:highlight w:val="none"/>
        </w:rPr>
        <w:t>分标1：</w:t>
      </w:r>
      <w:r>
        <w:rPr>
          <w:rFonts w:hint="eastAsia" w:ascii="宋体" w:hAnsi="宋体" w:cs="仿宋"/>
          <w:color w:val="auto"/>
          <w:szCs w:val="21"/>
          <w:highlight w:val="none"/>
        </w:rPr>
        <w:t>本项目属于专门面向中小企业采购的项目，监狱企业、残疾人福利单位视同小型、微型企业；中小企业须符合本项目采购标的所属行业对应的中小企业划分标准</w:t>
      </w:r>
      <w:r>
        <w:rPr>
          <w:rFonts w:hint="eastAsia" w:ascii="宋体" w:hAnsi="宋体" w:cs="仿宋"/>
          <w:color w:val="auto"/>
          <w:szCs w:val="21"/>
          <w:highlight w:val="none"/>
          <w:lang w:eastAsia="zh-CN"/>
        </w:rPr>
        <w:t>；</w:t>
      </w:r>
    </w:p>
    <w:p>
      <w:pPr>
        <w:spacing w:line="420" w:lineRule="exact"/>
        <w:ind w:firstLine="420"/>
        <w:rPr>
          <w:rFonts w:hint="eastAsia" w:ascii="宋体" w:hAnsi="宋体" w:cs="仿宋"/>
          <w:color w:val="auto"/>
          <w:szCs w:val="21"/>
          <w:highlight w:val="none"/>
        </w:rPr>
      </w:pPr>
      <w:r>
        <w:rPr>
          <w:rFonts w:hint="eastAsia" w:ascii="宋体" w:hAnsi="宋体" w:cs="仿宋"/>
          <w:color w:val="auto"/>
          <w:szCs w:val="21"/>
          <w:highlight w:val="none"/>
        </w:rPr>
        <w:t>3.本项目的特定资格要求：</w:t>
      </w:r>
      <w:r>
        <w:rPr>
          <w:rFonts w:hint="eastAsia" w:ascii="宋体" w:hAnsi="宋体" w:eastAsia="宋体" w:cs="宋体"/>
          <w:color w:val="auto"/>
          <w:sz w:val="21"/>
          <w:szCs w:val="21"/>
          <w:highlight w:val="none"/>
        </w:rPr>
        <w:t>【分标1】：</w:t>
      </w:r>
      <w:r>
        <w:rPr>
          <w:rFonts w:hint="eastAsia" w:ascii="宋体" w:hAnsi="宋体" w:cs="仿宋"/>
          <w:color w:val="auto"/>
          <w:szCs w:val="21"/>
          <w:highlight w:val="none"/>
        </w:rPr>
        <w:t>供应商须具备有效的《食品生产许可证》或《食品经营许可证》或食品经营（仅销售预包装食品）备案证明</w:t>
      </w:r>
      <w:r>
        <w:rPr>
          <w:rFonts w:hint="eastAsia" w:hAnsi="宋体"/>
          <w:color w:val="auto"/>
          <w:highlight w:val="none"/>
        </w:rPr>
        <w:t>。</w:t>
      </w:r>
      <w:bookmarkStart w:id="158" w:name="_GoBack"/>
      <w:bookmarkEnd w:id="158"/>
    </w:p>
    <w:p>
      <w:pPr>
        <w:pStyle w:val="3"/>
        <w:spacing w:before="0" w:after="0" w:line="420" w:lineRule="exact"/>
        <w:ind w:firstLine="422"/>
        <w:rPr>
          <w:rFonts w:ascii="宋体" w:hAnsi="宋体" w:cs="仿宋"/>
          <w:bCs w:val="0"/>
          <w:color w:val="auto"/>
          <w:sz w:val="21"/>
          <w:szCs w:val="21"/>
        </w:rPr>
      </w:pPr>
      <w:bookmarkStart w:id="24" w:name="_Toc10189"/>
      <w:bookmarkStart w:id="25" w:name="_Toc118483108"/>
      <w:bookmarkStart w:id="26" w:name="_Toc55053342"/>
      <w:bookmarkStart w:id="27" w:name="_Toc35393631"/>
      <w:bookmarkStart w:id="28" w:name="_Toc44405611"/>
      <w:bookmarkStart w:id="29" w:name="_Toc89760759"/>
      <w:bookmarkStart w:id="30" w:name="_Toc35393800"/>
      <w:r>
        <w:rPr>
          <w:rFonts w:hint="eastAsia" w:ascii="宋体" w:hAnsi="宋体" w:cs="仿宋"/>
          <w:bCs w:val="0"/>
          <w:color w:val="auto"/>
          <w:sz w:val="21"/>
          <w:szCs w:val="21"/>
        </w:rPr>
        <w:t>三、获取</w:t>
      </w:r>
      <w:r>
        <w:rPr>
          <w:rFonts w:hint="eastAsia" w:ascii="宋体" w:hAnsi="宋体" w:cs="仿宋"/>
          <w:bCs w:val="0"/>
          <w:color w:val="auto"/>
          <w:sz w:val="21"/>
          <w:szCs w:val="21"/>
          <w:lang w:eastAsia="zh-CN"/>
        </w:rPr>
        <w:t>采购</w:t>
      </w:r>
      <w:r>
        <w:rPr>
          <w:rFonts w:hint="eastAsia" w:ascii="宋体" w:hAnsi="宋体" w:cs="仿宋"/>
          <w:bCs w:val="0"/>
          <w:color w:val="auto"/>
          <w:sz w:val="21"/>
          <w:szCs w:val="21"/>
        </w:rPr>
        <w:t>文件</w:t>
      </w:r>
      <w:bookmarkEnd w:id="22"/>
      <w:bookmarkEnd w:id="23"/>
      <w:bookmarkEnd w:id="24"/>
      <w:bookmarkEnd w:id="25"/>
      <w:bookmarkEnd w:id="26"/>
      <w:bookmarkEnd w:id="27"/>
      <w:bookmarkEnd w:id="28"/>
      <w:bookmarkEnd w:id="29"/>
      <w:bookmarkEnd w:id="30"/>
    </w:p>
    <w:p>
      <w:pPr>
        <w:spacing w:line="420" w:lineRule="exact"/>
        <w:ind w:firstLine="420"/>
        <w:rPr>
          <w:rFonts w:ascii="宋体" w:hAnsi="宋体" w:cs="仿宋"/>
          <w:color w:val="auto"/>
          <w:szCs w:val="21"/>
        </w:rPr>
      </w:pPr>
      <w:r>
        <w:rPr>
          <w:rFonts w:hint="eastAsia" w:ascii="宋体" w:hAnsi="宋体" w:cs="仿宋"/>
          <w:color w:val="auto"/>
          <w:szCs w:val="21"/>
        </w:rPr>
        <w:t>时间：</w:t>
      </w:r>
      <w:r>
        <w:rPr>
          <w:rFonts w:hint="eastAsia" w:ascii="宋体" w:hAnsi="宋体" w:cs="仿宋"/>
          <w:color w:val="auto"/>
          <w:szCs w:val="21"/>
          <w:highlight w:val="none"/>
        </w:rPr>
        <w:t>202</w:t>
      </w:r>
      <w:r>
        <w:rPr>
          <w:rFonts w:hint="eastAsia" w:ascii="宋体" w:hAnsi="宋体" w:cs="仿宋"/>
          <w:color w:val="auto"/>
          <w:szCs w:val="21"/>
          <w:highlight w:val="none"/>
          <w:lang w:val="en-US" w:eastAsia="zh-CN"/>
        </w:rPr>
        <w:t>5</w:t>
      </w:r>
      <w:r>
        <w:rPr>
          <w:rFonts w:hint="eastAsia" w:ascii="宋体" w:hAnsi="宋体" w:cs="仿宋"/>
          <w:color w:val="auto"/>
          <w:szCs w:val="21"/>
          <w:highlight w:val="none"/>
        </w:rPr>
        <w:t>年0</w:t>
      </w:r>
      <w:r>
        <w:rPr>
          <w:rFonts w:hint="eastAsia" w:ascii="宋体" w:hAnsi="宋体" w:cs="仿宋"/>
          <w:color w:val="auto"/>
          <w:szCs w:val="21"/>
          <w:highlight w:val="none"/>
          <w:lang w:val="en-US" w:eastAsia="zh-CN"/>
        </w:rPr>
        <w:t>3</w:t>
      </w:r>
      <w:r>
        <w:rPr>
          <w:rFonts w:hint="eastAsia" w:ascii="宋体" w:hAnsi="宋体" w:cs="仿宋"/>
          <w:color w:val="auto"/>
          <w:szCs w:val="21"/>
          <w:highlight w:val="none"/>
        </w:rPr>
        <w:t>月</w:t>
      </w:r>
      <w:r>
        <w:rPr>
          <w:rFonts w:hint="eastAsia" w:ascii="宋体" w:hAnsi="宋体" w:cs="仿宋"/>
          <w:color w:val="auto"/>
          <w:szCs w:val="21"/>
          <w:highlight w:val="none"/>
          <w:lang w:val="en-US" w:eastAsia="zh-CN"/>
        </w:rPr>
        <w:t>10</w:t>
      </w:r>
      <w:r>
        <w:rPr>
          <w:rFonts w:hint="eastAsia" w:ascii="宋体" w:hAnsi="宋体" w:cs="仿宋"/>
          <w:color w:val="auto"/>
          <w:szCs w:val="21"/>
          <w:highlight w:val="none"/>
        </w:rPr>
        <w:t>日至202</w:t>
      </w:r>
      <w:r>
        <w:rPr>
          <w:rFonts w:hint="eastAsia" w:ascii="宋体" w:hAnsi="宋体" w:cs="仿宋"/>
          <w:color w:val="auto"/>
          <w:szCs w:val="21"/>
          <w:highlight w:val="none"/>
          <w:lang w:val="en-US" w:eastAsia="zh-CN"/>
        </w:rPr>
        <w:t>5</w:t>
      </w:r>
      <w:r>
        <w:rPr>
          <w:rFonts w:hint="eastAsia" w:ascii="宋体" w:hAnsi="宋体" w:cs="仿宋"/>
          <w:color w:val="auto"/>
          <w:szCs w:val="21"/>
          <w:highlight w:val="none"/>
        </w:rPr>
        <w:t>年0</w:t>
      </w:r>
      <w:r>
        <w:rPr>
          <w:rFonts w:hint="eastAsia" w:ascii="宋体" w:hAnsi="宋体" w:cs="仿宋"/>
          <w:color w:val="auto"/>
          <w:szCs w:val="21"/>
          <w:highlight w:val="none"/>
          <w:lang w:val="en-US" w:eastAsia="zh-CN"/>
        </w:rPr>
        <w:t>3</w:t>
      </w:r>
      <w:r>
        <w:rPr>
          <w:rFonts w:hint="eastAsia" w:ascii="宋体" w:hAnsi="宋体" w:cs="仿宋"/>
          <w:color w:val="auto"/>
          <w:szCs w:val="21"/>
          <w:highlight w:val="none"/>
        </w:rPr>
        <w:t>月</w:t>
      </w:r>
      <w:r>
        <w:rPr>
          <w:rFonts w:hint="eastAsia" w:ascii="宋体" w:hAnsi="宋体" w:cs="仿宋"/>
          <w:color w:val="auto"/>
          <w:szCs w:val="21"/>
          <w:highlight w:val="none"/>
          <w:lang w:val="en-US" w:eastAsia="zh-CN"/>
        </w:rPr>
        <w:t>17</w:t>
      </w:r>
      <w:r>
        <w:rPr>
          <w:rFonts w:hint="eastAsia" w:ascii="宋体" w:hAnsi="宋体" w:cs="仿宋"/>
          <w:color w:val="auto"/>
          <w:szCs w:val="21"/>
          <w:highlight w:val="none"/>
        </w:rPr>
        <w:t>日</w:t>
      </w:r>
      <w:r>
        <w:rPr>
          <w:rFonts w:hint="eastAsia" w:ascii="宋体" w:hAnsi="宋体" w:cs="仿宋"/>
          <w:color w:val="auto"/>
          <w:szCs w:val="21"/>
        </w:rPr>
        <w:t>，每天上午0</w:t>
      </w:r>
      <w:r>
        <w:rPr>
          <w:rFonts w:ascii="宋体" w:hAnsi="宋体" w:cs="仿宋"/>
          <w:color w:val="auto"/>
          <w:szCs w:val="21"/>
        </w:rPr>
        <w:t>0</w:t>
      </w:r>
      <w:r>
        <w:rPr>
          <w:rFonts w:hint="eastAsia" w:ascii="宋体" w:hAnsi="宋体" w:cs="仿宋"/>
          <w:color w:val="auto"/>
          <w:szCs w:val="21"/>
        </w:rPr>
        <w:t>:00至12:00，下午12:00至</w:t>
      </w:r>
      <w:r>
        <w:rPr>
          <w:rFonts w:ascii="宋体" w:hAnsi="宋体" w:cs="仿宋"/>
          <w:color w:val="auto"/>
          <w:szCs w:val="21"/>
        </w:rPr>
        <w:t>23</w:t>
      </w:r>
      <w:r>
        <w:rPr>
          <w:rFonts w:hint="eastAsia" w:ascii="宋体" w:hAnsi="宋体" w:cs="仿宋"/>
          <w:color w:val="auto"/>
          <w:szCs w:val="21"/>
        </w:rPr>
        <w:t>:</w:t>
      </w:r>
      <w:r>
        <w:rPr>
          <w:rFonts w:ascii="宋体" w:hAnsi="宋体" w:cs="仿宋"/>
          <w:color w:val="auto"/>
          <w:szCs w:val="21"/>
        </w:rPr>
        <w:t>59</w:t>
      </w:r>
      <w:r>
        <w:rPr>
          <w:rFonts w:hint="eastAsia" w:ascii="宋体" w:hAnsi="宋体" w:cs="仿宋"/>
          <w:color w:val="auto"/>
          <w:szCs w:val="21"/>
        </w:rPr>
        <w:t>（北京时间，法定节假日除外）</w:t>
      </w:r>
    </w:p>
    <w:p>
      <w:pPr>
        <w:spacing w:line="420" w:lineRule="exact"/>
        <w:ind w:firstLine="420"/>
        <w:rPr>
          <w:rFonts w:ascii="宋体" w:hAnsi="宋体" w:cs="仿宋"/>
          <w:color w:val="auto"/>
          <w:szCs w:val="21"/>
        </w:rPr>
      </w:pPr>
      <w:r>
        <w:rPr>
          <w:rFonts w:hint="eastAsia" w:ascii="宋体" w:hAnsi="宋体" w:cs="仿宋"/>
          <w:color w:val="auto"/>
          <w:szCs w:val="21"/>
        </w:rPr>
        <w:t>地点（网址）：</w:t>
      </w:r>
      <w:r>
        <w:rPr>
          <w:rFonts w:hint="eastAsia" w:hAnsi="宋体"/>
          <w:color w:val="auto"/>
          <w:lang w:eastAsia="zh-CN"/>
        </w:rPr>
        <w:t>广西政府采购云平台</w:t>
      </w:r>
      <w:r>
        <w:rPr>
          <w:rFonts w:hint="eastAsia" w:hAnsi="宋体"/>
          <w:color w:val="auto"/>
        </w:rPr>
        <w:t>（</w:t>
      </w:r>
      <w:r>
        <w:rPr>
          <w:rFonts w:hint="eastAsia" w:hAnsi="宋体"/>
          <w:color w:val="auto"/>
          <w:lang w:eastAsia="zh-CN"/>
        </w:rPr>
        <w:t>https://www.gcy.zfcg.gxzf.gov.cn/</w:t>
      </w:r>
      <w:r>
        <w:rPr>
          <w:rFonts w:hint="eastAsia" w:hAnsi="宋体"/>
          <w:color w:val="auto"/>
        </w:rPr>
        <w:t>）</w:t>
      </w:r>
    </w:p>
    <w:p>
      <w:pPr>
        <w:spacing w:line="420" w:lineRule="exact"/>
        <w:ind w:firstLine="420"/>
        <w:rPr>
          <w:rFonts w:ascii="宋体" w:hAnsi="宋体" w:cs="仿宋"/>
          <w:color w:val="auto"/>
          <w:szCs w:val="21"/>
        </w:rPr>
      </w:pPr>
      <w:r>
        <w:rPr>
          <w:rFonts w:hint="eastAsia" w:ascii="宋体" w:hAnsi="宋体" w:cs="仿宋"/>
          <w:color w:val="auto"/>
          <w:szCs w:val="21"/>
        </w:rPr>
        <w:t>方式：网上下载。本项目不提供纸质文件，潜在供应商需使用账号登录或者使用CA登录广西政府采购云平台（https://www.gcy.zfcg.gxzf.gov.cn/）-进入“项目采购”应用，在获取采购文件菜单中选择项目，获取</w:t>
      </w:r>
      <w:r>
        <w:rPr>
          <w:rFonts w:hint="eastAsia" w:ascii="宋体" w:hAnsi="宋体" w:cs="仿宋"/>
          <w:color w:val="auto"/>
          <w:szCs w:val="21"/>
          <w:lang w:eastAsia="zh-CN"/>
        </w:rPr>
        <w:t>磋商文件</w:t>
      </w:r>
      <w:r>
        <w:rPr>
          <w:rFonts w:hint="eastAsia" w:ascii="宋体" w:hAnsi="宋体" w:cs="仿宋"/>
          <w:color w:val="auto"/>
          <w:szCs w:val="21"/>
        </w:rPr>
        <w:t>。电子</w:t>
      </w:r>
      <w:r>
        <w:rPr>
          <w:rFonts w:hint="eastAsia" w:ascii="宋体" w:hAnsi="宋体" w:cs="仿宋"/>
          <w:color w:val="auto"/>
          <w:szCs w:val="21"/>
          <w:lang w:eastAsia="zh-CN"/>
        </w:rPr>
        <w:t>响应文件</w:t>
      </w:r>
      <w:r>
        <w:rPr>
          <w:rFonts w:hint="eastAsia" w:ascii="宋体" w:hAnsi="宋体" w:cs="仿宋"/>
          <w:color w:val="auto"/>
          <w:szCs w:val="21"/>
        </w:rPr>
        <w:t>制作需要基于广西政府采购云平台获取的</w:t>
      </w:r>
      <w:r>
        <w:rPr>
          <w:rFonts w:hint="eastAsia" w:ascii="宋体" w:hAnsi="宋体" w:cs="仿宋"/>
          <w:color w:val="auto"/>
          <w:szCs w:val="21"/>
          <w:lang w:eastAsia="zh-CN"/>
        </w:rPr>
        <w:t>磋商文件</w:t>
      </w:r>
      <w:r>
        <w:rPr>
          <w:rFonts w:hint="eastAsia" w:ascii="宋体" w:hAnsi="宋体" w:cs="仿宋"/>
          <w:color w:val="auto"/>
          <w:szCs w:val="21"/>
        </w:rPr>
        <w:t>编制，通过其他方式获取</w:t>
      </w:r>
      <w:r>
        <w:rPr>
          <w:rFonts w:hint="eastAsia" w:ascii="宋体" w:hAnsi="宋体" w:cs="仿宋"/>
          <w:color w:val="auto"/>
          <w:szCs w:val="21"/>
          <w:lang w:eastAsia="zh-CN"/>
        </w:rPr>
        <w:t>磋商文件</w:t>
      </w:r>
      <w:r>
        <w:rPr>
          <w:rFonts w:hint="eastAsia" w:ascii="宋体" w:hAnsi="宋体" w:cs="仿宋"/>
          <w:color w:val="auto"/>
          <w:szCs w:val="21"/>
        </w:rPr>
        <w:t>的，将有可能导致供应商无法在“广西政府采购云平台”编制及上传</w:t>
      </w:r>
      <w:r>
        <w:rPr>
          <w:rFonts w:hint="eastAsia" w:ascii="宋体" w:hAnsi="宋体" w:cs="仿宋"/>
          <w:color w:val="auto"/>
          <w:szCs w:val="21"/>
          <w:lang w:eastAsia="zh-CN"/>
        </w:rPr>
        <w:t>响应文件</w:t>
      </w:r>
      <w:r>
        <w:rPr>
          <w:rFonts w:hint="eastAsia" w:ascii="宋体" w:hAnsi="宋体"/>
          <w:color w:val="auto"/>
        </w:rPr>
        <w:t>。</w:t>
      </w:r>
    </w:p>
    <w:p>
      <w:pPr>
        <w:spacing w:line="420" w:lineRule="exact"/>
        <w:ind w:firstLine="420"/>
        <w:rPr>
          <w:rFonts w:ascii="宋体" w:hAnsi="宋体" w:cs="仿宋"/>
          <w:color w:val="auto"/>
          <w:szCs w:val="21"/>
        </w:rPr>
      </w:pPr>
      <w:r>
        <w:rPr>
          <w:rFonts w:hint="eastAsia" w:ascii="宋体" w:hAnsi="宋体" w:cs="仿宋"/>
          <w:color w:val="auto"/>
          <w:szCs w:val="21"/>
        </w:rPr>
        <w:t>售价（元）：0</w:t>
      </w:r>
    </w:p>
    <w:p>
      <w:pPr>
        <w:spacing w:line="420" w:lineRule="exact"/>
        <w:ind w:firstLine="422"/>
        <w:rPr>
          <w:rFonts w:ascii="宋体" w:hAnsi="宋体" w:cs="仿宋"/>
          <w:b/>
          <w:bCs/>
          <w:color w:val="auto"/>
          <w:szCs w:val="21"/>
        </w:rPr>
      </w:pPr>
      <w:bookmarkStart w:id="31" w:name="_Toc55053343"/>
      <w:bookmarkStart w:id="32" w:name="_Toc35393801"/>
      <w:bookmarkStart w:id="33" w:name="_Toc44405612"/>
      <w:bookmarkStart w:id="34" w:name="_Toc28359092"/>
      <w:bookmarkStart w:id="35" w:name="_Toc28359015"/>
      <w:bookmarkStart w:id="36" w:name="_Toc35393632"/>
      <w:r>
        <w:rPr>
          <w:rFonts w:hint="eastAsia" w:ascii="宋体" w:hAnsi="宋体" w:cs="仿宋"/>
          <w:b/>
          <w:bCs/>
          <w:color w:val="auto"/>
          <w:szCs w:val="21"/>
        </w:rPr>
        <w:t>四、响应文件提交</w:t>
      </w:r>
      <w:bookmarkEnd w:id="31"/>
      <w:bookmarkEnd w:id="32"/>
      <w:bookmarkEnd w:id="33"/>
      <w:bookmarkEnd w:id="34"/>
      <w:bookmarkEnd w:id="35"/>
      <w:bookmarkEnd w:id="36"/>
    </w:p>
    <w:p>
      <w:pPr>
        <w:spacing w:line="420" w:lineRule="exact"/>
        <w:ind w:firstLine="420"/>
        <w:rPr>
          <w:rFonts w:ascii="宋体" w:hAnsi="宋体" w:cs="仿宋"/>
          <w:color w:val="auto"/>
          <w:szCs w:val="21"/>
        </w:rPr>
      </w:pPr>
      <w:r>
        <w:rPr>
          <w:rFonts w:hint="eastAsia" w:ascii="宋体" w:hAnsi="宋体" w:cs="仿宋"/>
          <w:color w:val="auto"/>
          <w:szCs w:val="21"/>
        </w:rPr>
        <w:t>截止时间：</w:t>
      </w:r>
      <w:r>
        <w:rPr>
          <w:rFonts w:hint="eastAsia" w:ascii="宋体" w:hAnsi="宋体" w:cs="仿宋"/>
          <w:color w:val="auto"/>
          <w:szCs w:val="21"/>
          <w:highlight w:val="none"/>
        </w:rPr>
        <w:t>202</w:t>
      </w:r>
      <w:r>
        <w:rPr>
          <w:rFonts w:hint="eastAsia" w:ascii="宋体" w:hAnsi="宋体" w:cs="仿宋"/>
          <w:color w:val="auto"/>
          <w:szCs w:val="21"/>
          <w:highlight w:val="none"/>
          <w:lang w:val="en-US" w:eastAsia="zh-CN"/>
        </w:rPr>
        <w:t>5</w:t>
      </w:r>
      <w:r>
        <w:rPr>
          <w:rFonts w:hint="eastAsia" w:ascii="宋体" w:hAnsi="宋体" w:cs="仿宋"/>
          <w:color w:val="auto"/>
          <w:szCs w:val="21"/>
          <w:highlight w:val="none"/>
        </w:rPr>
        <w:t>年0</w:t>
      </w:r>
      <w:r>
        <w:rPr>
          <w:rFonts w:hint="eastAsia" w:ascii="宋体" w:hAnsi="宋体" w:cs="仿宋"/>
          <w:color w:val="auto"/>
          <w:szCs w:val="21"/>
          <w:highlight w:val="none"/>
          <w:lang w:val="en-US" w:eastAsia="zh-CN"/>
        </w:rPr>
        <w:t>3</w:t>
      </w:r>
      <w:r>
        <w:rPr>
          <w:rFonts w:hint="eastAsia" w:ascii="宋体" w:hAnsi="宋体" w:cs="仿宋"/>
          <w:color w:val="auto"/>
          <w:szCs w:val="21"/>
          <w:highlight w:val="none"/>
        </w:rPr>
        <w:t>月</w:t>
      </w:r>
      <w:r>
        <w:rPr>
          <w:rFonts w:hint="eastAsia" w:ascii="宋体" w:hAnsi="宋体" w:cs="仿宋"/>
          <w:color w:val="auto"/>
          <w:szCs w:val="21"/>
          <w:highlight w:val="none"/>
          <w:lang w:val="en-US" w:eastAsia="zh-CN"/>
        </w:rPr>
        <w:t>25</w:t>
      </w:r>
      <w:r>
        <w:rPr>
          <w:rFonts w:hint="eastAsia" w:ascii="宋体" w:hAnsi="宋体" w:cs="仿宋"/>
          <w:color w:val="auto"/>
          <w:szCs w:val="21"/>
          <w:highlight w:val="none"/>
        </w:rPr>
        <w:t>日</w:t>
      </w:r>
      <w:r>
        <w:rPr>
          <w:rFonts w:hint="eastAsia" w:ascii="宋体" w:hAnsi="宋体" w:cs="Arial"/>
          <w:color w:val="auto"/>
          <w:szCs w:val="21"/>
          <w:lang w:eastAsia="zh-CN"/>
        </w:rPr>
        <w:t>09:20</w:t>
      </w:r>
      <w:r>
        <w:rPr>
          <w:rFonts w:hint="eastAsia" w:ascii="宋体" w:hAnsi="宋体" w:cs="Arial"/>
          <w:color w:val="auto"/>
          <w:szCs w:val="21"/>
        </w:rPr>
        <w:t>（北京时间）</w:t>
      </w:r>
    </w:p>
    <w:p>
      <w:pPr>
        <w:snapToGrid w:val="0"/>
        <w:spacing w:line="420" w:lineRule="exact"/>
        <w:ind w:firstLine="420"/>
        <w:rPr>
          <w:rFonts w:hAnsi="宋体"/>
          <w:color w:val="auto"/>
        </w:rPr>
      </w:pPr>
      <w:r>
        <w:rPr>
          <w:rFonts w:hint="eastAsia" w:hAnsi="宋体"/>
          <w:color w:val="auto"/>
        </w:rPr>
        <w:t>地点（网址）：</w:t>
      </w:r>
      <w:r>
        <w:rPr>
          <w:rFonts w:hint="eastAsia" w:hAnsi="宋体"/>
          <w:color w:val="auto"/>
          <w:lang w:eastAsia="zh-CN"/>
        </w:rPr>
        <w:t>广西政府采购云平台</w:t>
      </w:r>
      <w:r>
        <w:rPr>
          <w:rFonts w:hint="eastAsia" w:hAnsi="宋体"/>
          <w:color w:val="auto"/>
        </w:rPr>
        <w:t>（</w:t>
      </w:r>
      <w:r>
        <w:rPr>
          <w:rFonts w:hint="eastAsia" w:hAnsi="宋体"/>
          <w:color w:val="auto"/>
          <w:lang w:eastAsia="zh-CN"/>
        </w:rPr>
        <w:t>https://www.gcy.zfcg.gxzf.gov.cn/</w:t>
      </w:r>
      <w:r>
        <w:rPr>
          <w:rFonts w:hint="eastAsia" w:hAnsi="宋体"/>
          <w:color w:val="auto"/>
        </w:rPr>
        <w:t>）</w:t>
      </w:r>
    </w:p>
    <w:p>
      <w:pPr>
        <w:pStyle w:val="3"/>
        <w:spacing w:before="0" w:after="0" w:line="420" w:lineRule="exact"/>
        <w:ind w:firstLine="422"/>
        <w:rPr>
          <w:rFonts w:ascii="宋体" w:hAnsi="宋体" w:cs="宋体"/>
          <w:bCs w:val="0"/>
          <w:color w:val="auto"/>
          <w:sz w:val="21"/>
          <w:szCs w:val="21"/>
        </w:rPr>
      </w:pPr>
      <w:bookmarkStart w:id="37" w:name="_Toc44405623"/>
      <w:bookmarkStart w:id="38" w:name="_Toc118483109"/>
      <w:bookmarkStart w:id="39" w:name="_Toc89760760"/>
      <w:bookmarkStart w:id="40" w:name="_Toc92"/>
      <w:bookmarkStart w:id="41" w:name="_Toc55053344"/>
      <w:bookmarkStart w:id="42" w:name="_Toc44229882"/>
      <w:bookmarkStart w:id="43" w:name="_Toc28359094"/>
      <w:bookmarkStart w:id="44" w:name="_Toc44405614"/>
      <w:bookmarkStart w:id="45" w:name="_Toc35393634"/>
      <w:bookmarkStart w:id="46" w:name="_Toc35393803"/>
      <w:bookmarkStart w:id="47" w:name="_Toc28359017"/>
      <w:r>
        <w:rPr>
          <w:rFonts w:hint="eastAsia" w:ascii="宋体" w:hAnsi="宋体" w:cs="宋体"/>
          <w:bCs w:val="0"/>
          <w:color w:val="auto"/>
          <w:sz w:val="21"/>
          <w:szCs w:val="21"/>
        </w:rPr>
        <w:t>五、响应文件开启</w:t>
      </w:r>
      <w:bookmarkEnd w:id="37"/>
      <w:bookmarkEnd w:id="38"/>
      <w:bookmarkEnd w:id="39"/>
      <w:bookmarkEnd w:id="40"/>
      <w:bookmarkEnd w:id="41"/>
      <w:bookmarkEnd w:id="42"/>
    </w:p>
    <w:p>
      <w:pPr>
        <w:spacing w:line="420" w:lineRule="exact"/>
        <w:ind w:firstLine="420"/>
        <w:rPr>
          <w:rFonts w:ascii="宋体" w:hAnsi="宋体"/>
          <w:bCs/>
          <w:color w:val="auto"/>
          <w:szCs w:val="21"/>
        </w:rPr>
      </w:pPr>
      <w:r>
        <w:rPr>
          <w:rFonts w:hint="eastAsia" w:ascii="宋体" w:hAnsi="宋体"/>
          <w:color w:val="auto"/>
          <w:szCs w:val="21"/>
        </w:rPr>
        <w:t>开启时间：</w:t>
      </w:r>
      <w:r>
        <w:rPr>
          <w:rFonts w:hint="eastAsia" w:ascii="宋体" w:hAnsi="宋体" w:cs="仿宋"/>
          <w:color w:val="auto"/>
          <w:szCs w:val="21"/>
          <w:highlight w:val="none"/>
        </w:rPr>
        <w:t>202</w:t>
      </w:r>
      <w:r>
        <w:rPr>
          <w:rFonts w:hint="eastAsia" w:ascii="宋体" w:hAnsi="宋体" w:cs="仿宋"/>
          <w:color w:val="auto"/>
          <w:szCs w:val="21"/>
          <w:highlight w:val="none"/>
          <w:lang w:val="en-US" w:eastAsia="zh-CN"/>
        </w:rPr>
        <w:t>5</w:t>
      </w:r>
      <w:r>
        <w:rPr>
          <w:rFonts w:hint="eastAsia" w:ascii="宋体" w:hAnsi="宋体" w:cs="仿宋"/>
          <w:color w:val="auto"/>
          <w:szCs w:val="21"/>
          <w:highlight w:val="none"/>
        </w:rPr>
        <w:t>年0</w:t>
      </w:r>
      <w:r>
        <w:rPr>
          <w:rFonts w:hint="eastAsia" w:ascii="宋体" w:hAnsi="宋体" w:cs="仿宋"/>
          <w:color w:val="auto"/>
          <w:szCs w:val="21"/>
          <w:highlight w:val="none"/>
          <w:lang w:val="en-US" w:eastAsia="zh-CN"/>
        </w:rPr>
        <w:t>3</w:t>
      </w:r>
      <w:r>
        <w:rPr>
          <w:rFonts w:hint="eastAsia" w:ascii="宋体" w:hAnsi="宋体" w:cs="仿宋"/>
          <w:color w:val="auto"/>
          <w:szCs w:val="21"/>
          <w:highlight w:val="none"/>
        </w:rPr>
        <w:t>月</w:t>
      </w:r>
      <w:r>
        <w:rPr>
          <w:rFonts w:hint="eastAsia" w:ascii="宋体" w:hAnsi="宋体" w:cs="仿宋"/>
          <w:color w:val="auto"/>
          <w:szCs w:val="21"/>
          <w:highlight w:val="none"/>
          <w:lang w:val="en-US" w:eastAsia="zh-CN"/>
        </w:rPr>
        <w:t>25</w:t>
      </w:r>
      <w:r>
        <w:rPr>
          <w:rFonts w:hint="eastAsia" w:ascii="宋体" w:hAnsi="宋体" w:cs="仿宋"/>
          <w:color w:val="auto"/>
          <w:szCs w:val="21"/>
          <w:highlight w:val="none"/>
        </w:rPr>
        <w:t>日</w:t>
      </w:r>
      <w:r>
        <w:rPr>
          <w:rFonts w:hint="eastAsia" w:ascii="宋体" w:hAnsi="宋体" w:cs="Arial"/>
          <w:color w:val="auto"/>
          <w:szCs w:val="21"/>
          <w:lang w:eastAsia="zh-CN"/>
        </w:rPr>
        <w:t>09:20</w:t>
      </w:r>
      <w:r>
        <w:rPr>
          <w:rFonts w:hint="eastAsia" w:ascii="宋体" w:hAnsi="宋体" w:cs="Arial"/>
          <w:color w:val="auto"/>
          <w:szCs w:val="21"/>
        </w:rPr>
        <w:t xml:space="preserve"> （北京时间）</w:t>
      </w:r>
    </w:p>
    <w:p>
      <w:pPr>
        <w:spacing w:line="420" w:lineRule="exact"/>
        <w:ind w:firstLine="420"/>
        <w:rPr>
          <w:rFonts w:hint="eastAsia" w:ascii="宋体" w:hAnsi="宋体"/>
          <w:bCs/>
          <w:color w:val="auto"/>
          <w:szCs w:val="21"/>
        </w:rPr>
      </w:pPr>
      <w:r>
        <w:rPr>
          <w:rFonts w:hint="eastAsia" w:ascii="宋体" w:hAnsi="宋体"/>
          <w:color w:val="auto"/>
          <w:szCs w:val="21"/>
        </w:rPr>
        <w:t>地点：</w:t>
      </w:r>
      <w:r>
        <w:rPr>
          <w:rFonts w:hint="eastAsia" w:hAnsi="宋体"/>
          <w:color w:val="auto"/>
        </w:rPr>
        <w:t>通过</w:t>
      </w:r>
      <w:r>
        <w:rPr>
          <w:rFonts w:hint="eastAsia" w:hAnsi="宋体"/>
          <w:color w:val="auto"/>
          <w:lang w:eastAsia="zh-CN"/>
        </w:rPr>
        <w:t>广西政府采购云平台</w:t>
      </w:r>
      <w:r>
        <w:rPr>
          <w:rFonts w:hint="eastAsia" w:hAnsi="宋体"/>
          <w:color w:val="auto"/>
        </w:rPr>
        <w:t>（</w:t>
      </w:r>
      <w:r>
        <w:rPr>
          <w:rFonts w:hint="eastAsia" w:hAnsi="宋体"/>
          <w:color w:val="auto"/>
          <w:lang w:eastAsia="zh-CN"/>
        </w:rPr>
        <w:t>https://www.gcy.zfcg.gxzf.gov.cn/</w:t>
      </w:r>
      <w:r>
        <w:rPr>
          <w:rFonts w:hint="eastAsia" w:hAnsi="宋体"/>
          <w:color w:val="auto"/>
        </w:rPr>
        <w:t>）在线解密开启响应文件。</w:t>
      </w:r>
    </w:p>
    <w:p>
      <w:pPr>
        <w:pStyle w:val="3"/>
        <w:spacing w:before="0" w:after="0" w:line="420" w:lineRule="exact"/>
        <w:ind w:firstLine="422"/>
        <w:rPr>
          <w:rFonts w:ascii="宋体" w:hAnsi="宋体" w:cs="仿宋"/>
          <w:bCs w:val="0"/>
          <w:color w:val="auto"/>
          <w:sz w:val="21"/>
          <w:szCs w:val="21"/>
        </w:rPr>
      </w:pPr>
      <w:bookmarkStart w:id="48" w:name="_Toc55053345"/>
      <w:bookmarkStart w:id="49" w:name="_Toc118483110"/>
      <w:bookmarkStart w:id="50" w:name="_Toc19992"/>
      <w:bookmarkStart w:id="51" w:name="_Toc89760761"/>
      <w:r>
        <w:rPr>
          <w:rFonts w:hint="eastAsia" w:ascii="宋体" w:hAnsi="宋体" w:cs="仿宋"/>
          <w:bCs w:val="0"/>
          <w:color w:val="auto"/>
          <w:sz w:val="21"/>
          <w:szCs w:val="21"/>
          <w:lang w:eastAsia="zh-CN"/>
        </w:rPr>
        <w:t>六</w:t>
      </w:r>
      <w:r>
        <w:rPr>
          <w:rFonts w:hint="eastAsia" w:ascii="宋体" w:hAnsi="宋体" w:cs="仿宋"/>
          <w:bCs w:val="0"/>
          <w:color w:val="auto"/>
          <w:sz w:val="21"/>
          <w:szCs w:val="21"/>
        </w:rPr>
        <w:t>、公告期限</w:t>
      </w:r>
      <w:bookmarkEnd w:id="43"/>
      <w:bookmarkEnd w:id="44"/>
      <w:bookmarkEnd w:id="45"/>
      <w:bookmarkEnd w:id="46"/>
      <w:bookmarkEnd w:id="47"/>
      <w:bookmarkEnd w:id="48"/>
      <w:bookmarkEnd w:id="49"/>
      <w:bookmarkEnd w:id="50"/>
      <w:bookmarkEnd w:id="51"/>
    </w:p>
    <w:p>
      <w:pPr>
        <w:spacing w:line="420" w:lineRule="exact"/>
        <w:ind w:firstLine="420"/>
        <w:rPr>
          <w:rFonts w:ascii="宋体" w:hAnsi="宋体" w:cs="仿宋"/>
          <w:color w:val="auto"/>
          <w:kern w:val="0"/>
          <w:szCs w:val="21"/>
        </w:rPr>
      </w:pPr>
      <w:r>
        <w:rPr>
          <w:rFonts w:hint="eastAsia" w:ascii="宋体" w:hAnsi="宋体" w:cs="仿宋"/>
          <w:color w:val="auto"/>
          <w:kern w:val="0"/>
          <w:szCs w:val="21"/>
        </w:rPr>
        <w:t>自本公告发布之日起</w:t>
      </w:r>
      <w:r>
        <w:rPr>
          <w:rFonts w:hint="eastAsia" w:ascii="宋体" w:hAnsi="宋体" w:cs="仿宋"/>
          <w:color w:val="auto"/>
          <w:kern w:val="0"/>
          <w:szCs w:val="21"/>
          <w:lang w:val="en-US" w:eastAsia="zh-CN"/>
        </w:rPr>
        <w:t>5</w:t>
      </w:r>
      <w:r>
        <w:rPr>
          <w:rFonts w:hint="eastAsia" w:ascii="宋体" w:hAnsi="宋体" w:cs="仿宋"/>
          <w:color w:val="auto"/>
          <w:kern w:val="0"/>
          <w:szCs w:val="21"/>
        </w:rPr>
        <w:t>个工作日。</w:t>
      </w:r>
    </w:p>
    <w:p>
      <w:pPr>
        <w:pStyle w:val="3"/>
        <w:spacing w:before="0" w:after="0" w:line="420" w:lineRule="exact"/>
        <w:ind w:firstLine="422"/>
        <w:rPr>
          <w:rFonts w:hint="eastAsia" w:ascii="宋体" w:hAnsi="宋体" w:cs="仿宋"/>
          <w:bCs w:val="0"/>
          <w:color w:val="auto"/>
          <w:sz w:val="21"/>
          <w:szCs w:val="21"/>
          <w:lang w:eastAsia="zh-CN"/>
        </w:rPr>
      </w:pPr>
      <w:bookmarkStart w:id="52" w:name="_Toc55053346"/>
      <w:bookmarkStart w:id="53" w:name="_Toc44405615"/>
      <w:bookmarkStart w:id="54" w:name="_Toc118483111"/>
      <w:bookmarkStart w:id="55" w:name="_Toc35393635"/>
      <w:bookmarkStart w:id="56" w:name="_Toc35393804"/>
      <w:bookmarkStart w:id="57" w:name="_Toc11034"/>
      <w:bookmarkStart w:id="58" w:name="_Toc89760762"/>
      <w:r>
        <w:rPr>
          <w:rFonts w:hint="eastAsia" w:ascii="宋体" w:hAnsi="宋体" w:cs="仿宋"/>
          <w:bCs w:val="0"/>
          <w:color w:val="auto"/>
          <w:sz w:val="21"/>
          <w:szCs w:val="21"/>
          <w:lang w:eastAsia="zh-CN"/>
        </w:rPr>
        <w:t>七</w:t>
      </w:r>
      <w:r>
        <w:rPr>
          <w:rFonts w:hint="eastAsia" w:ascii="宋体" w:hAnsi="宋体" w:cs="仿宋"/>
          <w:bCs w:val="0"/>
          <w:color w:val="auto"/>
          <w:sz w:val="21"/>
          <w:szCs w:val="21"/>
        </w:rPr>
        <w:t>、其他补充事宜</w:t>
      </w:r>
      <w:bookmarkEnd w:id="52"/>
      <w:bookmarkEnd w:id="53"/>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spacing w:line="420" w:lineRule="exact"/>
        <w:ind w:firstLine="420"/>
        <w:jc w:val="left"/>
        <w:textAlignment w:val="auto"/>
        <w:rPr>
          <w:rFonts w:hint="eastAsia" w:ascii="宋体" w:hAnsi="宋体" w:cs="仿宋"/>
          <w:bCs/>
          <w:color w:val="auto"/>
          <w:szCs w:val="21"/>
        </w:rPr>
      </w:pPr>
      <w:bookmarkStart w:id="59" w:name="_Toc44405616"/>
      <w:bookmarkStart w:id="60" w:name="_Toc55053347"/>
      <w:bookmarkStart w:id="61" w:name="_Toc35393636"/>
      <w:bookmarkStart w:id="62" w:name="_Toc28359018"/>
      <w:bookmarkStart w:id="63" w:name="_Toc28359095"/>
      <w:bookmarkStart w:id="64" w:name="_Toc35393805"/>
      <w:bookmarkStart w:id="65" w:name="_Toc89760763"/>
      <w:r>
        <w:rPr>
          <w:rFonts w:hint="eastAsia" w:ascii="宋体" w:hAnsi="宋体" w:cs="仿宋"/>
          <w:bCs/>
          <w:color w:val="auto"/>
          <w:szCs w:val="21"/>
        </w:rPr>
        <w:t>1.供应商竞标注意事项</w:t>
      </w:r>
    </w:p>
    <w:p>
      <w:pPr>
        <w:keepNext w:val="0"/>
        <w:keepLines w:val="0"/>
        <w:pageBreakBefore w:val="0"/>
        <w:widowControl w:val="0"/>
        <w:kinsoku/>
        <w:wordWrap/>
        <w:overflowPunct/>
        <w:topLinePunct w:val="0"/>
        <w:autoSpaceDE/>
        <w:autoSpaceDN/>
        <w:bidi w:val="0"/>
        <w:adjustRightInd/>
        <w:snapToGrid/>
        <w:spacing w:line="420" w:lineRule="exact"/>
        <w:ind w:firstLine="420"/>
        <w:jc w:val="left"/>
        <w:textAlignment w:val="auto"/>
        <w:rPr>
          <w:rFonts w:hint="eastAsia" w:ascii="宋体" w:hAnsi="宋体" w:cs="仿宋"/>
          <w:bCs/>
          <w:color w:val="auto"/>
          <w:szCs w:val="21"/>
        </w:rPr>
      </w:pPr>
      <w:r>
        <w:rPr>
          <w:rFonts w:hint="eastAsia" w:ascii="宋体" w:hAnsi="宋体" w:cs="仿宋"/>
          <w:bCs/>
          <w:color w:val="auto"/>
          <w:szCs w:val="21"/>
        </w:rPr>
        <w:t>（</w:t>
      </w:r>
      <w:r>
        <w:rPr>
          <w:rFonts w:hint="eastAsia" w:ascii="宋体" w:hAnsi="宋体" w:cs="仿宋"/>
          <w:bCs/>
          <w:color w:val="auto"/>
          <w:szCs w:val="21"/>
          <w:lang w:val="en-US" w:eastAsia="zh-CN"/>
        </w:rPr>
        <w:t>1</w:t>
      </w:r>
      <w:r>
        <w:rPr>
          <w:rFonts w:hint="eastAsia" w:ascii="宋体" w:hAnsi="宋体" w:cs="仿宋"/>
          <w:bCs/>
          <w:color w:val="auto"/>
          <w:szCs w:val="21"/>
        </w:rPr>
        <w:t>）磋商保证金：本项目无需提交磋商保证金。</w:t>
      </w:r>
    </w:p>
    <w:p>
      <w:pPr>
        <w:keepNext w:val="0"/>
        <w:keepLines w:val="0"/>
        <w:pageBreakBefore w:val="0"/>
        <w:widowControl w:val="0"/>
        <w:kinsoku/>
        <w:wordWrap/>
        <w:overflowPunct/>
        <w:topLinePunct w:val="0"/>
        <w:autoSpaceDE/>
        <w:autoSpaceDN/>
        <w:bidi w:val="0"/>
        <w:adjustRightInd/>
        <w:snapToGrid/>
        <w:spacing w:line="420" w:lineRule="exact"/>
        <w:ind w:firstLine="420"/>
        <w:jc w:val="left"/>
        <w:textAlignment w:val="auto"/>
        <w:rPr>
          <w:rFonts w:hint="eastAsia" w:ascii="宋体" w:hAnsi="宋体" w:cs="仿宋"/>
          <w:bCs/>
          <w:color w:val="auto"/>
          <w:szCs w:val="21"/>
        </w:rPr>
      </w:pPr>
      <w:r>
        <w:rPr>
          <w:rFonts w:hint="eastAsia" w:ascii="宋体" w:hAnsi="宋体" w:cs="仿宋"/>
          <w:bCs/>
          <w:color w:val="auto"/>
          <w:szCs w:val="21"/>
        </w:rPr>
        <w:t>（</w:t>
      </w:r>
      <w:r>
        <w:rPr>
          <w:rFonts w:hint="eastAsia" w:ascii="宋体" w:hAnsi="宋体" w:cs="仿宋"/>
          <w:bCs/>
          <w:color w:val="auto"/>
          <w:szCs w:val="21"/>
          <w:lang w:val="en-US" w:eastAsia="zh-CN"/>
        </w:rPr>
        <w:t>2</w:t>
      </w:r>
      <w:r>
        <w:rPr>
          <w:rFonts w:hint="eastAsia" w:ascii="宋体" w:hAnsi="宋体" w:cs="仿宋"/>
          <w:bCs/>
          <w:color w:val="auto"/>
          <w:szCs w:val="21"/>
        </w:rPr>
        <w:t>）本项目为全流程电子化采购项目，通过广西政府采购云平台（https：//www.zcygov.cn）实行在线电子竞标，供应商应先安装“广西政府采购云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pPr>
        <w:keepNext w:val="0"/>
        <w:keepLines w:val="0"/>
        <w:pageBreakBefore w:val="0"/>
        <w:widowControl w:val="0"/>
        <w:kinsoku/>
        <w:wordWrap/>
        <w:overflowPunct/>
        <w:topLinePunct w:val="0"/>
        <w:autoSpaceDE/>
        <w:autoSpaceDN/>
        <w:bidi w:val="0"/>
        <w:adjustRightInd/>
        <w:snapToGrid/>
        <w:spacing w:line="420" w:lineRule="exact"/>
        <w:ind w:firstLine="420"/>
        <w:jc w:val="left"/>
        <w:textAlignment w:val="auto"/>
        <w:rPr>
          <w:rFonts w:hint="eastAsia" w:ascii="宋体" w:hAnsi="宋体" w:cs="仿宋"/>
          <w:bCs/>
          <w:color w:val="auto"/>
          <w:szCs w:val="21"/>
        </w:rPr>
      </w:pPr>
      <w:r>
        <w:rPr>
          <w:rFonts w:hint="eastAsia" w:ascii="宋体" w:hAnsi="宋体" w:cs="仿宋"/>
          <w:bCs/>
          <w:color w:val="auto"/>
          <w:szCs w:val="21"/>
        </w:rPr>
        <w:t>（</w:t>
      </w:r>
      <w:r>
        <w:rPr>
          <w:rFonts w:hint="eastAsia" w:ascii="宋体" w:hAnsi="宋体" w:cs="仿宋"/>
          <w:bCs/>
          <w:color w:val="auto"/>
          <w:szCs w:val="21"/>
          <w:lang w:val="en-US" w:eastAsia="zh-CN"/>
        </w:rPr>
        <w:t>3</w:t>
      </w:r>
      <w:r>
        <w:rPr>
          <w:rFonts w:hint="eastAsia" w:ascii="宋体" w:hAnsi="宋体" w:cs="仿宋"/>
          <w:bCs/>
          <w:color w:val="auto"/>
          <w:szCs w:val="21"/>
        </w:rPr>
        <w:t>）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p>
    <w:p>
      <w:pPr>
        <w:keepNext w:val="0"/>
        <w:keepLines w:val="0"/>
        <w:pageBreakBefore w:val="0"/>
        <w:widowControl w:val="0"/>
        <w:kinsoku/>
        <w:wordWrap/>
        <w:overflowPunct/>
        <w:topLinePunct w:val="0"/>
        <w:autoSpaceDE/>
        <w:autoSpaceDN/>
        <w:bidi w:val="0"/>
        <w:adjustRightInd/>
        <w:snapToGrid/>
        <w:spacing w:line="420" w:lineRule="exact"/>
        <w:ind w:firstLine="420"/>
        <w:jc w:val="left"/>
        <w:textAlignment w:val="auto"/>
        <w:rPr>
          <w:rFonts w:hint="eastAsia" w:ascii="宋体" w:hAnsi="宋体" w:cs="仿宋"/>
          <w:bCs/>
          <w:color w:val="auto"/>
          <w:szCs w:val="21"/>
        </w:rPr>
      </w:pPr>
      <w:r>
        <w:rPr>
          <w:rFonts w:hint="eastAsia" w:ascii="宋体" w:hAnsi="宋体" w:cs="仿宋"/>
          <w:bCs/>
          <w:color w:val="auto"/>
          <w:szCs w:val="21"/>
        </w:rPr>
        <w:t>（</w:t>
      </w:r>
      <w:r>
        <w:rPr>
          <w:rFonts w:hint="eastAsia" w:ascii="宋体" w:hAnsi="宋体" w:cs="仿宋"/>
          <w:bCs/>
          <w:color w:val="auto"/>
          <w:szCs w:val="21"/>
          <w:lang w:val="en-US" w:eastAsia="zh-CN"/>
        </w:rPr>
        <w:t>4</w:t>
      </w:r>
      <w:r>
        <w:rPr>
          <w:rFonts w:hint="eastAsia" w:ascii="宋体" w:hAnsi="宋体" w:cs="仿宋"/>
          <w:bCs/>
          <w:color w:val="auto"/>
          <w:szCs w:val="21"/>
        </w:rPr>
        <w:t>）CA证书在线解密：首次响应文件开启时，需携带制作响应文件时用来加密的有效数字证书（CA认证）登录广西政府采购云平台电子开标大厅现场按规定时间对加密的响应文件进行解密，否则后果自负。</w:t>
      </w:r>
    </w:p>
    <w:p>
      <w:pPr>
        <w:keepNext w:val="0"/>
        <w:keepLines w:val="0"/>
        <w:pageBreakBefore w:val="0"/>
        <w:widowControl w:val="0"/>
        <w:kinsoku/>
        <w:wordWrap/>
        <w:overflowPunct/>
        <w:topLinePunct w:val="0"/>
        <w:autoSpaceDE/>
        <w:autoSpaceDN/>
        <w:bidi w:val="0"/>
        <w:adjustRightInd/>
        <w:snapToGrid/>
        <w:spacing w:line="420" w:lineRule="exact"/>
        <w:ind w:firstLine="420"/>
        <w:jc w:val="left"/>
        <w:textAlignment w:val="auto"/>
        <w:rPr>
          <w:rFonts w:hint="eastAsia" w:ascii="宋体" w:hAnsi="宋体" w:cs="仿宋"/>
          <w:bCs/>
          <w:color w:val="auto"/>
          <w:szCs w:val="21"/>
        </w:rPr>
      </w:pPr>
      <w:r>
        <w:rPr>
          <w:rFonts w:hint="eastAsia" w:ascii="宋体" w:hAnsi="宋体" w:cs="仿宋"/>
          <w:bCs/>
          <w:color w:val="auto"/>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keepNext w:val="0"/>
        <w:keepLines w:val="0"/>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仿宋"/>
          <w:bCs/>
          <w:color w:val="auto"/>
          <w:szCs w:val="21"/>
        </w:rPr>
      </w:pPr>
      <w:r>
        <w:rPr>
          <w:rFonts w:hint="eastAsia" w:ascii="宋体" w:hAnsi="宋体" w:cs="仿宋"/>
          <w:bCs/>
          <w:color w:val="auto"/>
          <w:szCs w:val="21"/>
        </w:rPr>
        <w:t>（</w:t>
      </w:r>
      <w:r>
        <w:rPr>
          <w:rFonts w:hint="eastAsia" w:ascii="宋体" w:hAnsi="宋体" w:cs="仿宋"/>
          <w:bCs/>
          <w:color w:val="auto"/>
          <w:szCs w:val="21"/>
          <w:lang w:val="en-US" w:eastAsia="zh-CN"/>
        </w:rPr>
        <w:t>5</w:t>
      </w:r>
      <w:r>
        <w:rPr>
          <w:rFonts w:hint="eastAsia" w:ascii="宋体" w:hAnsi="宋体" w:cs="仿宋"/>
          <w:bCs/>
          <w:color w:val="auto"/>
          <w:szCs w:val="21"/>
        </w:rPr>
        <w:t>）供应商需要在具备有摄像头及语音功能且互联网网络状况良好的电脑登录广西政府采购云平台远程开标大厅参与本次磋商，否则后果自负。</w:t>
      </w:r>
    </w:p>
    <w:p>
      <w:pPr>
        <w:keepNext w:val="0"/>
        <w:keepLines w:val="0"/>
        <w:pageBreakBefore w:val="0"/>
        <w:widowControl w:val="0"/>
        <w:kinsoku/>
        <w:wordWrap/>
        <w:overflowPunct/>
        <w:topLinePunct w:val="0"/>
        <w:autoSpaceDE/>
        <w:autoSpaceDN/>
        <w:bidi w:val="0"/>
        <w:adjustRightInd/>
        <w:snapToGrid/>
        <w:spacing w:line="420" w:lineRule="exact"/>
        <w:ind w:firstLine="420"/>
        <w:jc w:val="left"/>
        <w:textAlignment w:val="auto"/>
        <w:rPr>
          <w:rFonts w:hint="eastAsia" w:ascii="宋体" w:hAnsi="宋体" w:cs="仿宋"/>
          <w:bCs/>
          <w:color w:val="auto"/>
          <w:szCs w:val="21"/>
        </w:rPr>
      </w:pPr>
      <w:r>
        <w:rPr>
          <w:rFonts w:hint="eastAsia" w:ascii="宋体" w:hAnsi="宋体" w:cs="仿宋"/>
          <w:bCs/>
          <w:color w:val="auto"/>
          <w:szCs w:val="21"/>
          <w:lang w:val="en-US" w:eastAsia="zh-CN"/>
        </w:rPr>
        <w:t>2</w:t>
      </w:r>
      <w:r>
        <w:rPr>
          <w:rFonts w:hint="eastAsia" w:ascii="宋体" w:hAnsi="宋体" w:cs="仿宋"/>
          <w:bCs/>
          <w:color w:val="auto"/>
          <w:szCs w:val="21"/>
        </w:rPr>
        <w:t>.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pPr>
        <w:spacing w:line="420" w:lineRule="exact"/>
        <w:ind w:firstLine="420"/>
        <w:rPr>
          <w:rFonts w:ascii="宋体" w:hAnsi="宋体" w:cs="仿宋"/>
          <w:color w:val="auto"/>
          <w:kern w:val="0"/>
          <w:szCs w:val="21"/>
        </w:rPr>
      </w:pPr>
      <w:r>
        <w:rPr>
          <w:rFonts w:hint="eastAsia" w:ascii="宋体" w:hAnsi="宋体" w:cs="仿宋"/>
          <w:color w:val="auto"/>
          <w:kern w:val="0"/>
          <w:szCs w:val="21"/>
          <w:lang w:val="en-US" w:eastAsia="zh-CN"/>
        </w:rPr>
        <w:t>3</w:t>
      </w:r>
      <w:r>
        <w:rPr>
          <w:rFonts w:hint="eastAsia" w:ascii="宋体" w:hAnsi="宋体" w:cs="仿宋"/>
          <w:color w:val="auto"/>
          <w:kern w:val="0"/>
          <w:szCs w:val="21"/>
        </w:rPr>
        <w:t>.网上查询地址：www.ccgp.gov.cn（中国政府采购网）、zfcg.gxzf.gov.cn（广西壮族自治区政府采购网）。</w:t>
      </w:r>
    </w:p>
    <w:p>
      <w:pPr>
        <w:spacing w:line="420" w:lineRule="exact"/>
        <w:ind w:firstLine="420"/>
        <w:rPr>
          <w:rFonts w:hint="eastAsia" w:ascii="宋体" w:hAnsi="宋体" w:cs="仿宋"/>
          <w:color w:val="auto"/>
          <w:kern w:val="0"/>
          <w:szCs w:val="21"/>
        </w:rPr>
      </w:pPr>
      <w:r>
        <w:rPr>
          <w:rFonts w:hint="eastAsia" w:ascii="宋体" w:hAnsi="宋体" w:cs="仿宋"/>
          <w:color w:val="auto"/>
          <w:szCs w:val="21"/>
          <w:lang w:val="en-US" w:eastAsia="zh-CN"/>
        </w:rPr>
        <w:t>4</w:t>
      </w:r>
      <w:r>
        <w:rPr>
          <w:rFonts w:hint="eastAsia" w:ascii="宋体" w:hAnsi="宋体" w:cs="仿宋"/>
          <w:color w:val="auto"/>
          <w:szCs w:val="21"/>
        </w:rPr>
        <w:t>.</w:t>
      </w:r>
      <w:r>
        <w:rPr>
          <w:rFonts w:hint="eastAsia" w:ascii="宋体" w:hAnsi="宋体" w:cs="仿宋"/>
          <w:color w:val="auto"/>
          <w:kern w:val="0"/>
          <w:szCs w:val="21"/>
        </w:rPr>
        <w:t>本项目需要落实的政府采购政策：（1）政府采购促进中小企业发展；（2）政府采购支持采用本国产品的政策；（3）本项目为服务项目，采购内容不涉及政府强制采购节能产品；（4）政府采购促进残疾人就业政策；（5）政府采购支持监狱企业发展。</w:t>
      </w:r>
    </w:p>
    <w:p>
      <w:pPr>
        <w:pStyle w:val="3"/>
        <w:spacing w:before="0" w:after="0" w:line="420" w:lineRule="exact"/>
        <w:ind w:firstLine="422"/>
        <w:rPr>
          <w:rFonts w:ascii="宋体" w:hAnsi="宋体" w:cs="仿宋"/>
          <w:bCs w:val="0"/>
          <w:color w:val="auto"/>
          <w:sz w:val="21"/>
          <w:szCs w:val="21"/>
          <w:lang w:eastAsia="zh-CN"/>
        </w:rPr>
      </w:pPr>
      <w:bookmarkStart w:id="66" w:name="_Toc7200"/>
      <w:bookmarkStart w:id="67" w:name="_Toc118483112"/>
      <w:r>
        <w:rPr>
          <w:rFonts w:hint="eastAsia" w:ascii="宋体" w:hAnsi="宋体" w:cs="仿宋"/>
          <w:bCs w:val="0"/>
          <w:color w:val="auto"/>
          <w:sz w:val="21"/>
          <w:szCs w:val="21"/>
          <w:lang w:eastAsia="zh-CN"/>
        </w:rPr>
        <w:t>八</w:t>
      </w:r>
      <w:r>
        <w:rPr>
          <w:rFonts w:hint="eastAsia" w:ascii="宋体" w:hAnsi="宋体" w:cs="仿宋"/>
          <w:bCs w:val="0"/>
          <w:color w:val="auto"/>
          <w:sz w:val="21"/>
          <w:szCs w:val="21"/>
        </w:rPr>
        <w:t>、</w:t>
      </w:r>
      <w:bookmarkEnd w:id="59"/>
      <w:bookmarkEnd w:id="60"/>
      <w:bookmarkEnd w:id="61"/>
      <w:bookmarkEnd w:id="62"/>
      <w:bookmarkEnd w:id="63"/>
      <w:bookmarkEnd w:id="64"/>
      <w:r>
        <w:rPr>
          <w:rFonts w:hint="eastAsia" w:ascii="宋体" w:hAnsi="宋体" w:cs="仿宋"/>
          <w:bCs w:val="0"/>
          <w:color w:val="auto"/>
          <w:sz w:val="21"/>
          <w:szCs w:val="21"/>
          <w:lang w:eastAsia="zh-CN"/>
        </w:rPr>
        <w:t>凡</w:t>
      </w:r>
      <w:r>
        <w:rPr>
          <w:rFonts w:hint="eastAsia" w:ascii="宋体" w:hAnsi="宋体" w:cs="仿宋"/>
          <w:bCs w:val="0"/>
          <w:color w:val="auto"/>
          <w:sz w:val="21"/>
          <w:szCs w:val="21"/>
        </w:rPr>
        <w:t>对本次</w:t>
      </w:r>
      <w:r>
        <w:rPr>
          <w:rFonts w:hint="eastAsia" w:ascii="宋体" w:hAnsi="宋体" w:cs="仿宋"/>
          <w:bCs w:val="0"/>
          <w:color w:val="auto"/>
          <w:sz w:val="21"/>
          <w:szCs w:val="21"/>
          <w:lang w:eastAsia="zh-CN"/>
        </w:rPr>
        <w:t>招标</w:t>
      </w:r>
      <w:r>
        <w:rPr>
          <w:rFonts w:hint="eastAsia" w:ascii="宋体" w:hAnsi="宋体" w:cs="仿宋"/>
          <w:bCs w:val="0"/>
          <w:color w:val="auto"/>
          <w:sz w:val="21"/>
          <w:szCs w:val="21"/>
        </w:rPr>
        <w:t>提出询问，请按以下方式联系</w:t>
      </w:r>
      <w:bookmarkEnd w:id="65"/>
      <w:bookmarkEnd w:id="66"/>
      <w:bookmarkEnd w:id="67"/>
    </w:p>
    <w:p>
      <w:pPr>
        <w:spacing w:line="420" w:lineRule="exact"/>
        <w:ind w:firstLine="420"/>
        <w:rPr>
          <w:rFonts w:ascii="宋体" w:hAnsi="宋体" w:cs="仿宋"/>
          <w:color w:val="auto"/>
          <w:kern w:val="0"/>
          <w:szCs w:val="21"/>
        </w:rPr>
      </w:pPr>
      <w:bookmarkStart w:id="68" w:name="_Toc35393637"/>
      <w:bookmarkStart w:id="69" w:name="_Toc28359019"/>
      <w:bookmarkStart w:id="70" w:name="_Toc28359096"/>
      <w:bookmarkStart w:id="71" w:name="_Toc35393806"/>
      <w:r>
        <w:rPr>
          <w:rFonts w:hint="eastAsia" w:ascii="宋体" w:hAnsi="宋体" w:cs="仿宋"/>
          <w:color w:val="auto"/>
          <w:kern w:val="0"/>
          <w:szCs w:val="21"/>
        </w:rPr>
        <w:t>1.采购人信息</w:t>
      </w:r>
      <w:bookmarkEnd w:id="68"/>
      <w:bookmarkEnd w:id="69"/>
      <w:bookmarkEnd w:id="70"/>
      <w:bookmarkEnd w:id="71"/>
    </w:p>
    <w:p>
      <w:pPr>
        <w:snapToGrid w:val="0"/>
        <w:spacing w:line="420" w:lineRule="exact"/>
        <w:ind w:firstLine="420"/>
        <w:rPr>
          <w:rFonts w:hint="eastAsia" w:hAnsi="宋体" w:eastAsia="宋体"/>
          <w:color w:val="auto"/>
          <w:lang w:eastAsia="zh-CN"/>
        </w:rPr>
      </w:pPr>
      <w:r>
        <w:rPr>
          <w:rFonts w:hint="eastAsia" w:hAnsi="宋体"/>
          <w:color w:val="auto"/>
        </w:rPr>
        <w:t>名称：</w:t>
      </w:r>
      <w:r>
        <w:rPr>
          <w:rFonts w:hint="eastAsia" w:hAnsi="宋体"/>
          <w:color w:val="auto"/>
          <w:lang w:eastAsia="zh-CN"/>
        </w:rPr>
        <w:t>广西壮族自治区血液中心</w:t>
      </w:r>
    </w:p>
    <w:p>
      <w:pPr>
        <w:snapToGrid w:val="0"/>
        <w:spacing w:line="420" w:lineRule="exact"/>
        <w:ind w:firstLine="420"/>
        <w:rPr>
          <w:rFonts w:hint="eastAsia" w:hAnsi="宋体" w:eastAsia="宋体"/>
          <w:color w:val="auto"/>
          <w:lang w:eastAsia="zh-CN"/>
        </w:rPr>
      </w:pPr>
      <w:r>
        <w:rPr>
          <w:rFonts w:hint="eastAsia" w:hAnsi="宋体"/>
          <w:color w:val="auto"/>
        </w:rPr>
        <w:t>地址：柳州市羊角山路 6 号</w:t>
      </w:r>
      <w:r>
        <w:rPr>
          <w:rFonts w:hint="eastAsia" w:hAnsi="宋体"/>
          <w:color w:val="auto"/>
          <w:lang w:val="en-US" w:eastAsia="zh-CN"/>
        </w:rPr>
        <w:t xml:space="preserve"> </w:t>
      </w:r>
    </w:p>
    <w:p>
      <w:pPr>
        <w:spacing w:line="420" w:lineRule="exact"/>
        <w:ind w:firstLine="420"/>
        <w:jc w:val="left"/>
        <w:rPr>
          <w:rFonts w:hint="eastAsia" w:ascii="宋体" w:hAnsi="宋体" w:eastAsia="宋体" w:cs="仿宋"/>
          <w:color w:val="auto"/>
          <w:szCs w:val="21"/>
          <w:highlight w:val="none"/>
          <w:lang w:val="en-US" w:eastAsia="zh-CN"/>
        </w:rPr>
      </w:pPr>
      <w:r>
        <w:rPr>
          <w:rFonts w:hint="eastAsia" w:ascii="宋体" w:hAnsi="宋体" w:cs="仿宋"/>
          <w:color w:val="auto"/>
          <w:szCs w:val="21"/>
          <w:highlight w:val="none"/>
        </w:rPr>
        <w:t>项目联系人：</w:t>
      </w:r>
      <w:r>
        <w:rPr>
          <w:rFonts w:hint="eastAsia" w:ascii="宋体" w:hAnsi="宋体" w:cs="仿宋"/>
          <w:color w:val="auto"/>
          <w:szCs w:val="21"/>
          <w:highlight w:val="none"/>
          <w:lang w:val="en-US" w:eastAsia="zh-CN"/>
        </w:rPr>
        <w:t xml:space="preserve">蒋为虎 </w:t>
      </w:r>
    </w:p>
    <w:p>
      <w:pPr>
        <w:spacing w:line="420" w:lineRule="exact"/>
        <w:ind w:firstLine="420"/>
        <w:jc w:val="left"/>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rPr>
        <w:t>项目联系方式：0772-3119062</w:t>
      </w:r>
      <w:r>
        <w:rPr>
          <w:rFonts w:hint="eastAsia" w:ascii="宋体" w:hAnsi="宋体" w:cs="仿宋"/>
          <w:color w:val="auto"/>
          <w:szCs w:val="21"/>
          <w:highlight w:val="none"/>
          <w:lang w:val="en-US" w:eastAsia="zh-CN"/>
        </w:rPr>
        <w:t xml:space="preserve"> </w:t>
      </w:r>
    </w:p>
    <w:p>
      <w:pPr>
        <w:spacing w:line="420" w:lineRule="exact"/>
        <w:ind w:firstLine="420"/>
        <w:rPr>
          <w:rFonts w:ascii="宋体" w:hAnsi="宋体" w:cs="仿宋"/>
          <w:color w:val="auto"/>
          <w:kern w:val="0"/>
          <w:szCs w:val="21"/>
        </w:rPr>
      </w:pPr>
      <w:bookmarkStart w:id="72" w:name="_Toc35393638"/>
      <w:bookmarkStart w:id="73" w:name="_Toc28359020"/>
      <w:bookmarkStart w:id="74" w:name="_Toc28359097"/>
      <w:bookmarkStart w:id="75" w:name="_Toc35393807"/>
      <w:r>
        <w:rPr>
          <w:rFonts w:hint="eastAsia" w:ascii="宋体" w:hAnsi="宋体" w:cs="仿宋"/>
          <w:color w:val="auto"/>
          <w:kern w:val="0"/>
          <w:szCs w:val="21"/>
        </w:rPr>
        <w:t>2.采购代理机构信息</w:t>
      </w:r>
      <w:bookmarkEnd w:id="72"/>
      <w:bookmarkEnd w:id="73"/>
      <w:bookmarkEnd w:id="74"/>
      <w:bookmarkEnd w:id="75"/>
    </w:p>
    <w:p>
      <w:pPr>
        <w:spacing w:line="420" w:lineRule="exact"/>
        <w:ind w:firstLine="420"/>
        <w:rPr>
          <w:rFonts w:hint="eastAsia" w:ascii="宋体" w:hAnsi="宋体" w:eastAsia="宋体" w:cs="仿宋"/>
          <w:color w:val="auto"/>
          <w:szCs w:val="21"/>
          <w:lang w:eastAsia="zh-CN"/>
        </w:rPr>
      </w:pPr>
      <w:r>
        <w:rPr>
          <w:rFonts w:hint="eastAsia" w:ascii="宋体" w:hAnsi="宋体" w:cs="仿宋"/>
          <w:color w:val="auto"/>
          <w:szCs w:val="21"/>
        </w:rPr>
        <w:t>名称：</w:t>
      </w:r>
      <w:r>
        <w:rPr>
          <w:rFonts w:hint="eastAsia" w:ascii="宋体" w:hAnsi="宋体" w:cs="仿宋"/>
          <w:color w:val="auto"/>
          <w:szCs w:val="21"/>
          <w:lang w:eastAsia="zh-CN"/>
        </w:rPr>
        <w:t>广西银泰工程管理有限公司</w:t>
      </w:r>
    </w:p>
    <w:p>
      <w:pPr>
        <w:spacing w:line="420" w:lineRule="exact"/>
        <w:ind w:firstLine="420"/>
        <w:rPr>
          <w:rFonts w:hint="eastAsia" w:ascii="宋体" w:hAnsi="宋体" w:eastAsia="宋体" w:cs="仿宋"/>
          <w:color w:val="auto"/>
          <w:szCs w:val="21"/>
          <w:lang w:eastAsia="zh-CN"/>
        </w:rPr>
      </w:pPr>
      <w:r>
        <w:rPr>
          <w:rFonts w:hint="eastAsia" w:ascii="宋体" w:hAnsi="宋体" w:cs="仿宋"/>
          <w:color w:val="auto"/>
          <w:szCs w:val="21"/>
        </w:rPr>
        <w:t>地址：广西柳州市东环大道168号翡翠龙庭12栋</w:t>
      </w:r>
      <w:r>
        <w:rPr>
          <w:rFonts w:hint="eastAsia" w:ascii="宋体" w:hAnsi="宋体" w:cs="仿宋"/>
          <w:color w:val="auto"/>
          <w:szCs w:val="21"/>
          <w:lang w:eastAsia="zh-CN"/>
        </w:rPr>
        <w:t>3-17</w:t>
      </w:r>
    </w:p>
    <w:p>
      <w:pPr>
        <w:snapToGrid w:val="0"/>
        <w:spacing w:line="420" w:lineRule="exact"/>
        <w:ind w:firstLine="420"/>
        <w:rPr>
          <w:rFonts w:hint="default" w:hAnsi="宋体" w:eastAsia="宋体"/>
          <w:color w:val="auto"/>
          <w:lang w:val="en-US" w:eastAsia="zh-CN"/>
        </w:rPr>
      </w:pPr>
      <w:r>
        <w:rPr>
          <w:rFonts w:hint="eastAsia" w:ascii="宋体" w:hAnsi="宋体" w:cs="仿宋"/>
          <w:color w:val="auto"/>
          <w:szCs w:val="21"/>
        </w:rPr>
        <w:t>项目联系人：</w:t>
      </w:r>
      <w:r>
        <w:rPr>
          <w:rFonts w:hint="eastAsia" w:ascii="宋体" w:hAnsi="宋体" w:cs="仿宋"/>
          <w:color w:val="auto"/>
          <w:szCs w:val="21"/>
          <w:lang w:val="en-US" w:eastAsia="zh-CN"/>
        </w:rPr>
        <w:t>覃薏惠、刘国亮、全丽丹</w:t>
      </w:r>
    </w:p>
    <w:p>
      <w:pPr>
        <w:spacing w:line="420" w:lineRule="exact"/>
        <w:ind w:firstLine="420"/>
        <w:rPr>
          <w:rFonts w:hint="eastAsia" w:ascii="宋体" w:hAnsi="宋体" w:eastAsia="宋体" w:cs="仿宋"/>
          <w:color w:val="auto"/>
          <w:szCs w:val="21"/>
          <w:lang w:eastAsia="zh-CN"/>
        </w:rPr>
      </w:pPr>
      <w:r>
        <w:rPr>
          <w:rFonts w:hint="eastAsia" w:ascii="宋体" w:hAnsi="宋体" w:cs="仿宋"/>
          <w:color w:val="auto"/>
          <w:szCs w:val="21"/>
        </w:rPr>
        <w:t>项目联系方式：</w:t>
      </w:r>
      <w:r>
        <w:rPr>
          <w:rFonts w:hint="eastAsia" w:ascii="宋体" w:hAnsi="宋体" w:cs="仿宋"/>
          <w:color w:val="auto"/>
          <w:szCs w:val="21"/>
          <w:lang w:eastAsia="zh-CN"/>
        </w:rPr>
        <w:t>0772-2813184</w:t>
      </w:r>
    </w:p>
    <w:p>
      <w:pPr>
        <w:spacing w:line="420" w:lineRule="exact"/>
        <w:ind w:firstLine="420"/>
        <w:rPr>
          <w:rFonts w:hint="eastAsia" w:ascii="宋体" w:hAnsi="宋体" w:cs="仿宋"/>
          <w:color w:val="auto"/>
          <w:szCs w:val="21"/>
        </w:rPr>
      </w:pPr>
    </w:p>
    <w:p>
      <w:pPr>
        <w:spacing w:line="420" w:lineRule="exact"/>
        <w:ind w:firstLine="630" w:firstLineChars="300"/>
        <w:jc w:val="right"/>
        <w:rPr>
          <w:rFonts w:ascii="宋体" w:hAnsi="宋体" w:cs="仿宋"/>
          <w:color w:val="auto"/>
          <w:szCs w:val="21"/>
          <w:u w:val="single"/>
        </w:rPr>
      </w:pPr>
    </w:p>
    <w:p>
      <w:pPr>
        <w:spacing w:line="420" w:lineRule="exact"/>
        <w:ind w:firstLine="420"/>
        <w:jc w:val="right"/>
        <w:rPr>
          <w:rFonts w:hint="eastAsia" w:ascii="宋体" w:hAnsi="宋体" w:cs="Arial"/>
          <w:color w:val="auto"/>
          <w:szCs w:val="21"/>
          <w:highlight w:val="yellow"/>
        </w:rPr>
      </w:pPr>
    </w:p>
    <w:p>
      <w:pPr>
        <w:spacing w:line="420" w:lineRule="exact"/>
        <w:ind w:firstLine="0" w:firstLineChars="0"/>
        <w:rPr>
          <w:rFonts w:hint="eastAsia" w:ascii="宋体" w:hAnsi="宋体" w:cs="宋体"/>
          <w:b/>
          <w:color w:val="auto"/>
          <w:sz w:val="32"/>
          <w:szCs w:val="32"/>
        </w:rPr>
      </w:pPr>
      <w:r>
        <w:rPr>
          <w:rFonts w:hint="eastAsia" w:ascii="宋体" w:hAnsi="宋体" w:cs="宋体"/>
          <w:b/>
          <w:color w:val="auto"/>
          <w:sz w:val="32"/>
          <w:szCs w:val="32"/>
        </w:rPr>
        <w:br w:type="page"/>
      </w:r>
    </w:p>
    <w:p>
      <w:pPr>
        <w:pStyle w:val="3"/>
        <w:spacing w:line="420" w:lineRule="exact"/>
        <w:ind w:firstLine="0" w:firstLineChars="0"/>
        <w:jc w:val="center"/>
        <w:rPr>
          <w:rFonts w:hint="eastAsia" w:ascii="宋体" w:hAnsi="宋体" w:cs="宋体"/>
          <w:color w:val="auto"/>
        </w:rPr>
      </w:pPr>
      <w:bookmarkStart w:id="76" w:name="_Hlt106033517"/>
      <w:bookmarkEnd w:id="76"/>
      <w:bookmarkStart w:id="77" w:name="_Toc24796"/>
      <w:bookmarkStart w:id="78" w:name="_Toc3395202"/>
      <w:r>
        <w:rPr>
          <w:rFonts w:hint="eastAsia" w:ascii="宋体" w:hAnsi="宋体" w:cs="宋体"/>
          <w:color w:val="auto"/>
        </w:rPr>
        <w:t xml:space="preserve">第二章  </w:t>
      </w:r>
      <w:r>
        <w:rPr>
          <w:rFonts w:hint="eastAsia" w:ascii="宋体" w:hAnsi="宋体" w:cs="宋体"/>
          <w:color w:val="auto"/>
          <w:lang w:eastAsia="zh-CN"/>
        </w:rPr>
        <w:t>供应商</w:t>
      </w:r>
      <w:r>
        <w:rPr>
          <w:rFonts w:hint="eastAsia" w:ascii="宋体" w:hAnsi="宋体" w:cs="宋体"/>
          <w:color w:val="auto"/>
        </w:rPr>
        <w:t>须知</w:t>
      </w:r>
      <w:bookmarkEnd w:id="77"/>
      <w:bookmarkEnd w:id="78"/>
    </w:p>
    <w:p>
      <w:pPr>
        <w:spacing w:line="420" w:lineRule="exact"/>
        <w:ind w:firstLine="0" w:firstLineChars="0"/>
        <w:jc w:val="center"/>
        <w:rPr>
          <w:rFonts w:hint="eastAsia" w:ascii="宋体" w:hAnsi="宋体" w:cs="宋体"/>
          <w:b/>
          <w:color w:val="auto"/>
          <w:sz w:val="32"/>
          <w:szCs w:val="32"/>
        </w:rPr>
      </w:pPr>
      <w:r>
        <w:rPr>
          <w:rFonts w:hint="eastAsia" w:ascii="宋体" w:hAnsi="宋体" w:cs="宋体"/>
          <w:b/>
          <w:color w:val="auto"/>
          <w:sz w:val="32"/>
          <w:szCs w:val="32"/>
        </w:rPr>
        <w:t>供应商须知前附表</w:t>
      </w:r>
    </w:p>
    <w:p>
      <w:pPr>
        <w:spacing w:line="420" w:lineRule="exact"/>
        <w:ind w:firstLine="643"/>
        <w:jc w:val="center"/>
        <w:rPr>
          <w:rFonts w:hint="eastAsia" w:ascii="宋体" w:hAnsi="宋体" w:cs="宋体"/>
          <w:b/>
          <w:color w:val="auto"/>
          <w:sz w:val="32"/>
          <w:szCs w:val="32"/>
        </w:rPr>
      </w:pP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992"/>
        <w:gridCol w:w="7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top"/>
          </w:tcPr>
          <w:p>
            <w:pPr>
              <w:spacing w:line="360" w:lineRule="auto"/>
              <w:ind w:firstLine="0" w:firstLineChars="0"/>
              <w:jc w:val="center"/>
              <w:rPr>
                <w:rFonts w:hint="eastAsia" w:ascii="宋体" w:hAnsi="宋体" w:cs="宋体"/>
                <w:b/>
                <w:color w:val="auto"/>
                <w:szCs w:val="21"/>
              </w:rPr>
            </w:pPr>
            <w:r>
              <w:rPr>
                <w:rFonts w:hint="eastAsia" w:ascii="宋体" w:hAnsi="宋体" w:cs="宋体"/>
                <w:b/>
                <w:color w:val="auto"/>
                <w:szCs w:val="21"/>
              </w:rPr>
              <w:t>序号</w:t>
            </w:r>
          </w:p>
        </w:tc>
        <w:tc>
          <w:tcPr>
            <w:tcW w:w="992" w:type="dxa"/>
            <w:noWrap w:val="0"/>
            <w:vAlign w:val="top"/>
          </w:tcPr>
          <w:p>
            <w:pPr>
              <w:spacing w:line="360" w:lineRule="auto"/>
              <w:ind w:firstLine="0" w:firstLineChars="0"/>
              <w:jc w:val="center"/>
              <w:rPr>
                <w:rFonts w:hint="eastAsia" w:ascii="宋体" w:hAnsi="宋体" w:cs="宋体"/>
                <w:b/>
                <w:color w:val="auto"/>
                <w:szCs w:val="21"/>
              </w:rPr>
            </w:pPr>
            <w:r>
              <w:rPr>
                <w:rFonts w:hint="eastAsia" w:ascii="宋体" w:hAnsi="宋体" w:cs="宋体"/>
                <w:b/>
                <w:color w:val="auto"/>
                <w:szCs w:val="21"/>
              </w:rPr>
              <w:t>条款号</w:t>
            </w:r>
          </w:p>
        </w:tc>
        <w:tc>
          <w:tcPr>
            <w:tcW w:w="7938" w:type="dxa"/>
            <w:noWrap w:val="0"/>
            <w:vAlign w:val="top"/>
          </w:tcPr>
          <w:p>
            <w:pPr>
              <w:spacing w:line="360" w:lineRule="auto"/>
              <w:ind w:firstLine="0" w:firstLineChars="0"/>
              <w:jc w:val="center"/>
              <w:rPr>
                <w:rFonts w:hint="eastAsia" w:ascii="宋体" w:hAnsi="宋体" w:cs="宋体"/>
                <w:b/>
                <w:color w:val="auto"/>
                <w:szCs w:val="21"/>
              </w:rPr>
            </w:pPr>
            <w:r>
              <w:rPr>
                <w:rFonts w:hint="eastAsia" w:ascii="宋体" w:hAnsi="宋体" w:cs="宋体"/>
                <w:b/>
                <w:color w:val="auto"/>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1</w:t>
            </w:r>
          </w:p>
        </w:tc>
        <w:tc>
          <w:tcPr>
            <w:tcW w:w="992"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3</w:t>
            </w:r>
          </w:p>
        </w:tc>
        <w:tc>
          <w:tcPr>
            <w:tcW w:w="7938" w:type="dxa"/>
            <w:noWrap w:val="0"/>
            <w:vAlign w:val="center"/>
          </w:tcPr>
          <w:p>
            <w:pPr>
              <w:spacing w:line="360" w:lineRule="auto"/>
              <w:ind w:firstLine="0" w:firstLineChars="0"/>
              <w:rPr>
                <w:rFonts w:hint="eastAsia" w:ascii="宋体" w:hAnsi="宋体" w:cs="宋体"/>
                <w:color w:val="auto"/>
                <w:szCs w:val="21"/>
              </w:rPr>
            </w:pPr>
            <w:r>
              <w:rPr>
                <w:rFonts w:hint="eastAsia" w:ascii="宋体" w:hAnsi="宋体" w:cs="宋体"/>
                <w:bCs/>
                <w:color w:val="auto"/>
                <w:szCs w:val="21"/>
              </w:rPr>
              <w:t>供应商的资格条件</w:t>
            </w:r>
            <w:r>
              <w:rPr>
                <w:rFonts w:hint="eastAsia" w:ascii="宋体" w:hAnsi="宋体" w:cs="宋体"/>
                <w:color w:val="auto"/>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2</w:t>
            </w:r>
          </w:p>
        </w:tc>
        <w:tc>
          <w:tcPr>
            <w:tcW w:w="992" w:type="dxa"/>
            <w:noWrap w:val="0"/>
            <w:vAlign w:val="center"/>
          </w:tcPr>
          <w:p>
            <w:pPr>
              <w:spacing w:line="360" w:lineRule="auto"/>
              <w:ind w:firstLine="33" w:firstLineChars="16"/>
              <w:jc w:val="center"/>
              <w:rPr>
                <w:rFonts w:hint="eastAsia" w:ascii="宋体" w:hAnsi="宋体" w:cs="宋体"/>
                <w:color w:val="auto"/>
                <w:szCs w:val="21"/>
              </w:rPr>
            </w:pPr>
            <w:r>
              <w:rPr>
                <w:rFonts w:hint="eastAsia" w:ascii="宋体" w:hAnsi="宋体" w:cs="宋体"/>
                <w:color w:val="auto"/>
                <w:szCs w:val="21"/>
              </w:rPr>
              <w:t>5.1</w:t>
            </w:r>
          </w:p>
        </w:tc>
        <w:tc>
          <w:tcPr>
            <w:tcW w:w="7938" w:type="dxa"/>
            <w:noWrap w:val="0"/>
            <w:vAlign w:val="center"/>
          </w:tcPr>
          <w:p>
            <w:pPr>
              <w:spacing w:line="360" w:lineRule="auto"/>
              <w:ind w:firstLine="0" w:firstLineChars="0"/>
              <w:rPr>
                <w:rFonts w:hint="eastAsia" w:ascii="宋体" w:hAnsi="宋体" w:cs="宋体"/>
                <w:color w:val="auto"/>
                <w:szCs w:val="21"/>
              </w:rPr>
            </w:pPr>
            <w:r>
              <w:rPr>
                <w:rFonts w:hint="eastAsia" w:ascii="宋体" w:hAnsi="宋体" w:cs="宋体"/>
                <w:color w:val="auto"/>
                <w:szCs w:val="21"/>
              </w:rPr>
              <w:t>是否接受联合体竞标：详见竞争性磋商公告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3</w:t>
            </w:r>
          </w:p>
        </w:tc>
        <w:tc>
          <w:tcPr>
            <w:tcW w:w="992"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6.2</w:t>
            </w:r>
          </w:p>
        </w:tc>
        <w:tc>
          <w:tcPr>
            <w:tcW w:w="7938" w:type="dxa"/>
            <w:noWrap w:val="0"/>
            <w:vAlign w:val="center"/>
          </w:tcPr>
          <w:p>
            <w:pPr>
              <w:pStyle w:val="17"/>
              <w:spacing w:line="360" w:lineRule="auto"/>
              <w:ind w:firstLine="33" w:firstLineChars="16"/>
              <w:rPr>
                <w:rFonts w:ascii="宋体" w:hAnsi="宋体"/>
                <w:color w:val="auto"/>
                <w:szCs w:val="21"/>
                <w:lang w:val="en-US" w:eastAsia="zh-CN"/>
              </w:rPr>
            </w:pPr>
            <w:r>
              <w:rPr>
                <w:rFonts w:hint="eastAsia" w:ascii="MS Gothic" w:hAnsi="MS Gothic" w:eastAsia="MS Gothic" w:cs="MS Gothic"/>
                <w:color w:val="auto"/>
                <w:szCs w:val="21"/>
                <w:lang w:val="en-US" w:eastAsia="zh-CN"/>
              </w:rPr>
              <w:t>☑</w:t>
            </w:r>
            <w:r>
              <w:rPr>
                <w:rFonts w:hint="eastAsia" w:ascii="宋体" w:hAnsi="宋体"/>
                <w:color w:val="auto"/>
                <w:szCs w:val="21"/>
                <w:lang w:val="en-US" w:eastAsia="zh-CN"/>
              </w:rPr>
              <w:t>不允许分包</w:t>
            </w:r>
          </w:p>
          <w:p>
            <w:pPr>
              <w:pStyle w:val="17"/>
              <w:spacing w:line="360" w:lineRule="auto"/>
              <w:ind w:firstLine="33" w:firstLineChars="16"/>
              <w:rPr>
                <w:rFonts w:hint="eastAsia" w:ascii="宋体" w:hAnsi="宋体"/>
                <w:color w:val="auto"/>
                <w:szCs w:val="21"/>
                <w:lang w:val="en-US" w:eastAsia="zh-CN"/>
              </w:rPr>
            </w:pPr>
            <w:r>
              <w:rPr>
                <w:rFonts w:hint="eastAsia" w:ascii="宋体" w:hAnsi="宋体"/>
                <w:color w:val="auto"/>
                <w:szCs w:val="21"/>
                <w:lang w:val="en-US" w:eastAsia="zh-CN"/>
              </w:rPr>
              <w:t>□允许分包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4</w:t>
            </w:r>
          </w:p>
        </w:tc>
        <w:tc>
          <w:tcPr>
            <w:tcW w:w="992"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12.1.1</w:t>
            </w:r>
          </w:p>
        </w:tc>
        <w:tc>
          <w:tcPr>
            <w:tcW w:w="7938" w:type="dxa"/>
            <w:noWrap w:val="0"/>
            <w:vAlign w:val="center"/>
          </w:tcPr>
          <w:p>
            <w:pPr>
              <w:spacing w:line="360" w:lineRule="auto"/>
              <w:ind w:firstLine="0" w:firstLineChars="0"/>
              <w:rPr>
                <w:rFonts w:hint="eastAsia" w:ascii="宋体" w:hAnsi="宋体" w:cs="宋体"/>
                <w:color w:val="auto"/>
                <w:szCs w:val="21"/>
              </w:rPr>
            </w:pPr>
            <w:r>
              <w:rPr>
                <w:rFonts w:hint="eastAsia" w:ascii="宋体" w:hAnsi="宋体" w:cs="宋体"/>
                <w:b/>
                <w:color w:val="auto"/>
                <w:szCs w:val="21"/>
              </w:rPr>
              <w:t>资格证明文件【下列第1至</w:t>
            </w:r>
            <w:r>
              <w:rPr>
                <w:rFonts w:hint="eastAsia" w:ascii="宋体" w:hAnsi="宋体" w:cs="宋体"/>
                <w:b/>
                <w:color w:val="auto"/>
                <w:szCs w:val="21"/>
                <w:lang w:val="en-US" w:eastAsia="zh-CN"/>
              </w:rPr>
              <w:t>9</w:t>
            </w:r>
            <w:r>
              <w:rPr>
                <w:rFonts w:hint="eastAsia" w:ascii="宋体" w:hAnsi="宋体" w:cs="宋体"/>
                <w:b/>
                <w:color w:val="auto"/>
                <w:szCs w:val="21"/>
              </w:rPr>
              <w:t>项必须提供</w:t>
            </w:r>
            <w:r>
              <w:rPr>
                <w:rFonts w:hint="eastAsia" w:hAnsi="宋体" w:cs="Courier New"/>
                <w:b/>
                <w:color w:val="auto"/>
              </w:rPr>
              <w:t>（注明不须提供的情形除外）</w:t>
            </w:r>
            <w:r>
              <w:rPr>
                <w:rFonts w:hint="eastAsia" w:ascii="宋体" w:hAnsi="宋体" w:cs="宋体"/>
                <w:b/>
                <w:color w:val="auto"/>
                <w:szCs w:val="21"/>
              </w:rPr>
              <w:t>，否则响应文件按竞标无效处理，其他如有请提供】</w:t>
            </w:r>
            <w:r>
              <w:rPr>
                <w:rFonts w:hint="eastAsia" w:ascii="宋体" w:hAnsi="宋体" w:cs="宋体"/>
                <w:color w:val="auto"/>
                <w:szCs w:val="21"/>
              </w:rPr>
              <w:t>：</w:t>
            </w:r>
          </w:p>
          <w:p>
            <w:pPr>
              <w:numPr>
                <w:ilvl w:val="0"/>
                <w:numId w:val="8"/>
              </w:numPr>
              <w:spacing w:line="360" w:lineRule="auto"/>
              <w:ind w:left="0" w:firstLine="0" w:firstLineChars="0"/>
              <w:rPr>
                <w:rFonts w:hint="eastAsia"/>
                <w:color w:val="auto"/>
              </w:rPr>
            </w:pPr>
            <w:r>
              <w:rPr>
                <w:rFonts w:hint="eastAsia" w:ascii="宋体" w:hAnsi="宋体" w:cs="宋体"/>
                <w:color w:val="auto"/>
                <w:szCs w:val="21"/>
              </w:rPr>
              <w:t>供应商合法的主体资格证明（如营业执照、事业单位法人证书、执业许可证、个体工商户营业执照、自然人身份证等）复印件；</w:t>
            </w:r>
          </w:p>
          <w:p>
            <w:pPr>
              <w:numPr>
                <w:ilvl w:val="0"/>
                <w:numId w:val="8"/>
              </w:numPr>
              <w:spacing w:line="360" w:lineRule="auto"/>
              <w:ind w:left="0" w:firstLine="0" w:firstLineChars="0"/>
              <w:rPr>
                <w:rFonts w:hint="eastAsia"/>
                <w:color w:val="auto"/>
                <w:highlight w:val="none"/>
              </w:rPr>
            </w:pPr>
            <w:r>
              <w:rPr>
                <w:rFonts w:hint="eastAsia"/>
                <w:color w:val="auto"/>
                <w:highlight w:val="none"/>
              </w:rPr>
              <w:t>供应商有效的《食品生产许可证》或《食品经营许可证》或食品经营（仅销售预包装食品）备案证明</w:t>
            </w:r>
            <w:r>
              <w:rPr>
                <w:rFonts w:hint="eastAsia" w:ascii="宋体" w:hAnsi="宋体" w:cs="宋体"/>
                <w:color w:val="auto"/>
                <w:szCs w:val="21"/>
                <w:highlight w:val="none"/>
              </w:rPr>
              <w:t>复印件；</w:t>
            </w:r>
          </w:p>
          <w:p>
            <w:pPr>
              <w:numPr>
                <w:ilvl w:val="0"/>
                <w:numId w:val="8"/>
              </w:numPr>
              <w:spacing w:line="360" w:lineRule="auto"/>
              <w:ind w:firstLineChars="0"/>
              <w:rPr>
                <w:rFonts w:hint="eastAsia" w:ascii="宋体" w:hAnsi="宋体" w:cs="宋体"/>
                <w:color w:val="auto"/>
                <w:szCs w:val="21"/>
              </w:rPr>
            </w:pPr>
            <w:r>
              <w:rPr>
                <w:rFonts w:hint="eastAsia" w:ascii="宋体" w:hAnsi="宋体" w:cs="宋体"/>
                <w:color w:val="auto"/>
                <w:szCs w:val="21"/>
              </w:rPr>
              <w:t>法定代表人身份</w:t>
            </w:r>
            <w:r>
              <w:rPr>
                <w:rFonts w:hint="eastAsia" w:ascii="宋体" w:hAnsi="宋体" w:eastAsia="宋体" w:cs="宋体"/>
                <w:color w:val="auto"/>
                <w:szCs w:val="21"/>
              </w:rPr>
              <w:t>证明</w:t>
            </w:r>
            <w:r>
              <w:rPr>
                <w:rFonts w:hint="eastAsia" w:ascii="宋体" w:hAnsi="宋体" w:cs="宋体"/>
                <w:color w:val="auto"/>
                <w:szCs w:val="21"/>
              </w:rPr>
              <w:t>（按第五章响应文件格式要求填写，自然人竞标的不须提供）；</w:t>
            </w:r>
          </w:p>
          <w:p>
            <w:pPr>
              <w:numPr>
                <w:ilvl w:val="0"/>
                <w:numId w:val="8"/>
              </w:numPr>
              <w:spacing w:line="360" w:lineRule="auto"/>
              <w:ind w:left="0" w:firstLine="0" w:firstLineChars="0"/>
              <w:rPr>
                <w:rFonts w:ascii="宋体" w:hAnsi="宋体" w:cs="宋体"/>
                <w:color w:val="auto"/>
                <w:szCs w:val="21"/>
              </w:rPr>
            </w:pPr>
            <w:r>
              <w:rPr>
                <w:rFonts w:hint="eastAsia" w:ascii="宋体" w:hAnsi="宋体" w:cs="宋体"/>
                <w:color w:val="auto"/>
                <w:szCs w:val="21"/>
              </w:rPr>
              <w:t>法定代表人授权委托书及委托代理人有效身份证件复印件【委托代理时，按第五章响应文件格式要求填写，法定代表人参加的不须提供】；</w:t>
            </w:r>
          </w:p>
          <w:p>
            <w:pPr>
              <w:numPr>
                <w:ilvl w:val="0"/>
                <w:numId w:val="8"/>
              </w:numPr>
              <w:spacing w:line="360" w:lineRule="auto"/>
              <w:ind w:firstLineChars="0"/>
              <w:rPr>
                <w:rFonts w:hint="eastAsia" w:ascii="宋体" w:hAnsi="宋体" w:cs="宋体"/>
                <w:color w:val="auto"/>
                <w:szCs w:val="21"/>
              </w:rPr>
            </w:pPr>
            <w:r>
              <w:rPr>
                <w:rFonts w:hint="eastAsia" w:ascii="宋体" w:hAnsi="宋体" w:cs="宋体"/>
                <w:color w:val="auto"/>
                <w:szCs w:val="21"/>
              </w:rPr>
              <w:t>政府采购供应商资格信用承诺函（按第五章响应文件格式要求填写）；</w:t>
            </w:r>
          </w:p>
          <w:p>
            <w:pPr>
              <w:numPr>
                <w:ilvl w:val="0"/>
                <w:numId w:val="8"/>
              </w:numPr>
              <w:spacing w:line="360" w:lineRule="auto"/>
              <w:ind w:firstLineChars="0"/>
              <w:rPr>
                <w:rFonts w:ascii="宋体" w:hAnsi="宋体" w:cs="宋体"/>
                <w:color w:val="auto"/>
                <w:szCs w:val="21"/>
              </w:rPr>
            </w:pPr>
            <w:r>
              <w:rPr>
                <w:rFonts w:hint="eastAsia" w:ascii="宋体" w:hAnsi="宋体" w:cs="宋体"/>
                <w:color w:val="auto"/>
                <w:szCs w:val="21"/>
              </w:rPr>
              <w:t>供应商直接控股股东信息表</w:t>
            </w:r>
            <w:r>
              <w:rPr>
                <w:rFonts w:hint="eastAsia" w:ascii="宋体" w:hAnsi="宋体" w:cs="宋体"/>
                <w:bCs/>
                <w:color w:val="auto"/>
                <w:szCs w:val="21"/>
              </w:rPr>
              <w:t>（按第</w:t>
            </w:r>
            <w:r>
              <w:rPr>
                <w:rFonts w:hint="eastAsia" w:ascii="宋体" w:hAnsi="宋体" w:cs="宋体"/>
                <w:color w:val="auto"/>
                <w:szCs w:val="21"/>
              </w:rPr>
              <w:t>五</w:t>
            </w:r>
            <w:r>
              <w:rPr>
                <w:rFonts w:hint="eastAsia" w:ascii="宋体" w:hAnsi="宋体" w:cs="宋体"/>
                <w:bCs/>
                <w:color w:val="auto"/>
                <w:szCs w:val="21"/>
              </w:rPr>
              <w:t>章响应文件格式要求填写）</w:t>
            </w:r>
            <w:r>
              <w:rPr>
                <w:rFonts w:hint="eastAsia" w:ascii="宋体" w:hAnsi="宋体" w:cs="宋体"/>
                <w:color w:val="auto"/>
                <w:szCs w:val="21"/>
              </w:rPr>
              <w:t>；</w:t>
            </w:r>
          </w:p>
          <w:p>
            <w:pPr>
              <w:numPr>
                <w:ilvl w:val="0"/>
                <w:numId w:val="8"/>
              </w:numPr>
              <w:spacing w:line="360" w:lineRule="auto"/>
              <w:ind w:firstLineChars="0"/>
              <w:rPr>
                <w:rFonts w:ascii="宋体" w:hAnsi="宋体" w:cs="宋体"/>
                <w:color w:val="auto"/>
                <w:szCs w:val="21"/>
              </w:rPr>
            </w:pPr>
            <w:r>
              <w:rPr>
                <w:rFonts w:hint="eastAsia" w:ascii="宋体" w:hAnsi="宋体" w:cs="宋体"/>
                <w:color w:val="auto"/>
                <w:szCs w:val="21"/>
              </w:rPr>
              <w:t>供应商直接管理关系信息表</w:t>
            </w:r>
            <w:r>
              <w:rPr>
                <w:rFonts w:hint="eastAsia" w:ascii="宋体" w:hAnsi="宋体" w:cs="宋体"/>
                <w:bCs/>
                <w:color w:val="auto"/>
                <w:szCs w:val="21"/>
              </w:rPr>
              <w:t>（按第</w:t>
            </w:r>
            <w:r>
              <w:rPr>
                <w:rFonts w:hint="eastAsia" w:ascii="宋体" w:hAnsi="宋体" w:cs="宋体"/>
                <w:color w:val="auto"/>
                <w:szCs w:val="21"/>
              </w:rPr>
              <w:t>五</w:t>
            </w:r>
            <w:r>
              <w:rPr>
                <w:rFonts w:hint="eastAsia" w:ascii="宋体" w:hAnsi="宋体" w:cs="宋体"/>
                <w:bCs/>
                <w:color w:val="auto"/>
                <w:szCs w:val="21"/>
              </w:rPr>
              <w:t>章响应文件格式要求填写）</w:t>
            </w:r>
            <w:r>
              <w:rPr>
                <w:rFonts w:hint="eastAsia" w:ascii="宋体" w:hAnsi="宋体" w:cs="宋体"/>
                <w:color w:val="auto"/>
                <w:szCs w:val="21"/>
              </w:rPr>
              <w:t>；</w:t>
            </w:r>
          </w:p>
          <w:p>
            <w:pPr>
              <w:numPr>
                <w:ilvl w:val="0"/>
                <w:numId w:val="8"/>
              </w:numPr>
              <w:ind w:firstLineChars="0"/>
              <w:rPr>
                <w:color w:val="auto"/>
              </w:rPr>
            </w:pPr>
            <w:r>
              <w:rPr>
                <w:rFonts w:hint="eastAsia" w:ascii="宋体" w:hAnsi="宋体" w:cs="宋体"/>
                <w:color w:val="auto"/>
                <w:szCs w:val="21"/>
              </w:rPr>
              <w:t>竞标声明</w:t>
            </w:r>
            <w:r>
              <w:rPr>
                <w:rFonts w:hint="eastAsia" w:ascii="宋体" w:hAnsi="宋体" w:cs="宋体"/>
                <w:bCs/>
                <w:color w:val="auto"/>
                <w:szCs w:val="21"/>
              </w:rPr>
              <w:t>（按第</w:t>
            </w:r>
            <w:r>
              <w:rPr>
                <w:rFonts w:hint="eastAsia" w:ascii="宋体" w:hAnsi="宋体" w:cs="宋体"/>
                <w:color w:val="auto"/>
                <w:szCs w:val="21"/>
              </w:rPr>
              <w:t>五</w:t>
            </w:r>
            <w:r>
              <w:rPr>
                <w:rFonts w:hint="eastAsia" w:ascii="宋体" w:hAnsi="宋体" w:cs="宋体"/>
                <w:bCs/>
                <w:color w:val="auto"/>
                <w:szCs w:val="21"/>
              </w:rPr>
              <w:t>章响应文件格式要求填写）</w:t>
            </w:r>
            <w:r>
              <w:rPr>
                <w:rFonts w:hint="eastAsia" w:ascii="宋体" w:hAnsi="宋体" w:cs="宋体"/>
                <w:color w:val="auto"/>
                <w:szCs w:val="21"/>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firstLine="0" w:firstLineChars="0"/>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中小企业声明函或者残疾人福利性单位声明函或者供应商属于监狱企业的证明材料</w:t>
            </w:r>
            <w:r>
              <w:rPr>
                <w:rFonts w:hint="eastAsia" w:ascii="宋体" w:hAnsi="宋体" w:cs="宋体"/>
                <w:color w:val="auto"/>
                <w:szCs w:val="21"/>
              </w:rPr>
              <w:t>【</w:t>
            </w:r>
            <w:r>
              <w:rPr>
                <w:rFonts w:hint="eastAsia" w:ascii="宋体" w:hAnsi="宋体" w:cs="宋体"/>
                <w:color w:val="auto"/>
                <w:szCs w:val="21"/>
                <w:lang w:val="en-US" w:eastAsia="zh-CN"/>
              </w:rPr>
              <w:t>本项目如为专门面向中小企业（或者小型、微型企业）采购时必须提供</w:t>
            </w:r>
            <w:r>
              <w:rPr>
                <w:rFonts w:hint="eastAsia" w:ascii="宋体" w:hAnsi="宋体" w:cs="宋体"/>
                <w:color w:val="auto"/>
                <w:szCs w:val="21"/>
              </w:rPr>
              <w:t>】</w:t>
            </w:r>
            <w:r>
              <w:rPr>
                <w:rFonts w:hint="eastAsia" w:ascii="宋体" w:hAnsi="宋体" w:cs="宋体"/>
                <w:color w:val="auto"/>
                <w:szCs w:val="21"/>
                <w:lang w:val="en-US" w:eastAsia="zh-CN"/>
              </w:rPr>
              <w:t>；</w:t>
            </w:r>
          </w:p>
          <w:p>
            <w:pPr>
              <w:numPr>
                <w:ilvl w:val="0"/>
                <w:numId w:val="8"/>
              </w:numPr>
              <w:spacing w:line="360" w:lineRule="auto"/>
              <w:ind w:firstLineChars="0"/>
              <w:rPr>
                <w:rFonts w:hint="eastAsia" w:ascii="宋体" w:hAnsi="宋体" w:cs="宋体"/>
                <w:color w:val="auto"/>
                <w:szCs w:val="21"/>
              </w:rPr>
            </w:pPr>
            <w:r>
              <w:rPr>
                <w:rFonts w:hint="eastAsia" w:ascii="宋体" w:hAnsi="宋体" w:cs="宋体"/>
                <w:color w:val="auto"/>
                <w:szCs w:val="21"/>
              </w:rPr>
              <w:t>除竞争性磋商文件规定必须提供以外，供应商认为需要提供的其他证明材料；</w:t>
            </w:r>
          </w:p>
          <w:p>
            <w:pPr>
              <w:spacing w:line="360" w:lineRule="auto"/>
              <w:ind w:firstLine="0" w:firstLineChars="0"/>
              <w:rPr>
                <w:rFonts w:hint="eastAsia" w:ascii="宋体" w:hAnsi="宋体" w:cs="宋体"/>
                <w:b/>
                <w:color w:val="auto"/>
                <w:szCs w:val="21"/>
              </w:rPr>
            </w:pPr>
            <w:r>
              <w:rPr>
                <w:rFonts w:hint="eastAsia" w:ascii="宋体" w:hAnsi="宋体" w:cs="宋体"/>
                <w:b/>
                <w:color w:val="auto"/>
                <w:szCs w:val="21"/>
              </w:rPr>
              <w:t>注：</w:t>
            </w:r>
          </w:p>
          <w:p>
            <w:pPr>
              <w:snapToGrid w:val="0"/>
              <w:spacing w:line="360" w:lineRule="auto"/>
              <w:ind w:firstLine="411" w:firstLineChars="196"/>
              <w:jc w:val="left"/>
              <w:rPr>
                <w:rFonts w:hint="eastAsia" w:ascii="宋体" w:hAnsi="宋体" w:cs="宋体"/>
                <w:b/>
                <w:color w:val="auto"/>
                <w:szCs w:val="21"/>
              </w:rPr>
            </w:pPr>
            <w:r>
              <w:rPr>
                <w:rFonts w:hint="eastAsia" w:ascii="宋体" w:hAnsi="宋体" w:cs="宋体"/>
                <w:b/>
                <w:color w:val="auto"/>
                <w:szCs w:val="21"/>
              </w:rPr>
              <w:t>1.以上文件均须法定代表人或被授权人在规定签章处签字（或者电子签名或者加盖电子印章）并加盖单位电子公章，否则作竞标无效处理。</w:t>
            </w:r>
          </w:p>
          <w:p>
            <w:pPr>
              <w:snapToGrid w:val="0"/>
              <w:spacing w:line="360" w:lineRule="auto"/>
              <w:ind w:firstLine="411" w:firstLineChars="196"/>
              <w:jc w:val="left"/>
              <w:rPr>
                <w:rFonts w:hint="eastAsia" w:ascii="宋体" w:hAnsi="宋体" w:cs="宋体"/>
                <w:b/>
                <w:color w:val="auto"/>
                <w:szCs w:val="21"/>
              </w:rPr>
            </w:pPr>
            <w:r>
              <w:rPr>
                <w:rFonts w:hint="eastAsia" w:ascii="宋体" w:hAnsi="宋体" w:cs="宋体"/>
                <w:b/>
                <w:color w:val="auto"/>
                <w:szCs w:val="21"/>
              </w:rPr>
              <w:t>2.以上文件属于复印件的，必须加盖供应商电子公章，否则作竞标无效处理。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5</w:t>
            </w:r>
          </w:p>
        </w:tc>
        <w:tc>
          <w:tcPr>
            <w:tcW w:w="992" w:type="dxa"/>
            <w:noWrap w:val="0"/>
            <w:vAlign w:val="center"/>
          </w:tcPr>
          <w:p>
            <w:pPr>
              <w:spacing w:line="360" w:lineRule="auto"/>
              <w:ind w:firstLine="0" w:firstLineChars="0"/>
              <w:jc w:val="center"/>
              <w:rPr>
                <w:rFonts w:hint="eastAsia" w:ascii="宋体" w:hAnsi="宋体" w:cs="宋体"/>
                <w:color w:val="auto"/>
                <w:szCs w:val="21"/>
              </w:rPr>
            </w:pPr>
            <w:r>
              <w:rPr>
                <w:rFonts w:ascii="宋体" w:hAnsi="宋体" w:cs="宋体"/>
                <w:color w:val="auto"/>
                <w:szCs w:val="21"/>
              </w:rPr>
              <w:t>12.1.2</w:t>
            </w:r>
          </w:p>
        </w:tc>
        <w:tc>
          <w:tcPr>
            <w:tcW w:w="7938" w:type="dxa"/>
            <w:noWrap w:val="0"/>
            <w:vAlign w:val="center"/>
          </w:tcPr>
          <w:p>
            <w:pPr>
              <w:spacing w:line="360" w:lineRule="auto"/>
              <w:ind w:firstLine="0" w:firstLineChars="0"/>
              <w:rPr>
                <w:rFonts w:hint="eastAsia" w:ascii="宋体" w:hAnsi="宋体" w:cs="宋体"/>
                <w:color w:val="auto"/>
                <w:szCs w:val="21"/>
              </w:rPr>
            </w:pPr>
            <w:r>
              <w:rPr>
                <w:rFonts w:hint="eastAsia" w:ascii="宋体" w:hAnsi="宋体" w:cs="宋体"/>
                <w:b/>
                <w:color w:val="auto"/>
                <w:szCs w:val="21"/>
              </w:rPr>
              <w:t>报价商务技术文件【下列第1至</w:t>
            </w:r>
            <w:r>
              <w:rPr>
                <w:rFonts w:hint="eastAsia" w:ascii="宋体" w:hAnsi="宋体" w:cs="宋体"/>
                <w:b/>
                <w:color w:val="auto"/>
                <w:szCs w:val="21"/>
                <w:lang w:val="en-US" w:eastAsia="zh-CN"/>
              </w:rPr>
              <w:t>6</w:t>
            </w:r>
            <w:r>
              <w:rPr>
                <w:rFonts w:hint="eastAsia" w:ascii="宋体" w:hAnsi="宋体" w:cs="宋体"/>
                <w:b/>
                <w:color w:val="auto"/>
                <w:szCs w:val="21"/>
              </w:rPr>
              <w:t>项必须提供，否则响应文件按竞标无效处理</w:t>
            </w:r>
            <w:r>
              <w:rPr>
                <w:rFonts w:hint="eastAsia" w:ascii="宋体" w:hAnsi="宋体"/>
                <w:b/>
                <w:color w:val="auto"/>
                <w:szCs w:val="21"/>
              </w:rPr>
              <w:t>；</w:t>
            </w:r>
            <w:r>
              <w:rPr>
                <w:rFonts w:hint="eastAsia" w:ascii="宋体" w:hAnsi="宋体" w:cs="宋体"/>
                <w:b/>
                <w:color w:val="auto"/>
                <w:szCs w:val="21"/>
              </w:rPr>
              <w:t>其他如有请提供】：</w:t>
            </w:r>
          </w:p>
          <w:p>
            <w:pPr>
              <w:numPr>
                <w:ilvl w:val="0"/>
                <w:numId w:val="9"/>
              </w:numPr>
              <w:spacing w:line="360" w:lineRule="auto"/>
              <w:ind w:firstLineChars="0"/>
              <w:rPr>
                <w:rFonts w:hint="eastAsia" w:ascii="宋体" w:hAnsi="宋体" w:cs="宋体"/>
                <w:color w:val="auto"/>
                <w:szCs w:val="21"/>
              </w:rPr>
            </w:pPr>
            <w:r>
              <w:rPr>
                <w:rFonts w:hint="eastAsia" w:ascii="宋体" w:hAnsi="宋体" w:cs="宋体"/>
                <w:color w:val="auto"/>
                <w:szCs w:val="21"/>
              </w:rPr>
              <w:t xml:space="preserve">报价表（按第五章响应文件格式要求填写）； </w:t>
            </w:r>
          </w:p>
          <w:p>
            <w:pPr>
              <w:numPr>
                <w:ilvl w:val="0"/>
                <w:numId w:val="9"/>
              </w:numPr>
              <w:spacing w:line="360" w:lineRule="auto"/>
              <w:ind w:firstLineChars="0"/>
              <w:rPr>
                <w:rFonts w:hint="eastAsia" w:ascii="宋体" w:hAnsi="宋体" w:cs="宋体"/>
                <w:color w:val="auto"/>
                <w:szCs w:val="21"/>
              </w:rPr>
            </w:pPr>
            <w:r>
              <w:rPr>
                <w:rFonts w:hint="eastAsia" w:ascii="宋体" w:hAnsi="宋体" w:cs="宋体"/>
                <w:color w:val="auto"/>
                <w:szCs w:val="21"/>
              </w:rPr>
              <w:t>无串通竞标行为的承诺函</w:t>
            </w:r>
            <w:r>
              <w:rPr>
                <w:rFonts w:hint="eastAsia" w:ascii="宋体" w:hAnsi="宋体" w:cs="宋体"/>
                <w:bCs/>
                <w:color w:val="auto"/>
                <w:szCs w:val="21"/>
              </w:rPr>
              <w:t>（按第</w:t>
            </w:r>
            <w:r>
              <w:rPr>
                <w:rFonts w:hint="eastAsia" w:ascii="宋体" w:hAnsi="宋体" w:cs="宋体"/>
                <w:color w:val="auto"/>
                <w:szCs w:val="21"/>
              </w:rPr>
              <w:t>五</w:t>
            </w:r>
            <w:r>
              <w:rPr>
                <w:rFonts w:hint="eastAsia" w:ascii="宋体" w:hAnsi="宋体" w:cs="宋体"/>
                <w:bCs/>
                <w:color w:val="auto"/>
                <w:szCs w:val="21"/>
              </w:rPr>
              <w:t>章响应文件格式要求填写）</w:t>
            </w:r>
            <w:r>
              <w:rPr>
                <w:rFonts w:hint="eastAsia" w:ascii="宋体" w:hAnsi="宋体" w:cs="宋体"/>
                <w:color w:val="auto"/>
                <w:szCs w:val="21"/>
              </w:rPr>
              <w:t>；</w:t>
            </w:r>
          </w:p>
          <w:p>
            <w:pPr>
              <w:numPr>
                <w:ilvl w:val="0"/>
                <w:numId w:val="9"/>
              </w:numPr>
              <w:spacing w:line="360" w:lineRule="auto"/>
              <w:ind w:firstLineChars="0"/>
              <w:rPr>
                <w:rFonts w:hint="eastAsia" w:ascii="宋体" w:hAnsi="宋体" w:cs="宋体"/>
                <w:color w:val="auto"/>
                <w:szCs w:val="21"/>
              </w:rPr>
            </w:pPr>
            <w:r>
              <w:rPr>
                <w:rFonts w:hint="eastAsia" w:ascii="宋体" w:hAnsi="宋体" w:cs="宋体"/>
                <w:color w:val="auto"/>
                <w:szCs w:val="21"/>
              </w:rPr>
              <w:t>商务条款偏离表</w:t>
            </w:r>
            <w:r>
              <w:rPr>
                <w:rFonts w:hint="eastAsia" w:ascii="宋体" w:hAnsi="宋体" w:cs="宋体"/>
                <w:bCs/>
                <w:color w:val="auto"/>
                <w:szCs w:val="21"/>
              </w:rPr>
              <w:t>（按第</w:t>
            </w:r>
            <w:r>
              <w:rPr>
                <w:rFonts w:hint="eastAsia" w:ascii="宋体" w:hAnsi="宋体" w:cs="宋体"/>
                <w:color w:val="auto"/>
                <w:szCs w:val="21"/>
              </w:rPr>
              <w:t>五</w:t>
            </w:r>
            <w:r>
              <w:rPr>
                <w:rFonts w:hint="eastAsia" w:ascii="宋体" w:hAnsi="宋体" w:cs="宋体"/>
                <w:bCs/>
                <w:color w:val="auto"/>
                <w:szCs w:val="21"/>
              </w:rPr>
              <w:t>章响应文件格式要求填写）</w:t>
            </w:r>
            <w:r>
              <w:rPr>
                <w:rFonts w:hint="eastAsia" w:ascii="宋体" w:hAnsi="宋体" w:cs="宋体"/>
                <w:color w:val="auto"/>
                <w:szCs w:val="21"/>
              </w:rPr>
              <w:t>；</w:t>
            </w:r>
          </w:p>
          <w:p>
            <w:pPr>
              <w:numPr>
                <w:ilvl w:val="0"/>
                <w:numId w:val="9"/>
              </w:numPr>
              <w:spacing w:line="360" w:lineRule="auto"/>
              <w:ind w:firstLineChars="0"/>
              <w:rPr>
                <w:rFonts w:ascii="宋体" w:hAnsi="宋体" w:cs="宋体"/>
                <w:color w:val="auto"/>
                <w:szCs w:val="21"/>
              </w:rPr>
            </w:pPr>
            <w:r>
              <w:rPr>
                <w:rFonts w:hint="eastAsia" w:ascii="宋体" w:hAnsi="宋体" w:cs="宋体"/>
                <w:color w:val="auto"/>
                <w:szCs w:val="21"/>
              </w:rPr>
              <w:t>服务需求偏离表</w:t>
            </w:r>
            <w:r>
              <w:rPr>
                <w:rFonts w:hint="eastAsia" w:ascii="宋体" w:hAnsi="宋体" w:cs="宋体"/>
                <w:bCs/>
                <w:color w:val="auto"/>
                <w:szCs w:val="21"/>
              </w:rPr>
              <w:t>（按第</w:t>
            </w:r>
            <w:r>
              <w:rPr>
                <w:rFonts w:hint="eastAsia" w:ascii="宋体" w:hAnsi="宋体" w:cs="宋体"/>
                <w:color w:val="auto"/>
                <w:szCs w:val="21"/>
              </w:rPr>
              <w:t>五</w:t>
            </w:r>
            <w:r>
              <w:rPr>
                <w:rFonts w:hint="eastAsia" w:ascii="宋体" w:hAnsi="宋体" w:cs="宋体"/>
                <w:bCs/>
                <w:color w:val="auto"/>
                <w:szCs w:val="21"/>
              </w:rPr>
              <w:t>章响应文件格式要求填写）</w:t>
            </w:r>
            <w:r>
              <w:rPr>
                <w:rFonts w:hint="eastAsia" w:ascii="宋体" w:hAnsi="宋体" w:cs="宋体"/>
                <w:color w:val="auto"/>
                <w:szCs w:val="21"/>
              </w:rPr>
              <w:t>；</w:t>
            </w:r>
          </w:p>
          <w:p>
            <w:pPr>
              <w:numPr>
                <w:ilvl w:val="0"/>
                <w:numId w:val="9"/>
              </w:numPr>
              <w:spacing w:line="360" w:lineRule="auto"/>
              <w:ind w:firstLineChars="0"/>
              <w:rPr>
                <w:rFonts w:hint="eastAsia" w:ascii="宋体" w:hAnsi="宋体" w:cs="宋体"/>
                <w:color w:val="auto"/>
                <w:szCs w:val="21"/>
              </w:rPr>
            </w:pPr>
            <w:r>
              <w:rPr>
                <w:rFonts w:hint="eastAsia" w:ascii="宋体" w:hAnsi="宋体" w:cs="宋体"/>
                <w:color w:val="auto"/>
                <w:szCs w:val="21"/>
              </w:rPr>
              <w:t>技术方案</w:t>
            </w:r>
            <w:r>
              <w:rPr>
                <w:rFonts w:hint="eastAsia" w:ascii="宋体" w:hAnsi="宋体" w:cs="宋体"/>
                <w:bCs/>
                <w:color w:val="auto"/>
                <w:szCs w:val="21"/>
              </w:rPr>
              <w:t>（按第</w:t>
            </w:r>
            <w:r>
              <w:rPr>
                <w:rFonts w:hint="eastAsia" w:ascii="宋体" w:hAnsi="宋体" w:cs="宋体"/>
                <w:color w:val="auto"/>
                <w:szCs w:val="21"/>
              </w:rPr>
              <w:t>五</w:t>
            </w:r>
            <w:r>
              <w:rPr>
                <w:rFonts w:hint="eastAsia" w:ascii="宋体" w:hAnsi="宋体" w:cs="宋体"/>
                <w:bCs/>
                <w:color w:val="auto"/>
                <w:szCs w:val="21"/>
              </w:rPr>
              <w:t>章响应文件格式要求填写）</w:t>
            </w:r>
            <w:r>
              <w:rPr>
                <w:rFonts w:hint="eastAsia" w:ascii="宋体" w:hAnsi="宋体" w:cs="宋体"/>
                <w:color w:val="auto"/>
                <w:szCs w:val="21"/>
              </w:rPr>
              <w:t>；</w:t>
            </w:r>
          </w:p>
          <w:p>
            <w:pPr>
              <w:numPr>
                <w:ilvl w:val="0"/>
                <w:numId w:val="9"/>
              </w:numPr>
              <w:spacing w:line="360" w:lineRule="auto"/>
              <w:ind w:firstLineChars="0"/>
              <w:rPr>
                <w:rFonts w:hint="eastAsia" w:ascii="宋体" w:hAnsi="宋体" w:cs="宋体"/>
                <w:bCs/>
                <w:color w:val="auto"/>
                <w:szCs w:val="21"/>
              </w:rPr>
            </w:pPr>
            <w:r>
              <w:rPr>
                <w:rFonts w:hint="eastAsia" w:ascii="宋体" w:hAnsi="宋体" w:cs="宋体"/>
                <w:color w:val="auto"/>
                <w:szCs w:val="21"/>
              </w:rPr>
              <w:t>项目服务人员一览表</w:t>
            </w:r>
            <w:r>
              <w:rPr>
                <w:rFonts w:hint="eastAsia" w:ascii="宋体" w:hAnsi="宋体" w:cs="宋体"/>
                <w:bCs/>
                <w:color w:val="auto"/>
                <w:szCs w:val="21"/>
              </w:rPr>
              <w:t>（按第</w:t>
            </w:r>
            <w:r>
              <w:rPr>
                <w:rFonts w:hint="eastAsia" w:ascii="宋体" w:hAnsi="宋体" w:cs="宋体"/>
                <w:color w:val="auto"/>
                <w:szCs w:val="21"/>
              </w:rPr>
              <w:t>五</w:t>
            </w:r>
            <w:r>
              <w:rPr>
                <w:rFonts w:hint="eastAsia" w:ascii="宋体" w:hAnsi="宋体" w:cs="宋体"/>
                <w:bCs/>
                <w:color w:val="auto"/>
                <w:szCs w:val="21"/>
              </w:rPr>
              <w:t>章响应文件格式要求填写）；</w:t>
            </w:r>
          </w:p>
          <w:p>
            <w:pPr>
              <w:numPr>
                <w:ilvl w:val="0"/>
                <w:numId w:val="0"/>
              </w:numPr>
              <w:spacing w:line="360" w:lineRule="auto"/>
              <w:ind w:leftChars="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对应采购需求的服务需求、商务条款提供的其他文件资料（如有，格式自拟）；</w:t>
            </w:r>
          </w:p>
          <w:p>
            <w:pPr>
              <w:numPr>
                <w:ilvl w:val="0"/>
                <w:numId w:val="0"/>
              </w:numPr>
              <w:spacing w:line="360" w:lineRule="auto"/>
              <w:ind w:leftChars="0"/>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供应商认为需要提供的其他有关资料（如有，格式自拟）。</w:t>
            </w:r>
          </w:p>
          <w:p>
            <w:pPr>
              <w:spacing w:line="360" w:lineRule="auto"/>
              <w:ind w:firstLine="0" w:firstLineChars="0"/>
              <w:rPr>
                <w:rFonts w:hint="eastAsia" w:ascii="宋体" w:hAnsi="宋体" w:cs="宋体"/>
                <w:b/>
                <w:color w:val="auto"/>
                <w:szCs w:val="21"/>
              </w:rPr>
            </w:pPr>
            <w:r>
              <w:rPr>
                <w:rFonts w:hint="eastAsia" w:ascii="宋体" w:hAnsi="宋体" w:cs="宋体"/>
                <w:b/>
                <w:color w:val="auto"/>
                <w:szCs w:val="21"/>
              </w:rPr>
              <w:t>注：</w:t>
            </w:r>
          </w:p>
          <w:p>
            <w:pPr>
              <w:snapToGrid w:val="0"/>
              <w:spacing w:line="360" w:lineRule="auto"/>
              <w:ind w:firstLine="411" w:firstLineChars="196"/>
              <w:jc w:val="left"/>
              <w:rPr>
                <w:rFonts w:hint="eastAsia" w:ascii="宋体" w:hAnsi="宋体" w:cs="宋体"/>
                <w:b/>
                <w:color w:val="auto"/>
                <w:szCs w:val="21"/>
              </w:rPr>
            </w:pPr>
            <w:r>
              <w:rPr>
                <w:rFonts w:hint="eastAsia" w:ascii="宋体" w:hAnsi="宋体" w:cs="宋体"/>
                <w:b/>
                <w:color w:val="auto"/>
                <w:szCs w:val="21"/>
              </w:rPr>
              <w:t>1.以上文件均须法定代表人或被授权人在规定签章处签字（或者电子签名或者加盖电子印章）并加盖单位电子公章，否则作竞标无效处理。</w:t>
            </w:r>
          </w:p>
          <w:p>
            <w:pPr>
              <w:snapToGrid w:val="0"/>
              <w:spacing w:line="360" w:lineRule="auto"/>
              <w:ind w:firstLine="411" w:firstLineChars="196"/>
              <w:jc w:val="left"/>
              <w:rPr>
                <w:rFonts w:hint="eastAsia" w:ascii="宋体" w:hAnsi="宋体" w:cs="宋体"/>
                <w:b/>
                <w:color w:val="auto"/>
                <w:szCs w:val="21"/>
              </w:rPr>
            </w:pPr>
            <w:r>
              <w:rPr>
                <w:rFonts w:hint="eastAsia" w:ascii="宋体" w:hAnsi="宋体" w:cs="宋体"/>
                <w:b/>
                <w:color w:val="auto"/>
                <w:szCs w:val="21"/>
              </w:rPr>
              <w:t>2.以上文件属于复印件的，必须加盖供应商电子公章，否则作竞标无效处理。</w:t>
            </w:r>
          </w:p>
          <w:p>
            <w:pPr>
              <w:snapToGrid w:val="0"/>
              <w:spacing w:line="360" w:lineRule="auto"/>
              <w:ind w:firstLine="411" w:firstLineChars="196"/>
              <w:jc w:val="left"/>
              <w:rPr>
                <w:rFonts w:hint="eastAsia" w:ascii="宋体" w:hAnsi="宋体" w:cs="宋体"/>
                <w:b/>
                <w:color w:val="auto"/>
                <w:szCs w:val="21"/>
              </w:rPr>
            </w:pPr>
            <w:r>
              <w:rPr>
                <w:rFonts w:hint="eastAsia" w:ascii="宋体" w:hAnsi="宋体" w:cs="宋体"/>
                <w:b/>
                <w:color w:val="auto"/>
                <w:szCs w:val="21"/>
              </w:rPr>
              <w:t>3.分支机构竞标说明：</w:t>
            </w:r>
          </w:p>
          <w:p>
            <w:pPr>
              <w:snapToGrid w:val="0"/>
              <w:spacing w:line="360" w:lineRule="auto"/>
              <w:ind w:firstLine="411" w:firstLineChars="196"/>
              <w:jc w:val="left"/>
              <w:rPr>
                <w:rFonts w:hint="eastAsia" w:ascii="宋体" w:hAnsi="宋体" w:cs="宋体"/>
                <w:b/>
                <w:color w:val="auto"/>
                <w:szCs w:val="21"/>
              </w:rPr>
            </w:pPr>
            <w:r>
              <w:rPr>
                <w:rFonts w:hint="eastAsia" w:ascii="宋体" w:hAnsi="宋体" w:cs="宋体"/>
                <w:b/>
                <w:color w:val="auto"/>
                <w:szCs w:val="21"/>
              </w:rPr>
              <w:t>供应商如为分支机构竞标的须提供其总公司主体资格证明（如营业执照、事业单位法人证书、执业许可证等）、竞标授权书及相关资质证书。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6</w:t>
            </w:r>
          </w:p>
        </w:tc>
        <w:tc>
          <w:tcPr>
            <w:tcW w:w="992"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15.2</w:t>
            </w:r>
          </w:p>
        </w:tc>
        <w:tc>
          <w:tcPr>
            <w:tcW w:w="7938" w:type="dxa"/>
            <w:noWrap w:val="0"/>
            <w:vAlign w:val="center"/>
          </w:tcPr>
          <w:p>
            <w:pPr>
              <w:spacing w:line="360" w:lineRule="auto"/>
              <w:ind w:firstLine="0" w:firstLineChars="0"/>
              <w:rPr>
                <w:rFonts w:hint="eastAsia" w:ascii="宋体" w:hAnsi="宋体" w:cs="宋体"/>
                <w:color w:val="auto"/>
                <w:szCs w:val="21"/>
              </w:rPr>
            </w:pPr>
            <w:r>
              <w:rPr>
                <w:rFonts w:hint="eastAsia" w:ascii="宋体" w:hAnsi="宋体" w:cs="宋体"/>
                <w:color w:val="auto"/>
                <w:szCs w:val="21"/>
              </w:rPr>
              <w:t>竞标报价是履行合同的最终价格，应包括但不限于投入本项目人员工资、交通费、通讯费、管理费、利润、验收等一切税金和费用。对于本文件中未列明，而供应商认为必需的费用也需列入总报价。在合同实施时，采购人将不予支付成交供应商没有列入的项目费用，并认为此项目的费用已包括在总报价中。</w:t>
            </w:r>
            <w:r>
              <w:rPr>
                <w:rFonts w:hint="eastAsia" w:ascii="宋体" w:hAnsi="宋体" w:cs="宋体"/>
                <w:b/>
                <w:color w:val="auto"/>
                <w:szCs w:val="21"/>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7</w:t>
            </w:r>
          </w:p>
        </w:tc>
        <w:tc>
          <w:tcPr>
            <w:tcW w:w="992" w:type="dxa"/>
            <w:noWrap w:val="0"/>
            <w:vAlign w:val="center"/>
          </w:tcPr>
          <w:p>
            <w:pPr>
              <w:spacing w:line="360" w:lineRule="auto"/>
              <w:ind w:firstLine="0" w:firstLineChars="0"/>
              <w:jc w:val="center"/>
              <w:rPr>
                <w:rFonts w:hint="eastAsia" w:ascii="宋体" w:hAnsi="宋体" w:cs="宋体"/>
                <w:color w:val="auto"/>
                <w:szCs w:val="21"/>
              </w:rPr>
            </w:pPr>
            <w:r>
              <w:rPr>
                <w:rFonts w:ascii="宋体" w:hAnsi="宋体" w:cs="宋体"/>
                <w:color w:val="auto"/>
                <w:szCs w:val="21"/>
              </w:rPr>
              <w:t>16.2</w:t>
            </w:r>
          </w:p>
        </w:tc>
        <w:tc>
          <w:tcPr>
            <w:tcW w:w="7938" w:type="dxa"/>
            <w:noWrap w:val="0"/>
            <w:vAlign w:val="center"/>
          </w:tcPr>
          <w:p>
            <w:pPr>
              <w:spacing w:line="360" w:lineRule="auto"/>
              <w:ind w:firstLine="0" w:firstLineChars="0"/>
              <w:rPr>
                <w:rFonts w:hint="eastAsia" w:ascii="宋体" w:hAnsi="宋体" w:cs="宋体"/>
                <w:color w:val="auto"/>
                <w:szCs w:val="21"/>
              </w:rPr>
            </w:pPr>
            <w:r>
              <w:rPr>
                <w:rFonts w:hint="eastAsia" w:ascii="宋体" w:hAnsi="宋体" w:cs="宋体"/>
                <w:color w:val="auto"/>
                <w:szCs w:val="21"/>
              </w:rPr>
              <w:t>竞标有效期：自首次响应文件提交截止之日起120日。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8</w:t>
            </w:r>
          </w:p>
        </w:tc>
        <w:tc>
          <w:tcPr>
            <w:tcW w:w="992" w:type="dxa"/>
            <w:noWrap w:val="0"/>
            <w:vAlign w:val="center"/>
          </w:tcPr>
          <w:p>
            <w:pPr>
              <w:spacing w:line="360" w:lineRule="auto"/>
              <w:ind w:firstLine="0" w:firstLineChars="0"/>
              <w:jc w:val="center"/>
              <w:rPr>
                <w:rFonts w:hint="eastAsia" w:ascii="宋体" w:hAnsi="宋体" w:cs="宋体"/>
                <w:color w:val="auto"/>
                <w:szCs w:val="21"/>
              </w:rPr>
            </w:pPr>
            <w:r>
              <w:rPr>
                <w:rFonts w:ascii="宋体" w:hAnsi="宋体" w:cs="宋体"/>
                <w:color w:val="auto"/>
                <w:szCs w:val="21"/>
              </w:rPr>
              <w:t>17.1</w:t>
            </w:r>
          </w:p>
        </w:tc>
        <w:tc>
          <w:tcPr>
            <w:tcW w:w="7938" w:type="dxa"/>
            <w:noWrap w:val="0"/>
            <w:vAlign w:val="center"/>
          </w:tcPr>
          <w:p>
            <w:pPr>
              <w:snapToGrid w:val="0"/>
              <w:spacing w:line="360" w:lineRule="auto"/>
              <w:ind w:firstLine="0" w:firstLineChars="0"/>
              <w:rPr>
                <w:rFonts w:hint="eastAsia" w:ascii="宋体" w:hAnsi="宋体"/>
                <w:color w:val="auto"/>
                <w:szCs w:val="21"/>
              </w:rPr>
            </w:pPr>
            <w:r>
              <w:rPr>
                <w:rFonts w:hint="eastAsia" w:ascii="宋体" w:hAnsi="宋体"/>
                <w:color w:val="auto"/>
                <w:szCs w:val="21"/>
              </w:rPr>
              <w:t>磋商保证金金额：应按第一章“竞争性磋商公告”规定交纳，</w:t>
            </w:r>
            <w:r>
              <w:rPr>
                <w:rFonts w:hint="eastAsia" w:ascii="宋体" w:hAnsi="宋体"/>
                <w:b/>
                <w:color w:val="auto"/>
                <w:szCs w:val="21"/>
              </w:rPr>
              <w:t>否则竞标无效</w:t>
            </w:r>
            <w:r>
              <w:rPr>
                <w:rFonts w:hint="eastAsia" w:ascii="宋体" w:hAnsi="宋体"/>
                <w:color w:val="auto"/>
                <w:szCs w:val="21"/>
              </w:rPr>
              <w:t>。</w:t>
            </w:r>
          </w:p>
          <w:p>
            <w:pPr>
              <w:snapToGrid w:val="0"/>
              <w:spacing w:line="360" w:lineRule="auto"/>
              <w:ind w:firstLine="0" w:firstLineChars="0"/>
              <w:rPr>
                <w:rFonts w:ascii="宋体" w:hAnsi="宋体"/>
                <w:color w:val="auto"/>
                <w:szCs w:val="21"/>
              </w:rPr>
            </w:pPr>
            <w:r>
              <w:rPr>
                <w:rFonts w:hint="eastAsia" w:ascii="宋体" w:hAnsi="宋体"/>
                <w:color w:val="auto"/>
                <w:szCs w:val="21"/>
              </w:rPr>
              <w:t>磋商保证金应在竞标有效期内保持有效。</w:t>
            </w:r>
          </w:p>
          <w:p>
            <w:pPr>
              <w:snapToGrid w:val="0"/>
              <w:spacing w:line="360" w:lineRule="auto"/>
              <w:ind w:firstLine="0" w:firstLineChars="0"/>
              <w:rPr>
                <w:rFonts w:hint="eastAsia" w:hAnsi="宋体" w:cs="Arial"/>
                <w:color w:val="auto"/>
              </w:rPr>
            </w:pPr>
            <w:r>
              <w:rPr>
                <w:rFonts w:hint="eastAsia" w:ascii="宋体" w:hAnsi="宋体"/>
                <w:color w:val="auto"/>
                <w:szCs w:val="21"/>
              </w:rPr>
              <w:t>磋商保证金交纳方式：</w:t>
            </w:r>
            <w:r>
              <w:rPr>
                <w:rFonts w:hint="eastAsia" w:hAnsi="宋体" w:cs="Arial"/>
                <w:color w:val="auto"/>
              </w:rPr>
              <w:t>银行转账、支票、汇票、本票或者金融机构、担保机构出具的保函</w:t>
            </w:r>
            <w:r>
              <w:rPr>
                <w:rFonts w:hint="eastAsia" w:ascii="宋体" w:hAnsi="宋体"/>
                <w:color w:val="auto"/>
                <w:szCs w:val="21"/>
              </w:rPr>
              <w:t>（含电子保函，下同）</w:t>
            </w:r>
            <w:r>
              <w:rPr>
                <w:rFonts w:hint="eastAsia" w:hAnsi="宋体" w:cs="Arial"/>
                <w:color w:val="auto"/>
              </w:rPr>
              <w:t>、保险，禁止采用现钞交纳方式。</w:t>
            </w:r>
          </w:p>
          <w:p>
            <w:pPr>
              <w:snapToGrid w:val="0"/>
              <w:spacing w:line="360" w:lineRule="auto"/>
              <w:ind w:firstLine="0" w:firstLineChars="0"/>
              <w:rPr>
                <w:rFonts w:hint="eastAsia" w:ascii="宋体" w:hAnsi="宋体"/>
                <w:color w:val="auto"/>
                <w:szCs w:val="21"/>
              </w:rPr>
            </w:pPr>
            <w:r>
              <w:rPr>
                <w:rFonts w:hint="eastAsia" w:ascii="宋体" w:hAnsi="宋体"/>
                <w:color w:val="auto"/>
                <w:szCs w:val="21"/>
              </w:rPr>
              <w:t>磋商保证金交纳截止时间：首次响应文件提交截止时间前。</w:t>
            </w:r>
          </w:p>
          <w:p>
            <w:pPr>
              <w:snapToGrid w:val="0"/>
              <w:spacing w:line="360" w:lineRule="auto"/>
              <w:ind w:firstLine="0" w:firstLineChars="0"/>
              <w:rPr>
                <w:rFonts w:hint="eastAsia" w:ascii="宋体" w:hAnsi="宋体"/>
                <w:color w:val="auto"/>
                <w:szCs w:val="21"/>
              </w:rPr>
            </w:pPr>
            <w:r>
              <w:rPr>
                <w:rFonts w:hint="eastAsia" w:ascii="宋体" w:hAnsi="宋体"/>
                <w:color w:val="auto"/>
                <w:szCs w:val="21"/>
              </w:rPr>
              <w:t>相关要求：</w:t>
            </w:r>
          </w:p>
          <w:p>
            <w:pPr>
              <w:snapToGrid w:val="0"/>
              <w:spacing w:line="360" w:lineRule="auto"/>
              <w:ind w:firstLine="0" w:firstLineChars="0"/>
              <w:rPr>
                <w:rFonts w:hint="eastAsia" w:ascii="宋体" w:hAnsi="宋体"/>
                <w:b/>
                <w:color w:val="auto"/>
                <w:szCs w:val="21"/>
              </w:rPr>
            </w:pPr>
            <w:r>
              <w:rPr>
                <w:rFonts w:hint="eastAsia" w:ascii="宋体" w:hAnsi="宋体"/>
                <w:color w:val="auto"/>
                <w:szCs w:val="21"/>
              </w:rPr>
              <w:t>1.</w:t>
            </w:r>
            <w:r>
              <w:rPr>
                <w:rFonts w:hint="eastAsia" w:ascii="宋体" w:hAnsi="宋体" w:cs="宋体"/>
                <w:color w:val="auto"/>
                <w:szCs w:val="21"/>
              </w:rPr>
              <w:t>磋商保证金采用银行转账交纳方式的，在响应文件提交截止时间前交至采购代理机构指定账户并且到账，供应商应将银行转账底单的复印件作为磋商保证金交纳证明，放置于报价商务技术文件中，</w:t>
            </w:r>
            <w:r>
              <w:rPr>
                <w:rFonts w:hint="eastAsia" w:ascii="宋体" w:hAnsi="宋体" w:cs="宋体"/>
                <w:b/>
                <w:color w:val="auto"/>
                <w:szCs w:val="21"/>
              </w:rPr>
              <w:t>否则响应文件按无效响应处理</w:t>
            </w:r>
            <w:r>
              <w:rPr>
                <w:rFonts w:hint="eastAsia" w:ascii="宋体" w:hAnsi="宋体" w:cs="宋体"/>
                <w:color w:val="auto"/>
                <w:szCs w:val="21"/>
              </w:rPr>
              <w:t>。</w:t>
            </w:r>
          </w:p>
          <w:p>
            <w:pPr>
              <w:snapToGrid w:val="0"/>
              <w:spacing w:line="360" w:lineRule="auto"/>
              <w:ind w:firstLine="0" w:firstLineChars="0"/>
              <w:rPr>
                <w:rFonts w:hint="eastAsia" w:ascii="宋体" w:hAnsi="宋体"/>
                <w:b/>
                <w:color w:val="auto"/>
                <w:szCs w:val="21"/>
              </w:rPr>
            </w:pPr>
            <w:r>
              <w:rPr>
                <w:rFonts w:hint="eastAsia" w:ascii="宋体" w:hAnsi="宋体"/>
                <w:color w:val="auto"/>
                <w:szCs w:val="21"/>
              </w:rPr>
              <w:t>2.磋商保证金采用支票、汇票、本票或者金融机构、担保机构出具的保函</w:t>
            </w:r>
            <w:r>
              <w:rPr>
                <w:rFonts w:hint="eastAsia" w:hAnsi="宋体" w:cs="Arial"/>
                <w:color w:val="auto"/>
              </w:rPr>
              <w:t>、保险</w:t>
            </w:r>
            <w:r>
              <w:rPr>
                <w:rFonts w:hint="eastAsia" w:ascii="宋体" w:hAnsi="宋体"/>
                <w:color w:val="auto"/>
                <w:szCs w:val="21"/>
              </w:rPr>
              <w:t>交纳方式的，供应商应将支票、汇票、本票或者金融机构、担保机构出具的保函</w:t>
            </w:r>
            <w:r>
              <w:rPr>
                <w:rFonts w:hint="eastAsia" w:hAnsi="宋体" w:cs="Arial"/>
                <w:color w:val="auto"/>
              </w:rPr>
              <w:t>、保险</w:t>
            </w:r>
            <w:r>
              <w:rPr>
                <w:rFonts w:hint="eastAsia" w:ascii="宋体" w:hAnsi="宋体"/>
                <w:color w:val="auto"/>
                <w:szCs w:val="21"/>
              </w:rPr>
              <w:t>的复印件作为磋商保证金交纳证明，放置于</w:t>
            </w:r>
            <w:r>
              <w:rPr>
                <w:rFonts w:hint="eastAsia" w:ascii="宋体" w:hAnsi="宋体" w:cs="宋体"/>
                <w:color w:val="auto"/>
                <w:szCs w:val="21"/>
              </w:rPr>
              <w:t>报价商务技术文件</w:t>
            </w:r>
            <w:r>
              <w:rPr>
                <w:rFonts w:hint="eastAsia" w:ascii="宋体" w:hAnsi="宋体"/>
                <w:color w:val="auto"/>
                <w:szCs w:val="21"/>
              </w:rPr>
              <w:t>中，</w:t>
            </w:r>
            <w:r>
              <w:rPr>
                <w:rFonts w:hint="eastAsia" w:ascii="宋体" w:hAnsi="宋体"/>
                <w:b/>
                <w:color w:val="auto"/>
                <w:szCs w:val="21"/>
              </w:rPr>
              <w:t>否则竞标无效</w:t>
            </w:r>
            <w:r>
              <w:rPr>
                <w:rFonts w:hint="eastAsia" w:ascii="宋体" w:hAnsi="宋体"/>
                <w:color w:val="auto"/>
                <w:szCs w:val="21"/>
              </w:rPr>
              <w:t>。供应商必须于递交响应文件时将支票、汇票、本票或者金融机构、担保机构出具的保函</w:t>
            </w:r>
            <w:r>
              <w:rPr>
                <w:rFonts w:hint="eastAsia" w:hAnsi="宋体" w:cs="Arial"/>
                <w:color w:val="auto"/>
              </w:rPr>
              <w:t>、保险</w:t>
            </w:r>
            <w:r>
              <w:rPr>
                <w:rFonts w:hint="eastAsia" w:ascii="宋体" w:hAnsi="宋体"/>
                <w:color w:val="auto"/>
                <w:szCs w:val="21"/>
              </w:rPr>
              <w:t>原件提交给采购人或者采购代理机构</w:t>
            </w:r>
            <w:r>
              <w:rPr>
                <w:rFonts w:hint="eastAsia" w:ascii="宋体" w:hAnsi="宋体"/>
                <w:color w:val="auto"/>
              </w:rPr>
              <w:t>[提交地点：广西柳州市东环大道168号翡翠龙庭12栋3</w:t>
            </w:r>
            <w:r>
              <w:rPr>
                <w:rFonts w:hint="eastAsia" w:ascii="宋体" w:hAnsi="宋体"/>
                <w:color w:val="auto"/>
                <w:lang w:val="en-US" w:eastAsia="zh-CN"/>
              </w:rPr>
              <w:t>017室</w:t>
            </w:r>
            <w:r>
              <w:rPr>
                <w:rFonts w:hint="eastAsia" w:ascii="宋体" w:hAnsi="宋体"/>
                <w:color w:val="auto"/>
                <w:szCs w:val="21"/>
              </w:rPr>
              <w:t>）对应开标室，</w:t>
            </w:r>
            <w:r>
              <w:rPr>
                <w:rFonts w:hint="eastAsia" w:hAnsi="宋体"/>
                <w:color w:val="auto"/>
              </w:rPr>
              <w:t>采用电子保函方式交纳投标保证金的，不需提交</w:t>
            </w:r>
            <w:r>
              <w:rPr>
                <w:rFonts w:hint="eastAsia" w:ascii="宋体" w:hAnsi="宋体"/>
                <w:color w:val="auto"/>
              </w:rPr>
              <w:t>]</w:t>
            </w:r>
            <w:r>
              <w:rPr>
                <w:rFonts w:hint="eastAsia" w:ascii="宋体" w:hAnsi="宋体"/>
                <w:color w:val="auto"/>
                <w:szCs w:val="21"/>
              </w:rPr>
              <w:t>，由采购人或者采购代理机构向供应商出具回执，并妥善保管。</w:t>
            </w:r>
          </w:p>
          <w:p>
            <w:pPr>
              <w:snapToGrid w:val="0"/>
              <w:spacing w:line="360" w:lineRule="auto"/>
              <w:ind w:firstLine="0" w:firstLineChars="0"/>
              <w:rPr>
                <w:rFonts w:hint="eastAsia" w:ascii="宋体" w:hAnsi="宋体"/>
                <w:b/>
                <w:color w:val="auto"/>
                <w:szCs w:val="21"/>
              </w:rPr>
            </w:pPr>
            <w:r>
              <w:rPr>
                <w:rFonts w:hint="eastAsia" w:ascii="宋体" w:hAnsi="宋体" w:cs="宋体"/>
                <w:color w:val="auto"/>
                <w:szCs w:val="21"/>
              </w:rPr>
              <w:t>3.供应商为联合体的，可以由联合体中的一方或者多方共同交纳磋商保证金，其交纳的保证金对联合体各方均具有约束力。</w:t>
            </w:r>
          </w:p>
          <w:p>
            <w:pPr>
              <w:snapToGrid w:val="0"/>
              <w:spacing w:line="360" w:lineRule="auto"/>
              <w:ind w:firstLine="0" w:firstLineChars="0"/>
              <w:rPr>
                <w:rFonts w:hint="eastAsia" w:ascii="宋体" w:hAnsi="宋体"/>
                <w:b/>
                <w:color w:val="auto"/>
                <w:szCs w:val="21"/>
              </w:rPr>
            </w:pPr>
            <w:r>
              <w:rPr>
                <w:rFonts w:hint="eastAsia" w:ascii="宋体" w:hAnsi="宋体"/>
                <w:b/>
                <w:color w:val="auto"/>
                <w:szCs w:val="21"/>
              </w:rPr>
              <w:t>备注：</w:t>
            </w:r>
          </w:p>
          <w:p>
            <w:pPr>
              <w:snapToGrid w:val="0"/>
              <w:spacing w:line="360" w:lineRule="auto"/>
              <w:ind w:firstLine="0" w:firstLineChars="0"/>
              <w:rPr>
                <w:rFonts w:hint="eastAsia" w:ascii="宋体" w:hAnsi="宋体"/>
                <w:b/>
                <w:color w:val="auto"/>
                <w:szCs w:val="21"/>
              </w:rPr>
            </w:pPr>
            <w:r>
              <w:rPr>
                <w:rFonts w:hint="eastAsia" w:ascii="宋体" w:hAnsi="宋体"/>
                <w:b/>
                <w:color w:val="auto"/>
                <w:szCs w:val="21"/>
              </w:rPr>
              <w:t>1.磋商保证金在响应文件提交截止时间后提交的，或者不按规定交纳方式交纳的，或者未足额交纳的（包含保函、保险额度不足的），视为无效磋商保证金。</w:t>
            </w:r>
          </w:p>
          <w:p>
            <w:pPr>
              <w:snapToGrid w:val="0"/>
              <w:spacing w:line="360" w:lineRule="auto"/>
              <w:ind w:firstLine="0" w:firstLineChars="0"/>
              <w:rPr>
                <w:rFonts w:hint="eastAsia" w:ascii="宋体" w:hAnsi="宋体"/>
                <w:b/>
                <w:color w:val="auto"/>
                <w:szCs w:val="21"/>
              </w:rPr>
            </w:pPr>
            <w:r>
              <w:rPr>
                <w:rFonts w:hint="eastAsia" w:ascii="宋体" w:hAnsi="宋体"/>
                <w:b/>
                <w:color w:val="auto"/>
                <w:szCs w:val="21"/>
              </w:rPr>
              <w:t>2.供应商采用现钞方式或者从个人账户（自然人竞标除外）转出的磋商保证金，视为无效磋商保证金。</w:t>
            </w:r>
          </w:p>
          <w:p>
            <w:pPr>
              <w:snapToGrid w:val="0"/>
              <w:spacing w:line="360" w:lineRule="auto"/>
              <w:ind w:firstLine="0" w:firstLineChars="0"/>
              <w:rPr>
                <w:rFonts w:hint="eastAsia" w:ascii="宋体" w:hAnsi="宋体"/>
                <w:b/>
                <w:color w:val="auto"/>
                <w:szCs w:val="21"/>
              </w:rPr>
            </w:pPr>
            <w:r>
              <w:rPr>
                <w:rFonts w:hint="eastAsia" w:ascii="宋体" w:hAnsi="宋体"/>
                <w:b/>
                <w:color w:val="auto"/>
                <w:szCs w:val="21"/>
              </w:rPr>
              <w:t>3.支票、汇票或者本票出现无效或者背书情形的，视为无效磋商保证金。</w:t>
            </w:r>
          </w:p>
          <w:p>
            <w:pPr>
              <w:snapToGrid w:val="0"/>
              <w:spacing w:line="360" w:lineRule="auto"/>
              <w:ind w:firstLine="0" w:firstLineChars="0"/>
              <w:rPr>
                <w:rFonts w:hint="eastAsia" w:ascii="宋体" w:hAnsi="宋体"/>
                <w:b/>
                <w:color w:val="auto"/>
                <w:szCs w:val="21"/>
              </w:rPr>
            </w:pPr>
            <w:r>
              <w:rPr>
                <w:rFonts w:hint="eastAsia" w:ascii="宋体" w:hAnsi="宋体"/>
                <w:b/>
                <w:color w:val="auto"/>
                <w:szCs w:val="21"/>
              </w:rPr>
              <w:t>4.保函、保险有效期低于竞标有效期的，视为无效磋商保证金。</w:t>
            </w:r>
          </w:p>
          <w:p>
            <w:pPr>
              <w:snapToGrid w:val="0"/>
              <w:spacing w:line="360" w:lineRule="auto"/>
              <w:ind w:firstLine="0" w:firstLineChars="0"/>
              <w:rPr>
                <w:rFonts w:hint="eastAsia" w:ascii="宋体" w:hAnsi="宋体" w:cs="宋体"/>
                <w:b/>
                <w:color w:val="auto"/>
                <w:szCs w:val="21"/>
              </w:rPr>
            </w:pPr>
            <w:r>
              <w:rPr>
                <w:rFonts w:hint="eastAsia" w:ascii="宋体" w:hAnsi="宋体"/>
                <w:b/>
                <w:color w:val="auto"/>
                <w:szCs w:val="21"/>
              </w:rPr>
              <w:t>5.采用金融机构、担保机构出具保函、保险的，必须为无条</w:t>
            </w:r>
            <w:r>
              <w:rPr>
                <w:rFonts w:hint="eastAsia" w:ascii="宋体" w:hAnsi="宋体" w:cs="宋体"/>
                <w:b/>
                <w:color w:val="auto"/>
                <w:szCs w:val="21"/>
              </w:rPr>
              <w:t>件保函</w:t>
            </w:r>
            <w:r>
              <w:rPr>
                <w:rFonts w:hint="eastAsia" w:ascii="宋体" w:hAnsi="宋体"/>
                <w:b/>
                <w:color w:val="auto"/>
                <w:szCs w:val="21"/>
              </w:rPr>
              <w:t>、保险</w:t>
            </w:r>
            <w:r>
              <w:rPr>
                <w:rFonts w:hint="eastAsia" w:ascii="宋体" w:hAnsi="宋体" w:cs="宋体"/>
                <w:b/>
                <w:color w:val="auto"/>
                <w:szCs w:val="21"/>
              </w:rPr>
              <w:t>，否则视为无效磋商保证金。</w:t>
            </w:r>
          </w:p>
          <w:p>
            <w:pPr>
              <w:snapToGrid w:val="0"/>
              <w:spacing w:line="360" w:lineRule="auto"/>
              <w:ind w:firstLine="0" w:firstLineChars="0"/>
              <w:rPr>
                <w:rFonts w:hint="eastAsia" w:ascii="宋体" w:hAnsi="宋体"/>
                <w:b/>
                <w:color w:val="auto"/>
                <w:szCs w:val="21"/>
              </w:rPr>
            </w:pPr>
            <w:r>
              <w:rPr>
                <w:rFonts w:ascii="宋体" w:hAnsi="宋体"/>
                <w:b/>
                <w:color w:val="auto"/>
              </w:rPr>
              <w:t>6.</w:t>
            </w:r>
            <w:r>
              <w:rPr>
                <w:rFonts w:hint="eastAsia" w:ascii="宋体" w:hAnsi="宋体"/>
                <w:b/>
                <w:color w:val="auto"/>
              </w:rPr>
              <w:t>采用磋商保证保险的，保单确定的受益人（本项目采购人）的权益应与采用银行保函形式同等，否则视为无效磋商保证金。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9</w:t>
            </w:r>
          </w:p>
        </w:tc>
        <w:tc>
          <w:tcPr>
            <w:tcW w:w="992" w:type="dxa"/>
            <w:noWrap w:val="0"/>
            <w:vAlign w:val="center"/>
          </w:tcPr>
          <w:p>
            <w:pPr>
              <w:spacing w:line="360" w:lineRule="auto"/>
              <w:ind w:firstLine="0" w:firstLineChars="0"/>
              <w:jc w:val="center"/>
              <w:rPr>
                <w:rFonts w:hint="eastAsia" w:ascii="宋体" w:hAnsi="宋体" w:cs="宋体"/>
                <w:color w:val="auto"/>
                <w:szCs w:val="21"/>
              </w:rPr>
            </w:pPr>
            <w:r>
              <w:rPr>
                <w:rFonts w:ascii="宋体" w:hAnsi="宋体" w:cs="宋体"/>
                <w:color w:val="auto"/>
                <w:szCs w:val="21"/>
              </w:rPr>
              <w:t>18.2</w:t>
            </w:r>
          </w:p>
        </w:tc>
        <w:tc>
          <w:tcPr>
            <w:tcW w:w="7938" w:type="dxa"/>
            <w:noWrap w:val="0"/>
            <w:vAlign w:val="center"/>
          </w:tcPr>
          <w:p>
            <w:pPr>
              <w:spacing w:line="360" w:lineRule="auto"/>
              <w:ind w:firstLine="0" w:firstLineChars="0"/>
              <w:rPr>
                <w:rFonts w:hint="eastAsia" w:ascii="宋体" w:hAnsi="宋体" w:cs="宋体"/>
                <w:color w:val="auto"/>
                <w:szCs w:val="21"/>
              </w:rPr>
            </w:pPr>
            <w:r>
              <w:rPr>
                <w:rFonts w:hint="eastAsia" w:ascii="宋体" w:hAnsi="宋体" w:cs="宋体"/>
                <w:color w:val="auto"/>
                <w:szCs w:val="21"/>
              </w:rPr>
              <w:t>响应文件份数：按</w:t>
            </w:r>
            <w:r>
              <w:rPr>
                <w:rFonts w:hint="eastAsia" w:ascii="宋体" w:hAnsi="宋体" w:cs="宋体"/>
                <w:color w:val="auto"/>
                <w:szCs w:val="21"/>
                <w:lang w:eastAsia="zh-CN"/>
              </w:rPr>
              <w:t>广西政府采购云平台</w:t>
            </w:r>
            <w:r>
              <w:rPr>
                <w:rFonts w:hint="eastAsia" w:ascii="宋体" w:hAnsi="宋体" w:cs="宋体"/>
                <w:color w:val="auto"/>
                <w:szCs w:val="21"/>
              </w:rPr>
              <w:t>在线编制要求。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10</w:t>
            </w:r>
          </w:p>
        </w:tc>
        <w:tc>
          <w:tcPr>
            <w:tcW w:w="992"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20.1</w:t>
            </w:r>
          </w:p>
        </w:tc>
        <w:tc>
          <w:tcPr>
            <w:tcW w:w="7938" w:type="dxa"/>
            <w:noWrap w:val="0"/>
            <w:vAlign w:val="center"/>
          </w:tcPr>
          <w:p>
            <w:pPr>
              <w:snapToGrid w:val="0"/>
              <w:spacing w:line="360" w:lineRule="auto"/>
              <w:ind w:firstLine="0" w:firstLineChars="0"/>
              <w:rPr>
                <w:rFonts w:hint="eastAsia" w:ascii="宋体" w:hAnsi="宋体" w:cs="宋体"/>
                <w:color w:val="auto"/>
                <w:szCs w:val="21"/>
              </w:rPr>
            </w:pPr>
            <w:r>
              <w:rPr>
                <w:rFonts w:hint="eastAsia" w:ascii="宋体" w:hAnsi="宋体" w:cs="宋体"/>
                <w:color w:val="auto"/>
                <w:szCs w:val="21"/>
              </w:rPr>
              <w:t>首次响应文件提交截止时间：详见竞争性磋商公告。</w:t>
            </w:r>
          </w:p>
          <w:p>
            <w:pPr>
              <w:snapToGrid w:val="0"/>
              <w:spacing w:line="360" w:lineRule="auto"/>
              <w:ind w:firstLine="0" w:firstLineChars="0"/>
              <w:rPr>
                <w:rFonts w:hint="eastAsia" w:ascii="宋体" w:hAnsi="宋体" w:cs="宋体"/>
                <w:color w:val="auto"/>
                <w:szCs w:val="21"/>
              </w:rPr>
            </w:pPr>
            <w:r>
              <w:rPr>
                <w:rFonts w:hint="eastAsia" w:ascii="宋体" w:hAnsi="宋体" w:cs="宋体"/>
                <w:color w:val="auto"/>
                <w:szCs w:val="21"/>
              </w:rPr>
              <w:t>首次响应文件提交地点：详见竞争性磋商公告。</w:t>
            </w:r>
          </w:p>
          <w:p>
            <w:pPr>
              <w:snapToGrid w:val="0"/>
              <w:spacing w:line="360" w:lineRule="auto"/>
              <w:ind w:firstLine="0" w:firstLineChars="0"/>
              <w:rPr>
                <w:rFonts w:hint="eastAsia" w:ascii="宋体" w:hAnsi="宋体" w:cs="宋体"/>
                <w:b/>
                <w:color w:val="auto"/>
                <w:szCs w:val="21"/>
              </w:rPr>
            </w:pPr>
            <w:r>
              <w:rPr>
                <w:rFonts w:hint="eastAsia" w:ascii="宋体" w:hAnsi="宋体" w:cs="宋体"/>
                <w:b/>
                <w:color w:val="auto"/>
                <w:szCs w:val="21"/>
              </w:rPr>
              <w:t>供应商应当在首次响应文件提交截止时间前，将响应文件加密并上传至</w:t>
            </w:r>
            <w:r>
              <w:rPr>
                <w:rFonts w:hint="eastAsia" w:ascii="宋体" w:hAnsi="宋体" w:cs="宋体"/>
                <w:b/>
                <w:color w:val="auto"/>
                <w:szCs w:val="21"/>
                <w:lang w:eastAsia="zh-CN"/>
              </w:rPr>
              <w:t>广西政府采购云平台</w:t>
            </w:r>
            <w:r>
              <w:rPr>
                <w:rFonts w:hint="eastAsia" w:ascii="宋体" w:hAnsi="宋体" w:cs="宋体"/>
                <w:b/>
                <w:color w:val="auto"/>
                <w:szCs w:val="21"/>
              </w:rPr>
              <w:t>（</w:t>
            </w:r>
            <w:r>
              <w:rPr>
                <w:rFonts w:hint="eastAsia" w:ascii="宋体" w:hAnsi="宋体" w:cs="宋体"/>
                <w:b/>
                <w:color w:val="auto"/>
                <w:szCs w:val="21"/>
                <w:lang w:eastAsia="zh-CN"/>
              </w:rPr>
              <w:t>https://www.gcy.zfcg.gxzf.gov.cn/</w:t>
            </w:r>
            <w:r>
              <w:rPr>
                <w:rFonts w:hint="eastAsia" w:ascii="宋体" w:hAnsi="宋体" w:cs="宋体"/>
                <w:b/>
                <w:color w:val="auto"/>
                <w:szCs w:val="21"/>
              </w:rPr>
              <w:t>）；并在首次响应文件提交截止时间后30分钟内对上传</w:t>
            </w:r>
            <w:r>
              <w:rPr>
                <w:rFonts w:hint="eastAsia" w:ascii="宋体" w:hAnsi="宋体" w:cs="宋体"/>
                <w:b/>
                <w:color w:val="auto"/>
                <w:szCs w:val="21"/>
                <w:lang w:eastAsia="zh-CN"/>
              </w:rPr>
              <w:t>广西政府采购云平台</w:t>
            </w:r>
            <w:r>
              <w:rPr>
                <w:rFonts w:hint="eastAsia" w:ascii="宋体" w:hAnsi="宋体" w:cs="宋体"/>
                <w:b/>
                <w:color w:val="auto"/>
                <w:szCs w:val="21"/>
              </w:rPr>
              <w:t>的响应文件进行解密。供应商超过解密时限的，系统默认自动放弃，响应文件按无效响应处理。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11</w:t>
            </w:r>
          </w:p>
        </w:tc>
        <w:tc>
          <w:tcPr>
            <w:tcW w:w="992" w:type="dxa"/>
            <w:noWrap w:val="0"/>
            <w:vAlign w:val="center"/>
          </w:tcPr>
          <w:p>
            <w:pPr>
              <w:spacing w:line="360" w:lineRule="auto"/>
              <w:ind w:firstLine="0" w:firstLineChars="0"/>
              <w:jc w:val="center"/>
              <w:rPr>
                <w:rFonts w:hint="eastAsia" w:ascii="宋体" w:hAnsi="宋体" w:cs="宋体"/>
                <w:color w:val="auto"/>
                <w:szCs w:val="21"/>
              </w:rPr>
            </w:pPr>
            <w:r>
              <w:rPr>
                <w:rFonts w:ascii="宋体" w:hAnsi="宋体" w:cs="宋体"/>
                <w:color w:val="auto"/>
                <w:szCs w:val="21"/>
              </w:rPr>
              <w:t>24.1</w:t>
            </w:r>
          </w:p>
        </w:tc>
        <w:tc>
          <w:tcPr>
            <w:tcW w:w="7938" w:type="dxa"/>
            <w:noWrap w:val="0"/>
            <w:vAlign w:val="center"/>
          </w:tcPr>
          <w:p>
            <w:pPr>
              <w:spacing w:line="360" w:lineRule="auto"/>
              <w:ind w:firstLine="0" w:firstLineChars="0"/>
              <w:rPr>
                <w:rFonts w:hint="eastAsia" w:ascii="宋体" w:hAnsi="宋体" w:cs="宋体"/>
                <w:color w:val="auto"/>
                <w:szCs w:val="21"/>
              </w:rPr>
            </w:pPr>
            <w:r>
              <w:rPr>
                <w:rFonts w:hint="eastAsia" w:ascii="宋体" w:hAnsi="宋体" w:cs="宋体"/>
                <w:color w:val="auto"/>
                <w:szCs w:val="21"/>
              </w:rPr>
              <w:t>磋商小组的人数：</w:t>
            </w:r>
            <w:r>
              <w:rPr>
                <w:rFonts w:hint="eastAsia" w:ascii="宋体" w:hAnsi="宋体" w:cs="宋体"/>
                <w:color w:val="auto"/>
                <w:szCs w:val="21"/>
                <w:u w:val="single"/>
              </w:rPr>
              <w:t xml:space="preserve"> 3 </w:t>
            </w:r>
            <w:r>
              <w:rPr>
                <w:rFonts w:hint="eastAsia" w:ascii="宋体" w:hAnsi="宋体" w:cs="宋体"/>
                <w:color w:val="auto"/>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12</w:t>
            </w:r>
          </w:p>
        </w:tc>
        <w:tc>
          <w:tcPr>
            <w:tcW w:w="992" w:type="dxa"/>
            <w:noWrap w:val="0"/>
            <w:vAlign w:val="center"/>
          </w:tcPr>
          <w:p>
            <w:pPr>
              <w:spacing w:line="360" w:lineRule="auto"/>
              <w:ind w:firstLine="0" w:firstLineChars="0"/>
              <w:jc w:val="center"/>
              <w:rPr>
                <w:rFonts w:ascii="宋体" w:hAnsi="宋体" w:cs="宋体"/>
                <w:color w:val="auto"/>
                <w:szCs w:val="21"/>
              </w:rPr>
            </w:pPr>
            <w:r>
              <w:rPr>
                <w:rFonts w:hint="eastAsia" w:ascii="宋体" w:hAnsi="宋体" w:cs="宋体"/>
                <w:color w:val="auto"/>
                <w:szCs w:val="21"/>
              </w:rPr>
              <w:t>24.3</w:t>
            </w:r>
          </w:p>
        </w:tc>
        <w:tc>
          <w:tcPr>
            <w:tcW w:w="7938" w:type="dxa"/>
            <w:noWrap w:val="0"/>
            <w:vAlign w:val="center"/>
          </w:tcPr>
          <w:p>
            <w:pPr>
              <w:spacing w:line="360" w:lineRule="auto"/>
              <w:ind w:firstLine="0" w:firstLineChars="0"/>
              <w:rPr>
                <w:rFonts w:hint="eastAsia" w:ascii="宋体" w:hAnsi="宋体" w:cs="宋体"/>
                <w:color w:val="auto"/>
                <w:szCs w:val="21"/>
              </w:rPr>
            </w:pPr>
            <w:r>
              <w:rPr>
                <w:rFonts w:hint="eastAsia" w:ascii="宋体" w:hAnsi="宋体" w:cs="宋体"/>
                <w:color w:val="auto"/>
                <w:szCs w:val="21"/>
              </w:rPr>
              <w:t>首次响应文件的开启：由采购代理机构工作人员对在规定时间内按要求上传至</w:t>
            </w:r>
            <w:r>
              <w:rPr>
                <w:rFonts w:hint="eastAsia" w:ascii="宋体" w:hAnsi="宋体" w:cs="宋体"/>
                <w:color w:val="auto"/>
                <w:szCs w:val="21"/>
                <w:lang w:eastAsia="zh-CN"/>
              </w:rPr>
              <w:t>广西政府采购云平台</w:t>
            </w:r>
            <w:r>
              <w:rPr>
                <w:rFonts w:hint="eastAsia" w:ascii="宋体" w:hAnsi="宋体" w:cs="宋体"/>
                <w:color w:val="auto"/>
                <w:szCs w:val="21"/>
              </w:rPr>
              <w:t>的响应文件点击“开始解密”，如未能在规定时间解密的响应文件，则</w:t>
            </w:r>
            <w:r>
              <w:rPr>
                <w:rFonts w:hint="eastAsia" w:ascii="宋体" w:hAnsi="宋体" w:cs="宋体"/>
                <w:b/>
                <w:color w:val="auto"/>
                <w:szCs w:val="21"/>
              </w:rPr>
              <w:t>响应文件按无效响应处理</w:t>
            </w:r>
            <w:r>
              <w:rPr>
                <w:rFonts w:hint="eastAsia" w:ascii="宋体" w:hAnsi="宋体" w:cs="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13</w:t>
            </w:r>
          </w:p>
        </w:tc>
        <w:tc>
          <w:tcPr>
            <w:tcW w:w="992" w:type="dxa"/>
            <w:vMerge w:val="restart"/>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6.2</w:t>
            </w:r>
          </w:p>
        </w:tc>
        <w:tc>
          <w:tcPr>
            <w:tcW w:w="7938" w:type="dxa"/>
            <w:noWrap w:val="0"/>
            <w:vAlign w:val="center"/>
          </w:tcPr>
          <w:p>
            <w:pPr>
              <w:spacing w:line="360" w:lineRule="auto"/>
              <w:ind w:firstLine="0" w:firstLineChars="0"/>
              <w:rPr>
                <w:rFonts w:hint="eastAsia" w:ascii="宋体" w:hAnsi="宋体" w:cs="宋体"/>
                <w:b/>
                <w:color w:val="auto"/>
                <w:szCs w:val="21"/>
              </w:rPr>
            </w:pPr>
            <w:r>
              <w:rPr>
                <w:rFonts w:hint="eastAsia" w:ascii="宋体" w:hAnsi="宋体" w:cs="宋体"/>
                <w:b/>
                <w:color w:val="auto"/>
                <w:szCs w:val="21"/>
              </w:rPr>
              <w:t>商务条款评审中允许负偏离的条款数为</w:t>
            </w:r>
            <w:r>
              <w:rPr>
                <w:rFonts w:hint="eastAsia" w:ascii="宋体" w:hAnsi="宋体" w:cs="宋体"/>
                <w:b/>
                <w:color w:val="auto"/>
                <w:szCs w:val="21"/>
                <w:u w:val="single"/>
              </w:rPr>
              <w:t xml:space="preserve"> 0 </w:t>
            </w:r>
            <w:r>
              <w:rPr>
                <w:rFonts w:hint="eastAsia" w:ascii="宋体" w:hAnsi="宋体" w:cs="宋体"/>
                <w:b/>
                <w:color w:val="auto"/>
                <w:szCs w:val="21"/>
              </w:rPr>
              <w:t>项。</w:t>
            </w:r>
          </w:p>
          <w:p>
            <w:pPr>
              <w:spacing w:line="360" w:lineRule="auto"/>
              <w:ind w:firstLine="0" w:firstLineChars="0"/>
              <w:rPr>
                <w:rFonts w:hint="eastAsia" w:ascii="宋体" w:hAnsi="宋体" w:cs="宋体"/>
                <w:b/>
                <w:color w:val="auto"/>
                <w:szCs w:val="21"/>
              </w:rPr>
            </w:pPr>
            <w:r>
              <w:rPr>
                <w:rFonts w:hint="eastAsia" w:ascii="宋体" w:hAnsi="宋体" w:cs="宋体"/>
                <w:b/>
                <w:color w:val="auto"/>
                <w:szCs w:val="21"/>
              </w:rPr>
              <w:t>服务需求评审中允许负偏离的条款数为</w:t>
            </w:r>
            <w:r>
              <w:rPr>
                <w:rFonts w:hint="eastAsia" w:ascii="宋体" w:hAnsi="宋体" w:cs="宋体"/>
                <w:b/>
                <w:color w:val="auto"/>
                <w:szCs w:val="21"/>
                <w:u w:val="single"/>
              </w:rPr>
              <w:t xml:space="preserve"> </w:t>
            </w:r>
            <w:r>
              <w:rPr>
                <w:rFonts w:ascii="宋体" w:hAnsi="宋体" w:cs="宋体"/>
                <w:b/>
                <w:color w:val="auto"/>
                <w:szCs w:val="21"/>
                <w:u w:val="single"/>
              </w:rPr>
              <w:t>0</w:t>
            </w:r>
            <w:r>
              <w:rPr>
                <w:rFonts w:hint="eastAsia" w:ascii="宋体" w:hAnsi="宋体" w:cs="宋体"/>
                <w:b/>
                <w:color w:val="auto"/>
                <w:szCs w:val="21"/>
                <w:u w:val="single"/>
              </w:rPr>
              <w:t xml:space="preserve"> </w:t>
            </w:r>
            <w:r>
              <w:rPr>
                <w:rFonts w:hint="eastAsia" w:ascii="宋体" w:hAnsi="宋体" w:cs="宋体"/>
                <w:b/>
                <w:color w:val="auto"/>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noWrap w:val="0"/>
            <w:vAlign w:val="center"/>
          </w:tcPr>
          <w:p>
            <w:pPr>
              <w:spacing w:line="360" w:lineRule="auto"/>
              <w:ind w:firstLine="0" w:firstLineChars="0"/>
              <w:jc w:val="center"/>
              <w:rPr>
                <w:rFonts w:hint="eastAsia" w:ascii="宋体" w:hAnsi="宋体" w:cs="宋体"/>
                <w:color w:val="auto"/>
                <w:szCs w:val="21"/>
              </w:rPr>
            </w:pPr>
          </w:p>
        </w:tc>
        <w:tc>
          <w:tcPr>
            <w:tcW w:w="992" w:type="dxa"/>
            <w:vMerge w:val="continue"/>
            <w:noWrap w:val="0"/>
            <w:vAlign w:val="center"/>
          </w:tcPr>
          <w:p>
            <w:pPr>
              <w:spacing w:line="360" w:lineRule="auto"/>
              <w:ind w:firstLine="0" w:firstLineChars="0"/>
              <w:jc w:val="center"/>
              <w:rPr>
                <w:rFonts w:hint="eastAsia" w:ascii="宋体" w:hAnsi="宋体" w:cs="宋体"/>
                <w:color w:val="auto"/>
                <w:szCs w:val="21"/>
              </w:rPr>
            </w:pPr>
          </w:p>
        </w:tc>
        <w:tc>
          <w:tcPr>
            <w:tcW w:w="7938" w:type="dxa"/>
            <w:noWrap w:val="0"/>
            <w:vAlign w:val="center"/>
          </w:tcPr>
          <w:p>
            <w:pPr>
              <w:spacing w:line="360" w:lineRule="auto"/>
              <w:ind w:firstLine="0" w:firstLineChars="0"/>
              <w:rPr>
                <w:rFonts w:hint="eastAsia" w:ascii="宋体" w:hAnsi="宋体" w:cs="宋体"/>
                <w:color w:val="auto"/>
                <w:szCs w:val="21"/>
              </w:rPr>
            </w:pPr>
            <w:r>
              <w:rPr>
                <w:rFonts w:hint="eastAsia" w:ascii="宋体" w:hAnsi="宋体" w:cs="宋体"/>
                <w:color w:val="auto"/>
                <w:szCs w:val="21"/>
              </w:rPr>
              <w:t>磋商的顺序：</w:t>
            </w:r>
            <w:r>
              <w:rPr>
                <w:rFonts w:hint="eastAsia" w:ascii="宋体" w:hAnsi="宋体"/>
                <w:color w:val="auto"/>
                <w:szCs w:val="21"/>
              </w:rPr>
              <w:t>由磋商小组随机确定磋商的顺序，并对供应商进行磋商。符合磋商资格的供应商应当在接到磋商通知后规定时间内参加磋商，并在</w:t>
            </w:r>
            <w:r>
              <w:rPr>
                <w:rFonts w:hint="eastAsia" w:ascii="宋体" w:hAnsi="宋体"/>
                <w:color w:val="auto"/>
                <w:szCs w:val="21"/>
                <w:lang w:eastAsia="zh-CN"/>
              </w:rPr>
              <w:t>广西政府采购云平台</w:t>
            </w:r>
            <w:r>
              <w:rPr>
                <w:rFonts w:hint="eastAsia" w:ascii="宋体" w:hAnsi="宋体"/>
                <w:color w:val="auto"/>
                <w:szCs w:val="21"/>
              </w:rPr>
              <w:t>（</w:t>
            </w:r>
            <w:r>
              <w:rPr>
                <w:rFonts w:hint="eastAsia" w:ascii="宋体" w:hAnsi="宋体"/>
                <w:color w:val="auto"/>
                <w:szCs w:val="21"/>
                <w:lang w:eastAsia="zh-CN"/>
              </w:rPr>
              <w:t>https://www.gcy.zfcg.gxzf.gov.cn/</w:t>
            </w:r>
            <w:r>
              <w:rPr>
                <w:rFonts w:hint="eastAsia" w:ascii="宋体" w:hAnsi="宋体"/>
                <w:color w:val="auto"/>
                <w:szCs w:val="21"/>
              </w:rPr>
              <w:t>）上点击开始最后报价环节。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14</w:t>
            </w:r>
          </w:p>
        </w:tc>
        <w:tc>
          <w:tcPr>
            <w:tcW w:w="992" w:type="dxa"/>
            <w:noWrap w:val="0"/>
            <w:vAlign w:val="center"/>
          </w:tcPr>
          <w:p>
            <w:pPr>
              <w:spacing w:line="360" w:lineRule="auto"/>
              <w:ind w:firstLine="0" w:firstLineChars="0"/>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38" w:type="dxa"/>
            <w:noWrap w:val="0"/>
            <w:vAlign w:val="center"/>
          </w:tcPr>
          <w:p>
            <w:pPr>
              <w:spacing w:line="360" w:lineRule="auto"/>
              <w:ind w:firstLine="0" w:firstLineChars="0"/>
              <w:rPr>
                <w:rFonts w:ascii="宋体" w:hAnsi="宋体" w:cs="宋体"/>
                <w:b/>
                <w:color w:val="auto"/>
                <w:szCs w:val="21"/>
                <w:highlight w:val="none"/>
              </w:rPr>
            </w:pPr>
            <w:r>
              <w:rPr>
                <w:rFonts w:hint="eastAsia" w:ascii="MS Mincho" w:hAnsi="MS Mincho" w:eastAsia="MS Mincho" w:cs="MS Mincho"/>
                <w:b/>
                <w:color w:val="auto"/>
                <w:szCs w:val="21"/>
                <w:highlight w:val="none"/>
              </w:rPr>
              <w:t>☑</w:t>
            </w:r>
            <w:r>
              <w:rPr>
                <w:rFonts w:hint="eastAsia" w:ascii="宋体" w:hAnsi="宋体" w:cs="宋体"/>
                <w:b/>
                <w:color w:val="auto"/>
                <w:szCs w:val="21"/>
                <w:highlight w:val="none"/>
              </w:rPr>
              <w:t>无履约保证金</w:t>
            </w:r>
          </w:p>
          <w:p>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□有履约保证金</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1.大型企业须缴纳履约保证金金额：合同金额的5%</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2.中型企业须缴纳履约保证金金额：合同金额的2%</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3.小微企业或监狱企业或残疾人福利性单位：免收履约保证金</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履约保证金递交方式：银行转账、支票、汇票、本票或者金融机构、担保机构出具的保函</w:t>
            </w:r>
            <w:r>
              <w:rPr>
                <w:rFonts w:hint="eastAsia" w:ascii="宋体" w:hAnsi="宋体"/>
                <w:color w:val="auto"/>
                <w:szCs w:val="21"/>
                <w:highlight w:val="none"/>
              </w:rPr>
              <w:t>、保险</w:t>
            </w:r>
            <w:r>
              <w:rPr>
                <w:rFonts w:hint="eastAsia" w:ascii="宋体" w:hAnsi="宋体" w:cs="宋体"/>
                <w:color w:val="auto"/>
                <w:szCs w:val="21"/>
                <w:highlight w:val="none"/>
              </w:rPr>
              <w:t>等非现金形式</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履约保证金递交时间：</w:t>
            </w:r>
            <w:r>
              <w:rPr>
                <w:rFonts w:hint="eastAsia" w:ascii="宋体" w:hAnsi="宋体"/>
                <w:color w:val="auto"/>
                <w:szCs w:val="21"/>
                <w:highlight w:val="none"/>
              </w:rPr>
              <w:t>合同签订前</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履约保证金退付方式、时间及条件：</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开户名称：</w:t>
            </w:r>
            <w:r>
              <w:rPr>
                <w:rFonts w:ascii="宋体" w:hAnsi="宋体" w:cs="宋体"/>
                <w:color w:val="auto"/>
                <w:szCs w:val="21"/>
                <w:highlight w:val="none"/>
              </w:rPr>
              <w:t>/</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银行账号：/</w:t>
            </w:r>
          </w:p>
          <w:p>
            <w:pPr>
              <w:spacing w:line="360" w:lineRule="auto"/>
              <w:ind w:firstLine="0" w:firstLineChars="0"/>
              <w:rPr>
                <w:rFonts w:hint="eastAsia" w:ascii="宋体" w:hAnsi="宋体"/>
                <w:b/>
                <w:color w:val="auto"/>
                <w:szCs w:val="21"/>
                <w:highlight w:val="none"/>
              </w:rPr>
            </w:pPr>
            <w:r>
              <w:rPr>
                <w:rFonts w:hint="eastAsia" w:ascii="宋体" w:hAnsi="宋体"/>
                <w:b/>
                <w:color w:val="auto"/>
                <w:szCs w:val="21"/>
                <w:highlight w:val="none"/>
              </w:rPr>
              <w:t>备注：</w:t>
            </w:r>
          </w:p>
          <w:p>
            <w:pPr>
              <w:spacing w:line="360" w:lineRule="auto"/>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w:t>
            </w:r>
            <w:r>
              <w:rPr>
                <w:rFonts w:hint="eastAsia" w:ascii="宋体" w:hAnsi="宋体"/>
                <w:b/>
                <w:color w:val="auto"/>
                <w:szCs w:val="21"/>
                <w:highlight w:val="none"/>
              </w:rPr>
              <w:t>、保险</w:t>
            </w:r>
            <w:r>
              <w:rPr>
                <w:rFonts w:hint="eastAsia" w:ascii="宋体" w:hAnsi="宋体" w:cs="宋体"/>
                <w:b/>
                <w:color w:val="auto"/>
                <w:szCs w:val="21"/>
                <w:highlight w:val="none"/>
              </w:rPr>
              <w:t>额度不足的），或者不按规定提交方式提交的，或者保函</w:t>
            </w:r>
            <w:r>
              <w:rPr>
                <w:rFonts w:hint="eastAsia" w:ascii="宋体" w:hAnsi="宋体"/>
                <w:b/>
                <w:color w:val="auto"/>
                <w:szCs w:val="21"/>
                <w:highlight w:val="none"/>
              </w:rPr>
              <w:t>、保险</w:t>
            </w:r>
            <w:r>
              <w:rPr>
                <w:rFonts w:hint="eastAsia" w:ascii="宋体" w:hAnsi="宋体" w:cs="宋体"/>
                <w:b/>
                <w:color w:val="auto"/>
                <w:szCs w:val="21"/>
                <w:highlight w:val="none"/>
              </w:rPr>
              <w:t>有效期低于合同履行期限的（即合同中规定的当事人履行自己的义务，如交付标的物、价款或者报酬，履行劳务、完成工作的时间界限）的，视为未按规定提交履约保证金。</w:t>
            </w:r>
          </w:p>
          <w:p>
            <w:pPr>
              <w:spacing w:line="360" w:lineRule="auto"/>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2.采用金融机构、担保机构出具保函</w:t>
            </w:r>
            <w:r>
              <w:rPr>
                <w:rFonts w:hint="eastAsia" w:ascii="宋体" w:hAnsi="宋体"/>
                <w:b/>
                <w:color w:val="auto"/>
                <w:szCs w:val="21"/>
                <w:highlight w:val="none"/>
              </w:rPr>
              <w:t>、保险</w:t>
            </w:r>
            <w:r>
              <w:rPr>
                <w:rFonts w:hint="eastAsia" w:ascii="宋体" w:hAnsi="宋体" w:cs="宋体"/>
                <w:b/>
                <w:color w:val="auto"/>
                <w:szCs w:val="21"/>
                <w:highlight w:val="none"/>
              </w:rPr>
              <w:t>的，必须为无条件保函</w:t>
            </w:r>
            <w:r>
              <w:rPr>
                <w:rFonts w:hint="eastAsia" w:ascii="宋体" w:hAnsi="宋体"/>
                <w:b/>
                <w:color w:val="auto"/>
                <w:szCs w:val="21"/>
                <w:highlight w:val="none"/>
              </w:rPr>
              <w:t>、保险</w:t>
            </w:r>
            <w:r>
              <w:rPr>
                <w:rFonts w:hint="eastAsia" w:ascii="宋体" w:hAnsi="宋体" w:cs="宋体"/>
                <w:b/>
                <w:color w:val="auto"/>
                <w:szCs w:val="21"/>
                <w:highlight w:val="none"/>
              </w:rPr>
              <w:t>，否则视为未按规定提交履约保证金。</w:t>
            </w:r>
          </w:p>
          <w:p>
            <w:pPr>
              <w:spacing w:line="360" w:lineRule="auto"/>
              <w:ind w:firstLine="0" w:firstLineChars="0"/>
              <w:rPr>
                <w:rFonts w:hint="eastAsia" w:ascii="宋体" w:hAnsi="宋体" w:cs="宋体"/>
                <w:color w:val="auto"/>
                <w:szCs w:val="21"/>
                <w:highlight w:val="none"/>
              </w:rPr>
            </w:pPr>
            <w:r>
              <w:rPr>
                <w:rFonts w:hint="eastAsia" w:ascii="宋体" w:hAnsi="宋体" w:cs="宋体"/>
                <w:b/>
                <w:color w:val="auto"/>
                <w:szCs w:val="21"/>
                <w:highlight w:val="none"/>
              </w:rPr>
              <w:t>3.供应商为联合体的，可由联合体任意一方或者联合体各方共同提交的履约保证金，视为有效履约保证金。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15</w:t>
            </w:r>
          </w:p>
        </w:tc>
        <w:tc>
          <w:tcPr>
            <w:tcW w:w="992" w:type="dxa"/>
            <w:noWrap w:val="0"/>
            <w:vAlign w:val="center"/>
          </w:tcPr>
          <w:p>
            <w:pPr>
              <w:spacing w:line="360" w:lineRule="auto"/>
              <w:ind w:firstLine="0" w:firstLineChars="0"/>
              <w:jc w:val="center"/>
              <w:rPr>
                <w:rFonts w:hint="eastAsia" w:ascii="宋体" w:hAnsi="宋体" w:cs="宋体"/>
                <w:color w:val="auto"/>
                <w:szCs w:val="21"/>
              </w:rPr>
            </w:pPr>
            <w:r>
              <w:rPr>
                <w:rFonts w:ascii="宋体" w:hAnsi="宋体" w:cs="宋体"/>
                <w:color w:val="auto"/>
                <w:szCs w:val="21"/>
              </w:rPr>
              <w:t>29.1</w:t>
            </w:r>
          </w:p>
        </w:tc>
        <w:tc>
          <w:tcPr>
            <w:tcW w:w="7938" w:type="dxa"/>
            <w:noWrap w:val="0"/>
            <w:vAlign w:val="center"/>
          </w:tcPr>
          <w:p>
            <w:pPr>
              <w:autoSpaceDE w:val="0"/>
              <w:autoSpaceDN w:val="0"/>
              <w:snapToGrid w:val="0"/>
              <w:spacing w:line="360" w:lineRule="auto"/>
              <w:ind w:firstLine="0" w:firstLineChars="0"/>
              <w:textAlignment w:val="bottom"/>
              <w:rPr>
                <w:rFonts w:hint="eastAsia" w:ascii="宋体" w:hAnsi="宋体"/>
                <w:color w:val="auto"/>
                <w:szCs w:val="21"/>
              </w:rPr>
            </w:pPr>
            <w:r>
              <w:rPr>
                <w:rFonts w:hint="eastAsia" w:ascii="宋体" w:hAnsi="宋体"/>
                <w:color w:val="auto"/>
                <w:szCs w:val="21"/>
              </w:rPr>
              <w:t xml:space="preserve">签订合同携带的证明材料： </w:t>
            </w:r>
          </w:p>
          <w:p>
            <w:pPr>
              <w:autoSpaceDE w:val="0"/>
              <w:autoSpaceDN w:val="0"/>
              <w:snapToGrid w:val="0"/>
              <w:spacing w:line="360" w:lineRule="auto"/>
              <w:ind w:firstLine="0" w:firstLineChars="0"/>
              <w:textAlignment w:val="bottom"/>
              <w:rPr>
                <w:rFonts w:hint="eastAsia" w:ascii="宋体" w:hAnsi="宋体"/>
                <w:color w:val="auto"/>
                <w:szCs w:val="21"/>
              </w:rPr>
            </w:pPr>
            <w:r>
              <w:rPr>
                <w:rFonts w:hint="eastAsia" w:ascii="宋体" w:hAnsi="宋体"/>
                <w:color w:val="auto"/>
                <w:szCs w:val="21"/>
              </w:rPr>
              <w:t>委托代理人负责签订合同的，须携带授权委托书及委托代理人身份证原件。</w:t>
            </w:r>
          </w:p>
          <w:p>
            <w:pPr>
              <w:snapToGrid w:val="0"/>
              <w:spacing w:line="360" w:lineRule="auto"/>
              <w:ind w:firstLine="0" w:firstLineChars="0"/>
              <w:rPr>
                <w:rFonts w:hint="eastAsia" w:ascii="宋体" w:hAnsi="宋体" w:cs="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16</w:t>
            </w:r>
          </w:p>
        </w:tc>
        <w:tc>
          <w:tcPr>
            <w:tcW w:w="992" w:type="dxa"/>
            <w:noWrap w:val="0"/>
            <w:vAlign w:val="center"/>
          </w:tcPr>
          <w:p>
            <w:pPr>
              <w:spacing w:line="360" w:lineRule="auto"/>
              <w:ind w:firstLine="0" w:firstLineChars="0"/>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7938" w:type="dxa"/>
            <w:noWrap w:val="0"/>
            <w:vAlign w:val="center"/>
          </w:tcPr>
          <w:p>
            <w:pPr>
              <w:snapToGrid w:val="0"/>
              <w:spacing w:line="360" w:lineRule="auto"/>
              <w:ind w:firstLine="0" w:firstLineChars="0"/>
              <w:rPr>
                <w:rFonts w:hint="eastAsia" w:ascii="宋体" w:hAnsi="宋体" w:cs="宋体"/>
                <w:color w:val="auto"/>
                <w:szCs w:val="21"/>
              </w:rPr>
            </w:pPr>
            <w:r>
              <w:rPr>
                <w:rFonts w:hint="eastAsia" w:ascii="宋体" w:hAnsi="宋体" w:cs="宋体"/>
                <w:color w:val="auto"/>
                <w:szCs w:val="21"/>
              </w:rPr>
              <w:t>接收质疑函方式：以书面形式。</w:t>
            </w:r>
          </w:p>
          <w:p>
            <w:pPr>
              <w:pStyle w:val="26"/>
              <w:snapToGrid w:val="0"/>
              <w:spacing w:line="360" w:lineRule="auto"/>
              <w:ind w:firstLine="0" w:firstLineChars="0"/>
              <w:rPr>
                <w:rFonts w:hint="eastAsia" w:hAnsi="宋体" w:cs="宋体"/>
                <w:color w:val="auto"/>
                <w:kern w:val="2"/>
                <w:sz w:val="21"/>
              </w:rPr>
            </w:pPr>
            <w:r>
              <w:rPr>
                <w:rFonts w:hint="eastAsia" w:hAnsi="宋体" w:cs="宋体"/>
                <w:color w:val="auto"/>
                <w:kern w:val="2"/>
                <w:sz w:val="21"/>
              </w:rPr>
              <w:t>质疑联系部门及联系方式：</w:t>
            </w:r>
            <w:r>
              <w:rPr>
                <w:rFonts w:hint="eastAsia" w:hAnsi="宋体" w:cs="宋体"/>
                <w:color w:val="auto"/>
                <w:kern w:val="2"/>
                <w:sz w:val="21"/>
                <w:lang w:eastAsia="zh-CN"/>
              </w:rPr>
              <w:t>广西银泰工程管理有限公司</w:t>
            </w:r>
            <w:r>
              <w:rPr>
                <w:rFonts w:hint="eastAsia" w:hAnsi="宋体" w:cs="宋体"/>
                <w:color w:val="auto"/>
                <w:kern w:val="2"/>
                <w:sz w:val="21"/>
                <w:lang w:val="en-US" w:eastAsia="zh-CN"/>
              </w:rPr>
              <w:t>业务部</w:t>
            </w:r>
            <w:r>
              <w:rPr>
                <w:rFonts w:hint="eastAsia" w:hAnsi="宋体" w:cs="宋体"/>
                <w:color w:val="auto"/>
                <w:kern w:val="2"/>
                <w:sz w:val="21"/>
              </w:rPr>
              <w:t>，联系电话：</w:t>
            </w:r>
            <w:r>
              <w:rPr>
                <w:rFonts w:hint="eastAsia" w:hAnsi="宋体" w:cs="宋体"/>
                <w:color w:val="auto"/>
                <w:kern w:val="2"/>
                <w:sz w:val="21"/>
                <w:lang w:eastAsia="zh-CN"/>
              </w:rPr>
              <w:t>0772-2813184</w:t>
            </w:r>
            <w:r>
              <w:rPr>
                <w:rFonts w:hint="eastAsia" w:hAnsi="宋体" w:cs="宋体"/>
                <w:color w:val="auto"/>
                <w:kern w:val="2"/>
                <w:sz w:val="21"/>
              </w:rPr>
              <w:t>，通讯地址：广西柳州市东环大道168号翡翠龙庭12栋</w:t>
            </w:r>
            <w:r>
              <w:rPr>
                <w:rFonts w:hint="eastAsia" w:hAnsi="宋体" w:cs="宋体"/>
                <w:color w:val="auto"/>
                <w:kern w:val="2"/>
                <w:sz w:val="21"/>
                <w:lang w:eastAsia="zh-CN"/>
              </w:rPr>
              <w:t>3-17</w:t>
            </w:r>
            <w:r>
              <w:rPr>
                <w:rFonts w:hint="eastAsia" w:hAnsi="宋体" w:cs="宋体"/>
                <w:color w:val="auto"/>
                <w:kern w:val="2"/>
                <w:sz w:val="21"/>
              </w:rPr>
              <w:t>。</w:t>
            </w:r>
          </w:p>
          <w:p>
            <w:pPr>
              <w:autoSpaceDE w:val="0"/>
              <w:autoSpaceDN w:val="0"/>
              <w:snapToGrid w:val="0"/>
              <w:spacing w:line="360" w:lineRule="auto"/>
              <w:ind w:firstLine="0" w:firstLineChars="0"/>
              <w:textAlignment w:val="bottom"/>
              <w:rPr>
                <w:rFonts w:hint="eastAsia" w:ascii="宋体" w:hAnsi="宋体"/>
                <w:color w:val="auto"/>
                <w:szCs w:val="21"/>
              </w:rPr>
            </w:pPr>
            <w:r>
              <w:rPr>
                <w:rFonts w:hint="eastAsia" w:hAnsi="宋体" w:cs="宋体"/>
                <w:color w:val="auto"/>
              </w:rPr>
              <w:t>业务时间：8时</w:t>
            </w:r>
            <w:r>
              <w:rPr>
                <w:rFonts w:hint="eastAsia" w:hAnsi="宋体" w:cs="宋体"/>
                <w:color w:val="auto"/>
                <w:lang w:val="en-US" w:eastAsia="zh-CN"/>
              </w:rPr>
              <w:t>3</w:t>
            </w:r>
            <w:r>
              <w:rPr>
                <w:rFonts w:hint="eastAsia" w:hAnsi="宋体" w:cs="宋体"/>
                <w:color w:val="auto"/>
              </w:rPr>
              <w:t>0分到12时00分，1</w:t>
            </w:r>
            <w:r>
              <w:rPr>
                <w:rFonts w:hint="eastAsia" w:hAnsi="宋体" w:cs="宋体"/>
                <w:color w:val="auto"/>
                <w:lang w:val="en-US" w:eastAsia="zh-CN"/>
              </w:rPr>
              <w:t>4</w:t>
            </w:r>
            <w:r>
              <w:rPr>
                <w:rFonts w:hint="eastAsia" w:hAnsi="宋体" w:cs="宋体"/>
                <w:color w:val="auto"/>
              </w:rPr>
              <w:t>时</w:t>
            </w:r>
            <w:r>
              <w:rPr>
                <w:rFonts w:hint="eastAsia" w:hAnsi="宋体" w:cs="宋体"/>
                <w:color w:val="auto"/>
                <w:lang w:val="en-US" w:eastAsia="zh-CN"/>
              </w:rPr>
              <w:t>3</w:t>
            </w:r>
            <w:r>
              <w:rPr>
                <w:rFonts w:hint="eastAsia" w:hAnsi="宋体" w:cs="宋体"/>
                <w:color w:val="auto"/>
              </w:rPr>
              <w:t>0分到</w:t>
            </w:r>
            <w:r>
              <w:rPr>
                <w:rFonts w:hAnsi="宋体" w:cs="宋体"/>
                <w:color w:val="auto"/>
              </w:rPr>
              <w:t>18</w:t>
            </w:r>
            <w:r>
              <w:rPr>
                <w:rFonts w:hint="eastAsia" w:hAnsi="宋体" w:cs="宋体"/>
                <w:color w:val="auto"/>
              </w:rPr>
              <w:t>时00分，</w:t>
            </w:r>
            <w:r>
              <w:rPr>
                <w:rFonts w:hint="eastAsia" w:hAnsi="宋体"/>
                <w:color w:val="auto"/>
              </w:rPr>
              <w:t>业务时间以外、双休日和法定节假日不办理业务。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17</w:t>
            </w:r>
          </w:p>
        </w:tc>
        <w:tc>
          <w:tcPr>
            <w:tcW w:w="992" w:type="dxa"/>
            <w:noWrap w:val="0"/>
            <w:vAlign w:val="center"/>
          </w:tcPr>
          <w:p>
            <w:pPr>
              <w:spacing w:line="360" w:lineRule="auto"/>
              <w:ind w:firstLine="0" w:firstLineChars="0"/>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38" w:type="dxa"/>
            <w:noWrap w:val="0"/>
            <w:vAlign w:val="center"/>
          </w:tcPr>
          <w:p>
            <w:pPr>
              <w:snapToGrid w:val="0"/>
              <w:spacing w:line="360" w:lineRule="auto"/>
              <w:ind w:firstLine="0" w:firstLineChars="0"/>
              <w:rPr>
                <w:rFonts w:hint="eastAsia" w:hAnsi="宋体"/>
                <w:color w:val="auto"/>
                <w:highlight w:val="none"/>
              </w:rPr>
            </w:pPr>
            <w:r>
              <w:rPr>
                <w:rFonts w:hint="eastAsia" w:ascii="宋体" w:hAnsi="宋体" w:cs="宋体"/>
                <w:color w:val="auto"/>
                <w:szCs w:val="21"/>
                <w:highlight w:val="none"/>
              </w:rPr>
              <w:t>代理服务收费标准：代理服务费按</w:t>
            </w:r>
            <w:r>
              <w:rPr>
                <w:rFonts w:hint="eastAsia" w:ascii="宋体" w:hAnsi="宋体" w:cs="宋体"/>
                <w:b/>
                <w:color w:val="auto"/>
                <w:szCs w:val="21"/>
                <w:highlight w:val="none"/>
              </w:rPr>
              <w:t>发改价格[2011]534号（</w:t>
            </w:r>
            <w:r>
              <w:rPr>
                <w:rFonts w:hint="eastAsia" w:ascii="宋体" w:hAnsi="宋体" w:cs="宋体"/>
                <w:b/>
                <w:color w:val="auto"/>
                <w:szCs w:val="21"/>
                <w:highlight w:val="none"/>
                <w:lang w:val="en-US" w:eastAsia="zh-CN"/>
              </w:rPr>
              <w:t>服务</w:t>
            </w:r>
            <w:r>
              <w:rPr>
                <w:rFonts w:hint="eastAsia" w:ascii="宋体" w:hAnsi="宋体" w:cs="宋体"/>
                <w:b/>
                <w:color w:val="auto"/>
                <w:szCs w:val="21"/>
                <w:highlight w:val="none"/>
              </w:rPr>
              <w:t>类）标准和发改办[2003]857号文</w:t>
            </w:r>
            <w:r>
              <w:rPr>
                <w:rFonts w:hint="eastAsia" w:ascii="宋体" w:hAnsi="宋体" w:cs="宋体"/>
                <w:color w:val="auto"/>
                <w:szCs w:val="21"/>
                <w:highlight w:val="none"/>
              </w:rPr>
              <w:t>规定</w:t>
            </w:r>
            <w:r>
              <w:rPr>
                <w:rFonts w:hint="eastAsia" w:ascii="宋体" w:hAnsi="宋体" w:cs="宋体"/>
                <w:b/>
                <w:bCs/>
                <w:color w:val="auto"/>
                <w:szCs w:val="21"/>
                <w:highlight w:val="none"/>
              </w:rPr>
              <w:t>下浮</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w:t>
            </w:r>
            <w:r>
              <w:rPr>
                <w:rFonts w:hint="eastAsia" w:ascii="宋体" w:hAnsi="宋体" w:cs="宋体"/>
                <w:color w:val="auto"/>
                <w:szCs w:val="21"/>
                <w:highlight w:val="none"/>
              </w:rPr>
              <w:t>收取</w:t>
            </w:r>
            <w:r>
              <w:rPr>
                <w:rFonts w:hint="eastAsia"/>
                <w:color w:val="auto"/>
                <w:highlight w:val="none"/>
              </w:rPr>
              <w:t>（取整到元）</w:t>
            </w:r>
            <w:r>
              <w:rPr>
                <w:rFonts w:hint="eastAsia" w:ascii="宋体" w:hAnsi="宋体" w:cs="宋体"/>
                <w:color w:val="auto"/>
                <w:szCs w:val="21"/>
                <w:highlight w:val="none"/>
              </w:rPr>
              <w:t>，由成交供应商向采购代理机构支付。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18</w:t>
            </w:r>
          </w:p>
        </w:tc>
        <w:tc>
          <w:tcPr>
            <w:tcW w:w="992"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7938" w:type="dxa"/>
            <w:noWrap w:val="0"/>
            <w:vAlign w:val="center"/>
          </w:tcPr>
          <w:p>
            <w:pPr>
              <w:pStyle w:val="26"/>
              <w:snapToGrid w:val="0"/>
              <w:spacing w:line="360" w:lineRule="auto"/>
              <w:ind w:firstLine="0" w:firstLineChars="0"/>
              <w:rPr>
                <w:rFonts w:hint="eastAsia" w:hAnsi="宋体" w:cs="宋体"/>
                <w:color w:val="auto"/>
                <w:kern w:val="2"/>
                <w:sz w:val="21"/>
              </w:rPr>
            </w:pPr>
            <w:r>
              <w:rPr>
                <w:rFonts w:hint="eastAsia" w:hAnsi="宋体"/>
                <w:color w:val="auto"/>
                <w:sz w:val="21"/>
              </w:rPr>
              <w:t>解释：</w:t>
            </w:r>
            <w:r>
              <w:rPr>
                <w:rFonts w:hAnsi="宋体"/>
                <w:color w:val="auto"/>
                <w:sz w:val="21"/>
              </w:rPr>
              <w:t>构成本</w:t>
            </w:r>
            <w:r>
              <w:rPr>
                <w:rFonts w:hint="eastAsia" w:hAnsi="宋体"/>
                <w:color w:val="auto"/>
                <w:sz w:val="21"/>
              </w:rPr>
              <w:t>竞争性磋商文件</w:t>
            </w:r>
            <w:r>
              <w:rPr>
                <w:rFonts w:hAnsi="宋体"/>
                <w:color w:val="auto"/>
                <w:sz w:val="21"/>
              </w:rPr>
              <w:t>的各个组成文件应互为解释，互为说明；除</w:t>
            </w:r>
            <w:r>
              <w:rPr>
                <w:rFonts w:hint="eastAsia" w:hAnsi="宋体"/>
                <w:color w:val="auto"/>
                <w:sz w:val="21"/>
              </w:rPr>
              <w:t>竞争性磋商文件</w:t>
            </w:r>
            <w:r>
              <w:rPr>
                <w:rFonts w:hAnsi="宋体"/>
                <w:color w:val="auto"/>
                <w:sz w:val="21"/>
              </w:rPr>
              <w:t>中有特别规定外，仅适用于</w:t>
            </w:r>
            <w:r>
              <w:rPr>
                <w:rFonts w:hint="eastAsia" w:hAnsi="宋体"/>
                <w:color w:val="auto"/>
                <w:sz w:val="21"/>
              </w:rPr>
              <w:t>竞标</w:t>
            </w:r>
            <w:r>
              <w:rPr>
                <w:rFonts w:hAnsi="宋体"/>
                <w:color w:val="auto"/>
                <w:sz w:val="21"/>
              </w:rPr>
              <w:t>阶段的规定，按</w:t>
            </w:r>
            <w:r>
              <w:rPr>
                <w:rFonts w:hint="eastAsia" w:hAnsi="宋体"/>
                <w:color w:val="auto"/>
                <w:sz w:val="21"/>
              </w:rPr>
              <w:t>更正公告（澄清公告）</w:t>
            </w:r>
            <w:r>
              <w:rPr>
                <w:rFonts w:hAnsi="宋体"/>
                <w:color w:val="auto"/>
                <w:sz w:val="21"/>
              </w:rPr>
              <w:t>、</w:t>
            </w:r>
            <w:r>
              <w:rPr>
                <w:rFonts w:hint="eastAsia" w:hAnsi="宋体"/>
                <w:color w:val="auto"/>
                <w:sz w:val="21"/>
              </w:rPr>
              <w:t>竞争性磋商</w:t>
            </w:r>
            <w:r>
              <w:rPr>
                <w:rFonts w:hAnsi="宋体"/>
                <w:color w:val="auto"/>
                <w:sz w:val="21"/>
              </w:rPr>
              <w:t>公告、</w:t>
            </w:r>
            <w:r>
              <w:rPr>
                <w:rFonts w:hint="eastAsia" w:hAnsi="宋体"/>
                <w:color w:val="auto"/>
                <w:sz w:val="21"/>
              </w:rPr>
              <w:t>供应商</w:t>
            </w:r>
            <w:r>
              <w:rPr>
                <w:rFonts w:hAnsi="宋体"/>
                <w:color w:val="auto"/>
                <w:sz w:val="21"/>
              </w:rPr>
              <w:t>须知</w:t>
            </w:r>
            <w:r>
              <w:rPr>
                <w:rFonts w:hint="eastAsia" w:hAnsi="宋体"/>
                <w:color w:val="auto"/>
                <w:sz w:val="21"/>
              </w:rPr>
              <w:t>、采购需求</w:t>
            </w:r>
            <w:r>
              <w:rPr>
                <w:rFonts w:hAnsi="宋体"/>
                <w:color w:val="auto"/>
                <w:sz w:val="21"/>
              </w:rPr>
              <w:t>、</w:t>
            </w:r>
            <w:r>
              <w:rPr>
                <w:rFonts w:hint="eastAsia"/>
                <w:color w:val="auto"/>
                <w:sz w:val="21"/>
              </w:rPr>
              <w:t>评审程序、评审方法和评审标准</w:t>
            </w:r>
            <w:r>
              <w:rPr>
                <w:rFonts w:hAnsi="宋体"/>
                <w:color w:val="auto"/>
                <w:sz w:val="21"/>
              </w:rPr>
              <w:t>、</w:t>
            </w:r>
            <w:r>
              <w:rPr>
                <w:rFonts w:hint="eastAsia" w:hAnsi="宋体"/>
                <w:color w:val="auto"/>
                <w:sz w:val="21"/>
              </w:rPr>
              <w:t>响应</w:t>
            </w:r>
            <w:r>
              <w:rPr>
                <w:rFonts w:hAnsi="宋体"/>
                <w:color w:val="auto"/>
                <w:sz w:val="21"/>
              </w:rPr>
              <w:t>文件格式</w:t>
            </w:r>
            <w:r>
              <w:rPr>
                <w:rFonts w:hint="eastAsia" w:hAnsi="宋体"/>
                <w:color w:val="auto"/>
                <w:sz w:val="21"/>
              </w:rPr>
              <w:t>、合同文本</w:t>
            </w:r>
            <w:r>
              <w:rPr>
                <w:rFonts w:hAnsi="宋体"/>
                <w:color w:val="auto"/>
                <w:sz w:val="21"/>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rPr>
              <w:t>更正公告（澄清公告）</w:t>
            </w:r>
            <w:r>
              <w:rPr>
                <w:rFonts w:hAnsi="宋体"/>
                <w:color w:val="auto"/>
                <w:sz w:val="21"/>
              </w:rPr>
              <w:t>与同步更新的</w:t>
            </w:r>
            <w:r>
              <w:rPr>
                <w:rFonts w:hint="eastAsia" w:hAnsi="宋体"/>
                <w:color w:val="auto"/>
                <w:sz w:val="21"/>
              </w:rPr>
              <w:t>竞争性磋商文件</w:t>
            </w:r>
            <w:r>
              <w:rPr>
                <w:rFonts w:hAnsi="宋体"/>
                <w:color w:val="auto"/>
                <w:sz w:val="21"/>
              </w:rPr>
              <w:t>不一致时以</w:t>
            </w:r>
            <w:r>
              <w:rPr>
                <w:rFonts w:hint="eastAsia" w:hAnsi="宋体"/>
                <w:color w:val="auto"/>
                <w:sz w:val="21"/>
              </w:rPr>
              <w:t>更正公告（澄清公告）</w:t>
            </w:r>
            <w:r>
              <w:rPr>
                <w:rFonts w:hAnsi="宋体"/>
                <w:color w:val="auto"/>
                <w:sz w:val="21"/>
              </w:rPr>
              <w:t>为准。按本款前述规定仍不能形成结论的，由</w:t>
            </w:r>
            <w:r>
              <w:rPr>
                <w:rFonts w:hint="eastAsia" w:hAnsi="宋体"/>
                <w:color w:val="auto"/>
                <w:sz w:val="21"/>
              </w:rPr>
              <w:t>采购</w:t>
            </w:r>
            <w:r>
              <w:rPr>
                <w:rFonts w:hAnsi="宋体"/>
                <w:color w:val="auto"/>
                <w:sz w:val="21"/>
              </w:rPr>
              <w:t>人</w:t>
            </w:r>
            <w:r>
              <w:rPr>
                <w:rFonts w:hint="eastAsia" w:hAnsi="宋体"/>
                <w:color w:val="auto"/>
                <w:sz w:val="21"/>
              </w:rPr>
              <w:t>或者采购代理机构</w:t>
            </w:r>
            <w:r>
              <w:rPr>
                <w:rFonts w:hAnsi="宋体"/>
                <w:color w:val="auto"/>
                <w:sz w:val="21"/>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19</w:t>
            </w:r>
          </w:p>
        </w:tc>
        <w:tc>
          <w:tcPr>
            <w:tcW w:w="992" w:type="dxa"/>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3.2</w:t>
            </w:r>
          </w:p>
        </w:tc>
        <w:tc>
          <w:tcPr>
            <w:tcW w:w="7938" w:type="dxa"/>
            <w:noWrap w:val="0"/>
            <w:vAlign w:val="center"/>
          </w:tcPr>
          <w:p>
            <w:pPr>
              <w:pStyle w:val="26"/>
              <w:snapToGrid w:val="0"/>
              <w:spacing w:line="360" w:lineRule="auto"/>
              <w:ind w:left="0" w:leftChars="0" w:firstLine="0" w:firstLineChars="0"/>
              <w:rPr>
                <w:rFonts w:hint="eastAsia" w:hAnsi="宋体" w:cs="宋体"/>
                <w:color w:val="auto"/>
                <w:sz w:val="21"/>
              </w:rPr>
            </w:pPr>
            <w:r>
              <w:rPr>
                <w:rFonts w:hint="eastAsia" w:hAnsi="宋体" w:cs="宋体"/>
                <w:color w:val="auto"/>
                <w:sz w:val="21"/>
              </w:rPr>
              <w:t>1.本竞争性</w:t>
            </w:r>
            <w:r>
              <w:rPr>
                <w:rFonts w:hint="eastAsia" w:hAnsi="宋体" w:cs="宋体"/>
                <w:color w:val="auto"/>
                <w:sz w:val="21"/>
                <w:lang w:eastAsia="zh-CN"/>
              </w:rPr>
              <w:t>磋商</w:t>
            </w:r>
            <w:r>
              <w:rPr>
                <w:rFonts w:hint="eastAsia" w:hAnsi="宋体" w:cs="宋体"/>
                <w:color w:val="auto"/>
                <w:sz w:val="21"/>
              </w:rPr>
              <w:t>文件中描述供应商的“公章”是指根据我国对公章的管理规定，用供应商法定主体行为名称制作的印章，除本竞争性</w:t>
            </w:r>
            <w:r>
              <w:rPr>
                <w:rFonts w:hint="eastAsia" w:hAnsi="宋体" w:cs="宋体"/>
                <w:color w:val="auto"/>
                <w:sz w:val="21"/>
                <w:lang w:eastAsia="zh-CN"/>
              </w:rPr>
              <w:t>磋商</w:t>
            </w:r>
            <w:r>
              <w:rPr>
                <w:rFonts w:hint="eastAsia" w:hAnsi="宋体" w:cs="宋体"/>
                <w:color w:val="auto"/>
                <w:sz w:val="21"/>
              </w:rPr>
              <w:t>文件有特殊规定外，供应商的财务章、部门章、分公司章、工会章、合同章、竞标/投标专用章、业务专用章及银行的转账章、现金收讫章、现金付讫章等其他形式印章均不能代替公章。</w:t>
            </w:r>
          </w:p>
          <w:p>
            <w:pPr>
              <w:pStyle w:val="26"/>
              <w:snapToGrid w:val="0"/>
              <w:spacing w:line="360" w:lineRule="auto"/>
              <w:ind w:left="0" w:leftChars="0" w:firstLine="0" w:firstLineChars="0"/>
              <w:rPr>
                <w:rFonts w:hint="eastAsia" w:hAnsi="宋体" w:cs="宋体"/>
                <w:color w:val="auto"/>
                <w:sz w:val="21"/>
              </w:rPr>
            </w:pPr>
            <w:r>
              <w:rPr>
                <w:rFonts w:hint="eastAsia" w:hAnsi="宋体" w:cs="宋体"/>
                <w:color w:val="auto"/>
                <w:sz w:val="21"/>
              </w:rPr>
              <w:t>2.本</w:t>
            </w:r>
            <w:r>
              <w:rPr>
                <w:rFonts w:hint="eastAsia" w:hAnsi="宋体" w:cs="宋体"/>
                <w:color w:val="auto"/>
                <w:sz w:val="21"/>
                <w:lang w:eastAsia="zh-CN"/>
              </w:rPr>
              <w:t>磋商</w:t>
            </w:r>
            <w:r>
              <w:rPr>
                <w:rFonts w:hint="eastAsia" w:hAnsi="宋体" w:cs="宋体"/>
                <w:color w:val="auto"/>
                <w:sz w:val="21"/>
              </w:rPr>
              <w:t>文件所称的“电子签章”、“电子公章”、“电子印章”、“电子签名”，是指经“</w:t>
            </w:r>
            <w:r>
              <w:rPr>
                <w:rFonts w:hint="eastAsia" w:hAnsi="宋体" w:cs="宋体"/>
                <w:color w:val="auto"/>
                <w:sz w:val="21"/>
                <w:lang w:eastAsia="zh-CN"/>
              </w:rPr>
              <w:t>广西政府采购云平台</w:t>
            </w:r>
            <w:r>
              <w:rPr>
                <w:rFonts w:hint="eastAsia" w:hAnsi="宋体" w:cs="宋体"/>
                <w:color w:val="auto"/>
                <w:sz w:val="21"/>
              </w:rPr>
              <w:t>”平台认可的CA认证的电子签名数据为表现形式的印章，可用于签署电子响应文件，电子印章与实物印章具有同等法律效力，不因其采用电子化表现形式而否定其法律效力。</w:t>
            </w:r>
          </w:p>
          <w:p>
            <w:pPr>
              <w:pStyle w:val="26"/>
              <w:snapToGrid w:val="0"/>
              <w:spacing w:line="360" w:lineRule="auto"/>
              <w:ind w:left="0" w:leftChars="0" w:firstLine="0" w:firstLineChars="0"/>
              <w:rPr>
                <w:rFonts w:hint="eastAsia" w:hAnsi="宋体" w:cs="宋体"/>
                <w:color w:val="auto"/>
                <w:sz w:val="21"/>
              </w:rPr>
            </w:pPr>
            <w:r>
              <w:rPr>
                <w:rFonts w:hint="eastAsia" w:hAnsi="宋体" w:cs="宋体"/>
                <w:color w:val="auto"/>
                <w:sz w:val="21"/>
              </w:rPr>
              <w:t>3.供应商为其他组织或者自然人时，本竞争性</w:t>
            </w:r>
            <w:r>
              <w:rPr>
                <w:rFonts w:hint="eastAsia" w:hAnsi="宋体" w:cs="宋体"/>
                <w:color w:val="auto"/>
                <w:sz w:val="21"/>
                <w:lang w:eastAsia="zh-CN"/>
              </w:rPr>
              <w:t>磋商</w:t>
            </w:r>
            <w:r>
              <w:rPr>
                <w:rFonts w:hint="eastAsia" w:hAnsi="宋体" w:cs="宋体"/>
                <w:color w:val="auto"/>
                <w:sz w:val="21"/>
              </w:rPr>
              <w:t>文件规定的法定代表人指负责人或者自然人。本竞争性</w:t>
            </w:r>
            <w:r>
              <w:rPr>
                <w:rFonts w:hint="eastAsia" w:hAnsi="宋体" w:cs="宋体"/>
                <w:color w:val="auto"/>
                <w:sz w:val="21"/>
                <w:lang w:eastAsia="zh-CN"/>
              </w:rPr>
              <w:t>磋商</w:t>
            </w:r>
            <w:r>
              <w:rPr>
                <w:rFonts w:hint="eastAsia" w:hAnsi="宋体" w:cs="宋体"/>
                <w:color w:val="auto"/>
                <w:sz w:val="21"/>
              </w:rPr>
              <w:t>文件所称负责人是指参加竞标的其他组织营业执照上的负责人，本竞争性</w:t>
            </w:r>
            <w:r>
              <w:rPr>
                <w:rFonts w:hint="eastAsia" w:hAnsi="宋体" w:cs="宋体"/>
                <w:color w:val="auto"/>
                <w:sz w:val="21"/>
                <w:lang w:eastAsia="zh-CN"/>
              </w:rPr>
              <w:t>磋商</w:t>
            </w:r>
            <w:r>
              <w:rPr>
                <w:rFonts w:hint="eastAsia" w:hAnsi="宋体" w:cs="宋体"/>
                <w:color w:val="auto"/>
                <w:sz w:val="21"/>
              </w:rPr>
              <w:t>文件所称自然人指参与竞标的自然人本人，且应具备独立承担民事责任能力，自然人应当为年满18岁以上成年人（十六周岁以上的未成年人，以自己的劳动收入为主要生活来源的，视为完全民事行为能力人）。</w:t>
            </w:r>
          </w:p>
          <w:p>
            <w:pPr>
              <w:pStyle w:val="26"/>
              <w:snapToGrid w:val="0"/>
              <w:spacing w:line="360" w:lineRule="auto"/>
              <w:ind w:left="0" w:leftChars="0" w:firstLine="0" w:firstLineChars="0"/>
              <w:rPr>
                <w:rFonts w:hint="eastAsia" w:hAnsi="宋体" w:cs="宋体"/>
                <w:color w:val="auto"/>
                <w:sz w:val="21"/>
              </w:rPr>
            </w:pPr>
            <w:r>
              <w:rPr>
                <w:rFonts w:hint="eastAsia" w:hAnsi="宋体" w:cs="宋体"/>
                <w:color w:val="auto"/>
                <w:sz w:val="21"/>
              </w:rPr>
              <w:t>4.本竞争性</w:t>
            </w:r>
            <w:r>
              <w:rPr>
                <w:rFonts w:hint="eastAsia" w:hAnsi="宋体" w:cs="宋体"/>
                <w:color w:val="auto"/>
                <w:sz w:val="21"/>
                <w:lang w:eastAsia="zh-CN"/>
              </w:rPr>
              <w:t>磋商</w:t>
            </w:r>
            <w:r>
              <w:rPr>
                <w:rFonts w:hint="eastAsia" w:hAnsi="宋体" w:cs="宋体"/>
                <w:color w:val="auto"/>
                <w:sz w:val="21"/>
              </w:rPr>
              <w:t>文件中描述供应商的“签字”是指供应商的法定代表人或者委托代理人亲自在文件规定签署处亲笔写上个人的名字的行为，私章、签字章、印鉴、影印等其他形式均不能代替亲笔签字。</w:t>
            </w:r>
          </w:p>
          <w:p>
            <w:pPr>
              <w:pStyle w:val="26"/>
              <w:snapToGrid w:val="0"/>
              <w:spacing w:line="360" w:lineRule="auto"/>
              <w:ind w:left="0" w:leftChars="0" w:firstLine="0" w:firstLineChars="0"/>
              <w:rPr>
                <w:rFonts w:hint="eastAsia" w:hAnsi="宋体" w:cs="宋体"/>
                <w:color w:val="auto"/>
                <w:sz w:val="21"/>
              </w:rPr>
            </w:pPr>
            <w:r>
              <w:rPr>
                <w:rFonts w:hint="eastAsia" w:hAnsi="宋体" w:cs="宋体"/>
                <w:color w:val="auto"/>
                <w:sz w:val="21"/>
              </w:rPr>
              <w:t>5</w:t>
            </w:r>
            <w:r>
              <w:rPr>
                <w:rFonts w:hint="eastAsia" w:hAnsi="宋体" w:cs="宋体"/>
                <w:color w:val="auto"/>
                <w:sz w:val="21"/>
                <w:lang w:val="en-US" w:eastAsia="zh-CN"/>
              </w:rPr>
              <w:t>.</w:t>
            </w:r>
            <w:r>
              <w:rPr>
                <w:rFonts w:hint="eastAsia" w:hAnsi="宋体" w:cs="宋体"/>
                <w:color w:val="auto"/>
                <w:sz w:val="21"/>
              </w:rPr>
              <w:t>本竞争性</w:t>
            </w:r>
            <w:r>
              <w:rPr>
                <w:rFonts w:hint="eastAsia" w:hAnsi="宋体" w:cs="宋体"/>
                <w:color w:val="auto"/>
                <w:sz w:val="21"/>
                <w:lang w:eastAsia="zh-CN"/>
              </w:rPr>
              <w:t>磋商</w:t>
            </w:r>
            <w:r>
              <w:rPr>
                <w:rFonts w:hint="eastAsia" w:hAnsi="宋体" w:cs="宋体"/>
                <w:color w:val="auto"/>
                <w:sz w:val="21"/>
              </w:rPr>
              <w:t>文件所称的“以上”“以下”“以内”“届满”，包括本数；所称的“不满”“超过”“以外”，不包括本数。</w:t>
            </w:r>
          </w:p>
        </w:tc>
      </w:tr>
    </w:tbl>
    <w:p>
      <w:pPr>
        <w:spacing w:line="480" w:lineRule="exact"/>
        <w:ind w:firstLine="0" w:firstLineChars="0"/>
        <w:jc w:val="center"/>
        <w:rPr>
          <w:rFonts w:hint="eastAsia" w:ascii="宋体" w:hAnsi="宋体" w:cs="宋体"/>
          <w:b/>
          <w:color w:val="auto"/>
          <w:sz w:val="32"/>
          <w:szCs w:val="32"/>
        </w:rPr>
      </w:pPr>
      <w:r>
        <w:rPr>
          <w:rFonts w:ascii="宋体" w:hAnsi="宋体" w:cs="宋体"/>
          <w:b/>
          <w:color w:val="auto"/>
          <w:sz w:val="32"/>
          <w:szCs w:val="32"/>
        </w:rPr>
        <w:br w:type="page"/>
      </w:r>
      <w:r>
        <w:rPr>
          <w:rFonts w:hint="eastAsia" w:ascii="宋体" w:hAnsi="宋体" w:cs="宋体"/>
          <w:b/>
          <w:color w:val="auto"/>
          <w:sz w:val="32"/>
          <w:szCs w:val="32"/>
        </w:rPr>
        <w:t>供应商须知</w:t>
      </w:r>
      <w:r>
        <w:rPr>
          <w:rFonts w:hint="eastAsia" w:ascii="宋体" w:hAnsi="宋体"/>
          <w:b/>
          <w:color w:val="auto"/>
          <w:sz w:val="32"/>
          <w:szCs w:val="32"/>
        </w:rPr>
        <w:t>正文</w:t>
      </w:r>
    </w:p>
    <w:p>
      <w:pPr>
        <w:spacing w:line="480" w:lineRule="exact"/>
        <w:ind w:firstLine="420"/>
        <w:jc w:val="center"/>
        <w:rPr>
          <w:rFonts w:hint="eastAsia" w:ascii="宋体" w:hAnsi="宋体" w:cs="宋体"/>
          <w:color w:val="auto"/>
          <w:szCs w:val="21"/>
        </w:rPr>
      </w:pPr>
    </w:p>
    <w:p>
      <w:pPr>
        <w:spacing w:line="400" w:lineRule="exact"/>
        <w:ind w:firstLine="0" w:firstLineChars="0"/>
        <w:jc w:val="center"/>
        <w:rPr>
          <w:rFonts w:hint="eastAsia" w:ascii="宋体" w:hAnsi="宋体"/>
          <w:b/>
          <w:color w:val="auto"/>
          <w:sz w:val="32"/>
          <w:szCs w:val="32"/>
        </w:rPr>
      </w:pPr>
      <w:r>
        <w:rPr>
          <w:rFonts w:hint="eastAsia" w:ascii="宋体" w:hAnsi="宋体"/>
          <w:b/>
          <w:color w:val="auto"/>
          <w:sz w:val="32"/>
          <w:szCs w:val="32"/>
        </w:rPr>
        <w:t>一、总则</w:t>
      </w:r>
    </w:p>
    <w:p>
      <w:pPr>
        <w:spacing w:line="400" w:lineRule="exact"/>
        <w:ind w:firstLine="420"/>
        <w:rPr>
          <w:rFonts w:hint="eastAsia" w:ascii="宋体" w:hAnsi="宋体"/>
          <w:color w:val="auto"/>
          <w:szCs w:val="21"/>
        </w:rPr>
      </w:pPr>
    </w:p>
    <w:p>
      <w:pPr>
        <w:spacing w:line="360" w:lineRule="auto"/>
        <w:ind w:firstLine="422"/>
        <w:rPr>
          <w:rFonts w:hint="eastAsia" w:ascii="黑体" w:hAnsi="黑体" w:eastAsia="黑体" w:cs="宋体"/>
          <w:b/>
          <w:bCs/>
          <w:color w:val="auto"/>
          <w:sz w:val="24"/>
        </w:rPr>
      </w:pPr>
      <w:r>
        <w:rPr>
          <w:rFonts w:hint="eastAsia" w:ascii="宋体" w:hAnsi="宋体" w:cs="宋体"/>
          <w:b/>
          <w:color w:val="auto"/>
          <w:szCs w:val="21"/>
        </w:rPr>
        <w:t>1.适用范围</w:t>
      </w:r>
    </w:p>
    <w:p>
      <w:pPr>
        <w:spacing w:line="360" w:lineRule="auto"/>
        <w:ind w:firstLine="420"/>
        <w:rPr>
          <w:rFonts w:hint="eastAsia"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pPr>
        <w:spacing w:line="360" w:lineRule="auto"/>
        <w:ind w:firstLine="420"/>
        <w:rPr>
          <w:rFonts w:hint="eastAsia"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本竞争性磋商文件适用于本项目的所有采购程序和环节（法律、法规另有规定的，从其规定）。</w:t>
      </w:r>
    </w:p>
    <w:p>
      <w:pPr>
        <w:spacing w:line="360" w:lineRule="auto"/>
        <w:ind w:firstLine="422"/>
        <w:rPr>
          <w:rFonts w:hint="eastAsia" w:ascii="宋体" w:hAnsi="宋体" w:cs="宋体"/>
          <w:b/>
          <w:color w:val="auto"/>
          <w:szCs w:val="21"/>
        </w:rPr>
      </w:pPr>
      <w:r>
        <w:rPr>
          <w:rFonts w:hint="eastAsia" w:ascii="宋体" w:hAnsi="宋体" w:cs="宋体"/>
          <w:b/>
          <w:color w:val="auto"/>
          <w:szCs w:val="21"/>
        </w:rPr>
        <w:t>2.定义</w:t>
      </w:r>
    </w:p>
    <w:p>
      <w:pPr>
        <w:spacing w:line="360" w:lineRule="auto"/>
        <w:ind w:firstLine="420"/>
        <w:rPr>
          <w:rFonts w:hint="eastAsia" w:ascii="宋体" w:hAnsi="宋体" w:cs="宋体"/>
          <w:color w:val="auto"/>
          <w:szCs w:val="21"/>
        </w:rPr>
      </w:pPr>
      <w:r>
        <w:rPr>
          <w:rFonts w:hint="eastAsia" w:ascii="宋体" w:hAnsi="宋体" w:cs="宋体"/>
          <w:color w:val="auto"/>
          <w:szCs w:val="21"/>
        </w:rPr>
        <w:t>2.1“采购人”是指依法进行政府采购的国家机关、事业单位、团体组织。</w:t>
      </w:r>
    </w:p>
    <w:p>
      <w:pPr>
        <w:spacing w:line="360" w:lineRule="auto"/>
        <w:ind w:firstLine="420"/>
        <w:rPr>
          <w:rFonts w:hint="eastAsia" w:ascii="宋体" w:hAnsi="宋体" w:cs="宋体"/>
          <w:color w:val="auto"/>
          <w:szCs w:val="21"/>
          <w:u w:val="single"/>
        </w:rPr>
      </w:pPr>
      <w:r>
        <w:rPr>
          <w:rFonts w:hint="eastAsia" w:ascii="宋体" w:hAnsi="宋体" w:cs="宋体"/>
          <w:color w:val="auto"/>
          <w:szCs w:val="21"/>
        </w:rPr>
        <w:t>2.2“采购代理机构”是</w:t>
      </w:r>
      <w:r>
        <w:rPr>
          <w:rFonts w:hint="eastAsia" w:ascii="宋体" w:hAnsi="宋体" w:cs="宋体"/>
          <w:color w:val="auto"/>
          <w:szCs w:val="21"/>
          <w:lang w:eastAsia="zh-CN"/>
        </w:rPr>
        <w:t>广西银泰工程管理有限公司</w:t>
      </w:r>
      <w:r>
        <w:rPr>
          <w:rFonts w:hint="eastAsia" w:ascii="宋体" w:hAnsi="宋体" w:cs="宋体"/>
          <w:color w:val="auto"/>
          <w:szCs w:val="21"/>
        </w:rPr>
        <w:t>。</w:t>
      </w:r>
    </w:p>
    <w:p>
      <w:pPr>
        <w:spacing w:line="360" w:lineRule="auto"/>
        <w:ind w:firstLine="420"/>
        <w:rPr>
          <w:rFonts w:hint="eastAsia"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pPr>
        <w:spacing w:line="360" w:lineRule="auto"/>
        <w:ind w:firstLine="420"/>
        <w:rPr>
          <w:rFonts w:hint="eastAsia" w:ascii="宋体" w:hAnsi="宋体"/>
          <w:color w:val="auto"/>
          <w:szCs w:val="21"/>
        </w:rPr>
      </w:pPr>
      <w:r>
        <w:rPr>
          <w:rFonts w:hint="eastAsia" w:ascii="宋体" w:hAnsi="宋体"/>
          <w:color w:val="auto"/>
          <w:szCs w:val="21"/>
        </w:rPr>
        <w:t>2.4</w:t>
      </w:r>
      <w:r>
        <w:rPr>
          <w:rFonts w:hint="eastAsia" w:ascii="宋体" w:hAnsi="宋体" w:cs="宋体"/>
          <w:color w:val="auto"/>
          <w:szCs w:val="21"/>
        </w:rPr>
        <w:t>“货物”是指各种形态和种类的物品，包括原材料、燃料、设备、产品等。</w:t>
      </w:r>
    </w:p>
    <w:p>
      <w:pPr>
        <w:spacing w:line="360" w:lineRule="auto"/>
        <w:ind w:firstLine="420"/>
        <w:rPr>
          <w:rFonts w:hint="eastAsia" w:ascii="宋体" w:hAnsi="宋体" w:cs="宋体"/>
          <w:color w:val="auto"/>
          <w:szCs w:val="21"/>
        </w:rPr>
      </w:pPr>
      <w:r>
        <w:rPr>
          <w:rFonts w:hint="eastAsia" w:ascii="宋体" w:hAnsi="宋体" w:cs="宋体"/>
          <w:color w:val="auto"/>
          <w:szCs w:val="21"/>
        </w:rPr>
        <w:t>2.5</w:t>
      </w:r>
      <w:r>
        <w:rPr>
          <w:rFonts w:hint="eastAsia" w:ascii="宋体" w:hAnsi="宋体"/>
          <w:color w:val="auto"/>
          <w:szCs w:val="21"/>
        </w:rPr>
        <w:t>“服务”是指除货物和工程以外的其他政府采购对象。</w:t>
      </w:r>
    </w:p>
    <w:p>
      <w:pPr>
        <w:spacing w:line="360" w:lineRule="auto"/>
        <w:ind w:firstLine="420"/>
        <w:rPr>
          <w:rFonts w:hint="eastAsia" w:ascii="宋体" w:hAnsi="宋体" w:cs="宋体"/>
          <w:color w:val="auto"/>
          <w:szCs w:val="21"/>
        </w:rPr>
      </w:pPr>
      <w:r>
        <w:rPr>
          <w:rFonts w:hint="eastAsia" w:ascii="宋体" w:hAnsi="宋体" w:cs="宋体"/>
          <w:color w:val="auto"/>
          <w:szCs w:val="21"/>
        </w:rPr>
        <w:t>2.6“竞标”是指供应商按照本项目竞争性磋商公告规定的方式获取磋商文件、提交响应文件并希望获得标的的行为。</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2.7“书面形式”是指合同书、信件和数据电文（包括电报、电传、传真、电子数据交换和电子邮件）等可以有形地表现所载内容的形式。</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2.8“响应文件”</w:t>
      </w:r>
      <w:r>
        <w:rPr>
          <w:rFonts w:hint="eastAsia" w:ascii="宋体" w:hAnsi="宋体" w:cs="宋体"/>
          <w:color w:val="auto"/>
          <w:spacing w:val="-6"/>
          <w:szCs w:val="21"/>
        </w:rPr>
        <w:t>是指：供应商根据本竞争性磋商文件要求，编制包含资格证明、报价商务技术等所有内容的文件。</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2.9“实质性要求”是指竞争性磋商文件中已经指明不满足则响应文件按无效响应处理的条款，或者不能负偏离的条款，或者采购需求中带“▲”的条款。</w:t>
      </w:r>
    </w:p>
    <w:p>
      <w:pPr>
        <w:spacing w:line="360" w:lineRule="auto"/>
        <w:ind w:firstLine="420"/>
        <w:contextualSpacing/>
        <w:rPr>
          <w:rFonts w:ascii="宋体" w:hAnsi="宋体" w:cs="宋体"/>
          <w:color w:val="auto"/>
          <w:szCs w:val="21"/>
        </w:rPr>
      </w:pPr>
      <w:r>
        <w:rPr>
          <w:rFonts w:hint="eastAsia" w:ascii="宋体" w:hAnsi="宋体" w:cs="宋体"/>
          <w:color w:val="auto"/>
          <w:szCs w:val="21"/>
        </w:rPr>
        <w:t>2.10“正偏离”，是指响应文件对竞争性磋商文件“采购需求”中有关条款作出的响应优于条款要求并有利于采购人的情形。</w:t>
      </w:r>
    </w:p>
    <w:p>
      <w:pPr>
        <w:spacing w:line="360" w:lineRule="auto"/>
        <w:ind w:firstLine="420"/>
        <w:contextualSpacing/>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11“负偏离”，是指响应文件对竞争性磋商文件“采购需求”中有关条款作出的响应不满足条款要求，导致采购人要求不能得到满足的情形。</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2.12“允许负偏离的条款”是指采购需求中的不属于“实质性要求”的条款。</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3“首次报价”是指供应商提交的首次响应文件中的报价。</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2.14“评审价”是指供应商提交的最后报价并经修正和政策功能价格扣除后的价格。</w:t>
      </w:r>
    </w:p>
    <w:p>
      <w:pPr>
        <w:spacing w:line="360" w:lineRule="auto"/>
        <w:ind w:firstLine="422"/>
        <w:rPr>
          <w:rFonts w:ascii="宋体" w:hAnsi="宋体" w:cs="宋体"/>
          <w:b/>
          <w:color w:val="auto"/>
          <w:szCs w:val="21"/>
        </w:rPr>
      </w:pPr>
      <w:r>
        <w:rPr>
          <w:rFonts w:hint="eastAsia" w:ascii="宋体" w:hAnsi="宋体" w:cs="宋体"/>
          <w:b/>
          <w:color w:val="auto"/>
          <w:szCs w:val="21"/>
        </w:rPr>
        <w:t>3.供应商的资格条件</w:t>
      </w:r>
    </w:p>
    <w:p>
      <w:pPr>
        <w:spacing w:line="360" w:lineRule="auto"/>
        <w:ind w:firstLine="420"/>
        <w:rPr>
          <w:rFonts w:hint="eastAsia" w:ascii="宋体" w:hAnsi="宋体" w:cs="宋体"/>
          <w:color w:val="auto"/>
          <w:szCs w:val="21"/>
        </w:rPr>
      </w:pPr>
      <w:r>
        <w:rPr>
          <w:rFonts w:hint="eastAsia" w:ascii="宋体" w:hAnsi="宋体" w:cs="宋体"/>
          <w:color w:val="auto"/>
          <w:szCs w:val="21"/>
        </w:rPr>
        <w:t>供应商的资格条件详见“供应商须知前附表”。</w:t>
      </w:r>
    </w:p>
    <w:p>
      <w:pPr>
        <w:spacing w:line="360" w:lineRule="auto"/>
        <w:ind w:firstLine="422"/>
        <w:rPr>
          <w:rFonts w:hint="eastAsia" w:ascii="宋体" w:hAnsi="宋体" w:cs="宋体"/>
          <w:b/>
          <w:color w:val="auto"/>
          <w:szCs w:val="21"/>
        </w:rPr>
      </w:pPr>
      <w:r>
        <w:rPr>
          <w:rFonts w:hint="eastAsia" w:ascii="宋体" w:hAnsi="宋体" w:cs="宋体"/>
          <w:b/>
          <w:color w:val="auto"/>
          <w:szCs w:val="21"/>
        </w:rPr>
        <w:t>4.竞标费用</w:t>
      </w:r>
    </w:p>
    <w:p>
      <w:pPr>
        <w:spacing w:line="360" w:lineRule="auto"/>
        <w:ind w:firstLine="420"/>
        <w:rPr>
          <w:rFonts w:hint="eastAsia" w:ascii="宋体" w:hAnsi="宋体" w:cs="宋体"/>
          <w:color w:val="auto"/>
          <w:szCs w:val="21"/>
        </w:rPr>
      </w:pPr>
      <w:r>
        <w:rPr>
          <w:rFonts w:hint="eastAsia" w:ascii="宋体" w:hAnsi="宋体" w:cs="宋体"/>
          <w:color w:val="auto"/>
          <w:szCs w:val="21"/>
        </w:rPr>
        <w:t>供应商应承担参与本次采购活动有关的所有费用，包括但不限于获取竞争性磋商文件、勘查现场、编制和提交响应文件、参加磋商与应答、签订合同等，不论竞标结果如何，均应自行承担。</w:t>
      </w:r>
    </w:p>
    <w:p>
      <w:pPr>
        <w:spacing w:line="360" w:lineRule="auto"/>
        <w:ind w:firstLine="422"/>
        <w:rPr>
          <w:rFonts w:hint="eastAsia" w:ascii="宋体" w:hAnsi="宋体" w:cs="宋体"/>
          <w:b/>
          <w:color w:val="auto"/>
          <w:szCs w:val="21"/>
        </w:rPr>
      </w:pPr>
      <w:r>
        <w:rPr>
          <w:rFonts w:hint="eastAsia" w:ascii="宋体" w:hAnsi="宋体" w:cs="宋体"/>
          <w:b/>
          <w:color w:val="auto"/>
          <w:szCs w:val="21"/>
        </w:rPr>
        <w:t>5.联合体竞标</w:t>
      </w:r>
    </w:p>
    <w:p>
      <w:pPr>
        <w:spacing w:line="360" w:lineRule="auto"/>
        <w:ind w:firstLine="420"/>
        <w:rPr>
          <w:rFonts w:hint="eastAsia" w:ascii="宋体" w:hAnsi="宋体" w:cs="宋体"/>
          <w:color w:val="auto"/>
          <w:szCs w:val="21"/>
        </w:rPr>
      </w:pPr>
      <w:r>
        <w:rPr>
          <w:rFonts w:hint="eastAsia" w:ascii="宋体" w:hAnsi="宋体" w:cs="宋体"/>
          <w:color w:val="auto"/>
          <w:szCs w:val="21"/>
        </w:rPr>
        <w:t>5.1本项目是否接受联合体竞标，详见“供应商须知前附表”。</w:t>
      </w:r>
    </w:p>
    <w:p>
      <w:pPr>
        <w:spacing w:line="360" w:lineRule="auto"/>
        <w:ind w:firstLine="420"/>
        <w:rPr>
          <w:rFonts w:hint="eastAsia"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pPr>
        <w:spacing w:line="360" w:lineRule="auto"/>
        <w:ind w:firstLine="420"/>
        <w:rPr>
          <w:rFonts w:hint="eastAsia" w:ascii="宋体" w:hAnsi="宋体" w:cs="宋体"/>
          <w:color w:val="auto"/>
          <w:szCs w:val="21"/>
        </w:rPr>
      </w:pPr>
      <w:r>
        <w:rPr>
          <w:rFonts w:hint="eastAsia" w:ascii="宋体" w:hAnsi="宋体" w:cs="宋体"/>
          <w:color w:val="auto"/>
          <w:szCs w:val="21"/>
        </w:rPr>
        <w:t>5.3</w:t>
      </w:r>
      <w:bookmarkStart w:id="79" w:name="_Hlk66782192"/>
      <w:r>
        <w:rPr>
          <w:rFonts w:hint="eastAsia" w:ascii="宋体" w:hAnsi="宋体"/>
          <w:color w:val="auto"/>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auto"/>
          <w:szCs w:val="21"/>
        </w:rPr>
        <w:t>4</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%的扣除，用扣除后的价格参加评审。</w:t>
      </w:r>
      <w:bookmarkEnd w:id="79"/>
    </w:p>
    <w:p>
      <w:pPr>
        <w:spacing w:line="360" w:lineRule="auto"/>
        <w:ind w:firstLine="422"/>
        <w:rPr>
          <w:rFonts w:hint="eastAsia" w:ascii="黑体" w:hAnsi="黑体" w:eastAsia="黑体" w:cs="宋体"/>
          <w:b/>
          <w:bCs/>
          <w:color w:val="auto"/>
          <w:sz w:val="24"/>
        </w:rPr>
      </w:pPr>
      <w:r>
        <w:rPr>
          <w:rFonts w:hint="eastAsia" w:ascii="宋体" w:hAnsi="宋体" w:cs="宋体"/>
          <w:b/>
          <w:color w:val="auto"/>
          <w:szCs w:val="21"/>
        </w:rPr>
        <w:t xml:space="preserve">6.转包与分包  </w:t>
      </w:r>
      <w:r>
        <w:rPr>
          <w:rFonts w:hint="eastAsia" w:ascii="黑体" w:hAnsi="黑体" w:eastAsia="黑体" w:cs="宋体"/>
          <w:b/>
          <w:bCs/>
          <w:color w:val="auto"/>
          <w:sz w:val="24"/>
        </w:rPr>
        <w:t xml:space="preserve">           </w:t>
      </w:r>
    </w:p>
    <w:p>
      <w:pPr>
        <w:spacing w:line="360" w:lineRule="auto"/>
        <w:ind w:firstLine="420"/>
        <w:rPr>
          <w:rFonts w:hint="eastAsia" w:ascii="宋体" w:hAnsi="宋体"/>
          <w:color w:val="auto"/>
          <w:szCs w:val="21"/>
        </w:rPr>
      </w:pPr>
      <w:bookmarkStart w:id="80" w:name="_Toc254970673"/>
      <w:bookmarkStart w:id="81" w:name="_Toc254970532"/>
      <w:r>
        <w:rPr>
          <w:rFonts w:hint="eastAsia" w:ascii="宋体" w:hAnsi="宋体"/>
          <w:color w:val="auto"/>
          <w:szCs w:val="21"/>
        </w:rPr>
        <w:t>6.1本项目不允许转包。</w:t>
      </w:r>
    </w:p>
    <w:p>
      <w:pPr>
        <w:pStyle w:val="7"/>
        <w:keepNext w:val="0"/>
        <w:keepLines w:val="0"/>
        <w:numPr>
          <w:ilvl w:val="0"/>
          <w:numId w:val="0"/>
        </w:numPr>
        <w:spacing w:before="0" w:after="0" w:line="360" w:lineRule="auto"/>
        <w:ind w:firstLine="420" w:firstLineChars="200"/>
        <w:rPr>
          <w:rFonts w:hint="eastAsia" w:ascii="宋体" w:hAnsi="宋体"/>
          <w:b w:val="0"/>
          <w:color w:val="auto"/>
          <w:sz w:val="21"/>
          <w:szCs w:val="21"/>
        </w:rPr>
      </w:pPr>
      <w:r>
        <w:rPr>
          <w:rFonts w:hint="eastAsia" w:ascii="宋体" w:hAnsi="宋体"/>
          <w:b w:val="0"/>
          <w:color w:val="auto"/>
          <w:sz w:val="21"/>
          <w:szCs w:val="21"/>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pStyle w:val="7"/>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6.3供应商根据竞争性磋商文件的规定和采购项目的实际情况，拟在成交后将成交项目的非主体、非关键性工作分包的，应当在响应文件中载明分包承担主体，分包承担主体应当具备相应资质条件且不得再次分包。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22"/>
        <w:rPr>
          <w:rFonts w:hint="eastAsia" w:ascii="宋体" w:hAnsi="宋体" w:cs="宋体"/>
          <w:b/>
          <w:color w:val="auto"/>
          <w:szCs w:val="21"/>
        </w:rPr>
      </w:pPr>
      <w:r>
        <w:rPr>
          <w:rFonts w:hint="eastAsia" w:ascii="宋体" w:hAnsi="宋体" w:cs="宋体"/>
          <w:b/>
          <w:color w:val="auto"/>
          <w:szCs w:val="21"/>
        </w:rPr>
        <w:t>7.特别说明</w:t>
      </w:r>
      <w:bookmarkEnd w:id="80"/>
      <w:bookmarkEnd w:id="81"/>
    </w:p>
    <w:p>
      <w:pPr>
        <w:spacing w:line="360" w:lineRule="auto"/>
        <w:ind w:firstLine="420"/>
        <w:rPr>
          <w:rFonts w:hint="eastAsia" w:ascii="宋体" w:hAnsi="宋体" w:cs="宋体"/>
          <w:color w:val="auto"/>
          <w:szCs w:val="21"/>
        </w:rPr>
      </w:pPr>
      <w:bookmarkStart w:id="82" w:name="_8.1提供相同品牌产品且通过资格审查、符合性审查的不同投标人参加同一合"/>
      <w:bookmarkEnd w:id="82"/>
      <w:bookmarkStart w:id="83" w:name="_Hlk65832145"/>
      <w:r>
        <w:rPr>
          <w:rFonts w:hint="eastAsia" w:ascii="宋体" w:hAnsi="宋体" w:cs="宋体"/>
          <w:color w:val="auto"/>
          <w:szCs w:val="21"/>
        </w:rPr>
        <w:t>7.1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pPr>
        <w:spacing w:line="360" w:lineRule="auto"/>
        <w:ind w:firstLine="420"/>
        <w:rPr>
          <w:rFonts w:hint="eastAsia" w:ascii="宋体" w:hAnsi="宋体" w:cs="宋体"/>
          <w:color w:val="auto"/>
          <w:szCs w:val="21"/>
        </w:rPr>
      </w:pPr>
      <w:r>
        <w:rPr>
          <w:rFonts w:hint="eastAsia" w:ascii="宋体" w:hAnsi="宋体" w:cs="宋体"/>
          <w:color w:val="auto"/>
          <w:szCs w:val="21"/>
        </w:rPr>
        <w:t>非单一产品采购项目，多家供应商提供的核心产品品牌相同的，按前款规定处理。</w:t>
      </w:r>
    </w:p>
    <w:p>
      <w:pPr>
        <w:spacing w:line="360" w:lineRule="auto"/>
        <w:ind w:firstLine="420"/>
        <w:rPr>
          <w:rFonts w:hint="eastAsia" w:ascii="宋体" w:hAnsi="宋体" w:cs="宋体"/>
          <w:color w:val="auto"/>
          <w:szCs w:val="21"/>
        </w:rPr>
      </w:pPr>
      <w:r>
        <w:rPr>
          <w:rFonts w:hint="eastAsia" w:ascii="宋体" w:hAnsi="宋体" w:cs="宋体"/>
          <w:color w:val="auto"/>
          <w:szCs w:val="21"/>
        </w:rPr>
        <w:t>7.2服务类项目不设置核心产品，不执行本须知正文第7.1条的规定。</w:t>
      </w:r>
    </w:p>
    <w:p>
      <w:pPr>
        <w:spacing w:line="360" w:lineRule="auto"/>
        <w:ind w:firstLine="420"/>
        <w:rPr>
          <w:rFonts w:hint="eastAsia" w:ascii="宋体" w:hAnsi="宋体" w:cs="宋体"/>
          <w:color w:val="auto"/>
          <w:szCs w:val="21"/>
        </w:rPr>
      </w:pPr>
      <w:r>
        <w:rPr>
          <w:rFonts w:hint="eastAsia" w:ascii="宋体" w:hAnsi="宋体" w:cs="宋体"/>
          <w:color w:val="auto"/>
          <w:szCs w:val="21"/>
        </w:rPr>
        <w:t>7.3</w:t>
      </w:r>
      <w:r>
        <w:rPr>
          <w:rFonts w:hint="eastAsia" w:ascii="宋体" w:hAnsi="宋体"/>
          <w:color w:val="auto"/>
          <w:szCs w:val="21"/>
        </w:rPr>
        <w:t>如果本竞争性磋商文件要求提供供应商或制造商的资格、信誉、荣誉、业绩与企业认证等材料的，资格、信誉、荣誉、业绩与企业认证等必须为供应商或者制造商所拥有或自身获得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rPr>
        <w:t>。</w:t>
      </w:r>
    </w:p>
    <w:bookmarkEnd w:id="83"/>
    <w:p>
      <w:pPr>
        <w:spacing w:line="360" w:lineRule="auto"/>
        <w:ind w:firstLine="420"/>
        <w:rPr>
          <w:rFonts w:hint="eastAsia" w:ascii="宋体" w:hAnsi="宋体" w:cs="宋体"/>
          <w:color w:val="auto"/>
          <w:szCs w:val="21"/>
        </w:rPr>
      </w:pPr>
      <w:r>
        <w:rPr>
          <w:rFonts w:hint="eastAsia" w:ascii="宋体" w:hAnsi="宋体" w:cs="宋体"/>
          <w:color w:val="auto"/>
          <w:szCs w:val="21"/>
        </w:rPr>
        <w:t>7.4供应商应仔细阅读竞争性磋商文件的所有内容，按照竞争性磋商文件的要求提交响应文件，并对所提供的全部资料的真实性承担法律责任。</w:t>
      </w:r>
    </w:p>
    <w:p>
      <w:pPr>
        <w:spacing w:line="360" w:lineRule="auto"/>
        <w:ind w:firstLine="420"/>
        <w:rPr>
          <w:rFonts w:hint="eastAsia" w:ascii="宋体" w:hAnsi="宋体" w:cs="宋体"/>
          <w:color w:val="auto"/>
          <w:szCs w:val="21"/>
        </w:rPr>
      </w:pPr>
      <w:r>
        <w:rPr>
          <w:rFonts w:hint="eastAsia" w:ascii="宋体" w:hAnsi="宋体" w:cs="宋体"/>
          <w:color w:val="auto"/>
          <w:szCs w:val="21"/>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在政府采购活动中，采购人员及相关人员与供应商有下列利害关系之一的，应当回避：</w:t>
      </w:r>
    </w:p>
    <w:p>
      <w:pPr>
        <w:spacing w:line="360" w:lineRule="auto"/>
        <w:ind w:firstLine="420"/>
        <w:rPr>
          <w:rFonts w:hint="eastAsia" w:ascii="宋体" w:hAnsi="宋体" w:cs="宋体"/>
          <w:color w:val="auto"/>
          <w:szCs w:val="21"/>
        </w:rPr>
      </w:pPr>
      <w:r>
        <w:rPr>
          <w:rFonts w:hint="eastAsia" w:ascii="宋体" w:hAnsi="宋体" w:cs="宋体"/>
          <w:color w:val="auto"/>
          <w:szCs w:val="21"/>
        </w:rPr>
        <w:t>（1）参加采购活动前3年内与供应商存在劳动关系；</w:t>
      </w:r>
    </w:p>
    <w:p>
      <w:pPr>
        <w:spacing w:line="360" w:lineRule="auto"/>
        <w:ind w:firstLine="420"/>
        <w:rPr>
          <w:rFonts w:hint="eastAsia" w:ascii="宋体" w:hAnsi="宋体" w:cs="宋体"/>
          <w:color w:val="auto"/>
          <w:szCs w:val="21"/>
        </w:rPr>
      </w:pPr>
      <w:r>
        <w:rPr>
          <w:rFonts w:hint="eastAsia" w:ascii="宋体" w:hAnsi="宋体" w:cs="宋体"/>
          <w:color w:val="auto"/>
          <w:szCs w:val="21"/>
        </w:rPr>
        <w:t>（2）参加采购活动前3年内担任供应商的董事、监事；</w:t>
      </w:r>
    </w:p>
    <w:p>
      <w:pPr>
        <w:spacing w:line="360" w:lineRule="auto"/>
        <w:ind w:firstLine="420"/>
        <w:rPr>
          <w:rFonts w:hint="eastAsia" w:ascii="宋体" w:hAnsi="宋体" w:cs="宋体"/>
          <w:color w:val="auto"/>
          <w:szCs w:val="21"/>
        </w:rPr>
      </w:pPr>
      <w:r>
        <w:rPr>
          <w:rFonts w:hint="eastAsia" w:ascii="宋体" w:hAnsi="宋体" w:cs="宋体"/>
          <w:color w:val="auto"/>
          <w:szCs w:val="21"/>
        </w:rPr>
        <w:t>（3）参加采购活动前3年内是供应商的控股股东或者实际控制人；</w:t>
      </w:r>
    </w:p>
    <w:p>
      <w:pPr>
        <w:spacing w:line="360" w:lineRule="auto"/>
        <w:ind w:firstLine="420"/>
        <w:rPr>
          <w:rFonts w:hint="eastAsia"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pPr>
        <w:spacing w:line="360" w:lineRule="auto"/>
        <w:ind w:firstLine="420"/>
        <w:rPr>
          <w:rFonts w:hint="eastAsia" w:ascii="宋体" w:hAnsi="宋体" w:cs="宋体"/>
          <w:color w:val="auto"/>
          <w:szCs w:val="21"/>
        </w:rPr>
      </w:pPr>
      <w:r>
        <w:rPr>
          <w:rFonts w:hint="eastAsia" w:ascii="宋体" w:hAnsi="宋体" w:cs="宋体"/>
          <w:color w:val="auto"/>
          <w:szCs w:val="21"/>
        </w:rPr>
        <w:t>（5）与供应商有其他可能影响政府采购活动公平、公正进行的关系。</w:t>
      </w:r>
    </w:p>
    <w:p>
      <w:pPr>
        <w:spacing w:line="360" w:lineRule="auto"/>
        <w:ind w:firstLine="420"/>
        <w:rPr>
          <w:rFonts w:hint="eastAsia"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rPr>
          <w:rFonts w:hint="eastAsia" w:ascii="宋体" w:hAnsi="宋体" w:cs="宋体"/>
          <w:color w:val="auto"/>
          <w:szCs w:val="21"/>
        </w:rPr>
      </w:pPr>
      <w:r>
        <w:rPr>
          <w:rFonts w:hint="eastAsia" w:ascii="宋体" w:hAnsi="宋体" w:cs="宋体"/>
          <w:color w:val="auto"/>
          <w:szCs w:val="21"/>
        </w:rPr>
        <w:t>7.7有下列情形之一的视为供应商相互串通竞标，响应文件将被视为无效：</w:t>
      </w:r>
    </w:p>
    <w:p>
      <w:pPr>
        <w:spacing w:line="360" w:lineRule="auto"/>
        <w:ind w:firstLine="420"/>
        <w:rPr>
          <w:rFonts w:hint="eastAsia" w:ascii="宋体" w:hAnsi="宋体" w:cs="宋体"/>
          <w:color w:val="auto"/>
          <w:szCs w:val="21"/>
        </w:rPr>
      </w:pPr>
      <w:r>
        <w:rPr>
          <w:rFonts w:hint="eastAsia" w:ascii="宋体" w:hAnsi="宋体" w:cs="宋体"/>
          <w:color w:val="auto"/>
          <w:szCs w:val="21"/>
        </w:rPr>
        <w:t xml:space="preserve">（1）不同供应商的响应文件由同一单位或者个人编制； </w:t>
      </w:r>
    </w:p>
    <w:p>
      <w:pPr>
        <w:spacing w:line="360" w:lineRule="auto"/>
        <w:ind w:firstLine="420"/>
        <w:rPr>
          <w:rFonts w:hint="eastAsia" w:ascii="宋体" w:hAnsi="宋体" w:cs="宋体"/>
          <w:color w:val="auto"/>
          <w:szCs w:val="21"/>
        </w:rPr>
      </w:pPr>
      <w:r>
        <w:rPr>
          <w:rFonts w:hint="eastAsia" w:ascii="宋体" w:hAnsi="宋体" w:cs="宋体"/>
          <w:color w:val="auto"/>
          <w:szCs w:val="21"/>
        </w:rPr>
        <w:t>（2）不同供应商委托同一单位或者个人办理竞标事宜；</w:t>
      </w:r>
    </w:p>
    <w:p>
      <w:pPr>
        <w:spacing w:line="360" w:lineRule="auto"/>
        <w:ind w:firstLine="420"/>
        <w:rPr>
          <w:rFonts w:hint="eastAsia" w:ascii="宋体" w:hAnsi="宋体" w:cs="宋体"/>
          <w:color w:val="auto"/>
          <w:szCs w:val="21"/>
        </w:rPr>
      </w:pPr>
      <w:r>
        <w:rPr>
          <w:rFonts w:hint="eastAsia" w:ascii="宋体" w:hAnsi="宋体" w:cs="宋体"/>
          <w:color w:val="auto"/>
          <w:szCs w:val="21"/>
        </w:rPr>
        <w:t>（3）不同的供应商的响应文件载明的项目管理员为同一个人；</w:t>
      </w:r>
    </w:p>
    <w:p>
      <w:pPr>
        <w:spacing w:line="360" w:lineRule="auto"/>
        <w:ind w:firstLine="420"/>
        <w:rPr>
          <w:rFonts w:hint="eastAsia" w:ascii="宋体" w:hAnsi="宋体" w:cs="宋体"/>
          <w:color w:val="auto"/>
          <w:szCs w:val="21"/>
        </w:rPr>
      </w:pPr>
      <w:r>
        <w:rPr>
          <w:rFonts w:hint="eastAsia" w:ascii="宋体" w:hAnsi="宋体" w:cs="宋体"/>
          <w:color w:val="auto"/>
          <w:szCs w:val="21"/>
        </w:rPr>
        <w:t>（4）不同供应商的响应文件异常一致或者报价呈规律性差异；</w:t>
      </w:r>
    </w:p>
    <w:p>
      <w:pPr>
        <w:spacing w:line="360" w:lineRule="auto"/>
        <w:ind w:firstLine="420"/>
        <w:rPr>
          <w:rFonts w:hint="eastAsia" w:ascii="宋体" w:hAnsi="宋体" w:cs="宋体"/>
          <w:color w:val="auto"/>
          <w:szCs w:val="21"/>
        </w:rPr>
      </w:pPr>
      <w:r>
        <w:rPr>
          <w:rFonts w:hint="eastAsia" w:ascii="宋体" w:hAnsi="宋体" w:cs="宋体"/>
          <w:color w:val="auto"/>
          <w:szCs w:val="21"/>
        </w:rPr>
        <w:t>（5）不同供应商的响应文件相互混装；</w:t>
      </w:r>
    </w:p>
    <w:p>
      <w:pPr>
        <w:tabs>
          <w:tab w:val="left" w:pos="6931"/>
        </w:tabs>
        <w:spacing w:line="360" w:lineRule="auto"/>
        <w:ind w:firstLine="420"/>
        <w:rPr>
          <w:rFonts w:hint="eastAsia"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pPr>
        <w:spacing w:line="360" w:lineRule="auto"/>
        <w:ind w:firstLine="420"/>
        <w:rPr>
          <w:rFonts w:hint="eastAsia" w:ascii="宋体" w:hAnsi="宋体" w:cs="宋体"/>
          <w:color w:val="auto"/>
          <w:szCs w:val="21"/>
        </w:rPr>
      </w:pPr>
      <w:r>
        <w:rPr>
          <w:rFonts w:hint="eastAsia" w:ascii="宋体" w:hAnsi="宋体" w:cs="宋体"/>
          <w:color w:val="auto"/>
          <w:szCs w:val="21"/>
        </w:rPr>
        <w:t>7.8供应商有下列情形之一的，属于恶意串通行为，将报同级监督管理部门：</w:t>
      </w:r>
    </w:p>
    <w:p>
      <w:pPr>
        <w:spacing w:line="360" w:lineRule="auto"/>
        <w:ind w:firstLine="420"/>
        <w:rPr>
          <w:rFonts w:hint="eastAsia"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pPr>
        <w:spacing w:line="360" w:lineRule="auto"/>
        <w:ind w:firstLine="420"/>
        <w:rPr>
          <w:rFonts w:hint="eastAsia" w:ascii="宋体" w:hAnsi="宋体" w:cs="宋体"/>
          <w:color w:val="auto"/>
          <w:szCs w:val="21"/>
        </w:rPr>
      </w:pPr>
      <w:r>
        <w:rPr>
          <w:rFonts w:hint="eastAsia" w:ascii="宋体" w:hAnsi="宋体" w:cs="宋体"/>
          <w:color w:val="auto"/>
          <w:szCs w:val="21"/>
        </w:rPr>
        <w:t>（2）供应商按照采购人或者采购代理机构的授意撤换、修改响应文件；</w:t>
      </w:r>
    </w:p>
    <w:p>
      <w:pPr>
        <w:spacing w:line="360" w:lineRule="auto"/>
        <w:ind w:firstLine="420"/>
        <w:rPr>
          <w:rFonts w:hint="eastAsia"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pPr>
        <w:spacing w:line="360" w:lineRule="auto"/>
        <w:ind w:firstLine="420"/>
        <w:rPr>
          <w:rFonts w:hint="eastAsia"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pPr>
        <w:spacing w:line="360" w:lineRule="auto"/>
        <w:ind w:firstLine="420"/>
        <w:rPr>
          <w:rFonts w:hint="eastAsia"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rPr>
          <w:rFonts w:hint="eastAsia" w:ascii="宋体" w:hAnsi="宋体" w:cs="宋体"/>
          <w:color w:val="auto"/>
          <w:szCs w:val="21"/>
        </w:rPr>
      </w:pPr>
      <w:r>
        <w:rPr>
          <w:rFonts w:hint="eastAsia" w:ascii="宋体" w:hAnsi="宋体" w:cs="宋体"/>
          <w:color w:val="auto"/>
          <w:szCs w:val="21"/>
        </w:rPr>
        <w:t>（6）供应商之间商定部分供应商放弃参加政府采购活动或者放弃成交；</w:t>
      </w:r>
    </w:p>
    <w:p>
      <w:pPr>
        <w:spacing w:line="360" w:lineRule="auto"/>
        <w:ind w:firstLine="420"/>
        <w:rPr>
          <w:rFonts w:hint="eastAsia"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pPr>
        <w:spacing w:line="360" w:lineRule="auto"/>
        <w:ind w:firstLine="420"/>
        <w:rPr>
          <w:rFonts w:hint="eastAsia" w:ascii="宋体" w:hAnsi="宋体" w:cs="宋体"/>
          <w:color w:val="auto"/>
          <w:szCs w:val="21"/>
        </w:rPr>
      </w:pPr>
      <w:r>
        <w:rPr>
          <w:rFonts w:hint="eastAsia" w:ascii="宋体" w:hAnsi="宋体" w:cs="宋体"/>
          <w:color w:val="auto"/>
          <w:szCs w:val="21"/>
        </w:rPr>
        <w:t>7.9关联供应商不得参加同一合同项下政府采购活动，否则响应文件将被视为无效：</w:t>
      </w:r>
    </w:p>
    <w:p>
      <w:pPr>
        <w:spacing w:line="360" w:lineRule="auto"/>
        <w:ind w:firstLine="420"/>
        <w:rPr>
          <w:rFonts w:hint="eastAsia" w:ascii="宋体" w:hAnsi="宋体" w:cs="宋体"/>
          <w:color w:val="auto"/>
          <w:szCs w:val="21"/>
        </w:rPr>
      </w:pPr>
      <w:r>
        <w:rPr>
          <w:rFonts w:hint="eastAsia" w:ascii="宋体" w:hAnsi="宋体" w:cs="宋体"/>
          <w:color w:val="auto"/>
          <w:szCs w:val="21"/>
        </w:rPr>
        <w:t>（1）单位负责人为同一人或者存在直接控股、管理关系的不同的供应商，不得参加同一合同项下的政府采购活动；</w:t>
      </w:r>
    </w:p>
    <w:p>
      <w:pPr>
        <w:spacing w:line="360" w:lineRule="auto"/>
        <w:ind w:firstLine="420"/>
        <w:rPr>
          <w:rFonts w:hint="eastAsia" w:ascii="宋体" w:hAnsi="宋体" w:cs="宋体"/>
          <w:color w:val="auto"/>
          <w:szCs w:val="21"/>
        </w:rPr>
      </w:pPr>
      <w:r>
        <w:rPr>
          <w:rFonts w:hint="eastAsia" w:ascii="宋体" w:hAnsi="宋体" w:cs="宋体"/>
          <w:color w:val="auto"/>
          <w:szCs w:val="21"/>
        </w:rPr>
        <w:t>（2）生产厂商授权给供应商后自己不得参加同一合同项下的政府采购活动。</w:t>
      </w:r>
    </w:p>
    <w:p>
      <w:pPr>
        <w:spacing w:line="360" w:lineRule="auto"/>
        <w:ind w:firstLine="420"/>
        <w:rPr>
          <w:rFonts w:hint="eastAsia" w:ascii="宋体" w:hAnsi="宋体" w:cs="宋体"/>
          <w:color w:val="auto"/>
          <w:szCs w:val="21"/>
        </w:rPr>
      </w:pPr>
    </w:p>
    <w:p>
      <w:pPr>
        <w:spacing w:line="360" w:lineRule="auto"/>
        <w:ind w:firstLine="0" w:firstLineChars="0"/>
        <w:jc w:val="center"/>
        <w:rPr>
          <w:rFonts w:hint="eastAsia" w:ascii="宋体" w:hAnsi="宋体"/>
          <w:b/>
          <w:bCs/>
          <w:color w:val="auto"/>
          <w:sz w:val="32"/>
          <w:szCs w:val="32"/>
        </w:rPr>
      </w:pPr>
      <w:bookmarkStart w:id="84" w:name="_Toc254970534"/>
      <w:bookmarkStart w:id="85" w:name="_Toc254970675"/>
      <w:r>
        <w:rPr>
          <w:rFonts w:hint="eastAsia" w:ascii="宋体" w:hAnsi="宋体"/>
          <w:b/>
          <w:bCs/>
          <w:color w:val="auto"/>
          <w:sz w:val="32"/>
          <w:szCs w:val="32"/>
        </w:rPr>
        <w:t>二、磋商文件</w:t>
      </w:r>
      <w:bookmarkEnd w:id="84"/>
      <w:bookmarkEnd w:id="85"/>
    </w:p>
    <w:p>
      <w:pPr>
        <w:spacing w:line="360" w:lineRule="auto"/>
        <w:ind w:firstLine="420"/>
        <w:rPr>
          <w:rFonts w:hint="eastAsia" w:ascii="宋体" w:hAnsi="宋体"/>
          <w:color w:val="auto"/>
          <w:szCs w:val="21"/>
        </w:rPr>
      </w:pPr>
    </w:p>
    <w:p>
      <w:pPr>
        <w:spacing w:line="360" w:lineRule="auto"/>
        <w:ind w:firstLine="422"/>
        <w:rPr>
          <w:rFonts w:hint="eastAsia" w:ascii="宋体" w:hAnsi="宋体" w:cs="宋体"/>
          <w:b/>
          <w:color w:val="auto"/>
          <w:szCs w:val="21"/>
        </w:rPr>
      </w:pPr>
      <w:r>
        <w:rPr>
          <w:rFonts w:hint="eastAsia" w:ascii="宋体" w:hAnsi="宋体" w:cs="宋体"/>
          <w:b/>
          <w:color w:val="auto"/>
          <w:szCs w:val="21"/>
        </w:rPr>
        <w:t>8.磋商文件的构成</w:t>
      </w:r>
    </w:p>
    <w:p>
      <w:pPr>
        <w:spacing w:line="360" w:lineRule="auto"/>
        <w:ind w:firstLine="420"/>
        <w:jc w:val="left"/>
        <w:rPr>
          <w:rFonts w:hint="eastAsia" w:ascii="宋体" w:hAnsi="宋体"/>
          <w:color w:val="auto"/>
          <w:szCs w:val="21"/>
        </w:rPr>
      </w:pPr>
      <w:r>
        <w:rPr>
          <w:rFonts w:hint="eastAsia" w:ascii="宋体" w:hAnsi="宋体"/>
          <w:color w:val="auto"/>
          <w:szCs w:val="21"/>
        </w:rPr>
        <w:t>（1）竞争性磋商公告；</w:t>
      </w:r>
    </w:p>
    <w:p>
      <w:pPr>
        <w:spacing w:line="360" w:lineRule="auto"/>
        <w:ind w:firstLine="420"/>
        <w:jc w:val="left"/>
        <w:rPr>
          <w:rFonts w:hint="eastAsia" w:ascii="宋体" w:hAnsi="宋体"/>
          <w:color w:val="auto"/>
          <w:szCs w:val="21"/>
        </w:rPr>
      </w:pPr>
      <w:r>
        <w:rPr>
          <w:rFonts w:hint="eastAsia" w:ascii="宋体" w:hAnsi="宋体"/>
          <w:color w:val="auto"/>
          <w:szCs w:val="21"/>
        </w:rPr>
        <w:t xml:space="preserve">（2）供应商须知； </w:t>
      </w:r>
    </w:p>
    <w:p>
      <w:pPr>
        <w:spacing w:line="360" w:lineRule="auto"/>
        <w:ind w:firstLine="420"/>
        <w:jc w:val="left"/>
        <w:rPr>
          <w:rFonts w:hint="eastAsia" w:ascii="宋体" w:hAnsi="宋体"/>
          <w:color w:val="auto"/>
          <w:szCs w:val="21"/>
        </w:rPr>
      </w:pPr>
      <w:r>
        <w:rPr>
          <w:rFonts w:hint="eastAsia" w:ascii="宋体" w:hAnsi="宋体"/>
          <w:color w:val="auto"/>
          <w:szCs w:val="21"/>
        </w:rPr>
        <w:t>（3）采购需求；</w:t>
      </w:r>
    </w:p>
    <w:p>
      <w:pPr>
        <w:spacing w:line="360" w:lineRule="auto"/>
        <w:ind w:firstLine="420"/>
        <w:jc w:val="left"/>
        <w:rPr>
          <w:rFonts w:hint="eastAsia" w:ascii="宋体" w:hAnsi="宋体"/>
          <w:color w:val="auto"/>
          <w:szCs w:val="21"/>
        </w:rPr>
      </w:pPr>
      <w:r>
        <w:rPr>
          <w:rFonts w:hint="eastAsia" w:ascii="宋体" w:hAnsi="宋体"/>
          <w:color w:val="auto"/>
          <w:szCs w:val="21"/>
        </w:rPr>
        <w:t>（4）评审程序、评审方法和评审标准；</w:t>
      </w:r>
    </w:p>
    <w:p>
      <w:pPr>
        <w:spacing w:line="360" w:lineRule="auto"/>
        <w:ind w:firstLine="420"/>
        <w:jc w:val="left"/>
        <w:rPr>
          <w:rFonts w:hint="eastAsia" w:ascii="宋体" w:hAnsi="宋体"/>
          <w:color w:val="auto"/>
          <w:szCs w:val="21"/>
        </w:rPr>
      </w:pPr>
      <w:r>
        <w:rPr>
          <w:rFonts w:hint="eastAsia" w:ascii="宋体" w:hAnsi="宋体"/>
          <w:color w:val="auto"/>
          <w:szCs w:val="21"/>
        </w:rPr>
        <w:t>（5）响应文件格式；</w:t>
      </w:r>
    </w:p>
    <w:p>
      <w:pPr>
        <w:spacing w:line="360" w:lineRule="auto"/>
        <w:ind w:firstLine="420"/>
        <w:jc w:val="left"/>
        <w:rPr>
          <w:rFonts w:hint="eastAsia" w:ascii="宋体" w:hAnsi="宋体"/>
          <w:color w:val="auto"/>
          <w:szCs w:val="21"/>
        </w:rPr>
      </w:pPr>
      <w:r>
        <w:rPr>
          <w:rFonts w:hint="eastAsia" w:ascii="宋体" w:hAnsi="宋体"/>
          <w:color w:val="auto"/>
          <w:szCs w:val="21"/>
        </w:rPr>
        <w:t>（6）合同文本。</w:t>
      </w:r>
    </w:p>
    <w:p>
      <w:pPr>
        <w:spacing w:line="360" w:lineRule="auto"/>
        <w:ind w:firstLine="422"/>
        <w:rPr>
          <w:rFonts w:hint="eastAsia" w:ascii="宋体" w:hAnsi="宋体" w:cs="宋体"/>
          <w:b/>
          <w:color w:val="auto"/>
          <w:szCs w:val="21"/>
        </w:rPr>
      </w:pPr>
      <w:r>
        <w:rPr>
          <w:rFonts w:hint="eastAsia" w:ascii="宋体" w:hAnsi="宋体" w:cs="宋体"/>
          <w:b/>
          <w:color w:val="auto"/>
          <w:szCs w:val="21"/>
        </w:rPr>
        <w:t>9.供应商的询问</w:t>
      </w:r>
    </w:p>
    <w:p>
      <w:pPr>
        <w:spacing w:line="360" w:lineRule="auto"/>
        <w:ind w:firstLine="420"/>
        <w:rPr>
          <w:rFonts w:hint="eastAsia" w:ascii="宋体" w:hAnsi="宋体"/>
          <w:color w:val="auto"/>
          <w:szCs w:val="21"/>
        </w:rPr>
      </w:pPr>
      <w:r>
        <w:rPr>
          <w:rFonts w:hint="eastAsia" w:ascii="宋体" w:hAnsi="宋体"/>
          <w:color w:val="auto"/>
          <w:szCs w:val="21"/>
        </w:rPr>
        <w:t>供应商应认真阅读竞争性磋商文件的采购需求，如供应商对竞争性磋商文件有疑问的，如要求采购人作出澄清或者修改的，供应商尽可能在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pPr>
        <w:spacing w:line="360" w:lineRule="auto"/>
        <w:ind w:firstLine="422"/>
        <w:rPr>
          <w:rFonts w:hint="eastAsia" w:ascii="宋体" w:hAnsi="宋体" w:cs="宋体"/>
          <w:b/>
          <w:color w:val="auto"/>
          <w:szCs w:val="21"/>
        </w:rPr>
      </w:pPr>
      <w:r>
        <w:rPr>
          <w:rFonts w:hint="eastAsia" w:ascii="宋体" w:hAnsi="宋体" w:cs="宋体"/>
          <w:b/>
          <w:color w:val="auto"/>
          <w:szCs w:val="21"/>
        </w:rPr>
        <w:t>10.磋商文件的澄清和修改</w:t>
      </w:r>
    </w:p>
    <w:p>
      <w:pPr>
        <w:spacing w:line="360" w:lineRule="auto"/>
        <w:ind w:firstLine="420"/>
        <w:rPr>
          <w:rFonts w:hint="eastAsia" w:ascii="宋体" w:hAnsi="宋体"/>
          <w:color w:val="auto"/>
          <w:szCs w:val="21"/>
        </w:rPr>
      </w:pPr>
      <w:r>
        <w:rPr>
          <w:rFonts w:ascii="宋体" w:hAnsi="宋体"/>
          <w:color w:val="auto"/>
          <w:szCs w:val="21"/>
        </w:rPr>
        <w:t>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rPr>
        <w:t>获取</w:t>
      </w:r>
      <w:r>
        <w:rPr>
          <w:rFonts w:ascii="宋体" w:hAnsi="宋体"/>
          <w:color w:val="auto"/>
          <w:szCs w:val="21"/>
        </w:rPr>
        <w:t>竞争性磋商文件的供应商，不足3个工作日的，应当顺延提交首次响应文件截止之日。</w:t>
      </w:r>
    </w:p>
    <w:p>
      <w:pPr>
        <w:spacing w:line="360" w:lineRule="auto"/>
        <w:ind w:firstLine="420"/>
        <w:rPr>
          <w:rFonts w:hint="eastAsia" w:ascii="宋体" w:hAnsi="宋体"/>
          <w:color w:val="auto"/>
          <w:szCs w:val="21"/>
        </w:rPr>
      </w:pPr>
    </w:p>
    <w:p>
      <w:pPr>
        <w:spacing w:line="360" w:lineRule="auto"/>
        <w:ind w:firstLine="0" w:firstLineChars="0"/>
        <w:jc w:val="center"/>
        <w:rPr>
          <w:rFonts w:hint="eastAsia" w:ascii="宋体" w:hAnsi="宋体"/>
          <w:b/>
          <w:bCs/>
          <w:color w:val="auto"/>
          <w:sz w:val="32"/>
          <w:szCs w:val="32"/>
        </w:rPr>
      </w:pPr>
    </w:p>
    <w:p>
      <w:pPr>
        <w:spacing w:line="360" w:lineRule="auto"/>
        <w:ind w:firstLine="0" w:firstLineChars="0"/>
        <w:jc w:val="center"/>
        <w:rPr>
          <w:rFonts w:hint="eastAsia" w:ascii="宋体" w:hAnsi="宋体"/>
          <w:b/>
          <w:bCs/>
          <w:color w:val="auto"/>
          <w:szCs w:val="21"/>
        </w:rPr>
      </w:pPr>
      <w:r>
        <w:rPr>
          <w:rFonts w:hint="eastAsia" w:ascii="宋体" w:hAnsi="宋体"/>
          <w:b/>
          <w:bCs/>
          <w:color w:val="auto"/>
          <w:sz w:val="32"/>
          <w:szCs w:val="32"/>
        </w:rPr>
        <w:t>三、响应文件的编制</w:t>
      </w:r>
    </w:p>
    <w:p>
      <w:pPr>
        <w:spacing w:line="360" w:lineRule="auto"/>
        <w:ind w:firstLine="422"/>
        <w:rPr>
          <w:rFonts w:hint="eastAsia" w:ascii="宋体" w:hAnsi="宋体" w:cs="宋体"/>
          <w:b/>
          <w:color w:val="auto"/>
          <w:szCs w:val="21"/>
        </w:rPr>
      </w:pPr>
      <w:r>
        <w:rPr>
          <w:rFonts w:hint="eastAsia" w:ascii="宋体" w:hAnsi="宋体" w:cs="宋体"/>
          <w:b/>
          <w:color w:val="auto"/>
          <w:szCs w:val="21"/>
        </w:rPr>
        <w:t>11.响应文件的编制原则</w:t>
      </w:r>
    </w:p>
    <w:p>
      <w:pPr>
        <w:spacing w:line="360" w:lineRule="auto"/>
        <w:ind w:firstLine="420"/>
        <w:rPr>
          <w:rFonts w:hint="eastAsia" w:ascii="宋体" w:hAnsi="宋体" w:cs="宋体"/>
          <w:color w:val="auto"/>
          <w:szCs w:val="21"/>
        </w:rPr>
      </w:pPr>
      <w:r>
        <w:rPr>
          <w:rFonts w:hint="eastAsia" w:ascii="宋体" w:hAnsi="宋体" w:cs="宋体"/>
          <w:color w:val="auto"/>
          <w:szCs w:val="21"/>
        </w:rPr>
        <w:t>供应商必须按照竞争性磋商文件的要求编制响应文件，并对其提交的响应文件的真实性、合法性承担法律责任。响应文件必须对竞争性磋商文件作出实质性响应。</w:t>
      </w:r>
    </w:p>
    <w:p>
      <w:pPr>
        <w:spacing w:line="360" w:lineRule="auto"/>
        <w:ind w:firstLine="422"/>
        <w:rPr>
          <w:rFonts w:ascii="宋体" w:hAnsi="宋体" w:cs="宋体"/>
          <w:b/>
          <w:color w:val="auto"/>
          <w:szCs w:val="21"/>
        </w:rPr>
      </w:pPr>
      <w:r>
        <w:rPr>
          <w:rFonts w:hint="eastAsia" w:ascii="宋体" w:hAnsi="宋体" w:cs="宋体"/>
          <w:b/>
          <w:color w:val="auto"/>
          <w:szCs w:val="21"/>
        </w:rPr>
        <w:t>12.响应文件的组成</w:t>
      </w:r>
    </w:p>
    <w:p>
      <w:pPr>
        <w:spacing w:line="360" w:lineRule="auto"/>
        <w:ind w:firstLine="420"/>
        <w:rPr>
          <w:rFonts w:hint="eastAsia" w:ascii="宋体" w:hAnsi="宋体" w:cs="宋体"/>
          <w:color w:val="auto"/>
          <w:szCs w:val="21"/>
        </w:rPr>
      </w:pPr>
      <w:r>
        <w:rPr>
          <w:rFonts w:hint="eastAsia" w:ascii="宋体" w:hAnsi="宋体" w:cs="宋体"/>
          <w:color w:val="auto"/>
          <w:szCs w:val="21"/>
        </w:rPr>
        <w:t>12.1响应文件由资格证明文件、报价商务技术文件两部分组成。</w:t>
      </w:r>
    </w:p>
    <w:p>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2.1.1</w:t>
      </w:r>
      <w:r>
        <w:rPr>
          <w:rFonts w:hint="eastAsia" w:ascii="宋体" w:hAnsi="宋体" w:cs="宋体"/>
          <w:color w:val="auto"/>
          <w:szCs w:val="21"/>
        </w:rPr>
        <w:t>资格证明文件：详见须知前附表</w:t>
      </w:r>
    </w:p>
    <w:p>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2.1.2</w:t>
      </w:r>
      <w:r>
        <w:rPr>
          <w:rFonts w:hint="eastAsia" w:ascii="宋体" w:hAnsi="宋体" w:cs="宋体"/>
          <w:color w:val="auto"/>
          <w:szCs w:val="21"/>
        </w:rPr>
        <w:t>报价商务技术文件：详见须知前附表</w:t>
      </w:r>
    </w:p>
    <w:p>
      <w:pPr>
        <w:spacing w:line="360" w:lineRule="auto"/>
        <w:ind w:firstLine="422"/>
        <w:rPr>
          <w:rFonts w:hint="eastAsia" w:ascii="宋体" w:hAnsi="宋体" w:cs="宋体"/>
          <w:b/>
          <w:color w:val="auto"/>
          <w:szCs w:val="21"/>
        </w:rPr>
      </w:pPr>
      <w:r>
        <w:rPr>
          <w:rFonts w:hint="eastAsia" w:ascii="宋体" w:hAnsi="宋体" w:cs="宋体"/>
          <w:b/>
          <w:color w:val="auto"/>
          <w:szCs w:val="21"/>
        </w:rPr>
        <w:t>13.计量单位</w:t>
      </w:r>
    </w:p>
    <w:p>
      <w:pPr>
        <w:spacing w:line="360" w:lineRule="auto"/>
        <w:ind w:firstLine="420"/>
        <w:rPr>
          <w:rFonts w:hint="eastAsia" w:ascii="宋体" w:hAnsi="宋体" w:cs="宋体"/>
          <w:color w:val="auto"/>
          <w:szCs w:val="21"/>
        </w:rPr>
      </w:pPr>
      <w:r>
        <w:rPr>
          <w:rFonts w:hint="eastAsia" w:ascii="宋体" w:hAnsi="宋体" w:cs="宋体"/>
          <w:color w:val="auto"/>
          <w:szCs w:val="21"/>
        </w:rPr>
        <w:t>竞争性磋商文件已有明确规定的，使用竞争性磋商文件规定的计量单位；竞争性磋商文件没有规定的，应采用中华人民共和国法定计量单位，货币种类为人民币，否则视同未响应。</w:t>
      </w:r>
    </w:p>
    <w:p>
      <w:pPr>
        <w:spacing w:line="360" w:lineRule="auto"/>
        <w:ind w:firstLine="422"/>
        <w:rPr>
          <w:rFonts w:hint="eastAsia" w:ascii="宋体" w:hAnsi="宋体" w:cs="宋体"/>
          <w:b/>
          <w:color w:val="auto"/>
          <w:szCs w:val="21"/>
        </w:rPr>
      </w:pPr>
      <w:r>
        <w:rPr>
          <w:rFonts w:hint="eastAsia" w:ascii="宋体" w:hAnsi="宋体" w:cs="宋体"/>
          <w:b/>
          <w:color w:val="auto"/>
          <w:szCs w:val="21"/>
        </w:rPr>
        <w:t>14.竞标的风险</w:t>
      </w:r>
    </w:p>
    <w:p>
      <w:pPr>
        <w:spacing w:line="360" w:lineRule="auto"/>
        <w:ind w:firstLine="420"/>
        <w:rPr>
          <w:rFonts w:hint="eastAsia" w:ascii="宋体" w:hAnsi="宋体" w:cs="宋体"/>
          <w:color w:val="auto"/>
          <w:szCs w:val="21"/>
        </w:rPr>
      </w:pPr>
      <w:r>
        <w:rPr>
          <w:rFonts w:hint="eastAsia" w:ascii="宋体" w:hAnsi="宋体" w:cs="宋体"/>
          <w:color w:val="auto"/>
          <w:szCs w:val="21"/>
        </w:rPr>
        <w:t>供应商没有按照竞争性磋商文件要求提供全部资料，或者供应商没有对竞争性磋商文件在各方面作出实质性响应可能导致其响应无效，是供应商应当考虑的风险。</w:t>
      </w:r>
    </w:p>
    <w:p>
      <w:pPr>
        <w:spacing w:line="360" w:lineRule="auto"/>
        <w:ind w:firstLine="422"/>
        <w:rPr>
          <w:rFonts w:hint="eastAsia" w:ascii="宋体" w:hAnsi="宋体" w:cs="宋体"/>
          <w:b/>
          <w:color w:val="auto"/>
          <w:szCs w:val="21"/>
        </w:rPr>
      </w:pPr>
      <w:r>
        <w:rPr>
          <w:rFonts w:hint="eastAsia" w:ascii="宋体" w:hAnsi="宋体" w:cs="宋体"/>
          <w:b/>
          <w:color w:val="auto"/>
          <w:szCs w:val="21"/>
        </w:rPr>
        <w:t>15.竞标报价</w:t>
      </w:r>
    </w:p>
    <w:p>
      <w:pPr>
        <w:tabs>
          <w:tab w:val="left" w:pos="2492"/>
        </w:tabs>
        <w:spacing w:line="360" w:lineRule="auto"/>
        <w:ind w:firstLine="420"/>
        <w:rPr>
          <w:rFonts w:hint="eastAsia" w:ascii="宋体" w:hAnsi="宋体" w:cs="宋体"/>
          <w:color w:val="auto"/>
          <w:szCs w:val="21"/>
        </w:rPr>
      </w:pPr>
      <w:r>
        <w:rPr>
          <w:rFonts w:hint="eastAsia" w:ascii="宋体" w:hAnsi="宋体" w:cs="宋体"/>
          <w:color w:val="auto"/>
          <w:szCs w:val="21"/>
        </w:rPr>
        <w:t>15.1竞标报价应按竞争性磋商文件中“报价表”格式填写。</w:t>
      </w:r>
    </w:p>
    <w:p>
      <w:pPr>
        <w:tabs>
          <w:tab w:val="left" w:pos="2492"/>
        </w:tabs>
        <w:spacing w:line="360" w:lineRule="auto"/>
        <w:ind w:firstLine="420"/>
        <w:rPr>
          <w:rFonts w:hint="eastAsia" w:ascii="宋体" w:hAnsi="宋体" w:cs="宋体"/>
          <w:color w:val="auto"/>
          <w:szCs w:val="21"/>
        </w:rPr>
      </w:pPr>
      <w:r>
        <w:rPr>
          <w:rFonts w:hint="eastAsia" w:ascii="宋体" w:hAnsi="宋体" w:cs="宋体"/>
          <w:color w:val="auto"/>
          <w:szCs w:val="21"/>
        </w:rPr>
        <w:t>15.2竞标报价的内容见“供应商须知前附表”。</w:t>
      </w:r>
    </w:p>
    <w:p>
      <w:pPr>
        <w:tabs>
          <w:tab w:val="left" w:pos="2492"/>
        </w:tabs>
        <w:spacing w:line="360" w:lineRule="auto"/>
        <w:ind w:firstLine="420"/>
        <w:rPr>
          <w:rFonts w:hint="eastAsia" w:ascii="宋体" w:hAnsi="宋体" w:cs="宋体"/>
          <w:color w:val="auto"/>
          <w:szCs w:val="21"/>
        </w:rPr>
      </w:pPr>
      <w:r>
        <w:rPr>
          <w:rFonts w:hint="eastAsia" w:ascii="宋体" w:hAnsi="宋体" w:cs="宋体"/>
          <w:color w:val="auto"/>
          <w:szCs w:val="21"/>
        </w:rPr>
        <w:t>15.3竞标报价要求</w:t>
      </w:r>
    </w:p>
    <w:p>
      <w:pPr>
        <w:spacing w:line="360" w:lineRule="auto"/>
        <w:ind w:firstLine="42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5.3.1</w:t>
      </w:r>
      <w:r>
        <w:rPr>
          <w:rFonts w:hint="eastAsia" w:ascii="宋体" w:hAnsi="宋体" w:cs="宋体"/>
          <w:color w:val="auto"/>
          <w:szCs w:val="21"/>
        </w:rPr>
        <w:t>供应商的竞标报价应符合以下要求，否则响应文件按无效响应处理：</w:t>
      </w:r>
    </w:p>
    <w:p>
      <w:pPr>
        <w:tabs>
          <w:tab w:val="left" w:pos="2492"/>
        </w:tabs>
        <w:spacing w:line="360" w:lineRule="auto"/>
        <w:ind w:firstLine="420"/>
        <w:rPr>
          <w:rFonts w:ascii="宋体" w:hAnsi="宋体" w:cs="宋体"/>
          <w:color w:val="auto"/>
          <w:szCs w:val="21"/>
        </w:rPr>
      </w:pPr>
      <w:r>
        <w:rPr>
          <w:rFonts w:hint="eastAsia" w:ascii="宋体" w:hAnsi="宋体" w:cs="宋体"/>
          <w:color w:val="auto"/>
          <w:szCs w:val="21"/>
        </w:rPr>
        <w:t>（1）供应商必须就“采购需求”中所竞标的全部内容分别作完整唯一总价报价，不得存在漏项报价；</w:t>
      </w:r>
    </w:p>
    <w:p>
      <w:pPr>
        <w:spacing w:line="360" w:lineRule="auto"/>
        <w:ind w:firstLine="42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）供应商必须就所竞标的标项的单项内容作唯一报价。</w:t>
      </w:r>
    </w:p>
    <w:p>
      <w:pPr>
        <w:spacing w:line="360" w:lineRule="auto"/>
        <w:ind w:firstLine="420"/>
        <w:rPr>
          <w:rFonts w:hint="eastAsia" w:ascii="宋体" w:hAnsi="宋体" w:cs="宋体"/>
          <w:color w:val="auto"/>
          <w:szCs w:val="21"/>
        </w:rPr>
      </w:pPr>
      <w:r>
        <w:rPr>
          <w:rFonts w:hint="eastAsia" w:ascii="宋体" w:hAnsi="宋体" w:cs="宋体"/>
          <w:color w:val="auto"/>
          <w:szCs w:val="21"/>
        </w:rPr>
        <w:t>15.3.</w:t>
      </w:r>
      <w:r>
        <w:rPr>
          <w:rFonts w:ascii="宋体" w:hAnsi="宋体" w:cs="宋体"/>
          <w:color w:val="auto"/>
          <w:szCs w:val="21"/>
        </w:rPr>
        <w:t>2</w:t>
      </w:r>
      <w:r>
        <w:rPr>
          <w:rFonts w:hint="eastAsia" w:ascii="宋体" w:hAnsi="宋体" w:cs="宋体"/>
          <w:color w:val="auto"/>
          <w:szCs w:val="21"/>
        </w:rPr>
        <w:t>竞标报价（包含首次报价、最后报价）超过所竞标项（分标）规定的采购预算金额或者最高限价的（如本项目公布了最高限价），其响应文件将作无效处理。</w:t>
      </w:r>
    </w:p>
    <w:p>
      <w:pPr>
        <w:spacing w:line="360" w:lineRule="auto"/>
        <w:ind w:firstLine="420"/>
        <w:rPr>
          <w:rFonts w:hint="eastAsia" w:ascii="宋体" w:hAnsi="宋体" w:cs="宋体"/>
          <w:color w:val="auto"/>
          <w:szCs w:val="21"/>
        </w:rPr>
      </w:pPr>
      <w:r>
        <w:rPr>
          <w:rFonts w:hint="eastAsia" w:ascii="宋体" w:hAnsi="宋体" w:cs="宋体"/>
          <w:color w:val="auto"/>
          <w:szCs w:val="21"/>
        </w:rPr>
        <w:t>15.3.</w:t>
      </w:r>
      <w:r>
        <w:rPr>
          <w:rFonts w:ascii="宋体" w:hAnsi="宋体" w:cs="宋体"/>
          <w:color w:val="auto"/>
          <w:szCs w:val="21"/>
        </w:rPr>
        <w:t>3</w:t>
      </w:r>
      <w:bookmarkStart w:id="86" w:name="_Hlk42592874"/>
      <w:r>
        <w:rPr>
          <w:rFonts w:hint="eastAsia" w:ascii="宋体" w:hAnsi="宋体" w:cs="宋体"/>
          <w:color w:val="auto"/>
          <w:szCs w:val="21"/>
        </w:rPr>
        <w:t>竞标报价（包含首次报价、最后报价）超过分项采购预算金额或者最高限价的（如本项目公布了最高限价），其响应文件将作无效处理。</w:t>
      </w:r>
    </w:p>
    <w:bookmarkEnd w:id="86"/>
    <w:p>
      <w:pPr>
        <w:spacing w:line="360" w:lineRule="auto"/>
        <w:ind w:firstLine="422"/>
        <w:rPr>
          <w:rFonts w:hint="eastAsia" w:ascii="宋体" w:hAnsi="宋体" w:cs="宋体"/>
          <w:b/>
          <w:color w:val="auto"/>
          <w:szCs w:val="21"/>
        </w:rPr>
      </w:pPr>
      <w:r>
        <w:rPr>
          <w:rFonts w:hint="eastAsia" w:ascii="宋体" w:hAnsi="宋体" w:cs="宋体"/>
          <w:b/>
          <w:color w:val="auto"/>
          <w:szCs w:val="21"/>
        </w:rPr>
        <w:t>16.竞标有效期</w:t>
      </w:r>
    </w:p>
    <w:p>
      <w:pPr>
        <w:spacing w:line="360" w:lineRule="auto"/>
        <w:ind w:firstLine="420"/>
        <w:rPr>
          <w:rFonts w:hint="eastAsia"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rPr>
          <w:rFonts w:hint="eastAsia" w:ascii="宋体" w:hAnsi="宋体" w:cs="宋体"/>
          <w:color w:val="auto"/>
          <w:szCs w:val="21"/>
        </w:rPr>
      </w:pPr>
      <w:r>
        <w:rPr>
          <w:rFonts w:hint="eastAsia" w:ascii="宋体" w:hAnsi="宋体" w:cs="宋体"/>
          <w:color w:val="auto"/>
          <w:szCs w:val="21"/>
        </w:rPr>
        <w:t>16.2 竞标有效期应由供应商按“供应商须知前附表”规定的期限作出响应。</w:t>
      </w:r>
    </w:p>
    <w:p>
      <w:pPr>
        <w:spacing w:line="360" w:lineRule="auto"/>
        <w:ind w:firstLine="420"/>
        <w:rPr>
          <w:rFonts w:hint="eastAsia" w:ascii="宋体" w:hAnsi="宋体" w:cs="宋体"/>
          <w:color w:val="auto"/>
          <w:szCs w:val="21"/>
        </w:rPr>
      </w:pPr>
      <w:r>
        <w:rPr>
          <w:rFonts w:hint="eastAsia" w:ascii="宋体" w:hAnsi="宋体" w:cs="宋体"/>
          <w:color w:val="auto"/>
          <w:szCs w:val="21"/>
        </w:rPr>
        <w:t>16.3供应商的响应文件在竞标有效期内均保持有效。</w:t>
      </w:r>
    </w:p>
    <w:p>
      <w:pPr>
        <w:spacing w:line="360" w:lineRule="auto"/>
        <w:ind w:firstLine="422"/>
        <w:rPr>
          <w:rFonts w:hint="eastAsia" w:ascii="宋体" w:hAnsi="宋体" w:cs="宋体"/>
          <w:b/>
          <w:color w:val="auto"/>
          <w:szCs w:val="21"/>
        </w:rPr>
      </w:pPr>
      <w:r>
        <w:rPr>
          <w:rFonts w:hint="eastAsia" w:ascii="宋体" w:hAnsi="宋体" w:cs="宋体"/>
          <w:b/>
          <w:color w:val="auto"/>
          <w:szCs w:val="21"/>
        </w:rPr>
        <w:t>17.磋商保证金</w:t>
      </w:r>
    </w:p>
    <w:p>
      <w:pPr>
        <w:spacing w:line="360" w:lineRule="auto"/>
        <w:ind w:firstLine="420"/>
        <w:rPr>
          <w:rFonts w:hint="eastAsia" w:ascii="宋体" w:hAnsi="宋体" w:cs="宋体"/>
          <w:color w:val="auto"/>
          <w:szCs w:val="21"/>
        </w:rPr>
      </w:pPr>
      <w:r>
        <w:rPr>
          <w:rFonts w:hint="eastAsia" w:ascii="宋体" w:hAnsi="宋体" w:cs="宋体"/>
          <w:color w:val="auto"/>
          <w:szCs w:val="21"/>
        </w:rPr>
        <w:t>17.1供应商须按“供应商须知前附表”的规定提交磋商保证金。</w:t>
      </w:r>
    </w:p>
    <w:p>
      <w:pPr>
        <w:spacing w:line="360" w:lineRule="auto"/>
        <w:ind w:firstLine="420"/>
        <w:rPr>
          <w:rFonts w:hint="eastAsia" w:ascii="宋体" w:hAnsi="宋体" w:cs="宋体"/>
          <w:color w:val="auto"/>
          <w:szCs w:val="21"/>
        </w:rPr>
      </w:pPr>
      <w:r>
        <w:rPr>
          <w:rFonts w:hint="eastAsia" w:ascii="宋体" w:hAnsi="宋体" w:cs="宋体"/>
          <w:color w:val="auto"/>
          <w:szCs w:val="21"/>
        </w:rPr>
        <w:t>17.2磋商保证金的退还。</w:t>
      </w:r>
    </w:p>
    <w:p>
      <w:pPr>
        <w:spacing w:line="360" w:lineRule="auto"/>
        <w:ind w:firstLine="420"/>
        <w:rPr>
          <w:rFonts w:hint="eastAsia" w:ascii="宋体" w:hAnsi="宋体" w:cs="宋体"/>
          <w:color w:val="auto"/>
          <w:szCs w:val="21"/>
        </w:rPr>
      </w:pPr>
      <w:bookmarkStart w:id="87" w:name="_Hlk66782243"/>
      <w:r>
        <w:rPr>
          <w:rFonts w:hint="eastAsia" w:ascii="宋体" w:hAnsi="宋体" w:cs="宋体"/>
          <w:color w:val="auto"/>
          <w:szCs w:val="21"/>
        </w:rPr>
        <w:t>未成交供应商的竞标保证金自成交通知书发出之日起</w:t>
      </w:r>
      <w:r>
        <w:rPr>
          <w:rFonts w:ascii="宋体" w:hAnsi="宋体" w:cs="宋体"/>
          <w:color w:val="auto"/>
          <w:szCs w:val="21"/>
        </w:rPr>
        <w:t>4</w:t>
      </w:r>
      <w:r>
        <w:rPr>
          <w:rFonts w:hint="eastAsia" w:ascii="宋体" w:hAnsi="宋体" w:cs="宋体"/>
          <w:color w:val="auto"/>
          <w:szCs w:val="21"/>
        </w:rPr>
        <w:t>个工作日内退还；成交供应商的磋商保证金自签订合同之日起</w:t>
      </w:r>
      <w:r>
        <w:rPr>
          <w:rFonts w:ascii="宋体" w:hAnsi="宋体" w:cs="宋体"/>
          <w:color w:val="auto"/>
          <w:szCs w:val="21"/>
        </w:rPr>
        <w:t>4</w:t>
      </w:r>
      <w:r>
        <w:rPr>
          <w:rFonts w:hint="eastAsia" w:ascii="宋体" w:hAnsi="宋体" w:cs="宋体"/>
          <w:color w:val="auto"/>
          <w:szCs w:val="21"/>
        </w:rPr>
        <w:t>个工作日内退还。</w:t>
      </w:r>
      <w:bookmarkEnd w:id="87"/>
      <w:r>
        <w:rPr>
          <w:rFonts w:hint="eastAsia" w:ascii="宋体" w:hAnsi="宋体" w:cs="宋体"/>
          <w:color w:val="auto"/>
          <w:szCs w:val="21"/>
        </w:rPr>
        <w:t xml:space="preserve"> </w:t>
      </w:r>
    </w:p>
    <w:p>
      <w:pPr>
        <w:spacing w:line="360" w:lineRule="auto"/>
        <w:ind w:firstLine="420"/>
        <w:rPr>
          <w:rFonts w:hint="eastAsia" w:ascii="宋体" w:hAnsi="宋体" w:cs="宋体"/>
          <w:color w:val="auto"/>
          <w:szCs w:val="21"/>
        </w:rPr>
      </w:pPr>
      <w:r>
        <w:rPr>
          <w:rFonts w:hint="eastAsia" w:ascii="宋体" w:hAnsi="宋体" w:cs="宋体"/>
          <w:color w:val="auto"/>
          <w:szCs w:val="21"/>
        </w:rPr>
        <w:t>（1）采用银行转账支付方式的，均以转账方式退回到供应商银行账户。</w:t>
      </w:r>
    </w:p>
    <w:p>
      <w:pPr>
        <w:spacing w:line="360" w:lineRule="auto"/>
        <w:ind w:firstLine="420"/>
        <w:rPr>
          <w:rFonts w:hint="eastAsia" w:ascii="宋体" w:hAnsi="宋体" w:cs="宋体"/>
          <w:color w:val="auto"/>
          <w:szCs w:val="21"/>
        </w:rPr>
      </w:pPr>
      <w:r>
        <w:rPr>
          <w:rFonts w:hint="eastAsia" w:ascii="宋体" w:hAnsi="宋体" w:cs="宋体"/>
          <w:color w:val="auto"/>
          <w:szCs w:val="21"/>
        </w:rPr>
        <w:t xml:space="preserve">（2）采用支票、汇票或本票方式的，以转账方式退回到供应商银行账户或由供应商代表持相关授权证明材料至采购人或采购代理机构办理支票、汇票或本票原件退还手续。 </w:t>
      </w:r>
    </w:p>
    <w:p>
      <w:pPr>
        <w:spacing w:line="360" w:lineRule="auto"/>
        <w:ind w:firstLine="420"/>
        <w:rPr>
          <w:rFonts w:hint="eastAsia" w:ascii="宋体" w:hAnsi="宋体" w:cs="宋体"/>
          <w:color w:val="auto"/>
          <w:szCs w:val="21"/>
        </w:rPr>
      </w:pPr>
      <w:r>
        <w:rPr>
          <w:rFonts w:hint="eastAsia" w:ascii="宋体" w:hAnsi="宋体" w:cs="宋体"/>
          <w:color w:val="auto"/>
          <w:szCs w:val="21"/>
        </w:rPr>
        <w:t>（3）采用金融机构、担保机构出具的保函、保险方式的，由供应商代表持相关授权证明材料至采购人或采购代理机构办理保函、保险原件退还手续。</w:t>
      </w:r>
    </w:p>
    <w:p>
      <w:pPr>
        <w:spacing w:line="360" w:lineRule="auto"/>
        <w:ind w:firstLine="420"/>
        <w:rPr>
          <w:rFonts w:hint="eastAsia" w:ascii="宋体" w:hAnsi="宋体" w:cs="宋体"/>
          <w:color w:val="auto"/>
          <w:szCs w:val="21"/>
        </w:rPr>
      </w:pPr>
      <w:r>
        <w:rPr>
          <w:rFonts w:hint="eastAsia" w:ascii="宋体" w:hAnsi="宋体" w:cs="宋体"/>
          <w:color w:val="auto"/>
          <w:szCs w:val="21"/>
        </w:rPr>
        <w:t>17.3磋商保证金不计息。</w:t>
      </w:r>
    </w:p>
    <w:p>
      <w:pPr>
        <w:spacing w:line="360" w:lineRule="auto"/>
        <w:ind w:firstLine="420"/>
        <w:rPr>
          <w:rFonts w:hint="eastAsia" w:ascii="宋体" w:hAnsi="宋体" w:cs="宋体"/>
          <w:color w:val="auto"/>
          <w:szCs w:val="21"/>
        </w:rPr>
      </w:pPr>
      <w:r>
        <w:rPr>
          <w:rFonts w:hint="eastAsia" w:ascii="宋体" w:hAnsi="宋体" w:cs="宋体"/>
          <w:color w:val="auto"/>
          <w:szCs w:val="21"/>
        </w:rPr>
        <w:t xml:space="preserve">17.4供应商有下列情形之一的，磋商保证金将不予退还： </w:t>
      </w:r>
    </w:p>
    <w:p>
      <w:pPr>
        <w:spacing w:line="360" w:lineRule="auto"/>
        <w:ind w:firstLine="420"/>
        <w:rPr>
          <w:rFonts w:hint="eastAsia" w:ascii="宋体" w:hAnsi="宋体" w:cs="宋体"/>
          <w:color w:val="auto"/>
          <w:szCs w:val="21"/>
        </w:rPr>
      </w:pPr>
      <w:r>
        <w:rPr>
          <w:rFonts w:hint="eastAsia" w:ascii="宋体" w:hAnsi="宋体" w:cs="宋体"/>
          <w:color w:val="auto"/>
          <w:szCs w:val="21"/>
        </w:rPr>
        <w:t>（1）供应商在提交响应文件截止时间后撤回响应文件的；</w:t>
      </w:r>
    </w:p>
    <w:p>
      <w:pPr>
        <w:spacing w:line="360" w:lineRule="auto"/>
        <w:ind w:firstLine="420"/>
        <w:rPr>
          <w:rFonts w:ascii="宋体" w:hAnsi="宋体" w:cs="宋体"/>
          <w:color w:val="auto"/>
          <w:szCs w:val="21"/>
        </w:rPr>
      </w:pPr>
      <w:r>
        <w:rPr>
          <w:rFonts w:hint="eastAsia" w:ascii="宋体" w:hAnsi="宋体" w:cs="宋体"/>
          <w:color w:val="auto"/>
          <w:szCs w:val="21"/>
        </w:rPr>
        <w:t>（2）未按规定提交履约保证金的；</w:t>
      </w:r>
    </w:p>
    <w:p>
      <w:pPr>
        <w:spacing w:line="360" w:lineRule="auto"/>
        <w:ind w:firstLine="420"/>
        <w:rPr>
          <w:rFonts w:hint="eastAsia" w:ascii="宋体" w:hAnsi="宋体" w:cs="宋体"/>
          <w:color w:val="auto"/>
          <w:szCs w:val="21"/>
        </w:rPr>
      </w:pPr>
      <w:r>
        <w:rPr>
          <w:rFonts w:hint="eastAsia" w:ascii="宋体" w:hAnsi="宋体" w:cs="宋体"/>
          <w:color w:val="auto"/>
          <w:szCs w:val="21"/>
        </w:rPr>
        <w:t>（3）供应商在响应文件中提供虚假材料的；</w:t>
      </w:r>
    </w:p>
    <w:p>
      <w:pPr>
        <w:spacing w:line="360" w:lineRule="auto"/>
        <w:ind w:firstLine="420"/>
        <w:rPr>
          <w:rFonts w:hint="eastAsia" w:ascii="宋体" w:hAnsi="宋体" w:cs="宋体"/>
          <w:color w:val="auto"/>
          <w:szCs w:val="21"/>
        </w:rPr>
      </w:pPr>
      <w:r>
        <w:rPr>
          <w:rFonts w:hint="eastAsia" w:ascii="宋体" w:hAnsi="宋体" w:cs="宋体"/>
          <w:color w:val="auto"/>
          <w:szCs w:val="21"/>
        </w:rPr>
        <w:t>（4）除因不可抗力或者磋商文件认可的情形以外，成交供应商不与采购人签订合同的；</w:t>
      </w:r>
    </w:p>
    <w:p>
      <w:pPr>
        <w:spacing w:line="360" w:lineRule="auto"/>
        <w:ind w:firstLine="420"/>
        <w:rPr>
          <w:rFonts w:hint="eastAsia" w:ascii="宋体" w:hAnsi="宋体" w:cs="宋体"/>
          <w:color w:val="auto"/>
          <w:szCs w:val="21"/>
        </w:rPr>
      </w:pPr>
      <w:r>
        <w:rPr>
          <w:rFonts w:hint="eastAsia" w:ascii="宋体" w:hAnsi="宋体" w:cs="宋体"/>
          <w:color w:val="auto"/>
          <w:szCs w:val="21"/>
        </w:rPr>
        <w:t>（5）供应商与采购人、其他供应商或者采购代理机构恶意串通的；</w:t>
      </w:r>
    </w:p>
    <w:p>
      <w:pPr>
        <w:spacing w:line="360" w:lineRule="auto"/>
        <w:ind w:firstLine="420"/>
        <w:rPr>
          <w:rFonts w:hint="eastAsia" w:ascii="宋体" w:hAnsi="宋体" w:cs="宋体"/>
          <w:color w:val="auto"/>
          <w:szCs w:val="21"/>
        </w:rPr>
      </w:pPr>
      <w:r>
        <w:rPr>
          <w:rFonts w:hint="eastAsia" w:ascii="宋体" w:hAnsi="宋体" w:cs="宋体"/>
          <w:color w:val="auto"/>
          <w:szCs w:val="21"/>
        </w:rPr>
        <w:t>（6）法律法规规定的其他情形。</w:t>
      </w:r>
    </w:p>
    <w:p>
      <w:pPr>
        <w:spacing w:line="360" w:lineRule="auto"/>
        <w:ind w:firstLine="422"/>
        <w:rPr>
          <w:rFonts w:hint="eastAsia" w:ascii="宋体" w:hAnsi="宋体" w:cs="宋体"/>
          <w:b/>
          <w:color w:val="auto"/>
          <w:szCs w:val="21"/>
        </w:rPr>
      </w:pPr>
      <w:r>
        <w:rPr>
          <w:rFonts w:hint="eastAsia" w:ascii="宋体" w:hAnsi="宋体" w:cs="宋体"/>
          <w:b/>
          <w:color w:val="auto"/>
          <w:szCs w:val="21"/>
        </w:rPr>
        <w:t>18.响应文件编制的要求</w:t>
      </w:r>
    </w:p>
    <w:p>
      <w:pPr>
        <w:spacing w:line="360" w:lineRule="auto"/>
        <w:ind w:firstLine="420"/>
        <w:rPr>
          <w:rFonts w:hint="eastAsia" w:ascii="宋体" w:hAnsi="宋体" w:cs="宋体"/>
          <w:color w:val="auto"/>
          <w:szCs w:val="21"/>
        </w:rPr>
      </w:pPr>
      <w:r>
        <w:rPr>
          <w:rFonts w:hint="eastAsia" w:ascii="宋体" w:hAnsi="宋体" w:cs="宋体"/>
          <w:color w:val="auto"/>
          <w:szCs w:val="21"/>
        </w:rPr>
        <w:t>18.1供应商应先安装“</w:t>
      </w:r>
      <w:r>
        <w:rPr>
          <w:rFonts w:hint="eastAsia" w:ascii="宋体" w:hAnsi="宋体" w:cs="宋体"/>
          <w:color w:val="auto"/>
          <w:szCs w:val="21"/>
          <w:lang w:eastAsia="zh-CN"/>
        </w:rPr>
        <w:t>广西政府采购云平台</w:t>
      </w:r>
      <w:r>
        <w:rPr>
          <w:rFonts w:hint="eastAsia" w:ascii="宋体" w:hAnsi="宋体" w:cs="宋体"/>
          <w:color w:val="auto"/>
          <w:szCs w:val="21"/>
        </w:rPr>
        <w:t>投标客户端”（请自行前往“</w:t>
      </w:r>
      <w:r>
        <w:rPr>
          <w:rFonts w:hint="eastAsia" w:ascii="宋体" w:hAnsi="宋体" w:cs="宋体"/>
          <w:color w:val="auto"/>
          <w:szCs w:val="21"/>
          <w:lang w:eastAsia="zh-CN"/>
        </w:rPr>
        <w:t>广西政府采购云平台</w:t>
      </w:r>
      <w:r>
        <w:rPr>
          <w:rFonts w:hint="eastAsia" w:ascii="宋体" w:hAnsi="宋体" w:cs="宋体"/>
          <w:color w:val="auto"/>
          <w:szCs w:val="21"/>
        </w:rPr>
        <w:t>”进行下载），并按照本项目竞争性磋商文件规定的格式和顺序和“</w:t>
      </w:r>
      <w:r>
        <w:rPr>
          <w:rFonts w:hint="eastAsia" w:ascii="宋体" w:hAnsi="宋体" w:cs="宋体"/>
          <w:color w:val="auto"/>
          <w:szCs w:val="21"/>
          <w:lang w:eastAsia="zh-CN"/>
        </w:rPr>
        <w:t>广西政府采购云平台</w:t>
      </w:r>
      <w:r>
        <w:rPr>
          <w:rFonts w:hint="eastAsia" w:ascii="宋体" w:hAnsi="宋体" w:cs="宋体"/>
          <w:color w:val="auto"/>
          <w:szCs w:val="21"/>
        </w:rPr>
        <w:t>”的要求编制并加密。响应文件内容不完整、编排混乱导致响应文件被误读、漏读或者查找不到相关内容的，由此引发的后果由供应商承担</w:t>
      </w:r>
      <w:r>
        <w:rPr>
          <w:rFonts w:hint="eastAsia" w:ascii="宋体" w:hAnsi="宋体" w:cs="宋体"/>
          <w:color w:val="auto"/>
          <w:spacing w:val="-6"/>
          <w:szCs w:val="21"/>
        </w:rPr>
        <w:t>。</w:t>
      </w:r>
    </w:p>
    <w:p>
      <w:pPr>
        <w:spacing w:line="360" w:lineRule="auto"/>
        <w:ind w:firstLine="420"/>
        <w:rPr>
          <w:rFonts w:hint="eastAsia" w:ascii="宋体" w:hAnsi="宋体" w:cs="宋体"/>
          <w:color w:val="auto"/>
          <w:szCs w:val="21"/>
        </w:rPr>
      </w:pPr>
      <w:r>
        <w:rPr>
          <w:rFonts w:hint="eastAsia" w:ascii="宋体" w:hAnsi="宋体" w:cs="宋体"/>
          <w:color w:val="auto"/>
          <w:szCs w:val="21"/>
        </w:rPr>
        <w:t>18.2确保网上操作合法、有效和安全，供应商应当在提交响应文件截止时间前完成在“</w:t>
      </w:r>
      <w:r>
        <w:rPr>
          <w:rFonts w:hint="eastAsia" w:ascii="宋体" w:hAnsi="宋体" w:cs="宋体"/>
          <w:color w:val="auto"/>
          <w:szCs w:val="21"/>
          <w:lang w:eastAsia="zh-CN"/>
        </w:rPr>
        <w:t>广西政府采购云平台</w:t>
      </w:r>
      <w:r>
        <w:rPr>
          <w:rFonts w:hint="eastAsia" w:ascii="宋体" w:hAnsi="宋体" w:cs="宋体"/>
          <w:color w:val="auto"/>
          <w:szCs w:val="21"/>
        </w:rPr>
        <w:t>”的身份认证，确保在电子竞标过程中能够对相关数据电文进行加密和使用电子签章。</w:t>
      </w:r>
    </w:p>
    <w:p>
      <w:pPr>
        <w:spacing w:line="360" w:lineRule="auto"/>
        <w:ind w:firstLine="420"/>
        <w:rPr>
          <w:rFonts w:hint="eastAsia" w:ascii="宋体" w:hAnsi="宋体" w:cs="宋体"/>
          <w:b/>
          <w:color w:val="auto"/>
          <w:szCs w:val="21"/>
        </w:rPr>
      </w:pPr>
      <w:r>
        <w:rPr>
          <w:rFonts w:hint="eastAsia" w:ascii="宋体" w:hAnsi="宋体" w:cs="宋体"/>
          <w:color w:val="auto"/>
          <w:szCs w:val="21"/>
        </w:rPr>
        <w:t>18.3</w:t>
      </w:r>
      <w:r>
        <w:rPr>
          <w:rFonts w:hint="eastAsia" w:ascii="宋体" w:hAnsi="宋体" w:cs="宋体"/>
          <w:b/>
          <w:color w:val="auto"/>
          <w:szCs w:val="21"/>
        </w:rPr>
        <w:t>响应文件须由供应商在规定位置签字、盖章（具体以供应商须知前附表或响应文件格式规定为准），否则按无效响应处理。</w:t>
      </w:r>
    </w:p>
    <w:p>
      <w:pPr>
        <w:spacing w:line="360" w:lineRule="auto"/>
        <w:ind w:firstLine="422"/>
        <w:rPr>
          <w:rFonts w:hint="eastAsia" w:ascii="宋体" w:hAnsi="宋体" w:cs="宋体"/>
          <w:b/>
          <w:color w:val="auto"/>
          <w:szCs w:val="21"/>
        </w:rPr>
      </w:pPr>
      <w:r>
        <w:rPr>
          <w:rFonts w:hint="eastAsia" w:ascii="宋体" w:hAnsi="宋体" w:cs="宋体"/>
          <w:b/>
          <w:color w:val="auto"/>
          <w:szCs w:val="21"/>
        </w:rPr>
        <w:t>18.4</w:t>
      </w:r>
      <w:r>
        <w:rPr>
          <w:rFonts w:hint="eastAsia" w:ascii="宋体" w:hAnsi="宋体"/>
          <w:b/>
          <w:color w:val="auto"/>
          <w:szCs w:val="21"/>
        </w:rPr>
        <w:t>供应商应准确设置评审关联点。未设置或设置错误导致响应文件被误读、漏读或者查找不到相关内容的，是供应商的责任</w:t>
      </w:r>
      <w:r>
        <w:rPr>
          <w:rFonts w:hint="eastAsia" w:ascii="宋体" w:hAnsi="宋体" w:cs="宋体"/>
          <w:b/>
          <w:color w:val="auto"/>
          <w:szCs w:val="21"/>
        </w:rPr>
        <w:t>。</w:t>
      </w:r>
    </w:p>
    <w:p>
      <w:pPr>
        <w:spacing w:line="360" w:lineRule="auto"/>
        <w:ind w:firstLine="420"/>
        <w:rPr>
          <w:rFonts w:hint="eastAsia" w:ascii="宋体" w:hAnsi="宋体" w:cs="宋体"/>
          <w:color w:val="auto"/>
          <w:szCs w:val="21"/>
        </w:rPr>
      </w:pPr>
      <w:r>
        <w:rPr>
          <w:rFonts w:hint="eastAsia" w:ascii="宋体" w:hAnsi="宋体" w:cs="宋体"/>
          <w:color w:val="auto"/>
          <w:szCs w:val="21"/>
        </w:rPr>
        <w:t>18.5</w:t>
      </w:r>
      <w:r>
        <w:rPr>
          <w:rFonts w:hint="eastAsia" w:ascii="宋体" w:hAnsi="宋体" w:cs="宋体"/>
          <w:b/>
          <w:color w:val="auto"/>
          <w:szCs w:val="21"/>
        </w:rPr>
        <w:t>响应文件所提供的相关材料清晰度应该能够在电脑上被阅读、识别和判断</w:t>
      </w:r>
      <w:r>
        <w:rPr>
          <w:rFonts w:hint="eastAsia" w:ascii="宋体" w:hAnsi="宋体" w:cs="宋体"/>
          <w:color w:val="auto"/>
          <w:szCs w:val="21"/>
        </w:rPr>
        <w:t>。</w:t>
      </w:r>
    </w:p>
    <w:p>
      <w:pPr>
        <w:spacing w:line="360" w:lineRule="auto"/>
        <w:ind w:firstLine="420"/>
        <w:rPr>
          <w:rFonts w:hint="eastAsia" w:ascii="宋体" w:hAnsi="宋体" w:cs="宋体"/>
          <w:color w:val="auto"/>
          <w:szCs w:val="21"/>
        </w:rPr>
      </w:pPr>
      <w:r>
        <w:rPr>
          <w:rFonts w:hint="eastAsia" w:ascii="宋体" w:hAnsi="宋体" w:cs="宋体"/>
          <w:color w:val="auto"/>
          <w:szCs w:val="21"/>
        </w:rPr>
        <w:t>18.6响应文件中标注的供应商名称应与营业执照（事业单位法人证书、执业许可证、自然人身份证）及公章一致，否则其响应文件按无效响应处理。</w:t>
      </w:r>
    </w:p>
    <w:p>
      <w:pPr>
        <w:spacing w:line="360" w:lineRule="auto"/>
        <w:ind w:firstLine="420"/>
        <w:rPr>
          <w:rFonts w:hint="eastAsia" w:ascii="宋体" w:hAnsi="宋体" w:cs="宋体"/>
          <w:color w:val="auto"/>
          <w:szCs w:val="21"/>
        </w:rPr>
      </w:pPr>
      <w:r>
        <w:rPr>
          <w:rFonts w:hint="eastAsia" w:ascii="宋体" w:hAnsi="宋体" w:cs="宋体"/>
          <w:color w:val="auto"/>
          <w:szCs w:val="21"/>
        </w:rPr>
        <w:t>18.7响应文件应尽量避免涂改、行间插字或者删除。如果出现上述情况，改动之处应由供应商的法定代表人或者其委托代理人签字（</w:t>
      </w:r>
      <w:r>
        <w:rPr>
          <w:rFonts w:hint="eastAsia" w:hAnsi="宋体"/>
          <w:color w:val="auto"/>
        </w:rPr>
        <w:t>或者电子签名或者加盖电子印章</w:t>
      </w:r>
      <w:r>
        <w:rPr>
          <w:rFonts w:hint="eastAsia" w:ascii="宋体" w:hAnsi="宋体" w:cs="宋体"/>
          <w:color w:val="auto"/>
          <w:szCs w:val="21"/>
        </w:rPr>
        <w:t>）或者加盖</w:t>
      </w:r>
      <w:r>
        <w:rPr>
          <w:rFonts w:hint="eastAsia" w:hAnsi="宋体"/>
          <w:color w:val="auto"/>
        </w:rPr>
        <w:t>电子公章</w:t>
      </w:r>
      <w:r>
        <w:rPr>
          <w:rFonts w:hint="eastAsia" w:ascii="宋体" w:hAnsi="宋体" w:cs="宋体"/>
          <w:color w:val="auto"/>
          <w:szCs w:val="21"/>
        </w:rPr>
        <w:t>。响应文件因涂改、行间插字或者删除导致字迹潦草或者表达不清所引起的后果由供应商承担。</w:t>
      </w:r>
    </w:p>
    <w:p>
      <w:pPr>
        <w:spacing w:line="360" w:lineRule="auto"/>
        <w:ind w:firstLine="420"/>
        <w:rPr>
          <w:rFonts w:hint="eastAsia" w:ascii="宋体" w:hAnsi="宋体" w:cs="宋体"/>
          <w:color w:val="auto"/>
          <w:szCs w:val="21"/>
        </w:rPr>
      </w:pPr>
      <w:r>
        <w:rPr>
          <w:rFonts w:hint="eastAsia" w:ascii="宋体" w:hAnsi="宋体" w:cs="宋体"/>
          <w:color w:val="auto"/>
          <w:szCs w:val="21"/>
        </w:rPr>
        <w:t>19.响应文件应在规定的时间内加密并上传至</w:t>
      </w:r>
      <w:r>
        <w:rPr>
          <w:rFonts w:hint="eastAsia" w:ascii="宋体" w:hAnsi="宋体" w:cs="宋体"/>
          <w:color w:val="auto"/>
          <w:szCs w:val="21"/>
          <w:lang w:eastAsia="zh-CN"/>
        </w:rPr>
        <w:t>广西政府采购云平台</w:t>
      </w:r>
      <w:r>
        <w:rPr>
          <w:rFonts w:hint="eastAsia" w:ascii="宋体" w:hAnsi="宋体" w:cs="宋体"/>
          <w:color w:val="auto"/>
          <w:szCs w:val="21"/>
        </w:rPr>
        <w:t>（</w:t>
      </w:r>
      <w:r>
        <w:rPr>
          <w:rFonts w:hint="eastAsia" w:ascii="宋体" w:hAnsi="宋体" w:cs="宋体"/>
          <w:color w:val="auto"/>
          <w:szCs w:val="21"/>
          <w:lang w:eastAsia="zh-CN"/>
        </w:rPr>
        <w:t>https://www.gcy.zfcg.gxzf.gov.cn/</w:t>
      </w:r>
      <w:r>
        <w:rPr>
          <w:rFonts w:hint="eastAsia" w:ascii="宋体" w:hAnsi="宋体" w:cs="宋体"/>
          <w:color w:val="auto"/>
          <w:szCs w:val="21"/>
        </w:rPr>
        <w:t>）。</w:t>
      </w:r>
    </w:p>
    <w:p>
      <w:pPr>
        <w:spacing w:line="360" w:lineRule="auto"/>
        <w:ind w:firstLine="422"/>
        <w:rPr>
          <w:rFonts w:hint="eastAsia" w:ascii="宋体" w:hAnsi="宋体" w:cs="宋体"/>
          <w:b/>
          <w:color w:val="auto"/>
          <w:szCs w:val="21"/>
        </w:rPr>
      </w:pPr>
      <w:r>
        <w:rPr>
          <w:rFonts w:hint="eastAsia" w:ascii="宋体" w:hAnsi="宋体" w:cs="宋体"/>
          <w:b/>
          <w:color w:val="auto"/>
          <w:szCs w:val="21"/>
        </w:rPr>
        <w:t>20.响应文件的提交</w:t>
      </w:r>
    </w:p>
    <w:p>
      <w:pPr>
        <w:spacing w:line="360" w:lineRule="auto"/>
        <w:ind w:firstLine="42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0.1</w:t>
      </w:r>
      <w:r>
        <w:rPr>
          <w:rFonts w:hint="eastAsia" w:ascii="宋体" w:hAnsi="宋体" w:cs="宋体"/>
          <w:color w:val="auto"/>
          <w:szCs w:val="21"/>
        </w:rPr>
        <w:t>供应商必须在“供应商须知前附表”规定的时间和地点提交响应文件。电子响应文件应在制作完成后，在提交响应文件截止时间前通过有效数字证书（CA认证锁）进行电子签章、加密，然后通过网络将加密的电子响应文件提交至“</w:t>
      </w:r>
      <w:r>
        <w:rPr>
          <w:rFonts w:hint="eastAsia" w:ascii="宋体" w:hAnsi="宋体" w:cs="宋体"/>
          <w:color w:val="auto"/>
          <w:szCs w:val="21"/>
          <w:lang w:eastAsia="zh-CN"/>
        </w:rPr>
        <w:t>广西政府采购云平台</w:t>
      </w:r>
      <w:r>
        <w:rPr>
          <w:rFonts w:hint="eastAsia" w:ascii="宋体" w:hAnsi="宋体" w:cs="宋体"/>
          <w:color w:val="auto"/>
          <w:szCs w:val="21"/>
        </w:rPr>
        <w:t>”。</w:t>
      </w:r>
    </w:p>
    <w:p>
      <w:pPr>
        <w:spacing w:line="360" w:lineRule="auto"/>
        <w:ind w:firstLine="420"/>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0.2</w:t>
      </w:r>
      <w:r>
        <w:rPr>
          <w:rFonts w:hint="eastAsia" w:ascii="宋体" w:hAnsi="宋体" w:cs="宋体"/>
          <w:b/>
          <w:color w:val="auto"/>
          <w:szCs w:val="21"/>
        </w:rPr>
        <w:t>未在规定时间内提交或者未按照磋商文件要求加密的电子响应文件，“</w:t>
      </w:r>
      <w:r>
        <w:rPr>
          <w:rFonts w:hint="eastAsia" w:ascii="宋体" w:hAnsi="宋体" w:cs="宋体"/>
          <w:b/>
          <w:color w:val="auto"/>
          <w:szCs w:val="21"/>
          <w:lang w:eastAsia="zh-CN"/>
        </w:rPr>
        <w:t>广西政府采购云平台</w:t>
      </w:r>
      <w:r>
        <w:rPr>
          <w:rFonts w:hint="eastAsia" w:ascii="宋体" w:hAnsi="宋体" w:cs="宋体"/>
          <w:b/>
          <w:color w:val="auto"/>
          <w:szCs w:val="21"/>
        </w:rPr>
        <w:t>”平台将拒收。</w:t>
      </w:r>
    </w:p>
    <w:p>
      <w:pPr>
        <w:spacing w:line="360" w:lineRule="auto"/>
        <w:ind w:firstLine="422"/>
        <w:rPr>
          <w:rFonts w:hint="eastAsia" w:ascii="宋体" w:hAnsi="宋体" w:cs="宋体"/>
          <w:b/>
          <w:color w:val="auto"/>
          <w:szCs w:val="21"/>
        </w:rPr>
      </w:pPr>
      <w:r>
        <w:rPr>
          <w:rFonts w:hint="eastAsia" w:ascii="宋体" w:hAnsi="宋体" w:cs="宋体"/>
          <w:b/>
          <w:color w:val="auto"/>
          <w:szCs w:val="21"/>
        </w:rPr>
        <w:t>21.首次响应文件的补充、修改与撤回</w:t>
      </w:r>
    </w:p>
    <w:p>
      <w:pPr>
        <w:spacing w:line="360" w:lineRule="auto"/>
        <w:ind w:firstLine="420"/>
        <w:rPr>
          <w:rFonts w:hint="eastAsia" w:ascii="宋体" w:hAnsi="宋体"/>
          <w:color w:val="auto"/>
          <w:szCs w:val="21"/>
        </w:rPr>
      </w:pPr>
      <w:r>
        <w:rPr>
          <w:rFonts w:hint="eastAsia" w:ascii="宋体" w:hAnsi="宋体"/>
          <w:color w:val="auto"/>
          <w:szCs w:val="21"/>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olor w:val="auto"/>
          <w:szCs w:val="21"/>
          <w:lang w:eastAsia="zh-CN"/>
        </w:rPr>
        <w:t>广西政府采购云平台</w:t>
      </w:r>
      <w:r>
        <w:rPr>
          <w:rFonts w:hint="eastAsia" w:ascii="宋体" w:hAnsi="宋体"/>
          <w:color w:val="auto"/>
          <w:szCs w:val="21"/>
        </w:rPr>
        <w:t>”将予以拒收。（补充、修改或者撤回方式可登陆“</w:t>
      </w:r>
      <w:r>
        <w:rPr>
          <w:rFonts w:hint="eastAsia" w:ascii="宋体" w:hAnsi="宋体"/>
          <w:color w:val="auto"/>
          <w:szCs w:val="21"/>
          <w:lang w:eastAsia="zh-CN"/>
        </w:rPr>
        <w:t>广西政府采购云平台</w:t>
      </w:r>
      <w:r>
        <w:rPr>
          <w:rFonts w:hint="eastAsia" w:ascii="宋体" w:hAnsi="宋体"/>
          <w:color w:val="auto"/>
          <w:szCs w:val="21"/>
        </w:rPr>
        <w:t>”，进入“服务中心”中查看“电子响应文件制作与投送教程”）。</w:t>
      </w:r>
    </w:p>
    <w:p>
      <w:pPr>
        <w:spacing w:line="360" w:lineRule="auto"/>
        <w:ind w:firstLine="420"/>
        <w:rPr>
          <w:rFonts w:ascii="宋体" w:hAnsi="宋体"/>
          <w:color w:val="auto"/>
          <w:szCs w:val="21"/>
        </w:rPr>
      </w:pPr>
      <w:r>
        <w:rPr>
          <w:rFonts w:hint="eastAsia" w:ascii="宋体" w:hAnsi="宋体"/>
          <w:color w:val="auto"/>
          <w:szCs w:val="21"/>
        </w:rPr>
        <w:t>21.2在提交响应文件截止时间前，除供应商补充、修改或者撤回响应文件外，任何单位和个人不得解密或提取响应文件</w:t>
      </w:r>
    </w:p>
    <w:p>
      <w:pPr>
        <w:spacing w:line="360" w:lineRule="auto"/>
        <w:ind w:firstLine="422"/>
        <w:rPr>
          <w:rFonts w:ascii="宋体" w:hAnsi="宋体" w:cs="宋体"/>
          <w:b/>
          <w:color w:val="auto"/>
          <w:szCs w:val="21"/>
        </w:rPr>
      </w:pPr>
      <w:r>
        <w:rPr>
          <w:rFonts w:hint="eastAsia" w:ascii="宋体" w:hAnsi="宋体" w:cs="宋体"/>
          <w:b/>
          <w:color w:val="auto"/>
          <w:szCs w:val="21"/>
        </w:rPr>
        <w:t>22.响应文件的退回</w:t>
      </w:r>
    </w:p>
    <w:p>
      <w:pPr>
        <w:spacing w:line="360" w:lineRule="auto"/>
        <w:ind w:firstLine="420"/>
        <w:rPr>
          <w:rFonts w:ascii="宋体" w:hAnsi="宋体" w:cs="宋体"/>
          <w:color w:val="auto"/>
          <w:szCs w:val="21"/>
        </w:rPr>
      </w:pPr>
      <w:r>
        <w:rPr>
          <w:color w:val="auto"/>
        </w:rPr>
        <w:t>采购人和采购代理机构对已提交的响应文件概不退回</w:t>
      </w:r>
      <w:r>
        <w:rPr>
          <w:rFonts w:hint="eastAsia" w:ascii="宋体" w:hAnsi="宋体" w:cs="宋体"/>
          <w:color w:val="auto"/>
          <w:szCs w:val="21"/>
        </w:rPr>
        <w:t>。</w:t>
      </w:r>
    </w:p>
    <w:p>
      <w:pPr>
        <w:spacing w:line="360" w:lineRule="auto"/>
        <w:ind w:firstLine="422"/>
        <w:rPr>
          <w:rFonts w:ascii="宋体" w:hAnsi="宋体"/>
          <w:b/>
          <w:color w:val="auto"/>
          <w:szCs w:val="21"/>
        </w:rPr>
      </w:pPr>
      <w:r>
        <w:rPr>
          <w:rFonts w:hint="eastAsia" w:ascii="宋体" w:hAnsi="宋体"/>
          <w:b/>
          <w:color w:val="auto"/>
          <w:szCs w:val="21"/>
        </w:rPr>
        <w:t>23.截止时间后的撤回</w:t>
      </w:r>
    </w:p>
    <w:p>
      <w:pPr>
        <w:spacing w:line="360" w:lineRule="auto"/>
        <w:ind w:firstLine="420"/>
        <w:rPr>
          <w:color w:val="auto"/>
        </w:rPr>
      </w:pPr>
      <w:r>
        <w:rPr>
          <w:color w:val="auto"/>
        </w:rPr>
        <w:t>供应商在响应文件提交截止时间后向采购人、采购代理机构书面申请撤回响应文件的，将根据本须知正文17.4的规定不予退还其磋商保证金。</w:t>
      </w:r>
    </w:p>
    <w:p>
      <w:pPr>
        <w:spacing w:line="360" w:lineRule="auto"/>
        <w:ind w:firstLine="0" w:firstLineChars="0"/>
        <w:jc w:val="center"/>
        <w:rPr>
          <w:rFonts w:ascii="宋体" w:hAnsi="宋体"/>
          <w:b/>
          <w:bCs/>
          <w:color w:val="auto"/>
          <w:sz w:val="32"/>
          <w:szCs w:val="32"/>
        </w:rPr>
      </w:pPr>
    </w:p>
    <w:p>
      <w:pPr>
        <w:spacing w:line="360" w:lineRule="auto"/>
        <w:ind w:firstLine="0" w:firstLineChars="0"/>
        <w:jc w:val="center"/>
        <w:rPr>
          <w:rFonts w:hint="eastAsia" w:ascii="宋体" w:hAnsi="宋体"/>
          <w:b/>
          <w:bCs/>
          <w:color w:val="auto"/>
          <w:sz w:val="32"/>
          <w:szCs w:val="32"/>
        </w:rPr>
      </w:pPr>
      <w:r>
        <w:rPr>
          <w:rFonts w:hint="eastAsia" w:ascii="宋体" w:hAnsi="宋体"/>
          <w:b/>
          <w:bCs/>
          <w:color w:val="auto"/>
          <w:sz w:val="32"/>
          <w:szCs w:val="32"/>
        </w:rPr>
        <w:t>四、评审及磋商</w:t>
      </w:r>
    </w:p>
    <w:p>
      <w:pPr>
        <w:spacing w:line="360" w:lineRule="auto"/>
        <w:ind w:firstLine="422"/>
        <w:rPr>
          <w:rFonts w:hint="eastAsia" w:ascii="宋体" w:hAnsi="宋体" w:cs="宋体"/>
          <w:b/>
          <w:color w:val="auto"/>
          <w:szCs w:val="21"/>
        </w:rPr>
      </w:pPr>
      <w:r>
        <w:rPr>
          <w:rFonts w:hint="eastAsia" w:ascii="宋体" w:hAnsi="宋体" w:cs="宋体"/>
          <w:b/>
          <w:color w:val="auto"/>
          <w:szCs w:val="21"/>
        </w:rPr>
        <w:t>24.磋商小组成立及响应文件的开启</w:t>
      </w:r>
    </w:p>
    <w:p>
      <w:pPr>
        <w:spacing w:line="360" w:lineRule="auto"/>
        <w:ind w:firstLine="420"/>
        <w:rPr>
          <w:rFonts w:hint="eastAsia" w:ascii="宋体" w:hAnsi="宋体" w:cs="宋体"/>
          <w:color w:val="auto"/>
          <w:szCs w:val="21"/>
        </w:rPr>
      </w:pPr>
      <w:r>
        <w:rPr>
          <w:rFonts w:hint="eastAsia" w:ascii="宋体" w:hAnsi="宋体" w:cs="宋体"/>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rPr>
          <w:rFonts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20"/>
        <w:rPr>
          <w:rFonts w:hint="eastAsia" w:ascii="宋体" w:hAnsi="宋体" w:cs="宋体"/>
          <w:color w:val="auto"/>
          <w:szCs w:val="21"/>
        </w:rPr>
      </w:pPr>
      <w:r>
        <w:rPr>
          <w:rFonts w:hint="eastAsia" w:ascii="宋体" w:hAnsi="宋体" w:cs="宋体"/>
          <w:color w:val="auto"/>
          <w:szCs w:val="21"/>
        </w:rPr>
        <w:t>24.3采购代理机构应当基于“</w:t>
      </w:r>
      <w:r>
        <w:rPr>
          <w:rFonts w:hint="eastAsia" w:ascii="宋体" w:hAnsi="宋体" w:cs="宋体"/>
          <w:color w:val="auto"/>
          <w:szCs w:val="21"/>
          <w:lang w:eastAsia="zh-CN"/>
        </w:rPr>
        <w:t>广西政府采购云平台</w:t>
      </w:r>
      <w:r>
        <w:rPr>
          <w:rFonts w:hint="eastAsia" w:ascii="宋体" w:hAnsi="宋体" w:cs="宋体"/>
          <w:color w:val="auto"/>
          <w:szCs w:val="21"/>
        </w:rPr>
        <w:t>”抽（选）取评审专家。</w:t>
      </w:r>
    </w:p>
    <w:p>
      <w:pPr>
        <w:spacing w:line="360" w:lineRule="auto"/>
        <w:ind w:firstLine="422"/>
        <w:rPr>
          <w:rFonts w:hint="eastAsia" w:ascii="宋体" w:hAnsi="宋体" w:cs="宋体"/>
          <w:b/>
          <w:color w:val="auto"/>
          <w:szCs w:val="21"/>
        </w:rPr>
      </w:pPr>
      <w:r>
        <w:rPr>
          <w:rFonts w:ascii="宋体" w:hAnsi="宋体" w:cs="宋体"/>
          <w:b/>
          <w:color w:val="auto"/>
          <w:szCs w:val="21"/>
        </w:rPr>
        <w:t>25.</w:t>
      </w:r>
      <w:r>
        <w:rPr>
          <w:rFonts w:hint="eastAsia" w:ascii="宋体" w:hAnsi="宋体" w:cs="宋体"/>
          <w:b/>
          <w:color w:val="auto"/>
          <w:szCs w:val="21"/>
        </w:rPr>
        <w:t>首次响应文件的开启：</w:t>
      </w:r>
      <w:r>
        <w:rPr>
          <w:rFonts w:hint="eastAsia" w:ascii="宋体" w:hAnsi="宋体" w:cs="宋体"/>
          <w:color w:val="auto"/>
          <w:szCs w:val="21"/>
        </w:rPr>
        <w:t>具体详见“供应商须知前附表”。</w:t>
      </w:r>
    </w:p>
    <w:p>
      <w:pPr>
        <w:spacing w:line="360" w:lineRule="auto"/>
        <w:ind w:firstLine="422"/>
        <w:rPr>
          <w:rFonts w:hint="eastAsia" w:ascii="宋体" w:hAnsi="宋体" w:cs="宋体"/>
          <w:b/>
          <w:color w:val="auto"/>
          <w:szCs w:val="21"/>
        </w:rPr>
      </w:pPr>
      <w:r>
        <w:rPr>
          <w:rFonts w:ascii="宋体" w:hAnsi="宋体" w:cs="宋体"/>
          <w:b/>
          <w:color w:val="auto"/>
          <w:szCs w:val="21"/>
        </w:rPr>
        <w:t>26</w:t>
      </w:r>
      <w:r>
        <w:rPr>
          <w:rFonts w:hint="eastAsia" w:ascii="宋体" w:hAnsi="宋体" w:cs="宋体"/>
          <w:b/>
          <w:color w:val="auto"/>
          <w:szCs w:val="21"/>
        </w:rPr>
        <w:t>.评审程序、评审方法和评审标准</w:t>
      </w:r>
    </w:p>
    <w:p>
      <w:pPr>
        <w:spacing w:line="360" w:lineRule="auto"/>
        <w:ind w:firstLine="42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pPr>
        <w:spacing w:line="360" w:lineRule="auto"/>
        <w:ind w:firstLine="420"/>
        <w:rPr>
          <w:rFonts w:hint="eastAsia"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p>
    <w:p>
      <w:pPr>
        <w:spacing w:line="360" w:lineRule="auto"/>
        <w:ind w:firstLine="422"/>
        <w:rPr>
          <w:rFonts w:hint="eastAsia" w:ascii="宋体" w:hAnsi="宋体" w:cs="宋体"/>
          <w:b/>
          <w:color w:val="auto"/>
          <w:szCs w:val="21"/>
        </w:rPr>
      </w:pPr>
      <w:r>
        <w:rPr>
          <w:rFonts w:ascii="宋体" w:hAnsi="宋体" w:cs="宋体"/>
          <w:b/>
          <w:color w:val="auto"/>
          <w:szCs w:val="21"/>
        </w:rPr>
        <w:t>27</w:t>
      </w:r>
      <w:r>
        <w:rPr>
          <w:rFonts w:hint="eastAsia" w:ascii="宋体" w:hAnsi="宋体" w:cs="宋体"/>
          <w:b/>
          <w:color w:val="auto"/>
          <w:szCs w:val="21"/>
        </w:rPr>
        <w:t>.确定成交供应商及结果公告</w:t>
      </w:r>
    </w:p>
    <w:p>
      <w:pPr>
        <w:spacing w:line="360" w:lineRule="auto"/>
        <w:ind w:firstLine="420"/>
        <w:rPr>
          <w:rFonts w:hint="eastAsia" w:ascii="宋体" w:hAnsi="宋体" w:cs="宋体"/>
          <w:color w:val="auto"/>
          <w:szCs w:val="21"/>
        </w:rPr>
      </w:pPr>
      <w:r>
        <w:rPr>
          <w:rFonts w:ascii="宋体" w:hAnsi="宋体" w:cs="宋体"/>
          <w:color w:val="auto"/>
          <w:szCs w:val="21"/>
        </w:rPr>
        <w:t>27</w:t>
      </w:r>
      <w:r>
        <w:rPr>
          <w:rFonts w:hint="eastAsia" w:ascii="宋体" w:hAnsi="宋体" w:cs="宋体"/>
          <w:color w:val="auto"/>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bookmarkStart w:id="88"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bookmarkEnd w:id="88"/>
    </w:p>
    <w:p>
      <w:pPr>
        <w:spacing w:line="360" w:lineRule="auto"/>
        <w:ind w:firstLine="42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7.3</w:t>
      </w:r>
      <w:r>
        <w:rPr>
          <w:rFonts w:hint="eastAsia" w:ascii="宋体" w:hAnsi="宋体" w:cs="宋体"/>
          <w:color w:val="auto"/>
          <w:szCs w:val="21"/>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rPr>
          <w:rFonts w:hint="eastAsia" w:ascii="宋体" w:hAnsi="宋体" w:cs="宋体"/>
          <w:color w:val="auto"/>
          <w:szCs w:val="21"/>
        </w:rPr>
      </w:pPr>
      <w:r>
        <w:rPr>
          <w:rFonts w:ascii="宋体" w:hAnsi="宋体"/>
          <w:bCs/>
          <w:color w:val="auto"/>
          <w:szCs w:val="21"/>
        </w:rPr>
        <w:t>27.4</w:t>
      </w:r>
      <w:r>
        <w:rPr>
          <w:rFonts w:hint="eastAsia" w:ascii="宋体" w:hAnsi="宋体"/>
          <w:bCs/>
          <w:color w:val="auto"/>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auto"/>
        <w:ind w:firstLine="422"/>
        <w:rPr>
          <w:rFonts w:hint="eastAsia" w:ascii="宋体" w:hAnsi="宋体" w:cs="宋体"/>
          <w:b/>
          <w:color w:val="auto"/>
          <w:szCs w:val="21"/>
        </w:rPr>
      </w:pPr>
      <w:r>
        <w:rPr>
          <w:rFonts w:ascii="宋体" w:hAnsi="宋体" w:cs="宋体"/>
          <w:b/>
          <w:color w:val="auto"/>
          <w:szCs w:val="21"/>
        </w:rPr>
        <w:t>28</w:t>
      </w:r>
      <w:r>
        <w:rPr>
          <w:rFonts w:hint="eastAsia" w:ascii="宋体" w:hAnsi="宋体" w:cs="宋体"/>
          <w:b/>
          <w:color w:val="auto"/>
          <w:szCs w:val="21"/>
        </w:rPr>
        <w:t>.履约保证金</w:t>
      </w:r>
    </w:p>
    <w:p>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.1履约保证金的金额、提交方式、退付的时间和条件详见“供应商须知前附表”。成交供应商未按规定提交履约保证金的，视为拒绝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签订合同，采购人可以按照评审报告推荐的成交候选人名单排序，确定下一候选人为成交供应商，也可以重新开展政府采购活动。</w:t>
      </w:r>
    </w:p>
    <w:p>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.2签订合同后，如成交供应商不按双方签订的合同规定履约，则没收其全部履约保证金，履约保证金不足以赔偿损失的，按实际损失赔偿。</w:t>
      </w:r>
    </w:p>
    <w:p>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在履约保证金退还日期前，若成交供应商的开户名称、开户银行、帐号有变动的，请以书面形式通知履约保证金收取单位，否则由此产生的后果由成交供应商自行承担。</w:t>
      </w:r>
    </w:p>
    <w:p>
      <w:pPr>
        <w:spacing w:line="360" w:lineRule="auto"/>
        <w:ind w:firstLine="422"/>
        <w:rPr>
          <w:rFonts w:hint="eastAsia" w:ascii="宋体" w:hAnsi="宋体" w:cs="宋体"/>
          <w:b/>
          <w:color w:val="auto"/>
          <w:szCs w:val="21"/>
        </w:rPr>
      </w:pPr>
      <w:r>
        <w:rPr>
          <w:rFonts w:ascii="宋体" w:hAnsi="宋体" w:cs="宋体"/>
          <w:b/>
          <w:color w:val="auto"/>
          <w:szCs w:val="21"/>
        </w:rPr>
        <w:t>29</w:t>
      </w:r>
      <w:r>
        <w:rPr>
          <w:rFonts w:hint="eastAsia" w:ascii="宋体" w:hAnsi="宋体" w:cs="宋体"/>
          <w:b/>
          <w:color w:val="auto"/>
          <w:szCs w:val="21"/>
        </w:rPr>
        <w:t>.签订合同</w:t>
      </w:r>
    </w:p>
    <w:p>
      <w:pPr>
        <w:spacing w:line="360" w:lineRule="auto"/>
        <w:ind w:firstLine="424" w:firstLineChars="202"/>
        <w:rPr>
          <w:rFonts w:hint="eastAsia" w:ascii="宋体" w:hAnsi="宋体" w:cs="宋体"/>
          <w:color w:val="auto"/>
          <w:szCs w:val="21"/>
        </w:rPr>
      </w:pPr>
      <w:r>
        <w:rPr>
          <w:rFonts w:ascii="宋体" w:hAnsi="宋体" w:cs="宋体"/>
          <w:color w:val="auto"/>
          <w:szCs w:val="21"/>
        </w:rPr>
        <w:t>29.1</w:t>
      </w:r>
      <w:r>
        <w:rPr>
          <w:rFonts w:hint="eastAsia" w:ascii="宋体" w:hAnsi="宋体" w:cs="宋体"/>
          <w:color w:val="auto"/>
          <w:szCs w:val="21"/>
        </w:rPr>
        <w:t>成交供应商在收到成交通知书后，应当在签订合同时向采购人出示相关证明材料，具体内容详见 “供应商须知前附表”，经采购人核验合格后方可签订合同。</w:t>
      </w:r>
    </w:p>
    <w:p>
      <w:pPr>
        <w:spacing w:line="360" w:lineRule="auto"/>
        <w:ind w:firstLine="424" w:firstLineChars="202"/>
        <w:rPr>
          <w:rFonts w:hint="eastAsia" w:ascii="宋体" w:hAnsi="宋体" w:cs="宋体"/>
          <w:color w:val="auto"/>
          <w:szCs w:val="21"/>
        </w:rPr>
      </w:pPr>
      <w:r>
        <w:rPr>
          <w:rFonts w:ascii="宋体" w:hAnsi="宋体" w:cs="宋体"/>
          <w:color w:val="auto"/>
          <w:szCs w:val="21"/>
        </w:rPr>
        <w:t>29</w:t>
      </w:r>
      <w:r>
        <w:rPr>
          <w:rFonts w:hint="eastAsia" w:ascii="宋体" w:hAnsi="宋体" w:cs="宋体"/>
          <w:color w:val="auto"/>
          <w:szCs w:val="21"/>
        </w:rPr>
        <w:t>.2签订合同时间：按成交通知书规定的时间与采购人签订政府采购合同。</w:t>
      </w:r>
    </w:p>
    <w:p>
      <w:pPr>
        <w:spacing w:line="360" w:lineRule="auto"/>
        <w:ind w:firstLine="424" w:firstLineChars="202"/>
        <w:rPr>
          <w:rFonts w:hint="eastAsia" w:ascii="宋体" w:hAnsi="宋体" w:cs="宋体"/>
          <w:color w:val="auto"/>
          <w:szCs w:val="21"/>
        </w:rPr>
      </w:pPr>
      <w:r>
        <w:rPr>
          <w:rFonts w:ascii="宋体" w:hAnsi="宋体" w:cs="宋体"/>
          <w:color w:val="auto"/>
          <w:szCs w:val="21"/>
        </w:rPr>
        <w:t>29</w:t>
      </w:r>
      <w:r>
        <w:rPr>
          <w:rFonts w:hint="eastAsia" w:ascii="宋体" w:hAnsi="宋体" w:cs="宋体"/>
          <w:color w:val="auto"/>
          <w:szCs w:val="21"/>
        </w:rPr>
        <w:t>.3</w:t>
      </w:r>
      <w:r>
        <w:rPr>
          <w:rFonts w:hint="eastAsia" w:ascii="宋体" w:hAnsi="宋体" w:cs="Courier New"/>
          <w:color w:val="auto"/>
          <w:szCs w:val="21"/>
        </w:rPr>
        <w:t>成交供应商拒绝签订政府采购和或者放弃成交或者因不可抗力提出不能履行合同</w:t>
      </w:r>
      <w:r>
        <w:rPr>
          <w:rFonts w:hint="eastAsia" w:ascii="宋体" w:hAnsi="宋体" w:cs="宋体"/>
          <w:color w:val="auto"/>
          <w:szCs w:val="21"/>
        </w:rPr>
        <w:t>，采购人可以按照评审报告推荐的成交候选人名单排序，确定下一候选人为成交供应商，也可以重新开展政府采购活动。拒绝签订政府采购合同的成交供应商不得参加对该合同项重新开展的采购活动。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auto"/>
        <w:ind w:firstLine="422"/>
        <w:rPr>
          <w:rFonts w:hint="eastAsia" w:ascii="宋体" w:hAnsi="宋体" w:cs="宋体"/>
          <w:b/>
          <w:color w:val="auto"/>
          <w:szCs w:val="21"/>
        </w:rPr>
      </w:pPr>
      <w:r>
        <w:rPr>
          <w:rFonts w:ascii="宋体" w:hAnsi="宋体" w:cs="宋体"/>
          <w:b/>
          <w:color w:val="auto"/>
          <w:szCs w:val="21"/>
        </w:rPr>
        <w:t>30</w:t>
      </w:r>
      <w:r>
        <w:rPr>
          <w:rFonts w:hint="eastAsia" w:ascii="宋体" w:hAnsi="宋体" w:cs="宋体"/>
          <w:b/>
          <w:color w:val="auto"/>
          <w:szCs w:val="21"/>
        </w:rPr>
        <w:t>.政府采购合同公告</w:t>
      </w:r>
    </w:p>
    <w:p>
      <w:pPr>
        <w:spacing w:line="360" w:lineRule="auto"/>
        <w:ind w:firstLine="420"/>
        <w:rPr>
          <w:rFonts w:hint="eastAsia"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22"/>
        <w:rPr>
          <w:rFonts w:hint="eastAsia" w:ascii="宋体" w:hAnsi="宋体" w:cs="宋体"/>
          <w:b/>
          <w:color w:val="auto"/>
          <w:szCs w:val="21"/>
        </w:rPr>
      </w:pPr>
      <w:r>
        <w:rPr>
          <w:rFonts w:ascii="宋体" w:hAnsi="宋体" w:cs="宋体"/>
          <w:b/>
          <w:color w:val="auto"/>
          <w:szCs w:val="21"/>
        </w:rPr>
        <w:t>31</w:t>
      </w:r>
      <w:r>
        <w:rPr>
          <w:rFonts w:hint="eastAsia" w:ascii="宋体" w:hAnsi="宋体" w:cs="宋体"/>
          <w:b/>
          <w:color w:val="auto"/>
          <w:szCs w:val="21"/>
        </w:rPr>
        <w:t>.询问、质疑和投诉</w:t>
      </w:r>
    </w:p>
    <w:p>
      <w:pPr>
        <w:spacing w:line="360" w:lineRule="auto"/>
        <w:ind w:firstLine="420"/>
        <w:rPr>
          <w:rFonts w:hint="eastAsia"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p>
    <w:p>
      <w:pPr>
        <w:spacing w:line="360" w:lineRule="auto"/>
        <w:ind w:firstLine="420"/>
        <w:rPr>
          <w:rFonts w:hint="eastAsia"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.2供应商认为竞争性磋商文件、采购过程或者成交结果使自己的合法权益受到损害的，应当在知道或者应知其权益受到损害之日起7个工作日内，以书面形式向采购人、采购代理机构提出质疑，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rPr>
        <w:t>接收质疑函的方式、联系部门、联系电话和通讯地址等信息</w:t>
      </w:r>
      <w:r>
        <w:rPr>
          <w:rFonts w:hint="eastAsia" w:ascii="宋体" w:hAnsi="宋体" w:cs="Arial"/>
          <w:color w:val="auto"/>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pPr>
        <w:spacing w:line="360" w:lineRule="auto"/>
        <w:ind w:firstLine="420"/>
        <w:rPr>
          <w:rFonts w:hint="eastAsia" w:ascii="宋体" w:hAnsi="宋体" w:cs="宋体"/>
          <w:color w:val="auto"/>
        </w:rPr>
      </w:pPr>
      <w:r>
        <w:rPr>
          <w:rFonts w:hint="eastAsia" w:ascii="宋体" w:hAnsi="宋体" w:cs="宋体"/>
          <w:color w:val="auto"/>
        </w:rPr>
        <w:t>（1）对可以质疑的竞争性磋商文件提出质疑的，为收到竞争性磋商文件之日或者</w:t>
      </w:r>
      <w:r>
        <w:rPr>
          <w:rFonts w:hint="eastAsia" w:ascii="宋体" w:hAnsi="宋体"/>
          <w:color w:val="auto"/>
        </w:rPr>
        <w:t>竞争性磋商公告期限届满之日</w:t>
      </w:r>
      <w:r>
        <w:rPr>
          <w:rFonts w:hint="eastAsia" w:ascii="宋体" w:hAnsi="宋体" w:cs="宋体"/>
          <w:color w:val="auto"/>
        </w:rPr>
        <w:t>；</w:t>
      </w:r>
    </w:p>
    <w:p>
      <w:pPr>
        <w:spacing w:line="360" w:lineRule="auto"/>
        <w:ind w:firstLine="420"/>
        <w:rPr>
          <w:rFonts w:hint="eastAsia" w:ascii="宋体" w:hAnsi="宋体" w:cs="宋体"/>
          <w:color w:val="auto"/>
        </w:rPr>
      </w:pPr>
      <w:r>
        <w:rPr>
          <w:rFonts w:hint="eastAsia" w:ascii="宋体" w:hAnsi="宋体" w:cs="宋体"/>
          <w:color w:val="auto"/>
        </w:rPr>
        <w:t>（2）对采购过程提出质疑的，为各采购程序环节结束之日；</w:t>
      </w:r>
    </w:p>
    <w:p>
      <w:pPr>
        <w:spacing w:line="360" w:lineRule="auto"/>
        <w:ind w:firstLine="420"/>
        <w:rPr>
          <w:rFonts w:hint="eastAsia" w:ascii="宋体" w:hAnsi="宋体" w:cs="宋体"/>
          <w:color w:val="auto"/>
        </w:rPr>
      </w:pPr>
      <w:r>
        <w:rPr>
          <w:rFonts w:hint="eastAsia" w:ascii="宋体" w:hAnsi="宋体" w:cs="宋体"/>
          <w:color w:val="auto"/>
        </w:rPr>
        <w:t>（3）对成交结果提出质疑的，为成交结果公告期限届满之日。</w:t>
      </w:r>
    </w:p>
    <w:p>
      <w:pPr>
        <w:spacing w:line="360" w:lineRule="auto"/>
        <w:ind w:firstLine="420"/>
        <w:rPr>
          <w:rFonts w:hint="eastAsia"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rPr>
          <w:rFonts w:hint="eastAsia"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.4供应商提出质疑应当提交质疑函和必要的证明材料，针对同一采购程序环节的质疑必须在法定质疑期内一次性提出。质疑函应当包括下列内容：</w:t>
      </w:r>
    </w:p>
    <w:p>
      <w:pPr>
        <w:spacing w:line="360" w:lineRule="auto"/>
        <w:ind w:firstLine="420"/>
        <w:rPr>
          <w:rFonts w:hint="eastAsia" w:ascii="宋体" w:hAnsi="宋体" w:cs="宋体"/>
          <w:color w:val="auto"/>
        </w:rPr>
      </w:pPr>
      <w:r>
        <w:rPr>
          <w:rFonts w:hint="eastAsia" w:ascii="宋体" w:hAnsi="宋体" w:cs="宋体"/>
          <w:color w:val="auto"/>
        </w:rPr>
        <w:t>（1）供应商的姓名或者名称、地址、邮编、联系人及联系电话；</w:t>
      </w:r>
    </w:p>
    <w:p>
      <w:pPr>
        <w:spacing w:line="360" w:lineRule="auto"/>
        <w:ind w:firstLine="420"/>
        <w:rPr>
          <w:rFonts w:hint="eastAsia" w:ascii="宋体" w:hAnsi="宋体" w:cs="宋体"/>
          <w:color w:val="auto"/>
        </w:rPr>
      </w:pPr>
      <w:r>
        <w:rPr>
          <w:rFonts w:hint="eastAsia" w:ascii="宋体" w:hAnsi="宋体" w:cs="宋体"/>
          <w:color w:val="auto"/>
        </w:rPr>
        <w:t>（2）质疑项目的名称、编号；</w:t>
      </w:r>
    </w:p>
    <w:p>
      <w:pPr>
        <w:spacing w:line="360" w:lineRule="auto"/>
        <w:ind w:firstLine="420"/>
        <w:rPr>
          <w:rFonts w:hint="eastAsia" w:ascii="宋体" w:hAnsi="宋体" w:cs="宋体"/>
          <w:color w:val="auto"/>
        </w:rPr>
      </w:pPr>
      <w:r>
        <w:rPr>
          <w:rFonts w:hint="eastAsia" w:ascii="宋体" w:hAnsi="宋体" w:cs="宋体"/>
          <w:color w:val="auto"/>
        </w:rPr>
        <w:t>（3）具体、明确的质疑事项和与质疑事项相关的请求；</w:t>
      </w:r>
    </w:p>
    <w:p>
      <w:pPr>
        <w:spacing w:line="360" w:lineRule="auto"/>
        <w:ind w:firstLine="420"/>
        <w:rPr>
          <w:rFonts w:hint="eastAsia" w:ascii="宋体" w:hAnsi="宋体" w:cs="宋体"/>
          <w:color w:val="auto"/>
        </w:rPr>
      </w:pPr>
      <w:r>
        <w:rPr>
          <w:rFonts w:hint="eastAsia" w:ascii="宋体" w:hAnsi="宋体" w:cs="宋体"/>
          <w:color w:val="auto"/>
        </w:rPr>
        <w:t>（4）事实依据；</w:t>
      </w:r>
    </w:p>
    <w:p>
      <w:pPr>
        <w:spacing w:line="360" w:lineRule="auto"/>
        <w:ind w:firstLine="420"/>
        <w:rPr>
          <w:rFonts w:hint="eastAsia" w:ascii="宋体" w:hAnsi="宋体" w:cs="宋体"/>
          <w:color w:val="auto"/>
        </w:rPr>
      </w:pPr>
      <w:r>
        <w:rPr>
          <w:rFonts w:hint="eastAsia" w:ascii="宋体" w:hAnsi="宋体" w:cs="宋体"/>
          <w:color w:val="auto"/>
        </w:rPr>
        <w:t>（5）必要的法律依据；</w:t>
      </w:r>
    </w:p>
    <w:p>
      <w:pPr>
        <w:spacing w:line="360" w:lineRule="auto"/>
        <w:ind w:firstLine="420"/>
        <w:rPr>
          <w:rFonts w:hint="eastAsia" w:ascii="宋体" w:hAnsi="宋体" w:cs="宋体"/>
          <w:color w:val="auto"/>
        </w:rPr>
      </w:pPr>
      <w:r>
        <w:rPr>
          <w:rFonts w:hint="eastAsia" w:ascii="宋体" w:hAnsi="宋体" w:cs="宋体"/>
          <w:color w:val="auto"/>
        </w:rPr>
        <w:t>（6）提出质疑的日期。</w:t>
      </w:r>
    </w:p>
    <w:p>
      <w:pPr>
        <w:spacing w:line="360" w:lineRule="auto"/>
        <w:ind w:firstLine="42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pPr>
        <w:spacing w:line="360" w:lineRule="auto"/>
        <w:ind w:firstLine="420"/>
        <w:rPr>
          <w:rFonts w:hint="eastAsia"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rPr>
          <w:rFonts w:ascii="宋体" w:hAnsi="宋体" w:cs="宋体"/>
          <w:color w:val="auto"/>
        </w:rPr>
      </w:pPr>
      <w:r>
        <w:rPr>
          <w:rFonts w:hint="eastAsia" w:ascii="宋体" w:hAnsi="宋体" w:cs="宋体"/>
          <w:color w:val="auto"/>
        </w:rPr>
        <w:t>（1）对竞争性磋商文件提出的质疑，依法通过澄清或者修改可以继续开展采购活动的，澄清或者修改竞争性磋商文件后继续开展采购活动；否则应当修改竞争性磋商文件后重新开展采购活动。</w:t>
      </w:r>
    </w:p>
    <w:p>
      <w:pPr>
        <w:spacing w:line="360" w:lineRule="auto"/>
        <w:ind w:firstLine="420"/>
        <w:rPr>
          <w:rFonts w:ascii="宋体" w:hAnsi="宋体" w:cs="宋体"/>
          <w:color w:val="auto"/>
        </w:rPr>
      </w:pPr>
      <w:r>
        <w:rPr>
          <w:rFonts w:hint="eastAsia" w:ascii="宋体" w:hAnsi="宋体" w:cs="宋体"/>
          <w:color w:val="auto"/>
        </w:rPr>
        <w:t>（2）对采购过程或者成交结果提出的质疑，合格供应商符合法定数量时，可以从合格的成交候选人中另行确定成交供应商的，应当依法另行确定成交供应商；否则应当重新开展采购活动。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rPr>
          <w:rFonts w:hint="eastAsia"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pPr>
        <w:spacing w:line="360" w:lineRule="auto"/>
        <w:ind w:firstLine="420"/>
        <w:rPr>
          <w:rFonts w:hint="eastAsia"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pPr>
        <w:spacing w:line="360" w:lineRule="auto"/>
        <w:ind w:firstLine="422"/>
        <w:rPr>
          <w:rFonts w:hint="eastAsia" w:ascii="宋体" w:hAnsi="宋体" w:cs="宋体"/>
          <w:b/>
          <w:color w:val="auto"/>
          <w:szCs w:val="21"/>
        </w:rPr>
      </w:pPr>
      <w:r>
        <w:rPr>
          <w:rFonts w:ascii="宋体" w:hAnsi="宋体" w:cs="宋体"/>
          <w:b/>
          <w:color w:val="auto"/>
          <w:szCs w:val="21"/>
        </w:rPr>
        <w:t>32</w:t>
      </w:r>
      <w:r>
        <w:rPr>
          <w:rFonts w:hint="eastAsia" w:ascii="宋体" w:hAnsi="宋体" w:cs="宋体"/>
          <w:b/>
          <w:color w:val="auto"/>
          <w:szCs w:val="21"/>
        </w:rPr>
        <w:t>.其他内容</w:t>
      </w:r>
    </w:p>
    <w:p>
      <w:pPr>
        <w:tabs>
          <w:tab w:val="left" w:pos="2835"/>
        </w:tabs>
        <w:spacing w:line="360" w:lineRule="auto"/>
        <w:ind w:firstLine="420"/>
        <w:rPr>
          <w:rFonts w:hint="eastAsia" w:ascii="宋体" w:hAnsi="宋体" w:cs="宋体"/>
          <w:color w:val="auto"/>
          <w:szCs w:val="21"/>
        </w:rPr>
      </w:pPr>
      <w:r>
        <w:rPr>
          <w:rFonts w:ascii="宋体" w:hAnsi="宋体" w:cs="宋体"/>
          <w:color w:val="auto"/>
          <w:szCs w:val="21"/>
        </w:rPr>
        <w:t>32</w:t>
      </w:r>
      <w:r>
        <w:rPr>
          <w:rFonts w:hint="eastAsia" w:ascii="宋体" w:hAnsi="宋体" w:cs="宋体"/>
          <w:color w:val="auto"/>
          <w:szCs w:val="21"/>
        </w:rPr>
        <w:t>.1代理服务收费标准详见“供应商须知前附表”，供应商为联合体的，可以由联合体中的一方或者多方共同交纳代理服务费。</w:t>
      </w:r>
    </w:p>
    <w:p>
      <w:pPr>
        <w:pStyle w:val="118"/>
        <w:rPr>
          <w:rFonts w:hint="eastAsia" w:hAnsi="宋体" w:cs="宋体"/>
          <w:color w:val="auto"/>
          <w:sz w:val="21"/>
          <w:highlight w:val="none"/>
          <w:lang w:eastAsia="zh-CN"/>
        </w:rPr>
      </w:pPr>
      <w:r>
        <w:rPr>
          <w:rFonts w:hint="eastAsia" w:hAnsi="宋体" w:cs="宋体"/>
          <w:color w:val="auto"/>
          <w:sz w:val="21"/>
          <w:highlight w:val="none"/>
          <w:lang w:val="en-US" w:eastAsia="zh-CN"/>
        </w:rPr>
        <w:t>32.2</w:t>
      </w:r>
      <w:r>
        <w:rPr>
          <w:rFonts w:hint="eastAsia" w:hAnsi="宋体" w:cs="宋体"/>
          <w:color w:val="auto"/>
          <w:sz w:val="21"/>
          <w:highlight w:val="none"/>
        </w:rPr>
        <w:t>代理服务收费标准</w:t>
      </w:r>
      <w:r>
        <w:rPr>
          <w:rFonts w:hint="eastAsia" w:hAnsi="宋体" w:cs="宋体"/>
          <w:color w:val="auto"/>
          <w:sz w:val="21"/>
          <w:highlight w:val="none"/>
          <w:lang w:eastAsia="zh-CN"/>
        </w:rPr>
        <w:t>：</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448" w:type="dxa"/>
            <w:noWrap w:val="0"/>
            <w:vAlign w:val="center"/>
          </w:tcPr>
          <w:p>
            <w:pPr>
              <w:spacing w:line="360" w:lineRule="exact"/>
              <w:ind w:left="0" w:leftChars="0" w:firstLine="0" w:firstLineChars="0"/>
              <w:jc w:val="left"/>
              <w:rPr>
                <w:rFonts w:hint="eastAsia" w:ascii="宋体" w:hAnsi="宋体" w:cs="宋体"/>
                <w:b/>
                <w:color w:val="auto"/>
                <w:szCs w:val="21"/>
                <w:highlight w:val="none"/>
              </w:rPr>
            </w:pPr>
            <w:r>
              <w:rPr>
                <w:rFonts w:hint="eastAsia" w:ascii="宋体" w:hAnsi="宋体" w:cs="宋体"/>
                <w:b/>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447040</wp:posOffset>
                      </wp:positionH>
                      <wp:positionV relativeFrom="paragraph">
                        <wp:posOffset>12700</wp:posOffset>
                      </wp:positionV>
                      <wp:extent cx="1044575" cy="914400"/>
                      <wp:effectExtent l="3175" t="3810" r="19050" b="15240"/>
                      <wp:wrapNone/>
                      <wp:docPr id="4" name="直线 4"/>
                      <wp:cNvGraphicFramePr/>
                      <a:graphic xmlns:a="http://schemas.openxmlformats.org/drawingml/2006/main">
                        <a:graphicData uri="http://schemas.microsoft.com/office/word/2010/wordprocessingShape">
                          <wps:wsp>
                            <wps:cNvCnPr/>
                            <wps:spPr>
                              <a:xfrm flipH="1" flipV="1">
                                <a:off x="0" y="0"/>
                                <a:ext cx="1044575" cy="914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x y;margin-left:35.2pt;margin-top:1pt;height:72pt;width:82.25pt;z-index:251662336;mso-width-relative:page;mso-height-relative:page;" filled="f" stroked="t" coordsize="21600,21600" o:gfxdata="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QEpz0wAAAAgBAAAPAAAAAAAAAAEAIAAAACIAAABkcnMvZG93bnJldi54bWxQSwEC&#10;FAAUAAAACACHTuJAAwECBvkBAAD0AwAADgAAAAAAAAABACAAAAAiAQAAZHJzL2Uyb0RvYy54bWxQ&#10;SwUGAAAAAAYABgBZAQAAjQU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费率</w:t>
            </w:r>
            <w:r>
              <w:rPr>
                <w:rFonts w:hint="eastAsia" w:ascii="宋体" w:hAnsi="宋体" w:cs="宋体"/>
                <w:b/>
                <w:color w:val="auto"/>
                <w:szCs w:val="21"/>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直线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uR037VAAAACQEA&#10;AA8AAAAAAAAAAQAgAAAAIgAAAGRycy9kb3ducmV2LnhtbFBLAQIUABQAAAAIAIdO4kDLw0yi5AEA&#10;ANcDAAAOAAAAAAAAAAEAIAAAACQBAABkcnMvZTJvRG9jLnhtbFBLBQYAAAAABgAGAFkBAAB6BQAA&#10;AAA=&#10;">
                      <v:fill on="f" focussize="0,0"/>
                      <v:stroke color="#000000" joinstyle="round"/>
                      <v:imagedata o:title=""/>
                      <o:lock v:ext="edit" aspectratio="f"/>
                    </v:line>
                  </w:pict>
                </mc:Fallback>
              </mc:AlternateConten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服务类型</w:t>
            </w:r>
          </w:p>
          <w:p>
            <w:pPr>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-75565</wp:posOffset>
                      </wp:positionH>
                      <wp:positionV relativeFrom="paragraph">
                        <wp:posOffset>109855</wp:posOffset>
                      </wp:positionV>
                      <wp:extent cx="1516380" cy="553085"/>
                      <wp:effectExtent l="1905" t="4445" r="5715" b="13970"/>
                      <wp:wrapNone/>
                      <wp:docPr id="5" name="直线 6"/>
                      <wp:cNvGraphicFramePr/>
                      <a:graphic xmlns:a="http://schemas.openxmlformats.org/drawingml/2006/main">
                        <a:graphicData uri="http://schemas.microsoft.com/office/word/2010/wordprocessingShape">
                          <wps:wsp>
                            <wps:cNvCnPr/>
                            <wps:spPr>
                              <a:xfrm flipH="1" flipV="1">
                                <a:off x="0" y="0"/>
                                <a:ext cx="1516380" cy="5530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x y;margin-left:-5.95pt;margin-top:8.65pt;height:43.55pt;width:119.4pt;z-index:251661312;mso-width-relative:page;mso-height-relative:page;" filled="f" stroked="t" coordsize="21600,21600" o:gfxdata="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S+Gw9UAAAAKAQAADwAAAAAAAAABACAAAAAiAAAAZHJzL2Rvd25yZXYueG1sUEsB&#10;AhQAFAAAAAgAh07iQB0udd/4AQAA9AMAAA4AAAAAAAAAAQAgAAAAJAEAAGRycy9lMm9Eb2MueG1s&#10;UEsFBgAAAAAGAAYAWQEAAI4FAAAAAA==&#10;">
                      <v:fill on="f" focussize="0,0"/>
                      <v:stroke color="#000000" joinstyle="round"/>
                      <v:imagedata o:title=""/>
                      <o:lock v:ext="edit" aspectratio="f"/>
                    </v:line>
                  </w:pict>
                </mc:Fallback>
              </mc:AlternateContent>
            </w:r>
          </w:p>
          <w:p>
            <w:pPr>
              <w:spacing w:line="360" w:lineRule="exact"/>
              <w:jc w:val="left"/>
              <w:rPr>
                <w:rFonts w:hint="eastAsia" w:ascii="宋体" w:hAnsi="宋体" w:cs="宋体"/>
                <w:b/>
                <w:color w:val="auto"/>
                <w:szCs w:val="21"/>
                <w:highlight w:val="none"/>
              </w:rPr>
            </w:pPr>
          </w:p>
          <w:p>
            <w:pPr>
              <w:spacing w:line="360" w:lineRule="exact"/>
              <w:ind w:left="0" w:leftChars="0" w:firstLine="0" w:firstLineChars="0"/>
              <w:jc w:val="left"/>
              <w:rPr>
                <w:rFonts w:hint="eastAsia" w:ascii="宋体" w:hAnsi="宋体" w:cs="宋体"/>
                <w:b/>
                <w:color w:val="auto"/>
                <w:szCs w:val="21"/>
                <w:highlight w:val="none"/>
              </w:rPr>
            </w:pPr>
            <w:r>
              <w:rPr>
                <w:rFonts w:hint="eastAsia" w:ascii="宋体" w:hAnsi="宋体" w:cs="宋体"/>
                <w:b/>
                <w:color w:val="auto"/>
                <w:szCs w:val="21"/>
                <w:highlight w:val="none"/>
              </w:rPr>
              <w:t>成交金额（万元）</w:t>
            </w:r>
          </w:p>
        </w:tc>
        <w:tc>
          <w:tcPr>
            <w:tcW w:w="1980" w:type="dxa"/>
            <w:noWrap w:val="0"/>
            <w:vAlign w:val="center"/>
          </w:tcPr>
          <w:p>
            <w:pPr>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货物招标</w:t>
            </w:r>
          </w:p>
        </w:tc>
        <w:tc>
          <w:tcPr>
            <w:tcW w:w="1980" w:type="dxa"/>
            <w:noWrap w:val="0"/>
            <w:vAlign w:val="center"/>
          </w:tcPr>
          <w:p>
            <w:pPr>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服务招标</w:t>
            </w:r>
          </w:p>
        </w:tc>
        <w:tc>
          <w:tcPr>
            <w:tcW w:w="2700" w:type="dxa"/>
            <w:noWrap w:val="0"/>
            <w:vAlign w:val="center"/>
          </w:tcPr>
          <w:p>
            <w:pPr>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100以下</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270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100-500</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0.8%</w:t>
            </w:r>
          </w:p>
        </w:tc>
        <w:tc>
          <w:tcPr>
            <w:tcW w:w="270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500-1000</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0.8%</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0.45%</w:t>
            </w:r>
          </w:p>
        </w:tc>
        <w:tc>
          <w:tcPr>
            <w:tcW w:w="270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1000-5000</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0.5%</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0.25%</w:t>
            </w:r>
          </w:p>
        </w:tc>
        <w:tc>
          <w:tcPr>
            <w:tcW w:w="270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5000-10000</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0.25%</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0.1%</w:t>
            </w:r>
          </w:p>
        </w:tc>
        <w:tc>
          <w:tcPr>
            <w:tcW w:w="270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10000-50000</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0.05%</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0.05%</w:t>
            </w:r>
          </w:p>
        </w:tc>
        <w:tc>
          <w:tcPr>
            <w:tcW w:w="270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50000-100000</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0.035%</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0.035%</w:t>
            </w:r>
          </w:p>
        </w:tc>
        <w:tc>
          <w:tcPr>
            <w:tcW w:w="270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100000-500000</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0.008%</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0.008%</w:t>
            </w:r>
          </w:p>
        </w:tc>
        <w:tc>
          <w:tcPr>
            <w:tcW w:w="270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500000-1000000</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0.006%</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0.006%</w:t>
            </w:r>
          </w:p>
        </w:tc>
        <w:tc>
          <w:tcPr>
            <w:tcW w:w="270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1000000以上</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0.004%</w:t>
            </w:r>
          </w:p>
        </w:tc>
        <w:tc>
          <w:tcPr>
            <w:tcW w:w="198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0.004%</w:t>
            </w:r>
          </w:p>
        </w:tc>
        <w:tc>
          <w:tcPr>
            <w:tcW w:w="2700" w:type="dxa"/>
            <w:noWrap w:val="0"/>
            <w:vAlign w:val="center"/>
          </w:tcPr>
          <w:p>
            <w:pPr>
              <w:widowControl/>
              <w:spacing w:before="100" w:beforeAutospacing="1" w:after="100" w:afterAutospacing="1"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0.004%</w:t>
            </w:r>
          </w:p>
        </w:tc>
      </w:tr>
    </w:tbl>
    <w:p>
      <w:pPr>
        <w:pStyle w:val="118"/>
        <w:rPr>
          <w:rFonts w:hint="eastAsia" w:hAnsi="宋体" w:cs="宋体"/>
          <w:color w:val="auto"/>
          <w:sz w:val="21"/>
          <w:highlight w:val="none"/>
          <w:lang w:eastAsia="zh-CN"/>
        </w:rPr>
      </w:pPr>
    </w:p>
    <w:p>
      <w:pPr>
        <w:spacing w:line="360" w:lineRule="auto"/>
        <w:ind w:firstLine="422"/>
        <w:rPr>
          <w:rFonts w:hint="eastAsia" w:ascii="宋体" w:hAnsi="宋体" w:cs="宋体"/>
          <w:b/>
          <w:color w:val="auto"/>
          <w:szCs w:val="21"/>
        </w:rPr>
      </w:pPr>
      <w:r>
        <w:rPr>
          <w:rFonts w:hint="eastAsia" w:ascii="宋体" w:hAnsi="宋体" w:cs="宋体"/>
          <w:b/>
          <w:color w:val="auto"/>
          <w:szCs w:val="21"/>
        </w:rPr>
        <w:t>3</w:t>
      </w:r>
      <w:r>
        <w:rPr>
          <w:rFonts w:ascii="宋体" w:hAnsi="宋体" w:cs="宋体"/>
          <w:b/>
          <w:color w:val="auto"/>
          <w:szCs w:val="21"/>
        </w:rPr>
        <w:t>3.需要补充的其他内容</w:t>
      </w:r>
    </w:p>
    <w:p>
      <w:pPr>
        <w:pStyle w:val="26"/>
        <w:spacing w:line="360" w:lineRule="auto"/>
        <w:ind w:firstLine="420"/>
        <w:textAlignment w:val="center"/>
        <w:rPr>
          <w:rFonts w:hint="eastAsia" w:hAnsi="宋体" w:cs="宋体"/>
          <w:color w:val="auto"/>
          <w:kern w:val="2"/>
          <w:sz w:val="21"/>
        </w:rPr>
      </w:pPr>
      <w:r>
        <w:rPr>
          <w:rFonts w:hint="eastAsia" w:hAnsi="宋体" w:cs="宋体"/>
          <w:color w:val="auto"/>
          <w:kern w:val="2"/>
          <w:sz w:val="21"/>
        </w:rPr>
        <w:t>3</w:t>
      </w:r>
      <w:r>
        <w:rPr>
          <w:rFonts w:hAnsi="宋体" w:cs="宋体"/>
          <w:color w:val="auto"/>
          <w:kern w:val="2"/>
          <w:sz w:val="21"/>
        </w:rPr>
        <w:t>3.1</w:t>
      </w:r>
      <w:r>
        <w:rPr>
          <w:rFonts w:hint="eastAsia" w:hAnsi="宋体" w:cs="宋体"/>
          <w:color w:val="auto"/>
          <w:kern w:val="2"/>
          <w:sz w:val="21"/>
        </w:rPr>
        <w:t>本竞争性磋商文件解释规则详见“供应商须知前附表”。</w:t>
      </w:r>
    </w:p>
    <w:p>
      <w:pPr>
        <w:pStyle w:val="26"/>
        <w:spacing w:line="360" w:lineRule="auto"/>
        <w:ind w:firstLine="420"/>
        <w:textAlignment w:val="center"/>
        <w:rPr>
          <w:rFonts w:hAnsi="宋体" w:cs="宋体"/>
          <w:color w:val="auto"/>
          <w:kern w:val="2"/>
          <w:sz w:val="21"/>
        </w:rPr>
      </w:pPr>
      <w:r>
        <w:rPr>
          <w:rFonts w:hAnsi="宋体" w:cs="宋体"/>
          <w:color w:val="auto"/>
          <w:kern w:val="2"/>
          <w:sz w:val="21"/>
        </w:rPr>
        <w:t>33.2</w:t>
      </w:r>
      <w:r>
        <w:rPr>
          <w:rFonts w:hint="eastAsia" w:hAnsi="宋体" w:cs="宋体"/>
          <w:color w:val="auto"/>
          <w:kern w:val="2"/>
          <w:sz w:val="21"/>
        </w:rPr>
        <w:t>其他事项详见“供应商须知前附表”。</w:t>
      </w:r>
    </w:p>
    <w:p>
      <w:pPr>
        <w:pStyle w:val="26"/>
        <w:spacing w:line="360" w:lineRule="auto"/>
        <w:ind w:firstLine="420"/>
        <w:textAlignment w:val="center"/>
        <w:rPr>
          <w:rFonts w:hint="eastAsia" w:hAnsi="宋体" w:cs="宋体"/>
          <w:color w:val="auto"/>
          <w:kern w:val="2"/>
          <w:sz w:val="21"/>
        </w:rPr>
      </w:pPr>
      <w:r>
        <w:rPr>
          <w:rFonts w:hint="eastAsia" w:hAnsi="宋体" w:cs="宋体"/>
          <w:color w:val="auto"/>
          <w:kern w:val="2"/>
          <w:sz w:val="21"/>
        </w:rPr>
        <w:t>3</w:t>
      </w:r>
      <w:r>
        <w:rPr>
          <w:rFonts w:hAnsi="宋体" w:cs="宋体"/>
          <w:color w:val="auto"/>
          <w:kern w:val="2"/>
          <w:sz w:val="21"/>
        </w:rPr>
        <w:t>3.3</w:t>
      </w:r>
      <w:r>
        <w:rPr>
          <w:rFonts w:hint="eastAsia" w:hAnsi="宋体" w:cs="宋体"/>
          <w:color w:val="auto"/>
          <w:kern w:val="2"/>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pPr>
        <w:pStyle w:val="26"/>
        <w:spacing w:line="360" w:lineRule="auto"/>
        <w:ind w:firstLine="420"/>
        <w:contextualSpacing/>
        <w:rPr>
          <w:rFonts w:hint="eastAsia"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pPr>
        <w:pStyle w:val="26"/>
        <w:spacing w:line="360" w:lineRule="auto"/>
        <w:ind w:firstLine="420"/>
        <w:contextualSpacing/>
        <w:rPr>
          <w:rFonts w:hint="eastAsia"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pPr>
        <w:pStyle w:val="26"/>
        <w:spacing w:line="360" w:lineRule="auto"/>
        <w:ind w:firstLine="420"/>
        <w:contextualSpacing/>
        <w:rPr>
          <w:rFonts w:hint="eastAsia" w:hAnsi="宋体"/>
          <w:color w:val="auto"/>
          <w:sz w:val="21"/>
        </w:rPr>
      </w:pPr>
      <w:r>
        <w:rPr>
          <w:rFonts w:hint="eastAsia" w:hAnsi="宋体"/>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pPr>
        <w:pStyle w:val="26"/>
        <w:spacing w:line="360" w:lineRule="auto"/>
        <w:ind w:firstLine="420"/>
        <w:textAlignment w:val="center"/>
        <w:rPr>
          <w:rFonts w:hint="eastAsia" w:hAnsi="宋体" w:cs="宋体"/>
          <w:color w:val="auto"/>
          <w:kern w:val="2"/>
          <w:sz w:val="21"/>
        </w:rPr>
      </w:pPr>
      <w:r>
        <w:rPr>
          <w:rFonts w:hint="eastAsia" w:hAnsi="宋体" w:cs="宋体"/>
          <w:color w:val="auto"/>
          <w:kern w:val="2"/>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tabs>
          <w:tab w:val="left" w:pos="2835"/>
        </w:tabs>
        <w:spacing w:line="480" w:lineRule="exact"/>
        <w:ind w:firstLine="422" w:firstLineChars="201"/>
        <w:rPr>
          <w:rFonts w:hint="eastAsia" w:hAnsi="宋体" w:cs="宋体"/>
          <w:color w:val="auto"/>
        </w:rPr>
      </w:pPr>
      <w:r>
        <w:rPr>
          <w:rFonts w:hint="eastAsia" w:hAnsi="宋体" w:cs="宋体"/>
          <w:color w:val="auto"/>
        </w:rPr>
        <w:t>依据本文件规定享受扶持政策获得政府采购合同的，小微企业不得将合同分包给大中型企业，中型企业不得将合同分包给大型企业。</w:t>
      </w:r>
    </w:p>
    <w:p>
      <w:pPr>
        <w:tabs>
          <w:tab w:val="left" w:pos="2835"/>
        </w:tabs>
        <w:spacing w:line="480" w:lineRule="exact"/>
        <w:ind w:firstLine="422" w:firstLineChars="201"/>
        <w:rPr>
          <w:rFonts w:hint="eastAsia" w:hAnsi="宋体" w:cs="宋体"/>
          <w:b/>
          <w:color w:val="auto"/>
        </w:rPr>
      </w:pPr>
      <w:r>
        <w:rPr>
          <w:rFonts w:hint="eastAsia" w:hAnsi="宋体" w:cs="宋体"/>
          <w:b/>
          <w:color w:val="auto"/>
        </w:rPr>
        <w:t>34.验收</w:t>
      </w:r>
    </w:p>
    <w:p>
      <w:pPr>
        <w:tabs>
          <w:tab w:val="left" w:pos="2835"/>
        </w:tabs>
        <w:spacing w:line="480" w:lineRule="exact"/>
        <w:ind w:firstLine="422" w:firstLineChars="201"/>
        <w:rPr>
          <w:rFonts w:hint="eastAsia" w:hAnsi="宋体" w:cs="宋体"/>
          <w:color w:val="auto"/>
        </w:rPr>
      </w:pPr>
      <w:r>
        <w:rPr>
          <w:rFonts w:hint="eastAsia" w:hAnsi="宋体" w:cs="宋体"/>
          <w:color w:val="auto"/>
        </w:rPr>
        <w:t>34.1采购人组织对供应商履约的验收，采购代理机构应协助采购人开展验收工作。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2835"/>
        </w:tabs>
        <w:spacing w:line="480" w:lineRule="exact"/>
        <w:ind w:firstLine="422" w:firstLineChars="201"/>
        <w:rPr>
          <w:rFonts w:hint="eastAsia" w:hAnsi="宋体" w:cs="宋体"/>
          <w:color w:val="auto"/>
        </w:rPr>
      </w:pPr>
      <w:r>
        <w:rPr>
          <w:rFonts w:hint="eastAsia" w:hAnsi="宋体" w:cs="宋体"/>
          <w:color w:val="auto"/>
        </w:rPr>
        <w:t>34.2采购人可以邀请参加本项目的其他供应商或者第三方机构参与验收。参与验收的供应商或者第三方机构的意见作为验收书的参考资料一并存档。</w:t>
      </w:r>
    </w:p>
    <w:p>
      <w:pPr>
        <w:tabs>
          <w:tab w:val="left" w:pos="2835"/>
        </w:tabs>
        <w:spacing w:line="480" w:lineRule="exact"/>
        <w:ind w:firstLine="422" w:firstLineChars="201"/>
        <w:rPr>
          <w:rFonts w:hint="eastAsia" w:hAnsi="宋体" w:cs="宋体"/>
          <w:color w:val="auto"/>
        </w:rPr>
      </w:pPr>
      <w:r>
        <w:rPr>
          <w:rFonts w:hint="eastAsia" w:hAnsi="宋体" w:cs="宋体"/>
          <w:color w:val="auto"/>
        </w:rPr>
        <w:t>34.3严格按照采购合同开展履约验收。采购人成立验收小组，按照采购合同的约定对供应商履约情况进行验收。验收时，按照采购合同的约定对每一项技术、货物、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2835"/>
        </w:tabs>
        <w:spacing w:line="480" w:lineRule="exact"/>
        <w:ind w:firstLine="422" w:firstLineChars="201"/>
        <w:rPr>
          <w:rFonts w:hint="eastAsia" w:hAnsi="宋体" w:cs="宋体"/>
          <w:color w:val="auto"/>
        </w:rPr>
      </w:pPr>
      <w:r>
        <w:rPr>
          <w:rFonts w:hint="eastAsia" w:hAnsi="宋体" w:cs="宋体"/>
          <w:color w:val="auto"/>
        </w:rPr>
        <w:t>34.4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2835"/>
        </w:tabs>
        <w:spacing w:line="480" w:lineRule="exact"/>
        <w:ind w:firstLine="422" w:firstLineChars="201"/>
        <w:rPr>
          <w:rFonts w:hint="eastAsia" w:hAnsi="宋体" w:eastAsia="宋体" w:cs="宋体"/>
          <w:color w:val="auto"/>
          <w:lang w:eastAsia="zh-CN"/>
        </w:rPr>
      </w:pPr>
      <w:r>
        <w:rPr>
          <w:rFonts w:hint="eastAsia" w:hAnsi="宋体" w:cs="宋体"/>
          <w:color w:val="auto"/>
        </w:rPr>
        <w:t>34.5项目验收合格，成交供应商将壹份《广西壮族自治区政府采购项目合同验收书》（格式详见附件）送采购代理机构存档。</w:t>
      </w:r>
    </w:p>
    <w:p>
      <w:pPr>
        <w:tabs>
          <w:tab w:val="left" w:pos="2835"/>
        </w:tabs>
        <w:spacing w:line="480" w:lineRule="exact"/>
        <w:ind w:firstLine="422" w:firstLineChars="201"/>
        <w:rPr>
          <w:rFonts w:hAnsi="宋体" w:cs="宋体"/>
          <w:color w:val="auto"/>
        </w:rPr>
      </w:pPr>
    </w:p>
    <w:p>
      <w:pPr>
        <w:tabs>
          <w:tab w:val="left" w:pos="2835"/>
        </w:tabs>
        <w:ind w:firstLine="0" w:firstLineChars="0"/>
        <w:rPr>
          <w:rFonts w:hint="eastAsia" w:ascii="宋体" w:hAnsi="宋体" w:cs="宋体"/>
          <w:b/>
          <w:color w:val="auto"/>
        </w:rPr>
      </w:pPr>
      <w:r>
        <w:rPr>
          <w:rFonts w:ascii="宋体" w:hAnsi="宋体" w:cs="宋体"/>
          <w:b/>
          <w:color w:val="auto"/>
        </w:rPr>
        <w:br w:type="page"/>
      </w:r>
      <w:r>
        <w:rPr>
          <w:rFonts w:hint="eastAsia" w:ascii="宋体" w:hAnsi="宋体" w:cs="宋体"/>
          <w:b/>
          <w:color w:val="auto"/>
        </w:rPr>
        <w:t>附件1</w:t>
      </w:r>
    </w:p>
    <w:p>
      <w:pPr>
        <w:pStyle w:val="26"/>
        <w:snapToGrid w:val="0"/>
        <w:spacing w:line="360" w:lineRule="auto"/>
        <w:ind w:firstLine="0" w:firstLineChars="0"/>
        <w:jc w:val="center"/>
        <w:rPr>
          <w:rFonts w:hint="eastAsia" w:hAnsi="宋体" w:cs="宋体"/>
          <w:color w:val="auto"/>
          <w:sz w:val="36"/>
          <w:szCs w:val="36"/>
        </w:rPr>
      </w:pPr>
      <w:r>
        <w:rPr>
          <w:rFonts w:hint="eastAsia" w:hAnsi="宋体" w:cs="宋体"/>
          <w:b/>
          <w:color w:val="auto"/>
          <w:sz w:val="36"/>
          <w:szCs w:val="36"/>
        </w:rPr>
        <w:t>广西壮族自治区政府采购项目合同验收书</w:t>
      </w:r>
      <w:r>
        <w:rPr>
          <w:rFonts w:hint="eastAsia" w:hAnsi="宋体" w:cs="宋体"/>
          <w:color w:val="auto"/>
          <w:sz w:val="36"/>
          <w:szCs w:val="36"/>
        </w:rPr>
        <w:t>（格式）</w:t>
      </w:r>
    </w:p>
    <w:p>
      <w:pPr>
        <w:widowControl/>
        <w:shd w:val="clear" w:color="auto" w:fill="FFFFFF"/>
        <w:snapToGri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根据政府采购项目（</w:t>
      </w:r>
      <w:r>
        <w:rPr>
          <w:rFonts w:hint="eastAsia" w:ascii="宋体" w:hAnsi="宋体" w:cs="宋体"/>
          <w:color w:val="auto"/>
          <w:kern w:val="0"/>
          <w:szCs w:val="21"/>
          <w:u w:val="single"/>
        </w:rPr>
        <w:t>采购合同编号：</w:t>
      </w:r>
      <w:r>
        <w:rPr>
          <w:rFonts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w:t>
      </w:r>
      <w:r>
        <w:rPr>
          <w:rFonts w:ascii="宋体" w:hAnsi="宋体" w:cs="宋体"/>
          <w:color w:val="auto"/>
          <w:kern w:val="0"/>
          <w:szCs w:val="21"/>
          <w:u w:val="single"/>
        </w:rPr>
        <w:t xml:space="preserve"> </w:t>
      </w:r>
      <w:r>
        <w:rPr>
          <w:rFonts w:hint="eastAsia" w:ascii="宋体" w:hAnsi="宋体" w:cs="宋体"/>
          <w:color w:val="auto"/>
          <w:kern w:val="0"/>
          <w:szCs w:val="21"/>
          <w:u w:val="single"/>
        </w:rPr>
        <w:t xml:space="preserve">项目名称 </w:t>
      </w:r>
      <w:r>
        <w:rPr>
          <w:rFonts w:ascii="宋体" w:hAnsi="宋体" w:cs="宋体"/>
          <w:color w:val="auto"/>
          <w:kern w:val="0"/>
          <w:szCs w:val="21"/>
          <w:u w:val="single"/>
        </w:rPr>
        <w:t xml:space="preserve"> </w:t>
      </w:r>
      <w:r>
        <w:rPr>
          <w:rFonts w:hint="eastAsia" w:ascii="宋体" w:hAnsi="宋体" w:cs="宋体"/>
          <w:color w:val="auto"/>
          <w:kern w:val="0"/>
          <w:szCs w:val="21"/>
        </w:rPr>
        <w:t>） 政府采购项目中标（或成交）供应商（</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 提供的货物（或工程、服务）进行了验收，验收情况如下：</w:t>
      </w:r>
    </w:p>
    <w:tbl>
      <w:tblPr>
        <w:tblStyle w:val="51"/>
        <w:tblW w:w="9639" w:type="dxa"/>
        <w:jc w:val="center"/>
        <w:tblLayout w:type="fixed"/>
        <w:tblCellMar>
          <w:top w:w="0" w:type="dxa"/>
          <w:left w:w="0" w:type="dxa"/>
          <w:bottom w:w="0" w:type="dxa"/>
          <w:right w:w="0" w:type="dxa"/>
        </w:tblCellMar>
      </w:tblPr>
      <w:tblGrid>
        <w:gridCol w:w="1519"/>
        <w:gridCol w:w="2193"/>
        <w:gridCol w:w="911"/>
        <w:gridCol w:w="116"/>
        <w:gridCol w:w="2285"/>
        <w:gridCol w:w="203"/>
        <w:gridCol w:w="782"/>
        <w:gridCol w:w="1630"/>
      </w:tblGrid>
      <w:tr>
        <w:tblPrEx>
          <w:tblCellMar>
            <w:top w:w="0" w:type="dxa"/>
            <w:left w:w="0" w:type="dxa"/>
            <w:bottom w:w="0" w:type="dxa"/>
            <w:right w:w="0" w:type="dxa"/>
          </w:tblCellMar>
        </w:tblPrEx>
        <w:trPr>
          <w:trHeight w:val="497" w:hRule="atLeast"/>
          <w:jc w:val="center"/>
        </w:trPr>
        <w:tc>
          <w:tcPr>
            <w:tcW w:w="3712"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验收方式：</w:t>
            </w:r>
          </w:p>
        </w:tc>
        <w:tc>
          <w:tcPr>
            <w:tcW w:w="5927"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□自行验收 □委托验收</w:t>
            </w:r>
          </w:p>
        </w:tc>
      </w:tr>
      <w:tr>
        <w:tblPrEx>
          <w:tblCellMar>
            <w:top w:w="0" w:type="dxa"/>
            <w:left w:w="0" w:type="dxa"/>
            <w:bottom w:w="0" w:type="dxa"/>
            <w:right w:w="0" w:type="dxa"/>
          </w:tblCellMar>
        </w:tblPrEx>
        <w:trPr>
          <w:trHeight w:val="622" w:hRule="atLeast"/>
          <w:jc w:val="center"/>
        </w:trPr>
        <w:tc>
          <w:tcPr>
            <w:tcW w:w="1519"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2193"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名称</w:t>
            </w:r>
          </w:p>
        </w:tc>
        <w:tc>
          <w:tcPr>
            <w:tcW w:w="331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货物型号规格、标准及配置等（或服务内容、标准）</w:t>
            </w:r>
          </w:p>
        </w:tc>
        <w:tc>
          <w:tcPr>
            <w:tcW w:w="985"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1630"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金额</w:t>
            </w:r>
          </w:p>
        </w:tc>
      </w:tr>
      <w:tr>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c>
          <w:tcPr>
            <w:tcW w:w="2193" w:type="dxa"/>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c>
          <w:tcPr>
            <w:tcW w:w="331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c>
          <w:tcPr>
            <w:tcW w:w="985"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c>
          <w:tcPr>
            <w:tcW w:w="1630" w:type="dxa"/>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r>
      <w:tr>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c>
          <w:tcPr>
            <w:tcW w:w="2193" w:type="dxa"/>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c>
          <w:tcPr>
            <w:tcW w:w="331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c>
          <w:tcPr>
            <w:tcW w:w="985"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c>
          <w:tcPr>
            <w:tcW w:w="1630" w:type="dxa"/>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r>
      <w:tr>
        <w:tblPrEx>
          <w:tblCellMar>
            <w:top w:w="0" w:type="dxa"/>
            <w:left w:w="0" w:type="dxa"/>
            <w:bottom w:w="0" w:type="dxa"/>
            <w:right w:w="0" w:type="dxa"/>
          </w:tblCellMar>
        </w:tblPrEx>
        <w:trPr>
          <w:trHeight w:val="487" w:hRule="atLeast"/>
          <w:jc w:val="center"/>
        </w:trPr>
        <w:tc>
          <w:tcPr>
            <w:tcW w:w="7024" w:type="dxa"/>
            <w:gridSpan w:val="5"/>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合计</w:t>
            </w:r>
          </w:p>
        </w:tc>
        <w:tc>
          <w:tcPr>
            <w:tcW w:w="985"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c>
          <w:tcPr>
            <w:tcW w:w="1630" w:type="dxa"/>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r>
      <w:tr>
        <w:tblPrEx>
          <w:tblCellMar>
            <w:top w:w="0" w:type="dxa"/>
            <w:left w:w="0" w:type="dxa"/>
            <w:bottom w:w="0" w:type="dxa"/>
            <w:right w:w="0" w:type="dxa"/>
          </w:tblCellMar>
        </w:tblPrEx>
        <w:trPr>
          <w:trHeight w:val="641" w:hRule="atLeast"/>
          <w:jc w:val="center"/>
        </w:trPr>
        <w:tc>
          <w:tcPr>
            <w:tcW w:w="9639" w:type="dxa"/>
            <w:gridSpan w:val="8"/>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0" w:firstLineChars="0"/>
              <w:jc w:val="left"/>
              <w:rPr>
                <w:rFonts w:hint="eastAsia" w:ascii="宋体" w:hAnsi="宋体" w:cs="宋体"/>
                <w:color w:val="auto"/>
                <w:kern w:val="0"/>
                <w:szCs w:val="21"/>
              </w:rPr>
            </w:pPr>
            <w:r>
              <w:rPr>
                <w:rFonts w:hint="eastAsia" w:ascii="宋体" w:hAnsi="宋体" w:cs="宋体"/>
                <w:color w:val="auto"/>
                <w:kern w:val="0"/>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519"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实际供货日期</w:t>
            </w:r>
          </w:p>
        </w:tc>
        <w:tc>
          <w:tcPr>
            <w:tcW w:w="3104"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c>
          <w:tcPr>
            <w:tcW w:w="2604"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rPr>
            </w:pPr>
            <w:r>
              <w:rPr>
                <w:rFonts w:hint="eastAsia" w:ascii="宋体" w:hAnsi="宋体" w:cs="宋体"/>
                <w:color w:val="auto"/>
                <w:kern w:val="0"/>
                <w:szCs w:val="21"/>
              </w:rPr>
              <w:t>合同交货验收日期</w:t>
            </w:r>
          </w:p>
        </w:tc>
        <w:tc>
          <w:tcPr>
            <w:tcW w:w="2412"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r>
      <w:tr>
        <w:tblPrEx>
          <w:tblCellMar>
            <w:top w:w="0" w:type="dxa"/>
            <w:left w:w="0" w:type="dxa"/>
            <w:bottom w:w="0" w:type="dxa"/>
            <w:right w:w="0" w:type="dxa"/>
          </w:tblCellMar>
        </w:tblPrEx>
        <w:trPr>
          <w:trHeight w:val="394" w:hRule="atLeast"/>
          <w:jc w:val="center"/>
        </w:trPr>
        <w:tc>
          <w:tcPr>
            <w:tcW w:w="1519"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c>
          <w:tcPr>
            <w:tcW w:w="3104"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c>
          <w:tcPr>
            <w:tcW w:w="2604"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c>
          <w:tcPr>
            <w:tcW w:w="2412"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center"/>
              <w:rPr>
                <w:rFonts w:hint="eastAsia" w:ascii="宋体" w:hAnsi="宋体" w:cs="宋体"/>
                <w:color w:val="auto"/>
                <w:kern w:val="0"/>
                <w:szCs w:val="21"/>
              </w:rPr>
            </w:pPr>
          </w:p>
        </w:tc>
      </w:tr>
      <w:tr>
        <w:tblPrEx>
          <w:tblCellMar>
            <w:top w:w="0" w:type="dxa"/>
            <w:left w:w="0" w:type="dxa"/>
            <w:bottom w:w="0" w:type="dxa"/>
            <w:right w:w="0" w:type="dxa"/>
          </w:tblCellMar>
        </w:tblPrEx>
        <w:trPr>
          <w:trHeight w:val="693" w:hRule="atLeast"/>
          <w:jc w:val="center"/>
        </w:trPr>
        <w:tc>
          <w:tcPr>
            <w:tcW w:w="151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60" w:lineRule="auto"/>
              <w:ind w:firstLine="0" w:firstLineChars="0"/>
              <w:jc w:val="left"/>
              <w:rPr>
                <w:rFonts w:hint="eastAsia" w:ascii="宋体" w:hAnsi="宋体" w:cs="宋体"/>
                <w:color w:val="auto"/>
                <w:kern w:val="0"/>
                <w:szCs w:val="21"/>
              </w:rPr>
            </w:pPr>
            <w:r>
              <w:rPr>
                <w:rFonts w:hint="eastAsia" w:ascii="宋体" w:hAnsi="宋体" w:cs="宋体"/>
                <w:color w:val="auto"/>
                <w:kern w:val="0"/>
                <w:szCs w:val="21"/>
              </w:rPr>
              <w:t>验收具体内容</w:t>
            </w:r>
          </w:p>
        </w:tc>
        <w:tc>
          <w:tcPr>
            <w:tcW w:w="812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60" w:lineRule="auto"/>
              <w:ind w:firstLine="0" w:firstLineChars="0"/>
              <w:jc w:val="left"/>
              <w:rPr>
                <w:rFonts w:hint="eastAsia" w:ascii="宋体" w:hAnsi="宋体" w:cs="宋体"/>
                <w:color w:val="auto"/>
                <w:kern w:val="0"/>
                <w:szCs w:val="21"/>
              </w:rPr>
            </w:pPr>
            <w:r>
              <w:rPr>
                <w:rFonts w:hint="eastAsia" w:ascii="宋体" w:hAnsi="宋体" w:cs="宋体"/>
                <w:color w:val="auto"/>
                <w:kern w:val="0"/>
                <w:szCs w:val="21"/>
              </w:rPr>
              <w:t>（应按采购合同、采购文件、竞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51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ind w:firstLine="0" w:firstLineChars="0"/>
              <w:jc w:val="left"/>
              <w:rPr>
                <w:rFonts w:hint="eastAsia" w:ascii="宋体" w:hAnsi="宋体" w:cs="宋体"/>
                <w:color w:val="auto"/>
                <w:kern w:val="0"/>
                <w:szCs w:val="21"/>
              </w:rPr>
            </w:pPr>
            <w:r>
              <w:rPr>
                <w:rFonts w:hint="eastAsia" w:ascii="宋体" w:hAnsi="宋体" w:cs="宋体"/>
                <w:color w:val="auto"/>
                <w:kern w:val="0"/>
                <w:szCs w:val="21"/>
              </w:rPr>
              <w:t>验收小组意见</w:t>
            </w:r>
          </w:p>
        </w:tc>
        <w:tc>
          <w:tcPr>
            <w:tcW w:w="8120"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left"/>
              <w:rPr>
                <w:rFonts w:hint="eastAsia" w:ascii="宋体" w:hAnsi="宋体" w:cs="宋体"/>
                <w:color w:val="auto"/>
                <w:kern w:val="0"/>
                <w:szCs w:val="21"/>
              </w:rPr>
            </w:pPr>
            <w:r>
              <w:rPr>
                <w:rFonts w:hint="eastAsia" w:ascii="宋体" w:hAnsi="宋体" w:cs="宋体"/>
                <w:color w:val="auto"/>
                <w:kern w:val="0"/>
                <w:szCs w:val="21"/>
              </w:rPr>
              <w:t>验收结论性意见：</w:t>
            </w:r>
          </w:p>
        </w:tc>
      </w:tr>
      <w:tr>
        <w:tblPrEx>
          <w:tblCellMar>
            <w:top w:w="0" w:type="dxa"/>
            <w:left w:w="0" w:type="dxa"/>
            <w:bottom w:w="0" w:type="dxa"/>
            <w:right w:w="0" w:type="dxa"/>
          </w:tblCellMar>
        </w:tblPrEx>
        <w:trPr>
          <w:trHeight w:val="607" w:hRule="atLeast"/>
          <w:jc w:val="center"/>
        </w:trPr>
        <w:tc>
          <w:tcPr>
            <w:tcW w:w="1519"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ind w:firstLine="0" w:firstLineChars="0"/>
              <w:jc w:val="left"/>
              <w:rPr>
                <w:rFonts w:hint="eastAsia" w:ascii="宋体" w:hAnsi="宋体" w:cs="宋体"/>
                <w:color w:val="auto"/>
                <w:kern w:val="0"/>
                <w:szCs w:val="21"/>
              </w:rPr>
            </w:pPr>
          </w:p>
        </w:tc>
        <w:tc>
          <w:tcPr>
            <w:tcW w:w="8120"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left"/>
              <w:rPr>
                <w:rFonts w:hint="eastAsia" w:ascii="宋体" w:hAnsi="宋体" w:cs="宋体"/>
                <w:color w:val="auto"/>
                <w:kern w:val="0"/>
                <w:szCs w:val="21"/>
              </w:rPr>
            </w:pPr>
            <w:r>
              <w:rPr>
                <w:rFonts w:hint="eastAsia" w:ascii="宋体" w:hAnsi="宋体" w:cs="宋体"/>
                <w:color w:val="auto"/>
                <w:kern w:val="0"/>
                <w:szCs w:val="21"/>
              </w:rPr>
              <w:t>有异议的意见和说明理由：</w:t>
            </w:r>
          </w:p>
          <w:p>
            <w:pPr>
              <w:widowControl/>
              <w:spacing w:before="100" w:beforeAutospacing="1" w:after="100" w:afterAutospacing="1" w:line="360" w:lineRule="auto"/>
              <w:ind w:firstLine="0" w:firstLineChars="0"/>
              <w:jc w:val="left"/>
              <w:rPr>
                <w:rFonts w:hint="eastAsia" w:ascii="宋体" w:hAnsi="宋体" w:cs="宋体"/>
                <w:color w:val="auto"/>
                <w:kern w:val="0"/>
                <w:szCs w:val="21"/>
              </w:rPr>
            </w:pPr>
            <w:r>
              <w:rPr>
                <w:rFonts w:hint="eastAsia" w:ascii="宋体" w:hAnsi="宋体" w:cs="宋体"/>
                <w:color w:val="auto"/>
                <w:kern w:val="0"/>
                <w:szCs w:val="21"/>
              </w:rPr>
              <w:t>签字：</w:t>
            </w:r>
          </w:p>
        </w:tc>
      </w:tr>
      <w:tr>
        <w:tblPrEx>
          <w:tblCellMar>
            <w:top w:w="0" w:type="dxa"/>
            <w:left w:w="0" w:type="dxa"/>
            <w:bottom w:w="0" w:type="dxa"/>
            <w:right w:w="0" w:type="dxa"/>
          </w:tblCellMar>
        </w:tblPrEx>
        <w:trPr>
          <w:trHeight w:val="507" w:hRule="atLeast"/>
          <w:jc w:val="center"/>
        </w:trPr>
        <w:tc>
          <w:tcPr>
            <w:tcW w:w="9639"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ind w:firstLine="0" w:firstLineChars="0"/>
              <w:jc w:val="left"/>
              <w:rPr>
                <w:rFonts w:hint="eastAsia" w:ascii="宋体" w:hAnsi="宋体" w:cs="宋体"/>
                <w:color w:val="auto"/>
                <w:kern w:val="0"/>
                <w:szCs w:val="21"/>
              </w:rPr>
            </w:pPr>
            <w:r>
              <w:rPr>
                <w:rFonts w:hint="eastAsia" w:ascii="宋体" w:hAnsi="宋体" w:cs="宋体"/>
                <w:color w:val="auto"/>
                <w:kern w:val="0"/>
                <w:szCs w:val="21"/>
              </w:rPr>
              <w:t>验收小组成员签字：</w:t>
            </w:r>
          </w:p>
        </w:tc>
      </w:tr>
      <w:tr>
        <w:tblPrEx>
          <w:tblCellMar>
            <w:top w:w="0" w:type="dxa"/>
            <w:left w:w="0" w:type="dxa"/>
            <w:bottom w:w="0" w:type="dxa"/>
            <w:right w:w="0" w:type="dxa"/>
          </w:tblCellMar>
        </w:tblPrEx>
        <w:trPr>
          <w:trHeight w:val="736" w:hRule="atLeast"/>
          <w:jc w:val="center"/>
        </w:trPr>
        <w:tc>
          <w:tcPr>
            <w:tcW w:w="9639"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ind w:firstLine="0" w:firstLineChars="0"/>
              <w:jc w:val="left"/>
              <w:rPr>
                <w:rFonts w:hint="eastAsia" w:ascii="宋体" w:hAnsi="宋体" w:cs="宋体"/>
                <w:color w:val="auto"/>
                <w:kern w:val="0"/>
                <w:szCs w:val="21"/>
              </w:rPr>
            </w:pPr>
            <w:r>
              <w:rPr>
                <w:rFonts w:hint="eastAsia" w:ascii="宋体" w:hAnsi="宋体" w:cs="宋体"/>
                <w:color w:val="auto"/>
                <w:kern w:val="0"/>
                <w:szCs w:val="21"/>
              </w:rPr>
              <w:t>监督人员或其他相关人员签字：</w:t>
            </w:r>
          </w:p>
          <w:p>
            <w:pPr>
              <w:widowControl/>
              <w:spacing w:before="100" w:beforeAutospacing="1" w:after="100" w:afterAutospacing="1" w:line="360" w:lineRule="auto"/>
              <w:ind w:firstLine="0" w:firstLineChars="0"/>
              <w:jc w:val="left"/>
              <w:rPr>
                <w:rFonts w:hint="eastAsia" w:ascii="宋体" w:hAnsi="宋体" w:cs="宋体"/>
                <w:color w:val="auto"/>
                <w:kern w:val="0"/>
                <w:szCs w:val="21"/>
              </w:rPr>
            </w:pPr>
            <w:r>
              <w:rPr>
                <w:rFonts w:hint="eastAsia" w:ascii="宋体" w:hAnsi="宋体" w:cs="宋体"/>
                <w:color w:val="auto"/>
                <w:kern w:val="0"/>
                <w:szCs w:val="21"/>
              </w:rPr>
              <w:t>或受邀机构的意见（盖章）：</w:t>
            </w:r>
          </w:p>
        </w:tc>
      </w:tr>
      <w:tr>
        <w:tblPrEx>
          <w:tblCellMar>
            <w:top w:w="0" w:type="dxa"/>
            <w:left w:w="0" w:type="dxa"/>
            <w:bottom w:w="0" w:type="dxa"/>
            <w:right w:w="0" w:type="dxa"/>
          </w:tblCellMar>
        </w:tblPrEx>
        <w:trPr>
          <w:trHeight w:val="758" w:hRule="atLeast"/>
          <w:jc w:val="center"/>
        </w:trPr>
        <w:tc>
          <w:tcPr>
            <w:tcW w:w="4739"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pPr>
              <w:widowControl/>
              <w:spacing w:before="100" w:beforeAutospacing="1" w:after="100" w:afterAutospacing="1" w:line="360" w:lineRule="auto"/>
              <w:ind w:firstLine="0" w:firstLineChars="0"/>
              <w:jc w:val="left"/>
              <w:rPr>
                <w:rFonts w:hint="eastAsia" w:ascii="宋体" w:hAnsi="宋体" w:cs="宋体"/>
                <w:color w:val="auto"/>
                <w:kern w:val="0"/>
                <w:szCs w:val="21"/>
              </w:rPr>
            </w:pPr>
            <w:r>
              <w:rPr>
                <w:rFonts w:hint="eastAsia" w:ascii="宋体" w:hAnsi="宋体" w:cs="宋体"/>
                <w:color w:val="auto"/>
                <w:kern w:val="0"/>
                <w:szCs w:val="21"/>
              </w:rPr>
              <w:t>中标或者成交供应商负责人签字或盖章：</w:t>
            </w:r>
          </w:p>
          <w:p>
            <w:pPr>
              <w:widowControl/>
              <w:spacing w:before="100" w:beforeAutospacing="1" w:after="100" w:afterAutospacing="1" w:line="360" w:lineRule="auto"/>
              <w:ind w:firstLine="0" w:firstLineChars="0"/>
              <w:jc w:val="left"/>
              <w:rPr>
                <w:rFonts w:hint="eastAsia" w:ascii="宋体" w:hAnsi="宋体" w:cs="宋体"/>
                <w:color w:val="auto"/>
                <w:kern w:val="0"/>
                <w:szCs w:val="21"/>
              </w:rPr>
            </w:pPr>
            <w:r>
              <w:rPr>
                <w:rFonts w:hint="eastAsia" w:ascii="宋体" w:hAnsi="宋体" w:cs="宋体"/>
                <w:color w:val="auto"/>
                <w:kern w:val="0"/>
                <w:szCs w:val="21"/>
              </w:rPr>
              <w:t>联系电话：   年   月   日</w:t>
            </w:r>
          </w:p>
        </w:tc>
        <w:tc>
          <w:tcPr>
            <w:tcW w:w="4900" w:type="dxa"/>
            <w:gridSpan w:val="4"/>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0" w:firstLineChars="0"/>
              <w:jc w:val="left"/>
              <w:rPr>
                <w:rFonts w:hint="eastAsia" w:ascii="宋体" w:hAnsi="宋体" w:cs="宋体"/>
                <w:color w:val="auto"/>
                <w:kern w:val="0"/>
                <w:szCs w:val="21"/>
              </w:rPr>
            </w:pPr>
            <w:r>
              <w:rPr>
                <w:rFonts w:hint="eastAsia" w:ascii="宋体" w:hAnsi="宋体" w:cs="宋体"/>
                <w:color w:val="auto"/>
                <w:kern w:val="0"/>
                <w:szCs w:val="21"/>
              </w:rPr>
              <w:t>采购人或受托机构的意见（盖章）：</w:t>
            </w:r>
          </w:p>
          <w:p>
            <w:pPr>
              <w:widowControl/>
              <w:spacing w:before="100" w:beforeAutospacing="1" w:after="100" w:afterAutospacing="1" w:line="360" w:lineRule="auto"/>
              <w:ind w:firstLine="0" w:firstLineChars="0"/>
              <w:jc w:val="left"/>
              <w:rPr>
                <w:rFonts w:hint="eastAsia" w:ascii="宋体" w:hAnsi="宋体" w:cs="宋体"/>
                <w:color w:val="auto"/>
                <w:kern w:val="0"/>
                <w:szCs w:val="21"/>
              </w:rPr>
            </w:pPr>
            <w:r>
              <w:rPr>
                <w:rFonts w:hint="eastAsia" w:ascii="宋体" w:hAnsi="宋体" w:cs="宋体"/>
                <w:color w:val="auto"/>
                <w:kern w:val="0"/>
                <w:szCs w:val="21"/>
              </w:rPr>
              <w:t>联系电话：   年   月   日</w:t>
            </w:r>
          </w:p>
        </w:tc>
      </w:tr>
    </w:tbl>
    <w:p>
      <w:pPr>
        <w:ind w:firstLine="422"/>
        <w:jc w:val="left"/>
        <w:rPr>
          <w:rFonts w:hAnsi="宋体"/>
          <w:b/>
          <w:color w:val="auto"/>
        </w:rPr>
      </w:pPr>
      <w:bookmarkStart w:id="89" w:name="_Toc3395203"/>
    </w:p>
    <w:p>
      <w:pPr>
        <w:tabs>
          <w:tab w:val="left" w:pos="2835"/>
        </w:tabs>
        <w:ind w:firstLine="0" w:firstLineChars="0"/>
        <w:rPr>
          <w:rFonts w:hint="eastAsia" w:ascii="宋体" w:hAnsi="宋体" w:cs="宋体"/>
          <w:b/>
          <w:color w:val="auto"/>
        </w:rPr>
      </w:pPr>
      <w:r>
        <w:rPr>
          <w:rFonts w:hAnsi="宋体"/>
          <w:b/>
          <w:color w:val="auto"/>
        </w:rPr>
        <w:br w:type="page"/>
      </w:r>
      <w:r>
        <w:rPr>
          <w:rFonts w:hint="eastAsia" w:ascii="宋体" w:hAnsi="宋体" w:cs="宋体"/>
          <w:b/>
          <w:color w:val="auto"/>
        </w:rPr>
        <w:t>附件2：</w:t>
      </w:r>
    </w:p>
    <w:p>
      <w:pPr>
        <w:pStyle w:val="26"/>
        <w:snapToGrid w:val="0"/>
        <w:spacing w:line="360" w:lineRule="auto"/>
        <w:ind w:firstLine="0" w:firstLineChars="0"/>
        <w:jc w:val="center"/>
        <w:rPr>
          <w:rFonts w:hint="eastAsia" w:hAnsi="宋体" w:cs="宋体"/>
          <w:b/>
          <w:color w:val="auto"/>
          <w:sz w:val="36"/>
          <w:szCs w:val="36"/>
          <w:lang w:eastAsia="zh-CN"/>
        </w:rPr>
      </w:pPr>
      <w:r>
        <w:rPr>
          <w:rFonts w:hint="eastAsia" w:hAnsi="宋体" w:cs="宋体"/>
          <w:b/>
          <w:color w:val="auto"/>
          <w:sz w:val="36"/>
          <w:szCs w:val="36"/>
        </w:rPr>
        <w:t>政府采购项目履约保证金退付意见书</w:t>
      </w:r>
      <w:r>
        <w:rPr>
          <w:rFonts w:hint="eastAsia" w:hAnsi="宋体" w:cs="宋体"/>
          <w:color w:val="auto"/>
          <w:sz w:val="36"/>
          <w:szCs w:val="36"/>
        </w:rPr>
        <w:t>（参考）</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noWrap w:val="0"/>
            <w:vAlign w:val="center"/>
          </w:tcPr>
          <w:p>
            <w:pPr>
              <w:ind w:left="1" w:leftChars="-51" w:hanging="108" w:hangingChars="45"/>
              <w:jc w:val="center"/>
              <w:rPr>
                <w:rFonts w:hint="eastAsia"/>
                <w:color w:val="auto"/>
                <w:sz w:val="24"/>
              </w:rPr>
            </w:pPr>
            <w:r>
              <w:rPr>
                <w:rFonts w:hint="eastAsia"/>
                <w:color w:val="auto"/>
                <w:sz w:val="24"/>
              </w:rPr>
              <w:t>供</w:t>
            </w:r>
          </w:p>
          <w:p>
            <w:pPr>
              <w:ind w:left="1" w:leftChars="-51" w:hanging="108" w:hangingChars="45"/>
              <w:jc w:val="center"/>
              <w:rPr>
                <w:rFonts w:hint="eastAsia"/>
                <w:color w:val="auto"/>
                <w:sz w:val="24"/>
              </w:rPr>
            </w:pPr>
            <w:r>
              <w:rPr>
                <w:rFonts w:hint="eastAsia"/>
                <w:color w:val="auto"/>
                <w:sz w:val="24"/>
              </w:rPr>
              <w:t>应</w:t>
            </w:r>
          </w:p>
          <w:p>
            <w:pPr>
              <w:ind w:left="1" w:leftChars="-51" w:hanging="108" w:hangingChars="45"/>
              <w:jc w:val="center"/>
              <w:rPr>
                <w:rFonts w:hint="eastAsia"/>
                <w:color w:val="auto"/>
                <w:sz w:val="24"/>
              </w:rPr>
            </w:pPr>
            <w:r>
              <w:rPr>
                <w:rFonts w:hint="eastAsia"/>
                <w:color w:val="auto"/>
                <w:sz w:val="24"/>
              </w:rPr>
              <w:t>商</w:t>
            </w:r>
          </w:p>
          <w:p>
            <w:pPr>
              <w:ind w:left="1" w:leftChars="-51" w:hanging="108" w:hangingChars="45"/>
              <w:jc w:val="center"/>
              <w:rPr>
                <w:rFonts w:hint="eastAsia"/>
                <w:color w:val="auto"/>
                <w:sz w:val="24"/>
              </w:rPr>
            </w:pPr>
            <w:r>
              <w:rPr>
                <w:rFonts w:hint="eastAsia"/>
                <w:color w:val="auto"/>
                <w:sz w:val="24"/>
              </w:rPr>
              <w:t>申</w:t>
            </w:r>
          </w:p>
          <w:p>
            <w:pPr>
              <w:ind w:left="1" w:leftChars="-51" w:hanging="108" w:hangingChars="45"/>
              <w:jc w:val="center"/>
              <w:rPr>
                <w:rFonts w:hint="eastAsia"/>
                <w:color w:val="auto"/>
                <w:sz w:val="24"/>
              </w:rPr>
            </w:pPr>
            <w:r>
              <w:rPr>
                <w:rFonts w:hint="eastAsia"/>
                <w:color w:val="auto"/>
                <w:sz w:val="24"/>
              </w:rPr>
              <w:t>请</w:t>
            </w:r>
          </w:p>
        </w:tc>
        <w:tc>
          <w:tcPr>
            <w:tcW w:w="8456" w:type="dxa"/>
            <w:noWrap w:val="0"/>
            <w:vAlign w:val="center"/>
          </w:tcPr>
          <w:p>
            <w:pPr>
              <w:ind w:firstLine="480"/>
              <w:rPr>
                <w:rFonts w:hint="eastAsia"/>
                <w:color w:val="auto"/>
                <w:sz w:val="24"/>
              </w:rPr>
            </w:pPr>
            <w:r>
              <w:rPr>
                <w:rFonts w:hint="eastAsia"/>
                <w:color w:val="auto"/>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noWrap w:val="0"/>
            <w:vAlign w:val="center"/>
          </w:tcPr>
          <w:p>
            <w:pPr>
              <w:ind w:left="1" w:leftChars="-51" w:hanging="108" w:hangingChars="45"/>
              <w:rPr>
                <w:rFonts w:hint="eastAsia"/>
                <w:color w:val="auto"/>
                <w:sz w:val="24"/>
              </w:rPr>
            </w:pPr>
          </w:p>
        </w:tc>
        <w:tc>
          <w:tcPr>
            <w:tcW w:w="8456" w:type="dxa"/>
            <w:noWrap w:val="0"/>
            <w:vAlign w:val="center"/>
          </w:tcPr>
          <w:p>
            <w:pPr>
              <w:ind w:firstLine="480"/>
              <w:rPr>
                <w:rFonts w:hint="eastAsia"/>
                <w:color w:val="auto"/>
                <w:sz w:val="24"/>
              </w:rPr>
            </w:pPr>
            <w:r>
              <w:rPr>
                <w:rFonts w:hint="eastAsia"/>
                <w:color w:val="auto"/>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noWrap w:val="0"/>
            <w:vAlign w:val="top"/>
          </w:tcPr>
          <w:p>
            <w:pPr>
              <w:ind w:left="1" w:leftChars="-51" w:hanging="108" w:hangingChars="45"/>
              <w:rPr>
                <w:rFonts w:hint="eastAsia"/>
                <w:color w:val="auto"/>
                <w:sz w:val="24"/>
              </w:rPr>
            </w:pPr>
          </w:p>
        </w:tc>
        <w:tc>
          <w:tcPr>
            <w:tcW w:w="8456" w:type="dxa"/>
            <w:noWrap w:val="0"/>
            <w:vAlign w:val="top"/>
          </w:tcPr>
          <w:p>
            <w:pPr>
              <w:ind w:firstLine="480"/>
              <w:rPr>
                <w:rFonts w:hint="eastAsia"/>
                <w:color w:val="auto"/>
                <w:sz w:val="24"/>
              </w:rPr>
            </w:pPr>
            <w:r>
              <w:rPr>
                <w:rFonts w:hint="eastAsia"/>
                <w:color w:val="auto"/>
                <w:sz w:val="24"/>
              </w:rPr>
              <w:t xml:space="preserve">  </w:t>
            </w:r>
          </w:p>
          <w:p>
            <w:pPr>
              <w:spacing w:line="400" w:lineRule="exact"/>
              <w:ind w:firstLine="480"/>
              <w:rPr>
                <w:rFonts w:hint="eastAsia"/>
                <w:color w:val="auto"/>
                <w:sz w:val="24"/>
              </w:rPr>
            </w:pPr>
            <w:r>
              <w:rPr>
                <w:rFonts w:hint="eastAsia"/>
                <w:color w:val="auto"/>
                <w:sz w:val="24"/>
              </w:rPr>
              <w:t>该项目已于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日验收并交付使用。根据合同规定，该项目的履约保证金期限于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日已满，请将履约保证金</w:t>
            </w:r>
            <w:r>
              <w:rPr>
                <w:rFonts w:hint="eastAsia"/>
                <w:color w:val="auto"/>
                <w:sz w:val="24"/>
                <w:u w:val="single"/>
              </w:rPr>
              <w:t xml:space="preserve">                                        </w:t>
            </w:r>
            <w:r>
              <w:rPr>
                <w:rFonts w:hint="eastAsia"/>
                <w:color w:val="auto"/>
                <w:sz w:val="24"/>
              </w:rPr>
              <w:t>（大写）¥</w:t>
            </w:r>
            <w:r>
              <w:rPr>
                <w:rFonts w:hint="eastAsia"/>
                <w:color w:val="auto"/>
                <w:sz w:val="24"/>
                <w:u w:val="single"/>
              </w:rPr>
              <w:t xml:space="preserve">          </w:t>
            </w:r>
            <w:r>
              <w:rPr>
                <w:rFonts w:hint="eastAsia"/>
                <w:color w:val="auto"/>
                <w:sz w:val="24"/>
              </w:rPr>
              <w:t>（小写）退付到达以下帐户。</w:t>
            </w:r>
          </w:p>
          <w:p>
            <w:pPr>
              <w:spacing w:line="400" w:lineRule="exact"/>
              <w:ind w:firstLine="480"/>
              <w:rPr>
                <w:rFonts w:hint="eastAsia"/>
                <w:color w:val="auto"/>
                <w:sz w:val="24"/>
              </w:rPr>
            </w:pPr>
            <w:r>
              <w:rPr>
                <w:rFonts w:hint="eastAsia"/>
                <w:color w:val="auto"/>
                <w:sz w:val="24"/>
              </w:rPr>
              <w:t>单位名称：</w:t>
            </w:r>
          </w:p>
          <w:p>
            <w:pPr>
              <w:spacing w:line="400" w:lineRule="exact"/>
              <w:ind w:firstLine="480"/>
              <w:rPr>
                <w:rFonts w:hint="eastAsia"/>
                <w:color w:val="auto"/>
                <w:sz w:val="24"/>
              </w:rPr>
            </w:pPr>
            <w:r>
              <w:rPr>
                <w:rFonts w:hint="eastAsia"/>
                <w:color w:val="auto"/>
                <w:sz w:val="24"/>
              </w:rPr>
              <w:t>开户银行：</w:t>
            </w:r>
          </w:p>
          <w:p>
            <w:pPr>
              <w:spacing w:line="400" w:lineRule="exact"/>
              <w:ind w:firstLine="480"/>
              <w:rPr>
                <w:rFonts w:hint="eastAsia"/>
                <w:color w:val="auto"/>
                <w:sz w:val="24"/>
              </w:rPr>
            </w:pPr>
            <w:r>
              <w:rPr>
                <w:rFonts w:hint="eastAsia"/>
                <w:color w:val="auto"/>
                <w:sz w:val="24"/>
              </w:rPr>
              <w:t>帐   号：</w:t>
            </w:r>
          </w:p>
          <w:p>
            <w:pPr>
              <w:spacing w:line="400" w:lineRule="exact"/>
              <w:ind w:firstLine="480"/>
              <w:rPr>
                <w:rFonts w:hint="eastAsia"/>
                <w:color w:val="auto"/>
                <w:sz w:val="24"/>
              </w:rPr>
            </w:pPr>
            <w:r>
              <w:rPr>
                <w:rFonts w:hint="eastAsia"/>
                <w:color w:val="auto"/>
                <w:sz w:val="24"/>
              </w:rPr>
              <w:t>联系人及电话：</w:t>
            </w:r>
          </w:p>
          <w:p>
            <w:pPr>
              <w:spacing w:line="400" w:lineRule="exact"/>
              <w:ind w:firstLine="480"/>
              <w:rPr>
                <w:rFonts w:hint="eastAsia"/>
                <w:color w:val="auto"/>
                <w:sz w:val="24"/>
              </w:rPr>
            </w:pPr>
          </w:p>
          <w:p>
            <w:pPr>
              <w:spacing w:line="520" w:lineRule="exact"/>
              <w:ind w:firstLine="480"/>
              <w:jc w:val="center"/>
              <w:rPr>
                <w:rFonts w:hint="eastAsia"/>
                <w:color w:val="auto"/>
                <w:sz w:val="24"/>
              </w:rPr>
            </w:pPr>
            <w:r>
              <w:rPr>
                <w:rFonts w:hint="eastAsia"/>
                <w:color w:val="auto"/>
                <w:sz w:val="24"/>
              </w:rPr>
              <w:t xml:space="preserve">         供应商签章：</w:t>
            </w:r>
          </w:p>
          <w:p>
            <w:pPr>
              <w:spacing w:line="520" w:lineRule="exact"/>
              <w:ind w:firstLine="480"/>
              <w:jc w:val="center"/>
              <w:rPr>
                <w:rFonts w:hint="eastAsia"/>
                <w:color w:val="auto"/>
                <w:sz w:val="24"/>
              </w:rPr>
            </w:pPr>
            <w:r>
              <w:rPr>
                <w:rFonts w:hint="eastAsia"/>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noWrap w:val="0"/>
            <w:vAlign w:val="center"/>
          </w:tcPr>
          <w:p>
            <w:pPr>
              <w:ind w:left="1" w:leftChars="-51" w:hanging="108" w:hangingChars="45"/>
              <w:jc w:val="center"/>
              <w:rPr>
                <w:rFonts w:hint="eastAsia"/>
                <w:color w:val="auto"/>
                <w:sz w:val="24"/>
              </w:rPr>
            </w:pPr>
            <w:r>
              <w:rPr>
                <w:rFonts w:hint="eastAsia"/>
                <w:color w:val="auto"/>
                <w:sz w:val="24"/>
              </w:rPr>
              <w:t>采</w:t>
            </w:r>
          </w:p>
          <w:p>
            <w:pPr>
              <w:ind w:left="1" w:leftChars="-51" w:hanging="108" w:hangingChars="45"/>
              <w:jc w:val="center"/>
              <w:rPr>
                <w:rFonts w:hint="eastAsia"/>
                <w:color w:val="auto"/>
                <w:sz w:val="24"/>
              </w:rPr>
            </w:pPr>
            <w:r>
              <w:rPr>
                <w:rFonts w:hint="eastAsia"/>
                <w:color w:val="auto"/>
                <w:sz w:val="24"/>
              </w:rPr>
              <w:t>购</w:t>
            </w:r>
          </w:p>
          <w:p>
            <w:pPr>
              <w:ind w:left="1" w:leftChars="-51" w:hanging="108" w:hangingChars="45"/>
              <w:jc w:val="center"/>
              <w:rPr>
                <w:rFonts w:hint="eastAsia"/>
                <w:color w:val="auto"/>
                <w:sz w:val="24"/>
              </w:rPr>
            </w:pPr>
            <w:r>
              <w:rPr>
                <w:rFonts w:hint="eastAsia"/>
                <w:color w:val="auto"/>
                <w:sz w:val="24"/>
              </w:rPr>
              <w:t>人</w:t>
            </w:r>
          </w:p>
          <w:p>
            <w:pPr>
              <w:ind w:left="1" w:leftChars="-51" w:hanging="108" w:hangingChars="45"/>
              <w:jc w:val="center"/>
              <w:rPr>
                <w:rFonts w:hint="eastAsia"/>
                <w:color w:val="auto"/>
                <w:sz w:val="24"/>
              </w:rPr>
            </w:pPr>
            <w:r>
              <w:rPr>
                <w:rFonts w:hint="eastAsia"/>
                <w:color w:val="auto"/>
                <w:sz w:val="24"/>
              </w:rPr>
              <w:t>意</w:t>
            </w:r>
          </w:p>
          <w:p>
            <w:pPr>
              <w:ind w:left="1" w:leftChars="-51" w:hanging="108" w:hangingChars="45"/>
              <w:jc w:val="center"/>
              <w:rPr>
                <w:rFonts w:hint="eastAsia"/>
                <w:color w:val="auto"/>
                <w:sz w:val="24"/>
              </w:rPr>
            </w:pPr>
            <w:r>
              <w:rPr>
                <w:rFonts w:hint="eastAsia"/>
                <w:color w:val="auto"/>
                <w:sz w:val="24"/>
              </w:rPr>
              <w:t>见</w:t>
            </w:r>
          </w:p>
        </w:tc>
        <w:tc>
          <w:tcPr>
            <w:tcW w:w="8456" w:type="dxa"/>
            <w:noWrap w:val="0"/>
            <w:vAlign w:val="top"/>
          </w:tcPr>
          <w:p>
            <w:pPr>
              <w:ind w:firstLine="480"/>
              <w:rPr>
                <w:rFonts w:hint="eastAsia"/>
                <w:color w:val="auto"/>
                <w:sz w:val="24"/>
              </w:rPr>
            </w:pPr>
          </w:p>
          <w:p>
            <w:pPr>
              <w:ind w:firstLine="480"/>
              <w:rPr>
                <w:rFonts w:hint="eastAsia"/>
                <w:color w:val="auto"/>
                <w:sz w:val="24"/>
              </w:rPr>
            </w:pPr>
            <w:r>
              <w:rPr>
                <w:rFonts w:hint="eastAsia"/>
                <w:color w:val="auto"/>
                <w:sz w:val="24"/>
              </w:rPr>
              <w:t>退付意见：（是否同意退付履约保证金及退付金额）</w:t>
            </w:r>
          </w:p>
          <w:p>
            <w:pPr>
              <w:ind w:firstLine="480"/>
              <w:rPr>
                <w:rFonts w:hint="eastAsia"/>
                <w:color w:val="auto"/>
                <w:sz w:val="24"/>
              </w:rPr>
            </w:pPr>
          </w:p>
          <w:p>
            <w:pPr>
              <w:ind w:firstLine="480"/>
              <w:rPr>
                <w:rFonts w:hint="eastAsia"/>
                <w:color w:val="auto"/>
                <w:sz w:val="24"/>
              </w:rPr>
            </w:pPr>
          </w:p>
          <w:p>
            <w:pPr>
              <w:ind w:firstLine="480"/>
              <w:rPr>
                <w:rFonts w:hint="eastAsia"/>
                <w:color w:val="auto"/>
                <w:sz w:val="24"/>
              </w:rPr>
            </w:pPr>
          </w:p>
          <w:p>
            <w:pPr>
              <w:ind w:firstLine="480"/>
              <w:rPr>
                <w:rFonts w:hint="eastAsia"/>
                <w:color w:val="auto"/>
                <w:sz w:val="24"/>
              </w:rPr>
            </w:pPr>
          </w:p>
          <w:p>
            <w:pPr>
              <w:spacing w:line="520" w:lineRule="exact"/>
              <w:ind w:firstLine="480"/>
              <w:rPr>
                <w:rFonts w:hint="eastAsia"/>
                <w:color w:val="auto"/>
                <w:sz w:val="24"/>
              </w:rPr>
            </w:pPr>
            <w:r>
              <w:rPr>
                <w:rFonts w:hint="eastAsia"/>
                <w:color w:val="auto"/>
                <w:sz w:val="24"/>
              </w:rPr>
              <w:t>联系人及电话：                         采购人签章</w:t>
            </w:r>
          </w:p>
          <w:p>
            <w:pPr>
              <w:spacing w:line="520" w:lineRule="exact"/>
              <w:ind w:firstLine="480"/>
              <w:jc w:val="center"/>
              <w:rPr>
                <w:rFonts w:hint="eastAsia"/>
                <w:color w:val="auto"/>
                <w:sz w:val="24"/>
              </w:rPr>
            </w:pPr>
            <w:r>
              <w:rPr>
                <w:rFonts w:hint="eastAsia"/>
                <w:color w:val="auto"/>
                <w:sz w:val="24"/>
              </w:rPr>
              <w:t xml:space="preserve">                                        年    月     日</w:t>
            </w:r>
          </w:p>
          <w:p>
            <w:pPr>
              <w:spacing w:line="520" w:lineRule="exact"/>
              <w:ind w:firstLine="480"/>
              <w:jc w:val="center"/>
              <w:rPr>
                <w:rFonts w:hint="eastAsia"/>
                <w:color w:val="auto"/>
                <w:sz w:val="24"/>
              </w:rPr>
            </w:pPr>
          </w:p>
        </w:tc>
      </w:tr>
    </w:tbl>
    <w:p>
      <w:pPr>
        <w:ind w:firstLine="180" w:firstLineChars="100"/>
        <w:rPr>
          <w:rFonts w:hint="eastAsia" w:ascii="黑体" w:hAnsi="黑体" w:eastAsia="黑体"/>
          <w:color w:val="auto"/>
          <w:szCs w:val="21"/>
        </w:rPr>
      </w:pPr>
      <w:r>
        <w:rPr>
          <w:rFonts w:hint="eastAsia" w:ascii="宋体"/>
          <w:b/>
          <w:bCs/>
          <w:color w:val="auto"/>
          <w:sz w:val="18"/>
          <w:szCs w:val="18"/>
        </w:rPr>
        <w:t>注：供应商凭经采购人审批的退付意见书到履约保证金收取单位财务部门办理履约保证金退付事宜。</w:t>
      </w:r>
    </w:p>
    <w:p>
      <w:pPr>
        <w:ind w:firstLine="720"/>
        <w:jc w:val="center"/>
        <w:rPr>
          <w:rFonts w:hint="eastAsia" w:ascii="黑体" w:hAnsi="黑体" w:eastAsia="黑体"/>
          <w:color w:val="auto"/>
          <w:sz w:val="36"/>
          <w:szCs w:val="36"/>
        </w:rPr>
      </w:pPr>
    </w:p>
    <w:p>
      <w:pPr>
        <w:ind w:firstLine="0" w:firstLineChars="0"/>
        <w:rPr>
          <w:rFonts w:hint="eastAsia" w:ascii="黑体" w:hAnsi="黑体" w:eastAsia="黑体"/>
          <w:color w:val="auto"/>
          <w:sz w:val="36"/>
          <w:szCs w:val="36"/>
        </w:rPr>
      </w:pPr>
      <w:r>
        <w:rPr>
          <w:rFonts w:ascii="黑体" w:hAnsi="黑体" w:eastAsia="黑体"/>
          <w:color w:val="auto"/>
          <w:sz w:val="36"/>
          <w:szCs w:val="36"/>
        </w:rPr>
        <w:br w:type="page"/>
      </w:r>
    </w:p>
    <w:p>
      <w:pPr>
        <w:pStyle w:val="3"/>
        <w:spacing w:line="460" w:lineRule="exact"/>
        <w:ind w:firstLine="0" w:firstLineChars="0"/>
        <w:jc w:val="center"/>
        <w:rPr>
          <w:rFonts w:hint="eastAsia" w:ascii="宋体" w:hAnsi="宋体" w:cs="宋体"/>
          <w:color w:val="auto"/>
          <w:lang w:eastAsia="zh-CN"/>
        </w:rPr>
      </w:pPr>
      <w:bookmarkStart w:id="90" w:name="_Toc31598"/>
      <w:r>
        <w:rPr>
          <w:rFonts w:hint="eastAsia" w:ascii="宋体" w:hAnsi="宋体" w:cs="宋体"/>
          <w:color w:val="auto"/>
        </w:rPr>
        <w:t>第三章</w:t>
      </w:r>
      <w:r>
        <w:rPr>
          <w:rFonts w:hint="eastAsia" w:ascii="宋体" w:hAnsi="宋体" w:cs="宋体"/>
          <w:color w:val="auto"/>
          <w:lang w:eastAsia="zh-CN"/>
        </w:rPr>
        <w:t xml:space="preserve"> </w:t>
      </w:r>
      <w:r>
        <w:rPr>
          <w:rFonts w:hint="eastAsia" w:ascii="宋体" w:hAnsi="宋体" w:cs="宋体"/>
          <w:color w:val="auto"/>
        </w:rPr>
        <w:t>采购需求</w:t>
      </w:r>
      <w:bookmarkEnd w:id="89"/>
      <w:bookmarkEnd w:id="90"/>
    </w:p>
    <w:p>
      <w:pPr>
        <w:spacing w:line="360" w:lineRule="auto"/>
        <w:ind w:firstLine="0" w:firstLineChars="0"/>
        <w:rPr>
          <w:rFonts w:hint="eastAsia" w:ascii="宋体" w:hAnsi="宋体" w:cs="宋体"/>
          <w:color w:val="auto"/>
          <w:szCs w:val="21"/>
        </w:rPr>
      </w:pPr>
      <w:r>
        <w:rPr>
          <w:rFonts w:hint="eastAsia" w:ascii="宋体" w:hAnsi="宋体" w:cs="宋体"/>
          <w:color w:val="auto"/>
          <w:szCs w:val="21"/>
        </w:rPr>
        <w:t>说明：</w:t>
      </w:r>
    </w:p>
    <w:p>
      <w:pPr>
        <w:spacing w:line="360" w:lineRule="auto"/>
        <w:ind w:firstLine="424" w:firstLineChars="202"/>
        <w:rPr>
          <w:rFonts w:ascii="宋体" w:hAnsi="宋体" w:cs="宋体"/>
          <w:bCs/>
          <w:color w:val="auto"/>
          <w:szCs w:val="21"/>
        </w:rPr>
      </w:pPr>
      <w:r>
        <w:rPr>
          <w:rFonts w:hint="eastAsia" w:ascii="宋体" w:hAnsi="宋体" w:cs="宋体"/>
          <w:color w:val="auto"/>
          <w:szCs w:val="21"/>
        </w:rPr>
        <w:t>1.本竞争性磋商文件所称中小企业必须符合《政府采购促进中小企业发展管理办法》（财库〔2020〕46号）的规定。按照《财政部、司法部关于政府采购支持监狱企业发展有关问题的通知》（财库〔2014〕68号）之规定，监狱企业视同小型、微型企业。</w:t>
      </w:r>
      <w:r>
        <w:rPr>
          <w:rFonts w:hint="eastAsia" w:ascii="宋体" w:hAnsi="宋体" w:cs="宋体"/>
          <w:bCs/>
          <w:color w:val="auto"/>
          <w:szCs w:val="21"/>
        </w:rPr>
        <w:t>按照《财政部 民政部 中国残疾人联合会关于促进残疾人就业政府采购政策的通知》（财库〔2017〕141号）之规定，残疾人福利性单位视同小型、微型企业。</w:t>
      </w:r>
    </w:p>
    <w:p>
      <w:pPr>
        <w:spacing w:line="360" w:lineRule="auto"/>
        <w:ind w:firstLine="424" w:firstLineChars="202"/>
        <w:rPr>
          <w:rFonts w:hAnsi="宋体"/>
          <w:b/>
          <w:bCs/>
          <w:color w:val="auto"/>
        </w:rPr>
      </w:pPr>
      <w:r>
        <w:rPr>
          <w:rFonts w:hint="eastAsia" w:ascii="宋体" w:hAnsi="宋体" w:cs="宋体"/>
          <w:b/>
          <w:bCs/>
          <w:color w:val="auto"/>
          <w:szCs w:val="21"/>
        </w:rPr>
        <w:t>2</w:t>
      </w:r>
      <w:r>
        <w:rPr>
          <w:rFonts w:ascii="宋体" w:hAnsi="宋体" w:cs="宋体"/>
          <w:b/>
          <w:bCs/>
          <w:color w:val="auto"/>
          <w:szCs w:val="21"/>
        </w:rPr>
        <w:t>.</w:t>
      </w:r>
      <w:r>
        <w:rPr>
          <w:rFonts w:hint="eastAsia" w:hAnsi="宋体"/>
          <w:b/>
          <w:bCs/>
          <w:color w:val="auto"/>
        </w:rPr>
        <w:t>“实质性要求”是指竞争性磋商文件中已经指明不满足则响应无效的条款，或者不能负偏离的条款，或者采购需求中带“▲”的条款。</w:t>
      </w:r>
    </w:p>
    <w:p>
      <w:pPr>
        <w:spacing w:line="360" w:lineRule="auto"/>
        <w:ind w:firstLine="422"/>
        <w:jc w:val="left"/>
        <w:rPr>
          <w:rFonts w:hint="eastAsia" w:ascii="宋体" w:hAnsi="宋体"/>
          <w:b/>
          <w:color w:val="auto"/>
          <w:szCs w:val="21"/>
        </w:rPr>
      </w:pPr>
      <w:r>
        <w:rPr>
          <w:rFonts w:ascii="宋体" w:hAnsi="宋体"/>
          <w:b/>
          <w:color w:val="auto"/>
          <w:szCs w:val="21"/>
        </w:rPr>
        <w:t>3</w:t>
      </w:r>
      <w:r>
        <w:rPr>
          <w:rFonts w:hint="eastAsia" w:ascii="宋体" w:hAnsi="宋体"/>
          <w:b/>
          <w:color w:val="auto"/>
          <w:szCs w:val="21"/>
        </w:rPr>
        <w:t>.本采购项目所属行</w:t>
      </w:r>
      <w:r>
        <w:rPr>
          <w:rFonts w:hint="eastAsia" w:ascii="宋体" w:hAnsi="宋体"/>
          <w:b/>
          <w:color w:val="auto"/>
          <w:szCs w:val="21"/>
          <w:highlight w:val="none"/>
        </w:rPr>
        <w:t>业：</w:t>
      </w:r>
      <w:r>
        <w:rPr>
          <w:rFonts w:hint="eastAsia" w:ascii="宋体" w:hAnsi="宋体" w:cs="宋体"/>
          <w:b/>
          <w:color w:val="auto"/>
          <w:szCs w:val="21"/>
          <w:highlight w:val="none"/>
          <w:lang w:eastAsia="zh-CN"/>
        </w:rPr>
        <w:t>批发和零售业</w:t>
      </w:r>
      <w:r>
        <w:rPr>
          <w:rFonts w:hint="eastAsia" w:ascii="宋体" w:hAnsi="宋体"/>
          <w:b/>
          <w:color w:val="auto"/>
          <w:szCs w:val="21"/>
          <w:highlight w:val="none"/>
        </w:rPr>
        <w:t>。</w:t>
      </w:r>
    </w:p>
    <w:tbl>
      <w:tblPr>
        <w:tblStyle w:val="52"/>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601"/>
        <w:gridCol w:w="249"/>
        <w:gridCol w:w="750"/>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21"/>
                <w:szCs w:val="21"/>
                <w:vertAlign w:val="baseline"/>
                <w:lang w:val="en-US" w:eastAsia="zh-CN"/>
              </w:rPr>
            </w:pPr>
            <w:bookmarkStart w:id="91" w:name="_Toc3395204"/>
            <w:r>
              <w:rPr>
                <w:rFonts w:hint="eastAsia" w:ascii="宋体" w:hAnsi="宋体" w:eastAsia="宋体" w:cs="宋体"/>
                <w:b/>
                <w:bCs/>
                <w:color w:val="auto"/>
                <w:sz w:val="21"/>
                <w:szCs w:val="21"/>
                <w:vertAlign w:val="baseline"/>
                <w:lang w:val="en-US" w:eastAsia="zh-CN"/>
              </w:rPr>
              <w:t>序号</w:t>
            </w:r>
          </w:p>
        </w:tc>
        <w:tc>
          <w:tcPr>
            <w:tcW w:w="815"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产品名称</w:t>
            </w:r>
          </w:p>
        </w:tc>
        <w:tc>
          <w:tcPr>
            <w:tcW w:w="509" w:type="pct"/>
            <w:gridSpan w:val="2"/>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单价控制价</w:t>
            </w:r>
          </w:p>
        </w:tc>
        <w:tc>
          <w:tcPr>
            <w:tcW w:w="3322"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1" w:hRule="atLeast"/>
        </w:trPr>
        <w:tc>
          <w:tcPr>
            <w:tcW w:w="35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1</w:t>
            </w:r>
          </w:p>
        </w:tc>
        <w:tc>
          <w:tcPr>
            <w:tcW w:w="815" w:type="pct"/>
            <w:vAlign w:val="center"/>
          </w:tcPr>
          <w:p>
            <w:pPr>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vertAlign w:val="baseline"/>
                <w:lang w:val="en-US" w:eastAsia="zh-CN"/>
              </w:rPr>
              <w:t>毛巾、香皂、牙刷、牙膏套盒</w:t>
            </w:r>
          </w:p>
        </w:tc>
        <w:tc>
          <w:tcPr>
            <w:tcW w:w="509" w:type="pct"/>
            <w:gridSpan w:val="2"/>
            <w:shd w:val="clear" w:color="auto" w:fill="auto"/>
            <w:vAlign w:val="center"/>
          </w:tcPr>
          <w:p>
            <w:pPr>
              <w:ind w:left="0" w:leftChars="0" w:firstLine="0" w:firstLineChars="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20</w:t>
            </w:r>
          </w:p>
        </w:tc>
        <w:tc>
          <w:tcPr>
            <w:tcW w:w="3322" w:type="pct"/>
            <w:vAlign w:val="top"/>
          </w:tcPr>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1.牙刷</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执行标准：</w:t>
            </w:r>
            <w:r>
              <w:rPr>
                <w:rFonts w:hint="eastAsia" w:ascii="宋体" w:hAnsi="宋体" w:eastAsia="宋体" w:cs="宋体"/>
                <w:color w:val="auto"/>
                <w:vertAlign w:val="baseline"/>
              </w:rPr>
              <w:t>GB</w:t>
            </w:r>
            <w:r>
              <w:rPr>
                <w:rFonts w:hint="eastAsia" w:ascii="宋体" w:hAnsi="宋体" w:eastAsia="宋体" w:cs="宋体"/>
                <w:color w:val="auto"/>
                <w:vertAlign w:val="baseline"/>
                <w:lang w:val="en-US" w:eastAsia="zh-CN"/>
              </w:rPr>
              <w:t>30003/GB39669</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材质：塑料、磨尖丝</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耐热温度：60℃</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参考品牌：好来、两面针、</w:t>
            </w:r>
            <w:r>
              <w:rPr>
                <w:rFonts w:hint="eastAsia" w:ascii="宋体" w:hAnsi="宋体" w:eastAsia="宋体" w:cs="宋体"/>
                <w:color w:val="auto"/>
                <w:lang w:val="en-US" w:eastAsia="zh-CN"/>
              </w:rPr>
              <w:t>佳洁士</w:t>
            </w:r>
          </w:p>
          <w:p>
            <w:pPr>
              <w:numPr>
                <w:ilvl w:val="0"/>
                <w:numId w:val="0"/>
              </w:numPr>
              <w:ind w:leftChars="0"/>
              <w:rPr>
                <w:rFonts w:hint="eastAsia" w:ascii="宋体" w:hAnsi="宋体" w:eastAsia="宋体" w:cs="宋体"/>
                <w:color w:val="auto"/>
                <w:vertAlign w:val="baseline"/>
              </w:rPr>
            </w:pPr>
            <w:r>
              <w:rPr>
                <w:rFonts w:hint="eastAsia" w:ascii="宋体" w:hAnsi="宋体" w:eastAsia="宋体" w:cs="宋体"/>
                <w:color w:val="auto"/>
                <w:vertAlign w:val="baseline"/>
                <w:lang w:val="en-US" w:eastAsia="zh-CN"/>
              </w:rPr>
              <w:t>2.牙膏</w:t>
            </w:r>
          </w:p>
          <w:p>
            <w:pPr>
              <w:numPr>
                <w:ilvl w:val="0"/>
                <w:numId w:val="0"/>
              </w:numPr>
              <w:ind w:left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产品标准：GB/T8372 QB/T2966</w:t>
            </w:r>
          </w:p>
          <w:p>
            <w:pPr>
              <w:numPr>
                <w:ilvl w:val="0"/>
                <w:numId w:val="0"/>
              </w:numPr>
              <w:ind w:left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净含量：约180g</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参考品牌：好来、两面针、冷酸灵</w:t>
            </w:r>
          </w:p>
          <w:p>
            <w:pPr>
              <w:numPr>
                <w:ilvl w:val="0"/>
                <w:numId w:val="0"/>
              </w:numPr>
              <w:ind w:left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3.香皂</w:t>
            </w:r>
          </w:p>
          <w:p>
            <w:pPr>
              <w:numPr>
                <w:ilvl w:val="0"/>
                <w:numId w:val="0"/>
              </w:numPr>
              <w:ind w:left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执行标准：QB/T2485</w:t>
            </w:r>
          </w:p>
          <w:p>
            <w:pPr>
              <w:numPr>
                <w:ilvl w:val="0"/>
                <w:numId w:val="0"/>
              </w:numPr>
              <w:ind w:left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包装时净含量：约100g</w:t>
            </w:r>
          </w:p>
          <w:p>
            <w:pPr>
              <w:numPr>
                <w:ilvl w:val="0"/>
                <w:numId w:val="0"/>
              </w:numPr>
              <w:ind w:left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参考品牌：两面针、舒肤佳、力士</w:t>
            </w:r>
          </w:p>
          <w:p>
            <w:pPr>
              <w:numPr>
                <w:ilvl w:val="0"/>
                <w:numId w:val="0"/>
              </w:numPr>
              <w:ind w:left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4.毛巾</w:t>
            </w:r>
          </w:p>
          <w:p>
            <w:pPr>
              <w:numPr>
                <w:ilvl w:val="0"/>
                <w:numId w:val="0"/>
              </w:numPr>
              <w:ind w:left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执行标准：GB/T22864-2020</w:t>
            </w:r>
          </w:p>
          <w:p>
            <w:pPr>
              <w:numPr>
                <w:ilvl w:val="0"/>
                <w:numId w:val="0"/>
              </w:numPr>
              <w:ind w:left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产品尺寸：约72*34cm</w:t>
            </w:r>
          </w:p>
          <w:p>
            <w:pPr>
              <w:numPr>
                <w:ilvl w:val="0"/>
                <w:numId w:val="0"/>
              </w:numPr>
              <w:ind w:left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成分：100%棉</w:t>
            </w:r>
          </w:p>
          <w:p>
            <w:pPr>
              <w:numPr>
                <w:ilvl w:val="0"/>
                <w:numId w:val="0"/>
              </w:numPr>
              <w:ind w:left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参考品牌：无印良品、洁丽雅、金号</w:t>
            </w:r>
          </w:p>
          <w:p>
            <w:pPr>
              <w:numPr>
                <w:ilvl w:val="0"/>
                <w:numId w:val="0"/>
              </w:numPr>
              <w:ind w:leftChars="0"/>
              <w:rPr>
                <w:rFonts w:hint="eastAsia" w:ascii="宋体" w:hAnsi="宋体" w:eastAsia="宋体" w:cs="宋体"/>
                <w:color w:val="auto"/>
                <w:lang w:val="en-US" w:eastAsia="zh-CN"/>
              </w:rPr>
            </w:pPr>
            <w:r>
              <w:rPr>
                <w:rFonts w:hint="eastAsia" w:ascii="宋体" w:hAnsi="宋体" w:eastAsia="宋体" w:cs="宋体"/>
                <w:color w:val="auto"/>
                <w:vertAlign w:val="baseline"/>
              </w:rPr>
              <w:t>5.产品包装：</w:t>
            </w:r>
            <w:r>
              <w:rPr>
                <w:rFonts w:hint="eastAsia" w:ascii="宋体" w:hAnsi="宋体" w:eastAsia="宋体" w:cs="宋体"/>
                <w:color w:val="auto"/>
                <w:vertAlign w:val="baseline"/>
                <w:lang w:val="en-US" w:eastAsia="zh-CN"/>
              </w:rPr>
              <w:t>礼盒</w:t>
            </w:r>
            <w:r>
              <w:rPr>
                <w:rFonts w:hint="eastAsia" w:ascii="宋体" w:hAnsi="宋体" w:eastAsia="宋体" w:cs="宋体"/>
                <w:color w:val="auto"/>
                <w:vertAlign w:val="baseline"/>
              </w:rPr>
              <w:t>包装，</w:t>
            </w:r>
            <w:r>
              <w:rPr>
                <w:rFonts w:hint="eastAsia" w:ascii="宋体" w:hAnsi="宋体" w:eastAsia="宋体" w:cs="宋体"/>
                <w:color w:val="auto"/>
                <w:vertAlign w:val="baseline"/>
                <w:lang w:val="en-US" w:eastAsia="zh-CN"/>
              </w:rPr>
              <w:t>牙膏一盒、牙刷两支、香皂一个、毛巾一条。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2</w:t>
            </w:r>
          </w:p>
        </w:tc>
        <w:tc>
          <w:tcPr>
            <w:tcW w:w="815" w:type="pct"/>
            <w:vAlign w:val="center"/>
          </w:tcPr>
          <w:p>
            <w:pPr>
              <w:ind w:firstLine="420" w:firstLineChars="20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vertAlign w:val="baseline"/>
              </w:rPr>
              <w:t>雨伞</w:t>
            </w:r>
          </w:p>
        </w:tc>
        <w:tc>
          <w:tcPr>
            <w:tcW w:w="509" w:type="pct"/>
            <w:gridSpan w:val="2"/>
            <w:shd w:val="clear" w:color="auto" w:fill="auto"/>
            <w:vAlign w:val="center"/>
          </w:tcPr>
          <w:p>
            <w:pPr>
              <w:ind w:left="0" w:leftChars="0" w:firstLine="0" w:firstLineChars="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30</w:t>
            </w:r>
          </w:p>
        </w:tc>
        <w:tc>
          <w:tcPr>
            <w:tcW w:w="3322" w:type="pct"/>
            <w:vAlign w:val="top"/>
          </w:tcPr>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rPr>
              <w:t>1.产品规格：半径</w:t>
            </w:r>
            <w:r>
              <w:rPr>
                <w:rFonts w:hint="eastAsia" w:ascii="宋体" w:hAnsi="宋体" w:eastAsia="宋体" w:cs="宋体"/>
                <w:color w:val="auto"/>
                <w:vertAlign w:val="baseline"/>
                <w:lang w:val="en-US" w:eastAsia="zh-CN"/>
              </w:rPr>
              <w:t>约</w:t>
            </w:r>
            <w:r>
              <w:rPr>
                <w:rFonts w:hint="eastAsia" w:ascii="宋体" w:hAnsi="宋体" w:eastAsia="宋体" w:cs="宋体"/>
                <w:color w:val="auto"/>
                <w:vertAlign w:val="baseline"/>
              </w:rPr>
              <w:t>57CM×8骨</w:t>
            </w:r>
          </w:p>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rPr>
              <w:t>2.执行标准：GB/T23147-2018</w:t>
            </w:r>
          </w:p>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rPr>
              <w:t>3.伞布面料：</w:t>
            </w:r>
            <w:r>
              <w:rPr>
                <w:rFonts w:hint="eastAsia" w:ascii="宋体" w:hAnsi="宋体" w:eastAsia="宋体" w:cs="宋体"/>
                <w:color w:val="auto"/>
                <w:vertAlign w:val="baseline"/>
                <w:lang w:val="en-US" w:eastAsia="zh-CN"/>
              </w:rPr>
              <w:t>蔻玉</w:t>
            </w:r>
            <w:r>
              <w:rPr>
                <w:rFonts w:hint="eastAsia" w:ascii="宋体" w:hAnsi="宋体" w:eastAsia="宋体" w:cs="宋体"/>
                <w:color w:val="auto"/>
                <w:vertAlign w:val="baseline"/>
              </w:rPr>
              <w:t>纺黑胶</w:t>
            </w:r>
          </w:p>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rPr>
              <w:t>4.伞布工艺：经防紫外线工艺处理，防紫外线</w:t>
            </w:r>
            <w:r>
              <w:rPr>
                <w:rFonts w:hint="eastAsia" w:ascii="宋体" w:hAnsi="宋体" w:eastAsia="宋体" w:cs="宋体"/>
                <w:color w:val="auto"/>
                <w:vertAlign w:val="baseline"/>
                <w:lang w:val="en-US" w:eastAsia="zh-CN"/>
              </w:rPr>
              <w:t>指数UPF50+，</w:t>
            </w:r>
            <w:r>
              <w:rPr>
                <w:rFonts w:hint="eastAsia" w:ascii="宋体" w:hAnsi="宋体" w:eastAsia="宋体" w:cs="宋体"/>
                <w:i w:val="0"/>
                <w:iCs w:val="0"/>
                <w:caps w:val="0"/>
                <w:color w:val="auto"/>
                <w:spacing w:val="0"/>
                <w:sz w:val="21"/>
                <w:szCs w:val="21"/>
                <w:shd w:val="clear" w:fill="FFFFFF"/>
              </w:rPr>
              <w:t>长波紫外线透射率</w:t>
            </w:r>
            <w:r>
              <w:rPr>
                <w:rFonts w:hint="eastAsia" w:ascii="宋体" w:hAnsi="宋体" w:eastAsia="宋体" w:cs="宋体"/>
                <w:i w:val="0"/>
                <w:iCs w:val="0"/>
                <w:caps w:val="0"/>
                <w:color w:val="auto"/>
                <w:spacing w:val="0"/>
                <w:sz w:val="21"/>
                <w:szCs w:val="21"/>
                <w:shd w:val="clear" w:fill="FFFFFF"/>
                <w:lang w:val="en-US" w:eastAsia="zh-CN"/>
              </w:rPr>
              <w:t>T(UVA)av＜5%。</w:t>
            </w:r>
            <w:r>
              <w:rPr>
                <w:rFonts w:hint="eastAsia" w:ascii="宋体" w:hAnsi="宋体" w:eastAsia="宋体" w:cs="宋体"/>
                <w:color w:val="auto"/>
                <w:vertAlign w:val="baseline"/>
              </w:rPr>
              <w:br w:type="textWrapping"/>
            </w:r>
            <w:r>
              <w:rPr>
                <w:rFonts w:hint="eastAsia" w:ascii="宋体" w:hAnsi="宋体" w:eastAsia="宋体" w:cs="宋体"/>
                <w:color w:val="auto"/>
                <w:vertAlign w:val="baseline"/>
                <w:lang w:val="en-US" w:eastAsia="zh-CN"/>
              </w:rPr>
              <w:t>5</w:t>
            </w:r>
            <w:r>
              <w:rPr>
                <w:rFonts w:hint="eastAsia" w:ascii="宋体" w:hAnsi="宋体" w:eastAsia="宋体" w:cs="宋体"/>
                <w:color w:val="auto"/>
                <w:vertAlign w:val="baseline"/>
              </w:rPr>
              <w:t>.手柄：P</w:t>
            </w:r>
            <w:r>
              <w:rPr>
                <w:rFonts w:hint="eastAsia" w:ascii="宋体" w:hAnsi="宋体" w:eastAsia="宋体" w:cs="宋体"/>
                <w:color w:val="auto"/>
                <w:vertAlign w:val="baseline"/>
                <w:lang w:val="en-US" w:eastAsia="zh-CN"/>
              </w:rPr>
              <w:t>U</w:t>
            </w:r>
            <w:r>
              <w:rPr>
                <w:rFonts w:hint="eastAsia" w:ascii="宋体" w:hAnsi="宋体" w:eastAsia="宋体" w:cs="宋体"/>
                <w:color w:val="auto"/>
                <w:vertAlign w:val="baseline"/>
              </w:rPr>
              <w:t>伞柄上有品牌</w:t>
            </w:r>
            <w:r>
              <w:rPr>
                <w:rFonts w:hint="eastAsia" w:ascii="宋体" w:hAnsi="宋体" w:eastAsia="宋体" w:cs="宋体"/>
                <w:color w:val="auto"/>
                <w:vertAlign w:val="baseline"/>
                <w:lang w:val="en-US" w:eastAsia="zh-CN"/>
              </w:rPr>
              <w:t>l</w:t>
            </w:r>
            <w:r>
              <w:rPr>
                <w:rFonts w:hint="eastAsia" w:ascii="宋体" w:hAnsi="宋体" w:eastAsia="宋体" w:cs="宋体"/>
                <w:color w:val="auto"/>
                <w:vertAlign w:val="baseline"/>
              </w:rPr>
              <w:t>ogo，手柄上配有吊绳</w:t>
            </w:r>
            <w:r>
              <w:rPr>
                <w:rFonts w:hint="eastAsia" w:ascii="宋体" w:hAnsi="宋体" w:eastAsia="宋体" w:cs="宋体"/>
                <w:color w:val="auto"/>
                <w:vertAlign w:val="baseline"/>
              </w:rPr>
              <w:br w:type="textWrapping"/>
            </w:r>
            <w:r>
              <w:rPr>
                <w:rFonts w:hint="eastAsia" w:ascii="宋体" w:hAnsi="宋体" w:eastAsia="宋体" w:cs="宋体"/>
                <w:color w:val="auto"/>
                <w:vertAlign w:val="baseline"/>
                <w:lang w:val="en-US" w:eastAsia="zh-CN"/>
              </w:rPr>
              <w:t>6</w:t>
            </w:r>
            <w:r>
              <w:rPr>
                <w:rFonts w:hint="eastAsia" w:ascii="宋体" w:hAnsi="宋体" w:eastAsia="宋体" w:cs="宋体"/>
                <w:color w:val="auto"/>
                <w:vertAlign w:val="baseline"/>
              </w:rPr>
              <w:t>.包装：每把伞配有与伞布相同颜色的伞套：套上印花与面印花一致，并配有品牌标识的 PP 袋</w:t>
            </w:r>
          </w:p>
          <w:p>
            <w:pPr>
              <w:ind w:left="0" w:leftChars="0" w:firstLine="0" w:firstLineChars="0"/>
              <w:rPr>
                <w:rFonts w:hint="eastAsia" w:ascii="宋体" w:hAnsi="宋体" w:eastAsia="宋体" w:cs="宋体"/>
                <w:color w:val="auto"/>
                <w:lang w:val="en-US"/>
              </w:rPr>
            </w:pPr>
            <w:r>
              <w:rPr>
                <w:rFonts w:hint="eastAsia" w:ascii="宋体" w:hAnsi="宋体" w:eastAsia="宋体" w:cs="宋体"/>
                <w:color w:val="auto"/>
                <w:vertAlign w:val="baseline"/>
                <w:lang w:val="en-US" w:eastAsia="zh-CN"/>
              </w:rPr>
              <w:t>7.参考品牌：天堂、梅花、蕉下或其他同档次品牌型号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3</w:t>
            </w:r>
          </w:p>
        </w:tc>
        <w:tc>
          <w:tcPr>
            <w:tcW w:w="815" w:type="pct"/>
            <w:vAlign w:val="center"/>
          </w:tcPr>
          <w:p>
            <w:pPr>
              <w:ind w:firstLine="420" w:firstLineChars="2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vertAlign w:val="baseline"/>
                <w:lang w:val="en-US" w:eastAsia="zh-CN"/>
              </w:rPr>
              <w:t>洗衣液</w:t>
            </w:r>
          </w:p>
        </w:tc>
        <w:tc>
          <w:tcPr>
            <w:tcW w:w="509" w:type="pct"/>
            <w:gridSpan w:val="2"/>
            <w:shd w:val="clear" w:color="auto" w:fill="auto"/>
            <w:vAlign w:val="center"/>
          </w:tcPr>
          <w:p>
            <w:pPr>
              <w:ind w:left="0" w:leftChars="0" w:firstLine="0" w:firstLineChars="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3</w:t>
            </w:r>
            <w:r>
              <w:rPr>
                <w:rFonts w:hint="eastAsia" w:ascii="宋体" w:hAnsi="宋体" w:cs="宋体"/>
                <w:color w:val="auto"/>
                <w:vertAlign w:val="baseline"/>
                <w:lang w:val="en-US" w:eastAsia="zh-CN"/>
              </w:rPr>
              <w:t>5</w:t>
            </w:r>
          </w:p>
        </w:tc>
        <w:tc>
          <w:tcPr>
            <w:tcW w:w="3322" w:type="pct"/>
            <w:vAlign w:val="top"/>
          </w:tcPr>
          <w:p>
            <w:pPr>
              <w:ind w:left="0" w:leftChars="0" w:firstLine="0" w:firstLine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w:t>
            </w:r>
            <w:r>
              <w:rPr>
                <w:rFonts w:hint="eastAsia" w:ascii="宋体" w:hAnsi="宋体" w:eastAsia="宋体" w:cs="宋体"/>
                <w:color w:val="auto"/>
                <w:vertAlign w:val="baseline"/>
              </w:rPr>
              <w:t>.执行标准：</w:t>
            </w:r>
            <w:r>
              <w:rPr>
                <w:rFonts w:hint="eastAsia" w:ascii="宋体" w:hAnsi="宋体" w:eastAsia="宋体" w:cs="宋体"/>
                <w:color w:val="auto"/>
                <w:lang w:val="en-US" w:eastAsia="zh-CN"/>
              </w:rPr>
              <w:t>QB/T 1224-2012</w:t>
            </w:r>
          </w:p>
          <w:p>
            <w:pPr>
              <w:ind w:left="0" w:leftChars="0" w:firstLine="0" w:firstLine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rPr>
              <w:t>2.</w:t>
            </w:r>
            <w:r>
              <w:rPr>
                <w:rFonts w:hint="eastAsia" w:ascii="宋体" w:hAnsi="宋体" w:eastAsia="宋体" w:cs="宋体"/>
                <w:color w:val="auto"/>
                <w:vertAlign w:val="baseline"/>
                <w:lang w:val="en-US" w:eastAsia="zh-CN"/>
              </w:rPr>
              <w:t>净含量</w:t>
            </w:r>
            <w:r>
              <w:rPr>
                <w:rFonts w:hint="eastAsia" w:ascii="宋体" w:hAnsi="宋体" w:eastAsia="宋体" w:cs="宋体"/>
                <w:color w:val="auto"/>
                <w:vertAlign w:val="baseline"/>
              </w:rPr>
              <w:t>：</w:t>
            </w:r>
            <w:r>
              <w:rPr>
                <w:rFonts w:hint="eastAsia" w:ascii="宋体" w:hAnsi="宋体" w:eastAsia="宋体" w:cs="宋体"/>
                <w:color w:val="auto"/>
                <w:vertAlign w:val="baseline"/>
                <w:lang w:val="en-US" w:eastAsia="zh-CN"/>
              </w:rPr>
              <w:t>约2.5Kg</w:t>
            </w:r>
          </w:p>
          <w:p>
            <w:pPr>
              <w:ind w:left="0" w:leftChars="0" w:firstLine="0" w:firstLine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rPr>
              <w:t>3.</w:t>
            </w:r>
            <w:r>
              <w:rPr>
                <w:rFonts w:hint="eastAsia" w:ascii="宋体" w:hAnsi="宋体" w:eastAsia="宋体" w:cs="宋体"/>
                <w:color w:val="auto"/>
                <w:vertAlign w:val="baseline"/>
                <w:lang w:val="en-US" w:eastAsia="zh-CN"/>
              </w:rPr>
              <w:t>主要成分</w:t>
            </w:r>
            <w:r>
              <w:rPr>
                <w:rFonts w:hint="eastAsia" w:ascii="宋体" w:hAnsi="宋体" w:eastAsia="宋体" w:cs="宋体"/>
                <w:color w:val="auto"/>
                <w:vertAlign w:val="baseline"/>
              </w:rPr>
              <w:t>：</w:t>
            </w:r>
            <w:r>
              <w:rPr>
                <w:rFonts w:hint="eastAsia" w:ascii="宋体" w:hAnsi="宋体" w:eastAsia="宋体" w:cs="宋体"/>
                <w:color w:val="auto"/>
                <w:vertAlign w:val="baseline"/>
                <w:lang w:val="en-US" w:eastAsia="zh-CN"/>
              </w:rPr>
              <w:t>表面活性剂、抗再沉积剂、酶制剂等等。</w:t>
            </w:r>
          </w:p>
          <w:p>
            <w:pPr>
              <w:ind w:left="0" w:leftChars="0" w:firstLine="0" w:firstLine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rPr>
              <w:t>4.包装：</w:t>
            </w:r>
            <w:r>
              <w:rPr>
                <w:rFonts w:hint="eastAsia" w:ascii="宋体" w:hAnsi="宋体" w:eastAsia="宋体" w:cs="宋体"/>
                <w:color w:val="auto"/>
                <w:vertAlign w:val="baseline"/>
                <w:lang w:val="en-US" w:eastAsia="zh-CN"/>
              </w:rPr>
              <w:t>可回收</w:t>
            </w:r>
            <w:r>
              <w:rPr>
                <w:rFonts w:hint="eastAsia" w:ascii="宋体" w:hAnsi="宋体" w:eastAsia="宋体" w:cs="宋体"/>
                <w:color w:val="auto"/>
                <w:vertAlign w:val="baseline"/>
              </w:rPr>
              <w:t>包装，</w:t>
            </w:r>
            <w:r>
              <w:rPr>
                <w:rFonts w:hint="eastAsia" w:ascii="宋体" w:hAnsi="宋体" w:eastAsia="宋体" w:cs="宋体"/>
                <w:color w:val="auto"/>
                <w:vertAlign w:val="baseline"/>
                <w:lang w:val="en-US" w:eastAsia="zh-CN"/>
              </w:rPr>
              <w:t>包装</w:t>
            </w:r>
            <w:r>
              <w:rPr>
                <w:rFonts w:hint="eastAsia" w:ascii="宋体" w:hAnsi="宋体" w:eastAsia="宋体" w:cs="宋体"/>
                <w:color w:val="auto"/>
                <w:vertAlign w:val="baseline"/>
              </w:rPr>
              <w:t>上有生产工厂地址、电话、</w:t>
            </w:r>
            <w:r>
              <w:rPr>
                <w:rFonts w:hint="eastAsia" w:ascii="宋体" w:hAnsi="宋体" w:eastAsia="宋体" w:cs="宋体"/>
                <w:color w:val="auto"/>
                <w:vertAlign w:val="baseline"/>
                <w:lang w:val="en-US" w:eastAsia="zh-CN"/>
              </w:rPr>
              <w:t>适用范围、生产批号和限期使用日期标识等。</w:t>
            </w:r>
          </w:p>
          <w:p>
            <w:pPr>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vertAlign w:val="baseline"/>
                <w:lang w:val="en-US" w:eastAsia="zh-CN"/>
              </w:rPr>
              <w:t>5.参考品牌：蓝月亮、超能、立白或其他同档次品牌型号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4</w:t>
            </w:r>
          </w:p>
        </w:tc>
        <w:tc>
          <w:tcPr>
            <w:tcW w:w="815" w:type="pct"/>
            <w:vAlign w:val="center"/>
          </w:tcPr>
          <w:p>
            <w:pPr>
              <w:ind w:firstLine="420" w:firstLineChars="20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vertAlign w:val="baseline"/>
                <w:lang w:val="en-US" w:eastAsia="zh-CN"/>
              </w:rPr>
              <w:t>保温杯</w:t>
            </w:r>
          </w:p>
        </w:tc>
        <w:tc>
          <w:tcPr>
            <w:tcW w:w="509" w:type="pct"/>
            <w:gridSpan w:val="2"/>
            <w:shd w:val="clear" w:color="auto" w:fill="auto"/>
            <w:vAlign w:val="center"/>
          </w:tcPr>
          <w:p>
            <w:pPr>
              <w:ind w:left="0" w:leftChars="0" w:firstLine="0" w:firstLineChars="0"/>
              <w:jc w:val="center"/>
              <w:rPr>
                <w:rFonts w:hint="default" w:ascii="宋体" w:hAnsi="宋体" w:eastAsia="宋体" w:cs="宋体"/>
                <w:color w:val="auto"/>
                <w:vertAlign w:val="baseline"/>
                <w:lang w:val="en-US" w:eastAsia="zh-CN"/>
              </w:rPr>
            </w:pPr>
            <w:r>
              <w:rPr>
                <w:rFonts w:hint="eastAsia" w:ascii="宋体" w:hAnsi="宋体" w:cs="宋体"/>
                <w:color w:val="auto"/>
                <w:vertAlign w:val="baseline"/>
                <w:lang w:val="en-US" w:eastAsia="zh-CN"/>
              </w:rPr>
              <w:t>40</w:t>
            </w:r>
          </w:p>
        </w:tc>
        <w:tc>
          <w:tcPr>
            <w:tcW w:w="3322" w:type="pct"/>
            <w:vAlign w:val="top"/>
          </w:tcPr>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rPr>
              <w:t>1</w:t>
            </w:r>
            <w:r>
              <w:rPr>
                <w:rFonts w:hint="eastAsia" w:ascii="宋体" w:hAnsi="宋体" w:eastAsia="宋体" w:cs="宋体"/>
                <w:color w:val="auto"/>
                <w:vertAlign w:val="baseline"/>
                <w:lang w:val="en-US" w:eastAsia="zh-CN"/>
              </w:rPr>
              <w:t>.</w:t>
            </w:r>
            <w:r>
              <w:rPr>
                <w:rFonts w:hint="eastAsia" w:ascii="宋体" w:hAnsi="宋体" w:eastAsia="宋体" w:cs="宋体"/>
                <w:color w:val="auto"/>
                <w:vertAlign w:val="baseline"/>
              </w:rPr>
              <w:t>产品</w:t>
            </w:r>
            <w:r>
              <w:rPr>
                <w:rFonts w:hint="eastAsia" w:ascii="宋体" w:hAnsi="宋体" w:eastAsia="宋体" w:cs="宋体"/>
                <w:color w:val="auto"/>
                <w:vertAlign w:val="baseline"/>
                <w:lang w:val="en-US" w:eastAsia="zh-CN"/>
              </w:rPr>
              <w:t>容量</w:t>
            </w:r>
            <w:r>
              <w:rPr>
                <w:rFonts w:hint="eastAsia" w:ascii="宋体" w:hAnsi="宋体" w:eastAsia="宋体" w:cs="宋体"/>
                <w:color w:val="auto"/>
                <w:vertAlign w:val="baseline"/>
              </w:rPr>
              <w:t>:</w:t>
            </w:r>
            <w:r>
              <w:rPr>
                <w:rFonts w:hint="eastAsia" w:ascii="宋体" w:hAnsi="宋体" w:eastAsia="宋体" w:cs="宋体"/>
                <w:color w:val="auto"/>
                <w:vertAlign w:val="baseline"/>
                <w:lang w:val="en-US" w:eastAsia="zh-CN"/>
              </w:rPr>
              <w:t>约480ml</w:t>
            </w:r>
            <w:r>
              <w:rPr>
                <w:rFonts w:hint="eastAsia" w:ascii="宋体" w:hAnsi="宋体" w:eastAsia="宋体" w:cs="宋体"/>
                <w:color w:val="auto"/>
                <w:vertAlign w:val="baseline"/>
              </w:rPr>
              <w:t>；</w:t>
            </w:r>
          </w:p>
          <w:p>
            <w:pPr>
              <w:ind w:left="0" w:leftChars="0" w:firstLine="0" w:firstLine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rPr>
              <w:t>2</w:t>
            </w:r>
            <w:r>
              <w:rPr>
                <w:rFonts w:hint="eastAsia" w:ascii="宋体" w:hAnsi="宋体" w:eastAsia="宋体" w:cs="宋体"/>
                <w:color w:val="auto"/>
                <w:vertAlign w:val="baseline"/>
                <w:lang w:val="en-US" w:eastAsia="zh-CN"/>
              </w:rPr>
              <w:t>.</w:t>
            </w:r>
            <w:r>
              <w:rPr>
                <w:rFonts w:hint="eastAsia" w:ascii="宋体" w:hAnsi="宋体" w:eastAsia="宋体" w:cs="宋体"/>
                <w:color w:val="auto"/>
                <w:vertAlign w:val="baseline"/>
              </w:rPr>
              <w:t>产品</w:t>
            </w:r>
            <w:r>
              <w:rPr>
                <w:rFonts w:hint="eastAsia" w:ascii="宋体" w:hAnsi="宋体" w:eastAsia="宋体" w:cs="宋体"/>
                <w:color w:val="auto"/>
                <w:vertAlign w:val="baseline"/>
                <w:lang w:val="en-US" w:eastAsia="zh-CN"/>
              </w:rPr>
              <w:t>毛重</w:t>
            </w:r>
            <w:r>
              <w:rPr>
                <w:rFonts w:hint="eastAsia" w:ascii="宋体" w:hAnsi="宋体" w:eastAsia="宋体" w:cs="宋体"/>
                <w:color w:val="auto"/>
                <w:vertAlign w:val="baseline"/>
              </w:rPr>
              <w:t>：约</w:t>
            </w:r>
            <w:r>
              <w:rPr>
                <w:rFonts w:hint="eastAsia" w:ascii="宋体" w:hAnsi="宋体" w:eastAsia="宋体" w:cs="宋体"/>
                <w:color w:val="auto"/>
                <w:vertAlign w:val="baseline"/>
                <w:lang w:val="en-US" w:eastAsia="zh-CN"/>
              </w:rPr>
              <w:t>274.5g</w:t>
            </w:r>
          </w:p>
          <w:p>
            <w:pPr>
              <w:ind w:left="0" w:leftChars="0" w:firstLine="0" w:firstLine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rPr>
              <w:t>3.产品</w:t>
            </w:r>
            <w:r>
              <w:rPr>
                <w:rFonts w:hint="eastAsia" w:ascii="宋体" w:hAnsi="宋体" w:eastAsia="宋体" w:cs="宋体"/>
                <w:color w:val="auto"/>
                <w:vertAlign w:val="baseline"/>
                <w:lang w:val="en-US" w:eastAsia="zh-CN"/>
              </w:rPr>
              <w:t>材质</w:t>
            </w:r>
            <w:r>
              <w:rPr>
                <w:rFonts w:hint="eastAsia" w:ascii="宋体" w:hAnsi="宋体" w:eastAsia="宋体" w:cs="宋体"/>
                <w:color w:val="auto"/>
                <w:vertAlign w:val="baseline"/>
              </w:rPr>
              <w:t>：</w:t>
            </w:r>
            <w:r>
              <w:rPr>
                <w:rFonts w:hint="eastAsia" w:ascii="宋体" w:hAnsi="宋体" w:eastAsia="宋体" w:cs="宋体"/>
                <w:color w:val="auto"/>
                <w:vertAlign w:val="baseline"/>
                <w:lang w:val="en-US" w:eastAsia="zh-CN"/>
              </w:rPr>
              <w:t>奥氏体不锈钢</w:t>
            </w:r>
          </w:p>
          <w:p>
            <w:p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 xml:space="preserve">      内胆：06Cr17Ni12Mo2(SUS316)执行标准：</w:t>
            </w:r>
            <w:r>
              <w:rPr>
                <w:rFonts w:hint="eastAsia" w:ascii="宋体" w:hAnsi="宋体" w:eastAsia="宋体" w:cs="宋体"/>
                <w:color w:val="auto"/>
                <w:lang w:val="en-US" w:eastAsia="zh-CN"/>
              </w:rPr>
              <w:t>GB 4806.9-2023</w:t>
            </w:r>
          </w:p>
          <w:p>
            <w:p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 xml:space="preserve">       塑料件：PP  执行标准：</w:t>
            </w:r>
            <w:r>
              <w:rPr>
                <w:rFonts w:hint="eastAsia" w:ascii="宋体" w:hAnsi="宋体" w:eastAsia="宋体" w:cs="宋体"/>
                <w:color w:val="auto"/>
              </w:rPr>
              <w:t>GB 4806.7-2023</w:t>
            </w:r>
          </w:p>
          <w:p>
            <w:p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 xml:space="preserve">       密封圈：硅橡胶  执行标准：</w:t>
            </w:r>
            <w:r>
              <w:rPr>
                <w:rFonts w:hint="eastAsia" w:ascii="宋体" w:hAnsi="宋体" w:eastAsia="宋体" w:cs="宋体"/>
                <w:color w:val="auto"/>
              </w:rPr>
              <w:t>GB 4806.11-2023</w:t>
            </w:r>
          </w:p>
          <w:p>
            <w:pPr>
              <w:numPr>
                <w:ilvl w:val="0"/>
                <w:numId w:val="0"/>
              </w:numPr>
              <w:ind w:left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4.包装尺寸 ：约74*74*210cm</w:t>
            </w:r>
          </w:p>
          <w:p>
            <w:pPr>
              <w:numPr>
                <w:ilvl w:val="0"/>
                <w:numId w:val="0"/>
              </w:numPr>
              <w:ind w:left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5.包装：彩盒包装，包装</w:t>
            </w:r>
            <w:r>
              <w:rPr>
                <w:rFonts w:hint="eastAsia" w:ascii="宋体" w:hAnsi="宋体" w:eastAsia="宋体" w:cs="宋体"/>
                <w:color w:val="auto"/>
                <w:vertAlign w:val="baseline"/>
              </w:rPr>
              <w:t>上有生产工厂地址、电话</w:t>
            </w:r>
            <w:r>
              <w:rPr>
                <w:rFonts w:hint="eastAsia" w:ascii="宋体" w:hAnsi="宋体" w:eastAsia="宋体" w:cs="宋体"/>
                <w:color w:val="auto"/>
                <w:vertAlign w:val="baseline"/>
                <w:lang w:eastAsia="zh-CN"/>
              </w:rPr>
              <w:t>、</w:t>
            </w:r>
            <w:r>
              <w:rPr>
                <w:rFonts w:hint="eastAsia" w:ascii="宋体" w:hAnsi="宋体" w:eastAsia="宋体" w:cs="宋体"/>
                <w:color w:val="auto"/>
                <w:vertAlign w:val="baseline"/>
                <w:lang w:val="en-US" w:eastAsia="zh-CN"/>
              </w:rPr>
              <w:t>产品功能、注意事项等。</w:t>
            </w:r>
          </w:p>
          <w:p>
            <w:pPr>
              <w:numPr>
                <w:ilvl w:val="0"/>
                <w:numId w:val="0"/>
              </w:numPr>
              <w:ind w:leftChars="0"/>
              <w:rPr>
                <w:rFonts w:hint="eastAsia" w:ascii="宋体" w:hAnsi="宋体" w:eastAsia="宋体" w:cs="宋体"/>
                <w:color w:val="auto"/>
                <w:lang w:val="en-US"/>
              </w:rPr>
            </w:pPr>
            <w:r>
              <w:rPr>
                <w:rFonts w:hint="eastAsia" w:ascii="宋体" w:hAnsi="宋体" w:eastAsia="宋体" w:cs="宋体"/>
                <w:color w:val="auto"/>
                <w:vertAlign w:val="baseline"/>
                <w:lang w:val="en-US" w:eastAsia="zh-CN"/>
              </w:rPr>
              <w:t>6.参考品牌：乐扣乐扣、笑脸、哈尔斯或其他同档次品牌型号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5</w:t>
            </w:r>
          </w:p>
        </w:tc>
        <w:tc>
          <w:tcPr>
            <w:tcW w:w="815" w:type="pct"/>
            <w:vAlign w:val="center"/>
          </w:tcPr>
          <w:p>
            <w:pPr>
              <w:ind w:firstLine="420" w:firstLineChars="20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vertAlign w:val="baseline"/>
              </w:rPr>
              <w:t>保温壶</w:t>
            </w:r>
          </w:p>
        </w:tc>
        <w:tc>
          <w:tcPr>
            <w:tcW w:w="509" w:type="pct"/>
            <w:gridSpan w:val="2"/>
            <w:shd w:val="clear" w:color="auto" w:fill="auto"/>
            <w:vAlign w:val="center"/>
          </w:tcPr>
          <w:p>
            <w:pPr>
              <w:ind w:left="0" w:leftChars="0" w:firstLine="0" w:firstLineChars="0"/>
              <w:jc w:val="center"/>
              <w:rPr>
                <w:rFonts w:hint="default" w:ascii="宋体" w:hAnsi="宋体" w:eastAsia="宋体" w:cs="宋体"/>
                <w:color w:val="auto"/>
                <w:vertAlign w:val="baseline"/>
                <w:lang w:val="en-US" w:eastAsia="zh-CN"/>
              </w:rPr>
            </w:pPr>
            <w:r>
              <w:rPr>
                <w:rFonts w:hint="eastAsia" w:ascii="宋体" w:hAnsi="宋体" w:cs="宋体"/>
                <w:color w:val="auto"/>
                <w:vertAlign w:val="baseline"/>
                <w:lang w:val="en-US" w:eastAsia="zh-CN"/>
              </w:rPr>
              <w:t>50</w:t>
            </w:r>
          </w:p>
        </w:tc>
        <w:tc>
          <w:tcPr>
            <w:tcW w:w="3322" w:type="pct"/>
            <w:vAlign w:val="top"/>
          </w:tcPr>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rPr>
              <w:t>1.产品规格 ：</w:t>
            </w:r>
            <w:r>
              <w:rPr>
                <w:rFonts w:hint="eastAsia" w:ascii="宋体" w:hAnsi="宋体" w:eastAsia="宋体" w:cs="宋体"/>
                <w:color w:val="auto"/>
                <w:vertAlign w:val="baseline"/>
                <w:lang w:val="en-US" w:eastAsia="zh-CN"/>
              </w:rPr>
              <w:t>约</w:t>
            </w:r>
            <w:r>
              <w:rPr>
                <w:rFonts w:hint="eastAsia" w:ascii="宋体" w:hAnsi="宋体" w:eastAsia="宋体" w:cs="宋体"/>
                <w:color w:val="auto"/>
                <w:vertAlign w:val="baseline"/>
              </w:rPr>
              <w:t xml:space="preserve">1200ml  </w:t>
            </w:r>
          </w:p>
          <w:p>
            <w:pPr>
              <w:ind w:left="0" w:leftChars="0" w:firstLine="0" w:firstLine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rPr>
              <w:t>2. 产品材质 ：内胆：</w:t>
            </w:r>
            <w:r>
              <w:rPr>
                <w:rFonts w:hint="eastAsia" w:ascii="宋体" w:hAnsi="宋体" w:eastAsia="宋体" w:cs="宋体"/>
                <w:color w:val="auto"/>
                <w:vertAlign w:val="baseline"/>
                <w:lang w:val="en-US" w:eastAsia="zh-CN"/>
              </w:rPr>
              <w:t>奥氏体不锈钢</w:t>
            </w:r>
          </w:p>
          <w:p>
            <w:pPr>
              <w:ind w:firstLine="1260" w:firstLineChars="60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rPr>
              <w:t xml:space="preserve"> </w:t>
            </w:r>
            <w:r>
              <w:rPr>
                <w:rFonts w:hint="eastAsia" w:ascii="宋体" w:hAnsi="宋体" w:eastAsia="宋体" w:cs="宋体"/>
                <w:color w:val="auto"/>
                <w:vertAlign w:val="baseline"/>
                <w:lang w:val="en-US" w:eastAsia="zh-CN"/>
              </w:rPr>
              <w:t xml:space="preserve"> </w:t>
            </w:r>
            <w:r>
              <w:rPr>
                <w:rFonts w:hint="eastAsia" w:ascii="宋体" w:hAnsi="宋体" w:eastAsia="宋体" w:cs="宋体"/>
                <w:color w:val="auto"/>
                <w:vertAlign w:val="baseline"/>
              </w:rPr>
              <w:t>外壳：</w:t>
            </w:r>
            <w:r>
              <w:rPr>
                <w:rFonts w:hint="eastAsia" w:ascii="宋体" w:hAnsi="宋体" w:eastAsia="宋体" w:cs="宋体"/>
                <w:color w:val="auto"/>
                <w:vertAlign w:val="baseline"/>
                <w:lang w:val="en-US" w:eastAsia="zh-CN"/>
              </w:rPr>
              <w:t>奥氏体不锈钢</w:t>
            </w:r>
          </w:p>
          <w:p>
            <w:pPr>
              <w:ind w:firstLine="1470" w:firstLineChars="70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瓶塞</w:t>
            </w:r>
            <w:r>
              <w:rPr>
                <w:rFonts w:hint="eastAsia" w:ascii="宋体" w:hAnsi="宋体" w:eastAsia="宋体" w:cs="宋体"/>
                <w:color w:val="auto"/>
                <w:vertAlign w:val="baseline"/>
              </w:rPr>
              <w:t>：</w:t>
            </w:r>
            <w:r>
              <w:rPr>
                <w:rFonts w:hint="eastAsia" w:ascii="宋体" w:hAnsi="宋体" w:eastAsia="宋体" w:cs="宋体"/>
                <w:color w:val="auto"/>
                <w:vertAlign w:val="baseline"/>
                <w:lang w:val="en-US" w:eastAsia="zh-CN"/>
              </w:rPr>
              <w:t>PP</w:t>
            </w:r>
          </w:p>
          <w:p>
            <w:pPr>
              <w:ind w:firstLine="1470" w:firstLineChars="70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防水圈：硅胶</w:t>
            </w:r>
          </w:p>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rPr>
              <w:t xml:space="preserve">3.产品等级  ： 合格品      </w:t>
            </w:r>
          </w:p>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rPr>
              <w:t>4.执行标准  ：GB/T29606-2013</w:t>
            </w:r>
          </w:p>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lang w:val="en-US" w:eastAsia="zh-CN"/>
              </w:rPr>
              <w:t>5</w:t>
            </w:r>
            <w:r>
              <w:rPr>
                <w:rFonts w:hint="eastAsia" w:ascii="宋体" w:hAnsi="宋体" w:eastAsia="宋体" w:cs="宋体"/>
                <w:color w:val="auto"/>
                <w:vertAlign w:val="baseline"/>
              </w:rPr>
              <w:t>.杯盖内采用食品级PP，密封圈采用食品级硅胶</w:t>
            </w:r>
          </w:p>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lang w:val="en-US" w:eastAsia="zh-CN"/>
              </w:rPr>
              <w:t>6</w:t>
            </w:r>
            <w:r>
              <w:rPr>
                <w:rFonts w:hint="eastAsia" w:ascii="宋体" w:hAnsi="宋体" w:eastAsia="宋体" w:cs="宋体"/>
                <w:color w:val="auto"/>
                <w:vertAlign w:val="baseline"/>
              </w:rPr>
              <w:t>.包装：彩盒上有生产工厂地址、电话等标识。</w:t>
            </w:r>
          </w:p>
          <w:p>
            <w:pPr>
              <w:ind w:left="0" w:leftChars="0" w:firstLine="0" w:firstLineChars="0"/>
              <w:rPr>
                <w:rFonts w:hint="eastAsia" w:ascii="宋体" w:hAnsi="宋体" w:eastAsia="宋体" w:cs="宋体"/>
                <w:color w:val="auto"/>
                <w:lang w:val="en-US"/>
              </w:rPr>
            </w:pPr>
            <w:r>
              <w:rPr>
                <w:rFonts w:hint="eastAsia" w:ascii="宋体" w:hAnsi="宋体" w:eastAsia="宋体" w:cs="宋体"/>
                <w:color w:val="auto"/>
                <w:vertAlign w:val="baseline"/>
                <w:lang w:val="en-US" w:eastAsia="zh-CN"/>
              </w:rPr>
              <w:t>7.参考品牌：哈尔斯、萧邦、物生物或其他同档次品牌型号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6</w:t>
            </w:r>
          </w:p>
        </w:tc>
        <w:tc>
          <w:tcPr>
            <w:tcW w:w="815" w:type="pct"/>
            <w:vAlign w:val="center"/>
          </w:tcPr>
          <w:p>
            <w:pPr>
              <w:ind w:firstLine="420" w:firstLineChars="20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vertAlign w:val="baseline"/>
              </w:rPr>
              <w:t>抽纸</w:t>
            </w:r>
          </w:p>
        </w:tc>
        <w:tc>
          <w:tcPr>
            <w:tcW w:w="509" w:type="pct"/>
            <w:gridSpan w:val="2"/>
            <w:shd w:val="clear" w:color="auto" w:fill="auto"/>
            <w:vAlign w:val="center"/>
          </w:tcPr>
          <w:p>
            <w:pPr>
              <w:ind w:left="0" w:leftChars="0" w:firstLine="0" w:firstLineChars="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45</w:t>
            </w:r>
          </w:p>
        </w:tc>
        <w:tc>
          <w:tcPr>
            <w:tcW w:w="3322" w:type="pct"/>
            <w:vAlign w:val="top"/>
          </w:tcPr>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rPr>
              <w:t>1.产品包装及规格尺寸：带提手式封闭塑料袋包装，24 包/提，90 抽/包每张抽纸为三层(</w:t>
            </w:r>
            <w:r>
              <w:rPr>
                <w:rFonts w:hint="eastAsia" w:ascii="宋体" w:hAnsi="宋体" w:eastAsia="宋体" w:cs="宋体"/>
                <w:color w:val="auto"/>
                <w:vertAlign w:val="baseline"/>
                <w:lang w:val="en-US" w:eastAsia="zh-CN"/>
              </w:rPr>
              <w:t>约</w:t>
            </w:r>
            <w:r>
              <w:rPr>
                <w:rFonts w:hint="eastAsia" w:ascii="宋体" w:hAnsi="宋体" w:eastAsia="宋体" w:cs="宋体"/>
                <w:color w:val="auto"/>
                <w:vertAlign w:val="baseline"/>
              </w:rPr>
              <w:t>132mm*190mm/张)。</w:t>
            </w:r>
          </w:p>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rPr>
              <w:t>2.净含量：90抽/包（270张）</w:t>
            </w:r>
          </w:p>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rPr>
              <w:t>3.主要原料：100%原生木浆</w:t>
            </w:r>
          </w:p>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rPr>
              <w:t>4. 优等品 GB15979</w:t>
            </w:r>
            <w:r>
              <w:rPr>
                <w:rFonts w:hint="eastAsia" w:ascii="宋体" w:hAnsi="宋体" w:eastAsia="宋体" w:cs="宋体"/>
                <w:color w:val="auto"/>
                <w:vertAlign w:val="baseline"/>
                <w:lang w:val="en-US" w:eastAsia="zh-CN"/>
              </w:rPr>
              <w:t>-2002</w:t>
            </w:r>
            <w:r>
              <w:rPr>
                <w:rFonts w:hint="eastAsia" w:ascii="宋体" w:hAnsi="宋体" w:eastAsia="宋体" w:cs="宋体"/>
                <w:color w:val="auto"/>
                <w:vertAlign w:val="baseline"/>
              </w:rPr>
              <w:t>。</w:t>
            </w:r>
          </w:p>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rPr>
              <w:t>5.保质期：3 年。</w:t>
            </w:r>
          </w:p>
          <w:p>
            <w:pPr>
              <w:ind w:left="0" w:leftChars="0" w:firstLine="0" w:firstLineChars="0"/>
              <w:rPr>
                <w:rFonts w:hint="eastAsia" w:ascii="宋体" w:hAnsi="宋体" w:eastAsia="宋体" w:cs="宋体"/>
                <w:color w:val="auto"/>
                <w:lang w:val="en-US"/>
              </w:rPr>
            </w:pPr>
            <w:r>
              <w:rPr>
                <w:rFonts w:hint="eastAsia" w:ascii="宋体" w:hAnsi="宋体" w:eastAsia="宋体" w:cs="宋体"/>
                <w:color w:val="auto"/>
                <w:vertAlign w:val="baseline"/>
                <w:lang w:val="en-US" w:eastAsia="zh-CN"/>
              </w:rPr>
              <w:t>6.参考品牌：洁柔、清风、心相印或其他同档次品牌型号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7</w:t>
            </w:r>
          </w:p>
        </w:tc>
        <w:tc>
          <w:tcPr>
            <w:tcW w:w="815" w:type="pct"/>
            <w:vAlign w:val="center"/>
          </w:tcPr>
          <w:p>
            <w:pPr>
              <w:ind w:firstLine="420" w:firstLineChars="20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vertAlign w:val="baseline"/>
                <w:lang w:val="en-US" w:eastAsia="zh-CN"/>
              </w:rPr>
              <w:t>凉茶</w:t>
            </w:r>
          </w:p>
        </w:tc>
        <w:tc>
          <w:tcPr>
            <w:tcW w:w="509" w:type="pct"/>
            <w:gridSpan w:val="2"/>
            <w:shd w:val="clear" w:color="auto" w:fill="auto"/>
            <w:vAlign w:val="center"/>
          </w:tcPr>
          <w:p>
            <w:pPr>
              <w:ind w:left="0" w:leftChars="0" w:firstLine="0" w:firstLineChars="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45</w:t>
            </w:r>
          </w:p>
        </w:tc>
        <w:tc>
          <w:tcPr>
            <w:tcW w:w="3322" w:type="pct"/>
            <w:vAlign w:val="top"/>
          </w:tcPr>
          <w:p>
            <w:pPr>
              <w:ind w:left="0" w:leftChars="0" w:firstLine="0" w:firstLine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rPr>
              <w:t>1.</w:t>
            </w:r>
            <w:r>
              <w:rPr>
                <w:rFonts w:hint="eastAsia" w:ascii="宋体" w:hAnsi="宋体" w:eastAsia="宋体" w:cs="宋体"/>
                <w:color w:val="auto"/>
                <w:vertAlign w:val="baseline"/>
                <w:lang w:val="en-US" w:eastAsia="zh-CN"/>
              </w:rPr>
              <w:t>产品标准</w:t>
            </w:r>
            <w:r>
              <w:rPr>
                <w:rFonts w:hint="eastAsia" w:ascii="宋体" w:hAnsi="宋体" w:eastAsia="宋体" w:cs="宋体"/>
                <w:color w:val="auto"/>
                <w:vertAlign w:val="baseline"/>
              </w:rPr>
              <w:t>：</w:t>
            </w:r>
            <w:r>
              <w:rPr>
                <w:rFonts w:hint="eastAsia" w:ascii="宋体" w:hAnsi="宋体" w:eastAsia="宋体" w:cs="宋体"/>
                <w:color w:val="auto"/>
                <w:lang w:val="en-US" w:eastAsia="zh-CN"/>
              </w:rPr>
              <w:t>GB2760</w:t>
            </w:r>
          </w:p>
          <w:p>
            <w:pPr>
              <w:ind w:left="0" w:leftChars="0" w:firstLine="0" w:firstLine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rPr>
              <w:t>2.</w:t>
            </w:r>
            <w:r>
              <w:rPr>
                <w:rFonts w:hint="eastAsia" w:ascii="宋体" w:hAnsi="宋体" w:eastAsia="宋体" w:cs="宋体"/>
                <w:color w:val="auto"/>
                <w:vertAlign w:val="baseline"/>
                <w:lang w:val="en-US" w:eastAsia="zh-CN"/>
              </w:rPr>
              <w:t>产品规格</w:t>
            </w:r>
            <w:r>
              <w:rPr>
                <w:rFonts w:hint="eastAsia" w:ascii="宋体" w:hAnsi="宋体" w:eastAsia="宋体" w:cs="宋体"/>
                <w:color w:val="auto"/>
                <w:vertAlign w:val="baseline"/>
              </w:rPr>
              <w:t>：</w:t>
            </w:r>
            <w:r>
              <w:rPr>
                <w:rFonts w:hint="eastAsia" w:ascii="宋体" w:hAnsi="宋体" w:eastAsia="宋体" w:cs="宋体"/>
                <w:color w:val="auto"/>
                <w:vertAlign w:val="baseline"/>
                <w:lang w:val="en-US" w:eastAsia="zh-CN"/>
              </w:rPr>
              <w:t>约250ml/盒 24盒/件</w:t>
            </w:r>
          </w:p>
          <w:p>
            <w:pPr>
              <w:ind w:left="0" w:leftChars="0" w:firstLine="0" w:firstLine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rPr>
              <w:t>3.</w:t>
            </w:r>
            <w:r>
              <w:rPr>
                <w:rFonts w:hint="eastAsia" w:ascii="宋体" w:hAnsi="宋体" w:eastAsia="宋体" w:cs="宋体"/>
                <w:color w:val="auto"/>
                <w:vertAlign w:val="baseline"/>
                <w:lang w:val="en-US" w:eastAsia="zh-CN"/>
              </w:rPr>
              <w:t>产品配料</w:t>
            </w:r>
            <w:r>
              <w:rPr>
                <w:rFonts w:hint="eastAsia" w:ascii="宋体" w:hAnsi="宋体" w:eastAsia="宋体" w:cs="宋体"/>
                <w:color w:val="auto"/>
                <w:vertAlign w:val="baseline"/>
              </w:rPr>
              <w:t>：</w:t>
            </w:r>
            <w:r>
              <w:rPr>
                <w:rFonts w:hint="eastAsia" w:ascii="宋体" w:hAnsi="宋体" w:eastAsia="宋体" w:cs="宋体"/>
                <w:color w:val="auto"/>
                <w:vertAlign w:val="baseline"/>
                <w:lang w:val="en-US" w:eastAsia="zh-CN"/>
              </w:rPr>
              <w:t>水、白砂糖、仙草、鸡蛋花、布渣叶、菊花、金银花、夏枯草、甘草等。</w:t>
            </w:r>
          </w:p>
          <w:p>
            <w:pPr>
              <w:ind w:left="0" w:leftChars="0" w:firstLine="0" w:firstLine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4.保质期：18个月</w:t>
            </w:r>
          </w:p>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lang w:val="en-US" w:eastAsia="zh-CN"/>
              </w:rPr>
              <w:t>5</w:t>
            </w:r>
            <w:r>
              <w:rPr>
                <w:rFonts w:hint="eastAsia" w:ascii="宋体" w:hAnsi="宋体" w:eastAsia="宋体" w:cs="宋体"/>
                <w:color w:val="auto"/>
                <w:vertAlign w:val="baseline"/>
              </w:rPr>
              <w:t>.</w:t>
            </w:r>
            <w:r>
              <w:rPr>
                <w:rFonts w:hint="eastAsia" w:ascii="宋体" w:hAnsi="宋体" w:eastAsia="宋体" w:cs="宋体"/>
                <w:color w:val="auto"/>
                <w:vertAlign w:val="baseline"/>
                <w:lang w:val="en-US" w:eastAsia="zh-CN"/>
              </w:rPr>
              <w:t>包装：</w:t>
            </w:r>
            <w:r>
              <w:rPr>
                <w:rFonts w:hint="eastAsia" w:ascii="宋体" w:hAnsi="宋体" w:eastAsia="宋体" w:cs="宋体"/>
                <w:color w:val="auto"/>
                <w:vertAlign w:val="baseline"/>
              </w:rPr>
              <w:t>彩盒包装，彩盒上有生产工厂地址、电话、生产日期、营养成分表等标识。</w:t>
            </w:r>
          </w:p>
          <w:p>
            <w:pPr>
              <w:ind w:left="0" w:leftChars="0" w:firstLine="0" w:firstLineChars="0"/>
              <w:rPr>
                <w:rFonts w:hint="eastAsia" w:ascii="宋体" w:hAnsi="宋体" w:eastAsia="宋体" w:cs="宋体"/>
                <w:color w:val="auto"/>
                <w:lang w:val="en-US"/>
              </w:rPr>
            </w:pPr>
            <w:r>
              <w:rPr>
                <w:rFonts w:hint="eastAsia" w:ascii="宋体" w:hAnsi="宋体" w:eastAsia="宋体" w:cs="宋体"/>
                <w:color w:val="auto"/>
                <w:vertAlign w:val="baseline"/>
                <w:lang w:val="en-US" w:eastAsia="zh-CN"/>
              </w:rPr>
              <w:t>6.参考品牌：加多宝、王老吉、加多宝或其他同档次品牌型号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8</w:t>
            </w:r>
          </w:p>
        </w:tc>
        <w:tc>
          <w:tcPr>
            <w:tcW w:w="815" w:type="pct"/>
            <w:vAlign w:val="center"/>
          </w:tcPr>
          <w:p>
            <w:pPr>
              <w:ind w:firstLine="420" w:firstLineChars="200"/>
              <w:jc w:val="both"/>
              <w:rPr>
                <w:rFonts w:hint="eastAsia" w:ascii="宋体" w:hAnsi="宋体" w:eastAsia="宋体" w:cs="宋体"/>
                <w:color w:val="auto"/>
                <w:sz w:val="21"/>
                <w:szCs w:val="21"/>
                <w:vertAlign w:val="baseline"/>
              </w:rPr>
            </w:pPr>
            <w:r>
              <w:rPr>
                <w:rFonts w:hint="eastAsia" w:ascii="宋体" w:hAnsi="宋体" w:eastAsia="宋体" w:cs="宋体"/>
                <w:color w:val="auto"/>
                <w:vertAlign w:val="baseline"/>
                <w:lang w:val="en-US" w:eastAsia="zh-CN"/>
              </w:rPr>
              <w:t>纯牛奶</w:t>
            </w:r>
          </w:p>
        </w:tc>
        <w:tc>
          <w:tcPr>
            <w:tcW w:w="509" w:type="pct"/>
            <w:gridSpan w:val="2"/>
            <w:shd w:val="clear" w:color="auto" w:fill="auto"/>
            <w:vAlign w:val="center"/>
          </w:tcPr>
          <w:p>
            <w:pPr>
              <w:ind w:left="0" w:leftChars="0" w:firstLine="0" w:firstLineChars="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50</w:t>
            </w:r>
          </w:p>
        </w:tc>
        <w:tc>
          <w:tcPr>
            <w:tcW w:w="3322" w:type="pct"/>
            <w:vAlign w:val="top"/>
          </w:tcPr>
          <w:p>
            <w:pPr>
              <w:ind w:left="0" w:leftChars="0" w:firstLine="0" w:firstLineChars="0"/>
              <w:rPr>
                <w:rFonts w:hint="eastAsia" w:ascii="宋体" w:hAnsi="宋体" w:eastAsia="宋体" w:cs="宋体"/>
                <w:color w:val="auto"/>
                <w:vertAlign w:val="baseline"/>
                <w:lang w:val="en-US"/>
              </w:rPr>
            </w:pPr>
            <w:r>
              <w:rPr>
                <w:rFonts w:hint="eastAsia" w:ascii="宋体" w:hAnsi="宋体" w:eastAsia="宋体" w:cs="宋体"/>
                <w:color w:val="auto"/>
                <w:vertAlign w:val="baseline"/>
              </w:rPr>
              <w:t>1.执行标准：GB251</w:t>
            </w:r>
            <w:r>
              <w:rPr>
                <w:rFonts w:hint="eastAsia" w:ascii="宋体" w:hAnsi="宋体" w:eastAsia="宋体" w:cs="宋体"/>
                <w:color w:val="auto"/>
                <w:vertAlign w:val="baseline"/>
                <w:lang w:val="en-US" w:eastAsia="zh-CN"/>
              </w:rPr>
              <w:t>90-2010</w:t>
            </w:r>
          </w:p>
          <w:p>
            <w:pPr>
              <w:ind w:left="0" w:leftChars="0" w:firstLine="0" w:firstLine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rPr>
              <w:t>2.</w:t>
            </w:r>
            <w:r>
              <w:rPr>
                <w:rFonts w:hint="eastAsia" w:ascii="宋体" w:hAnsi="宋体" w:eastAsia="宋体" w:cs="宋体"/>
                <w:color w:val="auto"/>
                <w:vertAlign w:val="baseline"/>
                <w:lang w:val="en-US" w:eastAsia="zh-CN"/>
              </w:rPr>
              <w:t>产品类型</w:t>
            </w:r>
            <w:r>
              <w:rPr>
                <w:rFonts w:hint="eastAsia" w:ascii="宋体" w:hAnsi="宋体" w:eastAsia="宋体" w:cs="宋体"/>
                <w:color w:val="auto"/>
                <w:vertAlign w:val="baseline"/>
              </w:rPr>
              <w:t>：全脂</w:t>
            </w:r>
            <w:r>
              <w:rPr>
                <w:rFonts w:hint="eastAsia" w:ascii="宋体" w:hAnsi="宋体" w:eastAsia="宋体" w:cs="宋体"/>
                <w:color w:val="auto"/>
                <w:vertAlign w:val="baseline"/>
                <w:lang w:val="en-US" w:eastAsia="zh-CN"/>
              </w:rPr>
              <w:t>灭菌乳</w:t>
            </w:r>
          </w:p>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lang w:val="en-US" w:eastAsia="zh-CN"/>
              </w:rPr>
              <w:t>3</w:t>
            </w:r>
            <w:r>
              <w:rPr>
                <w:rFonts w:hint="eastAsia" w:ascii="宋体" w:hAnsi="宋体" w:eastAsia="宋体" w:cs="宋体"/>
                <w:color w:val="auto"/>
                <w:vertAlign w:val="baseline"/>
              </w:rPr>
              <w:t>.产品规格：</w:t>
            </w:r>
            <w:r>
              <w:rPr>
                <w:rFonts w:hint="eastAsia" w:ascii="宋体" w:hAnsi="宋体" w:eastAsia="宋体" w:cs="宋体"/>
                <w:color w:val="auto"/>
                <w:vertAlign w:val="baseline"/>
                <w:lang w:val="en-US" w:eastAsia="zh-CN"/>
              </w:rPr>
              <w:t>约</w:t>
            </w:r>
            <w:r>
              <w:rPr>
                <w:rFonts w:hint="eastAsia" w:ascii="宋体" w:hAnsi="宋体" w:eastAsia="宋体" w:cs="宋体"/>
                <w:color w:val="auto"/>
                <w:vertAlign w:val="baseline"/>
              </w:rPr>
              <w:t>200ml/盒 24盒/件</w:t>
            </w:r>
          </w:p>
          <w:p>
            <w:pPr>
              <w:ind w:left="0" w:leftChars="0" w:firstLine="0" w:firstLine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4</w:t>
            </w:r>
            <w:r>
              <w:rPr>
                <w:rFonts w:hint="eastAsia" w:ascii="宋体" w:hAnsi="宋体" w:eastAsia="宋体" w:cs="宋体"/>
                <w:color w:val="auto"/>
                <w:vertAlign w:val="baseline"/>
              </w:rPr>
              <w:t>.产品配料：生牛乳、每100ml纯牛奶</w:t>
            </w:r>
            <w:r>
              <w:rPr>
                <w:rFonts w:hint="eastAsia" w:ascii="宋体" w:hAnsi="宋体" w:eastAsia="宋体" w:cs="宋体"/>
                <w:color w:val="auto"/>
                <w:vertAlign w:val="baseline"/>
                <w:lang w:val="en-US" w:eastAsia="zh-CN"/>
              </w:rPr>
              <w:t>中</w:t>
            </w:r>
            <w:r>
              <w:rPr>
                <w:rFonts w:hint="eastAsia" w:ascii="宋体" w:hAnsi="宋体" w:eastAsia="宋体" w:cs="宋体"/>
                <w:color w:val="auto"/>
                <w:vertAlign w:val="baseline"/>
              </w:rPr>
              <w:t>优质乳蛋白</w:t>
            </w:r>
            <w:r>
              <w:rPr>
                <w:rFonts w:hint="eastAsia" w:ascii="宋体" w:hAnsi="宋体" w:eastAsia="宋体" w:cs="宋体"/>
                <w:color w:val="auto"/>
                <w:vertAlign w:val="baseline"/>
                <w:lang w:val="en-US" w:eastAsia="zh-CN"/>
              </w:rPr>
              <w:t>含量不低于3.2g</w:t>
            </w:r>
          </w:p>
          <w:p>
            <w:pPr>
              <w:ind w:left="0" w:leftChars="0" w:firstLine="0" w:firstLineChars="0"/>
              <w:rPr>
                <w:rFonts w:hint="eastAsia" w:ascii="宋体" w:hAnsi="宋体" w:eastAsia="宋体" w:cs="宋体"/>
                <w:color w:val="auto"/>
                <w:vertAlign w:val="baseline"/>
              </w:rPr>
            </w:pPr>
            <w:r>
              <w:rPr>
                <w:rFonts w:hint="eastAsia" w:ascii="宋体" w:hAnsi="宋体" w:eastAsia="宋体" w:cs="宋体"/>
                <w:color w:val="auto"/>
                <w:vertAlign w:val="baseline"/>
                <w:lang w:val="en-US" w:eastAsia="zh-CN"/>
              </w:rPr>
              <w:t>5</w:t>
            </w:r>
            <w:r>
              <w:rPr>
                <w:rFonts w:hint="eastAsia" w:ascii="宋体" w:hAnsi="宋体" w:eastAsia="宋体" w:cs="宋体"/>
                <w:color w:val="auto"/>
                <w:vertAlign w:val="baseline"/>
              </w:rPr>
              <w:t>.包装：彩盒包装，彩盒上有生产工厂地址、电话、生产日期、营养成分表等标识。</w:t>
            </w:r>
          </w:p>
          <w:p>
            <w:pPr>
              <w:ind w:left="0" w:leftChars="0" w:firstLine="0" w:firstLine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6</w:t>
            </w:r>
            <w:r>
              <w:rPr>
                <w:rFonts w:hint="eastAsia" w:ascii="宋体" w:hAnsi="宋体" w:eastAsia="宋体" w:cs="宋体"/>
                <w:color w:val="auto"/>
                <w:vertAlign w:val="baseline"/>
              </w:rPr>
              <w:t>.保质期：6个月</w:t>
            </w:r>
            <w:r>
              <w:rPr>
                <w:rFonts w:hint="eastAsia" w:ascii="宋体" w:hAnsi="宋体" w:eastAsia="宋体" w:cs="宋体"/>
                <w:color w:val="auto"/>
                <w:vertAlign w:val="baseline"/>
                <w:lang w:val="en-US" w:eastAsia="zh-CN"/>
              </w:rPr>
              <w:t>(自供货到采购人当日起，产品的有效保质期不得低于出厂标定保质期的50%)</w:t>
            </w:r>
          </w:p>
          <w:p>
            <w:pPr>
              <w:ind w:left="0" w:leftChars="0" w:firstLine="0" w:firstLineChars="0"/>
              <w:rPr>
                <w:rFonts w:hint="eastAsia" w:ascii="宋体" w:hAnsi="宋体" w:eastAsia="宋体" w:cs="宋体"/>
                <w:color w:val="auto"/>
                <w:lang w:val="en-US"/>
              </w:rPr>
            </w:pPr>
            <w:r>
              <w:rPr>
                <w:rFonts w:hint="eastAsia" w:ascii="宋体" w:hAnsi="宋体" w:eastAsia="宋体" w:cs="宋体"/>
                <w:color w:val="auto"/>
                <w:vertAlign w:val="baseline"/>
                <w:lang w:val="en-US" w:eastAsia="zh-CN"/>
              </w:rPr>
              <w:t>7.参考品牌：蒙牛、伊利、光明或其他同档次品牌型号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9</w:t>
            </w:r>
          </w:p>
        </w:tc>
        <w:tc>
          <w:tcPr>
            <w:tcW w:w="815" w:type="pct"/>
            <w:vAlign w:val="center"/>
          </w:tcPr>
          <w:p>
            <w:pPr>
              <w:ind w:left="0" w:leftChars="0" w:firstLine="0" w:firstLineChars="0"/>
              <w:jc w:val="center"/>
              <w:rPr>
                <w:rFonts w:hint="eastAsia" w:ascii="宋体" w:hAnsi="宋体" w:eastAsia="宋体" w:cs="宋体"/>
                <w:color w:val="auto"/>
                <w:sz w:val="21"/>
                <w:szCs w:val="21"/>
                <w:vertAlign w:val="baseline"/>
              </w:rPr>
            </w:pPr>
            <w:r>
              <w:rPr>
                <w:rFonts w:hint="eastAsia" w:ascii="宋体" w:hAnsi="宋体" w:eastAsia="宋体" w:cs="宋体"/>
                <w:color w:val="auto"/>
                <w:vertAlign w:val="baseline"/>
                <w:lang w:val="en-US" w:eastAsia="zh-CN"/>
              </w:rPr>
              <w:t>植物调和油</w:t>
            </w:r>
          </w:p>
        </w:tc>
        <w:tc>
          <w:tcPr>
            <w:tcW w:w="509" w:type="pct"/>
            <w:gridSpan w:val="2"/>
            <w:shd w:val="clear" w:color="auto" w:fill="auto"/>
            <w:vAlign w:val="center"/>
          </w:tcPr>
          <w:p>
            <w:pPr>
              <w:ind w:left="0" w:leftChars="0" w:firstLine="0" w:firstLineChars="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50</w:t>
            </w:r>
          </w:p>
        </w:tc>
        <w:tc>
          <w:tcPr>
            <w:tcW w:w="3322" w:type="pct"/>
            <w:vAlign w:val="top"/>
          </w:tcPr>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1.执行标准：GB 2716</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2.产品规格：约4L</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3.保质期：18个月</w:t>
            </w:r>
          </w:p>
          <w:p>
            <w:pPr>
              <w:numPr>
                <w:ilvl w:val="0"/>
                <w:numId w:val="0"/>
              </w:numPr>
              <w:rPr>
                <w:rFonts w:hint="eastAsia" w:ascii="宋体" w:hAnsi="宋体" w:eastAsia="宋体" w:cs="宋体"/>
                <w:color w:val="auto"/>
              </w:rPr>
            </w:pPr>
            <w:r>
              <w:rPr>
                <w:rFonts w:hint="eastAsia" w:ascii="宋体" w:hAnsi="宋体" w:eastAsia="宋体" w:cs="宋体"/>
                <w:color w:val="auto"/>
                <w:vertAlign w:val="baseline"/>
                <w:lang w:val="en-US" w:eastAsia="zh-CN"/>
              </w:rPr>
              <w:t>4.参考品牌：金龙鱼、鲁花、福临门或其他同档次品牌型号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815" w:type="pct"/>
            <w:shd w:val="clear" w:color="auto" w:fill="auto"/>
            <w:vAlign w:val="center"/>
          </w:tcPr>
          <w:p>
            <w:pPr>
              <w:jc w:val="both"/>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酸牛奶</w:t>
            </w:r>
          </w:p>
        </w:tc>
        <w:tc>
          <w:tcPr>
            <w:tcW w:w="509" w:type="pct"/>
            <w:gridSpan w:val="2"/>
            <w:shd w:val="clear" w:color="auto" w:fill="auto"/>
            <w:vAlign w:val="center"/>
          </w:tcPr>
          <w:p>
            <w:pPr>
              <w:ind w:left="0" w:leftChars="0" w:firstLine="0" w:firstLineChars="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50</w:t>
            </w:r>
          </w:p>
        </w:tc>
        <w:tc>
          <w:tcPr>
            <w:tcW w:w="3322" w:type="pct"/>
            <w:vAlign w:val="top"/>
          </w:tcPr>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1.产品标准：GB19302</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2.产品规格：约205ml/盒/16件</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3.生牛乳添加量＞80%</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4.保质期：常温密闭条件下6个月</w:t>
            </w:r>
          </w:p>
          <w:p>
            <w:pPr>
              <w:numPr>
                <w:ilvl w:val="0"/>
                <w:numId w:val="0"/>
              </w:numPr>
              <w:ind w:leftChars="0"/>
              <w:rPr>
                <w:rFonts w:hint="eastAsia" w:ascii="宋体" w:hAnsi="宋体" w:eastAsia="宋体" w:cs="宋体"/>
                <w:color w:val="auto"/>
                <w:vertAlign w:val="baseline"/>
              </w:rPr>
            </w:pPr>
            <w:r>
              <w:rPr>
                <w:rFonts w:hint="eastAsia" w:ascii="宋体" w:hAnsi="宋体" w:eastAsia="宋体" w:cs="宋体"/>
                <w:color w:val="auto"/>
                <w:vertAlign w:val="baseline"/>
                <w:lang w:val="en-US" w:eastAsia="zh-CN"/>
              </w:rPr>
              <w:t>5.</w:t>
            </w:r>
            <w:r>
              <w:rPr>
                <w:rFonts w:hint="eastAsia" w:ascii="宋体" w:hAnsi="宋体" w:eastAsia="宋体" w:cs="宋体"/>
                <w:color w:val="auto"/>
                <w:vertAlign w:val="baseline"/>
              </w:rPr>
              <w:t>包装：彩盒包装，彩盒上有生产工厂地址、电话、生产日期、营养成分表等标识。</w:t>
            </w:r>
          </w:p>
          <w:p>
            <w:pPr>
              <w:ind w:left="0" w:leftChars="0" w:firstLine="0" w:firstLineChars="0"/>
              <w:rPr>
                <w:rFonts w:hint="eastAsia" w:ascii="宋体" w:hAnsi="宋体" w:eastAsia="宋体" w:cs="宋体"/>
                <w:color w:val="auto"/>
                <w:kern w:val="2"/>
                <w:sz w:val="21"/>
                <w:szCs w:val="24"/>
                <w:highlight w:val="yellow"/>
                <w:lang w:val="en-US" w:eastAsia="zh-CN" w:bidi="ar-SA"/>
              </w:rPr>
            </w:pPr>
            <w:r>
              <w:rPr>
                <w:rFonts w:hint="eastAsia" w:ascii="宋体" w:hAnsi="宋体" w:eastAsia="宋体" w:cs="宋体"/>
                <w:color w:val="auto"/>
                <w:vertAlign w:val="baseline"/>
                <w:lang w:val="en-US" w:eastAsia="zh-CN"/>
              </w:rPr>
              <w:t>6.参考品牌：蒙牛、伊利、光明或其他同档次品牌型号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w:t>
            </w:r>
          </w:p>
        </w:tc>
        <w:tc>
          <w:tcPr>
            <w:tcW w:w="815"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定制套盒</w:t>
            </w:r>
          </w:p>
        </w:tc>
        <w:tc>
          <w:tcPr>
            <w:tcW w:w="509" w:type="pct"/>
            <w:gridSpan w:val="2"/>
            <w:shd w:val="clear" w:color="auto" w:fill="auto"/>
            <w:vAlign w:val="center"/>
          </w:tcPr>
          <w:p>
            <w:pPr>
              <w:ind w:left="0" w:leftChars="0" w:firstLine="0" w:firstLineChars="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50</w:t>
            </w:r>
          </w:p>
        </w:tc>
        <w:tc>
          <w:tcPr>
            <w:tcW w:w="3322" w:type="pct"/>
            <w:vAlign w:val="top"/>
          </w:tcPr>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1.杯子：容量约450ml  材质：304不锈钢内胆</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2.笔：金属签字笔，可替换笔芯。</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3.本子：A5记事本  约100g道林格纸   120张240页</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4.产品尺寸：约265*315*72mm</w:t>
            </w:r>
          </w:p>
          <w:p>
            <w:pPr>
              <w:numPr>
                <w:ilvl w:val="0"/>
                <w:numId w:val="0"/>
              </w:numPr>
              <w:rPr>
                <w:rFonts w:hint="eastAsia" w:ascii="宋体" w:hAnsi="宋体" w:eastAsia="宋体" w:cs="宋体"/>
                <w:color w:val="auto"/>
                <w:kern w:val="2"/>
                <w:sz w:val="21"/>
                <w:szCs w:val="24"/>
                <w:highlight w:val="yellow"/>
                <w:lang w:val="en-US" w:eastAsia="zh-CN" w:bidi="ar-SA"/>
              </w:rPr>
            </w:pPr>
            <w:r>
              <w:rPr>
                <w:rFonts w:hint="eastAsia" w:ascii="宋体" w:hAnsi="宋体" w:eastAsia="宋体" w:cs="宋体"/>
                <w:color w:val="auto"/>
                <w:vertAlign w:val="baseline"/>
                <w:lang w:val="en-US" w:eastAsia="zh-CN"/>
              </w:rPr>
              <w:t>5.包装：礼盒包装，带手提袋，可定制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w:t>
            </w:r>
          </w:p>
        </w:tc>
        <w:tc>
          <w:tcPr>
            <w:tcW w:w="815" w:type="pct"/>
            <w:shd w:val="clear" w:color="auto" w:fill="auto"/>
            <w:vAlign w:val="center"/>
          </w:tcPr>
          <w:p>
            <w:pPr>
              <w:jc w:val="both"/>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盲盒</w:t>
            </w:r>
          </w:p>
        </w:tc>
        <w:tc>
          <w:tcPr>
            <w:tcW w:w="509" w:type="pct"/>
            <w:gridSpan w:val="2"/>
            <w:shd w:val="clear" w:color="auto" w:fill="auto"/>
            <w:vAlign w:val="center"/>
          </w:tcPr>
          <w:p>
            <w:pPr>
              <w:ind w:left="0" w:leftChars="0" w:firstLine="0" w:firstLineChars="0"/>
              <w:jc w:val="center"/>
              <w:rPr>
                <w:rFonts w:hint="default" w:ascii="宋体" w:hAnsi="宋体" w:eastAsia="宋体" w:cs="宋体"/>
                <w:color w:val="auto"/>
                <w:vertAlign w:val="baseline"/>
                <w:lang w:val="en-US" w:eastAsia="zh-CN"/>
              </w:rPr>
            </w:pPr>
            <w:r>
              <w:rPr>
                <w:rFonts w:hint="eastAsia" w:ascii="宋体" w:hAnsi="宋体" w:cs="宋体"/>
                <w:color w:val="auto"/>
                <w:vertAlign w:val="baseline"/>
                <w:lang w:val="en-US" w:eastAsia="zh-CN"/>
              </w:rPr>
              <w:t>30</w:t>
            </w:r>
          </w:p>
        </w:tc>
        <w:tc>
          <w:tcPr>
            <w:tcW w:w="3322" w:type="pct"/>
            <w:vAlign w:val="top"/>
          </w:tcPr>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1.执行标准：GB 6675</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2.产品材质：树脂/纸</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3.包装尺寸：约9*6.5*8.5cm</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4.适用年龄：15岁及以上</w:t>
            </w:r>
            <w:r>
              <w:rPr>
                <w:rFonts w:hint="eastAsia" w:ascii="宋体" w:hAnsi="宋体" w:eastAsia="宋体" w:cs="宋体"/>
                <w:color w:val="auto"/>
                <w:vertAlign w:val="baseline"/>
                <w:lang w:val="en-US" w:eastAsia="zh-CN"/>
              </w:rPr>
              <w:br w:type="textWrapping"/>
            </w:r>
            <w:r>
              <w:rPr>
                <w:rFonts w:hint="eastAsia" w:ascii="宋体" w:hAnsi="宋体" w:eastAsia="宋体" w:cs="宋体"/>
                <w:color w:val="auto"/>
                <w:vertAlign w:val="baseline"/>
                <w:lang w:val="en-US" w:eastAsia="zh-CN"/>
              </w:rPr>
              <w:t>5.包装：彩盒包装，</w:t>
            </w:r>
            <w:r>
              <w:rPr>
                <w:rFonts w:hint="eastAsia" w:ascii="宋体" w:hAnsi="宋体" w:eastAsia="宋体" w:cs="宋体"/>
                <w:color w:val="auto"/>
                <w:vertAlign w:val="baseline"/>
              </w:rPr>
              <w:t>彩盒上有生产工厂地址、电话</w:t>
            </w:r>
            <w:r>
              <w:rPr>
                <w:rFonts w:hint="eastAsia" w:ascii="宋体" w:hAnsi="宋体" w:eastAsia="宋体" w:cs="宋体"/>
                <w:color w:val="auto"/>
                <w:vertAlign w:val="baseline"/>
                <w:lang w:val="en-US" w:eastAsia="zh-CN"/>
              </w:rPr>
              <w:t>等标识</w:t>
            </w:r>
          </w:p>
          <w:p>
            <w:pPr>
              <w:ind w:left="0" w:leftChars="0" w:firstLine="0" w:firstLineChars="0"/>
              <w:rPr>
                <w:rFonts w:hint="eastAsia" w:ascii="宋体" w:hAnsi="宋体" w:eastAsia="宋体" w:cs="宋体"/>
                <w:color w:val="auto"/>
                <w:kern w:val="2"/>
                <w:sz w:val="21"/>
                <w:szCs w:val="24"/>
                <w:highlight w:val="yellow"/>
                <w:lang w:val="en-US" w:eastAsia="zh-CN" w:bidi="ar-SA"/>
              </w:rPr>
            </w:pPr>
            <w:r>
              <w:rPr>
                <w:rFonts w:hint="eastAsia" w:ascii="宋体" w:hAnsi="宋体" w:eastAsia="宋体" w:cs="宋体"/>
                <w:color w:val="auto"/>
                <w:vertAlign w:val="baseline"/>
                <w:lang w:val="en-US" w:eastAsia="zh-CN"/>
              </w:rPr>
              <w:t>6.参考品牌：泡泡玛特、森之物ThingsW</w:t>
            </w:r>
            <w:r>
              <w:rPr>
                <w:rFonts w:hint="eastAsia" w:ascii="宋体" w:hAnsi="宋体" w:eastAsia="宋体" w:cs="宋体"/>
                <w:color w:val="auto"/>
                <w:lang w:val="en-US" w:eastAsia="zh-CN"/>
              </w:rPr>
              <w:t>oo</w:t>
            </w:r>
            <w:r>
              <w:rPr>
                <w:rFonts w:hint="eastAsia" w:ascii="宋体" w:hAnsi="宋体" w:eastAsia="宋体" w:cs="宋体"/>
                <w:color w:val="auto"/>
                <w:vertAlign w:val="baseline"/>
                <w:lang w:val="en-US" w:eastAsia="zh-CN"/>
              </w:rPr>
              <w:t>、昌栋工艺或其他同档次品牌型号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w:t>
            </w:r>
          </w:p>
        </w:tc>
        <w:tc>
          <w:tcPr>
            <w:tcW w:w="815" w:type="pct"/>
            <w:shd w:val="clear" w:color="auto" w:fill="auto"/>
            <w:vAlign w:val="center"/>
          </w:tcPr>
          <w:p>
            <w:pPr>
              <w:jc w:val="center"/>
              <w:rPr>
                <w:rFonts w:hint="eastAsia" w:ascii="宋体" w:hAnsi="宋体" w:eastAsia="宋体" w:cs="宋体"/>
                <w:color w:val="auto"/>
                <w:vertAlign w:val="baseline"/>
                <w:lang w:val="en-US" w:eastAsia="zh-CN"/>
              </w:rPr>
            </w:pPr>
          </w:p>
          <w:p>
            <w:pPr>
              <w:jc w:val="both"/>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盲盒</w:t>
            </w:r>
          </w:p>
        </w:tc>
        <w:tc>
          <w:tcPr>
            <w:tcW w:w="509" w:type="pct"/>
            <w:gridSpan w:val="2"/>
            <w:vAlign w:val="center"/>
          </w:tcPr>
          <w:p>
            <w:pPr>
              <w:ind w:left="0" w:leftChars="0" w:firstLine="0" w:firstLineChars="0"/>
              <w:jc w:val="center"/>
              <w:rPr>
                <w:rFonts w:hint="default" w:ascii="宋体" w:hAnsi="宋体" w:eastAsia="宋体" w:cs="宋体"/>
                <w:color w:val="auto"/>
                <w:vertAlign w:val="baseline"/>
                <w:lang w:val="en-US" w:eastAsia="zh-CN"/>
              </w:rPr>
            </w:pPr>
            <w:r>
              <w:rPr>
                <w:rFonts w:hint="eastAsia" w:ascii="宋体" w:hAnsi="宋体" w:cs="宋体"/>
                <w:color w:val="auto"/>
                <w:vertAlign w:val="baseline"/>
                <w:lang w:val="en-US" w:eastAsia="zh-CN"/>
              </w:rPr>
              <w:t>30</w:t>
            </w:r>
          </w:p>
        </w:tc>
        <w:tc>
          <w:tcPr>
            <w:tcW w:w="3322" w:type="pct"/>
            <w:vAlign w:val="top"/>
          </w:tcPr>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1.执行标准：GB 6675</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2.产品材质：树脂</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3.包装尺寸：约8*7.5*13cm</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4.适用年龄：15岁及以上</w:t>
            </w:r>
            <w:r>
              <w:rPr>
                <w:rFonts w:hint="eastAsia" w:ascii="宋体" w:hAnsi="宋体" w:eastAsia="宋体" w:cs="宋体"/>
                <w:color w:val="auto"/>
                <w:vertAlign w:val="baseline"/>
                <w:lang w:val="en-US" w:eastAsia="zh-CN"/>
              </w:rPr>
              <w:br w:type="textWrapping"/>
            </w:r>
            <w:r>
              <w:rPr>
                <w:rFonts w:hint="eastAsia" w:ascii="宋体" w:hAnsi="宋体" w:eastAsia="宋体" w:cs="宋体"/>
                <w:color w:val="auto"/>
                <w:vertAlign w:val="baseline"/>
                <w:lang w:val="en-US" w:eastAsia="zh-CN"/>
              </w:rPr>
              <w:t>5.包装：彩盒包装，</w:t>
            </w:r>
            <w:r>
              <w:rPr>
                <w:rFonts w:hint="eastAsia" w:ascii="宋体" w:hAnsi="宋体" w:eastAsia="宋体" w:cs="宋体"/>
                <w:color w:val="auto"/>
                <w:vertAlign w:val="baseline"/>
              </w:rPr>
              <w:t>彩盒上有生产工厂地址、电话</w:t>
            </w:r>
            <w:r>
              <w:rPr>
                <w:rFonts w:hint="eastAsia" w:ascii="宋体" w:hAnsi="宋体" w:eastAsia="宋体" w:cs="宋体"/>
                <w:color w:val="auto"/>
                <w:vertAlign w:val="baseline"/>
                <w:lang w:val="en-US" w:eastAsia="zh-CN"/>
              </w:rPr>
              <w:t>等标识</w:t>
            </w:r>
          </w:p>
          <w:p>
            <w:pPr>
              <w:ind w:left="0" w:leftChars="0" w:firstLine="0" w:firstLineChars="0"/>
              <w:rPr>
                <w:rFonts w:hint="eastAsia" w:ascii="宋体" w:hAnsi="宋体" w:eastAsia="宋体" w:cs="宋体"/>
                <w:color w:val="auto"/>
                <w:kern w:val="2"/>
                <w:sz w:val="21"/>
                <w:szCs w:val="24"/>
                <w:highlight w:val="yellow"/>
                <w:lang w:val="en-US" w:eastAsia="zh-CN" w:bidi="ar-SA"/>
              </w:rPr>
            </w:pPr>
            <w:r>
              <w:rPr>
                <w:rFonts w:hint="eastAsia" w:ascii="宋体" w:hAnsi="宋体" w:eastAsia="宋体" w:cs="宋体"/>
                <w:color w:val="auto"/>
                <w:vertAlign w:val="baseline"/>
                <w:lang w:val="en-US" w:eastAsia="zh-CN"/>
              </w:rPr>
              <w:t>6.参考品牌：泡泡玛特、森之物ThingsW</w:t>
            </w:r>
            <w:r>
              <w:rPr>
                <w:rFonts w:hint="eastAsia" w:ascii="宋体" w:hAnsi="宋体" w:eastAsia="宋体" w:cs="宋体"/>
                <w:color w:val="auto"/>
                <w:lang w:val="en-US" w:eastAsia="zh-CN"/>
              </w:rPr>
              <w:t>oo</w:t>
            </w:r>
            <w:r>
              <w:rPr>
                <w:rFonts w:hint="eastAsia" w:ascii="宋体" w:hAnsi="宋体" w:eastAsia="宋体" w:cs="宋体"/>
                <w:color w:val="auto"/>
                <w:vertAlign w:val="baseline"/>
                <w:lang w:val="en-US" w:eastAsia="zh-CN"/>
              </w:rPr>
              <w:t>、昌栋工艺或其他同档次品牌型号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w:t>
            </w:r>
          </w:p>
        </w:tc>
        <w:tc>
          <w:tcPr>
            <w:tcW w:w="815" w:type="pct"/>
            <w:shd w:val="clear" w:color="auto" w:fill="auto"/>
            <w:vAlign w:val="center"/>
          </w:tcPr>
          <w:p>
            <w:pPr>
              <w:jc w:val="both"/>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盲盒</w:t>
            </w:r>
          </w:p>
        </w:tc>
        <w:tc>
          <w:tcPr>
            <w:tcW w:w="509" w:type="pct"/>
            <w:gridSpan w:val="2"/>
            <w:vAlign w:val="center"/>
          </w:tcPr>
          <w:p>
            <w:pPr>
              <w:ind w:left="0" w:leftChars="0" w:firstLine="0" w:firstLineChars="0"/>
              <w:jc w:val="center"/>
              <w:rPr>
                <w:rFonts w:hint="default" w:ascii="宋体" w:hAnsi="宋体" w:eastAsia="宋体" w:cs="宋体"/>
                <w:color w:val="auto"/>
                <w:vertAlign w:val="baseline"/>
                <w:lang w:val="en-US" w:eastAsia="zh-CN"/>
              </w:rPr>
            </w:pPr>
            <w:r>
              <w:rPr>
                <w:rFonts w:hint="eastAsia" w:ascii="宋体" w:hAnsi="宋体" w:cs="宋体"/>
                <w:color w:val="auto"/>
                <w:vertAlign w:val="baseline"/>
                <w:lang w:val="en-US" w:eastAsia="zh-CN"/>
              </w:rPr>
              <w:t>30</w:t>
            </w:r>
          </w:p>
        </w:tc>
        <w:tc>
          <w:tcPr>
            <w:tcW w:w="3322" w:type="pct"/>
            <w:vAlign w:val="top"/>
          </w:tcPr>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1.执行标准：GB 6675</w:t>
            </w:r>
          </w:p>
          <w:p>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2.产品材质：树脂</w:t>
            </w:r>
          </w:p>
          <w:p>
            <w:pPr>
              <w:numPr>
                <w:ilvl w:val="0"/>
                <w:numId w:val="0"/>
              </w:numPr>
              <w:ind w:left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3.包装尺寸：约7*6.5*11cm</w:t>
            </w:r>
          </w:p>
          <w:p>
            <w:pPr>
              <w:numPr>
                <w:ilvl w:val="0"/>
                <w:numId w:val="0"/>
              </w:numPr>
              <w:ind w:left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4.适用年龄：15岁及以上</w:t>
            </w:r>
          </w:p>
          <w:p>
            <w:pPr>
              <w:numPr>
                <w:ilvl w:val="0"/>
                <w:numId w:val="0"/>
              </w:numPr>
              <w:ind w:leftChars="0"/>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5.包装：彩盒包装，</w:t>
            </w:r>
            <w:r>
              <w:rPr>
                <w:rFonts w:hint="eastAsia" w:ascii="宋体" w:hAnsi="宋体" w:eastAsia="宋体" w:cs="宋体"/>
                <w:color w:val="auto"/>
                <w:vertAlign w:val="baseline"/>
              </w:rPr>
              <w:t>彩盒上有生产工厂地址、电话</w:t>
            </w:r>
            <w:r>
              <w:rPr>
                <w:rFonts w:hint="eastAsia" w:ascii="宋体" w:hAnsi="宋体" w:eastAsia="宋体" w:cs="宋体"/>
                <w:color w:val="auto"/>
                <w:vertAlign w:val="baseline"/>
                <w:lang w:val="en-US" w:eastAsia="zh-CN"/>
              </w:rPr>
              <w:t>等标识</w:t>
            </w:r>
          </w:p>
          <w:p>
            <w:pPr>
              <w:numPr>
                <w:ilvl w:val="0"/>
                <w:numId w:val="0"/>
              </w:numPr>
              <w:ind w:leftChars="0"/>
              <w:rPr>
                <w:rFonts w:hint="eastAsia" w:ascii="宋体" w:hAnsi="宋体" w:eastAsia="宋体" w:cs="宋体"/>
                <w:color w:val="auto"/>
                <w:kern w:val="2"/>
                <w:sz w:val="21"/>
                <w:szCs w:val="24"/>
                <w:highlight w:val="yellow"/>
                <w:lang w:val="en-US" w:eastAsia="zh-CN" w:bidi="ar-SA"/>
              </w:rPr>
            </w:pPr>
            <w:r>
              <w:rPr>
                <w:rFonts w:hint="eastAsia" w:ascii="宋体" w:hAnsi="宋体" w:eastAsia="宋体" w:cs="宋体"/>
                <w:color w:val="auto"/>
                <w:vertAlign w:val="baseline"/>
                <w:lang w:val="en-US" w:eastAsia="zh-CN"/>
              </w:rPr>
              <w:t>6.参考品牌：泡泡玛特、森之物ThingsWoo、浪漫拾光或其他同档次品牌型号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b/>
                <w:bCs/>
                <w:color w:val="auto"/>
                <w:sz w:val="21"/>
                <w:szCs w:val="21"/>
                <w:vertAlign w:val="baseli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pct"/>
            <w:gridSpan w:val="3"/>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vertAlign w:val="baseline"/>
                <w:lang w:eastAsia="zh-CN"/>
              </w:rPr>
              <w:t>（</w:t>
            </w:r>
            <w:r>
              <w:rPr>
                <w:rFonts w:hint="eastAsia" w:ascii="宋体" w:hAnsi="宋体" w:eastAsia="宋体" w:cs="宋体"/>
                <w:b/>
                <w:bCs/>
                <w:color w:val="auto"/>
                <w:sz w:val="21"/>
                <w:szCs w:val="21"/>
                <w:vertAlign w:val="baseline"/>
                <w:lang w:val="en-US" w:eastAsia="zh-CN"/>
              </w:rPr>
              <w:t>一</w:t>
            </w:r>
            <w:r>
              <w:rPr>
                <w:rFonts w:hint="eastAsia" w:ascii="宋体" w:hAnsi="宋体" w:eastAsia="宋体" w:cs="宋体"/>
                <w:b/>
                <w:bCs/>
                <w:color w:val="auto"/>
                <w:sz w:val="21"/>
                <w:szCs w:val="21"/>
                <w:vertAlign w:val="baseline"/>
                <w:lang w:eastAsia="zh-CN"/>
              </w:rPr>
              <w:t>）</w:t>
            </w:r>
            <w:r>
              <w:rPr>
                <w:rFonts w:hint="eastAsia" w:ascii="宋体" w:hAnsi="宋体" w:eastAsia="宋体" w:cs="宋体"/>
                <w:b/>
                <w:bCs/>
                <w:color w:val="auto"/>
                <w:sz w:val="21"/>
                <w:szCs w:val="21"/>
                <w:vertAlign w:val="baseline"/>
              </w:rPr>
              <w:t>质保期</w:t>
            </w:r>
          </w:p>
        </w:tc>
        <w:tc>
          <w:tcPr>
            <w:tcW w:w="3704"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按国家有关产品“三包”规定执行“三包”，</w:t>
            </w:r>
            <w:r>
              <w:rPr>
                <w:rFonts w:hint="eastAsia" w:ascii="宋体" w:hAnsi="宋体" w:eastAsia="宋体" w:cs="宋体"/>
                <w:color w:val="auto"/>
                <w:sz w:val="21"/>
                <w:szCs w:val="21"/>
                <w:vertAlign w:val="baseline"/>
                <w:lang w:val="en-US" w:eastAsia="zh-CN"/>
              </w:rPr>
              <w:t>除项目要求及技术需求中单独列明质保期的产品外，其余产品</w:t>
            </w:r>
            <w:r>
              <w:rPr>
                <w:rFonts w:hint="eastAsia" w:ascii="宋体" w:hAnsi="宋体" w:eastAsia="宋体" w:cs="宋体"/>
                <w:color w:val="auto"/>
                <w:sz w:val="21"/>
                <w:szCs w:val="21"/>
                <w:vertAlign w:val="baseline"/>
              </w:rPr>
              <w:t>质保期</w:t>
            </w:r>
            <w:r>
              <w:rPr>
                <w:rFonts w:hint="eastAsia" w:ascii="宋体" w:hAnsi="宋体" w:eastAsia="宋体" w:cs="宋体"/>
                <w:color w:val="auto"/>
                <w:sz w:val="21"/>
                <w:szCs w:val="21"/>
                <w:vertAlign w:val="baseline"/>
                <w:lang w:val="en-US" w:eastAsia="zh-CN"/>
              </w:rPr>
              <w:t>不得少于</w:t>
            </w:r>
            <w:r>
              <w:rPr>
                <w:rFonts w:hint="eastAsia" w:ascii="宋体" w:hAnsi="宋体" w:eastAsia="宋体" w:cs="宋体"/>
                <w:color w:val="auto"/>
                <w:sz w:val="21"/>
                <w:szCs w:val="21"/>
                <w:vertAlign w:val="baseli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pct"/>
            <w:gridSpan w:val="3"/>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vertAlign w:val="baseline"/>
                <w:lang w:eastAsia="zh-CN"/>
              </w:rPr>
              <w:t>（</w:t>
            </w:r>
            <w:r>
              <w:rPr>
                <w:rFonts w:hint="eastAsia" w:ascii="宋体" w:hAnsi="宋体" w:eastAsia="宋体" w:cs="宋体"/>
                <w:b/>
                <w:bCs/>
                <w:color w:val="auto"/>
                <w:sz w:val="21"/>
                <w:szCs w:val="21"/>
                <w:vertAlign w:val="baseline"/>
                <w:lang w:val="en-US" w:eastAsia="zh-CN"/>
              </w:rPr>
              <w:t>二</w:t>
            </w:r>
            <w:r>
              <w:rPr>
                <w:rFonts w:hint="eastAsia" w:ascii="宋体" w:hAnsi="宋体" w:eastAsia="宋体" w:cs="宋体"/>
                <w:b/>
                <w:bCs/>
                <w:color w:val="auto"/>
                <w:sz w:val="21"/>
                <w:szCs w:val="21"/>
                <w:vertAlign w:val="baseline"/>
                <w:lang w:eastAsia="zh-CN"/>
              </w:rPr>
              <w:t>）合同签订时间</w:t>
            </w:r>
          </w:p>
        </w:tc>
        <w:tc>
          <w:tcPr>
            <w:tcW w:w="3704"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自中标通知书发出之日起 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pct"/>
            <w:gridSpan w:val="3"/>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vertAlign w:val="baseline"/>
                <w:lang w:eastAsia="zh-CN"/>
              </w:rPr>
              <w:t>（</w:t>
            </w:r>
            <w:r>
              <w:rPr>
                <w:rFonts w:hint="eastAsia" w:ascii="宋体" w:hAnsi="宋体" w:eastAsia="宋体" w:cs="宋体"/>
                <w:b/>
                <w:bCs/>
                <w:color w:val="auto"/>
                <w:sz w:val="21"/>
                <w:szCs w:val="21"/>
                <w:vertAlign w:val="baseline"/>
                <w:lang w:val="en-US" w:eastAsia="zh-CN"/>
              </w:rPr>
              <w:t>三</w:t>
            </w:r>
            <w:r>
              <w:rPr>
                <w:rFonts w:hint="eastAsia" w:ascii="宋体" w:hAnsi="宋体" w:eastAsia="宋体" w:cs="宋体"/>
                <w:b/>
                <w:bCs/>
                <w:color w:val="auto"/>
                <w:sz w:val="21"/>
                <w:szCs w:val="21"/>
                <w:vertAlign w:val="baseline"/>
                <w:lang w:eastAsia="zh-CN"/>
              </w:rPr>
              <w:t>）</w:t>
            </w:r>
            <w:r>
              <w:rPr>
                <w:rFonts w:hint="eastAsia" w:ascii="宋体" w:hAnsi="宋体" w:eastAsia="宋体" w:cs="宋体"/>
                <w:b/>
                <w:bCs/>
                <w:color w:val="auto"/>
                <w:sz w:val="21"/>
                <w:szCs w:val="21"/>
                <w:vertAlign w:val="baseline"/>
              </w:rPr>
              <w:t>售后服务要求</w:t>
            </w:r>
          </w:p>
        </w:tc>
        <w:tc>
          <w:tcPr>
            <w:tcW w:w="3704"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1</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rPr>
              <w:t>质保期内，接到报障电话24小时内派售后人员上门解决问题。若产品在交货验收时未被抽检而存在不符合其规定的性能、有瑕疵或缺陷的须无偿调换相同产品。如果需要更换配件的，要求更换的配件应跟被更换的品牌、类型相一致或者是同类同档次的替代品，后者需征得采购单位同意。</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rPr>
              <w:t>负责采购单位相关人员的免费技术培训。</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3</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rPr>
              <w:t>售后服务承诺书应包含：质保期限、接质量问题通知达到现场时间、本单位售后服务部负责人名字及联系方式、质保期内和质保期外服务的具体措施、保障措施、本地化服务。</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4</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rPr>
              <w:t>其余按厂家承诺。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pct"/>
            <w:gridSpan w:val="3"/>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vertAlign w:val="baseline"/>
                <w:lang w:eastAsia="zh-CN"/>
              </w:rPr>
              <w:t>（</w:t>
            </w:r>
            <w:r>
              <w:rPr>
                <w:rFonts w:hint="eastAsia" w:ascii="宋体" w:hAnsi="宋体" w:eastAsia="宋体" w:cs="宋体"/>
                <w:b/>
                <w:bCs/>
                <w:color w:val="auto"/>
                <w:sz w:val="21"/>
                <w:szCs w:val="21"/>
                <w:vertAlign w:val="baseline"/>
                <w:lang w:val="en-US" w:eastAsia="zh-CN"/>
              </w:rPr>
              <w:t>四</w:t>
            </w:r>
            <w:r>
              <w:rPr>
                <w:rFonts w:hint="eastAsia" w:ascii="宋体" w:hAnsi="宋体" w:eastAsia="宋体" w:cs="宋体"/>
                <w:b/>
                <w:bCs/>
                <w:color w:val="auto"/>
                <w:sz w:val="21"/>
                <w:szCs w:val="21"/>
                <w:vertAlign w:val="baseline"/>
                <w:lang w:eastAsia="zh-CN"/>
              </w:rPr>
              <w:t>）</w:t>
            </w:r>
            <w:r>
              <w:rPr>
                <w:rFonts w:hint="eastAsia" w:ascii="宋体" w:hAnsi="宋体" w:eastAsia="宋体" w:cs="宋体"/>
                <w:b/>
                <w:bCs/>
                <w:color w:val="auto"/>
                <w:sz w:val="21"/>
                <w:szCs w:val="21"/>
                <w:vertAlign w:val="baseline"/>
                <w:lang w:val="en-US" w:eastAsia="zh-CN"/>
              </w:rPr>
              <w:t>服务期限、交货期及地点</w:t>
            </w:r>
          </w:p>
        </w:tc>
        <w:tc>
          <w:tcPr>
            <w:tcW w:w="3704"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1</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rPr>
              <w:t>服务期限：自合同签订之日起1年。</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rPr>
              <w:t>交货期：按批次供货，每批次由采购人提前两天通知成交供应商送货，成交供应商必须按照每批次要求完成供货。</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3</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rPr>
              <w:t>交付地点：根据柳州市辖区各个固定、流动采血点（包含各乡镇）实际献血人次进行分批送货。</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4</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rPr>
              <w:t>本货物采取按需分批供货方式，供货商接到采购人的通知后，应在24小时之内免费将货物送到采购方指定地点。特殊紧急情况，供货商接到采购人的通知后，需在3小时内供货到采购人指定地点，运输过程中货物的损坏或缺失由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pct"/>
            <w:gridSpan w:val="3"/>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vertAlign w:val="baseline"/>
                <w:lang w:eastAsia="zh-CN"/>
              </w:rPr>
              <w:t>（</w:t>
            </w:r>
            <w:r>
              <w:rPr>
                <w:rFonts w:hint="eastAsia" w:ascii="宋体" w:hAnsi="宋体" w:eastAsia="宋体" w:cs="宋体"/>
                <w:b/>
                <w:bCs/>
                <w:color w:val="auto"/>
                <w:sz w:val="21"/>
                <w:szCs w:val="21"/>
                <w:vertAlign w:val="baseline"/>
                <w:lang w:val="en-US" w:eastAsia="zh-CN"/>
              </w:rPr>
              <w:t>五</w:t>
            </w:r>
            <w:r>
              <w:rPr>
                <w:rFonts w:hint="eastAsia" w:ascii="宋体" w:hAnsi="宋体" w:eastAsia="宋体" w:cs="宋体"/>
                <w:b/>
                <w:bCs/>
                <w:color w:val="auto"/>
                <w:sz w:val="21"/>
                <w:szCs w:val="21"/>
                <w:vertAlign w:val="baseline"/>
                <w:lang w:eastAsia="zh-CN"/>
              </w:rPr>
              <w:t>）</w:t>
            </w:r>
            <w:r>
              <w:rPr>
                <w:rFonts w:hint="eastAsia" w:ascii="宋体" w:hAnsi="宋体" w:eastAsia="宋体" w:cs="宋体"/>
                <w:b/>
                <w:bCs/>
                <w:color w:val="auto"/>
                <w:sz w:val="21"/>
                <w:szCs w:val="21"/>
                <w:vertAlign w:val="baseline"/>
              </w:rPr>
              <w:t>付款方式</w:t>
            </w:r>
          </w:p>
        </w:tc>
        <w:tc>
          <w:tcPr>
            <w:tcW w:w="3704"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本项目无预付款。当月采购的货款于次月下旬结算。</w:t>
            </w:r>
            <w:r>
              <w:rPr>
                <w:rFonts w:hint="eastAsia" w:ascii="宋体" w:hAnsi="宋体" w:eastAsia="宋体" w:cs="宋体"/>
                <w:color w:val="auto"/>
                <w:sz w:val="21"/>
                <w:szCs w:val="21"/>
                <w:vertAlign w:val="baseline"/>
                <w:lang w:val="en-US" w:eastAsia="zh-CN"/>
              </w:rPr>
              <w:t>采购人</w:t>
            </w:r>
            <w:r>
              <w:rPr>
                <w:rFonts w:hint="eastAsia" w:ascii="宋体" w:hAnsi="宋体" w:eastAsia="宋体" w:cs="宋体"/>
                <w:color w:val="auto"/>
                <w:sz w:val="21"/>
                <w:szCs w:val="21"/>
                <w:vertAlign w:val="baseline"/>
              </w:rPr>
              <w:t>按月进行公对公账户转账，以</w:t>
            </w:r>
            <w:r>
              <w:rPr>
                <w:rFonts w:hint="eastAsia" w:ascii="宋体" w:hAnsi="宋体" w:eastAsia="宋体" w:cs="宋体"/>
                <w:color w:val="auto"/>
                <w:sz w:val="21"/>
                <w:szCs w:val="21"/>
                <w:vertAlign w:val="baseline"/>
                <w:lang w:val="en-US" w:eastAsia="zh-CN"/>
              </w:rPr>
              <w:t>采购人</w:t>
            </w:r>
            <w:r>
              <w:rPr>
                <w:rFonts w:hint="eastAsia" w:ascii="宋体" w:hAnsi="宋体" w:eastAsia="宋体" w:cs="宋体"/>
                <w:color w:val="auto"/>
                <w:sz w:val="21"/>
                <w:szCs w:val="21"/>
                <w:vertAlign w:val="baseline"/>
              </w:rPr>
              <w:t>实际购买的种类及数量据实核算。</w:t>
            </w:r>
            <w:r>
              <w:rPr>
                <w:rFonts w:hint="eastAsia" w:ascii="宋体" w:hAnsi="宋体" w:eastAsia="宋体" w:cs="宋体"/>
                <w:color w:val="auto"/>
                <w:sz w:val="21"/>
                <w:szCs w:val="21"/>
                <w:vertAlign w:val="baseline"/>
                <w:lang w:val="en-US" w:eastAsia="zh-CN"/>
              </w:rPr>
              <w:t>成交供应商</w:t>
            </w:r>
            <w:r>
              <w:rPr>
                <w:rFonts w:hint="eastAsia" w:ascii="宋体" w:hAnsi="宋体" w:eastAsia="宋体" w:cs="宋体"/>
                <w:color w:val="auto"/>
                <w:sz w:val="21"/>
                <w:szCs w:val="21"/>
                <w:vertAlign w:val="baseline"/>
              </w:rPr>
              <w:t>必须提供详细的物品销售清单与</w:t>
            </w:r>
            <w:r>
              <w:rPr>
                <w:rFonts w:hint="eastAsia" w:ascii="宋体" w:hAnsi="宋体" w:eastAsia="宋体" w:cs="宋体"/>
                <w:color w:val="auto"/>
                <w:sz w:val="21"/>
                <w:szCs w:val="21"/>
                <w:vertAlign w:val="baseline"/>
                <w:lang w:val="en-US" w:eastAsia="zh-CN"/>
              </w:rPr>
              <w:t>采购人</w:t>
            </w:r>
            <w:r>
              <w:rPr>
                <w:rFonts w:hint="eastAsia" w:ascii="宋体" w:hAnsi="宋体" w:eastAsia="宋体" w:cs="宋体"/>
                <w:color w:val="auto"/>
                <w:sz w:val="21"/>
                <w:szCs w:val="21"/>
                <w:vertAlign w:val="baseline"/>
              </w:rPr>
              <w:t>的收货单核对，无误后，由</w:t>
            </w:r>
            <w:r>
              <w:rPr>
                <w:rFonts w:hint="eastAsia" w:ascii="宋体" w:hAnsi="宋体" w:eastAsia="宋体" w:cs="宋体"/>
                <w:color w:val="auto"/>
                <w:sz w:val="21"/>
                <w:szCs w:val="21"/>
                <w:vertAlign w:val="baseline"/>
                <w:lang w:val="en-US" w:eastAsia="zh-CN"/>
              </w:rPr>
              <w:t>成交供应商</w:t>
            </w:r>
            <w:r>
              <w:rPr>
                <w:rFonts w:hint="eastAsia" w:ascii="宋体" w:hAnsi="宋体" w:eastAsia="宋体" w:cs="宋体"/>
                <w:color w:val="auto"/>
                <w:sz w:val="21"/>
                <w:szCs w:val="21"/>
                <w:vertAlign w:val="baseline"/>
              </w:rPr>
              <w:t>出具</w:t>
            </w:r>
            <w:r>
              <w:rPr>
                <w:rFonts w:hint="eastAsia" w:ascii="宋体" w:hAnsi="宋体" w:eastAsia="宋体" w:cs="宋体"/>
                <w:color w:val="auto"/>
                <w:sz w:val="21"/>
                <w:szCs w:val="21"/>
                <w:vertAlign w:val="baseline"/>
                <w:lang w:val="en-US" w:eastAsia="zh-CN"/>
              </w:rPr>
              <w:t>全额</w:t>
            </w:r>
            <w:r>
              <w:rPr>
                <w:rFonts w:hint="eastAsia" w:ascii="宋体" w:hAnsi="宋体" w:eastAsia="宋体" w:cs="宋体"/>
                <w:color w:val="auto"/>
                <w:sz w:val="21"/>
                <w:szCs w:val="21"/>
                <w:vertAlign w:val="baseline"/>
              </w:rPr>
              <w:t>发票，</w:t>
            </w:r>
            <w:r>
              <w:rPr>
                <w:rFonts w:hint="eastAsia" w:ascii="宋体" w:hAnsi="宋体" w:eastAsia="宋体" w:cs="宋体"/>
                <w:color w:val="auto"/>
                <w:sz w:val="21"/>
                <w:szCs w:val="21"/>
                <w:vertAlign w:val="baseline"/>
                <w:lang w:val="en-US" w:eastAsia="zh-CN"/>
              </w:rPr>
              <w:t>采购人方</w:t>
            </w:r>
            <w:r>
              <w:rPr>
                <w:rFonts w:hint="eastAsia" w:ascii="宋体" w:hAnsi="宋体" w:eastAsia="宋体" w:cs="宋体"/>
                <w:color w:val="auto"/>
                <w:sz w:val="21"/>
                <w:szCs w:val="21"/>
                <w:vertAlign w:val="baseline"/>
              </w:rPr>
              <w:t>予以付款，并于收到正式发票之日起次月</w:t>
            </w:r>
            <w:r>
              <w:rPr>
                <w:rFonts w:hint="eastAsia" w:ascii="宋体" w:hAnsi="宋体" w:eastAsia="宋体" w:cs="宋体"/>
                <w:color w:val="auto"/>
                <w:sz w:val="21"/>
                <w:szCs w:val="21"/>
                <w:vertAlign w:val="baseline"/>
                <w:lang w:val="en-US" w:eastAsia="zh-CN"/>
              </w:rPr>
              <w:t>30</w:t>
            </w:r>
            <w:r>
              <w:rPr>
                <w:rFonts w:hint="eastAsia" w:ascii="宋体" w:hAnsi="宋体" w:eastAsia="宋体" w:cs="宋体"/>
                <w:color w:val="auto"/>
                <w:sz w:val="21"/>
                <w:szCs w:val="21"/>
                <w:vertAlign w:val="baseline"/>
              </w:rPr>
              <w:t>日内付清完毕。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kern w:val="2"/>
                <w:sz w:val="21"/>
                <w:szCs w:val="21"/>
                <w:vertAlign w:val="baseline"/>
                <w:lang w:val="en-US" w:eastAsia="zh-CN" w:bidi="ar-SA"/>
              </w:rPr>
              <w:t>三、其它要求及说明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pct"/>
            <w:gridSpan w:val="3"/>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vertAlign w:val="baseline"/>
                <w:lang w:eastAsia="zh-CN"/>
              </w:rPr>
              <w:t>（</w:t>
            </w:r>
            <w:r>
              <w:rPr>
                <w:rFonts w:hint="eastAsia" w:ascii="宋体" w:hAnsi="宋体" w:eastAsia="宋体" w:cs="宋体"/>
                <w:b/>
                <w:bCs/>
                <w:color w:val="auto"/>
                <w:sz w:val="21"/>
                <w:szCs w:val="21"/>
                <w:vertAlign w:val="baseline"/>
                <w:lang w:val="en-US" w:eastAsia="zh-CN"/>
              </w:rPr>
              <w:t>一</w:t>
            </w:r>
            <w:r>
              <w:rPr>
                <w:rFonts w:hint="eastAsia" w:ascii="宋体" w:hAnsi="宋体" w:eastAsia="宋体" w:cs="宋体"/>
                <w:b/>
                <w:bCs/>
                <w:color w:val="auto"/>
                <w:sz w:val="21"/>
                <w:szCs w:val="21"/>
                <w:vertAlign w:val="baseline"/>
                <w:lang w:eastAsia="zh-CN"/>
              </w:rPr>
              <w:t>）</w:t>
            </w:r>
            <w:r>
              <w:rPr>
                <w:rFonts w:hint="eastAsia" w:ascii="宋体" w:hAnsi="宋体" w:eastAsia="宋体" w:cs="宋体"/>
                <w:b/>
                <w:bCs/>
                <w:color w:val="auto"/>
                <w:sz w:val="21"/>
                <w:szCs w:val="21"/>
                <w:vertAlign w:val="baseline"/>
              </w:rPr>
              <w:t>资料证明文件</w:t>
            </w:r>
          </w:p>
        </w:tc>
        <w:tc>
          <w:tcPr>
            <w:tcW w:w="3704"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eastAsia="zh-CN"/>
              </w:rPr>
              <w:t>竞标</w:t>
            </w:r>
            <w:r>
              <w:rPr>
                <w:rFonts w:hint="eastAsia" w:ascii="宋体" w:hAnsi="宋体" w:eastAsia="宋体" w:cs="宋体"/>
                <w:color w:val="auto"/>
                <w:sz w:val="21"/>
                <w:szCs w:val="21"/>
                <w:vertAlign w:val="baseline"/>
              </w:rPr>
              <w:t>时若有，请提供由产品厂家编写的、完整的、中文版的性能参数描述等有关说明文件或产品彩页（各分项另有要求的以各分项要求为准）。当</w:t>
            </w:r>
            <w:r>
              <w:rPr>
                <w:rFonts w:hint="eastAsia" w:ascii="宋体" w:hAnsi="宋体" w:eastAsia="宋体" w:cs="宋体"/>
                <w:color w:val="auto"/>
                <w:sz w:val="21"/>
                <w:szCs w:val="21"/>
                <w:vertAlign w:val="baseline"/>
                <w:lang w:eastAsia="zh-CN"/>
              </w:rPr>
              <w:t>响应文件</w:t>
            </w:r>
            <w:r>
              <w:rPr>
                <w:rFonts w:hint="eastAsia" w:ascii="宋体" w:hAnsi="宋体" w:eastAsia="宋体" w:cs="宋体"/>
                <w:color w:val="auto"/>
                <w:sz w:val="21"/>
                <w:szCs w:val="21"/>
                <w:vertAlign w:val="baseline"/>
              </w:rPr>
              <w:t>承诺的货物性能参数与该货物厂家提供的性能参数不符合时，以厂家出具的为准。符合要求的产品说明文件应该是出厂装箱的产品说明书，或从产品厂家官方网页下载、打印的有产品详细说明的相关PDF、HTML彩打文件（打印时必须保留页面页脚的网址链接内容）；符合要求的产品彩页必须是厂家编写印刷的公开发行宣传铜版彩页，或厂家编写的公开发行宣传图册，或厂家编写由</w:t>
            </w:r>
            <w:r>
              <w:rPr>
                <w:rFonts w:hint="eastAsia" w:ascii="宋体" w:hAnsi="宋体" w:eastAsia="宋体" w:cs="宋体"/>
                <w:color w:val="auto"/>
                <w:sz w:val="21"/>
                <w:szCs w:val="21"/>
                <w:vertAlign w:val="baseline"/>
                <w:lang w:eastAsia="zh-CN"/>
              </w:rPr>
              <w:t>竞标</w:t>
            </w:r>
            <w:r>
              <w:rPr>
                <w:rFonts w:hint="eastAsia" w:ascii="宋体" w:hAnsi="宋体" w:eastAsia="宋体" w:cs="宋体"/>
                <w:color w:val="auto"/>
                <w:sz w:val="21"/>
                <w:szCs w:val="21"/>
                <w:vertAlign w:val="baseline"/>
              </w:rPr>
              <w:t>人自行打印并加盖厂家公章的彩色说明文件。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pct"/>
            <w:gridSpan w:val="3"/>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vertAlign w:val="baseline"/>
              </w:rPr>
              <w:t>▲</w:t>
            </w:r>
            <w:r>
              <w:rPr>
                <w:rFonts w:hint="eastAsia" w:ascii="宋体" w:hAnsi="宋体" w:eastAsia="宋体" w:cs="宋体"/>
                <w:b/>
                <w:bCs/>
                <w:color w:val="auto"/>
                <w:sz w:val="21"/>
                <w:szCs w:val="21"/>
                <w:vertAlign w:val="baseline"/>
                <w:lang w:eastAsia="zh-CN"/>
              </w:rPr>
              <w:t>（</w:t>
            </w:r>
            <w:r>
              <w:rPr>
                <w:rFonts w:hint="eastAsia" w:ascii="宋体" w:hAnsi="宋体" w:eastAsia="宋体" w:cs="宋体"/>
                <w:b/>
                <w:bCs/>
                <w:color w:val="auto"/>
                <w:sz w:val="21"/>
                <w:szCs w:val="21"/>
                <w:vertAlign w:val="baseline"/>
                <w:lang w:val="en-US" w:eastAsia="zh-CN"/>
              </w:rPr>
              <w:t>二</w:t>
            </w:r>
            <w:r>
              <w:rPr>
                <w:rFonts w:hint="eastAsia" w:ascii="宋体" w:hAnsi="宋体" w:eastAsia="宋体" w:cs="宋体"/>
                <w:b/>
                <w:bCs/>
                <w:color w:val="auto"/>
                <w:sz w:val="21"/>
                <w:szCs w:val="21"/>
                <w:vertAlign w:val="baseline"/>
                <w:lang w:eastAsia="zh-CN"/>
              </w:rPr>
              <w:t>）</w:t>
            </w:r>
            <w:r>
              <w:rPr>
                <w:rFonts w:hint="eastAsia" w:ascii="宋体" w:hAnsi="宋体" w:eastAsia="宋体" w:cs="宋体"/>
                <w:b/>
                <w:bCs/>
                <w:color w:val="auto"/>
                <w:sz w:val="21"/>
                <w:szCs w:val="21"/>
                <w:vertAlign w:val="baseline"/>
              </w:rPr>
              <w:t>供货要求</w:t>
            </w:r>
          </w:p>
        </w:tc>
        <w:tc>
          <w:tcPr>
            <w:tcW w:w="3704"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1</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应保证产品涉及到的知识产权和所提供的相关技术资料是合法取得，并享有完整的知识产权，不会因为采购人的使用而被责令停止使用、追偿或要求赔偿损失，如出现此情况，一切经济和法律责任均由</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承担。</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rPr>
              <w:t>所有交付产品均应符合其规定的性能、无瑕疵和缺陷，有产品使用说明书等相关资料。</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对质量问题负责包退、包换、包修，因此产生的费用由</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承担。</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3</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rPr>
              <w:t>验收方法及方案：货到后验收。</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交货验收时，由采购人及</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双方共同进行验收，采购人根据</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所供货物及供货的实际情况有权委托有资质的质检部门对</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所供货物随机进行抽检，检验的费用由</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承担；</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交货时的产品技术参数、性能等不得低于采购文件需求及</w:t>
            </w:r>
            <w:r>
              <w:rPr>
                <w:rFonts w:hint="eastAsia" w:ascii="宋体" w:hAnsi="宋体" w:eastAsia="宋体" w:cs="宋体"/>
                <w:color w:val="auto"/>
                <w:sz w:val="21"/>
                <w:szCs w:val="21"/>
                <w:vertAlign w:val="baseline"/>
                <w:lang w:eastAsia="zh-CN"/>
              </w:rPr>
              <w:t>成交供应商响应文件</w:t>
            </w:r>
            <w:r>
              <w:rPr>
                <w:rFonts w:hint="eastAsia" w:ascii="宋体" w:hAnsi="宋体" w:eastAsia="宋体" w:cs="宋体"/>
                <w:color w:val="auto"/>
                <w:sz w:val="21"/>
                <w:szCs w:val="21"/>
                <w:vertAlign w:val="baseline"/>
              </w:rPr>
              <w:t>对应内容的承诺；对不符合要求的产品，采购人有权拒绝验收，由此产生的一切后果，均由</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承担。对由此造成</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不能按时、按质、按量完成项目要求的，采购单位将按照政府采购相关法律法规对</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进行处罚并追究相应的赔偿责任。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pct"/>
            <w:gridSpan w:val="3"/>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vertAlign w:val="baseline"/>
              </w:rPr>
              <w:t>▲</w:t>
            </w:r>
            <w:r>
              <w:rPr>
                <w:rFonts w:hint="eastAsia" w:ascii="宋体" w:hAnsi="宋体" w:eastAsia="宋体" w:cs="宋体"/>
                <w:b/>
                <w:bCs/>
                <w:color w:val="auto"/>
                <w:sz w:val="21"/>
                <w:szCs w:val="21"/>
                <w:vertAlign w:val="baseline"/>
                <w:lang w:eastAsia="zh-CN"/>
              </w:rPr>
              <w:t>（</w:t>
            </w:r>
            <w:r>
              <w:rPr>
                <w:rFonts w:hint="eastAsia" w:ascii="宋体" w:hAnsi="宋体" w:eastAsia="宋体" w:cs="宋体"/>
                <w:b/>
                <w:bCs/>
                <w:color w:val="auto"/>
                <w:sz w:val="21"/>
                <w:szCs w:val="21"/>
                <w:vertAlign w:val="baseline"/>
                <w:lang w:val="en-US" w:eastAsia="zh-CN"/>
              </w:rPr>
              <w:t>三</w:t>
            </w:r>
            <w:r>
              <w:rPr>
                <w:rFonts w:hint="eastAsia" w:ascii="宋体" w:hAnsi="宋体" w:eastAsia="宋体" w:cs="宋体"/>
                <w:b/>
                <w:bCs/>
                <w:color w:val="auto"/>
                <w:sz w:val="21"/>
                <w:szCs w:val="21"/>
                <w:vertAlign w:val="baseline"/>
                <w:lang w:eastAsia="zh-CN"/>
              </w:rPr>
              <w:t>）磋商报价</w:t>
            </w:r>
            <w:r>
              <w:rPr>
                <w:rFonts w:hint="eastAsia" w:ascii="宋体" w:hAnsi="宋体" w:eastAsia="宋体" w:cs="宋体"/>
                <w:b/>
                <w:bCs/>
                <w:color w:val="auto"/>
                <w:sz w:val="21"/>
                <w:szCs w:val="21"/>
                <w:vertAlign w:val="baseline"/>
              </w:rPr>
              <w:t>要求</w:t>
            </w:r>
          </w:p>
        </w:tc>
        <w:tc>
          <w:tcPr>
            <w:tcW w:w="3704"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eastAsia="zh-CN"/>
              </w:rPr>
              <w:t>磋商报价</w:t>
            </w:r>
            <w:r>
              <w:rPr>
                <w:rFonts w:hint="eastAsia" w:ascii="宋体" w:hAnsi="宋体" w:eastAsia="宋体" w:cs="宋体"/>
                <w:color w:val="auto"/>
                <w:sz w:val="21"/>
                <w:szCs w:val="21"/>
                <w:vertAlign w:val="baseline"/>
              </w:rPr>
              <w:t>包含货物、随配附件、备品备件、工具、运抵指定交货地点、培训费和售后服务、税金、检验、验收及其他所有费用的总和。供应商应综合考虑在报价中，对于本文件中未列明，而供应商认为必须的费用也需列入总报价。在合同实施时，采购人将不予支付</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没有列入的项目费用，并认为此项目的费用已包括在总报价中。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pct"/>
            <w:gridSpan w:val="3"/>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vertAlign w:val="baseline"/>
              </w:rPr>
              <w:t>验收要求</w:t>
            </w:r>
          </w:p>
        </w:tc>
        <w:tc>
          <w:tcPr>
            <w:tcW w:w="3704" w:type="pct"/>
            <w:gridSpan w:val="2"/>
            <w:vAlign w:val="center"/>
          </w:tcPr>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1.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须确保货物为原制造商制造的全新产品，无污染，无侵权行为、表面无划损、无任何缺陷隐患，在中国境内可依常规安全合法使用。</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3.供货时</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应将关键货物的用户手册、保修手册、有关单证资料及配备件等交付给采购人，使用操作及安全须知等重要资料应附有中文说明。</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4.采购人按国家有关规定、规范进行验收，必要时邀请相关的专业人员或机构参与验收。因货物质量问题发生争议时，由本地质量技术监督部门鉴定。鉴定费由</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承担。</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5.</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必须依照采购文件的要求和投标文件的承诺，将设备、系统安装并调试至正常运行的最佳状态。</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6.采购人对</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提交的货物依据采购（或投标</w:t>
            </w:r>
            <w:r>
              <w:rPr>
                <w:rFonts w:hint="eastAsia" w:ascii="宋体" w:hAnsi="宋体" w:eastAsia="宋体" w:cs="宋体"/>
                <w:color w:val="auto"/>
                <w:sz w:val="21"/>
                <w:szCs w:val="21"/>
                <w:vertAlign w:val="baseline"/>
                <w:lang w:val="en-US" w:eastAsia="zh-CN"/>
              </w:rPr>
              <w:t>/响应</w:t>
            </w:r>
            <w:r>
              <w:rPr>
                <w:rFonts w:hint="eastAsia" w:ascii="宋体" w:hAnsi="宋体" w:eastAsia="宋体" w:cs="宋体"/>
                <w:color w:val="auto"/>
                <w:sz w:val="21"/>
                <w:szCs w:val="21"/>
                <w:vertAlign w:val="baseline"/>
              </w:rPr>
              <w:t>）文件及签订的合同上的技术规格要求和国家有关质量标准进行现场初步验收，外观、说明书符合采购文件技术要求的，给予签收，初步验收不合格的不予签收。</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7.采购人对</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提供的货物验收前，</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需负责安装完毕、培训采购人的使用操作人员并协助采购人一起调试，直到符合招、投标文件及签订的合同规定的技术要求，采购人才做最终验收。在验收过程中发现</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有违约问题，可暂缓资金结算，待违约问题解决后，方可办理资金结算事宜。</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8.对技术复杂的货物，采购人可聘请国家认可的专业检测机构参与初步验收及最终验收并由其出具质量检测报告，检测费用由</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垫付和承担。</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9.验收时</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代表必须在现场，验收完毕后作出验收结果报告；验收费用由</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承担。</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10.</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对验收结果有异议的，须在验收后五个工作日内以书面形式向采购人提出，采购人自收到</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书面异议后5个工作日内及时予以复核并书面回复最终验收结果。</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11.如</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有下列情况之一的，采购人有权拒绝验收和支付款项，并依照处罚条款作出相应处罚：</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（1）提供的货物规格、技术标准、材料未达到其投标文件所承诺的，导致无法通过验收交付使用的；</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（2）提供的货物经查证无法得到生产厂家正规售后服务的；</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（3）提供的货物未经正规合法经销渠道的；</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（4）提供的货物侵犯了第三方合法权益而引发了纠纷或诉讼，导致无法按期交付使用的；</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（5）所交的货物品种、型号、规格、质量等不符合投标文件提供的技术数据经实际测试发现不真实的。</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（6）发现所提供的产品有弄虚作假的行为的。</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rPr>
              <w:t>12.采购人有权委托第三方进行履约验收，履约验收费用由</w:t>
            </w:r>
            <w:r>
              <w:rPr>
                <w:rFonts w:hint="eastAsia" w:ascii="宋体" w:hAnsi="宋体" w:eastAsia="宋体" w:cs="宋体"/>
                <w:color w:val="auto"/>
                <w:sz w:val="21"/>
                <w:szCs w:val="21"/>
                <w:vertAlign w:val="baseline"/>
                <w:lang w:eastAsia="zh-CN"/>
              </w:rPr>
              <w:t>成交供应商</w:t>
            </w:r>
            <w:r>
              <w:rPr>
                <w:rFonts w:hint="eastAsia" w:ascii="宋体" w:hAnsi="宋体" w:eastAsia="宋体" w:cs="宋体"/>
                <w:color w:val="auto"/>
                <w:sz w:val="21"/>
                <w:szCs w:val="21"/>
                <w:vertAlign w:val="baseline"/>
              </w:rPr>
              <w:t>支付。投标人在</w:t>
            </w:r>
            <w:r>
              <w:rPr>
                <w:rFonts w:hint="eastAsia" w:ascii="宋体" w:hAnsi="宋体" w:eastAsia="宋体" w:cs="宋体"/>
                <w:color w:val="auto"/>
                <w:sz w:val="21"/>
                <w:szCs w:val="21"/>
                <w:vertAlign w:val="baseline"/>
                <w:lang w:eastAsia="zh-CN"/>
              </w:rPr>
              <w:t>磋商报价</w:t>
            </w:r>
            <w:r>
              <w:rPr>
                <w:rFonts w:hint="eastAsia" w:ascii="宋体" w:hAnsi="宋体" w:eastAsia="宋体" w:cs="宋体"/>
                <w:color w:val="auto"/>
                <w:sz w:val="21"/>
                <w:szCs w:val="21"/>
                <w:vertAlign w:val="baseline"/>
              </w:rPr>
              <w:t>时自行考虑。</w:t>
            </w:r>
          </w:p>
        </w:tc>
      </w:tr>
    </w:tbl>
    <w:p>
      <w:pPr>
        <w:rPr>
          <w:rFonts w:hint="eastAsia" w:ascii="宋体" w:hAnsi="宋体" w:cs="宋体"/>
          <w:color w:val="auto"/>
        </w:rPr>
      </w:pPr>
      <w:r>
        <w:rPr>
          <w:rFonts w:hint="eastAsia" w:ascii="宋体" w:hAnsi="宋体" w:cs="宋体"/>
          <w:color w:val="auto"/>
        </w:rPr>
        <w:br w:type="page"/>
      </w:r>
    </w:p>
    <w:p>
      <w:pPr>
        <w:rPr>
          <w:rFonts w:hint="eastAsia"/>
          <w:color w:val="auto"/>
        </w:rPr>
      </w:pPr>
    </w:p>
    <w:p>
      <w:pPr>
        <w:pStyle w:val="3"/>
        <w:ind w:firstLine="0" w:firstLineChars="0"/>
        <w:jc w:val="center"/>
        <w:rPr>
          <w:rFonts w:hint="eastAsia" w:ascii="宋体" w:hAnsi="宋体" w:cs="宋体"/>
          <w:color w:val="auto"/>
        </w:rPr>
      </w:pPr>
    </w:p>
    <w:p>
      <w:pPr>
        <w:pStyle w:val="3"/>
        <w:ind w:firstLine="0" w:firstLineChars="0"/>
        <w:jc w:val="center"/>
        <w:rPr>
          <w:rFonts w:hint="eastAsia" w:ascii="宋体" w:hAnsi="宋体" w:cs="宋体"/>
          <w:color w:val="auto"/>
        </w:rPr>
      </w:pPr>
    </w:p>
    <w:p>
      <w:pPr>
        <w:pStyle w:val="3"/>
        <w:ind w:firstLine="0" w:firstLineChars="0"/>
        <w:jc w:val="center"/>
        <w:rPr>
          <w:rFonts w:hint="eastAsia" w:ascii="宋体" w:hAnsi="宋体" w:cs="宋体"/>
          <w:color w:val="auto"/>
        </w:rPr>
      </w:pPr>
    </w:p>
    <w:p>
      <w:pPr>
        <w:pStyle w:val="3"/>
        <w:ind w:firstLine="0" w:firstLineChars="0"/>
        <w:jc w:val="center"/>
        <w:rPr>
          <w:rFonts w:hint="eastAsia" w:ascii="宋体" w:hAnsi="宋体" w:cs="宋体"/>
          <w:color w:val="auto"/>
        </w:rPr>
      </w:pPr>
    </w:p>
    <w:p>
      <w:pPr>
        <w:pStyle w:val="3"/>
        <w:ind w:firstLine="0" w:firstLineChars="0"/>
        <w:jc w:val="center"/>
        <w:rPr>
          <w:rFonts w:hint="eastAsia" w:ascii="宋体" w:hAnsi="宋体" w:cs="宋体"/>
          <w:color w:val="auto"/>
        </w:rPr>
      </w:pPr>
    </w:p>
    <w:p>
      <w:pPr>
        <w:pStyle w:val="3"/>
        <w:ind w:firstLine="0" w:firstLineChars="0"/>
        <w:jc w:val="center"/>
        <w:rPr>
          <w:rFonts w:hint="eastAsia" w:ascii="宋体" w:hAnsi="宋体" w:cs="宋体"/>
          <w:color w:val="auto"/>
        </w:rPr>
      </w:pPr>
    </w:p>
    <w:p>
      <w:pPr>
        <w:pStyle w:val="3"/>
        <w:ind w:firstLine="0" w:firstLineChars="0"/>
        <w:jc w:val="center"/>
        <w:rPr>
          <w:rFonts w:hint="eastAsia" w:ascii="宋体" w:hAnsi="宋体" w:cs="宋体"/>
          <w:color w:val="auto"/>
        </w:rPr>
      </w:pPr>
    </w:p>
    <w:p>
      <w:pPr>
        <w:pStyle w:val="3"/>
        <w:ind w:firstLine="0" w:firstLineChars="0"/>
        <w:jc w:val="center"/>
        <w:rPr>
          <w:rFonts w:hint="eastAsia" w:ascii="宋体" w:hAnsi="宋体" w:cs="宋体"/>
          <w:color w:val="auto"/>
        </w:rPr>
      </w:pPr>
      <w:bookmarkStart w:id="92" w:name="_Toc8409"/>
      <w:r>
        <w:rPr>
          <w:rFonts w:hint="eastAsia" w:ascii="宋体" w:hAnsi="宋体" w:cs="宋体"/>
          <w:color w:val="auto"/>
        </w:rPr>
        <w:t xml:space="preserve">第四章  </w:t>
      </w:r>
      <w:bookmarkEnd w:id="91"/>
      <w:r>
        <w:rPr>
          <w:rFonts w:hint="eastAsia"/>
          <w:color w:val="auto"/>
        </w:rPr>
        <w:t>评审程序、评审方法和评审标准</w:t>
      </w:r>
      <w:bookmarkEnd w:id="92"/>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numPr>
          <w:ilvl w:val="0"/>
          <w:numId w:val="10"/>
        </w:numPr>
        <w:spacing w:line="360" w:lineRule="auto"/>
        <w:ind w:firstLineChars="0"/>
        <w:jc w:val="center"/>
        <w:rPr>
          <w:rFonts w:hint="eastAsia" w:ascii="宋体" w:hAnsi="宋体"/>
          <w:b/>
          <w:color w:val="auto"/>
          <w:sz w:val="32"/>
          <w:szCs w:val="32"/>
        </w:rPr>
      </w:pPr>
      <w:r>
        <w:rPr>
          <w:rFonts w:hAnsi="宋体" w:cs="宋体"/>
          <w:b/>
          <w:color w:val="auto"/>
          <w:sz w:val="32"/>
          <w:szCs w:val="32"/>
        </w:rPr>
        <w:br w:type="page"/>
      </w:r>
      <w:r>
        <w:rPr>
          <w:rFonts w:hint="eastAsia" w:ascii="宋体" w:hAnsi="宋体"/>
          <w:b/>
          <w:color w:val="auto"/>
          <w:sz w:val="32"/>
          <w:szCs w:val="32"/>
        </w:rPr>
        <w:t>评审程序和评审方法</w:t>
      </w:r>
    </w:p>
    <w:p>
      <w:pPr>
        <w:spacing w:line="360" w:lineRule="auto"/>
        <w:ind w:firstLine="422"/>
        <w:rPr>
          <w:rFonts w:hint="eastAsia" w:ascii="宋体" w:hAnsi="宋体" w:cs="宋体"/>
          <w:b/>
          <w:bCs/>
          <w:color w:val="auto"/>
          <w:szCs w:val="21"/>
        </w:rPr>
      </w:pPr>
      <w:r>
        <w:rPr>
          <w:rFonts w:ascii="宋体" w:hAnsi="宋体" w:cs="宋体"/>
          <w:b/>
          <w:bCs/>
          <w:color w:val="auto"/>
          <w:szCs w:val="21"/>
        </w:rPr>
        <w:t>1</w:t>
      </w:r>
      <w:r>
        <w:rPr>
          <w:rFonts w:hint="eastAsia" w:ascii="宋体" w:hAnsi="宋体" w:cs="宋体"/>
          <w:b/>
          <w:bCs/>
          <w:color w:val="auto"/>
          <w:szCs w:val="21"/>
        </w:rPr>
        <w:t>.资格审查</w:t>
      </w:r>
    </w:p>
    <w:p>
      <w:pPr>
        <w:snapToGrid w:val="0"/>
        <w:spacing w:line="360" w:lineRule="auto"/>
        <w:ind w:firstLine="42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pPr>
        <w:snapToGrid w:val="0"/>
        <w:spacing w:line="360" w:lineRule="auto"/>
        <w:ind w:firstLine="420"/>
        <w:rPr>
          <w:rFonts w:hint="eastAsia" w:ascii="宋体" w:hAnsi="宋体" w:cs="宋体"/>
          <w:color w:val="auto"/>
          <w:szCs w:val="21"/>
        </w:rPr>
      </w:pPr>
      <w:r>
        <w:rPr>
          <w:rFonts w:hint="eastAsia" w:ascii="宋体" w:hAnsi="宋体" w:cs="宋体"/>
          <w:color w:val="auto"/>
          <w:szCs w:val="21"/>
        </w:rPr>
        <w:t>注：磋商小组在资格审查结束前，对供应商进行信用查询。</w:t>
      </w:r>
    </w:p>
    <w:p>
      <w:pPr>
        <w:snapToGrid w:val="0"/>
        <w:spacing w:line="360" w:lineRule="auto"/>
        <w:ind w:firstLine="420"/>
        <w:jc w:val="left"/>
        <w:rPr>
          <w:rFonts w:hint="eastAsia" w:ascii="宋体" w:hAnsi="宋体" w:cs="宋体"/>
          <w:color w:val="auto"/>
          <w:szCs w:val="21"/>
        </w:rPr>
      </w:pPr>
      <w:r>
        <w:rPr>
          <w:rFonts w:hint="eastAsia" w:ascii="宋体" w:hAnsi="宋体" w:cs="宋体"/>
          <w:color w:val="auto"/>
          <w:szCs w:val="21"/>
        </w:rPr>
        <w:t>（1）查询渠道：“信用中国”网站(www.creditchina.gov.cn) 、中国政府采购网(www.ccgp.gov.cn)。</w:t>
      </w:r>
    </w:p>
    <w:p>
      <w:pPr>
        <w:snapToGrid w:val="0"/>
        <w:spacing w:line="360" w:lineRule="auto"/>
        <w:ind w:firstLine="420"/>
        <w:rPr>
          <w:rFonts w:hint="eastAsia" w:ascii="宋体" w:hAnsi="宋体" w:cs="宋体"/>
          <w:color w:val="auto"/>
          <w:szCs w:val="21"/>
        </w:rPr>
      </w:pPr>
      <w:r>
        <w:rPr>
          <w:rFonts w:hint="eastAsia" w:ascii="宋体" w:hAnsi="宋体" w:cs="宋体"/>
          <w:color w:val="auto"/>
          <w:szCs w:val="21"/>
        </w:rPr>
        <w:t>（2）信用查询截止时点：资格审查结束前。</w:t>
      </w:r>
    </w:p>
    <w:p>
      <w:pPr>
        <w:snapToGrid w:val="0"/>
        <w:spacing w:line="360" w:lineRule="auto"/>
        <w:ind w:firstLine="420"/>
        <w:rPr>
          <w:rFonts w:hint="eastAsia" w:ascii="宋体" w:hAnsi="宋体" w:cs="宋体"/>
          <w:color w:val="auto"/>
          <w:szCs w:val="21"/>
        </w:rPr>
      </w:pPr>
      <w:r>
        <w:rPr>
          <w:rFonts w:hint="eastAsia" w:ascii="宋体" w:hAnsi="宋体" w:cs="宋体"/>
          <w:color w:val="auto"/>
          <w:szCs w:val="21"/>
        </w:rPr>
        <w:t>（3）查询记录和证据留存方式：在查询网站中直接打印查询记录，打印材料作为评审资料保存。</w:t>
      </w:r>
    </w:p>
    <w:p>
      <w:pPr>
        <w:spacing w:line="360" w:lineRule="auto"/>
        <w:ind w:firstLine="42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）信用信息使用规则：对在“信用中国”网站(www.creditchina.gov.cn) 、中国政府采购网(www.ccgp.gov.cn)被列入失信被执行人、重大税收违法失信主体 、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.2资格审查标准为本竞争性磋商文件中载明对供应商资格要求的条件。资格审查采用合格制，凡符合竞争性磋商文件规定的供应商资格要求的响应文件均通过资格审查。</w:t>
      </w:r>
    </w:p>
    <w:p>
      <w:pPr>
        <w:spacing w:line="360" w:lineRule="auto"/>
        <w:ind w:firstLine="42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.3供应商有下列情形之一的，资格审查不通过，其响应文件按无效响应处理：</w:t>
      </w:r>
    </w:p>
    <w:p>
      <w:pPr>
        <w:snapToGrid w:val="0"/>
        <w:spacing w:line="360" w:lineRule="auto"/>
        <w:ind w:firstLine="42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）不具备竞争性磋商文件中规定的资格要求的；</w:t>
      </w:r>
    </w:p>
    <w:p>
      <w:pPr>
        <w:spacing w:line="360" w:lineRule="auto"/>
        <w:ind w:firstLine="42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）响应文件未提供任一项“供应商须知前附表”资格证明文件规定的“必须提供”的文件资料的；</w:t>
      </w:r>
    </w:p>
    <w:p>
      <w:pPr>
        <w:spacing w:line="360" w:lineRule="auto"/>
        <w:ind w:firstLine="42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）响应文件提供的资格证明文件出现任一项不符合“供应商须知前附表”资格证明文件规定的“必须提供”的文件资料要求或者无效的。</w:t>
      </w:r>
    </w:p>
    <w:p>
      <w:pPr>
        <w:spacing w:line="360" w:lineRule="auto"/>
        <w:ind w:firstLine="42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采购人或者采购代理机构应当重新开展采购活动。</w:t>
      </w:r>
    </w:p>
    <w:p>
      <w:pPr>
        <w:spacing w:line="360" w:lineRule="auto"/>
        <w:ind w:firstLine="422"/>
        <w:rPr>
          <w:rFonts w:hint="eastAsia" w:ascii="宋体" w:hAnsi="宋体" w:cs="宋体"/>
          <w:b/>
          <w:bCs/>
          <w:color w:val="auto"/>
          <w:szCs w:val="21"/>
        </w:rPr>
      </w:pPr>
      <w:r>
        <w:rPr>
          <w:rFonts w:ascii="宋体" w:hAnsi="宋体" w:cs="宋体"/>
          <w:b/>
          <w:bCs/>
          <w:color w:val="auto"/>
          <w:szCs w:val="21"/>
        </w:rPr>
        <w:t>2</w:t>
      </w:r>
      <w:r>
        <w:rPr>
          <w:rFonts w:hint="eastAsia" w:ascii="宋体" w:hAnsi="宋体" w:cs="宋体"/>
          <w:b/>
          <w:bCs/>
          <w:color w:val="auto"/>
          <w:szCs w:val="21"/>
        </w:rPr>
        <w:t>.符合性审查</w:t>
      </w:r>
    </w:p>
    <w:p>
      <w:pPr>
        <w:spacing w:line="360" w:lineRule="auto"/>
        <w:ind w:firstLine="420"/>
        <w:rPr>
          <w:rFonts w:hint="eastAsia" w:ascii="宋体" w:hAnsi="宋体" w:cs="宋体"/>
          <w:color w:val="auto"/>
          <w:szCs w:val="21"/>
        </w:rPr>
      </w:pPr>
      <w:bookmarkStart w:id="93" w:name="_Hlk42528882"/>
      <w:r>
        <w:rPr>
          <w:rFonts w:ascii="宋体" w:hAnsi="宋体" w:cs="宋体"/>
          <w:color w:val="auto"/>
          <w:szCs w:val="21"/>
        </w:rPr>
        <w:t>2.1</w:t>
      </w:r>
      <w:r>
        <w:rPr>
          <w:rFonts w:hint="eastAsia" w:ascii="宋体" w:hAnsi="宋体" w:cs="宋体"/>
          <w:color w:val="auto"/>
          <w:szCs w:val="21"/>
        </w:rPr>
        <w:t>由磋商小组对</w:t>
      </w:r>
      <w:r>
        <w:rPr>
          <w:rFonts w:hint="eastAsia" w:ascii="宋体" w:hAnsi="宋体"/>
          <w:color w:val="auto"/>
          <w:szCs w:val="21"/>
        </w:rPr>
        <w:t>通过资格审查的合格供应商</w:t>
      </w:r>
      <w:r>
        <w:rPr>
          <w:rFonts w:hint="eastAsia" w:ascii="宋体" w:hAnsi="宋体" w:cs="宋体"/>
          <w:color w:val="auto"/>
          <w:szCs w:val="21"/>
        </w:rPr>
        <w:t>的响应文件的竞标报价、商务、技术等实质性要求进行符合性审查，以确定其是否满足竞争性磋商文件的实质性要求。</w:t>
      </w:r>
    </w:p>
    <w:bookmarkEnd w:id="93"/>
    <w:p>
      <w:pPr>
        <w:spacing w:line="360" w:lineRule="auto"/>
        <w:ind w:firstLine="42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rPr>
          <w:rFonts w:hint="eastAsia" w:ascii="宋体" w:hAnsi="宋体" w:cs="宋体"/>
          <w:color w:val="auto"/>
          <w:szCs w:val="21"/>
        </w:rPr>
      </w:pPr>
      <w:r>
        <w:rPr>
          <w:rFonts w:hint="eastAsia" w:ascii="宋体" w:hAnsi="宋体" w:cs="宋体"/>
          <w:color w:val="auto"/>
          <w:szCs w:val="21"/>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pPr>
        <w:spacing w:line="360" w:lineRule="auto"/>
        <w:ind w:firstLine="420"/>
        <w:rPr>
          <w:rFonts w:ascii="宋体" w:hAnsi="宋体" w:cs="宋体"/>
          <w:color w:val="auto"/>
          <w:szCs w:val="21"/>
        </w:rPr>
      </w:pPr>
      <w:r>
        <w:rPr>
          <w:rFonts w:hint="eastAsia" w:ascii="宋体" w:hAnsi="宋体" w:cs="宋体"/>
          <w:color w:val="auto"/>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rPr>
          <w:rFonts w:hint="eastAsia" w:ascii="宋体" w:hAnsi="宋体" w:cs="宋体"/>
          <w:color w:val="auto"/>
          <w:szCs w:val="21"/>
        </w:rPr>
      </w:pPr>
      <w:r>
        <w:rPr>
          <w:rFonts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pPr>
        <w:spacing w:line="360" w:lineRule="auto"/>
        <w:ind w:firstLine="420"/>
        <w:rPr>
          <w:rFonts w:hint="eastAsia"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pPr>
        <w:spacing w:line="360" w:lineRule="auto"/>
        <w:ind w:firstLine="420"/>
        <w:rPr>
          <w:rFonts w:hint="eastAsia"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auto"/>
        <w:ind w:firstLine="420"/>
        <w:rPr>
          <w:rFonts w:hint="eastAsia"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pPr>
        <w:spacing w:line="360" w:lineRule="auto"/>
        <w:ind w:firstLine="420"/>
        <w:rPr>
          <w:rFonts w:hint="eastAsia"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auto"/>
        <w:ind w:firstLine="420"/>
        <w:rPr>
          <w:rFonts w:hint="eastAsia"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pPr>
        <w:spacing w:line="360" w:lineRule="auto"/>
        <w:ind w:firstLine="420"/>
        <w:rPr>
          <w:rFonts w:hint="eastAsia" w:ascii="宋体" w:hAnsi="宋体" w:cs="宋体"/>
          <w:color w:val="auto"/>
          <w:szCs w:val="21"/>
        </w:rPr>
      </w:pPr>
      <w:r>
        <w:rPr>
          <w:rFonts w:hint="eastAsia" w:ascii="宋体" w:hAnsi="宋体" w:cs="宋体"/>
          <w:color w:val="auto"/>
          <w:szCs w:val="21"/>
        </w:rPr>
        <w:t>在评审时，如发现下列情形之一的，将被视为响应文件无效处理：</w:t>
      </w:r>
    </w:p>
    <w:p>
      <w:pPr>
        <w:spacing w:line="360" w:lineRule="auto"/>
        <w:ind w:firstLine="420"/>
        <w:rPr>
          <w:rFonts w:ascii="宋体" w:hAnsi="宋体" w:cs="宋体"/>
          <w:color w:val="auto"/>
          <w:szCs w:val="21"/>
        </w:rPr>
      </w:pPr>
      <w:r>
        <w:rPr>
          <w:rFonts w:hint="eastAsia" w:ascii="宋体" w:hAnsi="宋体" w:cs="宋体"/>
          <w:color w:val="auto"/>
          <w:szCs w:val="21"/>
        </w:rPr>
        <w:t>（1）商务技术评审</w:t>
      </w:r>
    </w:p>
    <w:p>
      <w:pPr>
        <w:spacing w:line="360" w:lineRule="auto"/>
        <w:ind w:firstLine="420"/>
        <w:rPr>
          <w:rFonts w:hint="eastAsia" w:ascii="宋体" w:hAnsi="宋体" w:cs="宋体"/>
          <w:color w:val="auto"/>
          <w:szCs w:val="21"/>
        </w:rPr>
      </w:pPr>
      <w:r>
        <w:rPr>
          <w:rFonts w:hint="eastAsia" w:ascii="宋体" w:hAnsi="宋体" w:cs="宋体"/>
          <w:color w:val="auto"/>
          <w:szCs w:val="21"/>
        </w:rPr>
        <w:t>1）提供响应文件正、副本数量不足；</w:t>
      </w:r>
    </w:p>
    <w:p>
      <w:pPr>
        <w:spacing w:line="360" w:lineRule="auto"/>
        <w:ind w:firstLine="420"/>
        <w:rPr>
          <w:rFonts w:hint="eastAsia" w:ascii="宋体" w:hAnsi="宋体" w:cs="宋体"/>
          <w:color w:val="auto"/>
          <w:szCs w:val="21"/>
        </w:rPr>
      </w:pPr>
      <w:r>
        <w:rPr>
          <w:rFonts w:hint="eastAsia" w:ascii="宋体" w:hAnsi="宋体" w:cs="宋体"/>
          <w:color w:val="auto"/>
          <w:szCs w:val="21"/>
        </w:rPr>
        <w:t>2）响应文件未按竞争性磋商文件要求签署、盖章；</w:t>
      </w:r>
    </w:p>
    <w:p>
      <w:pPr>
        <w:spacing w:line="360" w:lineRule="auto"/>
        <w:ind w:firstLine="420"/>
        <w:rPr>
          <w:rFonts w:hint="eastAsia" w:ascii="宋体" w:hAnsi="宋体" w:cs="宋体"/>
          <w:color w:val="auto"/>
          <w:szCs w:val="21"/>
        </w:rPr>
      </w:pPr>
      <w:r>
        <w:rPr>
          <w:rFonts w:hint="eastAsia" w:ascii="宋体" w:hAnsi="宋体" w:cs="宋体"/>
          <w:color w:val="auto"/>
          <w:szCs w:val="21"/>
        </w:rPr>
        <w:t xml:space="preserve">3）委托代理人未能出具有效身份证明或者出具的身份证明与授权委托书中的信息不符； </w:t>
      </w:r>
    </w:p>
    <w:p>
      <w:pPr>
        <w:spacing w:line="360" w:lineRule="auto"/>
        <w:ind w:firstLine="420"/>
        <w:rPr>
          <w:rFonts w:hint="eastAsia" w:ascii="宋体" w:hAnsi="宋体" w:cs="宋体"/>
          <w:color w:val="auto"/>
          <w:szCs w:val="21"/>
        </w:rPr>
      </w:pPr>
      <w:r>
        <w:rPr>
          <w:rFonts w:hint="eastAsia" w:ascii="宋体" w:hAnsi="宋体" w:cs="宋体"/>
          <w:color w:val="auto"/>
          <w:szCs w:val="21"/>
        </w:rPr>
        <w:t>4）提交的磋商保证金无效的或者未按照竞争性磋商文件的规定提交磋商保证金；</w:t>
      </w:r>
    </w:p>
    <w:p>
      <w:pPr>
        <w:spacing w:line="360" w:lineRule="auto"/>
        <w:ind w:firstLine="420"/>
        <w:rPr>
          <w:rFonts w:hint="eastAsia" w:ascii="宋体" w:hAnsi="宋体" w:cs="宋体"/>
          <w:color w:val="auto"/>
          <w:szCs w:val="21"/>
        </w:rPr>
      </w:pPr>
      <w:r>
        <w:rPr>
          <w:rFonts w:hint="eastAsia" w:ascii="宋体" w:hAnsi="宋体" w:cs="宋体"/>
          <w:color w:val="auto"/>
          <w:szCs w:val="21"/>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pPr>
        <w:spacing w:line="360" w:lineRule="auto"/>
        <w:ind w:firstLine="420"/>
        <w:rPr>
          <w:rFonts w:hint="eastAsia" w:ascii="宋体" w:hAnsi="宋体" w:cs="宋体"/>
          <w:color w:val="auto"/>
          <w:szCs w:val="21"/>
        </w:rPr>
      </w:pPr>
      <w:r>
        <w:rPr>
          <w:rFonts w:ascii="宋体" w:hAnsi="宋体" w:cs="宋体"/>
          <w:color w:val="auto"/>
          <w:szCs w:val="21"/>
        </w:rPr>
        <w:t>6</w:t>
      </w:r>
      <w:r>
        <w:rPr>
          <w:rFonts w:hint="eastAsia" w:ascii="宋体" w:hAnsi="宋体" w:cs="宋体"/>
          <w:color w:val="auto"/>
          <w:szCs w:val="21"/>
        </w:rPr>
        <w:t>）商务条款中标“▲”的条款发生负偏离的或者允许负偏离的条款数超过“供应商须知前附表”规定项数的或者标明实质性的要求发生负偏离；</w:t>
      </w:r>
    </w:p>
    <w:p>
      <w:pPr>
        <w:spacing w:line="360" w:lineRule="auto"/>
        <w:ind w:firstLine="420"/>
        <w:rPr>
          <w:rFonts w:hint="eastAsia" w:ascii="宋体" w:hAnsi="宋体" w:cs="宋体"/>
          <w:color w:val="auto"/>
          <w:szCs w:val="21"/>
        </w:rPr>
      </w:pPr>
      <w:r>
        <w:rPr>
          <w:rFonts w:ascii="宋体" w:hAnsi="宋体" w:cs="宋体"/>
          <w:color w:val="auto"/>
          <w:szCs w:val="21"/>
        </w:rPr>
        <w:t>7</w:t>
      </w:r>
      <w:r>
        <w:rPr>
          <w:rFonts w:hint="eastAsia" w:ascii="宋体" w:hAnsi="宋体" w:cs="宋体"/>
          <w:color w:val="auto"/>
          <w:szCs w:val="21"/>
        </w:rPr>
        <w:t>）未对竞标有效期作出响应或者响应文件承诺的竞标有效期不满足竞争性磋商文件要求；</w:t>
      </w:r>
    </w:p>
    <w:p>
      <w:pPr>
        <w:spacing w:line="360" w:lineRule="auto"/>
        <w:ind w:firstLine="420"/>
        <w:rPr>
          <w:rFonts w:hint="eastAsia" w:ascii="宋体" w:hAnsi="宋体" w:cs="宋体"/>
          <w:color w:val="auto"/>
          <w:szCs w:val="21"/>
        </w:rPr>
      </w:pPr>
      <w:r>
        <w:rPr>
          <w:rFonts w:ascii="宋体" w:hAnsi="宋体" w:cs="宋体"/>
          <w:color w:val="auto"/>
          <w:szCs w:val="21"/>
        </w:rPr>
        <w:t>8</w:t>
      </w:r>
      <w:r>
        <w:rPr>
          <w:rFonts w:hint="eastAsia" w:ascii="宋体" w:hAnsi="宋体" w:cs="宋体"/>
          <w:color w:val="auto"/>
          <w:szCs w:val="21"/>
        </w:rPr>
        <w:t>）响应文件的实质性内容未使用中文表述、使用计量单位不符合竞争性磋商文件要求；</w:t>
      </w:r>
    </w:p>
    <w:p>
      <w:pPr>
        <w:spacing w:line="360" w:lineRule="auto"/>
        <w:ind w:firstLine="420"/>
        <w:rPr>
          <w:rFonts w:hint="eastAsia" w:ascii="宋体" w:hAnsi="宋体" w:cs="宋体"/>
          <w:color w:val="auto"/>
          <w:szCs w:val="21"/>
        </w:rPr>
      </w:pPr>
      <w:r>
        <w:rPr>
          <w:rFonts w:ascii="宋体" w:hAnsi="宋体" w:cs="宋体"/>
          <w:color w:val="auto"/>
          <w:szCs w:val="21"/>
        </w:rPr>
        <w:t>9</w:t>
      </w:r>
      <w:r>
        <w:rPr>
          <w:rFonts w:hint="eastAsia" w:ascii="宋体" w:hAnsi="宋体" w:cs="宋体"/>
          <w:color w:val="auto"/>
          <w:szCs w:val="21"/>
        </w:rPr>
        <w:t>）响应文件中的文件资料因填写不齐全或者内容虚假或者出现其他情形而导致被磋商小组认定无效；</w:t>
      </w:r>
    </w:p>
    <w:p>
      <w:pPr>
        <w:spacing w:line="360" w:lineRule="auto"/>
        <w:ind w:firstLine="420"/>
        <w:rPr>
          <w:rFonts w:hint="eastAsia" w:ascii="宋体" w:hAnsi="宋体" w:cs="宋体"/>
          <w:color w:val="auto"/>
          <w:szCs w:val="21"/>
        </w:rPr>
      </w:pPr>
      <w:r>
        <w:rPr>
          <w:rFonts w:ascii="宋体" w:hAnsi="宋体" w:cs="宋体"/>
          <w:color w:val="auto"/>
          <w:szCs w:val="21"/>
        </w:rPr>
        <w:t>10</w:t>
      </w:r>
      <w:r>
        <w:rPr>
          <w:rFonts w:hint="eastAsia" w:ascii="宋体" w:hAnsi="宋体" w:cs="宋体"/>
          <w:color w:val="auto"/>
          <w:szCs w:val="21"/>
        </w:rPr>
        <w:t>）响应文件含有采购人不能接受的附加条件；</w:t>
      </w:r>
    </w:p>
    <w:p>
      <w:pPr>
        <w:spacing w:line="360" w:lineRule="auto"/>
        <w:ind w:firstLine="42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1</w:t>
      </w:r>
      <w:r>
        <w:rPr>
          <w:rFonts w:hint="eastAsia" w:ascii="宋体" w:hAnsi="宋体" w:cs="宋体"/>
          <w:color w:val="auto"/>
          <w:szCs w:val="21"/>
        </w:rPr>
        <w:t>）属于“供应商须知正文”第7.</w:t>
      </w:r>
      <w:r>
        <w:rPr>
          <w:rFonts w:ascii="宋体" w:hAnsi="宋体" w:cs="宋体"/>
          <w:color w:val="auto"/>
          <w:szCs w:val="21"/>
        </w:rPr>
        <w:t>5</w:t>
      </w:r>
      <w:r>
        <w:rPr>
          <w:rFonts w:hint="eastAsia" w:ascii="宋体" w:hAnsi="宋体" w:cs="宋体"/>
          <w:color w:val="auto"/>
          <w:szCs w:val="21"/>
        </w:rPr>
        <w:t>条情形；</w:t>
      </w:r>
    </w:p>
    <w:p>
      <w:pPr>
        <w:spacing w:line="360" w:lineRule="auto"/>
        <w:ind w:firstLine="42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2）技术需求允许负偏离的条款数超过“供应商须知前附表”规定项数；</w:t>
      </w:r>
    </w:p>
    <w:p>
      <w:pPr>
        <w:spacing w:line="360" w:lineRule="auto"/>
        <w:ind w:firstLine="42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3）虚假竞标，或者出现其他情形而导致被磋商小组认定无效；</w:t>
      </w:r>
    </w:p>
    <w:p>
      <w:pPr>
        <w:spacing w:line="360" w:lineRule="auto"/>
        <w:ind w:firstLine="42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4）</w:t>
      </w:r>
      <w:bookmarkStart w:id="94" w:name="_Hlk71704147"/>
      <w:r>
        <w:rPr>
          <w:rFonts w:hint="eastAsia" w:ascii="宋体" w:hAnsi="宋体" w:cs="宋体"/>
          <w:color w:val="auto"/>
          <w:szCs w:val="21"/>
        </w:rPr>
        <w:t>竞争性磋商文件未载明允许提供备选（替代）竞标方案或明确不允许提供备选（替代）竞标方案时，供应商提供了备选（替代）竞标方案的；</w:t>
      </w:r>
      <w:bookmarkEnd w:id="94"/>
    </w:p>
    <w:p>
      <w:pPr>
        <w:spacing w:line="360" w:lineRule="auto"/>
        <w:ind w:firstLine="420"/>
        <w:rPr>
          <w:rFonts w:hint="eastAsia" w:ascii="宋体" w:hAnsi="宋体" w:cs="宋体"/>
          <w:color w:val="auto"/>
          <w:szCs w:val="21"/>
        </w:rPr>
      </w:pPr>
      <w:r>
        <w:rPr>
          <w:rFonts w:ascii="宋体" w:hAnsi="宋体" w:cs="宋体"/>
          <w:color w:val="auto"/>
          <w:szCs w:val="21"/>
        </w:rPr>
        <w:t>15</w:t>
      </w:r>
      <w:r>
        <w:rPr>
          <w:rFonts w:hint="eastAsia" w:ascii="宋体" w:hAnsi="宋体" w:cs="宋体"/>
          <w:color w:val="auto"/>
          <w:szCs w:val="21"/>
        </w:rPr>
        <w:t>）响应文件标注的项目名称或者项目编号与竞争性磋商文件标注的项目名称或者项目编号不一致的；</w:t>
      </w:r>
    </w:p>
    <w:p>
      <w:pPr>
        <w:spacing w:line="360" w:lineRule="auto"/>
        <w:ind w:firstLine="42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6）未响应竞争性磋商文件实质性要求；</w:t>
      </w:r>
    </w:p>
    <w:p>
      <w:pPr>
        <w:spacing w:line="360" w:lineRule="auto"/>
        <w:ind w:firstLine="42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7</w:t>
      </w:r>
      <w:r>
        <w:rPr>
          <w:rFonts w:hint="eastAsia" w:ascii="宋体" w:hAnsi="宋体" w:cs="宋体"/>
          <w:color w:val="auto"/>
          <w:szCs w:val="21"/>
        </w:rPr>
        <w:t>）法律、法规和竞争性磋商文件规定的其他无效情形。</w:t>
      </w:r>
    </w:p>
    <w:p>
      <w:pPr>
        <w:spacing w:line="360" w:lineRule="auto"/>
        <w:ind w:firstLine="42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）报价评审</w:t>
      </w:r>
    </w:p>
    <w:p>
      <w:pPr>
        <w:spacing w:line="360" w:lineRule="auto"/>
        <w:ind w:firstLine="42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响应文件未提供“供应商须知前附表” 报价商务技术文件中规定的“报价表”；</w:t>
      </w:r>
    </w:p>
    <w:p>
      <w:pPr>
        <w:spacing w:line="360" w:lineRule="auto"/>
        <w:ind w:firstLine="420"/>
        <w:rPr>
          <w:rFonts w:hint="eastAsia" w:ascii="宋体" w:hAnsi="宋体" w:cs="宋体"/>
          <w:color w:val="auto"/>
          <w:szCs w:val="21"/>
        </w:rPr>
      </w:pPr>
      <w:r>
        <w:rPr>
          <w:rFonts w:hint="eastAsia" w:ascii="宋体" w:hAnsi="宋体" w:cs="宋体"/>
          <w:color w:val="auto"/>
          <w:szCs w:val="21"/>
        </w:rPr>
        <w:t>2）未采用人民币报价或者未按照竞争性磋商文件标明的币种报价；</w:t>
      </w:r>
    </w:p>
    <w:p>
      <w:pPr>
        <w:spacing w:line="360" w:lineRule="auto"/>
        <w:ind w:firstLine="420"/>
        <w:rPr>
          <w:rFonts w:hint="eastAsia" w:ascii="宋体" w:hAnsi="宋体" w:cs="宋体"/>
          <w:color w:val="auto"/>
          <w:szCs w:val="21"/>
        </w:rPr>
      </w:pPr>
      <w:r>
        <w:rPr>
          <w:rFonts w:hint="eastAsia" w:ascii="宋体" w:hAnsi="宋体" w:cs="宋体"/>
          <w:color w:val="auto"/>
          <w:szCs w:val="21"/>
        </w:rPr>
        <w:t>3）供应商未就所竞标项（分标）进行报价或者存在漏项报价；供应商未就所竞标项（分标）的单项内容作唯一报价；供应商未就所竞标项（分标）的全部内容作唯一总价报价；供应商响应文件中存在有选择、有条件报价的（竞争性磋商文件允许有备选方案或者其他约定的除外）；</w:t>
      </w:r>
    </w:p>
    <w:p>
      <w:pPr>
        <w:spacing w:line="360" w:lineRule="auto"/>
        <w:ind w:firstLine="420"/>
        <w:rPr>
          <w:rFonts w:hint="eastAsia" w:ascii="宋体" w:hAnsi="宋体" w:cs="宋体"/>
          <w:color w:val="auto"/>
          <w:szCs w:val="21"/>
        </w:rPr>
      </w:pPr>
      <w:r>
        <w:rPr>
          <w:rFonts w:hint="eastAsia" w:ascii="宋体" w:hAnsi="宋体" w:cs="宋体"/>
          <w:color w:val="auto"/>
          <w:szCs w:val="21"/>
        </w:rPr>
        <w:t>4）竞标报价（包含首次报价、最后报价）超过所竞标项（分标）规定的采购预算金额或者最高限价的（如本项目公布了最高限价）；</w:t>
      </w:r>
      <w:bookmarkStart w:id="95" w:name="_Hlk42596405"/>
      <w:r>
        <w:rPr>
          <w:rFonts w:hint="eastAsia" w:ascii="宋体" w:hAnsi="宋体" w:cs="宋体"/>
          <w:color w:val="auto"/>
          <w:szCs w:val="21"/>
        </w:rPr>
        <w:t>竞标报价（包含首次报价、最后报价）</w:t>
      </w:r>
      <w:bookmarkEnd w:id="95"/>
      <w:bookmarkStart w:id="96" w:name="_Hlk42596276"/>
      <w:r>
        <w:rPr>
          <w:rFonts w:hint="eastAsia" w:ascii="宋体" w:hAnsi="宋体" w:cs="宋体"/>
          <w:color w:val="auto"/>
          <w:szCs w:val="21"/>
        </w:rPr>
        <w:t>超过竞争性磋商文件分项采购预算金额或者最高限价的</w:t>
      </w:r>
      <w:bookmarkEnd w:id="96"/>
      <w:r>
        <w:rPr>
          <w:rFonts w:hint="eastAsia" w:ascii="宋体" w:hAnsi="宋体" w:cs="宋体"/>
          <w:color w:val="auto"/>
          <w:szCs w:val="21"/>
        </w:rPr>
        <w:t>（如本项目公布了最高限价）；</w:t>
      </w:r>
    </w:p>
    <w:p>
      <w:pPr>
        <w:spacing w:line="360" w:lineRule="auto"/>
        <w:ind w:firstLine="420"/>
        <w:rPr>
          <w:rFonts w:hint="eastAsia" w:ascii="宋体" w:hAnsi="宋体" w:cs="宋体"/>
          <w:color w:val="auto"/>
          <w:szCs w:val="21"/>
        </w:rPr>
      </w:pPr>
      <w:r>
        <w:rPr>
          <w:rFonts w:hint="eastAsia" w:ascii="宋体" w:hAnsi="宋体" w:cs="宋体"/>
          <w:color w:val="auto"/>
          <w:szCs w:val="21"/>
        </w:rPr>
        <w:t>5）修正后的报价，供应商不确认的；或者经供应商确认修正后的竞标报价（包含首次报价、最后报价）超过所竞标项（分标）规定的采购预算金额或者最高限价（如本项目公布了最高限价）；或者经供应商确认修正后竞标报价（包含首次报价、最后报价）超过竞争性磋商文件分项采购预算金额或者最高限价的（如本项目公布了最高限价）。</w:t>
      </w:r>
    </w:p>
    <w:p>
      <w:pPr>
        <w:spacing w:line="360" w:lineRule="auto"/>
        <w:ind w:firstLine="420"/>
        <w:rPr>
          <w:rFonts w:hint="eastAsia" w:ascii="宋体" w:hAnsi="宋体" w:cs="宋体"/>
          <w:color w:val="auto"/>
          <w:szCs w:val="21"/>
        </w:rPr>
      </w:pPr>
      <w:r>
        <w:rPr>
          <w:rFonts w:hint="eastAsia" w:ascii="宋体" w:hAnsi="宋体" w:cs="宋体"/>
          <w:color w:val="auto"/>
          <w:szCs w:val="21"/>
        </w:rPr>
        <w:t>6）</w:t>
      </w:r>
      <w:r>
        <w:rPr>
          <w:rFonts w:hint="eastAsia" w:ascii="宋体" w:hAnsi="宋体"/>
          <w:color w:val="auto"/>
          <w:szCs w:val="21"/>
        </w:rPr>
        <w:t>响应文件响应的标的数量及单位与竞争性磋商文件要求实质性不一致的。</w:t>
      </w:r>
    </w:p>
    <w:p>
      <w:pPr>
        <w:spacing w:line="360" w:lineRule="auto"/>
        <w:ind w:firstLine="420"/>
        <w:rPr>
          <w:rFonts w:hint="eastAsia" w:ascii="宋体" w:hAns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竞争性磋商文件的响应文件按无效处理，磋商小组应当将资格和符合性不通过的情况告知有关供应商。磋商小组从符合竞争性磋商文件规定的相应资格条件的供应商名单中确定不少于3家的供应商参加磋商。</w:t>
      </w:r>
    </w:p>
    <w:p>
      <w:pPr>
        <w:spacing w:line="360" w:lineRule="auto"/>
        <w:ind w:firstLine="420"/>
        <w:rPr>
          <w:rFonts w:hint="eastAsia" w:ascii="宋体" w:hAnsi="宋体" w:cs="宋体"/>
          <w:color w:val="auto"/>
          <w:szCs w:val="21"/>
        </w:rPr>
      </w:pPr>
      <w:r>
        <w:rPr>
          <w:rFonts w:ascii="宋体" w:hAnsi="宋体" w:cs="宋体"/>
          <w:color w:val="auto"/>
          <w:szCs w:val="21"/>
        </w:rPr>
        <w:t>2.7</w:t>
      </w:r>
      <w:r>
        <w:rPr>
          <w:rFonts w:hint="eastAsia" w:ascii="宋体" w:hAnsi="宋体"/>
          <w:color w:val="auto"/>
          <w:szCs w:val="21"/>
        </w:rPr>
        <w:t>通过符合性审查的合格供应商不足3家的，不得进入磋商环节，采购人或者采购代理机构应当重新开展采购活动。</w:t>
      </w:r>
    </w:p>
    <w:p>
      <w:pPr>
        <w:spacing w:line="360" w:lineRule="auto"/>
        <w:ind w:firstLine="422"/>
        <w:rPr>
          <w:rFonts w:ascii="宋体" w:hAnsi="宋体" w:cs="宋体"/>
          <w:b/>
          <w:bCs/>
          <w:color w:val="auto"/>
          <w:szCs w:val="21"/>
        </w:rPr>
      </w:pPr>
      <w:r>
        <w:rPr>
          <w:rFonts w:ascii="宋体" w:hAnsi="宋体" w:cs="宋体"/>
          <w:b/>
          <w:bCs/>
          <w:color w:val="auto"/>
          <w:szCs w:val="21"/>
        </w:rPr>
        <w:t>3</w:t>
      </w:r>
      <w:r>
        <w:rPr>
          <w:rFonts w:hint="eastAsia" w:ascii="宋体" w:hAnsi="宋体" w:cs="宋体"/>
          <w:b/>
          <w:bCs/>
          <w:color w:val="auto"/>
          <w:szCs w:val="21"/>
        </w:rPr>
        <w:t>.磋商程序</w:t>
      </w:r>
    </w:p>
    <w:p>
      <w:pPr>
        <w:spacing w:line="360" w:lineRule="auto"/>
        <w:ind w:firstLine="420"/>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.1</w:t>
      </w:r>
      <w:r>
        <w:rPr>
          <w:rFonts w:hint="eastAsia" w:ascii="宋体" w:hAnsi="宋体" w:cs="宋体"/>
          <w:color w:val="auto"/>
          <w:kern w:val="0"/>
          <w:szCs w:val="21"/>
        </w:rPr>
        <w:t>磋商小组按照“供应商须知前附表”</w:t>
      </w:r>
      <w:r>
        <w:rPr>
          <w:rFonts w:hint="eastAsia" w:ascii="宋体" w:hAnsi="宋体" w:cs="宋体"/>
          <w:color w:val="auto"/>
          <w:szCs w:val="21"/>
        </w:rPr>
        <w:t xml:space="preserve"> </w:t>
      </w:r>
      <w:r>
        <w:rPr>
          <w:rFonts w:hint="eastAsia" w:ascii="宋体" w:hAnsi="宋体" w:cs="宋体"/>
          <w:color w:val="auto"/>
          <w:kern w:val="0"/>
          <w:szCs w:val="21"/>
        </w:rPr>
        <w:t>确定的</w:t>
      </w:r>
      <w:r>
        <w:rPr>
          <w:rFonts w:hint="eastAsia" w:ascii="宋体" w:hAnsi="宋体" w:cs="宋体"/>
          <w:color w:val="auto"/>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rPr>
          <w:rFonts w:hint="eastAsia" w:ascii="宋体" w:hAns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竞争性磋商文件和磋商情况实质性变动采购需求中的技术、服务要求以及合同草案条款，但不得变动竞争性磋商文件中的其他内容。实质性变动的内容，须经采购人代表确认。可能实质性变动的内容为采购需求中的技术、服务要求以及合同草案条款。</w:t>
      </w:r>
    </w:p>
    <w:p>
      <w:pPr>
        <w:spacing w:line="360" w:lineRule="auto"/>
        <w:ind w:firstLine="420"/>
        <w:rPr>
          <w:rFonts w:hint="eastAsia" w:ascii="宋体" w:hAnsi="宋体" w:cs="宋体"/>
          <w:color w:val="auto"/>
          <w:szCs w:val="21"/>
        </w:rPr>
      </w:pPr>
      <w:r>
        <w:rPr>
          <w:rFonts w:ascii="宋体" w:hAnsi="宋体" w:cs="宋体"/>
          <w:color w:val="auto"/>
          <w:szCs w:val="21"/>
        </w:rPr>
        <w:t>3.3</w:t>
      </w:r>
      <w:r>
        <w:rPr>
          <w:rFonts w:hint="eastAsia" w:ascii="宋体" w:hAnsi="宋体" w:cs="宋体"/>
          <w:color w:val="auto"/>
          <w:szCs w:val="21"/>
        </w:rPr>
        <w:t>对竞争性磋商文件作出的实质性变动是竞争性磋商文件的有效组成部分，由磋商小组及时以书面形式同时通知所有参加磋商的供应商。</w:t>
      </w:r>
    </w:p>
    <w:p>
      <w:pPr>
        <w:spacing w:line="360" w:lineRule="auto"/>
        <w:ind w:firstLine="420"/>
        <w:rPr>
          <w:rFonts w:hint="eastAsia" w:ascii="宋体" w:hAnsi="宋体" w:cs="宋体"/>
          <w:color w:val="auto"/>
          <w:szCs w:val="21"/>
        </w:rPr>
      </w:pPr>
      <w:r>
        <w:rPr>
          <w:rFonts w:ascii="宋体" w:hAnsi="宋体" w:cs="宋体"/>
          <w:color w:val="auto"/>
          <w:szCs w:val="21"/>
        </w:rPr>
        <w:t>3.4</w:t>
      </w:r>
      <w:r>
        <w:rPr>
          <w:rFonts w:hint="eastAsia" w:ascii="宋体" w:hAnsi="宋体" w:cs="宋体"/>
          <w:color w:val="auto"/>
          <w:szCs w:val="21"/>
        </w:rPr>
        <w:t xml:space="preserve"> 供应商必须按照磋商文件的变动情况和磋商小组的要求以回函的形式重新提交响应文件，并加盖电子签章。参加磋商的供应商未在规定时间内重新提交响应文件的，视同退出磋商，其响应文件按无效处理。</w:t>
      </w:r>
    </w:p>
    <w:p>
      <w:pPr>
        <w:spacing w:line="360" w:lineRule="auto"/>
        <w:ind w:firstLine="420"/>
        <w:rPr>
          <w:rFonts w:hint="eastAsia"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w:t>
      </w:r>
      <w:r>
        <w:rPr>
          <w:rFonts w:hint="eastAsia" w:ascii="宋体" w:hAnsi="宋体" w:cs="宋体"/>
          <w:color w:val="auto"/>
          <w:spacing w:val="-6"/>
          <w:szCs w:val="21"/>
        </w:rPr>
        <w:t>磋商的任何一方不得透露与磋商有关的其他供应商的技术资料、价格和其他信息。</w:t>
      </w:r>
    </w:p>
    <w:p>
      <w:pPr>
        <w:widowControl/>
        <w:tabs>
          <w:tab w:val="left" w:pos="540"/>
        </w:tabs>
        <w:spacing w:line="360" w:lineRule="auto"/>
        <w:ind w:firstLine="420"/>
        <w:jc w:val="left"/>
        <w:rPr>
          <w:rFonts w:hint="eastAsia" w:ascii="宋体" w:hAnsi="宋体" w:cs="宋体"/>
          <w:color w:val="auto"/>
          <w:szCs w:val="21"/>
        </w:rPr>
      </w:pPr>
      <w:r>
        <w:rPr>
          <w:rFonts w:ascii="宋体" w:hAnsi="宋体" w:cs="宋体"/>
          <w:color w:val="auto"/>
          <w:szCs w:val="21"/>
        </w:rPr>
        <w:t>3.6</w:t>
      </w:r>
      <w:r>
        <w:rPr>
          <w:rFonts w:hint="eastAsia" w:ascii="宋体" w:hAnsi="宋体" w:cs="宋体"/>
          <w:color w:val="auto"/>
          <w:szCs w:val="21"/>
        </w:rPr>
        <w:t>采购代理机构对磋商过程和重要磋商内容进行记录。</w:t>
      </w:r>
    </w:p>
    <w:p>
      <w:pPr>
        <w:widowControl/>
        <w:tabs>
          <w:tab w:val="left" w:pos="540"/>
        </w:tabs>
        <w:spacing w:line="360" w:lineRule="auto"/>
        <w:ind w:firstLine="420"/>
        <w:jc w:val="left"/>
        <w:rPr>
          <w:rFonts w:ascii="宋体" w:hAnsi="宋体" w:cs="宋体"/>
          <w:color w:val="auto"/>
          <w:szCs w:val="21"/>
        </w:rPr>
      </w:pPr>
      <w:r>
        <w:rPr>
          <w:rFonts w:ascii="宋体" w:hAnsi="宋体" w:cs="宋体"/>
          <w:color w:val="auto"/>
          <w:szCs w:val="21"/>
        </w:rPr>
        <w:t>3.7</w:t>
      </w:r>
      <w:r>
        <w:rPr>
          <w:rFonts w:hint="eastAsia" w:ascii="宋体" w:hAnsi="宋体" w:cs="宋体"/>
          <w:color w:val="auto"/>
          <w:szCs w:val="21"/>
        </w:rPr>
        <w:t>磋商过程中重新提交的响应文件，供应商可以在开启前补充、修改。</w:t>
      </w:r>
    </w:p>
    <w:p>
      <w:pPr>
        <w:tabs>
          <w:tab w:val="left" w:pos="2835"/>
        </w:tabs>
        <w:spacing w:line="360" w:lineRule="auto"/>
        <w:ind w:firstLine="420"/>
        <w:rPr>
          <w:rFonts w:hint="eastAsia" w:ascii="宋体" w:hAnsi="宋体" w:cs="宋体"/>
          <w:color w:val="auto"/>
          <w:szCs w:val="21"/>
        </w:rPr>
      </w:pPr>
      <w:r>
        <w:rPr>
          <w:rFonts w:ascii="宋体" w:hAnsi="宋体" w:cs="宋体"/>
          <w:color w:val="auto"/>
          <w:szCs w:val="21"/>
        </w:rPr>
        <w:t>3.8</w:t>
      </w:r>
      <w:r>
        <w:rPr>
          <w:rFonts w:hint="eastAsia" w:ascii="宋体" w:hAnsi="宋体"/>
          <w:color w:val="auto"/>
          <w:szCs w:val="21"/>
        </w:rPr>
        <w:t>对磋商过程提交的响应文件进行有效性、完整性和响应程度审查，通过审查的合格供应商不足3家的，采购人或者采购代理机构应当重新开展采购活动。</w:t>
      </w:r>
    </w:p>
    <w:p>
      <w:pPr>
        <w:spacing w:line="360" w:lineRule="auto"/>
        <w:ind w:firstLine="422"/>
        <w:rPr>
          <w:rFonts w:ascii="宋体" w:hAnsi="宋体" w:cs="宋体"/>
          <w:color w:val="auto"/>
          <w:szCs w:val="21"/>
        </w:rPr>
      </w:pPr>
      <w:r>
        <w:rPr>
          <w:rFonts w:ascii="宋体" w:hAnsi="宋体" w:cs="宋体"/>
          <w:b/>
          <w:bCs/>
          <w:color w:val="auto"/>
          <w:szCs w:val="21"/>
        </w:rPr>
        <w:t>4.</w:t>
      </w:r>
      <w:r>
        <w:rPr>
          <w:rFonts w:hint="eastAsia" w:ascii="宋体" w:hAnsi="宋体" w:cs="宋体"/>
          <w:b/>
          <w:bCs/>
          <w:color w:val="auto"/>
          <w:szCs w:val="21"/>
        </w:rPr>
        <w:t>最后报价</w:t>
      </w:r>
    </w:p>
    <w:p>
      <w:pPr>
        <w:spacing w:line="360" w:lineRule="auto"/>
        <w:ind w:firstLine="42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竞争性磋商文件能够详细列明采购标的的技术、服务要求的，磋商结束后，由磋商小组要求所有继续参加磋商的供应商在规定时间内提交最后报价，除本章第</w:t>
      </w:r>
      <w:r>
        <w:rPr>
          <w:rFonts w:ascii="宋体" w:hAnsi="宋体" w:cs="宋体"/>
          <w:color w:val="auto"/>
          <w:szCs w:val="21"/>
        </w:rPr>
        <w:t>4.3</w:t>
      </w:r>
      <w:r>
        <w:rPr>
          <w:rFonts w:hint="eastAsia" w:ascii="宋体" w:hAnsi="宋体" w:cs="宋体"/>
          <w:color w:val="auto"/>
          <w:szCs w:val="21"/>
        </w:rPr>
        <w:t>条外，提交最后报价的供应商不得少于3家，否则必须重新采购。</w:t>
      </w:r>
    </w:p>
    <w:p>
      <w:pPr>
        <w:spacing w:line="360" w:lineRule="auto"/>
        <w:ind w:firstLine="42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竞争性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pPr>
        <w:spacing w:line="360" w:lineRule="auto"/>
        <w:ind w:firstLine="420"/>
        <w:rPr>
          <w:rFonts w:hint="eastAsia"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rPr>
          <w:rFonts w:hint="eastAsia"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供应商未在规定时间内提交最后报价的，视同退出磋商。</w:t>
      </w:r>
    </w:p>
    <w:p>
      <w:pPr>
        <w:spacing w:line="360" w:lineRule="auto"/>
        <w:ind w:firstLine="420"/>
        <w:rPr>
          <w:rFonts w:hint="eastAsia" w:ascii="宋体" w:hAnsi="宋体" w:cs="宋体"/>
          <w:color w:val="auto"/>
          <w:szCs w:val="21"/>
        </w:rPr>
      </w:pPr>
      <w:r>
        <w:rPr>
          <w:rFonts w:ascii="宋体" w:hAnsi="宋体" w:cs="宋体"/>
          <w:color w:val="auto"/>
          <w:szCs w:val="21"/>
        </w:rPr>
        <w:t>4.6</w:t>
      </w:r>
      <w:r>
        <w:rPr>
          <w:rFonts w:hint="eastAsia" w:ascii="宋体" w:hAnsi="宋体" w:cs="宋体"/>
          <w:color w:val="auto"/>
          <w:szCs w:val="21"/>
        </w:rPr>
        <w:t>最后报价开启后，磋商小组对最后报价进行有效性、完整性和响应程度的审查。</w:t>
      </w:r>
    </w:p>
    <w:p>
      <w:pPr>
        <w:spacing w:line="360" w:lineRule="auto"/>
        <w:ind w:firstLine="420"/>
        <w:rPr>
          <w:rFonts w:hint="eastAsia" w:ascii="宋体" w:hAnsi="宋体" w:cs="宋体"/>
          <w:color w:val="auto"/>
          <w:szCs w:val="21"/>
        </w:rPr>
      </w:pPr>
      <w:r>
        <w:rPr>
          <w:rFonts w:ascii="宋体" w:hAnsi="宋体" w:cs="宋体"/>
          <w:color w:val="auto"/>
          <w:szCs w:val="21"/>
        </w:rPr>
        <w:t>4.7</w:t>
      </w:r>
      <w:r>
        <w:rPr>
          <w:rFonts w:hint="eastAsia" w:ascii="宋体" w:hAnsi="宋体" w:cs="宋体"/>
          <w:color w:val="auto"/>
          <w:szCs w:val="21"/>
        </w:rPr>
        <w:t>响应文件最后报价出现前后不一致的，按照本章第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pPr>
        <w:spacing w:line="360" w:lineRule="auto"/>
        <w:ind w:firstLine="420"/>
        <w:rPr>
          <w:rFonts w:ascii="宋体" w:hAnsi="宋体" w:cs="宋体"/>
          <w:color w:val="auto"/>
          <w:szCs w:val="21"/>
        </w:rPr>
      </w:pPr>
      <w:r>
        <w:rPr>
          <w:rFonts w:ascii="宋体" w:hAnsi="宋体" w:cs="宋体"/>
          <w:color w:val="auto"/>
          <w:szCs w:val="21"/>
        </w:rPr>
        <w:t>4.8</w:t>
      </w:r>
      <w:r>
        <w:rPr>
          <w:rFonts w:hint="eastAsia" w:ascii="宋体" w:hAnsi="宋体" w:cs="宋体"/>
          <w:color w:val="auto"/>
          <w:szCs w:val="21"/>
        </w:rPr>
        <w:t>修正后的报价出现下列情形的，按无效响应处理：</w:t>
      </w:r>
    </w:p>
    <w:p>
      <w:pPr>
        <w:spacing w:line="360" w:lineRule="auto"/>
        <w:ind w:firstLine="420"/>
        <w:rPr>
          <w:rFonts w:ascii="宋体" w:hAnsi="宋体" w:cs="宋体"/>
          <w:color w:val="auto"/>
          <w:szCs w:val="21"/>
        </w:rPr>
      </w:pPr>
      <w:r>
        <w:rPr>
          <w:rFonts w:hint="eastAsia" w:ascii="宋体" w:hAnsi="宋体" w:cs="宋体"/>
          <w:color w:val="auto"/>
          <w:szCs w:val="21"/>
        </w:rPr>
        <w:t>（1）供应商不确认的；</w:t>
      </w:r>
    </w:p>
    <w:p>
      <w:pPr>
        <w:spacing w:line="360" w:lineRule="auto"/>
        <w:ind w:firstLine="420"/>
        <w:rPr>
          <w:rFonts w:ascii="宋体" w:hAnsi="宋体" w:cs="宋体"/>
          <w:color w:val="auto"/>
          <w:szCs w:val="21"/>
        </w:rPr>
      </w:pPr>
      <w:r>
        <w:rPr>
          <w:rFonts w:hint="eastAsia" w:ascii="宋体" w:hAnsi="宋体" w:cs="宋体"/>
          <w:color w:val="auto"/>
          <w:szCs w:val="21"/>
        </w:rPr>
        <w:t>（2）经供应商确认修正后的竞标报价（包含首次报价、最后报价）超过所竞标项（分标）规定的采购预算金额或者最高限价的（如本项目公布了最高限价）；</w:t>
      </w:r>
    </w:p>
    <w:p>
      <w:pPr>
        <w:spacing w:line="360" w:lineRule="auto"/>
        <w:ind w:firstLine="420"/>
        <w:rPr>
          <w:rFonts w:ascii="宋体" w:hAnsi="宋体" w:cs="宋体"/>
          <w:color w:val="auto"/>
          <w:szCs w:val="21"/>
        </w:rPr>
      </w:pPr>
      <w:r>
        <w:rPr>
          <w:rFonts w:hint="eastAsia" w:ascii="宋体" w:hAnsi="宋体" w:cs="宋体"/>
          <w:color w:val="auto"/>
          <w:szCs w:val="21"/>
        </w:rPr>
        <w:t>（3）经供应商确认修正后的竞标报价（包含首次报价、最后报价）超过分项采购预算金额或者最高限价的（如本项目公布了最高限价）。</w:t>
      </w:r>
    </w:p>
    <w:p>
      <w:pPr>
        <w:spacing w:line="360" w:lineRule="auto"/>
        <w:ind w:firstLine="420"/>
        <w:rPr>
          <w:rFonts w:hint="eastAsia" w:ascii="宋体" w:hAnsi="宋体" w:cs="宋体"/>
          <w:color w:val="auto"/>
          <w:szCs w:val="21"/>
        </w:rPr>
      </w:pPr>
      <w:r>
        <w:rPr>
          <w:rFonts w:ascii="宋体" w:hAnsi="宋体" w:cs="宋体"/>
          <w:color w:val="auto"/>
          <w:szCs w:val="21"/>
        </w:rPr>
        <w:t>4.9</w:t>
      </w:r>
      <w:r>
        <w:rPr>
          <w:rFonts w:hint="eastAsia" w:ascii="宋体" w:hAnsi="宋体" w:cs="宋体"/>
          <w:color w:val="auto"/>
          <w:szCs w:val="21"/>
        </w:rPr>
        <w:t>经供应商确认修正后的最后报价作为评审及签订合同的依据。</w:t>
      </w:r>
    </w:p>
    <w:p>
      <w:pPr>
        <w:spacing w:line="360" w:lineRule="auto"/>
        <w:ind w:firstLine="420"/>
        <w:rPr>
          <w:rFonts w:ascii="宋体" w:hAnsi="宋体" w:cs="宋体"/>
          <w:color w:val="auto"/>
          <w:szCs w:val="21"/>
        </w:rPr>
      </w:pPr>
      <w:r>
        <w:rPr>
          <w:rFonts w:hint="eastAsia" w:ascii="宋体" w:hAnsi="宋体" w:cs="宋体"/>
          <w:color w:val="auto"/>
          <w:szCs w:val="21"/>
        </w:rPr>
        <w:t>4.10供应商出现最后报价按无效响应处理或者响应文件按无效处理时</w:t>
      </w:r>
      <w:r>
        <w:rPr>
          <w:rFonts w:hint="eastAsia" w:ascii="宋体" w:hAnsi="宋体"/>
          <w:color w:val="auto"/>
          <w:sz w:val="22"/>
          <w:szCs w:val="22"/>
        </w:rPr>
        <w:t>，磋商小组应当告知有关供应商</w:t>
      </w:r>
      <w:r>
        <w:rPr>
          <w:rFonts w:hint="eastAsia" w:ascii="宋体" w:hAnsi="宋体" w:cs="宋体"/>
          <w:color w:val="auto"/>
          <w:szCs w:val="21"/>
        </w:rPr>
        <w:t>。</w:t>
      </w:r>
    </w:p>
    <w:p>
      <w:pPr>
        <w:spacing w:line="360" w:lineRule="auto"/>
        <w:ind w:firstLine="420"/>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1最后报价结束后，磋商小组不得再与供应商进行任何形式的商谈。</w:t>
      </w:r>
    </w:p>
    <w:p>
      <w:pPr>
        <w:spacing w:line="360" w:lineRule="auto"/>
        <w:ind w:firstLine="422"/>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w:t>
      </w:r>
      <w:r>
        <w:rPr>
          <w:rFonts w:hint="eastAsia" w:ascii="宋体" w:hAnsi="宋体" w:cs="宋体"/>
          <w:b/>
          <w:bCs/>
          <w:color w:val="auto"/>
          <w:szCs w:val="21"/>
        </w:rPr>
        <w:t>比较与评价</w:t>
      </w:r>
    </w:p>
    <w:p>
      <w:pPr>
        <w:spacing w:line="360" w:lineRule="auto"/>
        <w:ind w:firstLine="420"/>
        <w:rPr>
          <w:rFonts w:hint="eastAsia"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pPr>
        <w:spacing w:line="360" w:lineRule="auto"/>
        <w:ind w:firstLine="420"/>
        <w:rPr>
          <w:rFonts w:hint="eastAsia"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pPr>
        <w:spacing w:line="360" w:lineRule="auto"/>
        <w:ind w:firstLine="420"/>
        <w:rPr>
          <w:rFonts w:hint="eastAsia"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pPr>
        <w:spacing w:line="360" w:lineRule="auto"/>
        <w:ind w:firstLine="420"/>
        <w:rPr>
          <w:rFonts w:hint="eastAsia" w:ascii="宋体" w:hAnsi="宋体" w:cs="宋体"/>
          <w:color w:val="auto"/>
          <w:szCs w:val="21"/>
        </w:rPr>
      </w:pPr>
      <w:r>
        <w:rPr>
          <w:rFonts w:hint="eastAsia" w:ascii="宋体" w:hAnsi="宋体" w:cs="宋体"/>
          <w:color w:val="auto"/>
          <w:szCs w:val="21"/>
        </w:rPr>
        <w:t>（1）磋商小组按照竞争性磋商文件中规定的评审标准计算各供应商的报价得分。项目评审过程中，不得去掉最后报价中的最高报价和最低报价。</w:t>
      </w:r>
    </w:p>
    <w:p>
      <w:pPr>
        <w:spacing w:line="360" w:lineRule="auto"/>
        <w:ind w:firstLine="42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pPr>
        <w:spacing w:line="360" w:lineRule="auto"/>
        <w:ind w:firstLine="42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rPr>
          <w:rFonts w:hint="eastAsia" w:ascii="宋体" w:hAnsi="宋体"/>
          <w:color w:val="auto"/>
          <w:kern w:val="0"/>
          <w:szCs w:val="21"/>
        </w:rPr>
      </w:pPr>
      <w:r>
        <w:rPr>
          <w:rFonts w:ascii="宋体" w:hAnsi="宋体" w:cs="宋体"/>
          <w:color w:val="auto"/>
          <w:szCs w:val="21"/>
        </w:rPr>
        <w:t>5.5</w:t>
      </w:r>
      <w:r>
        <w:rPr>
          <w:rFonts w:hint="eastAsia" w:ascii="宋体" w:hAnsi="宋体" w:cs="宋体"/>
          <w:color w:val="auto"/>
          <w:szCs w:val="21"/>
        </w:rPr>
        <w:t>由磋商小组根据综合评分情况，按照评审得分由高到低顺序推荐3名以上成交候选供应商，并编写评</w:t>
      </w:r>
      <w:r>
        <w:rPr>
          <w:rFonts w:hint="eastAsia" w:ascii="宋体" w:hAnsi="宋体"/>
          <w:color w:val="auto"/>
          <w:kern w:val="0"/>
          <w:szCs w:val="21"/>
        </w:rPr>
        <w:t>审报告。符合本章第</w:t>
      </w:r>
      <w:r>
        <w:rPr>
          <w:rFonts w:ascii="宋体" w:hAnsi="宋体"/>
          <w:color w:val="auto"/>
          <w:kern w:val="0"/>
          <w:szCs w:val="21"/>
        </w:rPr>
        <w:t>4.3</w:t>
      </w:r>
      <w:r>
        <w:rPr>
          <w:rFonts w:hint="eastAsia" w:ascii="宋体" w:hAnsi="宋体"/>
          <w:color w:val="auto"/>
          <w:kern w:val="0"/>
          <w:szCs w:val="21"/>
        </w:rPr>
        <w:t>条情形的，可以推荐2家成交候选供应商。评审得分相同的，按照最后报价由低到高的顺序推荐。评审得分且最后报价相同的，按照技术指标优劣顺序推荐。</w:t>
      </w:r>
    </w:p>
    <w:p>
      <w:pPr>
        <w:spacing w:line="360" w:lineRule="auto"/>
        <w:ind w:firstLine="420"/>
        <w:rPr>
          <w:rFonts w:hint="eastAsia" w:ascii="宋体" w:hAnsi="宋体"/>
          <w:color w:val="auto"/>
          <w:kern w:val="0"/>
          <w:szCs w:val="21"/>
        </w:rPr>
      </w:pPr>
      <w:r>
        <w:rPr>
          <w:rFonts w:ascii="宋体" w:hAnsi="宋体"/>
          <w:color w:val="auto"/>
          <w:kern w:val="0"/>
          <w:szCs w:val="21"/>
        </w:rPr>
        <w:t>5.6</w:t>
      </w:r>
      <w:r>
        <w:rPr>
          <w:rFonts w:hint="eastAsia" w:ascii="宋体" w:hAnsi="宋体"/>
          <w:color w:val="auto"/>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0"/>
        <w:rPr>
          <w:rFonts w:hint="eastAsia" w:ascii="宋体" w:hAnsi="宋体"/>
          <w:color w:val="auto"/>
          <w:kern w:val="0"/>
          <w:szCs w:val="21"/>
        </w:rPr>
      </w:pPr>
    </w:p>
    <w:p>
      <w:pPr>
        <w:spacing w:line="360" w:lineRule="auto"/>
        <w:ind w:firstLine="420"/>
        <w:rPr>
          <w:rFonts w:hint="eastAsia" w:ascii="宋体" w:hAnsi="宋体"/>
          <w:color w:val="auto"/>
          <w:kern w:val="0"/>
          <w:szCs w:val="21"/>
        </w:rPr>
      </w:pPr>
    </w:p>
    <w:p>
      <w:pPr>
        <w:spacing w:line="360" w:lineRule="auto"/>
        <w:ind w:firstLine="420"/>
        <w:rPr>
          <w:rFonts w:hint="eastAsia" w:ascii="宋体" w:hAnsi="宋体" w:cs="宋体"/>
          <w:color w:val="auto"/>
          <w:szCs w:val="21"/>
        </w:rPr>
      </w:pPr>
    </w:p>
    <w:p>
      <w:pPr>
        <w:spacing w:line="360" w:lineRule="auto"/>
        <w:ind w:firstLine="643"/>
        <w:jc w:val="center"/>
        <w:rPr>
          <w:rFonts w:hint="eastAsia" w:ascii="宋体" w:hAnsi="宋体"/>
          <w:b/>
          <w:color w:val="auto"/>
          <w:sz w:val="32"/>
          <w:szCs w:val="32"/>
        </w:rPr>
      </w:pPr>
    </w:p>
    <w:p>
      <w:pPr>
        <w:spacing w:line="360" w:lineRule="auto"/>
        <w:ind w:firstLine="643"/>
        <w:jc w:val="center"/>
        <w:rPr>
          <w:rFonts w:hint="eastAsia" w:ascii="宋体" w:hAnsi="宋体"/>
          <w:b/>
          <w:color w:val="auto"/>
          <w:sz w:val="32"/>
          <w:szCs w:val="32"/>
        </w:rPr>
      </w:pPr>
      <w:r>
        <w:rPr>
          <w:rFonts w:hint="eastAsia" w:ascii="宋体" w:hAnsi="宋体"/>
          <w:b/>
          <w:color w:val="auto"/>
          <w:sz w:val="32"/>
          <w:szCs w:val="32"/>
        </w:rPr>
        <w:t>二、评审标准</w:t>
      </w:r>
    </w:p>
    <w:p>
      <w:pPr>
        <w:spacing w:line="360" w:lineRule="auto"/>
        <w:ind w:firstLine="420"/>
        <w:rPr>
          <w:rFonts w:ascii="宋体" w:hAnsi="宋体" w:cs="宋体"/>
          <w:bCs/>
          <w:color w:val="auto"/>
          <w:szCs w:val="21"/>
        </w:rPr>
      </w:pPr>
      <w:r>
        <w:rPr>
          <w:rFonts w:hint="eastAsia" w:ascii="宋体" w:hAnsi="宋体"/>
          <w:bCs/>
          <w:color w:val="auto"/>
          <w:szCs w:val="21"/>
        </w:rPr>
        <w:t>6.评审依据：磋商小组将以竞争性磋商文件为评审依据，对供应商的响应文件按百分制打分。（计分方法按四舍五入取至百分位）</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985"/>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b/>
                <w:color w:val="auto"/>
                <w:szCs w:val="21"/>
              </w:rPr>
              <w:t>序号</w:t>
            </w:r>
          </w:p>
        </w:tc>
        <w:tc>
          <w:tcPr>
            <w:tcW w:w="1985" w:type="dxa"/>
            <w:noWrap w:val="0"/>
            <w:vAlign w:val="center"/>
          </w:tcPr>
          <w:p>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b/>
                <w:color w:val="auto"/>
                <w:szCs w:val="21"/>
              </w:rPr>
              <w:t>评</w:t>
            </w:r>
            <w:r>
              <w:rPr>
                <w:rFonts w:hint="eastAsia" w:ascii="宋体" w:hAnsi="宋体" w:cs="Tahoma"/>
                <w:b/>
                <w:bCs/>
                <w:color w:val="auto"/>
                <w:kern w:val="0"/>
                <w:szCs w:val="21"/>
              </w:rPr>
              <w:t>审</w:t>
            </w:r>
            <w:r>
              <w:rPr>
                <w:rFonts w:hint="eastAsia" w:ascii="宋体" w:hAnsi="宋体" w:cs="宋体"/>
                <w:b/>
                <w:color w:val="auto"/>
                <w:szCs w:val="21"/>
              </w:rPr>
              <w:t>因素</w:t>
            </w:r>
          </w:p>
        </w:tc>
        <w:tc>
          <w:tcPr>
            <w:tcW w:w="7170" w:type="dxa"/>
            <w:noWrap w:val="0"/>
            <w:vAlign w:val="center"/>
          </w:tcPr>
          <w:p>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Tahoma"/>
                <w:b/>
                <w:bCs/>
                <w:color w:val="auto"/>
                <w:kern w:val="0"/>
                <w:szCs w:val="21"/>
              </w:rPr>
              <w:t>评审因素具体内容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51" w:type="dxa"/>
            <w:noWrap w:val="0"/>
            <w:vAlign w:val="center"/>
          </w:tcPr>
          <w:p>
            <w:pPr>
              <w:adjustRightInd w:val="0"/>
              <w:spacing w:line="360" w:lineRule="auto"/>
              <w:ind w:firstLine="0" w:firstLineChars="0"/>
              <w:jc w:val="center"/>
              <w:textAlignment w:val="baseline"/>
              <w:rPr>
                <w:rFonts w:ascii="宋体" w:hAnsi="宋体" w:cs="宋体"/>
                <w:color w:val="auto"/>
                <w:szCs w:val="21"/>
                <w:highlight w:val="yellow"/>
              </w:rPr>
            </w:pPr>
            <w:r>
              <w:rPr>
                <w:rFonts w:hint="eastAsia" w:ascii="宋体" w:hAnsi="宋体" w:cs="宋体"/>
                <w:color w:val="auto"/>
                <w:szCs w:val="21"/>
                <w:highlight w:val="none"/>
              </w:rPr>
              <w:t>1</w:t>
            </w:r>
          </w:p>
        </w:tc>
        <w:tc>
          <w:tcPr>
            <w:tcW w:w="1985" w:type="dxa"/>
            <w:noWrap w:val="0"/>
            <w:vAlign w:val="center"/>
          </w:tcPr>
          <w:p>
            <w:pPr>
              <w:adjustRightInd w:val="0"/>
              <w:spacing w:line="360" w:lineRule="auto"/>
              <w:ind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价格分</w:t>
            </w:r>
          </w:p>
          <w:p>
            <w:pPr>
              <w:adjustRightInd w:val="0"/>
              <w:spacing w:line="360" w:lineRule="auto"/>
              <w:ind w:firstLine="0" w:firstLineChars="0"/>
              <w:jc w:val="center"/>
              <w:textAlignment w:val="baseline"/>
              <w:rPr>
                <w:rFonts w:ascii="宋体" w:hAnsi="宋体" w:cs="宋体"/>
                <w:color w:val="auto"/>
                <w:szCs w:val="21"/>
                <w:highlight w:val="none"/>
              </w:rPr>
            </w:pPr>
            <w:r>
              <w:rPr>
                <w:rFonts w:hint="eastAsia" w:ascii="宋体" w:hAnsi="宋体" w:cs="宋体"/>
                <w:color w:val="auto"/>
                <w:szCs w:val="21"/>
                <w:highlight w:val="none"/>
              </w:rPr>
              <w:t>（满分</w:t>
            </w:r>
            <w:r>
              <w:rPr>
                <w:rFonts w:hint="eastAsia" w:ascii="宋体" w:hAnsi="宋体" w:cs="宋体"/>
                <w:color w:val="auto"/>
                <w:szCs w:val="21"/>
                <w:highlight w:val="none"/>
                <w:lang w:val="en-US" w:eastAsia="zh-CN"/>
              </w:rPr>
              <w:t>3</w:t>
            </w:r>
            <w:r>
              <w:rPr>
                <w:rFonts w:ascii="宋体" w:hAnsi="宋体" w:cs="宋体"/>
                <w:color w:val="auto"/>
                <w:szCs w:val="21"/>
                <w:highlight w:val="none"/>
              </w:rPr>
              <w:t>0</w:t>
            </w:r>
            <w:r>
              <w:rPr>
                <w:rFonts w:hint="eastAsia" w:ascii="宋体" w:hAnsi="宋体" w:cs="宋体"/>
                <w:color w:val="auto"/>
                <w:szCs w:val="21"/>
                <w:highlight w:val="none"/>
              </w:rPr>
              <w:t>分）</w:t>
            </w:r>
          </w:p>
        </w:tc>
        <w:tc>
          <w:tcPr>
            <w:tcW w:w="7170" w:type="dxa"/>
            <w:noWrap w:val="0"/>
            <w:vAlign w:val="center"/>
          </w:tcPr>
          <w:p>
            <w:pPr>
              <w:adjustRightInd w:val="0"/>
              <w:spacing w:line="360" w:lineRule="auto"/>
              <w:ind w:firstLine="42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w:t>
            </w:r>
            <w:r>
              <w:rPr>
                <w:rFonts w:hint="eastAsia" w:ascii="宋体" w:hAnsi="宋体" w:eastAsia="宋体" w:cs="Times New Roman"/>
                <w:bCs/>
                <w:color w:val="auto"/>
                <w:szCs w:val="21"/>
                <w:highlight w:val="none"/>
                <w:lang w:eastAsia="zh-CN"/>
              </w:rPr>
              <w:t>竞争性磋商文件</w:t>
            </w:r>
            <w:r>
              <w:rPr>
                <w:rFonts w:hint="eastAsia" w:ascii="宋体" w:hAnsi="宋体" w:eastAsia="宋体" w:cs="Times New Roman"/>
                <w:bCs/>
                <w:color w:val="auto"/>
                <w:szCs w:val="21"/>
                <w:highlight w:val="none"/>
              </w:rPr>
              <w:t>要求且价格最低的</w:t>
            </w:r>
            <w:r>
              <w:rPr>
                <w:rFonts w:hint="eastAsia" w:ascii="宋体" w:hAnsi="宋体" w:eastAsia="宋体" w:cs="Times New Roman"/>
                <w:bCs/>
                <w:color w:val="auto"/>
                <w:szCs w:val="21"/>
                <w:highlight w:val="none"/>
                <w:lang w:val="en-US" w:eastAsia="zh-CN"/>
              </w:rPr>
              <w:t>最后</w:t>
            </w:r>
            <w:r>
              <w:rPr>
                <w:rFonts w:hint="eastAsia" w:ascii="宋体" w:hAnsi="宋体" w:eastAsia="宋体" w:cs="Times New Roman"/>
                <w:bCs/>
                <w:color w:val="auto"/>
                <w:szCs w:val="21"/>
                <w:highlight w:val="none"/>
              </w:rPr>
              <w:t>报价为基准价，其</w:t>
            </w:r>
            <w:r>
              <w:rPr>
                <w:rFonts w:hint="eastAsia" w:ascii="宋体" w:hAnsi="宋体" w:eastAsia="宋体" w:cs="Times New Roman"/>
                <w:bCs/>
                <w:color w:val="auto"/>
                <w:szCs w:val="21"/>
                <w:highlight w:val="none"/>
                <w:lang w:val="en-US" w:eastAsia="zh-CN"/>
              </w:rPr>
              <w:t>供应商</w:t>
            </w:r>
            <w:r>
              <w:rPr>
                <w:rFonts w:hint="eastAsia" w:ascii="宋体" w:hAnsi="宋体" w:eastAsia="宋体" w:cs="Times New Roman"/>
                <w:bCs/>
                <w:color w:val="auto"/>
                <w:szCs w:val="21"/>
                <w:highlight w:val="none"/>
              </w:rPr>
              <w:t>的报价分为最高分</w:t>
            </w: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rPr>
              <w:t>0分；</w:t>
            </w:r>
          </w:p>
          <w:p>
            <w:pPr>
              <w:adjustRightInd w:val="0"/>
              <w:spacing w:line="360" w:lineRule="auto"/>
              <w:ind w:firstLine="42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2.其他</w:t>
            </w:r>
            <w:r>
              <w:rPr>
                <w:rFonts w:hint="eastAsia" w:ascii="宋体" w:hAnsi="宋体" w:eastAsia="宋体" w:cs="Times New Roman"/>
                <w:bCs/>
                <w:color w:val="auto"/>
                <w:szCs w:val="21"/>
                <w:highlight w:val="none"/>
                <w:lang w:eastAsia="zh-CN"/>
              </w:rPr>
              <w:t>供应商</w:t>
            </w:r>
            <w:r>
              <w:rPr>
                <w:rFonts w:hint="eastAsia" w:ascii="宋体" w:hAnsi="宋体" w:eastAsia="宋体" w:cs="Times New Roman"/>
                <w:bCs/>
                <w:color w:val="auto"/>
                <w:szCs w:val="21"/>
                <w:highlight w:val="none"/>
              </w:rPr>
              <w:t>的报价得分按以下公式计算：</w:t>
            </w:r>
          </w:p>
          <w:p>
            <w:pPr>
              <w:adjustRightInd w:val="0"/>
              <w:spacing w:line="360" w:lineRule="auto"/>
              <w:ind w:firstLine="42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报价得分=（基准价／某</w:t>
            </w:r>
            <w:r>
              <w:rPr>
                <w:rFonts w:hint="eastAsia" w:ascii="宋体" w:hAnsi="宋体" w:eastAsia="宋体" w:cs="Times New Roman"/>
                <w:bCs/>
                <w:color w:val="auto"/>
                <w:szCs w:val="21"/>
                <w:highlight w:val="none"/>
                <w:lang w:val="en-US" w:eastAsia="zh-CN"/>
              </w:rPr>
              <w:t>供应商最后</w:t>
            </w:r>
            <w:r>
              <w:rPr>
                <w:rFonts w:hint="eastAsia" w:ascii="宋体" w:hAnsi="宋体" w:eastAsia="宋体" w:cs="Times New Roman"/>
                <w:bCs/>
                <w:color w:val="auto"/>
                <w:szCs w:val="21"/>
                <w:highlight w:val="none"/>
              </w:rPr>
              <w:t>报价）×</w:t>
            </w: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rPr>
              <w:t>0分；</w:t>
            </w:r>
          </w:p>
          <w:p>
            <w:pPr>
              <w:adjustRightInd w:val="0"/>
              <w:spacing w:line="360" w:lineRule="auto"/>
              <w:ind w:firstLine="420"/>
              <w:rPr>
                <w:rFonts w:hint="eastAsia" w:ascii="宋体" w:hAnsi="宋体" w:eastAsia="宋体" w:cs="Times New Roman"/>
                <w:bCs/>
                <w:color w:val="auto"/>
                <w:szCs w:val="21"/>
                <w:highlight w:val="none"/>
                <w:lang w:val="en-US" w:eastAsia="zh-CN"/>
              </w:rPr>
            </w:pPr>
            <w:r>
              <w:rPr>
                <w:rFonts w:hint="eastAsia" w:ascii="宋体" w:hAnsi="宋体" w:eastAsia="宋体" w:cs="Times New Roman"/>
                <w:b/>
                <w:bCs w:val="0"/>
                <w:color w:val="auto"/>
                <w:szCs w:val="21"/>
                <w:highlight w:val="none"/>
              </w:rPr>
              <w:t>注：专门面向</w:t>
            </w:r>
            <w:r>
              <w:rPr>
                <w:rFonts w:hint="eastAsia" w:ascii="宋体" w:hAnsi="宋体" w:cs="Times New Roman"/>
                <w:b/>
                <w:bCs w:val="0"/>
                <w:color w:val="auto"/>
                <w:szCs w:val="21"/>
                <w:highlight w:val="none"/>
                <w:lang w:val="en-US" w:eastAsia="zh-CN"/>
              </w:rPr>
              <w:t>中小</w:t>
            </w:r>
            <w:r>
              <w:rPr>
                <w:rFonts w:hint="eastAsia" w:ascii="宋体" w:hAnsi="宋体" w:eastAsia="宋体" w:cs="Times New Roman"/>
                <w:b/>
                <w:bCs w:val="0"/>
                <w:color w:val="auto"/>
                <w:szCs w:val="21"/>
                <w:highlight w:val="none"/>
              </w:rPr>
              <w:t>企业采购的项目或者采购包，不再执行价格评审优惠的扶持政策。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pPr>
              <w:adjustRightInd w:val="0"/>
              <w:spacing w:line="360" w:lineRule="auto"/>
              <w:ind w:firstLine="0" w:firstLineChars="0"/>
              <w:jc w:val="center"/>
              <w:textAlignment w:val="baseline"/>
              <w:rPr>
                <w:rFonts w:hint="eastAsia" w:ascii="宋体" w:hAnsi="宋体" w:cs="宋体"/>
                <w:color w:val="auto"/>
                <w:szCs w:val="21"/>
              </w:rPr>
            </w:pPr>
            <w:r>
              <w:rPr>
                <w:rFonts w:hint="eastAsia" w:ascii="宋体" w:hAnsi="宋体" w:cs="宋体"/>
                <w:color w:val="auto"/>
                <w:szCs w:val="21"/>
              </w:rPr>
              <w:t>2</w:t>
            </w:r>
          </w:p>
        </w:tc>
        <w:tc>
          <w:tcPr>
            <w:tcW w:w="1985" w:type="dxa"/>
            <w:noWrap w:val="0"/>
            <w:vAlign w:val="center"/>
          </w:tcPr>
          <w:p>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技术分</w:t>
            </w:r>
          </w:p>
          <w:p>
            <w:pPr>
              <w:adjustRightInd w:val="0"/>
              <w:spacing w:line="360" w:lineRule="auto"/>
              <w:ind w:firstLine="0" w:firstLineChars="0"/>
              <w:jc w:val="center"/>
              <w:textAlignment w:val="baseline"/>
              <w:rPr>
                <w:rFonts w:hint="eastAsia" w:ascii="宋体" w:hAnsi="宋体" w:cs="宋体"/>
                <w:color w:val="auto"/>
                <w:szCs w:val="21"/>
              </w:rPr>
            </w:pPr>
            <w:r>
              <w:rPr>
                <w:rFonts w:hint="eastAsia" w:ascii="宋体" w:hAnsi="宋体" w:cs="宋体"/>
                <w:color w:val="auto"/>
                <w:szCs w:val="21"/>
              </w:rPr>
              <w:t>（满分</w:t>
            </w:r>
            <w:r>
              <w:rPr>
                <w:rFonts w:hint="eastAsia" w:ascii="宋体" w:hAnsi="宋体" w:cs="宋体"/>
                <w:color w:val="auto"/>
                <w:szCs w:val="21"/>
                <w:lang w:val="en-US" w:eastAsia="zh-CN"/>
              </w:rPr>
              <w:t>67</w:t>
            </w:r>
            <w:r>
              <w:rPr>
                <w:rFonts w:hint="eastAsia" w:ascii="宋体" w:hAnsi="宋体" w:cs="宋体"/>
                <w:color w:val="auto"/>
                <w:szCs w:val="21"/>
              </w:rPr>
              <w:t>分）</w:t>
            </w:r>
          </w:p>
        </w:tc>
        <w:tc>
          <w:tcPr>
            <w:tcW w:w="7170" w:type="dxa"/>
            <w:noWrap w:val="0"/>
            <w:vAlign w:val="center"/>
          </w:tcPr>
          <w:p>
            <w:pPr>
              <w:adjustRightInd w:val="0"/>
              <w:spacing w:line="360" w:lineRule="auto"/>
              <w:ind w:firstLine="33" w:firstLineChars="16"/>
              <w:jc w:val="center"/>
              <w:rPr>
                <w:rFonts w:hint="eastAsia" w:ascii="宋体" w:hAnsi="宋体" w:cs="宋体"/>
                <w:bCs/>
                <w:color w:val="auto"/>
                <w:szCs w:val="21"/>
              </w:rPr>
            </w:pPr>
            <w:r>
              <w:rPr>
                <w:rFonts w:hint="eastAsia" w:ascii="宋体" w:hAnsi="宋体" w:cs="宋体"/>
                <w:bCs/>
                <w:color w:val="auto"/>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51" w:type="dxa"/>
            <w:noWrap w:val="0"/>
            <w:vAlign w:val="center"/>
          </w:tcPr>
          <w:p>
            <w:pPr>
              <w:tabs>
                <w:tab w:val="left" w:pos="0"/>
              </w:tabs>
              <w:adjustRightInd w:val="0"/>
              <w:spacing w:line="360" w:lineRule="auto"/>
              <w:ind w:firstLine="0" w:firstLineChars="0"/>
              <w:jc w:val="center"/>
              <w:rPr>
                <w:rFonts w:hint="eastAsia"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1</w:t>
            </w:r>
          </w:p>
        </w:tc>
        <w:tc>
          <w:tcPr>
            <w:tcW w:w="1985" w:type="dxa"/>
            <w:noWrap w:val="0"/>
            <w:vAlign w:val="center"/>
          </w:tcPr>
          <w:p>
            <w:pPr>
              <w:adjustRightInd w:val="0"/>
              <w:spacing w:line="360" w:lineRule="auto"/>
              <w:ind w:firstLine="0" w:firstLineChars="0"/>
              <w:jc w:val="center"/>
              <w:textAlignment w:val="baseline"/>
              <w:rPr>
                <w:rFonts w:hint="eastAsia" w:ascii="宋体" w:hAnsi="宋体" w:cs="宋体"/>
                <w:color w:val="auto"/>
                <w:szCs w:val="21"/>
                <w:highlight w:val="none"/>
              </w:rPr>
            </w:pPr>
            <w:r>
              <w:rPr>
                <w:rFonts w:hint="eastAsia" w:ascii="宋体" w:hAnsi="宋体"/>
                <w:color w:val="auto"/>
                <w:szCs w:val="21"/>
                <w:highlight w:val="none"/>
                <w:lang w:val="en-US" w:eastAsia="zh-CN"/>
              </w:rPr>
              <w:t>项目实施</w:t>
            </w:r>
            <w:r>
              <w:rPr>
                <w:rFonts w:hint="eastAsia" w:ascii="宋体" w:hAnsi="宋体"/>
                <w:color w:val="auto"/>
                <w:szCs w:val="21"/>
                <w:highlight w:val="none"/>
              </w:rPr>
              <w:t>方案分（满分</w:t>
            </w:r>
            <w:r>
              <w:rPr>
                <w:rFonts w:hint="eastAsia" w:ascii="宋体" w:hAnsi="宋体"/>
                <w:color w:val="auto"/>
                <w:szCs w:val="21"/>
                <w:highlight w:val="none"/>
                <w:lang w:val="en-US" w:eastAsia="zh-CN"/>
              </w:rPr>
              <w:t>17</w:t>
            </w:r>
            <w:r>
              <w:rPr>
                <w:rFonts w:hint="eastAsia" w:ascii="宋体" w:hAnsi="宋体"/>
                <w:color w:val="auto"/>
                <w:szCs w:val="21"/>
                <w:highlight w:val="none"/>
              </w:rPr>
              <w:t>分）</w:t>
            </w:r>
          </w:p>
        </w:tc>
        <w:tc>
          <w:tcPr>
            <w:tcW w:w="7170" w:type="dxa"/>
            <w:noWrap w:val="0"/>
            <w:vAlign w:val="center"/>
          </w:tcPr>
          <w:p>
            <w:pPr>
              <w:widowControl/>
              <w:spacing w:line="336"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一档（</w:t>
            </w:r>
            <w:r>
              <w:rPr>
                <w:rFonts w:hint="eastAsia" w:ascii="宋体" w:hAnsi="宋体" w:cs="Times New Roman"/>
                <w:bCs/>
                <w:color w:val="auto"/>
                <w:szCs w:val="21"/>
                <w:highlight w:val="none"/>
                <w:lang w:val="en-US" w:eastAsia="zh-CN"/>
              </w:rPr>
              <w:t>6</w:t>
            </w:r>
            <w:r>
              <w:rPr>
                <w:rFonts w:hint="eastAsia" w:ascii="宋体" w:hAnsi="宋体" w:eastAsia="宋体" w:cs="Times New Roman"/>
                <w:bCs/>
                <w:color w:val="auto"/>
                <w:szCs w:val="21"/>
                <w:highlight w:val="none"/>
              </w:rPr>
              <w:t>分）：实施服务方案一般、内容较为简单、无针对性</w:t>
            </w:r>
            <w:r>
              <w:rPr>
                <w:rFonts w:hint="eastAsia" w:ascii="宋体" w:hAnsi="宋体" w:eastAsia="宋体" w:cs="Times New Roman"/>
                <w:bCs/>
                <w:color w:val="auto"/>
                <w:szCs w:val="21"/>
                <w:highlight w:val="none"/>
                <w:lang w:eastAsia="zh-CN"/>
              </w:rPr>
              <w:t>；</w:t>
            </w:r>
          </w:p>
          <w:p>
            <w:pPr>
              <w:widowControl/>
              <w:spacing w:line="336"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二档（</w:t>
            </w:r>
            <w:r>
              <w:rPr>
                <w:rFonts w:hint="eastAsia" w:ascii="宋体" w:hAnsi="宋体" w:cs="Times New Roman"/>
                <w:bCs/>
                <w:color w:val="auto"/>
                <w:szCs w:val="21"/>
                <w:highlight w:val="none"/>
                <w:lang w:val="en-US" w:eastAsia="zh-CN"/>
              </w:rPr>
              <w:t>11</w:t>
            </w:r>
            <w:r>
              <w:rPr>
                <w:rFonts w:hint="eastAsia" w:ascii="宋体" w:hAnsi="宋体" w:eastAsia="宋体" w:cs="Times New Roman"/>
                <w:bCs/>
                <w:color w:val="auto"/>
                <w:szCs w:val="21"/>
                <w:highlight w:val="none"/>
              </w:rPr>
              <w:t>分）：实施服务方案具体，内容较完善、可行，有一定的工作计划和安排，管理服务规章制度（工作制度、岗位职责等）较明确，岗位规范化程度较高；</w:t>
            </w:r>
          </w:p>
          <w:p>
            <w:pPr>
              <w:widowControl/>
              <w:spacing w:line="336"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三档（</w:t>
            </w:r>
            <w:r>
              <w:rPr>
                <w:rFonts w:hint="eastAsia" w:ascii="宋体" w:hAnsi="宋体" w:cs="Times New Roman"/>
                <w:bCs/>
                <w:color w:val="auto"/>
                <w:szCs w:val="21"/>
                <w:highlight w:val="none"/>
                <w:lang w:val="en-US" w:eastAsia="zh-CN"/>
              </w:rPr>
              <w:t>17</w:t>
            </w:r>
            <w:r>
              <w:rPr>
                <w:rFonts w:hint="eastAsia" w:ascii="宋体" w:hAnsi="宋体" w:eastAsia="宋体" w:cs="Times New Roman"/>
                <w:bCs/>
                <w:color w:val="auto"/>
                <w:szCs w:val="21"/>
                <w:highlight w:val="none"/>
              </w:rPr>
              <w:t>分）：实施服务工作方案详细、完善、可行，对项目认识、理解较透彻，制定的计划详细具体、服务质量有保证，管理服务规章制度（工作制度、岗位职责等）齐全具体、有针对性，岗位规范化程度高，更有利于工作的开展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51" w:type="dxa"/>
            <w:noWrap w:val="0"/>
            <w:vAlign w:val="center"/>
          </w:tcPr>
          <w:p>
            <w:pPr>
              <w:tabs>
                <w:tab w:val="left" w:pos="0"/>
              </w:tabs>
              <w:adjustRightInd w:val="0"/>
              <w:spacing w:line="360" w:lineRule="auto"/>
              <w:ind w:firstLine="0" w:firstLineChars="0"/>
              <w:jc w:val="center"/>
              <w:rPr>
                <w:rFonts w:hint="eastAsia" w:ascii="宋体" w:hAnsi="宋体"/>
                <w:color w:val="auto"/>
                <w:szCs w:val="21"/>
              </w:rPr>
            </w:pPr>
            <w:r>
              <w:rPr>
                <w:rFonts w:hint="eastAsia" w:ascii="宋体" w:hAnsi="宋体"/>
                <w:color w:val="auto"/>
                <w:szCs w:val="21"/>
              </w:rPr>
              <w:t>2.2</w:t>
            </w:r>
          </w:p>
        </w:tc>
        <w:tc>
          <w:tcPr>
            <w:tcW w:w="1985" w:type="dxa"/>
            <w:noWrap w:val="0"/>
            <w:vAlign w:val="center"/>
          </w:tcPr>
          <w:p>
            <w:pPr>
              <w:adjustRightInd w:val="0"/>
              <w:spacing w:line="360" w:lineRule="auto"/>
              <w:ind w:firstLine="0" w:firstLineChars="0"/>
              <w:jc w:val="center"/>
              <w:textAlignment w:val="baseline"/>
              <w:rPr>
                <w:rFonts w:hint="eastAsia" w:ascii="宋体" w:hAnsi="宋体" w:eastAsia="宋体"/>
                <w:bCs/>
                <w:color w:val="auto"/>
                <w:szCs w:val="21"/>
                <w:lang w:val="en-US" w:eastAsia="zh-CN"/>
              </w:rPr>
            </w:pPr>
            <w:r>
              <w:rPr>
                <w:rFonts w:hint="eastAsia" w:ascii="宋体" w:hAnsi="宋体"/>
                <w:bCs/>
                <w:color w:val="auto"/>
                <w:szCs w:val="21"/>
              </w:rPr>
              <w:t>服务承诺</w:t>
            </w:r>
            <w:r>
              <w:rPr>
                <w:rFonts w:hint="eastAsia" w:ascii="宋体" w:hAnsi="宋体"/>
                <w:bCs/>
                <w:color w:val="auto"/>
                <w:szCs w:val="21"/>
                <w:lang w:val="en-US" w:eastAsia="zh-CN"/>
              </w:rPr>
              <w:t>分</w:t>
            </w:r>
          </w:p>
          <w:p>
            <w:pPr>
              <w:adjustRightInd w:val="0"/>
              <w:spacing w:line="360" w:lineRule="auto"/>
              <w:ind w:firstLine="0" w:firstLineChars="0"/>
              <w:jc w:val="center"/>
              <w:textAlignment w:val="baseline"/>
              <w:rPr>
                <w:rFonts w:hint="eastAsia" w:ascii="宋体" w:hAnsi="宋体"/>
                <w:bCs/>
                <w:color w:val="auto"/>
                <w:szCs w:val="21"/>
              </w:rPr>
            </w:pPr>
            <w:r>
              <w:rPr>
                <w:rFonts w:hint="eastAsia" w:ascii="宋体" w:hAnsi="宋体"/>
                <w:bCs/>
                <w:color w:val="auto"/>
                <w:szCs w:val="21"/>
              </w:rPr>
              <w:t>（满分</w:t>
            </w:r>
            <w:r>
              <w:rPr>
                <w:rFonts w:hint="eastAsia" w:ascii="宋体" w:hAnsi="宋体"/>
                <w:bCs/>
                <w:color w:val="auto"/>
                <w:szCs w:val="21"/>
                <w:lang w:val="en-US" w:eastAsia="zh-CN"/>
              </w:rPr>
              <w:t>12</w:t>
            </w:r>
            <w:r>
              <w:rPr>
                <w:rFonts w:hint="eastAsia" w:ascii="宋体" w:hAnsi="宋体"/>
                <w:bCs/>
                <w:color w:val="auto"/>
                <w:szCs w:val="21"/>
              </w:rPr>
              <w:t>分）</w:t>
            </w:r>
          </w:p>
        </w:tc>
        <w:tc>
          <w:tcPr>
            <w:tcW w:w="7170" w:type="dxa"/>
            <w:noWrap w:val="0"/>
            <w:vAlign w:val="center"/>
          </w:tcPr>
          <w:p>
            <w:pPr>
              <w:widowControl/>
              <w:spacing w:line="336" w:lineRule="auto"/>
              <w:ind w:firstLine="420" w:firstLineChars="200"/>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rPr>
              <w:t>一档（</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分）：有可行的承诺，承诺退换时间</w:t>
            </w:r>
            <w:r>
              <w:rPr>
                <w:rFonts w:hint="eastAsia" w:ascii="宋体" w:hAnsi="宋体" w:eastAsia="宋体" w:cs="Times New Roman"/>
                <w:bCs/>
                <w:color w:val="auto"/>
                <w:szCs w:val="21"/>
                <w:highlight w:val="none"/>
                <w:lang w:val="en-US" w:eastAsia="zh-CN"/>
              </w:rPr>
              <w:t>6-8</w:t>
            </w:r>
            <w:r>
              <w:rPr>
                <w:rFonts w:hint="eastAsia" w:ascii="宋体" w:hAnsi="宋体" w:eastAsia="宋体" w:cs="Times New Roman"/>
                <w:bCs/>
                <w:color w:val="auto"/>
                <w:szCs w:val="21"/>
                <w:highlight w:val="none"/>
              </w:rPr>
              <w:t>小时</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rPr>
              <w:t>基本满足服务需求</w:t>
            </w:r>
            <w:r>
              <w:rPr>
                <w:rFonts w:hint="eastAsia" w:ascii="宋体" w:hAnsi="宋体" w:eastAsia="宋体" w:cs="Times New Roman"/>
                <w:bCs/>
                <w:color w:val="auto"/>
                <w:szCs w:val="21"/>
                <w:highlight w:val="none"/>
                <w:lang w:eastAsia="zh-CN"/>
              </w:rPr>
              <w:t>；</w:t>
            </w:r>
          </w:p>
          <w:p>
            <w:pPr>
              <w:widowControl/>
              <w:spacing w:line="336" w:lineRule="auto"/>
              <w:ind w:firstLine="420" w:firstLineChars="200"/>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rPr>
              <w:t>二档（</w:t>
            </w:r>
            <w:r>
              <w:rPr>
                <w:rFonts w:hint="eastAsia" w:ascii="宋体" w:hAnsi="宋体" w:cs="Times New Roman"/>
                <w:bCs/>
                <w:color w:val="auto"/>
                <w:szCs w:val="21"/>
                <w:highlight w:val="none"/>
                <w:lang w:val="en-US" w:eastAsia="zh-CN"/>
              </w:rPr>
              <w:t>8</w:t>
            </w:r>
            <w:r>
              <w:rPr>
                <w:rFonts w:hint="eastAsia" w:ascii="宋体" w:hAnsi="宋体" w:eastAsia="宋体" w:cs="Times New Roman"/>
                <w:bCs/>
                <w:color w:val="auto"/>
                <w:szCs w:val="21"/>
                <w:highlight w:val="none"/>
              </w:rPr>
              <w:t>分）：为采购单位提供的服务承诺有合理的保障</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rPr>
              <w:t>并承诺退换时间</w:t>
            </w:r>
            <w:r>
              <w:rPr>
                <w:rFonts w:hint="eastAsia" w:ascii="宋体" w:hAnsi="宋体" w:eastAsia="宋体" w:cs="Times New Roman"/>
                <w:bCs/>
                <w:color w:val="auto"/>
                <w:szCs w:val="21"/>
                <w:highlight w:val="none"/>
                <w:lang w:val="en-US" w:eastAsia="zh-CN"/>
              </w:rPr>
              <w:t>4-6</w:t>
            </w:r>
            <w:r>
              <w:rPr>
                <w:rFonts w:hint="eastAsia" w:ascii="宋体" w:hAnsi="宋体" w:eastAsia="宋体" w:cs="Times New Roman"/>
                <w:bCs/>
                <w:color w:val="auto"/>
                <w:szCs w:val="21"/>
                <w:highlight w:val="none"/>
              </w:rPr>
              <w:t>小时</w:t>
            </w:r>
            <w:r>
              <w:rPr>
                <w:rFonts w:hint="eastAsia" w:ascii="宋体" w:hAnsi="宋体" w:eastAsia="宋体" w:cs="Times New Roman"/>
                <w:bCs/>
                <w:color w:val="auto"/>
                <w:szCs w:val="21"/>
                <w:highlight w:val="none"/>
                <w:lang w:eastAsia="zh-CN"/>
              </w:rPr>
              <w:t>；</w:t>
            </w:r>
          </w:p>
          <w:p>
            <w:pPr>
              <w:widowControl/>
              <w:spacing w:line="336" w:lineRule="auto"/>
              <w:ind w:firstLine="420" w:firstLineChars="20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rPr>
              <w:t>三档（1</w:t>
            </w:r>
            <w:r>
              <w:rPr>
                <w:rFonts w:hint="eastAsia" w:ascii="宋体" w:hAnsi="宋体" w:cs="Times New Roman"/>
                <w:bCs/>
                <w:color w:val="auto"/>
                <w:szCs w:val="21"/>
                <w:highlight w:val="none"/>
                <w:lang w:val="en-US" w:eastAsia="zh-CN"/>
              </w:rPr>
              <w:t>2</w:t>
            </w:r>
            <w:r>
              <w:rPr>
                <w:rFonts w:hint="eastAsia" w:ascii="宋体" w:hAnsi="宋体" w:eastAsia="宋体" w:cs="Times New Roman"/>
                <w:bCs/>
                <w:color w:val="auto"/>
                <w:szCs w:val="21"/>
                <w:highlight w:val="none"/>
              </w:rPr>
              <w:t>分）：为采购单位提供的服务承诺有优质保障，承诺退换时间4小时内的，有明确的项目实施保障措施，对质量有详细的控制方案和措施</w:t>
            </w:r>
            <w:r>
              <w:rPr>
                <w:rFonts w:hint="eastAsia" w:ascii="宋体" w:hAnsi="宋体" w:eastAsia="宋体" w:cs="Times New Roman"/>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51" w:type="dxa"/>
            <w:noWrap w:val="0"/>
            <w:vAlign w:val="center"/>
          </w:tcPr>
          <w:p>
            <w:pPr>
              <w:tabs>
                <w:tab w:val="left" w:pos="0"/>
              </w:tabs>
              <w:adjustRightInd w:val="0"/>
              <w:spacing w:line="360" w:lineRule="auto"/>
              <w:ind w:firstLine="0" w:firstLineChars="0"/>
              <w:jc w:val="center"/>
              <w:rPr>
                <w:rFonts w:hint="eastAsia" w:ascii="宋体" w:hAnsi="宋体"/>
                <w:color w:val="auto"/>
                <w:szCs w:val="21"/>
              </w:rPr>
            </w:pPr>
            <w:r>
              <w:rPr>
                <w:rFonts w:hint="eastAsia" w:ascii="宋体" w:hAnsi="宋体"/>
                <w:color w:val="auto"/>
                <w:szCs w:val="21"/>
              </w:rPr>
              <w:t>2.3</w:t>
            </w:r>
          </w:p>
        </w:tc>
        <w:tc>
          <w:tcPr>
            <w:tcW w:w="1985" w:type="dxa"/>
            <w:noWrap w:val="0"/>
            <w:vAlign w:val="center"/>
          </w:tcPr>
          <w:p>
            <w:pPr>
              <w:spacing w:line="360" w:lineRule="auto"/>
              <w:ind w:left="-106" w:leftChars="-51" w:hanging="1" w:firstLineChars="0"/>
              <w:jc w:val="center"/>
              <w:rPr>
                <w:rFonts w:hint="eastAsia" w:ascii="宋体" w:hAnsi="宋体" w:cs="宋体"/>
                <w:bCs/>
                <w:color w:val="auto"/>
                <w:szCs w:val="21"/>
                <w:lang w:val="en-US" w:eastAsia="zh-CN"/>
              </w:rPr>
            </w:pPr>
            <w:r>
              <w:rPr>
                <w:rFonts w:hint="eastAsia" w:ascii="宋体" w:hAnsi="宋体" w:cs="宋体"/>
                <w:bCs/>
                <w:color w:val="auto"/>
                <w:szCs w:val="21"/>
              </w:rPr>
              <w:t>投入人员</w:t>
            </w:r>
            <w:r>
              <w:rPr>
                <w:rFonts w:hint="eastAsia" w:ascii="宋体" w:hAnsi="宋体" w:cs="宋体"/>
                <w:bCs/>
                <w:color w:val="auto"/>
                <w:szCs w:val="21"/>
                <w:lang w:val="en-US" w:eastAsia="zh-CN"/>
              </w:rPr>
              <w:t>及</w:t>
            </w:r>
          </w:p>
          <w:p>
            <w:pPr>
              <w:spacing w:line="360" w:lineRule="auto"/>
              <w:ind w:left="-106" w:leftChars="-51" w:hanging="1" w:firstLineChars="0"/>
              <w:jc w:val="center"/>
              <w:rPr>
                <w:rFonts w:hint="eastAsia" w:ascii="宋体" w:hAnsi="宋体" w:cs="宋体"/>
                <w:bCs/>
                <w:color w:val="auto"/>
                <w:szCs w:val="21"/>
              </w:rPr>
            </w:pPr>
            <w:r>
              <w:rPr>
                <w:rFonts w:hint="eastAsia" w:ascii="宋体" w:hAnsi="宋体" w:cs="宋体"/>
                <w:bCs/>
                <w:color w:val="auto"/>
                <w:szCs w:val="21"/>
              </w:rPr>
              <w:t>工作安排</w:t>
            </w:r>
            <w:r>
              <w:rPr>
                <w:rFonts w:hint="eastAsia" w:ascii="宋体" w:hAnsi="宋体"/>
                <w:bCs/>
                <w:color w:val="auto"/>
                <w:szCs w:val="21"/>
                <w:lang w:val="en-US" w:eastAsia="zh-CN"/>
              </w:rPr>
              <w:t>分</w:t>
            </w:r>
          </w:p>
          <w:p>
            <w:pPr>
              <w:spacing w:line="360" w:lineRule="auto"/>
              <w:ind w:left="-106" w:leftChars="-51" w:hanging="1" w:firstLineChars="0"/>
              <w:jc w:val="center"/>
              <w:rPr>
                <w:rFonts w:hint="eastAsia" w:ascii="宋体" w:hAnsi="宋体" w:cs="宋体"/>
                <w:bCs/>
                <w:color w:val="auto"/>
                <w:szCs w:val="21"/>
              </w:rPr>
            </w:pPr>
            <w:r>
              <w:rPr>
                <w:rFonts w:hint="eastAsia" w:ascii="宋体" w:hAnsi="宋体" w:cs="宋体"/>
                <w:bCs/>
                <w:color w:val="auto"/>
                <w:szCs w:val="21"/>
              </w:rPr>
              <w:t>（满分</w:t>
            </w:r>
            <w:r>
              <w:rPr>
                <w:rFonts w:hint="eastAsia" w:ascii="宋体" w:hAnsi="宋体" w:cs="宋体"/>
                <w:bCs/>
                <w:color w:val="auto"/>
                <w:szCs w:val="21"/>
                <w:lang w:val="en-US" w:eastAsia="zh-CN"/>
              </w:rPr>
              <w:t>17</w:t>
            </w:r>
            <w:r>
              <w:rPr>
                <w:rFonts w:hint="eastAsia" w:ascii="宋体" w:hAnsi="宋体" w:cs="宋体"/>
                <w:bCs/>
                <w:color w:val="auto"/>
                <w:szCs w:val="21"/>
              </w:rPr>
              <w:t>分）</w:t>
            </w:r>
          </w:p>
        </w:tc>
        <w:tc>
          <w:tcPr>
            <w:tcW w:w="7170" w:type="dxa"/>
            <w:noWrap w:val="0"/>
            <w:vAlign w:val="center"/>
          </w:tcPr>
          <w:p>
            <w:pPr>
              <w:widowControl/>
              <w:spacing w:line="336"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一档（</w:t>
            </w:r>
            <w:r>
              <w:rPr>
                <w:rFonts w:hint="eastAsia" w:ascii="宋体" w:hAnsi="宋体" w:cs="Times New Roman"/>
                <w:bCs/>
                <w:color w:val="auto"/>
                <w:szCs w:val="21"/>
                <w:highlight w:val="none"/>
                <w:lang w:val="en-US" w:eastAsia="zh-CN"/>
              </w:rPr>
              <w:t>6</w:t>
            </w:r>
            <w:r>
              <w:rPr>
                <w:rFonts w:hint="eastAsia" w:ascii="宋体" w:hAnsi="宋体" w:eastAsia="宋体" w:cs="Times New Roman"/>
                <w:bCs/>
                <w:color w:val="auto"/>
                <w:szCs w:val="21"/>
                <w:highlight w:val="none"/>
              </w:rPr>
              <w:t>分）：投入人员分工安排基本满足要求，有简单的投入人员的名单及岗位配置方案，数量、岗位设置基本满足要求；</w:t>
            </w:r>
          </w:p>
          <w:p>
            <w:pPr>
              <w:widowControl/>
              <w:spacing w:line="336"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二档（</w:t>
            </w:r>
            <w:r>
              <w:rPr>
                <w:rFonts w:hint="eastAsia" w:ascii="宋体" w:hAnsi="宋体" w:cs="Times New Roman"/>
                <w:bCs/>
                <w:color w:val="auto"/>
                <w:szCs w:val="21"/>
                <w:highlight w:val="none"/>
                <w:lang w:val="en-US" w:eastAsia="zh-CN"/>
              </w:rPr>
              <w:t>11</w:t>
            </w:r>
            <w:r>
              <w:rPr>
                <w:rFonts w:hint="eastAsia" w:ascii="宋体" w:hAnsi="宋体" w:eastAsia="宋体" w:cs="Times New Roman"/>
                <w:bCs/>
                <w:color w:val="auto"/>
                <w:szCs w:val="21"/>
                <w:highlight w:val="none"/>
              </w:rPr>
              <w:t>分）：投入人员分工安排较合理，有具体的投入人员的名单及岗位配置方案，数量、岗位设置满足要求；</w:t>
            </w:r>
          </w:p>
          <w:p>
            <w:pPr>
              <w:widowControl/>
              <w:spacing w:line="336"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三档（</w:t>
            </w:r>
            <w:r>
              <w:rPr>
                <w:rFonts w:hint="eastAsia" w:ascii="宋体" w:hAnsi="宋体" w:cs="Times New Roman"/>
                <w:bCs/>
                <w:color w:val="auto"/>
                <w:szCs w:val="21"/>
                <w:highlight w:val="none"/>
                <w:lang w:val="en-US" w:eastAsia="zh-CN"/>
              </w:rPr>
              <w:t>17</w:t>
            </w:r>
            <w:r>
              <w:rPr>
                <w:rFonts w:hint="eastAsia" w:ascii="宋体" w:hAnsi="宋体" w:eastAsia="宋体" w:cs="Times New Roman"/>
                <w:bCs/>
                <w:color w:val="auto"/>
                <w:szCs w:val="21"/>
                <w:highlight w:val="none"/>
              </w:rPr>
              <w:t>分）：投入人员分工安排优良，有具体详细的投入人员的名单及岗位配置方案，具备可行性，数量、岗位设置优秀。有车辆配送、配送流程图及配送保障措施。</w:t>
            </w:r>
          </w:p>
          <w:p>
            <w:pPr>
              <w:widowControl/>
              <w:spacing w:line="336"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备注：未提供方案的，得0分。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51" w:type="dxa"/>
            <w:noWrap w:val="0"/>
            <w:vAlign w:val="center"/>
          </w:tcPr>
          <w:p>
            <w:pPr>
              <w:tabs>
                <w:tab w:val="left" w:pos="0"/>
              </w:tabs>
              <w:adjustRightInd w:val="0"/>
              <w:spacing w:line="360" w:lineRule="auto"/>
              <w:ind w:firstLine="0" w:firstLineChars="0"/>
              <w:jc w:val="center"/>
              <w:rPr>
                <w:rFonts w:hint="default" w:ascii="宋体" w:hAnsi="宋体" w:eastAsia="宋体"/>
                <w:color w:val="auto"/>
                <w:szCs w:val="21"/>
                <w:lang w:val="en-US" w:eastAsia="zh-CN"/>
              </w:rPr>
            </w:pPr>
            <w:r>
              <w:rPr>
                <w:rFonts w:hint="eastAsia" w:ascii="宋体" w:hAnsi="宋体"/>
                <w:color w:val="auto"/>
                <w:szCs w:val="21"/>
                <w:lang w:val="en-US" w:eastAsia="zh-CN"/>
              </w:rPr>
              <w:t>2.4</w:t>
            </w:r>
          </w:p>
        </w:tc>
        <w:tc>
          <w:tcPr>
            <w:tcW w:w="1985" w:type="dxa"/>
            <w:noWrap w:val="0"/>
            <w:vAlign w:val="center"/>
          </w:tcPr>
          <w:p>
            <w:pPr>
              <w:adjustRightInd w:val="0"/>
              <w:spacing w:line="360" w:lineRule="auto"/>
              <w:ind w:firstLine="0" w:firstLineChars="0"/>
              <w:jc w:val="center"/>
              <w:textAlignment w:val="baseline"/>
              <w:rPr>
                <w:rFonts w:hint="eastAsia" w:ascii="宋体" w:hAnsi="宋体"/>
                <w:bCs/>
                <w:color w:val="auto"/>
                <w:szCs w:val="21"/>
                <w:lang w:val="en-US" w:eastAsia="zh-CN"/>
              </w:rPr>
            </w:pPr>
            <w:r>
              <w:rPr>
                <w:rFonts w:hint="eastAsia" w:ascii="宋体" w:hAnsi="宋体"/>
                <w:bCs/>
                <w:color w:val="auto"/>
                <w:szCs w:val="21"/>
              </w:rPr>
              <w:t>应急预案</w:t>
            </w:r>
            <w:r>
              <w:rPr>
                <w:rFonts w:hint="eastAsia" w:ascii="宋体" w:hAnsi="宋体"/>
                <w:bCs/>
                <w:color w:val="auto"/>
                <w:szCs w:val="21"/>
                <w:lang w:val="en-US" w:eastAsia="zh-CN"/>
              </w:rPr>
              <w:t>分</w:t>
            </w:r>
          </w:p>
          <w:p>
            <w:pPr>
              <w:adjustRightInd w:val="0"/>
              <w:spacing w:line="360" w:lineRule="auto"/>
              <w:ind w:firstLine="0" w:firstLineChars="0"/>
              <w:jc w:val="center"/>
              <w:textAlignment w:val="baseline"/>
              <w:rPr>
                <w:rFonts w:hint="eastAsia" w:ascii="宋体" w:hAnsi="宋体" w:eastAsia="宋体"/>
                <w:bCs/>
                <w:color w:val="auto"/>
                <w:szCs w:val="21"/>
                <w:lang w:val="en-US" w:eastAsia="zh-CN"/>
              </w:rPr>
            </w:pPr>
            <w:r>
              <w:rPr>
                <w:rFonts w:hint="eastAsia" w:ascii="宋体" w:hAnsi="宋体"/>
                <w:bCs/>
                <w:color w:val="auto"/>
                <w:szCs w:val="21"/>
                <w:lang w:val="en-US" w:eastAsia="zh-CN"/>
              </w:rPr>
              <w:t>（满分9分）</w:t>
            </w:r>
          </w:p>
        </w:tc>
        <w:tc>
          <w:tcPr>
            <w:tcW w:w="7170" w:type="dxa"/>
            <w:noWrap w:val="0"/>
            <w:vAlign w:val="center"/>
          </w:tcPr>
          <w:p>
            <w:pPr>
              <w:widowControl/>
              <w:spacing w:line="336"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一档（</w:t>
            </w: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rPr>
              <w:t>分）：应急预案措施、方法基本可行，可操作性一般，仍可按时完成服务；</w:t>
            </w:r>
          </w:p>
          <w:p>
            <w:pPr>
              <w:widowControl/>
              <w:spacing w:line="336"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二档（</w:t>
            </w:r>
            <w:r>
              <w:rPr>
                <w:rFonts w:hint="eastAsia" w:ascii="宋体" w:hAnsi="宋体" w:cs="Times New Roman"/>
                <w:bCs/>
                <w:color w:val="auto"/>
                <w:szCs w:val="21"/>
                <w:highlight w:val="none"/>
                <w:lang w:val="en-US" w:eastAsia="zh-CN"/>
              </w:rPr>
              <w:t>6</w:t>
            </w:r>
            <w:r>
              <w:rPr>
                <w:rFonts w:hint="eastAsia" w:ascii="宋体" w:hAnsi="宋体" w:eastAsia="宋体" w:cs="Times New Roman"/>
                <w:bCs/>
                <w:color w:val="auto"/>
                <w:szCs w:val="21"/>
                <w:highlight w:val="none"/>
              </w:rPr>
              <w:t>分）：应急预案措施详细、方法可行，具体实施步骤和要求描述较详细，在保证配送服务业务外有机动人员用于对紧急事件处理，对配送及应急处理响应较快，响应时间在</w:t>
            </w:r>
            <w:r>
              <w:rPr>
                <w:rFonts w:hint="eastAsia" w:ascii="宋体" w:hAnsi="宋体" w:eastAsia="宋体" w:cs="Times New Roman"/>
                <w:bCs/>
                <w:color w:val="auto"/>
                <w:szCs w:val="21"/>
                <w:highlight w:val="none"/>
                <w:lang w:val="en-US" w:eastAsia="zh-CN"/>
              </w:rPr>
              <w:t>2</w:t>
            </w:r>
            <w:r>
              <w:rPr>
                <w:rFonts w:hint="eastAsia" w:ascii="宋体" w:hAnsi="宋体" w:eastAsia="宋体" w:cs="Times New Roman"/>
                <w:bCs/>
                <w:color w:val="auto"/>
                <w:szCs w:val="21"/>
                <w:highlight w:val="none"/>
              </w:rPr>
              <w:t>小时内，对问题</w:t>
            </w:r>
            <w:r>
              <w:rPr>
                <w:rFonts w:hint="eastAsia" w:ascii="宋体" w:hAnsi="宋体" w:eastAsia="宋体" w:cs="Times New Roman"/>
                <w:bCs/>
                <w:color w:val="auto"/>
                <w:szCs w:val="21"/>
                <w:highlight w:val="none"/>
                <w:lang w:val="en-US" w:eastAsia="zh-CN"/>
              </w:rPr>
              <w:t>产品</w:t>
            </w:r>
            <w:r>
              <w:rPr>
                <w:rFonts w:hint="eastAsia" w:ascii="宋体" w:hAnsi="宋体" w:eastAsia="宋体" w:cs="Times New Roman"/>
                <w:bCs/>
                <w:color w:val="auto"/>
                <w:szCs w:val="21"/>
                <w:highlight w:val="none"/>
              </w:rPr>
              <w:t>发生紧急事件处理预案内容的较具体，有一定针对性的；</w:t>
            </w:r>
          </w:p>
          <w:p>
            <w:pPr>
              <w:widowControl/>
              <w:spacing w:line="336"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三档（</w:t>
            </w:r>
            <w:r>
              <w:rPr>
                <w:rFonts w:hint="eastAsia" w:ascii="宋体" w:hAnsi="宋体" w:cs="Times New Roman"/>
                <w:bCs/>
                <w:color w:val="auto"/>
                <w:szCs w:val="21"/>
                <w:highlight w:val="none"/>
                <w:lang w:val="en-US" w:eastAsia="zh-CN"/>
              </w:rPr>
              <w:t>9</w:t>
            </w:r>
            <w:r>
              <w:rPr>
                <w:rFonts w:hint="eastAsia" w:ascii="宋体" w:hAnsi="宋体" w:eastAsia="宋体" w:cs="Times New Roman"/>
                <w:bCs/>
                <w:color w:val="auto"/>
                <w:szCs w:val="21"/>
                <w:highlight w:val="none"/>
              </w:rPr>
              <w:t>分）：应急预案措施详细、全面、 方法科学得当，具体实施步骤和要求描述详细，在保证配送服务业务外有机动人员用于对紧急事件处理，对配送及应急处理响应快，响应时间在</w:t>
            </w:r>
            <w:r>
              <w:rPr>
                <w:rFonts w:hint="eastAsia" w:ascii="宋体" w:hAnsi="宋体" w:eastAsia="宋体" w:cs="Times New Roman"/>
                <w:bCs/>
                <w:color w:val="auto"/>
                <w:szCs w:val="21"/>
                <w:highlight w:val="none"/>
                <w:lang w:val="en-US" w:eastAsia="zh-CN"/>
              </w:rPr>
              <w:t>1</w:t>
            </w:r>
            <w:r>
              <w:rPr>
                <w:rFonts w:hint="eastAsia" w:ascii="宋体" w:hAnsi="宋体" w:eastAsia="宋体" w:cs="Times New Roman"/>
                <w:bCs/>
                <w:color w:val="auto"/>
                <w:szCs w:val="21"/>
                <w:highlight w:val="none"/>
              </w:rPr>
              <w:t>小时内，对问题</w:t>
            </w:r>
            <w:r>
              <w:rPr>
                <w:rFonts w:hint="eastAsia" w:ascii="宋体" w:hAnsi="宋体" w:eastAsia="宋体" w:cs="Times New Roman"/>
                <w:bCs/>
                <w:color w:val="auto"/>
                <w:szCs w:val="21"/>
                <w:highlight w:val="none"/>
                <w:lang w:val="en-US" w:eastAsia="zh-CN"/>
              </w:rPr>
              <w:t>产品</w:t>
            </w:r>
            <w:r>
              <w:rPr>
                <w:rFonts w:hint="eastAsia" w:ascii="宋体" w:hAnsi="宋体" w:eastAsia="宋体" w:cs="Times New Roman"/>
                <w:bCs/>
                <w:color w:val="auto"/>
                <w:szCs w:val="21"/>
                <w:highlight w:val="none"/>
              </w:rPr>
              <w:t>发生紧急事件处理预案内容的具体，方案针对性较强的。</w:t>
            </w:r>
          </w:p>
          <w:p>
            <w:pPr>
              <w:widowControl/>
              <w:spacing w:line="336"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备注：未提供方案的，得0分。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51" w:type="dxa"/>
            <w:noWrap w:val="0"/>
            <w:vAlign w:val="center"/>
          </w:tcPr>
          <w:p>
            <w:pPr>
              <w:tabs>
                <w:tab w:val="left" w:pos="0"/>
              </w:tabs>
              <w:adjustRightInd w:val="0"/>
              <w:spacing w:line="360" w:lineRule="auto"/>
              <w:ind w:firstLine="0" w:firstLineChars="0"/>
              <w:jc w:val="center"/>
              <w:rPr>
                <w:rFonts w:hint="eastAsia" w:ascii="宋体" w:hAnsi="宋体" w:eastAsia="宋体"/>
                <w:color w:val="auto"/>
                <w:szCs w:val="21"/>
                <w:lang w:eastAsia="zh-CN"/>
              </w:rPr>
            </w:pPr>
            <w:r>
              <w:rPr>
                <w:rFonts w:hint="eastAsia" w:ascii="宋体" w:hAnsi="宋体"/>
                <w:color w:val="auto"/>
                <w:szCs w:val="21"/>
              </w:rPr>
              <w:t>2.</w:t>
            </w:r>
            <w:r>
              <w:rPr>
                <w:rFonts w:hint="eastAsia" w:ascii="宋体" w:hAnsi="宋体"/>
                <w:color w:val="auto"/>
                <w:szCs w:val="21"/>
                <w:lang w:val="en-US" w:eastAsia="zh-CN"/>
              </w:rPr>
              <w:t>5</w:t>
            </w:r>
          </w:p>
        </w:tc>
        <w:tc>
          <w:tcPr>
            <w:tcW w:w="1985" w:type="dxa"/>
            <w:noWrap w:val="0"/>
            <w:vAlign w:val="center"/>
          </w:tcPr>
          <w:p>
            <w:pPr>
              <w:adjustRightInd w:val="0"/>
              <w:spacing w:line="360" w:lineRule="auto"/>
              <w:ind w:firstLine="0" w:firstLineChars="0"/>
              <w:jc w:val="center"/>
              <w:textAlignment w:val="baseline"/>
              <w:rPr>
                <w:rFonts w:hint="eastAsia" w:ascii="宋体" w:hAnsi="宋体"/>
                <w:bCs/>
                <w:color w:val="auto"/>
                <w:szCs w:val="21"/>
              </w:rPr>
            </w:pPr>
            <w:r>
              <w:rPr>
                <w:rFonts w:hint="eastAsia" w:ascii="宋体" w:hAnsi="宋体"/>
                <w:bCs/>
                <w:color w:val="auto"/>
                <w:szCs w:val="21"/>
                <w:lang w:val="en-US" w:eastAsia="zh-CN"/>
              </w:rPr>
              <w:t>产品性能</w:t>
            </w:r>
            <w:r>
              <w:rPr>
                <w:rFonts w:hint="eastAsia" w:ascii="宋体" w:hAnsi="宋体"/>
                <w:bCs/>
                <w:color w:val="auto"/>
                <w:szCs w:val="21"/>
              </w:rPr>
              <w:t>分</w:t>
            </w:r>
          </w:p>
          <w:p>
            <w:pPr>
              <w:adjustRightInd w:val="0"/>
              <w:spacing w:line="360" w:lineRule="auto"/>
              <w:ind w:firstLine="0" w:firstLineChars="0"/>
              <w:jc w:val="center"/>
              <w:textAlignment w:val="baseline"/>
              <w:rPr>
                <w:rFonts w:hint="eastAsia" w:ascii="宋体" w:hAnsi="宋体"/>
                <w:bCs/>
                <w:color w:val="auto"/>
                <w:szCs w:val="21"/>
              </w:rPr>
            </w:pPr>
            <w:r>
              <w:rPr>
                <w:rFonts w:hint="eastAsia" w:ascii="宋体" w:hAnsi="宋体"/>
                <w:bCs/>
                <w:color w:val="auto"/>
                <w:szCs w:val="21"/>
              </w:rPr>
              <w:t>（满分</w:t>
            </w:r>
            <w:r>
              <w:rPr>
                <w:rFonts w:hint="eastAsia" w:ascii="宋体" w:hAnsi="宋体"/>
                <w:bCs/>
                <w:color w:val="auto"/>
                <w:szCs w:val="21"/>
                <w:lang w:val="en-US" w:eastAsia="zh-CN"/>
              </w:rPr>
              <w:t>12</w:t>
            </w:r>
            <w:r>
              <w:rPr>
                <w:rFonts w:hint="eastAsia" w:ascii="宋体" w:hAnsi="宋体"/>
                <w:bCs/>
                <w:color w:val="auto"/>
                <w:szCs w:val="21"/>
              </w:rPr>
              <w:t>分)</w:t>
            </w:r>
          </w:p>
        </w:tc>
        <w:tc>
          <w:tcPr>
            <w:tcW w:w="7170" w:type="dxa"/>
            <w:noWrap w:val="0"/>
            <w:vAlign w:val="center"/>
          </w:tcPr>
          <w:p>
            <w:pPr>
              <w:adjustRightInd w:val="0"/>
              <w:spacing w:line="360" w:lineRule="auto"/>
              <w:ind w:firstLine="420"/>
              <w:textAlignment w:val="baseline"/>
              <w:rPr>
                <w:rFonts w:hint="eastAsia"/>
                <w:color w:val="auto"/>
              </w:rPr>
            </w:pPr>
            <w:r>
              <w:rPr>
                <w:rFonts w:hint="eastAsia"/>
                <w:color w:val="auto"/>
              </w:rPr>
              <w:t>供应商对竞争性磋商文件中货物参数要求、指标的响应程度，即响应文件包括并满足了竞争性磋商文件所要求的各项技术指标得</w:t>
            </w:r>
            <w:r>
              <w:rPr>
                <w:rFonts w:hint="eastAsia"/>
                <w:color w:val="auto"/>
                <w:lang w:val="en-US" w:eastAsia="zh-CN"/>
              </w:rPr>
              <w:t>8</w:t>
            </w:r>
            <w:r>
              <w:rPr>
                <w:rFonts w:hint="eastAsia"/>
                <w:color w:val="auto"/>
              </w:rPr>
              <w:t>分，缺少一项参数或者有一项达不到要求的得零分；优于竞争性磋商文件所要求的各项技术指标的，每优于一项得2分，加至满分为止。</w:t>
            </w:r>
          </w:p>
          <w:p>
            <w:pPr>
              <w:adjustRightInd w:val="0"/>
              <w:spacing w:line="360" w:lineRule="auto"/>
              <w:ind w:firstLine="420"/>
              <w:textAlignment w:val="baseline"/>
              <w:rPr>
                <w:rFonts w:hint="eastAsia"/>
                <w:color w:val="auto"/>
              </w:rPr>
            </w:pPr>
            <w:r>
              <w:rPr>
                <w:rFonts w:hint="eastAsia"/>
                <w:b/>
                <w:bCs/>
                <w:color w:val="auto"/>
              </w:rPr>
              <w:t>注：供应商需在响应文件中提供竞标产品完整的中文版技术白皮书或完整的产品使用说明书复印件或照片或彩页等证明材料加盖供应商单位公章作为佐证，否则磋商小组有权不接受其优于</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1" w:type="dxa"/>
            <w:noWrap w:val="0"/>
            <w:vAlign w:val="center"/>
          </w:tcPr>
          <w:p>
            <w:pPr>
              <w:adjustRightInd w:val="0"/>
              <w:spacing w:line="360" w:lineRule="auto"/>
              <w:ind w:firstLine="0" w:firstLineChars="0"/>
              <w:jc w:val="center"/>
              <w:textAlignment w:val="baseline"/>
              <w:rPr>
                <w:rFonts w:hint="eastAsia" w:ascii="宋体" w:hAnsi="宋体" w:cs="宋体"/>
                <w:color w:val="auto"/>
                <w:szCs w:val="21"/>
              </w:rPr>
            </w:pPr>
            <w:r>
              <w:rPr>
                <w:rFonts w:hint="eastAsia" w:ascii="宋体" w:hAnsi="宋体" w:cs="宋体"/>
                <w:color w:val="auto"/>
                <w:szCs w:val="21"/>
              </w:rPr>
              <w:t>3</w:t>
            </w:r>
          </w:p>
        </w:tc>
        <w:tc>
          <w:tcPr>
            <w:tcW w:w="1985" w:type="dxa"/>
            <w:noWrap w:val="0"/>
            <w:vAlign w:val="center"/>
          </w:tcPr>
          <w:p>
            <w:pPr>
              <w:adjustRightInd w:val="0"/>
              <w:spacing w:line="360" w:lineRule="auto"/>
              <w:ind w:firstLine="0" w:firstLineChars="0"/>
              <w:jc w:val="center"/>
              <w:textAlignment w:val="baseline"/>
              <w:rPr>
                <w:rFonts w:hint="eastAsia" w:ascii="宋体" w:hAnsi="宋体" w:cs="宋体"/>
                <w:color w:val="auto"/>
                <w:szCs w:val="21"/>
              </w:rPr>
            </w:pPr>
            <w:r>
              <w:rPr>
                <w:rFonts w:hint="eastAsia" w:ascii="宋体" w:hAnsi="宋体" w:cs="宋体"/>
                <w:color w:val="auto"/>
                <w:szCs w:val="21"/>
              </w:rPr>
              <w:t>商务分</w:t>
            </w:r>
          </w:p>
          <w:p>
            <w:pPr>
              <w:adjustRightInd w:val="0"/>
              <w:spacing w:line="360" w:lineRule="auto"/>
              <w:ind w:firstLine="0" w:firstLineChars="0"/>
              <w:jc w:val="center"/>
              <w:textAlignment w:val="baseline"/>
              <w:rPr>
                <w:rFonts w:hint="eastAsia" w:ascii="宋体" w:hAnsi="宋体" w:cs="宋体"/>
                <w:color w:val="auto"/>
                <w:szCs w:val="21"/>
              </w:rPr>
            </w:pPr>
            <w:r>
              <w:rPr>
                <w:rFonts w:hint="eastAsia" w:ascii="宋体" w:hAnsi="宋体" w:cs="宋体"/>
                <w:color w:val="auto"/>
                <w:szCs w:val="21"/>
              </w:rPr>
              <w:t>（满分</w:t>
            </w:r>
            <w:r>
              <w:rPr>
                <w:rFonts w:hint="eastAsia" w:ascii="宋体" w:hAnsi="宋体" w:cs="宋体"/>
                <w:color w:val="auto"/>
                <w:szCs w:val="21"/>
                <w:lang w:val="en-US" w:eastAsia="zh-CN"/>
              </w:rPr>
              <w:t>3</w:t>
            </w:r>
            <w:r>
              <w:rPr>
                <w:rFonts w:hint="eastAsia" w:ascii="宋体" w:hAnsi="宋体" w:cs="宋体"/>
                <w:color w:val="auto"/>
                <w:szCs w:val="21"/>
              </w:rPr>
              <w:t>分）</w:t>
            </w:r>
          </w:p>
        </w:tc>
        <w:tc>
          <w:tcPr>
            <w:tcW w:w="7170" w:type="dxa"/>
            <w:noWrap w:val="0"/>
            <w:vAlign w:val="center"/>
          </w:tcPr>
          <w:p>
            <w:pPr>
              <w:adjustRightInd w:val="0"/>
              <w:spacing w:line="360" w:lineRule="auto"/>
              <w:ind w:firstLine="33" w:firstLineChars="16"/>
              <w:jc w:val="center"/>
              <w:rPr>
                <w:rFonts w:hint="eastAsia" w:ascii="宋体" w:hAnsi="宋体" w:cs="宋体"/>
                <w:bCs/>
                <w:color w:val="auto"/>
                <w:szCs w:val="21"/>
              </w:rPr>
            </w:pPr>
            <w:r>
              <w:rPr>
                <w:rFonts w:hint="eastAsia" w:ascii="宋体" w:hAnsi="宋体" w:cs="宋体"/>
                <w:bCs/>
                <w:color w:val="auto"/>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51" w:type="dxa"/>
            <w:noWrap w:val="0"/>
            <w:vAlign w:val="center"/>
          </w:tcPr>
          <w:p>
            <w:pPr>
              <w:tabs>
                <w:tab w:val="left" w:pos="0"/>
              </w:tabs>
              <w:adjustRightInd w:val="0"/>
              <w:spacing w:line="360" w:lineRule="auto"/>
              <w:ind w:firstLine="0" w:firstLineChars="0"/>
              <w:jc w:val="center"/>
              <w:rPr>
                <w:rFonts w:hint="eastAsia" w:ascii="宋体" w:hAnsi="宋体" w:eastAsia="宋体"/>
                <w:color w:val="auto"/>
                <w:szCs w:val="21"/>
                <w:lang w:eastAsia="zh-CN"/>
              </w:rPr>
            </w:pPr>
            <w:r>
              <w:rPr>
                <w:rFonts w:hint="eastAsia" w:ascii="宋体" w:hAnsi="宋体"/>
                <w:color w:val="auto"/>
                <w:szCs w:val="21"/>
              </w:rPr>
              <w:t>3.</w:t>
            </w:r>
            <w:r>
              <w:rPr>
                <w:rFonts w:hint="eastAsia" w:ascii="宋体" w:hAnsi="宋体"/>
                <w:color w:val="auto"/>
                <w:szCs w:val="21"/>
                <w:lang w:val="en-US" w:eastAsia="zh-CN"/>
              </w:rPr>
              <w:t>1</w:t>
            </w:r>
          </w:p>
        </w:tc>
        <w:tc>
          <w:tcPr>
            <w:tcW w:w="1985" w:type="dxa"/>
            <w:noWrap w:val="0"/>
            <w:vAlign w:val="center"/>
          </w:tcPr>
          <w:p>
            <w:pPr>
              <w:spacing w:line="360" w:lineRule="auto"/>
              <w:ind w:firstLine="0" w:firstLineChars="0"/>
              <w:jc w:val="center"/>
              <w:rPr>
                <w:rFonts w:hint="eastAsia" w:ascii="宋体" w:hAnsi="宋体"/>
                <w:bCs/>
                <w:color w:val="auto"/>
                <w:szCs w:val="21"/>
                <w:highlight w:val="none"/>
              </w:rPr>
            </w:pPr>
            <w:r>
              <w:rPr>
                <w:rFonts w:hint="eastAsia" w:ascii="宋体" w:hAnsi="宋体"/>
                <w:bCs/>
                <w:color w:val="auto"/>
                <w:szCs w:val="21"/>
                <w:highlight w:val="none"/>
              </w:rPr>
              <w:t>业绩分</w:t>
            </w:r>
          </w:p>
          <w:p>
            <w:pPr>
              <w:spacing w:line="360" w:lineRule="auto"/>
              <w:ind w:firstLine="0" w:firstLineChars="0"/>
              <w:jc w:val="center"/>
              <w:rPr>
                <w:rFonts w:ascii="宋体" w:hAnsi="宋体"/>
                <w:bCs/>
                <w:color w:val="auto"/>
                <w:szCs w:val="21"/>
              </w:rPr>
            </w:pPr>
            <w:r>
              <w:rPr>
                <w:rFonts w:hint="eastAsia" w:ascii="宋体" w:hAnsi="宋体"/>
                <w:bCs/>
                <w:color w:val="auto"/>
                <w:szCs w:val="21"/>
                <w:highlight w:val="none"/>
              </w:rPr>
              <w:t>（满分</w:t>
            </w:r>
            <w:r>
              <w:rPr>
                <w:rFonts w:hint="eastAsia" w:ascii="宋体" w:hAnsi="宋体"/>
                <w:bCs/>
                <w:color w:val="auto"/>
                <w:szCs w:val="21"/>
                <w:highlight w:val="none"/>
                <w:lang w:val="en-US" w:eastAsia="zh-CN"/>
              </w:rPr>
              <w:t>3</w:t>
            </w:r>
            <w:r>
              <w:rPr>
                <w:rFonts w:hint="eastAsia" w:ascii="宋体" w:hAnsi="宋体"/>
                <w:bCs/>
                <w:color w:val="auto"/>
                <w:szCs w:val="21"/>
                <w:highlight w:val="none"/>
              </w:rPr>
              <w:t>分）</w:t>
            </w:r>
          </w:p>
        </w:tc>
        <w:tc>
          <w:tcPr>
            <w:tcW w:w="7170" w:type="dxa"/>
            <w:noWrap w:val="0"/>
            <w:vAlign w:val="center"/>
          </w:tcPr>
          <w:p>
            <w:pPr>
              <w:pStyle w:val="26"/>
              <w:spacing w:line="360" w:lineRule="auto"/>
              <w:ind w:firstLine="420"/>
              <w:rPr>
                <w:rFonts w:hint="eastAsia" w:hAnsi="宋体"/>
                <w:bCs/>
                <w:color w:val="auto"/>
                <w:kern w:val="2"/>
                <w:sz w:val="21"/>
                <w:lang w:val="en-US" w:eastAsia="zh-CN"/>
              </w:rPr>
            </w:pPr>
            <w:r>
              <w:rPr>
                <w:rFonts w:hint="eastAsia" w:hAnsi="宋体" w:cs="宋体"/>
                <w:bCs/>
                <w:color w:val="auto"/>
                <w:sz w:val="21"/>
              </w:rPr>
              <w:t>供应商提供自20</w:t>
            </w:r>
            <w:r>
              <w:rPr>
                <w:rFonts w:hint="eastAsia" w:hAnsi="宋体" w:cs="宋体"/>
                <w:bCs/>
                <w:color w:val="auto"/>
                <w:sz w:val="21"/>
                <w:lang w:eastAsia="zh-CN"/>
              </w:rPr>
              <w:t>2</w:t>
            </w:r>
            <w:r>
              <w:rPr>
                <w:rFonts w:hint="eastAsia" w:hAnsi="宋体" w:cs="宋体"/>
                <w:bCs/>
                <w:color w:val="auto"/>
                <w:sz w:val="21"/>
                <w:lang w:val="en-US" w:eastAsia="zh-CN"/>
              </w:rPr>
              <w:t>2</w:t>
            </w:r>
            <w:r>
              <w:rPr>
                <w:rFonts w:hint="eastAsia" w:hAnsi="宋体" w:cs="宋体"/>
                <w:bCs/>
                <w:color w:val="auto"/>
                <w:sz w:val="21"/>
              </w:rPr>
              <w:t>年1月1日以来承接的同类业绩证明，每有一项得</w:t>
            </w:r>
            <w:r>
              <w:rPr>
                <w:rFonts w:hint="eastAsia" w:hAnsi="宋体" w:cs="宋体"/>
                <w:bCs/>
                <w:color w:val="auto"/>
                <w:sz w:val="21"/>
                <w:lang w:val="en-US" w:eastAsia="zh-CN"/>
              </w:rPr>
              <w:t>1</w:t>
            </w:r>
            <w:r>
              <w:rPr>
                <w:rFonts w:hint="eastAsia" w:hAnsi="宋体" w:cs="宋体"/>
                <w:bCs/>
                <w:color w:val="auto"/>
                <w:sz w:val="21"/>
              </w:rPr>
              <w:t>分，满分</w:t>
            </w:r>
            <w:r>
              <w:rPr>
                <w:rFonts w:hint="eastAsia" w:hAnsi="宋体" w:cs="宋体"/>
                <w:bCs/>
                <w:color w:val="auto"/>
                <w:sz w:val="21"/>
                <w:lang w:val="en-US" w:eastAsia="zh-CN"/>
              </w:rPr>
              <w:t>3</w:t>
            </w:r>
            <w:r>
              <w:rPr>
                <w:rFonts w:hint="eastAsia" w:hAnsi="宋体" w:cs="宋体"/>
                <w:bCs/>
                <w:color w:val="auto"/>
                <w:sz w:val="21"/>
              </w:rPr>
              <w:t>分</w:t>
            </w:r>
            <w:r>
              <w:rPr>
                <w:rFonts w:hint="eastAsia" w:hAnsi="宋体"/>
                <w:bCs/>
                <w:color w:val="auto"/>
                <w:kern w:val="2"/>
                <w:sz w:val="21"/>
                <w:lang w:val="en-US" w:eastAsia="zh-CN"/>
              </w:rPr>
              <w:t>（响应文件中提供的合同书</w:t>
            </w:r>
            <w:r>
              <w:rPr>
                <w:rFonts w:hint="eastAsia" w:hAnsi="宋体"/>
                <w:b/>
                <w:color w:val="auto"/>
                <w:sz w:val="21"/>
                <w:lang w:val="en-US" w:eastAsia="zh-CN"/>
              </w:rPr>
              <w:t>原件扫描件</w:t>
            </w:r>
            <w:r>
              <w:rPr>
                <w:rFonts w:hint="eastAsia" w:hAnsi="宋体"/>
                <w:color w:val="auto"/>
                <w:sz w:val="21"/>
                <w:lang w:val="en-US" w:eastAsia="zh-CN"/>
              </w:rPr>
              <w:t>并加盖供应商电子公章，</w:t>
            </w:r>
            <w:r>
              <w:rPr>
                <w:rFonts w:hint="eastAsia" w:hAnsi="宋体"/>
                <w:bCs/>
                <w:color w:val="auto"/>
                <w:kern w:val="2"/>
                <w:sz w:val="21"/>
                <w:lang w:val="en-US" w:eastAsia="zh-CN"/>
              </w:rPr>
              <w:t>否则不予加分）。</w:t>
            </w:r>
          </w:p>
          <w:p>
            <w:pPr>
              <w:pStyle w:val="26"/>
              <w:spacing w:line="360" w:lineRule="auto"/>
              <w:ind w:firstLine="422"/>
              <w:rPr>
                <w:rFonts w:hint="eastAsia" w:hAnsi="宋体"/>
                <w:b/>
                <w:bCs/>
                <w:color w:val="auto"/>
                <w:kern w:val="2"/>
                <w:sz w:val="21"/>
                <w:lang w:val="en-US" w:eastAsia="zh-CN"/>
              </w:rPr>
            </w:pPr>
            <w:r>
              <w:rPr>
                <w:rFonts w:hint="eastAsia" w:hAnsi="宋体"/>
                <w:b/>
                <w:bCs/>
                <w:color w:val="auto"/>
                <w:kern w:val="2"/>
                <w:sz w:val="21"/>
                <w:lang w:val="en-US" w:eastAsia="zh-CN"/>
              </w:rPr>
              <w:t>注：合同签订日期须是</w:t>
            </w:r>
            <w:r>
              <w:rPr>
                <w:rFonts w:hint="eastAsia" w:hAnsi="宋体" w:cs="宋体"/>
                <w:b/>
                <w:bCs/>
                <w:color w:val="auto"/>
                <w:sz w:val="21"/>
              </w:rPr>
              <w:t>20</w:t>
            </w:r>
            <w:r>
              <w:rPr>
                <w:rFonts w:hint="eastAsia" w:hAnsi="宋体" w:cs="宋体"/>
                <w:b/>
                <w:bCs/>
                <w:color w:val="auto"/>
                <w:sz w:val="21"/>
                <w:lang w:eastAsia="zh-CN"/>
              </w:rPr>
              <w:t>2</w:t>
            </w:r>
            <w:r>
              <w:rPr>
                <w:rFonts w:hint="eastAsia" w:hAnsi="宋体" w:cs="宋体"/>
                <w:b/>
                <w:bCs/>
                <w:color w:val="auto"/>
                <w:sz w:val="21"/>
                <w:lang w:val="en-US" w:eastAsia="zh-CN"/>
              </w:rPr>
              <w:t>2</w:t>
            </w:r>
            <w:r>
              <w:rPr>
                <w:rFonts w:hint="eastAsia" w:hAnsi="宋体" w:cs="宋体"/>
                <w:b/>
                <w:bCs/>
                <w:color w:val="auto"/>
                <w:sz w:val="21"/>
              </w:rPr>
              <w:t>年1月1日</w:t>
            </w:r>
            <w:r>
              <w:rPr>
                <w:rFonts w:hint="eastAsia" w:hAnsi="宋体"/>
                <w:b/>
                <w:bCs/>
                <w:color w:val="auto"/>
                <w:kern w:val="2"/>
                <w:sz w:val="21"/>
                <w:lang w:val="en-US" w:eastAsia="zh-CN"/>
              </w:rPr>
              <w:t>以来的，否则不予认可。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6" w:type="dxa"/>
            <w:gridSpan w:val="3"/>
            <w:noWrap w:val="0"/>
            <w:vAlign w:val="center"/>
          </w:tcPr>
          <w:p>
            <w:pPr>
              <w:pStyle w:val="26"/>
              <w:spacing w:line="360" w:lineRule="auto"/>
              <w:ind w:firstLine="0" w:firstLineChars="0"/>
              <w:rPr>
                <w:rFonts w:hAnsi="宋体" w:cs="宋体"/>
                <w:bCs/>
                <w:color w:val="auto"/>
                <w:sz w:val="21"/>
                <w:lang w:val="en-US" w:eastAsia="zh-CN"/>
              </w:rPr>
            </w:pPr>
            <w:r>
              <w:rPr>
                <w:rFonts w:hint="eastAsia" w:hAnsi="宋体" w:cs="宋体"/>
                <w:b/>
                <w:bCs/>
                <w:color w:val="auto"/>
                <w:sz w:val="21"/>
                <w:lang w:val="en-US" w:eastAsia="zh-CN"/>
              </w:rPr>
              <w:t>总得分=1+2+3</w:t>
            </w:r>
          </w:p>
        </w:tc>
      </w:tr>
    </w:tbl>
    <w:p>
      <w:pPr>
        <w:spacing w:before="156" w:beforeLines="50" w:after="156" w:afterLines="50" w:line="360" w:lineRule="auto"/>
        <w:ind w:firstLine="420"/>
        <w:rPr>
          <w:rFonts w:hint="eastAsia" w:ascii="宋体" w:hAnsi="宋体"/>
          <w:bCs/>
          <w:color w:val="auto"/>
          <w:szCs w:val="21"/>
        </w:rPr>
      </w:pPr>
      <w:r>
        <w:rPr>
          <w:rFonts w:hint="eastAsia" w:ascii="宋体" w:hAnsi="宋体"/>
          <w:bCs/>
          <w:color w:val="auto"/>
          <w:szCs w:val="21"/>
        </w:rPr>
        <w:t>7</w:t>
      </w:r>
      <w:r>
        <w:rPr>
          <w:rFonts w:ascii="宋体" w:hAnsi="宋体"/>
          <w:bCs/>
          <w:color w:val="auto"/>
          <w:szCs w:val="21"/>
        </w:rPr>
        <w:t>.</w:t>
      </w:r>
      <w:r>
        <w:rPr>
          <w:rFonts w:hint="eastAsia" w:ascii="宋体" w:hAnsi="宋体"/>
          <w:bCs/>
          <w:color w:val="auto"/>
          <w:szCs w:val="21"/>
        </w:rPr>
        <w:t>由磋商小组根据综合评分情况，按照评审得分由高到低顺序推荐3名以上成交候选供应商，并编写评审报告。符合本章第</w:t>
      </w:r>
      <w:r>
        <w:rPr>
          <w:rFonts w:ascii="宋体" w:hAnsi="宋体"/>
          <w:bCs/>
          <w:color w:val="auto"/>
          <w:szCs w:val="21"/>
        </w:rPr>
        <w:t>4.3</w:t>
      </w:r>
      <w:r>
        <w:rPr>
          <w:rFonts w:hint="eastAsia" w:ascii="宋体" w:hAnsi="宋体"/>
          <w:bCs/>
          <w:color w:val="auto"/>
          <w:szCs w:val="21"/>
        </w:rPr>
        <w:t>条情形的，可以推荐2家成交候选供应商。评审得分相同的，按照最后报价由低到高的顺序推荐。评审得分且最后报价相同的，按照技术指标优劣顺序推荐（按技术得分由高到低排序，技术得分相同的按照服务需求偏离分由高到低排序）。评审得分、最后报价、技术得分、服务需求偏离分均相同的，由磋商小组随机抽取推荐。</w:t>
      </w:r>
    </w:p>
    <w:p>
      <w:pPr>
        <w:pStyle w:val="26"/>
        <w:spacing w:line="360" w:lineRule="auto"/>
        <w:ind w:firstLine="0" w:firstLineChars="0"/>
        <w:jc w:val="center"/>
        <w:rPr>
          <w:rFonts w:hint="eastAsia" w:hAnsi="宋体" w:cs="宋体"/>
          <w:b/>
          <w:color w:val="auto"/>
        </w:rPr>
      </w:pPr>
      <w:r>
        <w:rPr>
          <w:rFonts w:hint="eastAsia" w:hAnsi="宋体" w:cs="宋体"/>
          <w:color w:val="auto"/>
          <w:sz w:val="21"/>
        </w:rPr>
        <w:br w:type="page"/>
      </w:r>
    </w:p>
    <w:p>
      <w:pPr>
        <w:spacing w:before="156" w:beforeLines="50" w:after="156" w:afterLines="50" w:line="360" w:lineRule="auto"/>
        <w:ind w:firstLine="422"/>
        <w:rPr>
          <w:rFonts w:hint="eastAsia" w:ascii="宋体" w:hAnsi="宋体" w:cs="宋体"/>
          <w:b/>
          <w:color w:val="auto"/>
          <w:szCs w:val="21"/>
        </w:rPr>
      </w:pPr>
    </w:p>
    <w:p>
      <w:pPr>
        <w:spacing w:line="440" w:lineRule="exact"/>
        <w:ind w:firstLine="420"/>
        <w:jc w:val="center"/>
        <w:rPr>
          <w:rFonts w:hint="eastAsia" w:ascii="宋体" w:hAnsi="宋体" w:cs="宋体"/>
          <w:color w:val="auto"/>
          <w:szCs w:val="21"/>
        </w:rPr>
      </w:pPr>
    </w:p>
    <w:p>
      <w:pPr>
        <w:spacing w:line="440" w:lineRule="exact"/>
        <w:ind w:firstLine="420"/>
        <w:jc w:val="center"/>
        <w:rPr>
          <w:rFonts w:hint="eastAsia" w:ascii="宋体" w:hAnsi="宋体" w:cs="宋体"/>
          <w:color w:val="auto"/>
          <w:szCs w:val="21"/>
        </w:rPr>
      </w:pPr>
    </w:p>
    <w:p>
      <w:pPr>
        <w:spacing w:line="440" w:lineRule="exact"/>
        <w:ind w:firstLine="420"/>
        <w:jc w:val="center"/>
        <w:rPr>
          <w:rFonts w:hint="eastAsia" w:ascii="宋体" w:hAnsi="宋体" w:cs="宋体"/>
          <w:color w:val="auto"/>
          <w:szCs w:val="21"/>
        </w:rPr>
      </w:pPr>
    </w:p>
    <w:p>
      <w:pPr>
        <w:spacing w:line="440" w:lineRule="exact"/>
        <w:ind w:firstLine="420"/>
        <w:jc w:val="center"/>
        <w:rPr>
          <w:rFonts w:hint="eastAsia" w:ascii="宋体" w:hAnsi="宋体" w:cs="宋体"/>
          <w:color w:val="auto"/>
          <w:szCs w:val="21"/>
        </w:rPr>
      </w:pPr>
    </w:p>
    <w:p>
      <w:pPr>
        <w:spacing w:line="440" w:lineRule="exact"/>
        <w:ind w:firstLine="420"/>
        <w:jc w:val="center"/>
        <w:rPr>
          <w:rFonts w:hint="eastAsia" w:ascii="宋体" w:hAnsi="宋体" w:cs="宋体"/>
          <w:color w:val="auto"/>
          <w:szCs w:val="21"/>
        </w:rPr>
      </w:pPr>
    </w:p>
    <w:p>
      <w:pPr>
        <w:spacing w:line="440" w:lineRule="exact"/>
        <w:ind w:firstLine="420"/>
        <w:jc w:val="center"/>
        <w:rPr>
          <w:rFonts w:hint="eastAsia" w:ascii="宋体" w:hAnsi="宋体" w:cs="宋体"/>
          <w:color w:val="auto"/>
          <w:szCs w:val="21"/>
        </w:rPr>
      </w:pPr>
    </w:p>
    <w:p>
      <w:pPr>
        <w:spacing w:line="440" w:lineRule="exact"/>
        <w:ind w:firstLine="420"/>
        <w:jc w:val="center"/>
        <w:rPr>
          <w:rFonts w:hint="eastAsia" w:ascii="宋体" w:hAnsi="宋体" w:cs="宋体"/>
          <w:color w:val="auto"/>
          <w:szCs w:val="21"/>
        </w:rPr>
      </w:pPr>
    </w:p>
    <w:p>
      <w:pPr>
        <w:spacing w:line="440" w:lineRule="exact"/>
        <w:ind w:firstLine="420"/>
        <w:jc w:val="center"/>
        <w:rPr>
          <w:rFonts w:hint="eastAsia" w:ascii="宋体" w:hAnsi="宋体" w:cs="宋体"/>
          <w:color w:val="auto"/>
          <w:szCs w:val="21"/>
        </w:rPr>
      </w:pPr>
    </w:p>
    <w:p>
      <w:pPr>
        <w:spacing w:line="440" w:lineRule="exact"/>
        <w:ind w:firstLine="0" w:firstLineChars="0"/>
        <w:rPr>
          <w:rFonts w:hint="eastAsia" w:ascii="宋体" w:hAnsi="宋体" w:cs="宋体"/>
          <w:color w:val="auto"/>
          <w:szCs w:val="21"/>
        </w:rPr>
      </w:pPr>
    </w:p>
    <w:p>
      <w:pPr>
        <w:pStyle w:val="3"/>
        <w:ind w:firstLine="0" w:firstLineChars="0"/>
        <w:jc w:val="center"/>
        <w:rPr>
          <w:rFonts w:hint="eastAsia" w:ascii="宋体" w:hAnsi="宋体" w:cs="宋体"/>
          <w:color w:val="auto"/>
        </w:rPr>
      </w:pPr>
      <w:bookmarkStart w:id="97" w:name="_Hlt106033511"/>
      <w:bookmarkEnd w:id="97"/>
      <w:bookmarkStart w:id="98" w:name="_Hlt97194059"/>
      <w:bookmarkEnd w:id="98"/>
      <w:bookmarkStart w:id="99" w:name="_Toc740"/>
      <w:bookmarkStart w:id="100" w:name="_Toc3395205"/>
      <w:r>
        <w:rPr>
          <w:rFonts w:hint="eastAsia" w:ascii="宋体" w:hAnsi="宋体" w:cs="宋体"/>
          <w:color w:val="auto"/>
        </w:rPr>
        <w:t>第五章  响应文件格式</w:t>
      </w:r>
      <w:bookmarkEnd w:id="99"/>
      <w:bookmarkEnd w:id="100"/>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spacing w:line="240" w:lineRule="atLeast"/>
        <w:ind w:firstLine="643"/>
        <w:jc w:val="center"/>
        <w:rPr>
          <w:rFonts w:hint="eastAsia" w:ascii="宋体" w:hAnsi="宋体" w:cs="宋体"/>
          <w:b/>
          <w:color w:val="auto"/>
          <w:sz w:val="32"/>
          <w:szCs w:val="32"/>
        </w:rPr>
      </w:pPr>
    </w:p>
    <w:p>
      <w:pPr>
        <w:spacing w:line="240" w:lineRule="atLeast"/>
        <w:ind w:firstLine="643"/>
        <w:jc w:val="right"/>
        <w:rPr>
          <w:rFonts w:hint="eastAsia"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 xml:space="preserve"> </w:t>
      </w:r>
    </w:p>
    <w:p>
      <w:pPr>
        <w:spacing w:line="240" w:lineRule="atLeast"/>
        <w:ind w:firstLine="643"/>
        <w:jc w:val="center"/>
        <w:rPr>
          <w:rFonts w:hint="eastAsia" w:ascii="宋体" w:hAnsi="宋体" w:cs="宋体"/>
          <w:b/>
          <w:color w:val="auto"/>
          <w:sz w:val="32"/>
          <w:szCs w:val="32"/>
        </w:rPr>
      </w:pPr>
    </w:p>
    <w:p>
      <w:pPr>
        <w:spacing w:line="240" w:lineRule="atLeast"/>
        <w:ind w:firstLine="883"/>
        <w:jc w:val="center"/>
        <w:rPr>
          <w:rFonts w:hint="eastAsia" w:ascii="宋体" w:hAnsi="宋体" w:cs="宋体"/>
          <w:b/>
          <w:color w:val="auto"/>
          <w:sz w:val="44"/>
          <w:szCs w:val="44"/>
        </w:rPr>
      </w:pPr>
    </w:p>
    <w:p>
      <w:pPr>
        <w:spacing w:line="240" w:lineRule="atLeast"/>
        <w:ind w:firstLine="0" w:firstLineChars="0"/>
        <w:jc w:val="center"/>
        <w:rPr>
          <w:rFonts w:hint="eastAsia" w:ascii="宋体" w:hAnsi="宋体" w:cs="宋体"/>
          <w:b/>
          <w:color w:val="auto"/>
          <w:sz w:val="44"/>
          <w:szCs w:val="44"/>
        </w:rPr>
      </w:pPr>
    </w:p>
    <w:p>
      <w:pPr>
        <w:spacing w:line="240" w:lineRule="atLeast"/>
        <w:ind w:firstLine="0" w:firstLineChars="0"/>
        <w:jc w:val="center"/>
        <w:rPr>
          <w:rFonts w:hint="eastAsia" w:ascii="宋体" w:hAnsi="宋体" w:cs="宋体"/>
          <w:b/>
          <w:color w:val="auto"/>
          <w:sz w:val="32"/>
          <w:szCs w:val="32"/>
        </w:rPr>
      </w:pPr>
      <w:r>
        <w:rPr>
          <w:rFonts w:hint="eastAsia" w:ascii="宋体" w:hAnsi="宋体" w:cs="宋体"/>
          <w:b/>
          <w:color w:val="auto"/>
          <w:sz w:val="84"/>
          <w:szCs w:val="84"/>
        </w:rPr>
        <w:t>响 应 文 件</w:t>
      </w:r>
    </w:p>
    <w:p>
      <w:pPr>
        <w:spacing w:line="360" w:lineRule="auto"/>
        <w:ind w:firstLine="420"/>
        <w:jc w:val="center"/>
        <w:rPr>
          <w:rFonts w:hint="eastAsia" w:ascii="宋体" w:hAnsi="宋体" w:cs="宋体"/>
          <w:color w:val="auto"/>
          <w:szCs w:val="21"/>
        </w:rPr>
      </w:pPr>
    </w:p>
    <w:p>
      <w:pPr>
        <w:spacing w:line="360" w:lineRule="auto"/>
        <w:ind w:firstLine="420"/>
        <w:jc w:val="center"/>
        <w:rPr>
          <w:rFonts w:hint="eastAsia" w:ascii="宋体" w:hAnsi="宋体" w:cs="宋体"/>
          <w:color w:val="auto"/>
          <w:szCs w:val="21"/>
        </w:rPr>
      </w:pPr>
    </w:p>
    <w:p>
      <w:pPr>
        <w:spacing w:line="360" w:lineRule="auto"/>
        <w:ind w:firstLine="420"/>
        <w:jc w:val="center"/>
        <w:rPr>
          <w:rFonts w:hint="eastAsia" w:ascii="宋体" w:hAnsi="宋体" w:cs="宋体"/>
          <w:color w:val="auto"/>
          <w:szCs w:val="21"/>
        </w:rPr>
      </w:pPr>
    </w:p>
    <w:p>
      <w:pPr>
        <w:spacing w:line="360" w:lineRule="auto"/>
        <w:ind w:firstLine="420"/>
        <w:jc w:val="center"/>
        <w:rPr>
          <w:rFonts w:hint="eastAsia" w:ascii="宋体" w:hAnsi="宋体" w:cs="宋体"/>
          <w:color w:val="auto"/>
          <w:szCs w:val="21"/>
        </w:rPr>
      </w:pPr>
    </w:p>
    <w:p>
      <w:pPr>
        <w:spacing w:line="360" w:lineRule="auto"/>
        <w:ind w:firstLine="420"/>
        <w:jc w:val="center"/>
        <w:rPr>
          <w:rFonts w:hint="eastAsia" w:ascii="宋体" w:hAnsi="宋体" w:cs="宋体"/>
          <w:color w:val="auto"/>
          <w:szCs w:val="21"/>
        </w:rPr>
      </w:pPr>
    </w:p>
    <w:p>
      <w:pPr>
        <w:spacing w:line="360" w:lineRule="auto"/>
        <w:ind w:firstLine="420"/>
        <w:jc w:val="center"/>
        <w:rPr>
          <w:rFonts w:hint="eastAsia" w:ascii="宋体" w:hAnsi="宋体" w:cs="宋体"/>
          <w:color w:val="auto"/>
          <w:szCs w:val="21"/>
        </w:rPr>
      </w:pPr>
    </w:p>
    <w:p>
      <w:pPr>
        <w:tabs>
          <w:tab w:val="left" w:pos="3240"/>
        </w:tabs>
        <w:spacing w:before="156" w:beforeLines="50" w:after="156" w:afterLines="50" w:line="480" w:lineRule="auto"/>
        <w:ind w:firstLine="848" w:firstLineChars="303"/>
        <w:jc w:val="left"/>
        <w:rPr>
          <w:rFonts w:ascii="宋体" w:hAnsi="宋体" w:cs="宋体"/>
          <w:color w:val="auto"/>
          <w:sz w:val="28"/>
          <w:szCs w:val="28"/>
          <w:u w:val="single"/>
        </w:rPr>
      </w:pPr>
      <w:r>
        <w:rPr>
          <w:rFonts w:hint="eastAsia" w:ascii="宋体" w:hAnsi="宋体" w:cs="宋体"/>
          <w:color w:val="auto"/>
          <w:sz w:val="28"/>
          <w:szCs w:val="28"/>
        </w:rPr>
        <w:t>采购项目名称：</w:t>
      </w:r>
      <w:r>
        <w:rPr>
          <w:rFonts w:hint="eastAsia" w:ascii="宋体" w:hAnsi="宋体" w:cs="宋体"/>
          <w:color w:val="auto"/>
          <w:sz w:val="28"/>
          <w:szCs w:val="28"/>
          <w:u w:val="single"/>
        </w:rPr>
        <w:t xml:space="preserve">                                </w:t>
      </w:r>
    </w:p>
    <w:p>
      <w:pPr>
        <w:spacing w:before="156" w:beforeLines="50" w:after="156" w:afterLines="50" w:line="480" w:lineRule="auto"/>
        <w:ind w:firstLine="848" w:firstLineChars="303"/>
        <w:jc w:val="left"/>
        <w:rPr>
          <w:rFonts w:hint="eastAsia" w:ascii="宋体" w:hAnsi="宋体" w:cs="宋体"/>
          <w:color w:val="auto"/>
          <w:sz w:val="28"/>
          <w:szCs w:val="28"/>
          <w:u w:val="single"/>
        </w:rPr>
      </w:pPr>
      <w:r>
        <w:rPr>
          <w:rFonts w:hint="eastAsia" w:ascii="宋体" w:hAnsi="宋体" w:cs="宋体"/>
          <w:color w:val="auto"/>
          <w:sz w:val="28"/>
          <w:szCs w:val="28"/>
        </w:rPr>
        <w:t>采购项目编号：</w:t>
      </w:r>
      <w:r>
        <w:rPr>
          <w:rFonts w:hint="eastAsia" w:ascii="宋体" w:hAnsi="宋体" w:cs="宋体"/>
          <w:color w:val="auto"/>
          <w:sz w:val="28"/>
          <w:szCs w:val="28"/>
          <w:u w:val="single"/>
        </w:rPr>
        <w:t xml:space="preserve">                                </w:t>
      </w:r>
    </w:p>
    <w:p>
      <w:pPr>
        <w:tabs>
          <w:tab w:val="left" w:pos="3240"/>
        </w:tabs>
        <w:spacing w:before="156" w:beforeLines="50" w:after="156" w:afterLines="50" w:line="480" w:lineRule="auto"/>
        <w:ind w:firstLine="848" w:firstLineChars="303"/>
        <w:jc w:val="left"/>
        <w:rPr>
          <w:rFonts w:ascii="宋体" w:hAnsi="宋体" w:cs="宋体"/>
          <w:color w:val="auto"/>
          <w:sz w:val="28"/>
          <w:szCs w:val="28"/>
        </w:rPr>
      </w:pPr>
      <w:r>
        <w:rPr>
          <w:rFonts w:hint="eastAsia" w:ascii="宋体" w:hAnsi="宋体" w:cs="宋体"/>
          <w:color w:val="auto"/>
          <w:sz w:val="28"/>
          <w:szCs w:val="28"/>
        </w:rPr>
        <w:t>分标号（如有）：</w:t>
      </w:r>
      <w:r>
        <w:rPr>
          <w:rFonts w:hint="eastAsia" w:ascii="宋体" w:hAnsi="宋体" w:cs="宋体"/>
          <w:color w:val="auto"/>
          <w:sz w:val="28"/>
          <w:szCs w:val="28"/>
          <w:u w:val="single"/>
        </w:rPr>
        <w:t xml:space="preserve"> </w:t>
      </w:r>
      <w:r>
        <w:rPr>
          <w:rFonts w:ascii="宋体" w:hAnsi="宋体" w:cs="宋体"/>
          <w:color w:val="auto"/>
          <w:sz w:val="28"/>
          <w:szCs w:val="28"/>
          <w:u w:val="single"/>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auto"/>
          <w:sz w:val="28"/>
          <w:szCs w:val="28"/>
        </w:rPr>
      </w:pPr>
      <w:r>
        <w:rPr>
          <w:rFonts w:hint="eastAsia" w:ascii="宋体" w:hAnsi="宋体" w:cs="宋体"/>
          <w:color w:val="auto"/>
          <w:sz w:val="28"/>
          <w:szCs w:val="28"/>
        </w:rPr>
        <w:t>供应商名称：</w:t>
      </w:r>
      <w:r>
        <w:rPr>
          <w:rFonts w:hint="eastAsia" w:ascii="宋体" w:hAnsi="宋体" w:cs="宋体"/>
          <w:color w:val="auto"/>
          <w:sz w:val="28"/>
          <w:szCs w:val="28"/>
          <w:u w:val="single"/>
        </w:rPr>
        <w:t xml:space="preserve"> </w:t>
      </w:r>
      <w:r>
        <w:rPr>
          <w:rFonts w:ascii="宋体" w:hAnsi="宋体" w:cs="宋体"/>
          <w:color w:val="auto"/>
          <w:sz w:val="28"/>
          <w:szCs w:val="28"/>
          <w:u w:val="single"/>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auto"/>
          <w:sz w:val="28"/>
          <w:szCs w:val="28"/>
          <w:u w:val="single"/>
        </w:rPr>
      </w:pPr>
      <w:r>
        <w:rPr>
          <w:rFonts w:hint="eastAsia" w:ascii="宋体" w:hAnsi="宋体" w:cs="宋体"/>
          <w:color w:val="auto"/>
          <w:sz w:val="28"/>
          <w:szCs w:val="28"/>
        </w:rPr>
        <w:t>供应商地址：</w:t>
      </w:r>
      <w:r>
        <w:rPr>
          <w:rFonts w:hint="eastAsia" w:ascii="宋体" w:hAnsi="宋体" w:cs="宋体"/>
          <w:color w:val="auto"/>
          <w:sz w:val="28"/>
          <w:szCs w:val="28"/>
          <w:u w:val="single"/>
        </w:rPr>
        <w:t xml:space="preserve"> </w:t>
      </w:r>
      <w:r>
        <w:rPr>
          <w:rFonts w:ascii="宋体" w:hAnsi="宋体" w:cs="宋体"/>
          <w:color w:val="auto"/>
          <w:sz w:val="28"/>
          <w:szCs w:val="28"/>
          <w:u w:val="single"/>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auto"/>
          <w:sz w:val="28"/>
          <w:szCs w:val="28"/>
        </w:rPr>
      </w:pPr>
    </w:p>
    <w:p>
      <w:pPr>
        <w:tabs>
          <w:tab w:val="left" w:pos="2625"/>
        </w:tabs>
        <w:spacing w:line="360" w:lineRule="auto"/>
        <w:ind w:firstLine="560"/>
        <w:jc w:val="center"/>
        <w:rPr>
          <w:rFonts w:hint="eastAsia" w:ascii="宋体" w:hAnsi="宋体" w:cs="宋体"/>
          <w:color w:val="auto"/>
          <w:sz w:val="28"/>
          <w:szCs w:val="28"/>
        </w:rPr>
      </w:pPr>
    </w:p>
    <w:p>
      <w:pPr>
        <w:spacing w:line="360" w:lineRule="auto"/>
        <w:ind w:firstLine="560"/>
        <w:jc w:val="center"/>
        <w:rPr>
          <w:rFonts w:hint="eastAsia" w:ascii="宋体" w:hAnsi="宋体" w:cs="宋体"/>
          <w:color w:val="auto"/>
          <w:sz w:val="28"/>
          <w:szCs w:val="28"/>
        </w:rPr>
      </w:pPr>
      <w:r>
        <w:rPr>
          <w:rFonts w:hint="eastAsia" w:ascii="宋体" w:hAnsi="宋体" w:cs="宋体"/>
          <w:color w:val="auto"/>
          <w:sz w:val="28"/>
          <w:szCs w:val="28"/>
        </w:rPr>
        <w:t xml:space="preserve">                                        （供应商名称）</w:t>
      </w:r>
    </w:p>
    <w:p>
      <w:pPr>
        <w:wordWrap w:val="0"/>
        <w:spacing w:line="360" w:lineRule="auto"/>
        <w:ind w:right="420" w:firstLine="0" w:firstLineChars="0"/>
        <w:jc w:val="right"/>
        <w:rPr>
          <w:rFonts w:hint="eastAsia" w:ascii="宋体" w:hAnsi="宋体" w:cs="宋体"/>
          <w:color w:val="auto"/>
          <w:szCs w:val="21"/>
        </w:rPr>
      </w:pPr>
      <w:r>
        <w:rPr>
          <w:rFonts w:hint="eastAsia" w:ascii="宋体" w:hAnsi="宋体" w:cs="宋体"/>
          <w:color w:val="auto"/>
          <w:sz w:val="28"/>
          <w:szCs w:val="28"/>
        </w:rPr>
        <w:t>年     月    日</w:t>
      </w:r>
    </w:p>
    <w:p>
      <w:pPr>
        <w:spacing w:line="300" w:lineRule="auto"/>
        <w:ind w:firstLine="0" w:firstLineChars="0"/>
        <w:rPr>
          <w:rFonts w:hint="eastAsia" w:ascii="宋体" w:hAnsi="宋体" w:cs="宋体"/>
          <w:color w:val="auto"/>
          <w:szCs w:val="21"/>
        </w:rPr>
      </w:pPr>
      <w:r>
        <w:rPr>
          <w:rFonts w:hint="eastAsia" w:ascii="宋体" w:hAnsi="宋体" w:cs="宋体"/>
          <w:color w:val="auto"/>
          <w:szCs w:val="21"/>
        </w:rPr>
        <w:br w:type="page"/>
      </w:r>
      <w:r>
        <w:rPr>
          <w:rFonts w:hint="eastAsia" w:ascii="宋体" w:hAnsi="宋体" w:cs="宋体"/>
          <w:b/>
          <w:color w:val="auto"/>
          <w:szCs w:val="21"/>
        </w:rPr>
        <w:t>附件</w:t>
      </w:r>
    </w:p>
    <w:p>
      <w:pPr>
        <w:pStyle w:val="26"/>
        <w:ind w:left="-10" w:firstLine="9" w:firstLineChars="3"/>
        <w:jc w:val="center"/>
        <w:rPr>
          <w:rFonts w:hAnsi="宋体" w:cs="宋体"/>
          <w:b/>
          <w:color w:val="auto"/>
          <w:sz w:val="32"/>
        </w:rPr>
      </w:pPr>
    </w:p>
    <w:p>
      <w:pPr>
        <w:pStyle w:val="26"/>
        <w:ind w:left="-10" w:firstLine="9" w:firstLineChars="3"/>
        <w:jc w:val="center"/>
        <w:rPr>
          <w:rFonts w:hint="eastAsia" w:hAnsi="宋体" w:cs="宋体"/>
          <w:b/>
          <w:color w:val="auto"/>
          <w:sz w:val="32"/>
        </w:rPr>
      </w:pPr>
    </w:p>
    <w:p>
      <w:pPr>
        <w:pStyle w:val="26"/>
        <w:ind w:left="-10" w:firstLine="9" w:firstLineChars="3"/>
        <w:jc w:val="center"/>
        <w:rPr>
          <w:rFonts w:hint="eastAsia" w:hAnsi="宋体" w:cs="宋体"/>
          <w:b/>
          <w:color w:val="auto"/>
          <w:sz w:val="32"/>
        </w:rPr>
      </w:pPr>
      <w:r>
        <w:rPr>
          <w:rFonts w:hint="eastAsia" w:hAnsi="宋体" w:cs="宋体"/>
          <w:b/>
          <w:color w:val="auto"/>
          <w:sz w:val="32"/>
        </w:rPr>
        <w:t>法定代表人身份证明书（格式）</w:t>
      </w:r>
    </w:p>
    <w:p>
      <w:pPr>
        <w:pStyle w:val="26"/>
        <w:spacing w:line="480" w:lineRule="auto"/>
        <w:ind w:firstLine="698" w:firstLineChars="349"/>
        <w:rPr>
          <w:rFonts w:hAnsi="宋体" w:cs="宋体"/>
          <w:color w:val="auto"/>
        </w:rPr>
      </w:pPr>
    </w:p>
    <w:p>
      <w:pPr>
        <w:pStyle w:val="26"/>
        <w:spacing w:line="480" w:lineRule="auto"/>
        <w:ind w:firstLine="720" w:firstLineChars="300"/>
        <w:rPr>
          <w:rFonts w:hAnsi="宋体"/>
          <w:color w:val="auto"/>
          <w:sz w:val="24"/>
          <w:szCs w:val="24"/>
          <w:u w:val="single"/>
        </w:rPr>
      </w:pPr>
      <w:r>
        <w:rPr>
          <w:rFonts w:hint="eastAsia" w:hAnsi="宋体"/>
          <w:color w:val="auto"/>
          <w:sz w:val="24"/>
          <w:szCs w:val="24"/>
          <w:lang w:eastAsia="zh-CN"/>
        </w:rPr>
        <w:t>供 应 商</w:t>
      </w:r>
      <w:r>
        <w:rPr>
          <w:rFonts w:hint="eastAsia" w:hAnsi="宋体"/>
          <w:color w:val="auto"/>
          <w:sz w:val="24"/>
          <w:szCs w:val="24"/>
        </w:rPr>
        <w:t>：</w:t>
      </w:r>
      <w:r>
        <w:rPr>
          <w:rFonts w:hint="eastAsia" w:hAnsi="宋体"/>
          <w:color w:val="auto"/>
          <w:sz w:val="24"/>
          <w:szCs w:val="24"/>
          <w:u w:val="single"/>
        </w:rPr>
        <w:t xml:space="preserve">             </w:t>
      </w:r>
      <w:r>
        <w:rPr>
          <w:rFonts w:hAnsi="宋体"/>
          <w:color w:val="auto"/>
          <w:sz w:val="24"/>
          <w:szCs w:val="24"/>
          <w:u w:val="single"/>
        </w:rPr>
        <w:t xml:space="preserve">                      </w:t>
      </w:r>
      <w:r>
        <w:rPr>
          <w:rFonts w:hint="eastAsia" w:hAnsi="宋体"/>
          <w:color w:val="auto"/>
          <w:sz w:val="24"/>
          <w:szCs w:val="24"/>
          <w:u w:val="single"/>
        </w:rPr>
        <w:t xml:space="preserve">    </w:t>
      </w:r>
      <w:r>
        <w:rPr>
          <w:rFonts w:hAnsi="宋体"/>
          <w:color w:val="auto"/>
          <w:sz w:val="24"/>
          <w:szCs w:val="24"/>
          <w:u w:val="single"/>
        </w:rPr>
        <w:t xml:space="preserve">  </w:t>
      </w:r>
      <w:r>
        <w:rPr>
          <w:rFonts w:hint="eastAsia" w:hAnsi="宋体"/>
          <w:color w:val="auto"/>
          <w:sz w:val="24"/>
          <w:szCs w:val="24"/>
          <w:u w:val="single"/>
        </w:rPr>
        <w:t xml:space="preserve">  </w:t>
      </w:r>
      <w:r>
        <w:rPr>
          <w:rFonts w:hAnsi="宋体"/>
          <w:color w:val="auto"/>
          <w:sz w:val="24"/>
          <w:szCs w:val="24"/>
          <w:u w:val="single"/>
        </w:rPr>
        <w:t xml:space="preserve">   </w:t>
      </w:r>
      <w:r>
        <w:rPr>
          <w:rFonts w:hint="eastAsia" w:hAnsi="宋体"/>
          <w:color w:val="auto"/>
          <w:sz w:val="24"/>
          <w:szCs w:val="24"/>
          <w:u w:val="single"/>
        </w:rPr>
        <w:t xml:space="preserve">       </w:t>
      </w:r>
    </w:p>
    <w:p>
      <w:pPr>
        <w:pStyle w:val="26"/>
        <w:spacing w:line="480" w:lineRule="auto"/>
        <w:ind w:firstLine="720" w:firstLineChars="300"/>
        <w:rPr>
          <w:rFonts w:hint="eastAsia" w:hAnsi="宋体"/>
          <w:color w:val="auto"/>
          <w:sz w:val="24"/>
          <w:szCs w:val="24"/>
          <w:u w:val="single"/>
        </w:rPr>
      </w:pPr>
      <w:r>
        <w:rPr>
          <w:rFonts w:hint="eastAsia" w:hAnsi="宋体"/>
          <w:color w:val="auto"/>
          <w:sz w:val="24"/>
          <w:szCs w:val="24"/>
          <w:lang w:eastAsia="zh-CN"/>
        </w:rPr>
        <w:t xml:space="preserve">地 </w:t>
      </w:r>
      <w:r>
        <w:rPr>
          <w:rFonts w:hAnsi="宋体"/>
          <w:color w:val="auto"/>
          <w:sz w:val="24"/>
          <w:szCs w:val="24"/>
          <w:lang w:eastAsia="zh-CN"/>
        </w:rPr>
        <w:t xml:space="preserve">   </w:t>
      </w:r>
      <w:r>
        <w:rPr>
          <w:rFonts w:hint="eastAsia" w:hAnsi="宋体"/>
          <w:color w:val="auto"/>
          <w:sz w:val="24"/>
          <w:szCs w:val="24"/>
          <w:lang w:eastAsia="zh-CN"/>
        </w:rPr>
        <w:t>址</w:t>
      </w:r>
      <w:r>
        <w:rPr>
          <w:rFonts w:hint="eastAsia" w:hAnsi="宋体"/>
          <w:color w:val="auto"/>
          <w:sz w:val="24"/>
          <w:szCs w:val="24"/>
        </w:rPr>
        <w:t>：</w:t>
      </w:r>
      <w:r>
        <w:rPr>
          <w:rFonts w:hint="eastAsia" w:hAnsi="宋体"/>
          <w:color w:val="auto"/>
          <w:sz w:val="24"/>
          <w:szCs w:val="24"/>
          <w:u w:val="single"/>
        </w:rPr>
        <w:t xml:space="preserve">                 </w:t>
      </w:r>
      <w:r>
        <w:rPr>
          <w:rFonts w:hAnsi="宋体"/>
          <w:color w:val="auto"/>
          <w:sz w:val="24"/>
          <w:szCs w:val="24"/>
          <w:u w:val="single"/>
        </w:rPr>
        <w:t xml:space="preserve">                        </w:t>
      </w:r>
      <w:r>
        <w:rPr>
          <w:rFonts w:hint="eastAsia" w:hAnsi="宋体"/>
          <w:color w:val="auto"/>
          <w:sz w:val="24"/>
          <w:szCs w:val="24"/>
          <w:u w:val="single"/>
        </w:rPr>
        <w:t xml:space="preserve">      </w:t>
      </w:r>
      <w:r>
        <w:rPr>
          <w:rFonts w:hint="eastAsia" w:hAnsi="宋体"/>
          <w:color w:val="auto"/>
          <w:sz w:val="24"/>
          <w:szCs w:val="24"/>
          <w:u w:val="single"/>
          <w:lang w:eastAsia="zh-CN"/>
        </w:rPr>
        <w:t xml:space="preserve"> </w:t>
      </w:r>
      <w:r>
        <w:rPr>
          <w:rFonts w:hint="eastAsia" w:hAnsi="宋体"/>
          <w:color w:val="auto"/>
          <w:sz w:val="24"/>
          <w:szCs w:val="24"/>
          <w:u w:val="single"/>
        </w:rPr>
        <w:t xml:space="preserve">  </w:t>
      </w:r>
      <w:r>
        <w:rPr>
          <w:rFonts w:hAnsi="宋体"/>
          <w:color w:val="auto"/>
          <w:sz w:val="24"/>
          <w:szCs w:val="24"/>
          <w:u w:val="single"/>
        </w:rPr>
        <w:t xml:space="preserve">   </w:t>
      </w:r>
    </w:p>
    <w:p>
      <w:pPr>
        <w:pStyle w:val="26"/>
        <w:spacing w:line="480" w:lineRule="auto"/>
        <w:ind w:firstLine="720" w:firstLineChars="300"/>
        <w:rPr>
          <w:rFonts w:hAnsi="宋体"/>
          <w:color w:val="auto"/>
          <w:sz w:val="24"/>
          <w:szCs w:val="24"/>
        </w:rPr>
      </w:pPr>
      <w:r>
        <w:rPr>
          <w:rFonts w:hint="eastAsia" w:hAnsi="宋体"/>
          <w:color w:val="auto"/>
          <w:sz w:val="24"/>
          <w:szCs w:val="24"/>
          <w:lang w:eastAsia="zh-CN"/>
        </w:rPr>
        <w:t xml:space="preserve">姓 </w:t>
      </w:r>
      <w:r>
        <w:rPr>
          <w:rFonts w:hAnsi="宋体"/>
          <w:color w:val="auto"/>
          <w:sz w:val="24"/>
          <w:szCs w:val="24"/>
          <w:lang w:eastAsia="zh-CN"/>
        </w:rPr>
        <w:t xml:space="preserve">   </w:t>
      </w:r>
      <w:r>
        <w:rPr>
          <w:rFonts w:hint="eastAsia" w:hAnsi="宋体"/>
          <w:color w:val="auto"/>
          <w:sz w:val="24"/>
          <w:szCs w:val="24"/>
          <w:lang w:eastAsia="zh-CN"/>
        </w:rPr>
        <w:t>名</w:t>
      </w:r>
      <w:r>
        <w:rPr>
          <w:rFonts w:hint="eastAsia" w:hAnsi="宋体"/>
          <w:color w:val="auto"/>
          <w:sz w:val="24"/>
          <w:szCs w:val="24"/>
        </w:rPr>
        <w:t>：</w:t>
      </w:r>
      <w:r>
        <w:rPr>
          <w:rFonts w:hint="eastAsia" w:hAnsi="宋体"/>
          <w:color w:val="auto"/>
          <w:sz w:val="24"/>
          <w:szCs w:val="24"/>
          <w:u w:val="single"/>
        </w:rPr>
        <w:t xml:space="preserve">                  </w:t>
      </w:r>
      <w:r>
        <w:rPr>
          <w:rFonts w:hAnsi="宋体"/>
          <w:color w:val="auto"/>
          <w:sz w:val="24"/>
          <w:szCs w:val="24"/>
        </w:rPr>
        <w:t xml:space="preserve">     </w:t>
      </w:r>
      <w:r>
        <w:rPr>
          <w:rFonts w:hint="eastAsia" w:hAnsi="宋体"/>
          <w:color w:val="auto"/>
          <w:sz w:val="24"/>
          <w:szCs w:val="24"/>
          <w:lang w:eastAsia="zh-CN"/>
        </w:rPr>
        <w:t xml:space="preserve">性 </w:t>
      </w:r>
      <w:r>
        <w:rPr>
          <w:rFonts w:hAnsi="宋体"/>
          <w:color w:val="auto"/>
          <w:sz w:val="24"/>
          <w:szCs w:val="24"/>
          <w:lang w:eastAsia="zh-CN"/>
        </w:rPr>
        <w:t xml:space="preserve">    </w:t>
      </w:r>
      <w:r>
        <w:rPr>
          <w:rFonts w:hint="eastAsia" w:hAnsi="宋体"/>
          <w:color w:val="auto"/>
          <w:sz w:val="24"/>
          <w:szCs w:val="24"/>
          <w:lang w:eastAsia="zh-CN"/>
        </w:rPr>
        <w:t>别：</w:t>
      </w:r>
      <w:r>
        <w:rPr>
          <w:rFonts w:hint="eastAsia" w:hAnsi="宋体"/>
          <w:color w:val="auto"/>
          <w:sz w:val="24"/>
          <w:szCs w:val="24"/>
          <w:u w:val="single"/>
        </w:rPr>
        <w:t xml:space="preserve">         </w:t>
      </w:r>
      <w:r>
        <w:rPr>
          <w:rFonts w:hAnsi="宋体"/>
          <w:color w:val="auto"/>
          <w:sz w:val="24"/>
          <w:szCs w:val="24"/>
          <w:u w:val="single"/>
        </w:rPr>
        <w:t xml:space="preserve">   </w:t>
      </w:r>
      <w:r>
        <w:rPr>
          <w:rFonts w:hint="eastAsia" w:hAnsi="宋体"/>
          <w:color w:val="auto"/>
          <w:sz w:val="24"/>
          <w:szCs w:val="24"/>
          <w:u w:val="single"/>
        </w:rPr>
        <w:t xml:space="preserve">    </w:t>
      </w:r>
      <w:r>
        <w:rPr>
          <w:rFonts w:hAnsi="宋体"/>
          <w:color w:val="auto"/>
          <w:sz w:val="24"/>
          <w:szCs w:val="24"/>
          <w:u w:val="single"/>
        </w:rPr>
        <w:t xml:space="preserve">   </w:t>
      </w:r>
    </w:p>
    <w:p>
      <w:pPr>
        <w:pStyle w:val="26"/>
        <w:spacing w:line="480" w:lineRule="auto"/>
        <w:ind w:firstLine="720" w:firstLineChars="300"/>
        <w:rPr>
          <w:rFonts w:hint="eastAsia" w:hAnsi="宋体"/>
          <w:color w:val="auto"/>
          <w:sz w:val="24"/>
          <w:szCs w:val="24"/>
        </w:rPr>
      </w:pPr>
      <w:r>
        <w:rPr>
          <w:rFonts w:hint="eastAsia" w:hAnsi="宋体"/>
          <w:color w:val="auto"/>
          <w:sz w:val="24"/>
          <w:szCs w:val="24"/>
          <w:lang w:eastAsia="zh-CN"/>
        </w:rPr>
        <w:t xml:space="preserve">年 </w:t>
      </w:r>
      <w:r>
        <w:rPr>
          <w:rFonts w:hAnsi="宋体"/>
          <w:color w:val="auto"/>
          <w:sz w:val="24"/>
          <w:szCs w:val="24"/>
          <w:lang w:eastAsia="zh-CN"/>
        </w:rPr>
        <w:t xml:space="preserve">   </w:t>
      </w:r>
      <w:r>
        <w:rPr>
          <w:rFonts w:hint="eastAsia" w:hAnsi="宋体"/>
          <w:color w:val="auto"/>
          <w:sz w:val="24"/>
          <w:szCs w:val="24"/>
          <w:lang w:eastAsia="zh-CN"/>
        </w:rPr>
        <w:t>龄</w:t>
      </w:r>
      <w:r>
        <w:rPr>
          <w:rFonts w:hint="eastAsia" w:hAnsi="宋体"/>
          <w:color w:val="auto"/>
          <w:sz w:val="24"/>
          <w:szCs w:val="24"/>
        </w:rPr>
        <w:t>：</w:t>
      </w:r>
      <w:r>
        <w:rPr>
          <w:rFonts w:hint="eastAsia" w:hAnsi="宋体"/>
          <w:color w:val="auto"/>
          <w:sz w:val="24"/>
          <w:szCs w:val="24"/>
          <w:u w:val="single"/>
        </w:rPr>
        <w:t xml:space="preserve">                  </w:t>
      </w:r>
      <w:r>
        <w:rPr>
          <w:rFonts w:hAnsi="宋体"/>
          <w:color w:val="auto"/>
          <w:sz w:val="24"/>
          <w:szCs w:val="24"/>
        </w:rPr>
        <w:t xml:space="preserve">     </w:t>
      </w:r>
      <w:r>
        <w:rPr>
          <w:rFonts w:hint="eastAsia" w:hAnsi="宋体"/>
          <w:color w:val="auto"/>
          <w:sz w:val="24"/>
          <w:szCs w:val="24"/>
          <w:lang w:eastAsia="zh-CN"/>
        </w:rPr>
        <w:t xml:space="preserve">职 </w:t>
      </w:r>
      <w:r>
        <w:rPr>
          <w:rFonts w:hAnsi="宋体"/>
          <w:color w:val="auto"/>
          <w:sz w:val="24"/>
          <w:szCs w:val="24"/>
          <w:lang w:eastAsia="zh-CN"/>
        </w:rPr>
        <w:t xml:space="preserve">    </w:t>
      </w:r>
      <w:r>
        <w:rPr>
          <w:rFonts w:hint="eastAsia" w:hAnsi="宋体"/>
          <w:color w:val="auto"/>
          <w:sz w:val="24"/>
          <w:szCs w:val="24"/>
          <w:lang w:eastAsia="zh-CN"/>
        </w:rPr>
        <w:t>务：</w:t>
      </w:r>
      <w:r>
        <w:rPr>
          <w:rFonts w:hint="eastAsia" w:hAnsi="宋体"/>
          <w:color w:val="auto"/>
          <w:sz w:val="24"/>
          <w:szCs w:val="24"/>
          <w:u w:val="single"/>
        </w:rPr>
        <w:t xml:space="preserve">         </w:t>
      </w:r>
      <w:r>
        <w:rPr>
          <w:rFonts w:hAnsi="宋体"/>
          <w:color w:val="auto"/>
          <w:sz w:val="24"/>
          <w:szCs w:val="24"/>
          <w:u w:val="single"/>
        </w:rPr>
        <w:t xml:space="preserve">  </w:t>
      </w:r>
      <w:r>
        <w:rPr>
          <w:rFonts w:hint="eastAsia" w:hAnsi="宋体"/>
          <w:color w:val="auto"/>
          <w:sz w:val="24"/>
          <w:szCs w:val="24"/>
          <w:u w:val="single"/>
        </w:rPr>
        <w:t xml:space="preserve"> </w:t>
      </w:r>
      <w:r>
        <w:rPr>
          <w:rFonts w:hAnsi="宋体"/>
          <w:color w:val="auto"/>
          <w:sz w:val="24"/>
          <w:szCs w:val="24"/>
          <w:u w:val="single"/>
        </w:rPr>
        <w:t xml:space="preserve"> </w:t>
      </w:r>
      <w:r>
        <w:rPr>
          <w:rFonts w:hint="eastAsia" w:hAnsi="宋体"/>
          <w:color w:val="auto"/>
          <w:sz w:val="24"/>
          <w:szCs w:val="24"/>
          <w:u w:val="single"/>
        </w:rPr>
        <w:t xml:space="preserve">   </w:t>
      </w:r>
      <w:r>
        <w:rPr>
          <w:rFonts w:hAnsi="宋体"/>
          <w:color w:val="auto"/>
          <w:sz w:val="24"/>
          <w:szCs w:val="24"/>
          <w:u w:val="single"/>
        </w:rPr>
        <w:t xml:space="preserve">   </w:t>
      </w:r>
    </w:p>
    <w:p>
      <w:pPr>
        <w:pStyle w:val="26"/>
        <w:spacing w:line="480" w:lineRule="auto"/>
        <w:ind w:firstLine="720" w:firstLineChars="300"/>
        <w:rPr>
          <w:rFonts w:hint="eastAsia" w:hAnsi="宋体"/>
          <w:color w:val="auto"/>
          <w:sz w:val="24"/>
          <w:szCs w:val="24"/>
        </w:rPr>
      </w:pPr>
      <w:r>
        <w:rPr>
          <w:rFonts w:hint="eastAsia" w:hAnsi="宋体"/>
          <w:color w:val="auto"/>
          <w:sz w:val="24"/>
          <w:szCs w:val="24"/>
        </w:rPr>
        <w:t>系</w:t>
      </w:r>
      <w:r>
        <w:rPr>
          <w:rFonts w:hint="eastAsia" w:hAnsi="宋体"/>
          <w:color w:val="auto"/>
          <w:sz w:val="24"/>
          <w:szCs w:val="24"/>
          <w:u w:val="single"/>
        </w:rPr>
        <w:t xml:space="preserve">   </w:t>
      </w:r>
      <w:r>
        <w:rPr>
          <w:rFonts w:hAnsi="宋体"/>
          <w:color w:val="auto"/>
          <w:sz w:val="24"/>
          <w:szCs w:val="24"/>
          <w:u w:val="single"/>
        </w:rPr>
        <w:t xml:space="preserve">          </w:t>
      </w:r>
      <w:r>
        <w:rPr>
          <w:rFonts w:hint="eastAsia" w:hAnsi="宋体"/>
          <w:color w:val="auto"/>
          <w:sz w:val="24"/>
          <w:szCs w:val="24"/>
          <w:u w:val="single"/>
        </w:rPr>
        <w:t xml:space="preserve">  （</w:t>
      </w:r>
      <w:r>
        <w:rPr>
          <w:rFonts w:hint="eastAsia" w:hAnsi="宋体"/>
          <w:color w:val="auto"/>
          <w:sz w:val="24"/>
          <w:szCs w:val="24"/>
          <w:u w:val="single"/>
          <w:lang w:eastAsia="zh-CN"/>
        </w:rPr>
        <w:t>供应商</w:t>
      </w:r>
      <w:r>
        <w:rPr>
          <w:rFonts w:hint="eastAsia" w:hAnsi="宋体"/>
          <w:color w:val="auto"/>
          <w:sz w:val="24"/>
          <w:szCs w:val="24"/>
          <w:u w:val="single"/>
        </w:rPr>
        <w:t xml:space="preserve">单位名称） </w:t>
      </w:r>
      <w:r>
        <w:rPr>
          <w:rFonts w:hAnsi="宋体"/>
          <w:color w:val="auto"/>
          <w:sz w:val="24"/>
          <w:szCs w:val="24"/>
          <w:u w:val="single"/>
        </w:rPr>
        <w:t xml:space="preserve">              </w:t>
      </w:r>
      <w:r>
        <w:rPr>
          <w:rFonts w:hint="eastAsia" w:hAnsi="宋体"/>
          <w:color w:val="auto"/>
          <w:sz w:val="24"/>
          <w:szCs w:val="24"/>
          <w:u w:val="single"/>
        </w:rPr>
        <w:t xml:space="preserve"> </w:t>
      </w:r>
      <w:r>
        <w:rPr>
          <w:rFonts w:hint="eastAsia" w:hAnsi="宋体"/>
          <w:color w:val="auto"/>
          <w:sz w:val="24"/>
          <w:szCs w:val="24"/>
        </w:rPr>
        <w:t>的法定代表人。</w:t>
      </w:r>
    </w:p>
    <w:p>
      <w:pPr>
        <w:pStyle w:val="26"/>
        <w:spacing w:line="480" w:lineRule="auto"/>
        <w:ind w:firstLine="720" w:firstLineChars="300"/>
        <w:rPr>
          <w:rFonts w:hAnsi="宋体"/>
          <w:color w:val="auto"/>
          <w:sz w:val="24"/>
          <w:szCs w:val="24"/>
        </w:rPr>
      </w:pPr>
      <w:r>
        <w:rPr>
          <w:rFonts w:hint="eastAsia" w:hAnsi="宋体"/>
          <w:color w:val="auto"/>
          <w:sz w:val="24"/>
          <w:szCs w:val="24"/>
        </w:rPr>
        <w:t>特此证明。</w:t>
      </w:r>
    </w:p>
    <w:p>
      <w:pPr>
        <w:pStyle w:val="26"/>
        <w:spacing w:line="480" w:lineRule="auto"/>
        <w:ind w:firstLine="720" w:firstLineChars="300"/>
        <w:rPr>
          <w:rFonts w:hAnsi="宋体"/>
          <w:color w:val="auto"/>
          <w:sz w:val="24"/>
          <w:szCs w:val="24"/>
        </w:rPr>
      </w:pPr>
    </w:p>
    <w:p>
      <w:pPr>
        <w:pStyle w:val="26"/>
        <w:spacing w:line="480" w:lineRule="auto"/>
        <w:ind w:firstLine="840" w:firstLineChars="300"/>
        <w:rPr>
          <w:rFonts w:hAnsi="宋体"/>
          <w:color w:val="auto"/>
          <w:sz w:val="24"/>
          <w:szCs w:val="24"/>
        </w:rPr>
      </w:pPr>
      <w:r>
        <w:rPr>
          <w:b/>
          <w:color w:val="auto"/>
          <w:sz w:val="28"/>
          <w:szCs w:val="28"/>
        </w:rPr>
        <w:t>附件：法定代表人有效身份证正反面复印件</w:t>
      </w:r>
    </w:p>
    <w:p>
      <w:pPr>
        <w:pStyle w:val="26"/>
        <w:tabs>
          <w:tab w:val="left" w:pos="5529"/>
        </w:tabs>
        <w:wordWrap w:val="0"/>
        <w:ind w:firstLine="3968" w:firstLineChars="1890"/>
        <w:rPr>
          <w:rFonts w:hAnsi="宋体"/>
          <w:color w:val="auto"/>
          <w:kern w:val="2"/>
          <w:sz w:val="21"/>
          <w:lang w:val="en-US" w:eastAsia="zh-CN"/>
        </w:rPr>
      </w:pPr>
    </w:p>
    <w:p>
      <w:pPr>
        <w:pStyle w:val="26"/>
        <w:tabs>
          <w:tab w:val="left" w:pos="5529"/>
        </w:tabs>
        <w:wordWrap w:val="0"/>
        <w:ind w:firstLine="4389" w:firstLineChars="2090"/>
        <w:rPr>
          <w:rFonts w:hAnsi="宋体"/>
          <w:color w:val="auto"/>
          <w:kern w:val="2"/>
          <w:sz w:val="21"/>
          <w:lang w:val="en-US" w:eastAsia="zh-CN"/>
        </w:rPr>
      </w:pPr>
    </w:p>
    <w:p>
      <w:pPr>
        <w:pStyle w:val="26"/>
        <w:tabs>
          <w:tab w:val="left" w:pos="5529"/>
        </w:tabs>
        <w:wordWrap w:val="0"/>
        <w:ind w:firstLine="4389" w:firstLineChars="2090"/>
        <w:rPr>
          <w:rFonts w:hint="eastAsia" w:hAnsi="宋体"/>
          <w:color w:val="auto"/>
          <w:kern w:val="2"/>
          <w:sz w:val="21"/>
          <w:lang w:val="en-US" w:eastAsia="zh-CN"/>
        </w:rPr>
      </w:pPr>
    </w:p>
    <w:p>
      <w:pPr>
        <w:pStyle w:val="26"/>
        <w:tabs>
          <w:tab w:val="left" w:pos="5529"/>
        </w:tabs>
        <w:wordWrap w:val="0"/>
        <w:ind w:firstLine="4389" w:firstLineChars="2090"/>
        <w:rPr>
          <w:rFonts w:hAnsi="宋体"/>
          <w:color w:val="auto"/>
          <w:kern w:val="2"/>
          <w:sz w:val="21"/>
          <w:lang w:val="en-US" w:eastAsia="zh-CN"/>
        </w:rPr>
      </w:pPr>
    </w:p>
    <w:p>
      <w:pPr>
        <w:pStyle w:val="26"/>
        <w:tabs>
          <w:tab w:val="left" w:pos="5529"/>
        </w:tabs>
        <w:wordWrap w:val="0"/>
        <w:ind w:firstLine="4560" w:firstLineChars="1900"/>
        <w:rPr>
          <w:rFonts w:hint="eastAsia" w:hAnsi="宋体"/>
          <w:color w:val="auto"/>
          <w:kern w:val="2"/>
          <w:sz w:val="24"/>
          <w:szCs w:val="24"/>
          <w:u w:val="single"/>
          <w:lang w:val="en-US" w:eastAsia="zh-CN"/>
        </w:rPr>
      </w:pPr>
      <w:r>
        <w:rPr>
          <w:rFonts w:hint="eastAsia" w:hAnsi="宋体"/>
          <w:color w:val="auto"/>
          <w:kern w:val="2"/>
          <w:sz w:val="24"/>
          <w:szCs w:val="24"/>
          <w:lang w:val="en-US" w:eastAsia="zh-CN"/>
        </w:rPr>
        <w:t xml:space="preserve">供应商名称（电子公章）： </w:t>
      </w:r>
      <w:r>
        <w:rPr>
          <w:rFonts w:hint="eastAsia" w:hAnsi="宋体"/>
          <w:color w:val="auto"/>
          <w:sz w:val="24"/>
          <w:szCs w:val="24"/>
          <w:u w:val="single"/>
        </w:rPr>
        <w:t xml:space="preserve">                </w:t>
      </w:r>
    </w:p>
    <w:p>
      <w:pPr>
        <w:pStyle w:val="26"/>
        <w:tabs>
          <w:tab w:val="left" w:pos="5529"/>
        </w:tabs>
        <w:wordWrap w:val="0"/>
        <w:ind w:firstLine="4536" w:firstLineChars="1890"/>
        <w:rPr>
          <w:rFonts w:hAnsi="宋体"/>
          <w:color w:val="auto"/>
          <w:kern w:val="2"/>
          <w:sz w:val="24"/>
          <w:szCs w:val="24"/>
          <w:lang w:val="en-US" w:eastAsia="zh-CN"/>
        </w:rPr>
      </w:pPr>
      <w:r>
        <w:rPr>
          <w:rFonts w:hint="eastAsia" w:hAnsi="宋体"/>
          <w:color w:val="auto"/>
          <w:kern w:val="2"/>
          <w:sz w:val="24"/>
          <w:szCs w:val="24"/>
          <w:lang w:val="en-US" w:eastAsia="zh-CN"/>
        </w:rPr>
        <w:t xml:space="preserve">                                 </w:t>
      </w:r>
    </w:p>
    <w:p>
      <w:pPr>
        <w:pStyle w:val="26"/>
        <w:tabs>
          <w:tab w:val="left" w:pos="5529"/>
        </w:tabs>
        <w:ind w:right="120" w:firstLine="4536" w:firstLineChars="1890"/>
        <w:jc w:val="right"/>
        <w:rPr>
          <w:color w:val="auto"/>
          <w:sz w:val="24"/>
          <w:szCs w:val="24"/>
        </w:rPr>
      </w:pPr>
      <w:r>
        <w:rPr>
          <w:color w:val="auto"/>
          <w:sz w:val="24"/>
          <w:szCs w:val="24"/>
        </w:rPr>
        <w:t>年    月    日</w:t>
      </w:r>
    </w:p>
    <w:p>
      <w:pPr>
        <w:pStyle w:val="26"/>
        <w:tabs>
          <w:tab w:val="left" w:pos="5529"/>
        </w:tabs>
        <w:ind w:right="120" w:firstLine="4536" w:firstLineChars="1890"/>
        <w:jc w:val="right"/>
        <w:rPr>
          <w:color w:val="auto"/>
          <w:sz w:val="24"/>
          <w:szCs w:val="24"/>
        </w:rPr>
      </w:pPr>
    </w:p>
    <w:p>
      <w:pPr>
        <w:pStyle w:val="26"/>
        <w:tabs>
          <w:tab w:val="left" w:pos="5529"/>
        </w:tabs>
        <w:ind w:right="120" w:firstLine="4536" w:firstLineChars="1890"/>
        <w:jc w:val="right"/>
        <w:rPr>
          <w:color w:val="auto"/>
          <w:sz w:val="24"/>
          <w:szCs w:val="24"/>
        </w:rPr>
      </w:pPr>
    </w:p>
    <w:p>
      <w:pPr>
        <w:pStyle w:val="26"/>
        <w:tabs>
          <w:tab w:val="left" w:pos="5529"/>
        </w:tabs>
        <w:ind w:right="120" w:firstLine="480"/>
        <w:rPr>
          <w:color w:val="auto"/>
          <w:sz w:val="24"/>
          <w:szCs w:val="24"/>
        </w:rPr>
      </w:pPr>
    </w:p>
    <w:p>
      <w:pPr>
        <w:pStyle w:val="26"/>
        <w:tabs>
          <w:tab w:val="left" w:pos="5529"/>
        </w:tabs>
        <w:ind w:right="120" w:firstLine="482"/>
        <w:rPr>
          <w:b/>
          <w:color w:val="auto"/>
          <w:sz w:val="24"/>
          <w:szCs w:val="24"/>
        </w:rPr>
      </w:pPr>
      <w:r>
        <w:rPr>
          <w:rFonts w:hint="eastAsia"/>
          <w:b/>
          <w:color w:val="auto"/>
          <w:sz w:val="24"/>
          <w:szCs w:val="24"/>
        </w:rPr>
        <w:t>注：自然人</w:t>
      </w:r>
      <w:r>
        <w:rPr>
          <w:rFonts w:hint="eastAsia"/>
          <w:b/>
          <w:color w:val="auto"/>
          <w:sz w:val="24"/>
          <w:szCs w:val="24"/>
          <w:lang w:eastAsia="zh-CN"/>
        </w:rPr>
        <w:t>竞</w:t>
      </w:r>
      <w:r>
        <w:rPr>
          <w:rFonts w:hint="eastAsia"/>
          <w:b/>
          <w:color w:val="auto"/>
          <w:sz w:val="24"/>
          <w:szCs w:val="24"/>
        </w:rPr>
        <w:t>标的无需提供</w:t>
      </w:r>
    </w:p>
    <w:p>
      <w:pPr>
        <w:spacing w:line="300" w:lineRule="auto"/>
        <w:ind w:firstLine="0" w:firstLineChars="0"/>
        <w:rPr>
          <w:rFonts w:ascii="宋体" w:hAnsi="宋体" w:cs="宋体"/>
          <w:b/>
          <w:color w:val="auto"/>
          <w:szCs w:val="21"/>
        </w:rPr>
      </w:pPr>
    </w:p>
    <w:p>
      <w:pPr>
        <w:spacing w:line="300" w:lineRule="auto"/>
        <w:ind w:firstLine="0" w:firstLineChars="0"/>
        <w:rPr>
          <w:rFonts w:ascii="宋体" w:hAnsi="宋体" w:cs="宋体"/>
          <w:b/>
          <w:color w:val="auto"/>
          <w:szCs w:val="21"/>
        </w:rPr>
      </w:pPr>
    </w:p>
    <w:p>
      <w:pPr>
        <w:spacing w:line="300" w:lineRule="auto"/>
        <w:ind w:firstLine="0" w:firstLineChars="0"/>
        <w:rPr>
          <w:rFonts w:ascii="宋体" w:hAnsi="宋体" w:cs="宋体"/>
          <w:b/>
          <w:color w:val="auto"/>
          <w:szCs w:val="21"/>
        </w:rPr>
      </w:pPr>
    </w:p>
    <w:p>
      <w:pPr>
        <w:spacing w:line="300" w:lineRule="auto"/>
        <w:ind w:firstLine="0" w:firstLineChars="0"/>
        <w:rPr>
          <w:rFonts w:ascii="宋体" w:hAnsi="宋体" w:cs="宋体"/>
          <w:b/>
          <w:color w:val="auto"/>
          <w:szCs w:val="21"/>
        </w:rPr>
      </w:pPr>
    </w:p>
    <w:p>
      <w:pPr>
        <w:spacing w:line="300" w:lineRule="auto"/>
        <w:ind w:firstLine="0" w:firstLineChars="0"/>
        <w:rPr>
          <w:rFonts w:ascii="宋体" w:hAnsi="宋体" w:cs="宋体"/>
          <w:b/>
          <w:color w:val="auto"/>
          <w:szCs w:val="21"/>
        </w:rPr>
      </w:pPr>
    </w:p>
    <w:p>
      <w:pPr>
        <w:spacing w:line="300" w:lineRule="auto"/>
        <w:ind w:firstLine="0" w:firstLineChars="0"/>
        <w:rPr>
          <w:rFonts w:ascii="宋体" w:hAnsi="宋体" w:cs="宋体"/>
          <w:b/>
          <w:color w:val="auto"/>
          <w:szCs w:val="21"/>
        </w:rPr>
      </w:pPr>
    </w:p>
    <w:p>
      <w:pPr>
        <w:spacing w:line="300" w:lineRule="auto"/>
        <w:ind w:firstLine="0" w:firstLineChars="0"/>
        <w:rPr>
          <w:rFonts w:ascii="宋体" w:hAnsi="宋体" w:cs="宋体"/>
          <w:b/>
          <w:color w:val="auto"/>
          <w:szCs w:val="21"/>
        </w:rPr>
      </w:pPr>
    </w:p>
    <w:p>
      <w:pPr>
        <w:spacing w:line="300" w:lineRule="auto"/>
        <w:ind w:firstLine="0" w:firstLineChars="0"/>
        <w:rPr>
          <w:rFonts w:ascii="宋体" w:hAnsi="宋体" w:cs="宋体"/>
          <w:b/>
          <w:color w:val="auto"/>
          <w:szCs w:val="21"/>
        </w:rPr>
      </w:pPr>
    </w:p>
    <w:p>
      <w:pPr>
        <w:spacing w:line="300" w:lineRule="auto"/>
        <w:ind w:firstLine="0" w:firstLineChars="0"/>
        <w:rPr>
          <w:rFonts w:ascii="宋体" w:hAnsi="宋体" w:cs="宋体"/>
          <w:b/>
          <w:color w:val="auto"/>
          <w:szCs w:val="21"/>
        </w:rPr>
      </w:pPr>
    </w:p>
    <w:p>
      <w:pPr>
        <w:spacing w:line="300" w:lineRule="auto"/>
        <w:ind w:firstLine="0" w:firstLineChars="0"/>
        <w:rPr>
          <w:rFonts w:ascii="宋体" w:hAnsi="宋体" w:cs="宋体"/>
          <w:b/>
          <w:color w:val="auto"/>
          <w:szCs w:val="21"/>
        </w:rPr>
      </w:pPr>
    </w:p>
    <w:p>
      <w:pPr>
        <w:spacing w:line="300" w:lineRule="auto"/>
        <w:ind w:firstLine="0" w:firstLineChars="0"/>
        <w:rPr>
          <w:rFonts w:hint="eastAsia" w:ascii="宋体" w:hAnsi="宋体" w:cs="宋体"/>
          <w:color w:val="auto"/>
        </w:rPr>
      </w:pPr>
      <w:r>
        <w:rPr>
          <w:rFonts w:hint="eastAsia" w:ascii="宋体" w:hAnsi="宋体" w:cs="宋体"/>
          <w:b/>
          <w:color w:val="auto"/>
          <w:szCs w:val="21"/>
        </w:rPr>
        <w:t>附件</w:t>
      </w:r>
    </w:p>
    <w:p>
      <w:pPr>
        <w:pStyle w:val="26"/>
        <w:ind w:left="-10" w:firstLine="9" w:firstLineChars="3"/>
        <w:jc w:val="center"/>
        <w:rPr>
          <w:rFonts w:hint="eastAsia" w:hAnsi="宋体" w:cs="宋体"/>
          <w:b/>
          <w:color w:val="auto"/>
          <w:sz w:val="32"/>
        </w:rPr>
      </w:pPr>
    </w:p>
    <w:p>
      <w:pPr>
        <w:pStyle w:val="26"/>
        <w:ind w:left="-10" w:firstLine="9" w:firstLineChars="3"/>
        <w:jc w:val="center"/>
        <w:rPr>
          <w:rFonts w:hint="eastAsia" w:hAnsi="宋体" w:cs="宋体"/>
          <w:b/>
          <w:color w:val="auto"/>
          <w:sz w:val="32"/>
        </w:rPr>
      </w:pPr>
      <w:r>
        <w:rPr>
          <w:rFonts w:hint="eastAsia" w:hAnsi="宋体" w:cs="宋体"/>
          <w:b/>
          <w:color w:val="auto"/>
          <w:sz w:val="32"/>
        </w:rPr>
        <w:t>法定代表人授权委托书（格式）</w:t>
      </w:r>
    </w:p>
    <w:p>
      <w:pPr>
        <w:pStyle w:val="26"/>
        <w:ind w:left="-10" w:firstLine="9" w:firstLineChars="3"/>
        <w:jc w:val="center"/>
        <w:rPr>
          <w:rFonts w:hint="eastAsia" w:hAnsi="宋体" w:cs="宋体"/>
          <w:b/>
          <w:color w:val="auto"/>
          <w:sz w:val="32"/>
        </w:rPr>
      </w:pPr>
    </w:p>
    <w:p>
      <w:pPr>
        <w:snapToGrid w:val="0"/>
        <w:spacing w:line="360" w:lineRule="auto"/>
        <w:ind w:firstLine="420"/>
        <w:rPr>
          <w:rFonts w:hint="eastAsia" w:ascii="宋体" w:hAnsi="宋体" w:cs="宋体"/>
          <w:bCs/>
          <w:color w:val="auto"/>
          <w:szCs w:val="21"/>
        </w:rPr>
      </w:pPr>
    </w:p>
    <w:p>
      <w:pPr>
        <w:snapToGrid w:val="0"/>
        <w:spacing w:line="480" w:lineRule="auto"/>
        <w:ind w:firstLine="0" w:firstLineChars="0"/>
        <w:rPr>
          <w:rFonts w:hint="eastAsia" w:ascii="宋体" w:hAnsi="宋体" w:cs="宋体"/>
          <w:b/>
          <w:bCs/>
          <w:color w:val="auto"/>
          <w:sz w:val="24"/>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（采购人、代理机构名称）：</w:t>
      </w:r>
    </w:p>
    <w:p>
      <w:pPr>
        <w:snapToGrid w:val="0"/>
        <w:spacing w:line="480" w:lineRule="auto"/>
        <w:ind w:firstLine="484" w:firstLineChars="202"/>
        <w:rPr>
          <w:rFonts w:hint="eastAsia" w:ascii="宋体" w:hAnsi="宋体" w:cs="宋体"/>
          <w:color w:val="auto"/>
          <w:sz w:val="24"/>
        </w:rPr>
      </w:pPr>
      <w:r>
        <w:rPr>
          <w:rFonts w:hint="eastAsia" w:ascii="宋体" w:hAnsi="宋体" w:cs="宋体"/>
          <w:color w:val="auto"/>
          <w:sz w:val="24"/>
        </w:rPr>
        <w:t xml:space="preserve">我 </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（供应商名称）的法定代表人，现授权委托</w:t>
      </w:r>
      <w:r>
        <w:rPr>
          <w:rFonts w:hint="eastAsia" w:ascii="宋体" w:hAnsi="宋体" w:cs="宋体"/>
          <w:color w:val="auto"/>
          <w:sz w:val="24"/>
          <w:u w:val="single"/>
        </w:rPr>
        <w:t xml:space="preserve">              </w:t>
      </w:r>
      <w:r>
        <w:rPr>
          <w:rFonts w:hint="eastAsia" w:ascii="宋体" w:hAnsi="宋体" w:cs="宋体"/>
          <w:color w:val="auto"/>
          <w:sz w:val="24"/>
        </w:rPr>
        <w:t>（姓名）以我方的名义参加</w:t>
      </w:r>
      <w:r>
        <w:rPr>
          <w:rFonts w:hint="eastAsia" w:ascii="宋体" w:hAnsi="宋体" w:cs="宋体"/>
          <w:color w:val="auto"/>
          <w:sz w:val="24"/>
          <w:u w:val="single"/>
        </w:rPr>
        <w:t xml:space="preserve">              </w:t>
      </w:r>
      <w:r>
        <w:rPr>
          <w:rFonts w:hint="eastAsia" w:ascii="宋体" w:hAnsi="宋体" w:cs="宋体"/>
          <w:color w:val="auto"/>
          <w:sz w:val="24"/>
        </w:rPr>
        <w:t>项目的磋商活动，并代表我方全权办理针对上述项目的递交文件、磋商、澄清、签约等具体事务和签署相关文件。</w:t>
      </w:r>
    </w:p>
    <w:p>
      <w:pPr>
        <w:snapToGrid w:val="0"/>
        <w:spacing w:line="480" w:lineRule="auto"/>
        <w:ind w:firstLine="480"/>
        <w:rPr>
          <w:rFonts w:ascii="宋体" w:hAnsi="宋体" w:cs="宋体"/>
          <w:color w:val="auto"/>
          <w:sz w:val="24"/>
        </w:rPr>
      </w:pPr>
      <w:r>
        <w:rPr>
          <w:rFonts w:hint="eastAsia" w:ascii="宋体" w:hAnsi="宋体" w:cs="宋体"/>
          <w:color w:val="auto"/>
          <w:sz w:val="24"/>
        </w:rPr>
        <w:t>我方对被授权人的签字或者电子签名或者加盖电子印章事项负全部责任。</w:t>
      </w:r>
    </w:p>
    <w:p>
      <w:pPr>
        <w:snapToGrid w:val="0"/>
        <w:spacing w:line="480" w:lineRule="auto"/>
        <w:ind w:firstLine="480"/>
        <w:rPr>
          <w:rFonts w:hint="eastAsia" w:ascii="宋体" w:hAnsi="宋体" w:cs="宋体"/>
          <w:color w:val="auto"/>
          <w:sz w:val="24"/>
        </w:rPr>
      </w:pPr>
      <w:r>
        <w:rPr>
          <w:rFonts w:hint="eastAsia" w:ascii="宋体" w:hAnsi="宋体" w:cs="宋体"/>
          <w:color w:val="auto"/>
          <w:sz w:val="24"/>
          <w:u w:val="single"/>
        </w:rPr>
        <w:t>在撤销授权的书面通知以前，本授权书一直有效。</w:t>
      </w:r>
      <w:r>
        <w:rPr>
          <w:rFonts w:hint="eastAsia" w:ascii="宋体" w:hAnsi="宋体" w:cs="宋体"/>
          <w:color w:val="auto"/>
          <w:sz w:val="24"/>
        </w:rPr>
        <w:t>被授权人在授权书有效期内签署的所有文件不因授权的撤销而失效。</w:t>
      </w:r>
    </w:p>
    <w:p>
      <w:pPr>
        <w:snapToGrid w:val="0"/>
        <w:spacing w:line="480" w:lineRule="auto"/>
        <w:ind w:firstLine="480"/>
        <w:rPr>
          <w:rFonts w:hint="eastAsia" w:ascii="宋体" w:hAnsi="宋体" w:cs="宋体"/>
          <w:color w:val="auto"/>
          <w:sz w:val="24"/>
        </w:rPr>
      </w:pPr>
      <w:r>
        <w:rPr>
          <w:rFonts w:hint="eastAsia" w:ascii="宋体" w:hAnsi="宋体" w:cs="宋体"/>
          <w:color w:val="auto"/>
          <w:sz w:val="24"/>
        </w:rPr>
        <w:t>被授权人无转委托权，特此委托。</w:t>
      </w:r>
    </w:p>
    <w:p>
      <w:pPr>
        <w:snapToGrid w:val="0"/>
        <w:spacing w:line="360" w:lineRule="auto"/>
        <w:ind w:firstLine="480"/>
        <w:rPr>
          <w:rFonts w:hint="eastAsia" w:ascii="宋体" w:hAnsi="宋体" w:cs="宋体"/>
          <w:color w:val="auto"/>
          <w:sz w:val="24"/>
        </w:rPr>
      </w:pPr>
    </w:p>
    <w:p>
      <w:pPr>
        <w:pStyle w:val="61"/>
        <w:spacing w:line="480" w:lineRule="auto"/>
        <w:ind w:firstLine="562"/>
        <w:rPr>
          <w:rFonts w:hint="eastAsia"/>
          <w:b/>
          <w:color w:val="auto"/>
          <w:sz w:val="28"/>
          <w:szCs w:val="28"/>
        </w:rPr>
      </w:pPr>
      <w:r>
        <w:rPr>
          <w:b/>
          <w:color w:val="auto"/>
          <w:sz w:val="28"/>
          <w:szCs w:val="28"/>
        </w:rPr>
        <w:t>附件：委托代理人有效身份证正反面复印件</w:t>
      </w:r>
    </w:p>
    <w:p>
      <w:pPr>
        <w:pStyle w:val="26"/>
        <w:spacing w:line="480" w:lineRule="auto"/>
        <w:ind w:firstLine="482"/>
        <w:rPr>
          <w:rFonts w:hAnsi="宋体"/>
          <w:b/>
          <w:color w:val="auto"/>
          <w:sz w:val="24"/>
          <w:szCs w:val="24"/>
        </w:rPr>
      </w:pPr>
    </w:p>
    <w:p>
      <w:pPr>
        <w:pStyle w:val="26"/>
        <w:spacing w:line="480" w:lineRule="auto"/>
        <w:ind w:firstLine="480"/>
        <w:rPr>
          <w:color w:val="auto"/>
          <w:sz w:val="24"/>
          <w:szCs w:val="24"/>
        </w:rPr>
      </w:pPr>
      <w:r>
        <w:rPr>
          <w:color w:val="auto"/>
          <w:sz w:val="24"/>
          <w:szCs w:val="24"/>
        </w:rPr>
        <w:t>法定代表人（</w:t>
      </w:r>
      <w:r>
        <w:rPr>
          <w:rFonts w:hint="eastAsia"/>
          <w:color w:val="auto"/>
          <w:sz w:val="24"/>
          <w:szCs w:val="24"/>
        </w:rPr>
        <w:t>签字或者电子签名或者加盖电子印章</w:t>
      </w:r>
      <w:r>
        <w:rPr>
          <w:color w:val="auto"/>
          <w:sz w:val="24"/>
          <w:szCs w:val="24"/>
        </w:rPr>
        <w:t>）：</w:t>
      </w:r>
      <w:r>
        <w:rPr>
          <w:color w:val="auto"/>
          <w:sz w:val="24"/>
          <w:szCs w:val="24"/>
          <w:u w:val="single"/>
          <w:lang w:eastAsia="zh-CN"/>
        </w:rPr>
        <w:t xml:space="preserve">                      </w:t>
      </w:r>
    </w:p>
    <w:p>
      <w:pPr>
        <w:pStyle w:val="26"/>
        <w:spacing w:line="480" w:lineRule="auto"/>
        <w:ind w:firstLine="480"/>
        <w:rPr>
          <w:color w:val="auto"/>
          <w:sz w:val="24"/>
          <w:szCs w:val="24"/>
        </w:rPr>
      </w:pPr>
      <w:r>
        <w:rPr>
          <w:color w:val="auto"/>
          <w:sz w:val="24"/>
          <w:szCs w:val="24"/>
        </w:rPr>
        <w:t>委托代理人（</w:t>
      </w:r>
      <w:r>
        <w:rPr>
          <w:rFonts w:hint="eastAsia"/>
          <w:color w:val="auto"/>
          <w:sz w:val="24"/>
          <w:szCs w:val="24"/>
        </w:rPr>
        <w:t>签字或者电子签名或者加盖电子印章</w:t>
      </w:r>
      <w:r>
        <w:rPr>
          <w:color w:val="auto"/>
          <w:sz w:val="24"/>
          <w:szCs w:val="24"/>
        </w:rPr>
        <w:t>）：</w:t>
      </w:r>
      <w:r>
        <w:rPr>
          <w:color w:val="auto"/>
          <w:sz w:val="24"/>
          <w:szCs w:val="24"/>
          <w:u w:val="single"/>
          <w:lang w:eastAsia="zh-CN"/>
        </w:rPr>
        <w:t xml:space="preserve">                              </w:t>
      </w:r>
    </w:p>
    <w:p>
      <w:pPr>
        <w:pStyle w:val="26"/>
        <w:spacing w:line="480" w:lineRule="auto"/>
        <w:ind w:firstLine="480"/>
        <w:rPr>
          <w:color w:val="auto"/>
          <w:sz w:val="24"/>
          <w:szCs w:val="24"/>
        </w:rPr>
      </w:pPr>
      <w:r>
        <w:rPr>
          <w:color w:val="auto"/>
          <w:sz w:val="24"/>
          <w:szCs w:val="24"/>
        </w:rPr>
        <w:t>委托代理人身份证号码：</w:t>
      </w:r>
      <w:r>
        <w:rPr>
          <w:rFonts w:hint="eastAsia"/>
          <w:color w:val="auto"/>
          <w:sz w:val="24"/>
          <w:szCs w:val="24"/>
          <w:u w:val="single"/>
          <w:lang w:eastAsia="zh-CN"/>
        </w:rPr>
        <w:t xml:space="preserve"> </w:t>
      </w:r>
      <w:r>
        <w:rPr>
          <w:color w:val="auto"/>
          <w:sz w:val="24"/>
          <w:szCs w:val="24"/>
          <w:u w:val="single"/>
          <w:lang w:eastAsia="zh-CN"/>
        </w:rPr>
        <w:t xml:space="preserve">                                       </w:t>
      </w:r>
    </w:p>
    <w:p>
      <w:pPr>
        <w:pStyle w:val="26"/>
        <w:spacing w:line="480" w:lineRule="auto"/>
        <w:ind w:firstLine="480"/>
        <w:rPr>
          <w:color w:val="auto"/>
          <w:sz w:val="24"/>
          <w:szCs w:val="24"/>
        </w:rPr>
      </w:pPr>
    </w:p>
    <w:p>
      <w:pPr>
        <w:spacing w:line="480" w:lineRule="auto"/>
        <w:ind w:firstLine="3990" w:firstLineChars="1900"/>
        <w:rPr>
          <w:color w:val="auto"/>
          <w:u w:val="single"/>
        </w:rPr>
      </w:pPr>
      <w:r>
        <w:rPr>
          <w:color w:val="auto"/>
        </w:rPr>
        <w:t>供应商名称（</w:t>
      </w:r>
      <w:r>
        <w:rPr>
          <w:rFonts w:hint="eastAsia" w:hAnsi="宋体"/>
          <w:color w:val="auto"/>
        </w:rPr>
        <w:t>电子公章</w:t>
      </w:r>
      <w:r>
        <w:rPr>
          <w:color w:val="auto"/>
        </w:rPr>
        <w:t>）：</w:t>
      </w:r>
      <w:r>
        <w:rPr>
          <w:color w:val="auto"/>
          <w:u w:val="single"/>
        </w:rPr>
        <w:t xml:space="preserve">                           </w:t>
      </w:r>
    </w:p>
    <w:p>
      <w:pPr>
        <w:pStyle w:val="26"/>
        <w:spacing w:line="480" w:lineRule="auto"/>
        <w:ind w:right="200" w:firstLine="480"/>
        <w:jc w:val="right"/>
        <w:rPr>
          <w:rFonts w:hAnsi="宋体"/>
          <w:b/>
          <w:color w:val="auto"/>
          <w:sz w:val="24"/>
          <w:szCs w:val="24"/>
        </w:rPr>
      </w:pPr>
      <w:r>
        <w:rPr>
          <w:color w:val="auto"/>
          <w:sz w:val="24"/>
          <w:szCs w:val="24"/>
          <w:lang w:val="en-US"/>
        </w:rPr>
        <w:t xml:space="preserve">         </w:t>
      </w:r>
      <w:r>
        <w:rPr>
          <w:color w:val="auto"/>
          <w:sz w:val="24"/>
          <w:szCs w:val="24"/>
        </w:rPr>
        <w:t>年</w:t>
      </w:r>
      <w:r>
        <w:rPr>
          <w:rFonts w:hint="eastAsia"/>
          <w:color w:val="auto"/>
          <w:sz w:val="24"/>
          <w:szCs w:val="24"/>
          <w:lang w:eastAsia="zh-CN"/>
        </w:rPr>
        <w:t xml:space="preserve"> </w:t>
      </w:r>
      <w:r>
        <w:rPr>
          <w:color w:val="auto"/>
          <w:sz w:val="24"/>
          <w:szCs w:val="24"/>
          <w:lang w:eastAsia="zh-CN"/>
        </w:rPr>
        <w:t xml:space="preserve">  </w:t>
      </w:r>
      <w:r>
        <w:rPr>
          <w:color w:val="auto"/>
          <w:sz w:val="24"/>
          <w:szCs w:val="24"/>
        </w:rPr>
        <w:t xml:space="preserve"> 月    日</w:t>
      </w:r>
    </w:p>
    <w:p>
      <w:pPr>
        <w:autoSpaceDE w:val="0"/>
        <w:autoSpaceDN w:val="0"/>
        <w:adjustRightInd w:val="0"/>
        <w:ind w:firstLine="422"/>
        <w:jc w:val="right"/>
        <w:rPr>
          <w:rFonts w:ascii="宋体" w:hAnsi="宋体" w:cs="宋体"/>
          <w:b/>
          <w:color w:val="auto"/>
          <w:szCs w:val="21"/>
        </w:rPr>
      </w:pPr>
    </w:p>
    <w:p>
      <w:pPr>
        <w:autoSpaceDE w:val="0"/>
        <w:autoSpaceDN w:val="0"/>
        <w:adjustRightInd w:val="0"/>
        <w:ind w:firstLine="422"/>
        <w:jc w:val="left"/>
        <w:rPr>
          <w:rFonts w:ascii="宋体" w:hAnsi="宋体" w:cs="宋体"/>
          <w:b/>
          <w:color w:val="auto"/>
          <w:szCs w:val="21"/>
        </w:rPr>
      </w:pPr>
    </w:p>
    <w:p>
      <w:pPr>
        <w:autoSpaceDE w:val="0"/>
        <w:autoSpaceDN w:val="0"/>
        <w:adjustRightInd w:val="0"/>
        <w:ind w:firstLine="422"/>
        <w:jc w:val="left"/>
        <w:rPr>
          <w:rFonts w:ascii="宋体" w:hAnsi="宋体" w:cs="宋体"/>
          <w:b/>
          <w:color w:val="auto"/>
          <w:szCs w:val="21"/>
        </w:rPr>
      </w:pPr>
    </w:p>
    <w:p>
      <w:pPr>
        <w:autoSpaceDE w:val="0"/>
        <w:autoSpaceDN w:val="0"/>
        <w:adjustRightInd w:val="0"/>
        <w:ind w:firstLine="422"/>
        <w:jc w:val="left"/>
        <w:rPr>
          <w:rFonts w:ascii="宋体" w:hAnsi="宋体" w:cs="宋体"/>
          <w:b/>
          <w:color w:val="auto"/>
          <w:szCs w:val="21"/>
        </w:rPr>
      </w:pPr>
    </w:p>
    <w:p>
      <w:pPr>
        <w:autoSpaceDE w:val="0"/>
        <w:autoSpaceDN w:val="0"/>
        <w:adjustRightInd w:val="0"/>
        <w:ind w:firstLine="422"/>
        <w:jc w:val="left"/>
        <w:rPr>
          <w:rFonts w:ascii="宋体" w:hAnsi="宋体" w:cs="宋体"/>
          <w:b/>
          <w:color w:val="auto"/>
          <w:szCs w:val="21"/>
        </w:rPr>
      </w:pPr>
      <w:r>
        <w:rPr>
          <w:rFonts w:hint="eastAsia" w:ascii="宋体" w:hAnsi="宋体" w:cs="宋体"/>
          <w:b/>
          <w:color w:val="auto"/>
          <w:szCs w:val="21"/>
        </w:rPr>
        <w:t>附件</w:t>
      </w:r>
    </w:p>
    <w:p>
      <w:pPr>
        <w:autoSpaceDE w:val="0"/>
        <w:autoSpaceDN w:val="0"/>
        <w:adjustRightInd w:val="0"/>
        <w:spacing w:after="156" w:afterLines="50" w:line="360" w:lineRule="auto"/>
        <w:ind w:firstLine="643"/>
        <w:jc w:val="center"/>
        <w:rPr>
          <w:rFonts w:hint="eastAsia" w:ascii="宋体" w:hAnsi="宋体" w:cs="黑体"/>
          <w:b/>
          <w:bCs/>
          <w:color w:val="auto"/>
          <w:sz w:val="32"/>
          <w:szCs w:val="32"/>
        </w:rPr>
      </w:pPr>
      <w:r>
        <w:rPr>
          <w:rFonts w:hint="eastAsia" w:ascii="宋体" w:hAnsi="宋体" w:cs="黑体"/>
          <w:b/>
          <w:bCs/>
          <w:color w:val="auto"/>
          <w:sz w:val="32"/>
          <w:szCs w:val="32"/>
        </w:rPr>
        <w:t>政府采购供应商资格信用承诺函</w:t>
      </w:r>
      <w:r>
        <w:rPr>
          <w:rFonts w:hint="eastAsia" w:ascii="宋体" w:hAnsi="宋体"/>
          <w:b/>
          <w:color w:val="auto"/>
          <w:sz w:val="32"/>
          <w:szCs w:val="32"/>
        </w:rPr>
        <w:t>（格式）</w:t>
      </w:r>
    </w:p>
    <w:p>
      <w:pPr>
        <w:autoSpaceDE w:val="0"/>
        <w:autoSpaceDN w:val="0"/>
        <w:adjustRightInd w:val="0"/>
        <w:spacing w:line="360" w:lineRule="auto"/>
        <w:ind w:firstLine="444"/>
        <w:rPr>
          <w:rFonts w:ascii="宋体" w:hAnsi="宋体"/>
          <w:color w:val="auto"/>
          <w:spacing w:val="6"/>
          <w:szCs w:val="21"/>
        </w:rPr>
      </w:pPr>
      <w:r>
        <w:rPr>
          <w:rFonts w:hint="eastAsia" w:ascii="宋体" w:hAnsi="宋体"/>
          <w:color w:val="auto"/>
          <w:spacing w:val="6"/>
          <w:szCs w:val="21"/>
        </w:rPr>
        <w:t>致：</w:t>
      </w:r>
      <w:r>
        <w:rPr>
          <w:rFonts w:hint="eastAsia" w:ascii="宋体" w:hAnsi="宋体"/>
          <w:color w:val="auto"/>
          <w:spacing w:val="6"/>
          <w:szCs w:val="21"/>
          <w:u w:val="single"/>
        </w:rPr>
        <w:t>（采购人名称）、（代理机构名称）</w:t>
      </w:r>
      <w:r>
        <w:rPr>
          <w:rFonts w:hint="eastAsia" w:ascii="宋体" w:hAnsi="宋体"/>
          <w:color w:val="auto"/>
          <w:spacing w:val="6"/>
          <w:szCs w:val="21"/>
        </w:rPr>
        <w:t>：</w:t>
      </w:r>
    </w:p>
    <w:p>
      <w:pPr>
        <w:autoSpaceDE w:val="0"/>
        <w:autoSpaceDN w:val="0"/>
        <w:adjustRightInd w:val="0"/>
        <w:spacing w:line="360" w:lineRule="auto"/>
        <w:ind w:firstLine="444"/>
        <w:rPr>
          <w:rFonts w:ascii="宋体" w:hAnsi="宋体"/>
          <w:color w:val="auto"/>
          <w:spacing w:val="6"/>
          <w:szCs w:val="21"/>
        </w:rPr>
      </w:pPr>
      <w:r>
        <w:rPr>
          <w:rFonts w:hint="eastAsia" w:ascii="宋体" w:hAnsi="宋体"/>
          <w:color w:val="auto"/>
          <w:spacing w:val="6"/>
          <w:szCs w:val="21"/>
        </w:rPr>
        <w:t>我方自愿参加</w:t>
      </w:r>
      <w:r>
        <w:rPr>
          <w:rFonts w:hint="eastAsia" w:ascii="宋体" w:hAnsi="宋体"/>
          <w:color w:val="auto"/>
          <w:spacing w:val="6"/>
          <w:szCs w:val="21"/>
          <w:u w:val="single"/>
        </w:rPr>
        <w:t xml:space="preserve">                       </w:t>
      </w:r>
      <w:r>
        <w:rPr>
          <w:rFonts w:hint="eastAsia" w:ascii="宋体" w:hAnsi="宋体"/>
          <w:color w:val="auto"/>
          <w:spacing w:val="6"/>
          <w:szCs w:val="21"/>
        </w:rPr>
        <w:t>项目（项目编号：</w:t>
      </w:r>
      <w:r>
        <w:rPr>
          <w:rFonts w:hint="eastAsia" w:ascii="宋体" w:hAnsi="宋体"/>
          <w:color w:val="auto"/>
          <w:spacing w:val="6"/>
          <w:szCs w:val="21"/>
          <w:u w:val="single"/>
        </w:rPr>
        <w:t xml:space="preserve">                      </w:t>
      </w:r>
      <w:r>
        <w:rPr>
          <w:rFonts w:hint="eastAsia" w:ascii="宋体" w:hAnsi="宋体"/>
          <w:color w:val="auto"/>
          <w:spacing w:val="6"/>
          <w:szCs w:val="21"/>
        </w:rPr>
        <w:t>）的政府采购活动，并郑重承诺我方符合《中华人民共和国政府采购法》第二十二条规定的条件：</w:t>
      </w:r>
    </w:p>
    <w:p>
      <w:pPr>
        <w:autoSpaceDE w:val="0"/>
        <w:autoSpaceDN w:val="0"/>
        <w:adjustRightInd w:val="0"/>
        <w:spacing w:line="360" w:lineRule="auto"/>
        <w:ind w:firstLine="444"/>
        <w:rPr>
          <w:rFonts w:ascii="宋体" w:hAnsi="宋体"/>
          <w:color w:val="auto"/>
          <w:spacing w:val="6"/>
          <w:szCs w:val="21"/>
        </w:rPr>
      </w:pPr>
      <w:r>
        <w:rPr>
          <w:rFonts w:hint="eastAsia" w:ascii="宋体" w:hAnsi="宋体"/>
          <w:color w:val="auto"/>
          <w:spacing w:val="6"/>
          <w:szCs w:val="21"/>
        </w:rPr>
        <w:t xml:space="preserve">（一）具有独立承担民事责任的能力； </w:t>
      </w:r>
    </w:p>
    <w:p>
      <w:pPr>
        <w:autoSpaceDE w:val="0"/>
        <w:autoSpaceDN w:val="0"/>
        <w:adjustRightInd w:val="0"/>
        <w:spacing w:line="360" w:lineRule="auto"/>
        <w:ind w:firstLine="444"/>
        <w:rPr>
          <w:rFonts w:ascii="宋体" w:hAnsi="宋体"/>
          <w:color w:val="auto"/>
          <w:spacing w:val="6"/>
          <w:szCs w:val="21"/>
        </w:rPr>
      </w:pPr>
      <w:r>
        <w:rPr>
          <w:rFonts w:hint="eastAsia" w:ascii="宋体" w:hAnsi="宋体"/>
          <w:color w:val="auto"/>
          <w:spacing w:val="6"/>
          <w:szCs w:val="21"/>
        </w:rPr>
        <w:t xml:space="preserve">（二）具有良好的商业信誉和健全的财务会计制度； </w:t>
      </w:r>
    </w:p>
    <w:p>
      <w:pPr>
        <w:autoSpaceDE w:val="0"/>
        <w:autoSpaceDN w:val="0"/>
        <w:adjustRightInd w:val="0"/>
        <w:spacing w:line="360" w:lineRule="auto"/>
        <w:ind w:firstLine="444"/>
        <w:rPr>
          <w:rFonts w:ascii="宋体" w:hAnsi="宋体"/>
          <w:color w:val="auto"/>
          <w:spacing w:val="6"/>
          <w:szCs w:val="21"/>
        </w:rPr>
      </w:pPr>
      <w:r>
        <w:rPr>
          <w:rFonts w:hint="eastAsia" w:ascii="宋体" w:hAnsi="宋体"/>
          <w:color w:val="auto"/>
          <w:spacing w:val="6"/>
          <w:szCs w:val="21"/>
        </w:rPr>
        <w:t xml:space="preserve">（三）具有履行合同所必需的设备和专业技术能力； </w:t>
      </w:r>
    </w:p>
    <w:p>
      <w:pPr>
        <w:autoSpaceDE w:val="0"/>
        <w:autoSpaceDN w:val="0"/>
        <w:adjustRightInd w:val="0"/>
        <w:spacing w:line="360" w:lineRule="auto"/>
        <w:ind w:firstLine="444"/>
        <w:rPr>
          <w:rFonts w:ascii="宋体" w:hAnsi="宋体"/>
          <w:color w:val="auto"/>
          <w:spacing w:val="6"/>
          <w:szCs w:val="21"/>
        </w:rPr>
      </w:pPr>
      <w:r>
        <w:rPr>
          <w:rFonts w:hint="eastAsia" w:ascii="宋体" w:hAnsi="宋体"/>
          <w:color w:val="auto"/>
          <w:spacing w:val="6"/>
          <w:szCs w:val="21"/>
        </w:rPr>
        <w:t xml:space="preserve">（四）有依法缴纳税收和社会保障资金的良好记录； </w:t>
      </w:r>
    </w:p>
    <w:p>
      <w:pPr>
        <w:autoSpaceDE w:val="0"/>
        <w:autoSpaceDN w:val="0"/>
        <w:adjustRightInd w:val="0"/>
        <w:spacing w:line="360" w:lineRule="auto"/>
        <w:ind w:firstLine="444"/>
        <w:rPr>
          <w:rFonts w:ascii="宋体" w:hAnsi="宋体"/>
          <w:color w:val="auto"/>
          <w:spacing w:val="6"/>
          <w:szCs w:val="21"/>
        </w:rPr>
      </w:pPr>
      <w:r>
        <w:rPr>
          <w:rFonts w:hint="eastAsia" w:ascii="宋体" w:hAnsi="宋体"/>
          <w:color w:val="auto"/>
          <w:spacing w:val="6"/>
          <w:szCs w:val="21"/>
        </w:rPr>
        <w:t xml:space="preserve">（五）参加政府采购活动前三年内，在经营活动中没有重大违法记录； </w:t>
      </w:r>
    </w:p>
    <w:p>
      <w:pPr>
        <w:autoSpaceDE w:val="0"/>
        <w:autoSpaceDN w:val="0"/>
        <w:adjustRightInd w:val="0"/>
        <w:spacing w:line="360" w:lineRule="auto"/>
        <w:ind w:firstLine="444"/>
        <w:rPr>
          <w:rFonts w:ascii="宋体" w:hAnsi="宋体"/>
          <w:color w:val="auto"/>
          <w:spacing w:val="6"/>
          <w:szCs w:val="21"/>
        </w:rPr>
      </w:pPr>
      <w:r>
        <w:rPr>
          <w:rFonts w:hint="eastAsia" w:ascii="宋体" w:hAnsi="宋体"/>
          <w:color w:val="auto"/>
          <w:spacing w:val="6"/>
          <w:szCs w:val="21"/>
        </w:rPr>
        <w:t xml:space="preserve">（六）法律、行政法规规定的其他条件。 </w:t>
      </w:r>
    </w:p>
    <w:p>
      <w:pPr>
        <w:autoSpaceDE w:val="0"/>
        <w:autoSpaceDN w:val="0"/>
        <w:adjustRightInd w:val="0"/>
        <w:spacing w:line="360" w:lineRule="auto"/>
        <w:ind w:firstLine="444"/>
        <w:rPr>
          <w:rFonts w:ascii="宋体" w:hAnsi="宋体"/>
          <w:color w:val="auto"/>
          <w:spacing w:val="6"/>
          <w:szCs w:val="21"/>
        </w:rPr>
      </w:pPr>
      <w:r>
        <w:rPr>
          <w:rFonts w:hint="eastAsia" w:ascii="宋体" w:hAnsi="宋体"/>
          <w:color w:val="auto"/>
          <w:spacing w:val="6"/>
          <w:szCs w:val="21"/>
        </w:rPr>
        <w:t xml:space="preserve">我方保证上述承诺事项的真实性，如有弄虚作假或其他违法违规行为，愿意承担一切法律责任，并承担因此所造成的一切损失。 </w:t>
      </w:r>
    </w:p>
    <w:p>
      <w:pPr>
        <w:autoSpaceDE w:val="0"/>
        <w:autoSpaceDN w:val="0"/>
        <w:adjustRightInd w:val="0"/>
        <w:spacing w:line="360" w:lineRule="auto"/>
        <w:ind w:firstLine="446"/>
        <w:rPr>
          <w:rFonts w:ascii="宋体" w:hAnsi="宋体"/>
          <w:color w:val="auto"/>
          <w:spacing w:val="6"/>
          <w:szCs w:val="21"/>
        </w:rPr>
      </w:pPr>
      <w:r>
        <w:rPr>
          <w:rFonts w:hint="eastAsia" w:ascii="宋体" w:hAnsi="宋体"/>
          <w:b/>
          <w:bCs/>
          <w:color w:val="auto"/>
          <w:spacing w:val="6"/>
          <w:szCs w:val="21"/>
        </w:rPr>
        <w:t>特此声明！</w:t>
      </w:r>
      <w:r>
        <w:rPr>
          <w:rFonts w:hint="eastAsia" w:ascii="宋体" w:hAnsi="宋体"/>
          <w:color w:val="auto"/>
          <w:spacing w:val="6"/>
          <w:szCs w:val="21"/>
        </w:rPr>
        <w:t xml:space="preserve"> </w:t>
      </w:r>
    </w:p>
    <w:p>
      <w:pPr>
        <w:pStyle w:val="50"/>
        <w:spacing w:line="360" w:lineRule="auto"/>
        <w:ind w:firstLine="444"/>
        <w:rPr>
          <w:rFonts w:ascii="宋体" w:hAnsi="宋体"/>
          <w:color w:val="auto"/>
          <w:spacing w:val="6"/>
          <w:szCs w:val="21"/>
        </w:rPr>
      </w:pPr>
    </w:p>
    <w:p>
      <w:pPr>
        <w:spacing w:line="360" w:lineRule="auto"/>
        <w:ind w:firstLine="420"/>
        <w:rPr>
          <w:rFonts w:ascii="宋体" w:hAnsi="宋体"/>
          <w:color w:val="auto"/>
          <w:szCs w:val="21"/>
        </w:rPr>
      </w:pPr>
    </w:p>
    <w:p>
      <w:pPr>
        <w:pStyle w:val="26"/>
        <w:tabs>
          <w:tab w:val="left" w:pos="5529"/>
        </w:tabs>
        <w:wordWrap w:val="0"/>
        <w:ind w:firstLine="2509" w:firstLineChars="1195"/>
        <w:rPr>
          <w:rFonts w:hAnsi="宋体"/>
          <w:color w:val="auto"/>
          <w:kern w:val="2"/>
          <w:sz w:val="21"/>
          <w:u w:val="single"/>
        </w:rPr>
      </w:pPr>
      <w:r>
        <w:rPr>
          <w:rFonts w:hint="eastAsia" w:hAnsi="宋体"/>
          <w:color w:val="auto"/>
          <w:kern w:val="2"/>
          <w:sz w:val="21"/>
        </w:rPr>
        <w:t>供应商名称（</w:t>
      </w:r>
      <w:r>
        <w:rPr>
          <w:rFonts w:hint="eastAsia" w:hAnsi="宋体"/>
          <w:color w:val="auto"/>
          <w:sz w:val="21"/>
        </w:rPr>
        <w:t>电子公章</w:t>
      </w:r>
      <w:r>
        <w:rPr>
          <w:rFonts w:hint="eastAsia" w:hAnsi="宋体"/>
          <w:color w:val="auto"/>
          <w:kern w:val="2"/>
          <w:sz w:val="21"/>
        </w:rPr>
        <w:t xml:space="preserve">）：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p>
    <w:p>
      <w:pPr>
        <w:pStyle w:val="26"/>
        <w:tabs>
          <w:tab w:val="left" w:pos="5529"/>
        </w:tabs>
        <w:wordWrap w:val="0"/>
        <w:ind w:firstLine="3968" w:firstLineChars="1890"/>
        <w:rPr>
          <w:rFonts w:hint="eastAsia" w:hAnsi="宋体"/>
          <w:color w:val="auto"/>
          <w:kern w:val="2"/>
          <w:sz w:val="21"/>
        </w:rPr>
      </w:pPr>
      <w:r>
        <w:rPr>
          <w:rFonts w:hint="eastAsia" w:hAnsi="宋体"/>
          <w:color w:val="auto"/>
          <w:kern w:val="2"/>
          <w:sz w:val="21"/>
        </w:rPr>
        <w:t xml:space="preserve">                                 </w:t>
      </w:r>
    </w:p>
    <w:p>
      <w:pPr>
        <w:tabs>
          <w:tab w:val="left" w:pos="4111"/>
        </w:tabs>
        <w:wordWrap w:val="0"/>
        <w:snapToGrid w:val="0"/>
        <w:spacing w:before="50"/>
        <w:ind w:firstLine="2520" w:firstLineChars="1200"/>
        <w:rPr>
          <w:rFonts w:hint="eastAsia" w:hAnsi="宋体"/>
          <w:color w:val="auto"/>
        </w:rPr>
      </w:pPr>
      <w:r>
        <w:rPr>
          <w:rFonts w:hint="eastAsia" w:hAnsi="宋体"/>
          <w:color w:val="auto"/>
        </w:rPr>
        <w:t>法定代表人或委托代理人(签字或者电子签名或者加盖电子印章)：</w:t>
      </w:r>
      <w:r>
        <w:rPr>
          <w:rFonts w:hint="eastAsia" w:hAnsi="宋体"/>
          <w:color w:val="auto"/>
          <w:u w:val="single"/>
        </w:rPr>
        <w:t xml:space="preserve">         </w:t>
      </w:r>
    </w:p>
    <w:p>
      <w:pPr>
        <w:tabs>
          <w:tab w:val="left" w:pos="4111"/>
        </w:tabs>
        <w:wordWrap w:val="0"/>
        <w:snapToGrid w:val="0"/>
        <w:spacing w:before="50"/>
        <w:ind w:firstLine="3968" w:firstLineChars="1890"/>
        <w:rPr>
          <w:rFonts w:hint="eastAsia" w:hAnsi="宋体"/>
          <w:color w:val="auto"/>
        </w:rPr>
      </w:pPr>
    </w:p>
    <w:p>
      <w:pPr>
        <w:pStyle w:val="26"/>
        <w:wordWrap w:val="0"/>
        <w:ind w:firstLine="420"/>
        <w:jc w:val="right"/>
        <w:rPr>
          <w:rFonts w:hint="eastAsia" w:hAnsi="宋体"/>
          <w:color w:val="auto"/>
          <w:kern w:val="2"/>
          <w:sz w:val="21"/>
        </w:rPr>
      </w:pPr>
      <w:r>
        <w:rPr>
          <w:rFonts w:hint="eastAsia" w:hAnsi="宋体"/>
          <w:color w:val="auto"/>
          <w:kern w:val="2"/>
          <w:sz w:val="21"/>
          <w:u w:val="single"/>
        </w:rPr>
        <w:t xml:space="preserve">       </w:t>
      </w:r>
      <w:r>
        <w:rPr>
          <w:rFonts w:hint="eastAsia" w:hAnsi="宋体"/>
          <w:color w:val="auto"/>
          <w:kern w:val="2"/>
          <w:sz w:val="21"/>
        </w:rPr>
        <w:t>年</w:t>
      </w:r>
      <w:r>
        <w:rPr>
          <w:rFonts w:hint="eastAsia" w:hAnsi="宋体"/>
          <w:color w:val="auto"/>
          <w:kern w:val="2"/>
          <w:sz w:val="21"/>
          <w:u w:val="single"/>
        </w:rPr>
        <w:t xml:space="preserve">     </w:t>
      </w:r>
      <w:r>
        <w:rPr>
          <w:rFonts w:hint="eastAsia" w:hAnsi="宋体"/>
          <w:color w:val="auto"/>
          <w:kern w:val="2"/>
          <w:sz w:val="21"/>
        </w:rPr>
        <w:t>月</w:t>
      </w:r>
      <w:r>
        <w:rPr>
          <w:rFonts w:hint="eastAsia" w:hAnsi="宋体"/>
          <w:color w:val="auto"/>
          <w:kern w:val="2"/>
          <w:sz w:val="21"/>
          <w:u w:val="single"/>
        </w:rPr>
        <w:t xml:space="preserve">     </w:t>
      </w:r>
      <w:r>
        <w:rPr>
          <w:rFonts w:hint="eastAsia" w:hAnsi="宋体"/>
          <w:color w:val="auto"/>
          <w:kern w:val="2"/>
          <w:sz w:val="21"/>
        </w:rPr>
        <w:t>日</w:t>
      </w:r>
    </w:p>
    <w:p>
      <w:pPr>
        <w:spacing w:line="480" w:lineRule="auto"/>
        <w:ind w:firstLine="422"/>
        <w:jc w:val="center"/>
        <w:rPr>
          <w:rFonts w:ascii="宋体" w:hAnsi="宋体" w:cs="宋体"/>
          <w:b/>
          <w:color w:val="auto"/>
          <w:szCs w:val="21"/>
        </w:rPr>
      </w:pPr>
    </w:p>
    <w:p>
      <w:pPr>
        <w:snapToGrid w:val="0"/>
        <w:ind w:firstLine="0" w:firstLineChars="0"/>
        <w:jc w:val="left"/>
        <w:rPr>
          <w:rFonts w:ascii="宋体" w:hAnsi="宋体" w:cs="宋体"/>
          <w:b/>
          <w:color w:val="auto"/>
          <w:szCs w:val="21"/>
        </w:rPr>
      </w:pPr>
    </w:p>
    <w:p>
      <w:pPr>
        <w:snapToGrid w:val="0"/>
        <w:ind w:firstLine="0" w:firstLineChars="0"/>
        <w:jc w:val="left"/>
        <w:rPr>
          <w:rFonts w:ascii="宋体" w:hAnsi="宋体" w:cs="宋体"/>
          <w:b/>
          <w:color w:val="auto"/>
          <w:szCs w:val="21"/>
        </w:rPr>
      </w:pPr>
    </w:p>
    <w:p>
      <w:pPr>
        <w:snapToGrid w:val="0"/>
        <w:ind w:firstLine="0" w:firstLineChars="0"/>
        <w:jc w:val="left"/>
        <w:rPr>
          <w:rFonts w:ascii="宋体" w:hAnsi="宋体" w:cs="宋体"/>
          <w:b/>
          <w:color w:val="auto"/>
          <w:szCs w:val="21"/>
        </w:rPr>
      </w:pPr>
    </w:p>
    <w:p>
      <w:pPr>
        <w:snapToGrid w:val="0"/>
        <w:ind w:firstLine="0" w:firstLineChars="0"/>
        <w:jc w:val="left"/>
        <w:rPr>
          <w:rFonts w:ascii="宋体" w:hAnsi="宋体" w:cs="宋体"/>
          <w:b/>
          <w:color w:val="auto"/>
          <w:szCs w:val="21"/>
        </w:rPr>
      </w:pPr>
    </w:p>
    <w:p>
      <w:pPr>
        <w:snapToGrid w:val="0"/>
        <w:ind w:firstLine="0" w:firstLineChars="0"/>
        <w:jc w:val="left"/>
        <w:rPr>
          <w:rFonts w:ascii="宋体" w:hAnsi="宋体" w:cs="宋体"/>
          <w:b/>
          <w:color w:val="auto"/>
          <w:szCs w:val="21"/>
        </w:rPr>
      </w:pPr>
    </w:p>
    <w:p>
      <w:pPr>
        <w:snapToGrid w:val="0"/>
        <w:ind w:firstLine="0" w:firstLineChars="0"/>
        <w:jc w:val="left"/>
        <w:rPr>
          <w:rFonts w:ascii="宋体" w:hAnsi="宋体" w:cs="宋体"/>
          <w:b/>
          <w:color w:val="auto"/>
          <w:szCs w:val="21"/>
        </w:rPr>
      </w:pPr>
    </w:p>
    <w:p>
      <w:pPr>
        <w:snapToGrid w:val="0"/>
        <w:ind w:firstLine="0" w:firstLineChars="0"/>
        <w:jc w:val="left"/>
        <w:rPr>
          <w:rFonts w:ascii="宋体" w:hAnsi="宋体" w:cs="宋体"/>
          <w:b/>
          <w:color w:val="auto"/>
          <w:szCs w:val="21"/>
        </w:rPr>
      </w:pPr>
    </w:p>
    <w:p>
      <w:pPr>
        <w:snapToGrid w:val="0"/>
        <w:ind w:firstLine="0" w:firstLineChars="0"/>
        <w:jc w:val="left"/>
        <w:rPr>
          <w:rFonts w:ascii="宋体" w:hAnsi="宋体" w:cs="宋体"/>
          <w:b/>
          <w:color w:val="auto"/>
          <w:szCs w:val="21"/>
        </w:rPr>
      </w:pPr>
    </w:p>
    <w:p>
      <w:pPr>
        <w:snapToGrid w:val="0"/>
        <w:ind w:firstLine="0" w:firstLineChars="0"/>
        <w:jc w:val="left"/>
        <w:rPr>
          <w:rFonts w:ascii="宋体" w:hAnsi="宋体" w:cs="宋体"/>
          <w:b/>
          <w:color w:val="auto"/>
          <w:szCs w:val="21"/>
        </w:rPr>
      </w:pPr>
    </w:p>
    <w:p>
      <w:pPr>
        <w:snapToGrid w:val="0"/>
        <w:ind w:firstLine="0" w:firstLineChars="0"/>
        <w:jc w:val="left"/>
        <w:rPr>
          <w:rFonts w:ascii="宋体" w:hAnsi="宋体" w:cs="宋体"/>
          <w:b/>
          <w:color w:val="auto"/>
          <w:szCs w:val="21"/>
        </w:rPr>
      </w:pPr>
    </w:p>
    <w:p>
      <w:pPr>
        <w:snapToGrid w:val="0"/>
        <w:ind w:firstLine="0" w:firstLineChars="0"/>
        <w:jc w:val="left"/>
        <w:rPr>
          <w:rFonts w:ascii="宋体" w:hAnsi="宋体" w:cs="宋体"/>
          <w:b/>
          <w:color w:val="auto"/>
          <w:szCs w:val="21"/>
        </w:rPr>
      </w:pPr>
    </w:p>
    <w:p>
      <w:pPr>
        <w:snapToGrid w:val="0"/>
        <w:ind w:firstLine="0" w:firstLineChars="0"/>
        <w:jc w:val="left"/>
        <w:rPr>
          <w:rFonts w:ascii="宋体" w:hAnsi="宋体" w:cs="宋体"/>
          <w:b/>
          <w:color w:val="auto"/>
          <w:szCs w:val="21"/>
        </w:rPr>
      </w:pPr>
    </w:p>
    <w:p>
      <w:pPr>
        <w:snapToGrid w:val="0"/>
        <w:ind w:firstLine="0" w:firstLineChars="0"/>
        <w:jc w:val="left"/>
        <w:rPr>
          <w:rFonts w:ascii="宋体" w:hAnsi="宋体" w:cs="宋体"/>
          <w:b/>
          <w:color w:val="auto"/>
          <w:szCs w:val="21"/>
        </w:rPr>
      </w:pPr>
    </w:p>
    <w:p>
      <w:pPr>
        <w:snapToGrid w:val="0"/>
        <w:ind w:firstLine="0" w:firstLineChars="0"/>
        <w:jc w:val="left"/>
        <w:rPr>
          <w:rFonts w:hint="eastAsia" w:ascii="宋体" w:hAnsi="宋体" w:cs="宋体"/>
          <w:b/>
          <w:color w:val="auto"/>
          <w:szCs w:val="21"/>
        </w:rPr>
      </w:pPr>
      <w:r>
        <w:rPr>
          <w:rFonts w:hint="eastAsia" w:ascii="宋体" w:hAnsi="宋体" w:cs="宋体"/>
          <w:b/>
          <w:color w:val="auto"/>
          <w:szCs w:val="21"/>
        </w:rPr>
        <w:t>附件</w:t>
      </w:r>
    </w:p>
    <w:p>
      <w:pPr>
        <w:snapToGrid w:val="0"/>
        <w:spacing w:before="156" w:beforeLines="50" w:after="50" w:line="360" w:lineRule="auto"/>
        <w:ind w:firstLine="643"/>
        <w:jc w:val="center"/>
        <w:rPr>
          <w:rFonts w:hint="eastAsia" w:ascii="宋体" w:hAnsi="宋体"/>
          <w:b/>
          <w:color w:val="auto"/>
          <w:sz w:val="32"/>
          <w:szCs w:val="32"/>
        </w:rPr>
      </w:pPr>
      <w:r>
        <w:rPr>
          <w:rFonts w:hint="eastAsia" w:ascii="宋体" w:hAnsi="宋体"/>
          <w:b/>
          <w:color w:val="auto"/>
          <w:sz w:val="32"/>
          <w:szCs w:val="32"/>
        </w:rPr>
        <w:t>供应商直接控股股东信息表</w:t>
      </w:r>
      <w:r>
        <w:rPr>
          <w:rFonts w:hint="eastAsia" w:hAnsi="宋体" w:cs="宋体"/>
          <w:b/>
          <w:color w:val="auto"/>
          <w:sz w:val="32"/>
        </w:rPr>
        <w:t>（格式）</w:t>
      </w:r>
    </w:p>
    <w:tbl>
      <w:tblPr>
        <w:tblStyle w:val="51"/>
        <w:tblW w:w="9840" w:type="dxa"/>
        <w:jc w:val="center"/>
        <w:shd w:val="clear" w:color="auto" w:fill="FBFBFB"/>
        <w:tblLayout w:type="fixed"/>
        <w:tblCellMar>
          <w:top w:w="0" w:type="dxa"/>
          <w:left w:w="0" w:type="dxa"/>
          <w:bottom w:w="0" w:type="dxa"/>
          <w:right w:w="0" w:type="dxa"/>
        </w:tblCellMar>
      </w:tblPr>
      <w:tblGrid>
        <w:gridCol w:w="880"/>
        <w:gridCol w:w="2656"/>
        <w:gridCol w:w="1455"/>
        <w:gridCol w:w="3857"/>
        <w:gridCol w:w="992"/>
      </w:tblGrid>
      <w:tr>
        <w:tblPrEx>
          <w:shd w:val="clear" w:color="auto" w:fill="FBFBFB"/>
          <w:tblCellMar>
            <w:top w:w="0" w:type="dxa"/>
            <w:left w:w="0" w:type="dxa"/>
            <w:bottom w:w="0" w:type="dxa"/>
            <w:right w:w="0" w:type="dxa"/>
          </w:tblCellMar>
        </w:tblPrEx>
        <w:trPr>
          <w:trHeight w:val="431"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出资比例</w:t>
            </w:r>
          </w:p>
        </w:tc>
        <w:tc>
          <w:tcPr>
            <w:tcW w:w="38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身份证号码或统一社会信用代码</w:t>
            </w: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0" w:firstLineChars="0"/>
              <w:jc w:val="center"/>
              <w:rPr>
                <w:rFonts w:ascii="宋体" w:hAnsi="宋体" w:cs="宋体"/>
                <w:b/>
                <w:bCs/>
                <w:color w:val="auto"/>
                <w:kern w:val="0"/>
                <w:szCs w:val="21"/>
              </w:rPr>
            </w:pPr>
            <w:r>
              <w:rPr>
                <w:rFonts w:hint="eastAsia" w:ascii="宋体" w:hAnsi="宋体" w:cs="宋体"/>
                <w:b/>
                <w:bCs/>
                <w:color w:val="auto"/>
                <w:kern w:val="0"/>
                <w:szCs w:val="21"/>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199" w:firstLineChars="95"/>
              <w:rPr>
                <w:rFonts w:ascii="宋体" w:hAnsi="宋体" w:cs="宋体"/>
                <w:color w:val="auto"/>
                <w:kern w:val="0"/>
                <w:szCs w:val="21"/>
              </w:rPr>
            </w:pPr>
            <w:r>
              <w:rPr>
                <w:rFonts w:hint="eastAsia" w:ascii="宋体" w:hAnsi="宋体" w:cs="宋体"/>
                <w:color w:val="auto"/>
                <w:kern w:val="0"/>
                <w:szCs w:val="21"/>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38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199" w:firstLineChars="95"/>
              <w:rPr>
                <w:rFonts w:ascii="宋体" w:hAnsi="宋体" w:cs="宋体"/>
                <w:color w:val="auto"/>
                <w:kern w:val="0"/>
                <w:szCs w:val="21"/>
              </w:rPr>
            </w:pPr>
            <w:r>
              <w:rPr>
                <w:rFonts w:hint="eastAsia" w:ascii="宋体" w:hAnsi="宋体" w:cs="宋体"/>
                <w:color w:val="auto"/>
                <w:kern w:val="0"/>
                <w:szCs w:val="21"/>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38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199" w:firstLineChars="95"/>
              <w:rPr>
                <w:rFonts w:ascii="宋体" w:hAnsi="宋体" w:cs="宋体"/>
                <w:color w:val="auto"/>
                <w:kern w:val="0"/>
                <w:szCs w:val="21"/>
              </w:rPr>
            </w:pPr>
            <w:r>
              <w:rPr>
                <w:rFonts w:hint="eastAsia" w:ascii="宋体" w:hAnsi="宋体" w:cs="宋体"/>
                <w:color w:val="auto"/>
                <w:kern w:val="0"/>
                <w:szCs w:val="21"/>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38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0" w:firstLineChars="0"/>
              <w:rPr>
                <w:rFonts w:ascii="宋体" w:hAnsi="宋体" w:cs="宋体"/>
                <w:color w:val="auto"/>
                <w:kern w:val="0"/>
                <w:szCs w:val="21"/>
              </w:rPr>
            </w:pPr>
            <w:r>
              <w:rPr>
                <w:rFonts w:hint="eastAsia" w:ascii="宋体" w:hAnsi="宋体" w:cs="宋体"/>
                <w:color w:val="auto"/>
                <w:kern w:val="0"/>
                <w:szCs w:val="21"/>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38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r>
    </w:tbl>
    <w:p>
      <w:pPr>
        <w:snapToGrid w:val="0"/>
        <w:spacing w:line="360" w:lineRule="auto"/>
        <w:ind w:firstLine="420"/>
        <w:jc w:val="left"/>
        <w:rPr>
          <w:rFonts w:hint="eastAsia" w:ascii="宋体" w:hAnsi="宋体" w:cs="宋体"/>
          <w:color w:val="auto"/>
          <w:szCs w:val="21"/>
        </w:rPr>
      </w:pPr>
      <w:r>
        <w:rPr>
          <w:rFonts w:hint="eastAsia" w:ascii="宋体" w:hAnsi="宋体" w:cs="宋体"/>
          <w:color w:val="auto"/>
          <w:szCs w:val="21"/>
        </w:rPr>
        <w:t>注：</w:t>
      </w:r>
    </w:p>
    <w:p>
      <w:pPr>
        <w:snapToGrid w:val="0"/>
        <w:spacing w:line="360" w:lineRule="auto"/>
        <w:ind w:firstLine="420"/>
        <w:jc w:val="left"/>
        <w:rPr>
          <w:rFonts w:hint="eastAsia" w:ascii="宋体" w:hAnsi="宋体" w:cs="宋体"/>
          <w:color w:val="auto"/>
          <w:szCs w:val="21"/>
        </w:rPr>
      </w:pPr>
      <w:r>
        <w:rPr>
          <w:rFonts w:hint="eastAsia" w:ascii="宋体" w:hAnsi="宋体" w:cs="宋体"/>
          <w:color w:val="auto"/>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0"/>
        <w:jc w:val="left"/>
        <w:rPr>
          <w:rFonts w:hint="eastAsia" w:ascii="宋体" w:hAnsi="宋体" w:cs="宋体"/>
          <w:color w:val="auto"/>
          <w:szCs w:val="21"/>
        </w:rPr>
      </w:pPr>
      <w:r>
        <w:rPr>
          <w:rFonts w:hint="eastAsia" w:ascii="宋体" w:hAnsi="宋体" w:cs="宋体"/>
          <w:color w:val="auto"/>
          <w:szCs w:val="21"/>
        </w:rPr>
        <w:t>2.本表所指的控股关系仅限于直接控股关系，不包括间接的控股关系。公司实际控制人与公司之间的关系不属于本表所指的直接控股关系。</w:t>
      </w:r>
    </w:p>
    <w:p>
      <w:pPr>
        <w:snapToGrid w:val="0"/>
        <w:spacing w:line="360" w:lineRule="auto"/>
        <w:ind w:firstLine="420"/>
        <w:jc w:val="left"/>
        <w:rPr>
          <w:rFonts w:hint="eastAsia" w:ascii="宋体" w:hAnsi="宋体" w:cs="宋体"/>
          <w:color w:val="auto"/>
          <w:szCs w:val="21"/>
        </w:rPr>
      </w:pPr>
      <w:r>
        <w:rPr>
          <w:rFonts w:hint="eastAsia" w:ascii="宋体" w:hAnsi="宋体" w:cs="宋体"/>
          <w:color w:val="auto"/>
          <w:szCs w:val="21"/>
        </w:rPr>
        <w:t>3.供应商不存在直接控股股东的，则填“无”。</w:t>
      </w:r>
    </w:p>
    <w:p>
      <w:pPr>
        <w:snapToGrid w:val="0"/>
        <w:spacing w:line="360" w:lineRule="auto"/>
        <w:ind w:firstLine="420"/>
        <w:jc w:val="left"/>
        <w:rPr>
          <w:rFonts w:ascii="宋体" w:hAnsi="宋体" w:cs="宋体"/>
          <w:color w:val="auto"/>
          <w:szCs w:val="21"/>
        </w:rPr>
      </w:pPr>
    </w:p>
    <w:p>
      <w:pPr>
        <w:snapToGrid w:val="0"/>
        <w:spacing w:line="360" w:lineRule="auto"/>
        <w:ind w:firstLine="420"/>
        <w:jc w:val="left"/>
        <w:rPr>
          <w:rFonts w:ascii="宋体" w:hAnsi="宋体" w:cs="宋体"/>
          <w:color w:val="auto"/>
          <w:szCs w:val="21"/>
        </w:rPr>
      </w:pPr>
    </w:p>
    <w:p>
      <w:pPr>
        <w:snapToGrid w:val="0"/>
        <w:spacing w:line="360" w:lineRule="auto"/>
        <w:ind w:firstLine="420"/>
        <w:jc w:val="left"/>
        <w:rPr>
          <w:rFonts w:ascii="宋体" w:hAnsi="宋体" w:cs="宋体"/>
          <w:color w:val="auto"/>
          <w:szCs w:val="21"/>
        </w:rPr>
      </w:pPr>
    </w:p>
    <w:p>
      <w:pPr>
        <w:pStyle w:val="26"/>
        <w:tabs>
          <w:tab w:val="left" w:pos="5529"/>
        </w:tabs>
        <w:wordWrap w:val="0"/>
        <w:ind w:firstLine="2299" w:firstLineChars="1095"/>
        <w:rPr>
          <w:rFonts w:hAnsi="宋体"/>
          <w:color w:val="auto"/>
          <w:kern w:val="2"/>
          <w:sz w:val="21"/>
          <w:u w:val="single"/>
        </w:rPr>
      </w:pPr>
      <w:r>
        <w:rPr>
          <w:rFonts w:hint="eastAsia" w:hAnsi="宋体"/>
          <w:color w:val="auto"/>
          <w:kern w:val="2"/>
          <w:sz w:val="21"/>
        </w:rPr>
        <w:t>供应商名称（</w:t>
      </w:r>
      <w:r>
        <w:rPr>
          <w:rFonts w:hint="eastAsia" w:hAnsi="宋体"/>
          <w:color w:val="auto"/>
          <w:sz w:val="21"/>
        </w:rPr>
        <w:t>电子公章</w:t>
      </w:r>
      <w:r>
        <w:rPr>
          <w:rFonts w:hint="eastAsia" w:hAnsi="宋体"/>
          <w:color w:val="auto"/>
          <w:kern w:val="2"/>
          <w:sz w:val="21"/>
        </w:rPr>
        <w:t xml:space="preserve">）：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p>
    <w:p>
      <w:pPr>
        <w:pStyle w:val="26"/>
        <w:tabs>
          <w:tab w:val="left" w:pos="5529"/>
        </w:tabs>
        <w:wordWrap w:val="0"/>
        <w:ind w:firstLine="3968" w:firstLineChars="1890"/>
        <w:rPr>
          <w:rFonts w:hint="eastAsia" w:hAnsi="宋体"/>
          <w:color w:val="auto"/>
          <w:kern w:val="2"/>
          <w:sz w:val="21"/>
        </w:rPr>
      </w:pPr>
      <w:r>
        <w:rPr>
          <w:rFonts w:hint="eastAsia" w:hAnsi="宋体"/>
          <w:color w:val="auto"/>
          <w:kern w:val="2"/>
          <w:sz w:val="21"/>
        </w:rPr>
        <w:t xml:space="preserve">                                 </w:t>
      </w:r>
    </w:p>
    <w:p>
      <w:pPr>
        <w:tabs>
          <w:tab w:val="left" w:pos="4111"/>
        </w:tabs>
        <w:wordWrap w:val="0"/>
        <w:snapToGrid w:val="0"/>
        <w:spacing w:before="50"/>
        <w:ind w:firstLine="2310" w:firstLineChars="1100"/>
        <w:rPr>
          <w:rFonts w:hint="eastAsia" w:hAnsi="宋体"/>
          <w:color w:val="auto"/>
        </w:rPr>
      </w:pPr>
      <w:r>
        <w:rPr>
          <w:rFonts w:hint="eastAsia" w:hAnsi="宋体"/>
          <w:color w:val="auto"/>
        </w:rPr>
        <w:t>法定代表人或委托代理人(签字或者电子签名或者加盖电子印章)：</w:t>
      </w:r>
      <w:r>
        <w:rPr>
          <w:rFonts w:hint="eastAsia" w:hAnsi="宋体"/>
          <w:color w:val="auto"/>
          <w:u w:val="single"/>
        </w:rPr>
        <w:t xml:space="preserve">           </w:t>
      </w:r>
    </w:p>
    <w:p>
      <w:pPr>
        <w:tabs>
          <w:tab w:val="left" w:pos="4111"/>
        </w:tabs>
        <w:wordWrap w:val="0"/>
        <w:snapToGrid w:val="0"/>
        <w:spacing w:before="50"/>
        <w:ind w:firstLine="3968" w:firstLineChars="1890"/>
        <w:rPr>
          <w:rFonts w:hint="eastAsia" w:hAnsi="宋体"/>
          <w:color w:val="auto"/>
        </w:rPr>
      </w:pPr>
    </w:p>
    <w:p>
      <w:pPr>
        <w:snapToGrid w:val="0"/>
        <w:ind w:firstLine="0" w:firstLineChars="0"/>
        <w:jc w:val="right"/>
        <w:rPr>
          <w:rFonts w:hAnsi="宋体"/>
          <w:color w:val="auto"/>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snapToGrid w:val="0"/>
        <w:ind w:firstLine="0" w:firstLineChars="0"/>
        <w:jc w:val="right"/>
        <w:rPr>
          <w:rFonts w:hint="eastAsia" w:hAnsi="宋体"/>
          <w:color w:val="auto"/>
        </w:rPr>
      </w:pPr>
    </w:p>
    <w:p>
      <w:pPr>
        <w:snapToGrid w:val="0"/>
        <w:ind w:firstLine="0" w:firstLineChars="0"/>
        <w:jc w:val="left"/>
        <w:rPr>
          <w:rFonts w:hint="eastAsia" w:ascii="宋体" w:hAnsi="宋体" w:cs="宋体"/>
          <w:b/>
          <w:color w:val="auto"/>
          <w:szCs w:val="21"/>
        </w:rPr>
      </w:pPr>
      <w:r>
        <w:rPr>
          <w:rFonts w:hAnsi="宋体"/>
          <w:color w:val="auto"/>
        </w:rPr>
        <w:br w:type="page"/>
      </w:r>
      <w:r>
        <w:rPr>
          <w:rFonts w:hint="eastAsia" w:ascii="宋体" w:hAnsi="宋体" w:cs="宋体"/>
          <w:b/>
          <w:color w:val="auto"/>
          <w:szCs w:val="21"/>
        </w:rPr>
        <w:t>附件</w:t>
      </w:r>
    </w:p>
    <w:p>
      <w:pPr>
        <w:pStyle w:val="26"/>
        <w:ind w:firstLine="400"/>
        <w:jc w:val="right"/>
        <w:rPr>
          <w:rFonts w:hint="eastAsia" w:hAnsi="宋体" w:cs="宋体"/>
          <w:color w:val="auto"/>
        </w:rPr>
      </w:pPr>
    </w:p>
    <w:p>
      <w:pPr>
        <w:spacing w:before="100" w:beforeAutospacing="1" w:after="156" w:afterLines="50"/>
        <w:ind w:firstLine="0" w:firstLineChars="0"/>
        <w:jc w:val="center"/>
        <w:rPr>
          <w:rFonts w:hint="eastAsia"/>
          <w:b/>
          <w:color w:val="auto"/>
          <w:sz w:val="32"/>
          <w:szCs w:val="32"/>
        </w:rPr>
      </w:pPr>
      <w:r>
        <w:rPr>
          <w:rFonts w:hint="eastAsia"/>
          <w:b/>
          <w:color w:val="auto"/>
          <w:sz w:val="32"/>
          <w:szCs w:val="32"/>
        </w:rPr>
        <w:t>供应商直接管理关系信息表</w:t>
      </w:r>
      <w:r>
        <w:rPr>
          <w:rFonts w:hint="eastAsia" w:hAnsi="宋体" w:cs="宋体"/>
          <w:b/>
          <w:color w:val="auto"/>
          <w:sz w:val="32"/>
        </w:rPr>
        <w:t>（格式）</w:t>
      </w:r>
    </w:p>
    <w:tbl>
      <w:tblPr>
        <w:tblStyle w:val="5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0" w:firstLineChars="0"/>
              <w:rPr>
                <w:rFonts w:ascii="宋体" w:hAnsi="宋体" w:cs="宋体"/>
                <w:b/>
                <w:bCs/>
                <w:color w:val="auto"/>
                <w:kern w:val="0"/>
                <w:szCs w:val="21"/>
              </w:rPr>
            </w:pPr>
            <w:r>
              <w:rPr>
                <w:rFonts w:hint="eastAsia" w:ascii="宋体" w:hAnsi="宋体" w:cs="宋体"/>
                <w:b/>
                <w:bCs/>
                <w:color w:val="auto"/>
                <w:kern w:val="0"/>
                <w:szCs w:val="21"/>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2"/>
              <w:jc w:val="center"/>
              <w:rPr>
                <w:rFonts w:ascii="宋体" w:hAnsi="宋体" w:cs="宋体"/>
                <w:b/>
                <w:bCs/>
                <w:color w:val="auto"/>
                <w:kern w:val="0"/>
                <w:szCs w:val="21"/>
              </w:rPr>
            </w:pPr>
            <w:r>
              <w:rPr>
                <w:rFonts w:hint="eastAsia" w:ascii="宋体" w:hAnsi="宋体" w:cs="宋体"/>
                <w:b/>
                <w:bCs/>
                <w:color w:val="auto"/>
                <w:kern w:val="0"/>
                <w:szCs w:val="21"/>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2"/>
              <w:jc w:val="center"/>
              <w:rPr>
                <w:rFonts w:ascii="宋体" w:hAnsi="宋体" w:cs="宋体"/>
                <w:b/>
                <w:bCs/>
                <w:color w:val="auto"/>
                <w:kern w:val="0"/>
                <w:szCs w:val="21"/>
              </w:rPr>
            </w:pPr>
            <w:r>
              <w:rPr>
                <w:rFonts w:hint="eastAsia" w:ascii="宋体" w:hAnsi="宋体" w:cs="宋体"/>
                <w:b/>
                <w:bCs/>
                <w:color w:val="auto"/>
                <w:kern w:val="0"/>
                <w:szCs w:val="21"/>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2"/>
              <w:jc w:val="center"/>
              <w:rPr>
                <w:rFonts w:ascii="宋体" w:hAnsi="宋体" w:cs="宋体"/>
                <w:b/>
                <w:bCs/>
                <w:color w:val="auto"/>
                <w:kern w:val="0"/>
                <w:szCs w:val="21"/>
              </w:rPr>
            </w:pPr>
            <w:r>
              <w:rPr>
                <w:rFonts w:hint="eastAsia" w:ascii="宋体" w:hAnsi="宋体" w:cs="宋体"/>
                <w:b/>
                <w:bCs/>
                <w:color w:val="auto"/>
                <w:kern w:val="0"/>
                <w:szCs w:val="21"/>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149" w:firstLineChars="71"/>
              <w:rPr>
                <w:rFonts w:ascii="宋体" w:hAnsi="宋体" w:cs="宋体"/>
                <w:color w:val="auto"/>
                <w:kern w:val="0"/>
                <w:szCs w:val="21"/>
              </w:rPr>
            </w:pPr>
            <w:r>
              <w:rPr>
                <w:rFonts w:hint="eastAsia" w:ascii="宋体" w:hAnsi="宋体" w:cs="宋体"/>
                <w:color w:val="auto"/>
                <w:kern w:val="0"/>
                <w:szCs w:val="21"/>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149" w:firstLineChars="71"/>
              <w:rPr>
                <w:rFonts w:ascii="宋体" w:hAnsi="宋体" w:cs="宋体"/>
                <w:color w:val="auto"/>
                <w:kern w:val="0"/>
                <w:szCs w:val="21"/>
              </w:rPr>
            </w:pPr>
            <w:r>
              <w:rPr>
                <w:rFonts w:hint="eastAsia" w:ascii="宋体" w:hAnsi="宋体" w:cs="宋体"/>
                <w:color w:val="auto"/>
                <w:kern w:val="0"/>
                <w:szCs w:val="21"/>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149" w:firstLineChars="71"/>
              <w:rPr>
                <w:rFonts w:ascii="宋体" w:hAnsi="宋体" w:cs="宋体"/>
                <w:color w:val="auto"/>
                <w:kern w:val="0"/>
                <w:szCs w:val="21"/>
              </w:rPr>
            </w:pPr>
            <w:r>
              <w:rPr>
                <w:rFonts w:hint="eastAsia" w:ascii="宋体" w:hAnsi="宋体" w:cs="宋体"/>
                <w:color w:val="auto"/>
                <w:kern w:val="0"/>
                <w:szCs w:val="21"/>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0" w:firstLineChars="0"/>
              <w:rPr>
                <w:rFonts w:ascii="宋体" w:hAnsi="宋体" w:cs="宋体"/>
                <w:color w:val="auto"/>
                <w:kern w:val="0"/>
                <w:szCs w:val="21"/>
              </w:rPr>
            </w:pPr>
            <w:r>
              <w:rPr>
                <w:rFonts w:hint="eastAsia" w:ascii="宋体" w:hAnsi="宋体" w:cs="宋体"/>
                <w:color w:val="auto"/>
                <w:kern w:val="0"/>
                <w:szCs w:val="21"/>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ind w:firstLine="420"/>
              <w:jc w:val="center"/>
              <w:rPr>
                <w:rFonts w:ascii="宋体" w:hAnsi="宋体" w:cs="宋体"/>
                <w:color w:val="auto"/>
                <w:kern w:val="0"/>
                <w:szCs w:val="21"/>
              </w:rPr>
            </w:pPr>
          </w:p>
        </w:tc>
      </w:tr>
    </w:tbl>
    <w:p>
      <w:pPr>
        <w:snapToGrid w:val="0"/>
        <w:spacing w:line="360" w:lineRule="auto"/>
        <w:ind w:firstLine="0" w:firstLineChars="0"/>
        <w:jc w:val="left"/>
        <w:rPr>
          <w:rFonts w:hint="eastAsia" w:ascii="宋体" w:hAnsi="宋体"/>
          <w:color w:val="auto"/>
          <w:szCs w:val="21"/>
        </w:rPr>
      </w:pPr>
      <w:r>
        <w:rPr>
          <w:rFonts w:hint="eastAsia" w:ascii="宋体" w:hAnsi="宋体"/>
          <w:color w:val="auto"/>
          <w:szCs w:val="21"/>
        </w:rPr>
        <w:t>注：</w:t>
      </w:r>
    </w:p>
    <w:p>
      <w:pPr>
        <w:snapToGrid w:val="0"/>
        <w:spacing w:line="360" w:lineRule="auto"/>
        <w:ind w:firstLine="420"/>
        <w:jc w:val="left"/>
        <w:rPr>
          <w:rFonts w:hint="eastAsia" w:ascii="宋体" w:hAnsi="宋体"/>
          <w:color w:val="auto"/>
          <w:szCs w:val="21"/>
        </w:rPr>
      </w:pPr>
      <w:r>
        <w:rPr>
          <w:rFonts w:hint="eastAsia" w:ascii="宋体" w:hAnsi="宋体"/>
          <w:color w:val="auto"/>
          <w:szCs w:val="21"/>
        </w:rPr>
        <w:t>1.管理关系：是指不具有出资持股关系的其他单位之间存在的管理与被管理关系，如一些上下级关系的事业单位和团体组织。</w:t>
      </w:r>
    </w:p>
    <w:p>
      <w:pPr>
        <w:snapToGrid w:val="0"/>
        <w:spacing w:line="360" w:lineRule="auto"/>
        <w:ind w:firstLine="420"/>
        <w:jc w:val="left"/>
        <w:rPr>
          <w:rFonts w:hint="eastAsia" w:ascii="宋体" w:hAnsi="宋体"/>
          <w:color w:val="auto"/>
          <w:szCs w:val="21"/>
        </w:rPr>
      </w:pPr>
      <w:r>
        <w:rPr>
          <w:rFonts w:hint="eastAsia" w:ascii="宋体" w:hAnsi="宋体"/>
          <w:color w:val="auto"/>
          <w:szCs w:val="21"/>
        </w:rPr>
        <w:t>2.</w:t>
      </w:r>
      <w:r>
        <w:rPr>
          <w:rFonts w:hint="eastAsia" w:ascii="宋体" w:hAnsi="宋体"/>
          <w:color w:val="auto"/>
          <w:spacing w:val="-6"/>
          <w:szCs w:val="21"/>
        </w:rPr>
        <w:t>本表所指的管理关系仅限于直接管理关系，不包括间接的管理关系。</w:t>
      </w:r>
    </w:p>
    <w:p>
      <w:pPr>
        <w:snapToGrid w:val="0"/>
        <w:spacing w:line="360" w:lineRule="auto"/>
        <w:ind w:firstLine="420"/>
        <w:jc w:val="left"/>
        <w:rPr>
          <w:rFonts w:hint="eastAsia" w:ascii="宋体" w:hAnsi="宋体"/>
          <w:color w:val="auto"/>
          <w:szCs w:val="21"/>
        </w:rPr>
      </w:pPr>
      <w:r>
        <w:rPr>
          <w:rFonts w:hint="eastAsia" w:ascii="宋体" w:hAnsi="宋体"/>
          <w:color w:val="auto"/>
          <w:szCs w:val="21"/>
        </w:rPr>
        <w:t>3.供应商不存在直接管理关系的，则填“无”。</w:t>
      </w:r>
    </w:p>
    <w:p>
      <w:pPr>
        <w:snapToGrid w:val="0"/>
        <w:spacing w:line="360" w:lineRule="auto"/>
        <w:ind w:firstLine="420"/>
        <w:jc w:val="left"/>
        <w:rPr>
          <w:rFonts w:hint="eastAsia" w:ascii="宋体" w:hAnsi="宋体"/>
          <w:color w:val="auto"/>
          <w:szCs w:val="21"/>
        </w:rPr>
      </w:pPr>
    </w:p>
    <w:p>
      <w:pPr>
        <w:snapToGrid w:val="0"/>
        <w:spacing w:line="360" w:lineRule="auto"/>
        <w:ind w:firstLine="420"/>
        <w:jc w:val="left"/>
        <w:rPr>
          <w:rFonts w:hint="eastAsia" w:ascii="宋体" w:hAnsi="宋体"/>
          <w:color w:val="auto"/>
          <w:szCs w:val="21"/>
        </w:rPr>
      </w:pPr>
    </w:p>
    <w:p>
      <w:pPr>
        <w:snapToGrid w:val="0"/>
        <w:ind w:firstLine="560"/>
        <w:jc w:val="left"/>
        <w:rPr>
          <w:rFonts w:hint="eastAsia"/>
          <w:color w:val="auto"/>
          <w:sz w:val="28"/>
          <w:szCs w:val="28"/>
        </w:rPr>
      </w:pPr>
    </w:p>
    <w:p>
      <w:pPr>
        <w:snapToGrid w:val="0"/>
        <w:ind w:firstLine="560"/>
        <w:jc w:val="left"/>
        <w:rPr>
          <w:rFonts w:hint="eastAsia"/>
          <w:color w:val="auto"/>
          <w:sz w:val="28"/>
          <w:szCs w:val="28"/>
        </w:rPr>
      </w:pPr>
    </w:p>
    <w:p>
      <w:pPr>
        <w:pStyle w:val="26"/>
        <w:tabs>
          <w:tab w:val="left" w:pos="5529"/>
        </w:tabs>
        <w:wordWrap w:val="0"/>
        <w:ind w:firstLine="2299" w:firstLineChars="1095"/>
        <w:rPr>
          <w:rFonts w:hAnsi="宋体"/>
          <w:color w:val="auto"/>
          <w:kern w:val="2"/>
          <w:sz w:val="21"/>
          <w:u w:val="single"/>
        </w:rPr>
      </w:pPr>
      <w:r>
        <w:rPr>
          <w:rFonts w:hint="eastAsia" w:hAnsi="宋体"/>
          <w:color w:val="auto"/>
          <w:kern w:val="2"/>
          <w:sz w:val="21"/>
        </w:rPr>
        <w:t>供应商名称（</w:t>
      </w:r>
      <w:r>
        <w:rPr>
          <w:rFonts w:hint="eastAsia" w:hAnsi="宋体"/>
          <w:color w:val="auto"/>
          <w:sz w:val="21"/>
        </w:rPr>
        <w:t>电子公章</w:t>
      </w:r>
      <w:r>
        <w:rPr>
          <w:rFonts w:hint="eastAsia" w:hAnsi="宋体"/>
          <w:color w:val="auto"/>
          <w:kern w:val="2"/>
          <w:sz w:val="21"/>
        </w:rPr>
        <w:t xml:space="preserve">）：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p>
    <w:p>
      <w:pPr>
        <w:pStyle w:val="26"/>
        <w:tabs>
          <w:tab w:val="left" w:pos="5529"/>
        </w:tabs>
        <w:wordWrap w:val="0"/>
        <w:ind w:firstLine="3968" w:firstLineChars="1890"/>
        <w:rPr>
          <w:rFonts w:hint="eastAsia" w:hAnsi="宋体"/>
          <w:color w:val="auto"/>
          <w:kern w:val="2"/>
          <w:sz w:val="21"/>
        </w:rPr>
      </w:pPr>
      <w:r>
        <w:rPr>
          <w:rFonts w:hint="eastAsia" w:hAnsi="宋体"/>
          <w:color w:val="auto"/>
          <w:kern w:val="2"/>
          <w:sz w:val="21"/>
        </w:rPr>
        <w:t xml:space="preserve">                                 </w:t>
      </w:r>
    </w:p>
    <w:p>
      <w:pPr>
        <w:tabs>
          <w:tab w:val="left" w:pos="4111"/>
        </w:tabs>
        <w:wordWrap w:val="0"/>
        <w:snapToGrid w:val="0"/>
        <w:spacing w:before="50"/>
        <w:ind w:firstLine="2310" w:firstLineChars="1100"/>
        <w:rPr>
          <w:rFonts w:hint="eastAsia" w:hAnsi="宋体"/>
          <w:color w:val="auto"/>
        </w:rPr>
      </w:pPr>
      <w:r>
        <w:rPr>
          <w:rFonts w:hint="eastAsia" w:hAnsi="宋体"/>
          <w:color w:val="auto"/>
        </w:rPr>
        <w:t>法定代表人或委托代理人(签字或者电子签名或者加盖电子印章)：</w:t>
      </w:r>
      <w:r>
        <w:rPr>
          <w:rFonts w:hint="eastAsia" w:hAnsi="宋体"/>
          <w:color w:val="auto"/>
          <w:u w:val="single"/>
        </w:rPr>
        <w:t xml:space="preserve">           </w:t>
      </w:r>
    </w:p>
    <w:p>
      <w:pPr>
        <w:tabs>
          <w:tab w:val="left" w:pos="4111"/>
        </w:tabs>
        <w:wordWrap w:val="0"/>
        <w:snapToGrid w:val="0"/>
        <w:spacing w:before="50"/>
        <w:ind w:firstLine="3968" w:firstLineChars="1890"/>
        <w:rPr>
          <w:rFonts w:hint="eastAsia" w:hAnsi="宋体"/>
          <w:color w:val="auto"/>
        </w:rPr>
      </w:pPr>
    </w:p>
    <w:p>
      <w:pPr>
        <w:pStyle w:val="26"/>
        <w:wordWrap w:val="0"/>
        <w:ind w:firstLine="420"/>
        <w:jc w:val="right"/>
        <w:rPr>
          <w:rFonts w:hint="eastAsia" w:hAnsi="宋体"/>
          <w:color w:val="auto"/>
          <w:kern w:val="2"/>
          <w:sz w:val="21"/>
        </w:rPr>
      </w:pPr>
      <w:r>
        <w:rPr>
          <w:rFonts w:hint="eastAsia" w:hAnsi="宋体"/>
          <w:color w:val="auto"/>
          <w:kern w:val="2"/>
          <w:sz w:val="21"/>
          <w:u w:val="single"/>
        </w:rPr>
        <w:t xml:space="preserve">       </w:t>
      </w:r>
      <w:r>
        <w:rPr>
          <w:rFonts w:hint="eastAsia" w:hAnsi="宋体"/>
          <w:color w:val="auto"/>
          <w:kern w:val="2"/>
          <w:sz w:val="21"/>
        </w:rPr>
        <w:t>年</w:t>
      </w:r>
      <w:r>
        <w:rPr>
          <w:rFonts w:hint="eastAsia" w:hAnsi="宋体"/>
          <w:color w:val="auto"/>
          <w:kern w:val="2"/>
          <w:sz w:val="21"/>
          <w:u w:val="single"/>
        </w:rPr>
        <w:t xml:space="preserve">     </w:t>
      </w:r>
      <w:r>
        <w:rPr>
          <w:rFonts w:hint="eastAsia" w:hAnsi="宋体"/>
          <w:color w:val="auto"/>
          <w:kern w:val="2"/>
          <w:sz w:val="21"/>
        </w:rPr>
        <w:t>月</w:t>
      </w:r>
      <w:r>
        <w:rPr>
          <w:rFonts w:hint="eastAsia" w:hAnsi="宋体"/>
          <w:color w:val="auto"/>
          <w:kern w:val="2"/>
          <w:sz w:val="21"/>
          <w:u w:val="single"/>
        </w:rPr>
        <w:t xml:space="preserve">     </w:t>
      </w:r>
      <w:r>
        <w:rPr>
          <w:rFonts w:hint="eastAsia" w:hAnsi="宋体"/>
          <w:color w:val="auto"/>
          <w:kern w:val="2"/>
          <w:sz w:val="21"/>
        </w:rPr>
        <w:t>日</w:t>
      </w:r>
    </w:p>
    <w:p>
      <w:pPr>
        <w:spacing w:line="360" w:lineRule="exact"/>
        <w:ind w:firstLine="0" w:firstLineChars="0"/>
        <w:rPr>
          <w:rFonts w:hint="eastAsia" w:ascii="宋体" w:hAnsi="宋体" w:cs="宋体"/>
          <w:b/>
          <w:color w:val="auto"/>
          <w:szCs w:val="21"/>
        </w:rPr>
      </w:pPr>
    </w:p>
    <w:p>
      <w:pPr>
        <w:spacing w:line="360" w:lineRule="exact"/>
        <w:ind w:firstLine="0" w:firstLineChars="0"/>
        <w:rPr>
          <w:rFonts w:hint="eastAsia" w:ascii="宋体" w:hAnsi="宋体" w:cs="宋体"/>
          <w:b/>
          <w:color w:val="auto"/>
          <w:szCs w:val="21"/>
        </w:rPr>
      </w:pPr>
    </w:p>
    <w:p>
      <w:pPr>
        <w:spacing w:line="360" w:lineRule="exact"/>
        <w:ind w:firstLine="0" w:firstLineChars="0"/>
        <w:rPr>
          <w:rFonts w:hint="eastAsia" w:ascii="宋体" w:hAnsi="宋体" w:cs="宋体"/>
          <w:b/>
          <w:color w:val="auto"/>
          <w:szCs w:val="21"/>
        </w:rPr>
      </w:pPr>
    </w:p>
    <w:p>
      <w:pPr>
        <w:spacing w:line="360" w:lineRule="exact"/>
        <w:ind w:firstLine="0" w:firstLineChars="0"/>
        <w:rPr>
          <w:rFonts w:hint="eastAsia" w:ascii="宋体" w:hAnsi="宋体" w:cs="宋体"/>
          <w:b/>
          <w:color w:val="auto"/>
          <w:szCs w:val="21"/>
        </w:rPr>
      </w:pPr>
    </w:p>
    <w:p>
      <w:pPr>
        <w:spacing w:line="360" w:lineRule="exact"/>
        <w:ind w:firstLine="0" w:firstLineChars="0"/>
        <w:rPr>
          <w:rFonts w:hint="eastAsia" w:ascii="宋体" w:hAnsi="宋体" w:cs="宋体"/>
          <w:b/>
          <w:color w:val="auto"/>
          <w:szCs w:val="21"/>
        </w:rPr>
      </w:pPr>
    </w:p>
    <w:p>
      <w:pPr>
        <w:spacing w:line="360" w:lineRule="exact"/>
        <w:ind w:firstLine="0" w:firstLineChars="0"/>
        <w:rPr>
          <w:rFonts w:hint="eastAsia" w:ascii="宋体" w:hAnsi="宋体" w:cs="宋体"/>
          <w:b/>
          <w:color w:val="auto"/>
          <w:szCs w:val="21"/>
        </w:rPr>
      </w:pPr>
    </w:p>
    <w:p>
      <w:pPr>
        <w:spacing w:line="360" w:lineRule="exact"/>
        <w:ind w:firstLine="0" w:firstLineChars="0"/>
        <w:rPr>
          <w:rFonts w:hint="eastAsia" w:ascii="宋体" w:hAnsi="宋体" w:cs="宋体"/>
          <w:b/>
          <w:color w:val="auto"/>
          <w:szCs w:val="21"/>
        </w:rPr>
      </w:pPr>
    </w:p>
    <w:p>
      <w:pPr>
        <w:spacing w:line="360" w:lineRule="exact"/>
        <w:ind w:firstLine="0" w:firstLineChars="0"/>
        <w:rPr>
          <w:rFonts w:hint="eastAsia" w:ascii="宋体" w:hAnsi="宋体" w:cs="宋体"/>
          <w:b/>
          <w:color w:val="auto"/>
          <w:szCs w:val="21"/>
        </w:rPr>
      </w:pPr>
    </w:p>
    <w:p>
      <w:pPr>
        <w:spacing w:line="360" w:lineRule="exact"/>
        <w:ind w:firstLine="0" w:firstLineChars="0"/>
        <w:rPr>
          <w:rFonts w:hint="eastAsia" w:ascii="宋体" w:hAnsi="宋体" w:cs="宋体"/>
          <w:b/>
          <w:color w:val="auto"/>
          <w:szCs w:val="21"/>
        </w:rPr>
      </w:pPr>
    </w:p>
    <w:p>
      <w:pPr>
        <w:spacing w:line="360" w:lineRule="exact"/>
        <w:ind w:firstLine="0" w:firstLineChars="0"/>
        <w:rPr>
          <w:rFonts w:hint="eastAsia" w:ascii="宋体" w:hAnsi="宋体" w:cs="宋体"/>
          <w:b/>
          <w:color w:val="auto"/>
          <w:szCs w:val="21"/>
        </w:rPr>
      </w:pPr>
    </w:p>
    <w:p>
      <w:pPr>
        <w:spacing w:line="360" w:lineRule="exact"/>
        <w:ind w:firstLine="0" w:firstLineChars="0"/>
        <w:rPr>
          <w:rFonts w:ascii="宋体" w:hAnsi="宋体" w:cs="宋体"/>
          <w:b/>
          <w:color w:val="auto"/>
          <w:szCs w:val="21"/>
        </w:rPr>
      </w:pPr>
      <w:r>
        <w:rPr>
          <w:rFonts w:ascii="宋体" w:hAnsi="宋体" w:cs="宋体"/>
          <w:b/>
          <w:color w:val="auto"/>
          <w:szCs w:val="21"/>
        </w:rPr>
        <w:br w:type="page"/>
      </w:r>
      <w:r>
        <w:rPr>
          <w:rFonts w:hint="eastAsia" w:ascii="宋体" w:hAnsi="宋体" w:cs="宋体"/>
          <w:b/>
          <w:color w:val="auto"/>
          <w:szCs w:val="21"/>
        </w:rPr>
        <w:t>附件</w:t>
      </w:r>
    </w:p>
    <w:p>
      <w:pPr>
        <w:spacing w:line="276" w:lineRule="auto"/>
        <w:ind w:firstLine="643"/>
        <w:jc w:val="center"/>
        <w:rPr>
          <w:rFonts w:ascii="宋体" w:hAnsi="宋体"/>
          <w:b/>
          <w:color w:val="auto"/>
          <w:sz w:val="32"/>
          <w:szCs w:val="32"/>
        </w:rPr>
      </w:pPr>
      <w:r>
        <w:rPr>
          <w:rFonts w:hint="eastAsia" w:ascii="宋体" w:hAnsi="宋体"/>
          <w:b/>
          <w:color w:val="auto"/>
          <w:sz w:val="32"/>
          <w:szCs w:val="32"/>
        </w:rPr>
        <w:t>竞标声明（格式）</w:t>
      </w:r>
    </w:p>
    <w:p>
      <w:pPr>
        <w:spacing w:line="276" w:lineRule="auto"/>
        <w:ind w:firstLine="480"/>
        <w:jc w:val="center"/>
        <w:rPr>
          <w:rFonts w:ascii="宋体" w:hAnsi="宋体"/>
          <w:color w:val="auto"/>
          <w:sz w:val="24"/>
          <w:szCs w:val="20"/>
        </w:rPr>
      </w:pPr>
    </w:p>
    <w:p>
      <w:pPr>
        <w:spacing w:line="360" w:lineRule="auto"/>
        <w:ind w:firstLine="0" w:firstLineChars="0"/>
        <w:contextualSpacing/>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（采购人名称）</w:t>
      </w:r>
      <w:r>
        <w:rPr>
          <w:rFonts w:hint="eastAsia" w:ascii="宋体" w:hAnsi="宋体" w:cs="宋体"/>
          <w:color w:val="auto"/>
          <w:szCs w:val="21"/>
        </w:rPr>
        <w:t>：</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u w:val="single"/>
        </w:rPr>
        <w:t>（供应商名称）</w:t>
      </w:r>
      <w:r>
        <w:rPr>
          <w:rFonts w:hint="eastAsia" w:ascii="宋体" w:hAnsi="宋体" w:cs="宋体"/>
          <w:color w:val="auto"/>
          <w:szCs w:val="21"/>
        </w:rPr>
        <w:t>系中华人民共和国合法供应商，经营地址</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我方愿意参加贵方组织的</w:t>
      </w:r>
      <w:r>
        <w:rPr>
          <w:rFonts w:hint="eastAsia" w:ascii="宋体" w:hAnsi="宋体" w:cs="宋体"/>
          <w:color w:val="auto"/>
          <w:szCs w:val="21"/>
          <w:u w:val="single"/>
        </w:rPr>
        <w:t>（项目名称）</w:t>
      </w:r>
      <w:r>
        <w:rPr>
          <w:rFonts w:hint="eastAsia" w:ascii="宋体" w:hAnsi="宋体" w:cs="宋体"/>
          <w:color w:val="auto"/>
          <w:szCs w:val="21"/>
        </w:rPr>
        <w:t>项目的竞标，为便于贵方公正、择优地确定成交供应商及其竞标产品和服务，我方就本次竞标有关事项郑重声明如下：</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1.我方向贵方提交的所有响应文件、资料都是准确的和真实的。</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3.在此，我方宣布同意如下：</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（1）将按磋商文件的约定履行合同责任和义务；</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（2）已详细审查全部磋商文件，包括澄清或者更正公告（如有）；</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（3）同意提供按照贵方可能要求的与磋商有关的一切数据或者资料；</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（4）响应磋商文件规定的竞标有效期。</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4.我方承诺符合《中华人民共和国政府采购法》第二十二条规定：</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（1）具有独立承担民事责任的能力；</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（2）具有良好的商业信誉和健全的财务会计制度；</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（3）具有履行合同所必需的设备和专业技术能力；</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（4）有依法缴纳税收和社会保障资金的良好记录；</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（5）参加政府采购活动前三年内，在经营活动中没有重大违法记录；</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（6）法律、行政法规规定的其他条件。</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□我方本次响应文件</w:t>
      </w:r>
      <w:r>
        <w:rPr>
          <w:rFonts w:hint="eastAsia" w:ascii="宋体" w:hAnsi="宋体" w:cs="宋体"/>
          <w:color w:val="auto"/>
          <w:kern w:val="0"/>
          <w:szCs w:val="21"/>
        </w:rPr>
        <w:t>内容中</w:t>
      </w:r>
      <w:r>
        <w:rPr>
          <w:rFonts w:hint="eastAsia" w:ascii="宋体" w:hAnsi="宋体" w:cs="宋体"/>
          <w:color w:val="auto"/>
          <w:szCs w:val="21"/>
        </w:rPr>
        <w:t>未</w:t>
      </w:r>
      <w:r>
        <w:rPr>
          <w:rFonts w:hint="eastAsia" w:ascii="宋体" w:hAnsi="宋体" w:cs="宋体"/>
          <w:color w:val="auto"/>
          <w:kern w:val="0"/>
          <w:szCs w:val="21"/>
        </w:rPr>
        <w:t>涉及商业秘密；</w:t>
      </w:r>
    </w:p>
    <w:p>
      <w:pPr>
        <w:spacing w:line="360" w:lineRule="auto"/>
        <w:ind w:firstLine="420"/>
        <w:contextualSpacing/>
        <w:rPr>
          <w:rFonts w:hint="eastAsia" w:ascii="宋体" w:hAnsi="宋体" w:cs="宋体"/>
          <w:color w:val="auto"/>
          <w:szCs w:val="21"/>
        </w:rPr>
      </w:pPr>
      <w:r>
        <w:rPr>
          <w:rFonts w:hint="eastAsia" w:ascii="宋体" w:hAnsi="宋体" w:cs="宋体"/>
          <w:color w:val="auto"/>
          <w:szCs w:val="21"/>
        </w:rPr>
        <w:t>□我方本次响应文件</w:t>
      </w:r>
      <w:r>
        <w:rPr>
          <w:rFonts w:hint="eastAsia" w:ascii="宋体" w:hAnsi="宋体" w:cs="宋体"/>
          <w:color w:val="auto"/>
          <w:kern w:val="0"/>
          <w:szCs w:val="21"/>
        </w:rPr>
        <w:t>涉及商业秘密的内容有：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pStyle w:val="26"/>
        <w:spacing w:line="360" w:lineRule="auto"/>
        <w:ind w:firstLine="420"/>
        <w:contextualSpacing/>
        <w:rPr>
          <w:rFonts w:hint="eastAsia" w:hAnsi="宋体" w:cs="宋体"/>
          <w:color w:val="auto"/>
          <w:sz w:val="21"/>
          <w:u w:val="single"/>
        </w:rPr>
      </w:pPr>
      <w:r>
        <w:rPr>
          <w:rFonts w:hint="eastAsia" w:hAnsi="宋体" w:cs="宋体"/>
          <w:color w:val="auto"/>
          <w:sz w:val="21"/>
        </w:rPr>
        <w:t>7.与本磋商有关的一切正式往来信函请寄：</w:t>
      </w:r>
      <w:r>
        <w:rPr>
          <w:rFonts w:hint="eastAsia" w:hAnsi="宋体" w:cs="宋体"/>
          <w:color w:val="auto"/>
          <w:sz w:val="21"/>
          <w:u w:val="single"/>
        </w:rPr>
        <w:t xml:space="preserve">                  </w:t>
      </w:r>
      <w:r>
        <w:rPr>
          <w:rFonts w:hint="eastAsia" w:hAnsi="宋体" w:cs="宋体"/>
          <w:color w:val="auto"/>
          <w:sz w:val="21"/>
        </w:rPr>
        <w:t>邮政编号：</w:t>
      </w:r>
      <w:r>
        <w:rPr>
          <w:rFonts w:hint="eastAsia" w:hAnsi="宋体" w:cs="宋体"/>
          <w:color w:val="auto"/>
          <w:sz w:val="21"/>
          <w:u w:val="single"/>
        </w:rPr>
        <w:t xml:space="preserve">        </w:t>
      </w:r>
    </w:p>
    <w:p>
      <w:pPr>
        <w:pStyle w:val="26"/>
        <w:spacing w:line="360" w:lineRule="auto"/>
        <w:ind w:firstLine="420"/>
        <w:contextualSpacing/>
        <w:rPr>
          <w:rFonts w:hint="eastAsia" w:hAnsi="宋体" w:cs="宋体"/>
          <w:color w:val="auto"/>
          <w:sz w:val="21"/>
        </w:rPr>
      </w:pPr>
      <w:r>
        <w:rPr>
          <w:rFonts w:hint="eastAsia" w:hAnsi="宋体" w:cs="宋体"/>
          <w:color w:val="auto"/>
          <w:sz w:val="21"/>
        </w:rPr>
        <w:t>电话/传真：</w:t>
      </w:r>
      <w:r>
        <w:rPr>
          <w:rFonts w:hint="eastAsia" w:hAnsi="宋体" w:cs="宋体"/>
          <w:color w:val="auto"/>
          <w:sz w:val="21"/>
          <w:u w:val="single"/>
        </w:rPr>
        <w:t xml:space="preserve">                        </w:t>
      </w:r>
      <w:r>
        <w:rPr>
          <w:rFonts w:hint="eastAsia" w:hAnsi="宋体" w:cs="宋体"/>
          <w:color w:val="auto"/>
          <w:sz w:val="21"/>
        </w:rPr>
        <w:t xml:space="preserve"> 电子函件：</w:t>
      </w:r>
      <w:r>
        <w:rPr>
          <w:rFonts w:hint="eastAsia" w:hAnsi="宋体" w:cs="宋体"/>
          <w:color w:val="auto"/>
          <w:sz w:val="21"/>
          <w:u w:val="single"/>
        </w:rPr>
        <w:t xml:space="preserve">                            </w:t>
      </w:r>
      <w:r>
        <w:rPr>
          <w:rFonts w:hint="eastAsia" w:hAnsi="宋体" w:cs="宋体"/>
          <w:color w:val="auto"/>
          <w:sz w:val="21"/>
        </w:rPr>
        <w:t xml:space="preserve">    </w:t>
      </w:r>
    </w:p>
    <w:p>
      <w:pPr>
        <w:pStyle w:val="22"/>
        <w:tabs>
          <w:tab w:val="left" w:pos="939"/>
        </w:tabs>
        <w:spacing w:line="360" w:lineRule="auto"/>
        <w:ind w:left="140" w:leftChars="67" w:firstLine="315" w:firstLineChars="150"/>
        <w:rPr>
          <w:rFonts w:hint="eastAsia" w:ascii="宋体" w:hAnsi="宋体" w:cs="宋体"/>
          <w:color w:val="auto"/>
          <w:sz w:val="21"/>
          <w:szCs w:val="21"/>
        </w:rPr>
      </w:pPr>
      <w:r>
        <w:rPr>
          <w:rFonts w:hint="eastAsia" w:ascii="宋体" w:hAnsi="宋体" w:cs="宋体"/>
          <w:color w:val="auto"/>
          <w:sz w:val="21"/>
          <w:szCs w:val="21"/>
        </w:rPr>
        <w:t>开户银行：</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帐号：</w:t>
      </w:r>
      <w:r>
        <w:rPr>
          <w:rFonts w:hint="eastAsia" w:ascii="宋体" w:hAnsi="宋体" w:cs="宋体"/>
          <w:color w:val="auto"/>
          <w:sz w:val="21"/>
          <w:szCs w:val="21"/>
          <w:u w:val="single"/>
        </w:rPr>
        <w:t xml:space="preserve">                               </w:t>
      </w:r>
    </w:p>
    <w:p>
      <w:pPr>
        <w:pStyle w:val="22"/>
        <w:tabs>
          <w:tab w:val="left" w:pos="939"/>
        </w:tabs>
        <w:spacing w:line="360" w:lineRule="auto"/>
        <w:ind w:left="0" w:leftChars="0" w:firstLine="420" w:firstLineChars="200"/>
        <w:rPr>
          <w:rFonts w:hint="eastAsia" w:ascii="宋体" w:hAnsi="宋体" w:cs="宋体"/>
          <w:color w:val="auto"/>
          <w:sz w:val="21"/>
          <w:szCs w:val="21"/>
        </w:rPr>
      </w:pPr>
      <w:r>
        <w:rPr>
          <w:rFonts w:hint="eastAsia" w:ascii="宋体" w:hAnsi="宋体" w:cs="宋体"/>
          <w:color w:val="auto"/>
          <w:sz w:val="21"/>
          <w:szCs w:val="21"/>
        </w:rPr>
        <w:t>8.以上事项如有虚假或者隐瞒，我方愿意承担一切后果，并不再寻求任何旨在减轻或者免除法律责任的辩解。</w:t>
      </w:r>
    </w:p>
    <w:p>
      <w:pPr>
        <w:pStyle w:val="22"/>
        <w:tabs>
          <w:tab w:val="left" w:pos="939"/>
        </w:tabs>
        <w:spacing w:line="360" w:lineRule="auto"/>
        <w:ind w:left="140" w:leftChars="67" w:firstLine="315" w:firstLineChars="150"/>
        <w:rPr>
          <w:rFonts w:hint="eastAsia" w:ascii="宋体" w:hAnsi="宋体" w:cs="宋体"/>
          <w:color w:val="auto"/>
          <w:sz w:val="21"/>
          <w:szCs w:val="21"/>
        </w:rPr>
      </w:pPr>
      <w:r>
        <w:rPr>
          <w:rFonts w:hint="eastAsia" w:ascii="宋体" w:hAnsi="宋体" w:cs="宋体"/>
          <w:color w:val="auto"/>
          <w:sz w:val="21"/>
          <w:szCs w:val="21"/>
        </w:rPr>
        <w:t>特此承诺。</w:t>
      </w:r>
    </w:p>
    <w:p>
      <w:pPr>
        <w:spacing w:line="360" w:lineRule="auto"/>
        <w:ind w:firstLine="420"/>
        <w:rPr>
          <w:rFonts w:ascii="宋体" w:hAnsi="宋体"/>
          <w:color w:val="auto"/>
        </w:rPr>
      </w:pPr>
      <w:r>
        <w:rPr>
          <w:rFonts w:hint="eastAsia" w:ascii="宋体" w:hAnsi="宋体" w:cs="宋体"/>
          <w:color w:val="auto"/>
          <w:szCs w:val="21"/>
        </w:rPr>
        <w:t>注：如为联合体竞标，盖章处须加盖联合体各方</w:t>
      </w:r>
      <w:r>
        <w:rPr>
          <w:rFonts w:hint="eastAsia" w:hAnsi="宋体"/>
          <w:color w:val="auto"/>
        </w:rPr>
        <w:t>电子公章</w:t>
      </w:r>
      <w:r>
        <w:rPr>
          <w:rFonts w:hint="eastAsia" w:ascii="宋体" w:hAnsi="宋体" w:cs="宋体"/>
          <w:color w:val="auto"/>
          <w:szCs w:val="21"/>
        </w:rPr>
        <w:t>并由联合体各方法定代表人签署，否则其响应文件按无效响应处理。</w:t>
      </w:r>
    </w:p>
    <w:p>
      <w:pPr>
        <w:spacing w:line="276" w:lineRule="auto"/>
        <w:ind w:firstLine="420"/>
        <w:rPr>
          <w:rFonts w:ascii="宋体" w:hAnsi="宋体"/>
          <w:color w:val="auto"/>
        </w:rPr>
      </w:pPr>
    </w:p>
    <w:p>
      <w:pPr>
        <w:pStyle w:val="26"/>
        <w:tabs>
          <w:tab w:val="left" w:pos="5529"/>
        </w:tabs>
        <w:wordWrap w:val="0"/>
        <w:ind w:firstLine="2299" w:firstLineChars="1095"/>
        <w:rPr>
          <w:rFonts w:hAnsi="宋体"/>
          <w:color w:val="auto"/>
          <w:kern w:val="2"/>
          <w:sz w:val="21"/>
          <w:u w:val="single"/>
        </w:rPr>
      </w:pPr>
      <w:r>
        <w:rPr>
          <w:rFonts w:hint="eastAsia" w:hAnsi="宋体"/>
          <w:color w:val="auto"/>
          <w:kern w:val="2"/>
          <w:sz w:val="21"/>
        </w:rPr>
        <w:t>供应商名称（</w:t>
      </w:r>
      <w:r>
        <w:rPr>
          <w:rFonts w:hint="eastAsia" w:hAnsi="宋体"/>
          <w:color w:val="auto"/>
          <w:sz w:val="21"/>
        </w:rPr>
        <w:t>电子公章</w:t>
      </w:r>
      <w:r>
        <w:rPr>
          <w:rFonts w:hint="eastAsia" w:hAnsi="宋体"/>
          <w:color w:val="auto"/>
          <w:kern w:val="2"/>
          <w:sz w:val="21"/>
        </w:rPr>
        <w:t xml:space="preserve">）：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p>
    <w:p>
      <w:pPr>
        <w:pStyle w:val="26"/>
        <w:tabs>
          <w:tab w:val="left" w:pos="5529"/>
        </w:tabs>
        <w:wordWrap w:val="0"/>
        <w:ind w:firstLine="3968" w:firstLineChars="1890"/>
        <w:rPr>
          <w:rFonts w:hint="eastAsia" w:hAnsi="宋体"/>
          <w:color w:val="auto"/>
          <w:kern w:val="2"/>
          <w:sz w:val="21"/>
        </w:rPr>
      </w:pPr>
      <w:r>
        <w:rPr>
          <w:rFonts w:hint="eastAsia" w:hAnsi="宋体"/>
          <w:color w:val="auto"/>
          <w:kern w:val="2"/>
          <w:sz w:val="21"/>
        </w:rPr>
        <w:t xml:space="preserve">                                 </w:t>
      </w:r>
    </w:p>
    <w:p>
      <w:pPr>
        <w:tabs>
          <w:tab w:val="left" w:pos="4111"/>
        </w:tabs>
        <w:wordWrap w:val="0"/>
        <w:snapToGrid w:val="0"/>
        <w:spacing w:before="50"/>
        <w:ind w:firstLine="2310" w:firstLineChars="1100"/>
        <w:rPr>
          <w:rFonts w:hint="eastAsia" w:hAnsi="宋体"/>
          <w:color w:val="auto"/>
        </w:rPr>
      </w:pPr>
      <w:r>
        <w:rPr>
          <w:rFonts w:hint="eastAsia" w:hAnsi="宋体"/>
          <w:color w:val="auto"/>
        </w:rPr>
        <w:t>法定代表人或委托代理人(签字或者电子签名或者加盖电子印章)：</w:t>
      </w:r>
      <w:r>
        <w:rPr>
          <w:rFonts w:hint="eastAsia" w:hAnsi="宋体"/>
          <w:color w:val="auto"/>
          <w:u w:val="single"/>
        </w:rPr>
        <w:t xml:space="preserve">           </w:t>
      </w:r>
    </w:p>
    <w:p>
      <w:pPr>
        <w:tabs>
          <w:tab w:val="left" w:pos="4111"/>
        </w:tabs>
        <w:wordWrap w:val="0"/>
        <w:snapToGrid w:val="0"/>
        <w:spacing w:before="50"/>
        <w:ind w:firstLine="3968" w:firstLineChars="1890"/>
        <w:rPr>
          <w:rFonts w:hint="eastAsia" w:hAnsi="宋体"/>
          <w:color w:val="auto"/>
        </w:rPr>
      </w:pPr>
    </w:p>
    <w:p>
      <w:pPr>
        <w:pStyle w:val="26"/>
        <w:wordWrap w:val="0"/>
        <w:ind w:firstLine="420"/>
        <w:jc w:val="right"/>
        <w:rPr>
          <w:rFonts w:hint="eastAsia" w:hAnsi="宋体"/>
          <w:color w:val="auto"/>
          <w:kern w:val="2"/>
          <w:sz w:val="21"/>
        </w:rPr>
      </w:pPr>
      <w:r>
        <w:rPr>
          <w:rFonts w:hint="eastAsia" w:hAnsi="宋体"/>
          <w:color w:val="auto"/>
          <w:kern w:val="2"/>
          <w:sz w:val="21"/>
          <w:u w:val="single"/>
        </w:rPr>
        <w:t xml:space="preserve">       </w:t>
      </w:r>
      <w:r>
        <w:rPr>
          <w:rFonts w:hint="eastAsia" w:hAnsi="宋体"/>
          <w:color w:val="auto"/>
          <w:kern w:val="2"/>
          <w:sz w:val="21"/>
        </w:rPr>
        <w:t>年</w:t>
      </w:r>
      <w:r>
        <w:rPr>
          <w:rFonts w:hint="eastAsia" w:hAnsi="宋体"/>
          <w:color w:val="auto"/>
          <w:kern w:val="2"/>
          <w:sz w:val="21"/>
          <w:u w:val="single"/>
        </w:rPr>
        <w:t xml:space="preserve">     </w:t>
      </w:r>
      <w:r>
        <w:rPr>
          <w:rFonts w:hint="eastAsia" w:hAnsi="宋体"/>
          <w:color w:val="auto"/>
          <w:kern w:val="2"/>
          <w:sz w:val="21"/>
        </w:rPr>
        <w:t>月</w:t>
      </w:r>
      <w:r>
        <w:rPr>
          <w:rFonts w:hint="eastAsia" w:hAnsi="宋体"/>
          <w:color w:val="auto"/>
          <w:kern w:val="2"/>
          <w:sz w:val="21"/>
          <w:u w:val="single"/>
        </w:rPr>
        <w:t xml:space="preserve">     </w:t>
      </w:r>
      <w:r>
        <w:rPr>
          <w:rFonts w:hint="eastAsia" w:hAnsi="宋体"/>
          <w:color w:val="auto"/>
          <w:kern w:val="2"/>
          <w:sz w:val="21"/>
        </w:rPr>
        <w:t>日</w:t>
      </w:r>
    </w:p>
    <w:p>
      <w:pPr>
        <w:spacing w:line="360" w:lineRule="exact"/>
        <w:ind w:firstLine="0" w:firstLineChars="0"/>
        <w:rPr>
          <w:rFonts w:hint="eastAsia" w:ascii="宋体" w:hAnsi="宋体" w:cs="宋体"/>
          <w:b/>
          <w:color w:val="auto"/>
          <w:szCs w:val="21"/>
        </w:rPr>
      </w:pPr>
    </w:p>
    <w:p>
      <w:pPr>
        <w:spacing w:line="360" w:lineRule="exact"/>
        <w:ind w:firstLine="0" w:firstLineChars="0"/>
        <w:rPr>
          <w:rFonts w:hint="eastAsia" w:ascii="宋体" w:hAnsi="宋体" w:cs="宋体"/>
          <w:b/>
          <w:color w:val="auto"/>
          <w:szCs w:val="21"/>
        </w:rPr>
      </w:pPr>
      <w:r>
        <w:rPr>
          <w:rFonts w:ascii="宋体" w:hAnsi="宋体" w:cs="宋体"/>
          <w:b/>
          <w:color w:val="auto"/>
          <w:szCs w:val="21"/>
        </w:rPr>
        <w:br w:type="page"/>
      </w:r>
    </w:p>
    <w:p>
      <w:pPr>
        <w:spacing w:line="360" w:lineRule="exact"/>
        <w:ind w:firstLine="0" w:firstLineChars="0"/>
        <w:rPr>
          <w:rFonts w:hint="eastAsia" w:ascii="宋体" w:hAnsi="宋体" w:cs="宋体"/>
          <w:b/>
          <w:color w:val="auto"/>
          <w:szCs w:val="21"/>
        </w:rPr>
      </w:pPr>
      <w:r>
        <w:rPr>
          <w:rFonts w:hint="eastAsia" w:ascii="宋体" w:hAnsi="宋体" w:cs="宋体"/>
          <w:b/>
          <w:color w:val="auto"/>
          <w:szCs w:val="21"/>
        </w:rPr>
        <w:t xml:space="preserve">附件             </w:t>
      </w:r>
    </w:p>
    <w:p>
      <w:pPr>
        <w:spacing w:line="300" w:lineRule="auto"/>
        <w:ind w:firstLine="0" w:firstLineChars="0"/>
        <w:jc w:val="center"/>
        <w:rPr>
          <w:rFonts w:ascii="宋体" w:hAnsi="宋体" w:cs="宋体"/>
          <w:b/>
          <w:color w:val="auto"/>
          <w:sz w:val="32"/>
          <w:szCs w:val="32"/>
        </w:rPr>
      </w:pPr>
      <w:r>
        <w:rPr>
          <w:rFonts w:hint="eastAsia" w:ascii="宋体" w:hAnsi="宋体" w:cs="宋体"/>
          <w:b/>
          <w:color w:val="auto"/>
          <w:sz w:val="32"/>
          <w:szCs w:val="32"/>
        </w:rPr>
        <w:t>报  价  表（格式）</w:t>
      </w:r>
    </w:p>
    <w:tbl>
      <w:tblPr>
        <w:tblStyle w:val="5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3163"/>
        <w:gridCol w:w="1975"/>
        <w:gridCol w:w="1658"/>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序号</w:t>
            </w:r>
          </w:p>
        </w:tc>
        <w:tc>
          <w:tcPr>
            <w:tcW w:w="1606"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产品名称</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单价控制价</w:t>
            </w:r>
          </w:p>
        </w:tc>
        <w:tc>
          <w:tcPr>
            <w:tcW w:w="842"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单价报价</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1</w:t>
            </w:r>
          </w:p>
        </w:tc>
        <w:tc>
          <w:tcPr>
            <w:tcW w:w="1606" w:type="pct"/>
            <w:shd w:val="clear" w:color="auto" w:fill="auto"/>
            <w:vAlign w:val="center"/>
          </w:tcPr>
          <w:p>
            <w:pPr>
              <w:ind w:left="0" w:leftChars="0" w:firstLine="0" w:firstLine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vertAlign w:val="baseline"/>
                <w:lang w:val="en-US" w:eastAsia="zh-CN"/>
              </w:rPr>
              <w:t>毛巾、香皂、牙刷、牙膏套盒</w:t>
            </w:r>
          </w:p>
        </w:tc>
        <w:tc>
          <w:tcPr>
            <w:tcW w:w="1003"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20</w:t>
            </w:r>
          </w:p>
        </w:tc>
        <w:tc>
          <w:tcPr>
            <w:tcW w:w="842"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c>
          <w:tcPr>
            <w:tcW w:w="847"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2</w:t>
            </w:r>
          </w:p>
        </w:tc>
        <w:tc>
          <w:tcPr>
            <w:tcW w:w="1606" w:type="pct"/>
            <w:shd w:val="clear" w:color="auto" w:fill="auto"/>
            <w:vAlign w:val="center"/>
          </w:tcPr>
          <w:p>
            <w:pPr>
              <w:ind w:left="0" w:leftChars="0" w:firstLine="0" w:firstLine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vertAlign w:val="baseline"/>
              </w:rPr>
              <w:t>雨伞</w:t>
            </w:r>
          </w:p>
        </w:tc>
        <w:tc>
          <w:tcPr>
            <w:tcW w:w="1003"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30</w:t>
            </w:r>
          </w:p>
        </w:tc>
        <w:tc>
          <w:tcPr>
            <w:tcW w:w="842"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c>
          <w:tcPr>
            <w:tcW w:w="847"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3</w:t>
            </w:r>
          </w:p>
        </w:tc>
        <w:tc>
          <w:tcPr>
            <w:tcW w:w="1606" w:type="pct"/>
            <w:shd w:val="clear" w:color="auto" w:fill="auto"/>
            <w:vAlign w:val="center"/>
          </w:tcPr>
          <w:p>
            <w:pPr>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vertAlign w:val="baseline"/>
                <w:lang w:val="en-US" w:eastAsia="zh-CN"/>
              </w:rPr>
              <w:t>洗衣液</w:t>
            </w:r>
          </w:p>
        </w:tc>
        <w:tc>
          <w:tcPr>
            <w:tcW w:w="1003"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3</w:t>
            </w:r>
            <w:r>
              <w:rPr>
                <w:rFonts w:hint="eastAsia" w:ascii="宋体" w:hAnsi="宋体" w:cs="宋体"/>
                <w:color w:val="auto"/>
                <w:vertAlign w:val="baseline"/>
                <w:lang w:val="en-US" w:eastAsia="zh-CN"/>
              </w:rPr>
              <w:t>5</w:t>
            </w:r>
          </w:p>
        </w:tc>
        <w:tc>
          <w:tcPr>
            <w:tcW w:w="842"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highlight w:val="none"/>
                <w:vertAlign w:val="baseline"/>
                <w:lang w:eastAsia="zh-CN"/>
              </w:rPr>
            </w:pPr>
          </w:p>
        </w:tc>
        <w:tc>
          <w:tcPr>
            <w:tcW w:w="847"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4</w:t>
            </w:r>
          </w:p>
        </w:tc>
        <w:tc>
          <w:tcPr>
            <w:tcW w:w="1606" w:type="pct"/>
            <w:shd w:val="clear" w:color="auto" w:fill="auto"/>
            <w:vAlign w:val="center"/>
          </w:tcPr>
          <w:p>
            <w:pPr>
              <w:ind w:left="0" w:leftChars="0" w:firstLine="0" w:firstLine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vertAlign w:val="baseline"/>
                <w:lang w:val="en-US" w:eastAsia="zh-CN"/>
              </w:rPr>
              <w:t>保温杯</w:t>
            </w:r>
          </w:p>
        </w:tc>
        <w:tc>
          <w:tcPr>
            <w:tcW w:w="1003"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cs="宋体"/>
                <w:color w:val="auto"/>
                <w:vertAlign w:val="baseline"/>
                <w:lang w:val="en-US" w:eastAsia="zh-CN"/>
              </w:rPr>
              <w:t>40</w:t>
            </w:r>
          </w:p>
        </w:tc>
        <w:tc>
          <w:tcPr>
            <w:tcW w:w="842"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c>
          <w:tcPr>
            <w:tcW w:w="847"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5</w:t>
            </w:r>
          </w:p>
        </w:tc>
        <w:tc>
          <w:tcPr>
            <w:tcW w:w="1606" w:type="pct"/>
            <w:shd w:val="clear" w:color="auto" w:fill="auto"/>
            <w:vAlign w:val="center"/>
          </w:tcPr>
          <w:p>
            <w:pPr>
              <w:ind w:left="0" w:leftChars="0" w:firstLine="0" w:firstLine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vertAlign w:val="baseline"/>
              </w:rPr>
              <w:t>保温壶</w:t>
            </w:r>
          </w:p>
        </w:tc>
        <w:tc>
          <w:tcPr>
            <w:tcW w:w="1003"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cs="宋体"/>
                <w:color w:val="auto"/>
                <w:vertAlign w:val="baseline"/>
                <w:lang w:val="en-US" w:eastAsia="zh-CN"/>
              </w:rPr>
              <w:t>50</w:t>
            </w:r>
          </w:p>
        </w:tc>
        <w:tc>
          <w:tcPr>
            <w:tcW w:w="842"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c>
          <w:tcPr>
            <w:tcW w:w="847"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6</w:t>
            </w:r>
          </w:p>
        </w:tc>
        <w:tc>
          <w:tcPr>
            <w:tcW w:w="1606" w:type="pct"/>
            <w:shd w:val="clear" w:color="auto" w:fill="auto"/>
            <w:vAlign w:val="center"/>
          </w:tcPr>
          <w:p>
            <w:pPr>
              <w:ind w:left="0" w:leftChars="0" w:firstLine="0" w:firstLine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vertAlign w:val="baseline"/>
              </w:rPr>
              <w:t>抽纸</w:t>
            </w:r>
          </w:p>
        </w:tc>
        <w:tc>
          <w:tcPr>
            <w:tcW w:w="1003"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45</w:t>
            </w:r>
          </w:p>
        </w:tc>
        <w:tc>
          <w:tcPr>
            <w:tcW w:w="842"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c>
          <w:tcPr>
            <w:tcW w:w="847"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7</w:t>
            </w:r>
          </w:p>
        </w:tc>
        <w:tc>
          <w:tcPr>
            <w:tcW w:w="1606" w:type="pct"/>
            <w:shd w:val="clear" w:color="auto" w:fill="auto"/>
            <w:vAlign w:val="center"/>
          </w:tcPr>
          <w:p>
            <w:pPr>
              <w:ind w:left="0" w:leftChars="0" w:firstLine="0" w:firstLine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vertAlign w:val="baseline"/>
                <w:lang w:val="en-US" w:eastAsia="zh-CN"/>
              </w:rPr>
              <w:t>凉茶</w:t>
            </w:r>
          </w:p>
        </w:tc>
        <w:tc>
          <w:tcPr>
            <w:tcW w:w="1003"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45</w:t>
            </w:r>
          </w:p>
        </w:tc>
        <w:tc>
          <w:tcPr>
            <w:tcW w:w="842"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c>
          <w:tcPr>
            <w:tcW w:w="847"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8</w:t>
            </w:r>
          </w:p>
        </w:tc>
        <w:tc>
          <w:tcPr>
            <w:tcW w:w="1606" w:type="pct"/>
            <w:shd w:val="clear" w:color="auto" w:fill="auto"/>
            <w:vAlign w:val="center"/>
          </w:tcPr>
          <w:p>
            <w:pPr>
              <w:ind w:left="0" w:leftChars="0" w:firstLine="0" w:firstLine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vertAlign w:val="baseline"/>
                <w:lang w:val="en-US" w:eastAsia="zh-CN"/>
              </w:rPr>
              <w:t>纯牛奶</w:t>
            </w:r>
          </w:p>
        </w:tc>
        <w:tc>
          <w:tcPr>
            <w:tcW w:w="1003"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50</w:t>
            </w:r>
          </w:p>
        </w:tc>
        <w:tc>
          <w:tcPr>
            <w:tcW w:w="842"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c>
          <w:tcPr>
            <w:tcW w:w="847"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9</w:t>
            </w:r>
          </w:p>
        </w:tc>
        <w:tc>
          <w:tcPr>
            <w:tcW w:w="1606" w:type="pct"/>
            <w:shd w:val="clear" w:color="auto" w:fill="auto"/>
            <w:vAlign w:val="center"/>
          </w:tcPr>
          <w:p>
            <w:pPr>
              <w:ind w:left="0" w:leftChars="0" w:firstLine="0" w:firstLine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vertAlign w:val="baseline"/>
                <w:lang w:val="en-US" w:eastAsia="zh-CN"/>
              </w:rPr>
              <w:t>植物调和油</w:t>
            </w:r>
          </w:p>
        </w:tc>
        <w:tc>
          <w:tcPr>
            <w:tcW w:w="1003"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50</w:t>
            </w:r>
          </w:p>
        </w:tc>
        <w:tc>
          <w:tcPr>
            <w:tcW w:w="842"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c>
          <w:tcPr>
            <w:tcW w:w="847"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10</w:t>
            </w:r>
          </w:p>
        </w:tc>
        <w:tc>
          <w:tcPr>
            <w:tcW w:w="1606"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酸牛奶</w:t>
            </w:r>
          </w:p>
        </w:tc>
        <w:tc>
          <w:tcPr>
            <w:tcW w:w="1003"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50</w:t>
            </w:r>
          </w:p>
        </w:tc>
        <w:tc>
          <w:tcPr>
            <w:tcW w:w="842"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c>
          <w:tcPr>
            <w:tcW w:w="847"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11</w:t>
            </w:r>
          </w:p>
        </w:tc>
        <w:tc>
          <w:tcPr>
            <w:tcW w:w="1606"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定制套盒</w:t>
            </w:r>
          </w:p>
        </w:tc>
        <w:tc>
          <w:tcPr>
            <w:tcW w:w="1003"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50</w:t>
            </w:r>
          </w:p>
        </w:tc>
        <w:tc>
          <w:tcPr>
            <w:tcW w:w="842"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c>
          <w:tcPr>
            <w:tcW w:w="847"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12</w:t>
            </w:r>
          </w:p>
        </w:tc>
        <w:tc>
          <w:tcPr>
            <w:tcW w:w="1606"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盲盒</w:t>
            </w:r>
          </w:p>
        </w:tc>
        <w:tc>
          <w:tcPr>
            <w:tcW w:w="1003"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cs="宋体"/>
                <w:color w:val="auto"/>
                <w:vertAlign w:val="baseline"/>
                <w:lang w:val="en-US" w:eastAsia="zh-CN"/>
              </w:rPr>
              <w:t>30</w:t>
            </w:r>
          </w:p>
        </w:tc>
        <w:tc>
          <w:tcPr>
            <w:tcW w:w="842"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c>
          <w:tcPr>
            <w:tcW w:w="847"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13</w:t>
            </w:r>
          </w:p>
        </w:tc>
        <w:tc>
          <w:tcPr>
            <w:tcW w:w="1606"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盲盒</w:t>
            </w:r>
          </w:p>
        </w:tc>
        <w:tc>
          <w:tcPr>
            <w:tcW w:w="1003"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cs="宋体"/>
                <w:color w:val="auto"/>
                <w:vertAlign w:val="baseline"/>
                <w:lang w:val="en-US" w:eastAsia="zh-CN"/>
              </w:rPr>
              <w:t>30</w:t>
            </w:r>
          </w:p>
        </w:tc>
        <w:tc>
          <w:tcPr>
            <w:tcW w:w="842"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c>
          <w:tcPr>
            <w:tcW w:w="847"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14</w:t>
            </w:r>
          </w:p>
        </w:tc>
        <w:tc>
          <w:tcPr>
            <w:tcW w:w="1606"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vertAlign w:val="baseline"/>
                <w:lang w:val="en-US" w:eastAsia="zh-CN"/>
              </w:rPr>
              <w:t>盲盒</w:t>
            </w:r>
          </w:p>
        </w:tc>
        <w:tc>
          <w:tcPr>
            <w:tcW w:w="1003" w:type="pct"/>
            <w:shd w:val="clear" w:color="auto" w:fill="auto"/>
            <w:vAlign w:val="center"/>
          </w:tcPr>
          <w:p>
            <w:pPr>
              <w:ind w:left="0" w:leftChars="0" w:firstLine="0" w:firstLineChars="0"/>
              <w:jc w:val="center"/>
              <w:rPr>
                <w:rFonts w:hint="eastAsia" w:ascii="宋体" w:hAnsi="宋体" w:eastAsia="宋体" w:cs="宋体"/>
                <w:color w:val="auto"/>
                <w:kern w:val="2"/>
                <w:sz w:val="21"/>
                <w:szCs w:val="24"/>
                <w:vertAlign w:val="baseline"/>
                <w:lang w:val="en-US" w:eastAsia="zh-CN" w:bidi="ar-SA"/>
              </w:rPr>
            </w:pPr>
            <w:r>
              <w:rPr>
                <w:rFonts w:hint="eastAsia" w:ascii="宋体" w:hAnsi="宋体" w:cs="宋体"/>
                <w:color w:val="auto"/>
                <w:vertAlign w:val="baseline"/>
                <w:lang w:val="en-US" w:eastAsia="zh-CN"/>
              </w:rPr>
              <w:t>30</w:t>
            </w:r>
          </w:p>
        </w:tc>
        <w:tc>
          <w:tcPr>
            <w:tcW w:w="842"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c>
          <w:tcPr>
            <w:tcW w:w="847" w:type="pct"/>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top"/>
          </w:tcPr>
          <w:p>
            <w:pPr>
              <w:pStyle w:val="26"/>
              <w:spacing w:line="360" w:lineRule="auto"/>
              <w:ind w:left="0" w:leftChars="0" w:firstLine="0" w:firstLineChars="0"/>
              <w:rPr>
                <w:rFonts w:hint="eastAsia" w:ascii="宋体" w:hAnsi="宋体" w:eastAsia="宋体" w:cs="宋体"/>
                <w:color w:val="auto"/>
                <w:sz w:val="21"/>
                <w:szCs w:val="21"/>
                <w:vertAlign w:val="baseline"/>
              </w:rPr>
            </w:pPr>
            <w:r>
              <w:rPr>
                <w:rFonts w:hint="eastAsia" w:hAnsi="宋体" w:cs="宋体"/>
                <w:color w:val="auto"/>
                <w:lang w:val="en-US" w:eastAsia="zh-CN"/>
              </w:rPr>
              <w:t>单价报价汇总金额</w:t>
            </w:r>
            <w:r>
              <w:rPr>
                <w:rFonts w:hint="eastAsia" w:hAnsi="宋体" w:cs="宋体"/>
                <w:color w:val="auto"/>
              </w:rPr>
              <w:t>：人民币（大写）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top"/>
          </w:tcPr>
          <w:p>
            <w:pPr>
              <w:pStyle w:val="26"/>
              <w:spacing w:line="360" w:lineRule="auto"/>
              <w:ind w:left="0" w:leftChars="0" w:firstLine="0" w:firstLineChars="0"/>
              <w:rPr>
                <w:rFonts w:hint="eastAsia" w:ascii="宋体" w:hAnsi="宋体" w:eastAsia="宋体" w:cs="宋体"/>
                <w:color w:val="auto"/>
                <w:sz w:val="21"/>
                <w:szCs w:val="21"/>
                <w:vertAlign w:val="baseline"/>
              </w:rPr>
            </w:pPr>
            <w:r>
              <w:rPr>
                <w:rFonts w:hint="eastAsia"/>
                <w:color w:val="auto"/>
                <w:highlight w:val="none"/>
              </w:rPr>
              <w:t>服务期限：自合同签订之日起1年。</w:t>
            </w:r>
          </w:p>
        </w:tc>
      </w:tr>
    </w:tbl>
    <w:p>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hAnsi="宋体"/>
          <w:b/>
          <w:color w:val="auto"/>
        </w:rPr>
      </w:pPr>
      <w:r>
        <w:rPr>
          <w:rFonts w:hint="eastAsia" w:hAnsi="宋体"/>
          <w:b/>
          <w:color w:val="auto"/>
        </w:rPr>
        <w:t>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cs="仿宋_GB2312"/>
          <w:b/>
          <w:color w:val="auto"/>
          <w:szCs w:val="21"/>
        </w:rPr>
      </w:pPr>
      <w:r>
        <w:rPr>
          <w:rFonts w:hint="eastAsia" w:ascii="宋体" w:hAnsi="宋体" w:cs="仿宋_GB2312"/>
          <w:bCs/>
          <w:color w:val="auto"/>
          <w:szCs w:val="21"/>
        </w:rPr>
        <w:t>1.</w:t>
      </w:r>
      <w:r>
        <w:rPr>
          <w:rFonts w:hint="eastAsia" w:ascii="宋体" w:hAnsi="宋体" w:cs="仿宋_GB2312"/>
          <w:color w:val="auto"/>
          <w:szCs w:val="21"/>
        </w:rPr>
        <w:t>报价一经涂改，应在涂改处加盖供应商电子公章或者由法定代表人或者授权委托人签字（</w:t>
      </w:r>
      <w:r>
        <w:rPr>
          <w:rFonts w:hint="eastAsia" w:ascii="宋体" w:hAnsi="宋体" w:cs="宋体"/>
          <w:color w:val="auto"/>
          <w:szCs w:val="21"/>
        </w:rPr>
        <w:t>或者电子签名或者加盖电子印章</w:t>
      </w:r>
      <w:r>
        <w:rPr>
          <w:rFonts w:hint="eastAsia" w:ascii="宋体" w:hAnsi="宋体" w:cs="仿宋_GB2312"/>
          <w:color w:val="auto"/>
          <w:szCs w:val="21"/>
        </w:rPr>
        <w:t>）</w:t>
      </w:r>
      <w:r>
        <w:rPr>
          <w:rFonts w:hint="eastAsia" w:ascii="宋体" w:hAnsi="宋体" w:cs="仿宋_GB2312"/>
          <w:b/>
          <w:color w:val="auto"/>
          <w:szCs w:val="21"/>
        </w:rPr>
        <w:t>，否则其响应文件作无效处理。</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left"/>
        <w:textAlignment w:val="auto"/>
        <w:rPr>
          <w:rFonts w:hAnsi="宋体" w:cs="宋体"/>
          <w:b/>
          <w:color w:val="auto"/>
          <w:kern w:val="2"/>
          <w:sz w:val="21"/>
          <w:lang w:val="en-US" w:eastAsia="zh-CN"/>
        </w:rPr>
      </w:pPr>
      <w:r>
        <w:rPr>
          <w:rFonts w:hint="eastAsia" w:ascii="宋体" w:hAnsi="宋体" w:cs="仿宋_GB2312"/>
          <w:color w:val="auto"/>
          <w:szCs w:val="21"/>
        </w:rPr>
        <w:t>2.竞标报价是履行合同的最终价格，应包括但不限于投入本项目人员工资、</w:t>
      </w:r>
      <w:r>
        <w:rPr>
          <w:rFonts w:hint="eastAsia" w:ascii="宋体" w:hAnsi="宋体" w:cs="仿宋_GB2312"/>
          <w:color w:val="auto"/>
          <w:szCs w:val="21"/>
          <w:lang w:val="en-US" w:eastAsia="zh-CN"/>
        </w:rPr>
        <w:t>配送费、</w:t>
      </w:r>
      <w:r>
        <w:rPr>
          <w:rFonts w:hint="eastAsia" w:ascii="宋体" w:hAnsi="宋体" w:cs="仿宋_GB2312"/>
          <w:color w:val="auto"/>
          <w:szCs w:val="21"/>
        </w:rPr>
        <w:t>交通费、通讯费、管理费、利润、验收等一切税金和费用。</w:t>
      </w:r>
    </w:p>
    <w:p>
      <w:pPr>
        <w:pStyle w:val="26"/>
        <w:tabs>
          <w:tab w:val="left" w:pos="3828"/>
          <w:tab w:val="left" w:pos="5529"/>
        </w:tabs>
        <w:wordWrap w:val="0"/>
        <w:spacing w:line="360" w:lineRule="auto"/>
        <w:ind w:firstLine="2538" w:firstLineChars="1209"/>
        <w:rPr>
          <w:rFonts w:hAnsi="宋体" w:cs="宋体"/>
          <w:b/>
          <w:color w:val="auto"/>
          <w:kern w:val="2"/>
          <w:sz w:val="21"/>
          <w:lang w:val="en-US" w:eastAsia="zh-CN"/>
        </w:rPr>
      </w:pPr>
    </w:p>
    <w:p>
      <w:pPr>
        <w:pStyle w:val="26"/>
        <w:tabs>
          <w:tab w:val="left" w:pos="5529"/>
        </w:tabs>
        <w:wordWrap w:val="0"/>
        <w:ind w:firstLine="2299" w:firstLineChars="1095"/>
        <w:rPr>
          <w:rFonts w:hAnsi="宋体"/>
          <w:color w:val="auto"/>
          <w:kern w:val="2"/>
          <w:sz w:val="21"/>
          <w:u w:val="single"/>
        </w:rPr>
      </w:pPr>
      <w:r>
        <w:rPr>
          <w:rFonts w:hint="eastAsia" w:hAnsi="宋体"/>
          <w:color w:val="auto"/>
          <w:kern w:val="2"/>
          <w:sz w:val="21"/>
        </w:rPr>
        <w:t>供应商名称（</w:t>
      </w:r>
      <w:r>
        <w:rPr>
          <w:rFonts w:hint="eastAsia" w:hAnsi="宋体"/>
          <w:color w:val="auto"/>
          <w:sz w:val="21"/>
        </w:rPr>
        <w:t>电子公章</w:t>
      </w:r>
      <w:r>
        <w:rPr>
          <w:rFonts w:hint="eastAsia" w:hAnsi="宋体"/>
          <w:color w:val="auto"/>
          <w:kern w:val="2"/>
          <w:sz w:val="21"/>
        </w:rPr>
        <w:t xml:space="preserve">）：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p>
    <w:p>
      <w:pPr>
        <w:pStyle w:val="26"/>
        <w:tabs>
          <w:tab w:val="left" w:pos="5529"/>
        </w:tabs>
        <w:wordWrap w:val="0"/>
        <w:ind w:firstLine="3968" w:firstLineChars="1890"/>
        <w:rPr>
          <w:rFonts w:hint="eastAsia" w:hAnsi="宋体"/>
          <w:color w:val="auto"/>
          <w:kern w:val="2"/>
          <w:sz w:val="21"/>
        </w:rPr>
      </w:pPr>
      <w:r>
        <w:rPr>
          <w:rFonts w:hint="eastAsia" w:hAnsi="宋体"/>
          <w:color w:val="auto"/>
          <w:kern w:val="2"/>
          <w:sz w:val="21"/>
        </w:rPr>
        <w:t xml:space="preserve">                                 </w:t>
      </w:r>
    </w:p>
    <w:p>
      <w:pPr>
        <w:tabs>
          <w:tab w:val="left" w:pos="4111"/>
        </w:tabs>
        <w:wordWrap w:val="0"/>
        <w:snapToGrid w:val="0"/>
        <w:spacing w:before="50"/>
        <w:ind w:firstLine="2310" w:firstLineChars="1100"/>
        <w:rPr>
          <w:rFonts w:hint="eastAsia" w:hAnsi="宋体"/>
          <w:color w:val="auto"/>
        </w:rPr>
      </w:pPr>
      <w:r>
        <w:rPr>
          <w:rFonts w:hint="eastAsia" w:hAnsi="宋体"/>
          <w:color w:val="auto"/>
        </w:rPr>
        <w:t>法定代表人或委托代理人(签字或者电子签名或者加盖电子印章)：</w:t>
      </w:r>
      <w:r>
        <w:rPr>
          <w:rFonts w:hint="eastAsia" w:hAnsi="宋体"/>
          <w:color w:val="auto"/>
          <w:u w:val="single"/>
        </w:rPr>
        <w:t xml:space="preserve">           </w:t>
      </w:r>
    </w:p>
    <w:p>
      <w:pPr>
        <w:tabs>
          <w:tab w:val="left" w:pos="4111"/>
        </w:tabs>
        <w:wordWrap w:val="0"/>
        <w:snapToGrid w:val="0"/>
        <w:spacing w:before="50"/>
        <w:ind w:firstLine="3968" w:firstLineChars="1890"/>
        <w:rPr>
          <w:rFonts w:hint="eastAsia" w:hAnsi="宋体"/>
          <w:color w:val="auto"/>
        </w:rPr>
      </w:pPr>
    </w:p>
    <w:p>
      <w:pPr>
        <w:spacing w:line="360" w:lineRule="exact"/>
        <w:ind w:firstLine="0" w:firstLineChars="0"/>
        <w:jc w:val="right"/>
        <w:rPr>
          <w:rFonts w:hAnsi="宋体"/>
          <w:color w:val="auto"/>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spacing w:line="360" w:lineRule="exact"/>
        <w:ind w:firstLine="0" w:firstLineChars="0"/>
        <w:rPr>
          <w:rFonts w:hAnsi="宋体"/>
          <w:color w:val="auto"/>
        </w:rPr>
      </w:pPr>
    </w:p>
    <w:p>
      <w:pPr>
        <w:spacing w:line="360" w:lineRule="exact"/>
        <w:ind w:firstLine="0" w:firstLineChars="0"/>
        <w:rPr>
          <w:rFonts w:hint="eastAsia" w:ascii="宋体" w:hAnsi="宋体" w:cs="宋体"/>
          <w:color w:val="auto"/>
          <w:szCs w:val="21"/>
        </w:rPr>
      </w:pPr>
      <w:r>
        <w:rPr>
          <w:rFonts w:ascii="宋体" w:hAnsi="宋体" w:cs="宋体"/>
          <w:color w:val="auto"/>
          <w:szCs w:val="21"/>
        </w:rPr>
        <w:br w:type="page"/>
      </w:r>
    </w:p>
    <w:p>
      <w:pPr>
        <w:spacing w:line="360" w:lineRule="exact"/>
        <w:ind w:firstLine="0" w:firstLineChars="0"/>
        <w:rPr>
          <w:rFonts w:hint="eastAsia" w:ascii="宋体" w:hAnsi="宋体" w:cs="宋体"/>
          <w:b/>
          <w:color w:val="auto"/>
          <w:szCs w:val="21"/>
        </w:rPr>
      </w:pPr>
      <w:r>
        <w:rPr>
          <w:rFonts w:hint="eastAsia" w:ascii="宋体" w:hAnsi="宋体" w:cs="宋体"/>
          <w:b/>
          <w:color w:val="auto"/>
          <w:szCs w:val="21"/>
        </w:rPr>
        <w:t>附件</w:t>
      </w:r>
    </w:p>
    <w:p>
      <w:pPr>
        <w:spacing w:after="156" w:afterLines="50" w:line="300" w:lineRule="auto"/>
        <w:ind w:firstLine="0" w:firstLineChars="0"/>
        <w:jc w:val="center"/>
        <w:rPr>
          <w:rFonts w:hint="eastAsia" w:ascii="宋体" w:hAnsi="宋体" w:cs="宋体"/>
          <w:b/>
          <w:color w:val="auto"/>
          <w:sz w:val="32"/>
          <w:szCs w:val="32"/>
        </w:rPr>
      </w:pPr>
      <w:r>
        <w:rPr>
          <w:rFonts w:hint="eastAsia" w:ascii="宋体" w:hAnsi="宋体" w:cs="宋体"/>
          <w:b/>
          <w:color w:val="auto"/>
          <w:sz w:val="32"/>
          <w:szCs w:val="32"/>
        </w:rPr>
        <w:t>中小企业声明函（服务）</w:t>
      </w:r>
    </w:p>
    <w:p>
      <w:pPr>
        <w:pStyle w:val="19"/>
        <w:spacing w:line="360" w:lineRule="auto"/>
        <w:ind w:right="142" w:firstLine="420"/>
        <w:rPr>
          <w:rFonts w:hint="eastAsia" w:ascii="宋体" w:hAnsi="宋体"/>
          <w:color w:val="auto"/>
          <w:szCs w:val="21"/>
          <w:lang w:eastAsia="zh-CN"/>
        </w:rPr>
      </w:pPr>
      <w:r>
        <w:rPr>
          <w:rFonts w:ascii="宋体" w:hAnsi="宋体"/>
          <w:color w:val="auto"/>
          <w:szCs w:val="21"/>
          <w:lang w:eastAsia="zh-CN"/>
        </w:rPr>
        <w:t>本公司（联合体）郑重声明，根据《政府采购促进中小企业发展管理办法》（财库﹝2020﹞46号）的规定，本公司（联合体）参加</w:t>
      </w:r>
      <w:r>
        <w:rPr>
          <w:rFonts w:hint="eastAsia" w:ascii="宋体" w:hAnsi="宋体"/>
          <w:color w:val="auto"/>
          <w:szCs w:val="21"/>
          <w:u w:val="single"/>
          <w:lang w:eastAsia="zh-CN"/>
        </w:rPr>
        <w:t xml:space="preserve"> 广西壮族自治区血液中心 </w:t>
      </w:r>
      <w:r>
        <w:rPr>
          <w:rFonts w:ascii="宋体" w:hAnsi="宋体"/>
          <w:color w:val="auto"/>
          <w:szCs w:val="21"/>
          <w:lang w:eastAsia="zh-CN"/>
        </w:rPr>
        <w:t>的</w:t>
      </w:r>
      <w:r>
        <w:rPr>
          <w:rFonts w:hint="eastAsia" w:ascii="宋体" w:hAnsi="宋体"/>
          <w:color w:val="auto"/>
          <w:szCs w:val="21"/>
          <w:u w:val="single"/>
          <w:lang w:eastAsia="zh-CN"/>
        </w:rPr>
        <w:t xml:space="preserve"> 2025年无偿献血纪念品配送服务采购 </w:t>
      </w:r>
      <w:r>
        <w:rPr>
          <w:rFonts w:ascii="宋体" w:hAnsi="宋体"/>
          <w:color w:val="auto"/>
          <w:szCs w:val="21"/>
          <w:lang w:eastAsia="zh-CN"/>
        </w:rPr>
        <w:t>采购活动，</w:t>
      </w:r>
      <w:r>
        <w:rPr>
          <w:rFonts w:hint="eastAsia" w:ascii="宋体" w:hAnsi="宋体"/>
          <w:color w:val="auto"/>
          <w:szCs w:val="21"/>
          <w:lang w:eastAsia="zh-CN"/>
        </w:rPr>
        <w:t>服务全部由符合政策要求的中小企业承接。相关企业（含联合体中的中小企业、签订分包意向协议的中小企业）的具体情况如下：</w:t>
      </w:r>
    </w:p>
    <w:p>
      <w:pPr>
        <w:pStyle w:val="19"/>
        <w:spacing w:line="360" w:lineRule="auto"/>
        <w:ind w:right="142" w:firstLine="420"/>
        <w:rPr>
          <w:rFonts w:ascii="宋体" w:hAnsi="宋体"/>
          <w:color w:val="auto"/>
          <w:szCs w:val="21"/>
          <w:lang w:eastAsia="zh-CN"/>
        </w:rPr>
      </w:pPr>
      <w:r>
        <w:rPr>
          <w:rFonts w:ascii="宋体" w:hAnsi="宋体"/>
          <w:color w:val="auto"/>
          <w:szCs w:val="21"/>
          <w:lang w:eastAsia="zh-CN"/>
        </w:rPr>
        <w:t>1.</w:t>
      </w:r>
      <w:r>
        <w:rPr>
          <w:rFonts w:hint="eastAsia" w:ascii="宋体" w:hAnsi="宋体"/>
          <w:color w:val="auto"/>
          <w:szCs w:val="21"/>
          <w:u w:val="single"/>
          <w:lang w:eastAsia="zh-CN"/>
        </w:rPr>
        <w:t xml:space="preserve"> 2025年无偿献血纪念品配送服务采购  </w:t>
      </w:r>
      <w:r>
        <w:rPr>
          <w:rFonts w:ascii="宋体" w:hAnsi="宋体"/>
          <w:color w:val="auto"/>
          <w:szCs w:val="21"/>
          <w:lang w:eastAsia="zh-CN"/>
        </w:rPr>
        <w:t>，属于</w:t>
      </w:r>
      <w:r>
        <w:rPr>
          <w:rFonts w:hint="eastAsia" w:ascii="宋体" w:hAnsi="宋体"/>
          <w:color w:val="auto"/>
          <w:szCs w:val="21"/>
          <w:u w:val="single"/>
          <w:lang w:eastAsia="zh-CN"/>
        </w:rPr>
        <w:t xml:space="preserve"> 批发和零售业 </w:t>
      </w:r>
      <w:r>
        <w:rPr>
          <w:rFonts w:ascii="宋体" w:hAnsi="宋体"/>
          <w:color w:val="auto"/>
          <w:szCs w:val="21"/>
          <w:lang w:eastAsia="zh-CN"/>
        </w:rPr>
        <w:t>；</w:t>
      </w:r>
      <w:r>
        <w:rPr>
          <w:rFonts w:hint="eastAsia" w:ascii="宋体" w:hAnsi="宋体"/>
          <w:color w:val="auto"/>
          <w:szCs w:val="21"/>
          <w:lang w:eastAsia="zh-CN"/>
        </w:rPr>
        <w:t>承接企业为</w:t>
      </w:r>
      <w:r>
        <w:rPr>
          <w:rFonts w:hint="eastAsia" w:ascii="宋体" w:hAnsi="宋体"/>
          <w:color w:val="auto"/>
          <w:szCs w:val="21"/>
          <w:u w:val="single"/>
          <w:lang w:eastAsia="zh-CN"/>
        </w:rPr>
        <w:t xml:space="preserve">      </w:t>
      </w:r>
      <w:r>
        <w:rPr>
          <w:rFonts w:hint="eastAsia" w:ascii="宋体" w:hAnsi="宋体"/>
          <w:color w:val="auto"/>
          <w:szCs w:val="21"/>
          <w:lang w:eastAsia="zh-CN"/>
        </w:rPr>
        <w:t>（企业名称），从业人员</w:t>
      </w:r>
      <w:r>
        <w:rPr>
          <w:rFonts w:hint="eastAsia" w:ascii="宋体" w:hAnsi="宋体"/>
          <w:color w:val="auto"/>
          <w:szCs w:val="21"/>
          <w:u w:val="single"/>
          <w:lang w:eastAsia="zh-CN"/>
        </w:rPr>
        <w:t xml:space="preserve"> </w:t>
      </w:r>
      <w:r>
        <w:rPr>
          <w:rFonts w:ascii="宋体" w:hAnsi="宋体"/>
          <w:color w:val="auto"/>
          <w:szCs w:val="21"/>
          <w:u w:val="single"/>
          <w:lang w:eastAsia="zh-CN"/>
        </w:rPr>
        <w:t xml:space="preserve">  </w:t>
      </w:r>
      <w:r>
        <w:rPr>
          <w:rFonts w:hint="eastAsia" w:ascii="宋体" w:hAnsi="宋体"/>
          <w:color w:val="auto"/>
          <w:szCs w:val="21"/>
          <w:u w:val="single"/>
          <w:lang w:eastAsia="zh-CN"/>
        </w:rPr>
        <w:t xml:space="preserve">  </w:t>
      </w:r>
      <w:r>
        <w:rPr>
          <w:rFonts w:ascii="宋体" w:hAnsi="宋体"/>
          <w:color w:val="auto"/>
          <w:szCs w:val="21"/>
          <w:u w:val="single"/>
          <w:lang w:eastAsia="zh-CN"/>
        </w:rPr>
        <w:t xml:space="preserve">   </w:t>
      </w:r>
      <w:r>
        <w:rPr>
          <w:rFonts w:hint="eastAsia" w:ascii="宋体" w:hAnsi="宋体"/>
          <w:color w:val="auto"/>
          <w:szCs w:val="21"/>
          <w:lang w:eastAsia="zh-CN"/>
        </w:rPr>
        <w:t>人，营业收入为</w:t>
      </w:r>
      <w:r>
        <w:rPr>
          <w:rFonts w:hint="eastAsia" w:ascii="宋体" w:hAnsi="宋体"/>
          <w:color w:val="auto"/>
          <w:szCs w:val="21"/>
          <w:u w:val="single"/>
          <w:lang w:eastAsia="zh-CN"/>
        </w:rPr>
        <w:t xml:space="preserve"> </w:t>
      </w:r>
      <w:r>
        <w:rPr>
          <w:rFonts w:ascii="宋体" w:hAnsi="宋体"/>
          <w:color w:val="auto"/>
          <w:szCs w:val="21"/>
          <w:u w:val="single"/>
          <w:lang w:eastAsia="zh-CN"/>
        </w:rPr>
        <w:t xml:space="preserve">  </w:t>
      </w:r>
      <w:r>
        <w:rPr>
          <w:rFonts w:hint="eastAsia" w:ascii="宋体" w:hAnsi="宋体"/>
          <w:color w:val="auto"/>
          <w:szCs w:val="21"/>
          <w:u w:val="single"/>
          <w:lang w:eastAsia="zh-CN"/>
        </w:rPr>
        <w:t xml:space="preserve">  </w:t>
      </w:r>
      <w:r>
        <w:rPr>
          <w:rFonts w:ascii="宋体" w:hAnsi="宋体"/>
          <w:color w:val="auto"/>
          <w:szCs w:val="21"/>
          <w:u w:val="single"/>
          <w:lang w:eastAsia="zh-CN"/>
        </w:rPr>
        <w:t xml:space="preserve">   </w:t>
      </w:r>
      <w:r>
        <w:rPr>
          <w:rFonts w:hint="eastAsia" w:ascii="宋体" w:hAnsi="宋体"/>
          <w:color w:val="auto"/>
          <w:szCs w:val="21"/>
          <w:lang w:eastAsia="zh-CN"/>
        </w:rPr>
        <w:t>万元，资产总额为</w:t>
      </w:r>
      <w:r>
        <w:rPr>
          <w:rFonts w:hint="eastAsia" w:ascii="宋体" w:hAnsi="宋体"/>
          <w:color w:val="auto"/>
          <w:szCs w:val="21"/>
          <w:u w:val="single"/>
          <w:lang w:eastAsia="zh-CN"/>
        </w:rPr>
        <w:t xml:space="preserve"> </w:t>
      </w:r>
      <w:r>
        <w:rPr>
          <w:rFonts w:ascii="宋体" w:hAnsi="宋体"/>
          <w:color w:val="auto"/>
          <w:szCs w:val="21"/>
          <w:u w:val="single"/>
          <w:lang w:eastAsia="zh-CN"/>
        </w:rPr>
        <w:t xml:space="preserve">  </w:t>
      </w:r>
      <w:r>
        <w:rPr>
          <w:rFonts w:hint="eastAsia" w:ascii="宋体" w:hAnsi="宋体"/>
          <w:color w:val="auto"/>
          <w:szCs w:val="21"/>
          <w:u w:val="single"/>
          <w:lang w:eastAsia="zh-CN"/>
        </w:rPr>
        <w:t xml:space="preserve"> </w:t>
      </w:r>
      <w:r>
        <w:rPr>
          <w:rFonts w:ascii="宋体" w:hAnsi="宋体"/>
          <w:color w:val="auto"/>
          <w:szCs w:val="21"/>
          <w:u w:val="single"/>
          <w:lang w:eastAsia="zh-CN"/>
        </w:rPr>
        <w:t xml:space="preserve">   </w:t>
      </w:r>
      <w:r>
        <w:rPr>
          <w:rFonts w:hint="eastAsia" w:ascii="宋体" w:hAnsi="宋体"/>
          <w:color w:val="auto"/>
          <w:szCs w:val="21"/>
          <w:lang w:eastAsia="zh-CN"/>
        </w:rPr>
        <w:t>万元</w:t>
      </w:r>
      <w:r>
        <w:rPr>
          <w:rFonts w:ascii="宋体" w:hAnsi="宋体"/>
          <w:color w:val="auto"/>
          <w:szCs w:val="21"/>
          <w:lang w:eastAsia="zh-CN"/>
        </w:rPr>
        <w:t>，属于</w:t>
      </w:r>
      <w:r>
        <w:rPr>
          <w:rFonts w:hint="eastAsia" w:ascii="宋体" w:hAnsi="宋体"/>
          <w:color w:val="auto"/>
          <w:szCs w:val="21"/>
          <w:u w:val="single"/>
          <w:lang w:eastAsia="zh-CN"/>
        </w:rPr>
        <w:t xml:space="preserve">      </w:t>
      </w:r>
      <w:r>
        <w:rPr>
          <w:rFonts w:ascii="宋体" w:hAnsi="宋体"/>
          <w:color w:val="auto"/>
          <w:szCs w:val="21"/>
          <w:lang w:eastAsia="zh-CN"/>
        </w:rPr>
        <w:t>（中型企业、</w:t>
      </w:r>
      <w:r>
        <w:rPr>
          <w:rFonts w:hint="eastAsia" w:ascii="宋体" w:hAnsi="宋体"/>
          <w:color w:val="auto"/>
          <w:szCs w:val="21"/>
          <w:lang w:eastAsia="zh-CN"/>
        </w:rPr>
        <w:t>小型企业、微型企业）；</w:t>
      </w:r>
    </w:p>
    <w:p>
      <w:pPr>
        <w:pStyle w:val="19"/>
        <w:spacing w:before="34" w:line="360" w:lineRule="auto"/>
        <w:ind w:right="142" w:firstLine="420"/>
        <w:rPr>
          <w:rFonts w:ascii="宋体" w:hAnsi="宋体"/>
          <w:color w:val="auto"/>
          <w:szCs w:val="21"/>
          <w:lang w:eastAsia="zh-CN"/>
        </w:rPr>
      </w:pPr>
      <w:r>
        <w:rPr>
          <w:rFonts w:ascii="宋体" w:hAnsi="宋体"/>
          <w:color w:val="auto"/>
          <w:szCs w:val="21"/>
          <w:lang w:eastAsia="zh-CN"/>
        </w:rPr>
        <w:t>以上企业，不属于大企业的分支机构，不存在控股股东为大企业的情形，也不存在与大企业的负责人为同一人的情形。</w:t>
      </w:r>
    </w:p>
    <w:p>
      <w:pPr>
        <w:pStyle w:val="19"/>
        <w:spacing w:before="25" w:line="360" w:lineRule="auto"/>
        <w:ind w:right="142" w:firstLine="420"/>
        <w:rPr>
          <w:rFonts w:ascii="宋体" w:hAnsi="宋体"/>
          <w:color w:val="auto"/>
          <w:szCs w:val="21"/>
          <w:lang w:eastAsia="zh-CN"/>
        </w:rPr>
      </w:pPr>
      <w:r>
        <w:rPr>
          <w:rFonts w:ascii="宋体" w:hAnsi="宋体"/>
          <w:color w:val="auto"/>
          <w:szCs w:val="21"/>
          <w:lang w:eastAsia="zh-CN"/>
        </w:rPr>
        <w:t>本企业对上述声明内容的真实性负责。如有虚假，将依法承担相应责任。</w:t>
      </w:r>
    </w:p>
    <w:p>
      <w:pPr>
        <w:pStyle w:val="19"/>
        <w:spacing w:before="56" w:line="360" w:lineRule="auto"/>
        <w:ind w:left="3960" w:leftChars="1886" w:right="1808" w:firstLine="840" w:firstLineChars="400"/>
        <w:rPr>
          <w:rFonts w:ascii="宋体" w:hAnsi="宋体"/>
          <w:color w:val="auto"/>
          <w:szCs w:val="21"/>
          <w:lang w:eastAsia="zh-CN"/>
        </w:rPr>
      </w:pPr>
    </w:p>
    <w:p>
      <w:pPr>
        <w:pStyle w:val="19"/>
        <w:spacing w:before="56" w:line="360" w:lineRule="auto"/>
        <w:ind w:left="3960" w:leftChars="1886" w:right="1808" w:firstLine="840" w:firstLineChars="400"/>
        <w:rPr>
          <w:rFonts w:ascii="宋体" w:hAnsi="宋体"/>
          <w:color w:val="auto"/>
          <w:szCs w:val="21"/>
          <w:lang w:eastAsia="zh-CN"/>
        </w:rPr>
      </w:pPr>
      <w:r>
        <w:rPr>
          <w:rFonts w:ascii="宋体" w:hAnsi="宋体"/>
          <w:color w:val="auto"/>
          <w:szCs w:val="21"/>
          <w:lang w:eastAsia="zh-CN"/>
        </w:rPr>
        <w:t>企业名称（</w:t>
      </w:r>
      <w:r>
        <w:rPr>
          <w:rFonts w:hint="eastAsia" w:hAnsi="宋体"/>
          <w:color w:val="auto"/>
        </w:rPr>
        <w:t>电子公章</w:t>
      </w:r>
      <w:r>
        <w:rPr>
          <w:rFonts w:ascii="宋体" w:hAnsi="宋体"/>
          <w:color w:val="auto"/>
          <w:szCs w:val="21"/>
          <w:lang w:eastAsia="zh-CN"/>
        </w:rPr>
        <w:t xml:space="preserve">）： </w:t>
      </w:r>
    </w:p>
    <w:p>
      <w:pPr>
        <w:pStyle w:val="19"/>
        <w:spacing w:before="56" w:line="360" w:lineRule="auto"/>
        <w:ind w:left="3960" w:leftChars="1886" w:right="1808" w:firstLine="2100" w:firstLineChars="1000"/>
        <w:rPr>
          <w:rFonts w:hint="eastAsia" w:ascii="宋体" w:hAnsi="宋体"/>
          <w:color w:val="auto"/>
          <w:szCs w:val="21"/>
          <w:lang w:eastAsia="zh-CN"/>
        </w:rPr>
      </w:pPr>
      <w:r>
        <w:rPr>
          <w:rFonts w:ascii="宋体" w:hAnsi="宋体"/>
          <w:color w:val="auto"/>
          <w:szCs w:val="21"/>
          <w:lang w:eastAsia="zh-CN"/>
        </w:rPr>
        <w:t xml:space="preserve">日 </w:t>
      </w:r>
      <w:r>
        <w:rPr>
          <w:rFonts w:hint="eastAsia" w:ascii="宋体" w:hAnsi="宋体"/>
          <w:color w:val="auto"/>
          <w:szCs w:val="21"/>
          <w:lang w:eastAsia="zh-CN"/>
        </w:rPr>
        <w:t xml:space="preserve">   </w:t>
      </w:r>
      <w:r>
        <w:rPr>
          <w:rFonts w:ascii="宋体" w:hAnsi="宋体"/>
          <w:color w:val="auto"/>
          <w:szCs w:val="21"/>
          <w:lang w:eastAsia="zh-CN"/>
        </w:rPr>
        <w:t>期：</w:t>
      </w:r>
    </w:p>
    <w:p>
      <w:pPr>
        <w:spacing w:line="300" w:lineRule="auto"/>
        <w:ind w:firstLine="0" w:firstLineChars="0"/>
        <w:rPr>
          <w:rFonts w:ascii="宋体" w:hAnsi="宋体" w:cs="宋体"/>
          <w:b/>
          <w:bCs/>
          <w:color w:val="auto"/>
          <w:szCs w:val="21"/>
        </w:rPr>
      </w:pPr>
    </w:p>
    <w:p>
      <w:pPr>
        <w:spacing w:line="300" w:lineRule="auto"/>
        <w:ind w:firstLine="0" w:firstLineChars="0"/>
        <w:rPr>
          <w:rFonts w:hint="eastAsia" w:ascii="宋体" w:hAnsi="宋体" w:cs="宋体"/>
          <w:b/>
          <w:bCs/>
          <w:color w:val="auto"/>
          <w:szCs w:val="21"/>
        </w:rPr>
      </w:pPr>
      <w:r>
        <w:rPr>
          <w:rFonts w:hint="eastAsia" w:ascii="宋体" w:hAnsi="宋体" w:cs="宋体"/>
          <w:b/>
          <w:bCs/>
          <w:color w:val="auto"/>
          <w:szCs w:val="21"/>
        </w:rPr>
        <w:t>注：</w:t>
      </w:r>
    </w:p>
    <w:p>
      <w:pPr>
        <w:spacing w:after="120" w:line="400" w:lineRule="exact"/>
        <w:ind w:right="-105" w:rightChars="-50" w:firstLine="380"/>
        <w:rPr>
          <w:rFonts w:hint="eastAsia" w:hAnsi="宋体"/>
          <w:color w:val="auto"/>
          <w:spacing w:val="-10"/>
        </w:rPr>
      </w:pPr>
      <w:r>
        <w:rPr>
          <w:rFonts w:hint="eastAsia" w:hAnsi="宋体"/>
          <w:color w:val="auto"/>
          <w:spacing w:val="-10"/>
        </w:rPr>
        <w:t>1.从业人员、营业收入、资产总额填报上一年度数据，无上一年度数据的新成立企业可不填报。</w:t>
      </w:r>
    </w:p>
    <w:p>
      <w:pPr>
        <w:spacing w:after="120" w:line="400" w:lineRule="exact"/>
        <w:ind w:right="-105" w:rightChars="-50" w:firstLine="382"/>
        <w:rPr>
          <w:rFonts w:hint="eastAsia" w:hAnsi="宋体"/>
          <w:b/>
          <w:color w:val="auto"/>
          <w:spacing w:val="-10"/>
        </w:rPr>
      </w:pPr>
      <w:r>
        <w:rPr>
          <w:rFonts w:hint="eastAsia" w:hAnsi="宋体"/>
          <w:b/>
          <w:color w:val="auto"/>
          <w:spacing w:val="-10"/>
        </w:rPr>
        <w:t>2.供应商须按上述格式要求如实填写《中小企业声明函》，并对该声明函的真实性负责，否则不得享受相关中小企业扶持政策；供应商提供的《中小企业声明函》与事实不符的，依照《中华人民共和国政府采购法》第七十七条第一款的规定追究法律责任。</w:t>
      </w:r>
    </w:p>
    <w:p>
      <w:pPr>
        <w:spacing w:after="120" w:line="400" w:lineRule="exact"/>
        <w:ind w:right="-105" w:rightChars="-50" w:firstLine="382"/>
        <w:rPr>
          <w:rFonts w:hAnsi="宋体"/>
          <w:b/>
          <w:color w:val="auto"/>
          <w:spacing w:val="-10"/>
        </w:rPr>
      </w:pPr>
      <w:r>
        <w:rPr>
          <w:rFonts w:hint="eastAsia" w:hAnsi="宋体"/>
          <w:b/>
          <w:color w:val="auto"/>
          <w:spacing w:val="-10"/>
        </w:rPr>
        <w:t>3.为方便供应商识别企业规模类型，供应商可使用工业和信息化部组织开发的中小企业规模类型自测小程序生成企业规模类型测试结果。自测小程序链接：https://sme.miit.gov.cn/baosong/appweb/orgScale.html。</w:t>
      </w:r>
    </w:p>
    <w:p>
      <w:pPr>
        <w:spacing w:after="120" w:line="400" w:lineRule="exact"/>
        <w:ind w:right="-105" w:rightChars="-50" w:firstLine="382"/>
        <w:rPr>
          <w:rFonts w:hint="eastAsia" w:hAnsi="宋体"/>
          <w:b/>
          <w:color w:val="auto"/>
          <w:spacing w:val="-10"/>
        </w:rPr>
      </w:pPr>
      <w:r>
        <w:rPr>
          <w:rFonts w:hint="eastAsia" w:hAnsi="宋体"/>
          <w:b/>
          <w:color w:val="auto"/>
          <w:spacing w:val="-10"/>
        </w:rPr>
        <w:t>4.中小企业划型标准详见《工业和信息化部、国家统计局、国家发展和改革委员会、财政部关于印发中小企业划型标准规定的通知》（工信部联企业〔2011〕300号）。</w:t>
      </w:r>
    </w:p>
    <w:p>
      <w:pPr>
        <w:snapToGrid w:val="0"/>
        <w:spacing w:before="50" w:after="50" w:line="400" w:lineRule="exact"/>
        <w:ind w:firstLine="382"/>
        <w:rPr>
          <w:rFonts w:hint="eastAsia" w:hAnsi="宋体"/>
          <w:b/>
          <w:bCs/>
          <w:color w:val="auto"/>
          <w:sz w:val="28"/>
          <w:szCs w:val="28"/>
        </w:rPr>
      </w:pPr>
      <w:r>
        <w:rPr>
          <w:rFonts w:hint="eastAsia" w:hAnsi="宋体"/>
          <w:b/>
          <w:color w:val="auto"/>
          <w:spacing w:val="-10"/>
        </w:rPr>
        <w:t>5.成交供应商依法享受中小企业扶持政策的，采购代理机构将在成交结果公告中公告其《中小企业声明函》。</w:t>
      </w:r>
    </w:p>
    <w:p>
      <w:pPr>
        <w:spacing w:line="300" w:lineRule="auto"/>
        <w:ind w:firstLine="0" w:firstLineChars="0"/>
        <w:rPr>
          <w:rFonts w:ascii="宋体" w:hAnsi="宋体" w:cs="宋体"/>
          <w:b/>
          <w:bCs/>
          <w:color w:val="auto"/>
          <w:kern w:val="0"/>
          <w:sz w:val="30"/>
        </w:rPr>
      </w:pPr>
    </w:p>
    <w:p>
      <w:pPr>
        <w:spacing w:line="300" w:lineRule="auto"/>
        <w:ind w:firstLine="0" w:firstLineChars="0"/>
        <w:rPr>
          <w:rFonts w:ascii="宋体" w:hAnsi="宋体" w:cs="宋体"/>
          <w:b/>
          <w:bCs/>
          <w:color w:val="auto"/>
          <w:kern w:val="0"/>
          <w:sz w:val="30"/>
        </w:rPr>
      </w:pPr>
    </w:p>
    <w:p>
      <w:pPr>
        <w:spacing w:line="528" w:lineRule="exact"/>
        <w:ind w:left="1871"/>
        <w:rPr>
          <w:rFonts w:hint="eastAsia" w:ascii="宋体" w:hAnsi="宋体" w:cs="宋体"/>
          <w:color w:val="auto"/>
          <w:sz w:val="40"/>
          <w:szCs w:val="40"/>
        </w:rPr>
      </w:pPr>
      <w:r>
        <w:rPr>
          <w:rFonts w:hint="eastAsia" w:ascii="宋体" w:hAnsi="宋体" w:cs="宋体"/>
          <w:color w:val="auto"/>
          <w:sz w:val="40"/>
          <w:szCs w:val="40"/>
        </w:rPr>
        <w:t>中小微企业划型标准</w:t>
      </w:r>
    </w:p>
    <w:tbl>
      <w:tblPr>
        <w:tblStyle w:val="51"/>
        <w:tblW w:w="9112" w:type="dxa"/>
        <w:jc w:val="center"/>
        <w:tblLayout w:type="fixed"/>
        <w:tblCellMar>
          <w:top w:w="0" w:type="dxa"/>
          <w:left w:w="108" w:type="dxa"/>
          <w:bottom w:w="0" w:type="dxa"/>
          <w:right w:w="108" w:type="dxa"/>
        </w:tblCellMar>
      </w:tblPr>
      <w:tblGrid>
        <w:gridCol w:w="1597"/>
        <w:gridCol w:w="1985"/>
        <w:gridCol w:w="851"/>
        <w:gridCol w:w="1843"/>
        <w:gridCol w:w="1702"/>
        <w:gridCol w:w="1134"/>
      </w:tblGrid>
      <w:tr>
        <w:tblPrEx>
          <w:tblCellMar>
            <w:top w:w="0" w:type="dxa"/>
            <w:left w:w="108" w:type="dxa"/>
            <w:bottom w:w="0" w:type="dxa"/>
            <w:right w:w="108" w:type="dxa"/>
          </w:tblCellMar>
        </w:tblPrEx>
        <w:trPr>
          <w:trHeight w:val="285"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rPr>
              <w:t>行业名称</w:t>
            </w:r>
          </w:p>
        </w:tc>
        <w:tc>
          <w:tcPr>
            <w:tcW w:w="1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rPr>
              <w:t>计量单位</w:t>
            </w:r>
          </w:p>
        </w:tc>
        <w:tc>
          <w:tcPr>
            <w:tcW w:w="18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rPr>
              <w:t>中型</w:t>
            </w:r>
          </w:p>
        </w:tc>
        <w:tc>
          <w:tcPr>
            <w:tcW w:w="1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rPr>
              <w:t>微型</w:t>
            </w:r>
          </w:p>
        </w:tc>
      </w:tr>
      <w:tr>
        <w:tblPrEx>
          <w:tblCellMar>
            <w:top w:w="0" w:type="dxa"/>
            <w:left w:w="108" w:type="dxa"/>
            <w:bottom w:w="0" w:type="dxa"/>
            <w:right w:w="108" w:type="dxa"/>
          </w:tblCellMar>
        </w:tblPrEx>
        <w:trPr>
          <w:trHeight w:val="225" w:hRule="atLeast"/>
          <w:jc w:val="center"/>
        </w:trPr>
        <w:tc>
          <w:tcPr>
            <w:tcW w:w="1597"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农、林、牧、渔</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500≤Y＜20000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50≤Y＜500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1597"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工业</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300≤X＜1000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5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bCs/>
                <w:color w:val="auto"/>
                <w:kern w:val="0"/>
                <w:sz w:val="18"/>
                <w:szCs w:val="18"/>
              </w:rPr>
            </w:pP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2000≤Y＜40000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300≤Y＜2000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597"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建筑业</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6000≤Y＜80000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300≤Y＜6000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5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bCs/>
                <w:color w:val="auto"/>
                <w:kern w:val="0"/>
                <w:sz w:val="18"/>
                <w:szCs w:val="18"/>
              </w:rPr>
            </w:pP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5000≤Z＜80000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300≤Z＜5000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Z＜300</w:t>
            </w:r>
          </w:p>
        </w:tc>
      </w:tr>
      <w:tr>
        <w:tblPrEx>
          <w:tblCellMar>
            <w:top w:w="0" w:type="dxa"/>
            <w:left w:w="108" w:type="dxa"/>
            <w:bottom w:w="0" w:type="dxa"/>
            <w:right w:w="108" w:type="dxa"/>
          </w:tblCellMar>
        </w:tblPrEx>
        <w:trPr>
          <w:trHeight w:val="225" w:hRule="atLeast"/>
          <w:jc w:val="center"/>
        </w:trPr>
        <w:tc>
          <w:tcPr>
            <w:tcW w:w="1597"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批发业</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20≤X＜200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5≤X＜20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X＜5</w:t>
            </w:r>
          </w:p>
        </w:tc>
      </w:tr>
      <w:tr>
        <w:tblPrEx>
          <w:tblCellMar>
            <w:top w:w="0" w:type="dxa"/>
            <w:left w:w="108" w:type="dxa"/>
            <w:bottom w:w="0" w:type="dxa"/>
            <w:right w:w="108" w:type="dxa"/>
          </w:tblCellMar>
        </w:tblPrEx>
        <w:trPr>
          <w:trHeight w:val="225" w:hRule="atLeast"/>
          <w:jc w:val="center"/>
        </w:trPr>
        <w:tc>
          <w:tcPr>
            <w:tcW w:w="15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bCs/>
                <w:color w:val="auto"/>
                <w:kern w:val="0"/>
                <w:sz w:val="18"/>
                <w:szCs w:val="18"/>
              </w:rPr>
            </w:pP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5000≤Y＜40000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1000≤Y＜5000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Y＜1000</w:t>
            </w:r>
          </w:p>
        </w:tc>
      </w:tr>
      <w:tr>
        <w:tblPrEx>
          <w:tblCellMar>
            <w:top w:w="0" w:type="dxa"/>
            <w:left w:w="108" w:type="dxa"/>
            <w:bottom w:w="0" w:type="dxa"/>
            <w:right w:w="108" w:type="dxa"/>
          </w:tblCellMar>
        </w:tblPrEx>
        <w:trPr>
          <w:trHeight w:val="225" w:hRule="atLeast"/>
          <w:jc w:val="center"/>
        </w:trPr>
        <w:tc>
          <w:tcPr>
            <w:tcW w:w="1597"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零售业</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50≤X＜300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5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bCs/>
                <w:color w:val="auto"/>
                <w:kern w:val="0"/>
                <w:sz w:val="18"/>
                <w:szCs w:val="18"/>
              </w:rPr>
            </w:pP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500≤Y＜20000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100≤Y＜500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597"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交通运输业</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300≤X＜1000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5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bCs/>
                <w:color w:val="auto"/>
                <w:kern w:val="0"/>
                <w:sz w:val="18"/>
                <w:szCs w:val="18"/>
              </w:rPr>
            </w:pP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3000≤Y＜30000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200≤Y＜3000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Y＜200</w:t>
            </w:r>
          </w:p>
        </w:tc>
      </w:tr>
      <w:tr>
        <w:tblPrEx>
          <w:tblCellMar>
            <w:top w:w="0" w:type="dxa"/>
            <w:left w:w="108" w:type="dxa"/>
            <w:bottom w:w="0" w:type="dxa"/>
            <w:right w:w="108" w:type="dxa"/>
          </w:tblCellMar>
        </w:tblPrEx>
        <w:trPr>
          <w:trHeight w:val="225" w:hRule="atLeast"/>
          <w:jc w:val="center"/>
        </w:trPr>
        <w:tc>
          <w:tcPr>
            <w:tcW w:w="1597"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仓储业</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100≤X＜200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20≤X＜100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5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bCs/>
                <w:color w:val="auto"/>
                <w:kern w:val="0"/>
                <w:sz w:val="18"/>
                <w:szCs w:val="18"/>
              </w:rPr>
            </w:pP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1000≤Y＜30000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100≤Y＜1000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597"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邮政业</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300≤X＜1000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5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bCs/>
                <w:color w:val="auto"/>
                <w:kern w:val="0"/>
                <w:sz w:val="18"/>
                <w:szCs w:val="18"/>
              </w:rPr>
            </w:pP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2000≤Y＜30000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597"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住宿业</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5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bCs/>
                <w:color w:val="auto"/>
                <w:kern w:val="0"/>
                <w:sz w:val="18"/>
                <w:szCs w:val="18"/>
              </w:rPr>
            </w:pP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2000≤Y＜10000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597"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餐饮业</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5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bCs/>
                <w:color w:val="auto"/>
                <w:kern w:val="0"/>
                <w:sz w:val="18"/>
                <w:szCs w:val="18"/>
              </w:rPr>
            </w:pP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2000≤Y＜10000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597"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信息传输业</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100≤X＜2000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5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bCs/>
                <w:color w:val="auto"/>
                <w:kern w:val="0"/>
                <w:sz w:val="18"/>
                <w:szCs w:val="18"/>
              </w:rPr>
            </w:pP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1000≤Y＜100000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100≤Y＜1000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597"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软件和信息技术服务业</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5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bCs/>
                <w:color w:val="auto"/>
                <w:kern w:val="0"/>
                <w:sz w:val="18"/>
                <w:szCs w:val="18"/>
              </w:rPr>
            </w:pP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1000≤Y＜10000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50≤Y＜1000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1597"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房地产开发经营</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1000≤Y＜200000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100≤X＜1000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5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bCs/>
                <w:color w:val="auto"/>
                <w:kern w:val="0"/>
                <w:sz w:val="18"/>
                <w:szCs w:val="18"/>
              </w:rPr>
            </w:pP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5000≤Z＜10000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2000≤Y＜5000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Y＜2000</w:t>
            </w:r>
          </w:p>
        </w:tc>
      </w:tr>
      <w:tr>
        <w:tblPrEx>
          <w:tblCellMar>
            <w:top w:w="0" w:type="dxa"/>
            <w:left w:w="108" w:type="dxa"/>
            <w:bottom w:w="0" w:type="dxa"/>
            <w:right w:w="108" w:type="dxa"/>
          </w:tblCellMar>
        </w:tblPrEx>
        <w:trPr>
          <w:trHeight w:val="225" w:hRule="atLeast"/>
          <w:jc w:val="center"/>
        </w:trPr>
        <w:tc>
          <w:tcPr>
            <w:tcW w:w="1597"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物业管理</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300≤X＜1000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5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bCs/>
                <w:color w:val="auto"/>
                <w:kern w:val="0"/>
                <w:sz w:val="18"/>
                <w:szCs w:val="18"/>
              </w:rPr>
            </w:pP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1000≤Y＜5000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500≤Y＜1000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Y＜500</w:t>
            </w:r>
          </w:p>
        </w:tc>
      </w:tr>
      <w:tr>
        <w:tblPrEx>
          <w:tblCellMar>
            <w:top w:w="0" w:type="dxa"/>
            <w:left w:w="108" w:type="dxa"/>
            <w:bottom w:w="0" w:type="dxa"/>
            <w:right w:w="108" w:type="dxa"/>
          </w:tblCellMar>
        </w:tblPrEx>
        <w:trPr>
          <w:trHeight w:val="225" w:hRule="atLeast"/>
          <w:jc w:val="center"/>
        </w:trPr>
        <w:tc>
          <w:tcPr>
            <w:tcW w:w="1597"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租赁和商务服务业</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59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
                <w:bCs/>
                <w:color w:val="auto"/>
                <w:kern w:val="0"/>
                <w:sz w:val="18"/>
                <w:szCs w:val="18"/>
              </w:rPr>
            </w:pP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8000≤Z＜120000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100≤Z＜8000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597"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其他未列明行业</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8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100≤X＜300</w:t>
            </w:r>
          </w:p>
        </w:tc>
        <w:tc>
          <w:tcPr>
            <w:tcW w:w="17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X＜10</w:t>
            </w:r>
          </w:p>
        </w:tc>
      </w:tr>
    </w:tbl>
    <w:p>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Cs w:val="21"/>
        </w:rPr>
      </w:pPr>
    </w:p>
    <w:p>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kern w:val="0"/>
          <w:sz w:val="30"/>
        </w:rPr>
      </w:pPr>
      <w:r>
        <w:rPr>
          <w:rFonts w:hint="eastAsia" w:ascii="仿宋" w:hAnsi="仿宋" w:eastAsia="仿宋" w:cs="仿宋"/>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pPr>
        <w:spacing w:line="300" w:lineRule="auto"/>
        <w:ind w:firstLine="0" w:firstLineChars="0"/>
        <w:rPr>
          <w:rFonts w:ascii="宋体" w:hAnsi="宋体" w:cs="宋体"/>
          <w:b/>
          <w:bCs/>
          <w:color w:val="auto"/>
          <w:kern w:val="0"/>
          <w:sz w:val="30"/>
        </w:rPr>
      </w:pPr>
    </w:p>
    <w:p>
      <w:pPr>
        <w:spacing w:line="300" w:lineRule="auto"/>
        <w:ind w:firstLine="0" w:firstLineChars="0"/>
        <w:rPr>
          <w:rFonts w:hint="eastAsia" w:ascii="宋体" w:hAnsi="宋体" w:cs="宋体"/>
          <w:b/>
          <w:bCs/>
          <w:color w:val="auto"/>
          <w:kern w:val="0"/>
          <w:sz w:val="30"/>
        </w:rPr>
      </w:pPr>
      <w:r>
        <w:rPr>
          <w:rFonts w:hint="eastAsia" w:ascii="宋体" w:hAnsi="宋体" w:cs="宋体"/>
          <w:b/>
          <w:bCs/>
          <w:color w:val="auto"/>
          <w:kern w:val="0"/>
          <w:sz w:val="30"/>
        </w:rPr>
        <w:t xml:space="preserve"> </w:t>
      </w:r>
    </w:p>
    <w:p>
      <w:pPr>
        <w:spacing w:line="300" w:lineRule="auto"/>
        <w:ind w:firstLine="0" w:firstLineChars="0"/>
        <w:rPr>
          <w:rFonts w:hAnsi="宋体" w:cs="宋体"/>
          <w:b/>
          <w:color w:val="auto"/>
        </w:rPr>
      </w:pPr>
      <w:r>
        <w:rPr>
          <w:rFonts w:hAnsi="宋体" w:cs="宋体"/>
          <w:b/>
          <w:color w:val="auto"/>
        </w:rPr>
        <w:br w:type="page"/>
      </w:r>
    </w:p>
    <w:p>
      <w:pPr>
        <w:spacing w:line="300" w:lineRule="auto"/>
        <w:ind w:firstLine="0" w:firstLineChars="0"/>
        <w:rPr>
          <w:rFonts w:hint="eastAsia" w:hAnsi="宋体" w:cs="宋体"/>
          <w:color w:val="auto"/>
        </w:rPr>
      </w:pPr>
      <w:r>
        <w:rPr>
          <w:rFonts w:hint="eastAsia" w:hAnsi="宋体" w:cs="宋体"/>
          <w:b/>
          <w:color w:val="auto"/>
        </w:rPr>
        <w:t>附件</w:t>
      </w:r>
    </w:p>
    <w:p>
      <w:pPr>
        <w:spacing w:line="300" w:lineRule="auto"/>
        <w:ind w:firstLine="0" w:firstLineChars="0"/>
        <w:jc w:val="center"/>
        <w:rPr>
          <w:rFonts w:hint="eastAsia" w:ascii="宋体" w:hAnsi="宋体" w:cs="宋体"/>
          <w:b/>
          <w:bCs/>
          <w:color w:val="auto"/>
          <w:kern w:val="0"/>
          <w:sz w:val="30"/>
        </w:rPr>
      </w:pPr>
    </w:p>
    <w:p>
      <w:pPr>
        <w:spacing w:line="300" w:lineRule="auto"/>
        <w:ind w:firstLine="0" w:firstLineChars="0"/>
        <w:jc w:val="center"/>
        <w:rPr>
          <w:rFonts w:hint="eastAsia" w:ascii="宋体" w:hAnsi="宋体" w:cs="宋体"/>
          <w:b/>
          <w:color w:val="auto"/>
          <w:sz w:val="32"/>
          <w:szCs w:val="32"/>
        </w:rPr>
      </w:pPr>
      <w:r>
        <w:rPr>
          <w:rFonts w:hint="eastAsia" w:ascii="宋体" w:hAnsi="宋体" w:cs="宋体"/>
          <w:b/>
          <w:color w:val="auto"/>
          <w:sz w:val="32"/>
          <w:szCs w:val="32"/>
        </w:rPr>
        <w:t>残疾人福利性单位声明函（格式）</w:t>
      </w:r>
    </w:p>
    <w:p>
      <w:pPr>
        <w:spacing w:line="588" w:lineRule="exact"/>
        <w:ind w:firstLine="626"/>
        <w:rPr>
          <w:rFonts w:hint="eastAsia" w:ascii="宋体" w:hAnsi="宋体" w:cs="宋体"/>
          <w:b/>
          <w:color w:val="auto"/>
          <w:spacing w:val="6"/>
          <w:sz w:val="30"/>
          <w:szCs w:val="30"/>
        </w:rPr>
      </w:pPr>
    </w:p>
    <w:p>
      <w:pPr>
        <w:spacing w:line="360" w:lineRule="auto"/>
        <w:ind w:firstLine="444"/>
        <w:rPr>
          <w:rFonts w:hint="eastAsia" w:ascii="宋体" w:hAnsi="宋体" w:cs="宋体"/>
          <w:color w:val="auto"/>
          <w:spacing w:val="6"/>
        </w:rPr>
      </w:pPr>
      <w:r>
        <w:rPr>
          <w:rFonts w:hint="eastAsia" w:ascii="宋体" w:hAnsi="宋体" w:cs="宋体"/>
          <w:color w:val="auto"/>
          <w:spacing w:val="6"/>
        </w:rPr>
        <w:t>本单位郑重声明，根据《财政部 民政部 中国残疾人联合会关于促进残疾人就业政府采购政策的通知》（财库</w:t>
      </w:r>
      <w:r>
        <w:rPr>
          <w:rFonts w:hint="eastAsia" w:ascii="宋体" w:hAnsi="宋体" w:cs="宋体"/>
          <w:color w:val="auto"/>
        </w:rPr>
        <w:t>〔2017〕 141</w:t>
      </w:r>
      <w:r>
        <w:rPr>
          <w:rFonts w:hint="eastAsia" w:ascii="宋体" w:hAnsi="宋体" w:cs="宋体"/>
          <w:color w:val="auto"/>
          <w:spacing w:val="6"/>
        </w:rPr>
        <w:t>号）的规定，本单位为符合条件的残疾人福利性单位，且本单位参加</w:t>
      </w:r>
      <w:r>
        <w:rPr>
          <w:rFonts w:hint="eastAsia" w:ascii="宋体" w:hAnsi="宋体" w:cs="宋体"/>
          <w:color w:val="auto"/>
          <w:spacing w:val="6"/>
          <w:u w:val="single"/>
        </w:rPr>
        <w:t xml:space="preserve">       </w:t>
      </w:r>
      <w:r>
        <w:rPr>
          <w:rFonts w:hint="eastAsia" w:ascii="宋体" w:hAnsi="宋体" w:cs="宋体"/>
          <w:color w:val="auto"/>
          <w:spacing w:val="6"/>
        </w:rPr>
        <w:t>单位的</w:t>
      </w:r>
      <w:r>
        <w:rPr>
          <w:rFonts w:hint="eastAsia" w:ascii="宋体" w:hAnsi="宋体" w:cs="宋体"/>
          <w:color w:val="auto"/>
          <w:spacing w:val="6"/>
          <w:u w:val="single"/>
        </w:rPr>
        <w:t xml:space="preserve">        </w:t>
      </w:r>
      <w:r>
        <w:rPr>
          <w:rFonts w:hint="eastAsia" w:ascii="宋体" w:hAnsi="宋体" w:cs="宋体"/>
          <w:color w:val="auto"/>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rPr>
          <w:rFonts w:hint="eastAsia" w:ascii="宋体" w:hAnsi="宋体" w:cs="宋体"/>
          <w:color w:val="auto"/>
          <w:spacing w:val="6"/>
        </w:rPr>
      </w:pPr>
      <w:r>
        <w:rPr>
          <w:rFonts w:hint="eastAsia" w:ascii="宋体" w:hAnsi="宋体" w:cs="宋体"/>
          <w:color w:val="auto"/>
          <w:spacing w:val="6"/>
        </w:rPr>
        <w:t>本单位对上述声明的真实性负责。如有虚假，将依法承担相应责任。</w:t>
      </w:r>
    </w:p>
    <w:p>
      <w:pPr>
        <w:spacing w:line="360" w:lineRule="auto"/>
        <w:ind w:firstLine="444"/>
        <w:rPr>
          <w:rFonts w:hint="eastAsia" w:ascii="宋体" w:hAnsi="宋体" w:cs="宋体"/>
          <w:color w:val="auto"/>
          <w:spacing w:val="6"/>
        </w:rPr>
      </w:pPr>
    </w:p>
    <w:p>
      <w:pPr>
        <w:spacing w:line="360" w:lineRule="auto"/>
        <w:ind w:firstLine="444"/>
        <w:rPr>
          <w:rFonts w:hint="eastAsia" w:ascii="宋体" w:hAnsi="宋体" w:cs="宋体"/>
          <w:color w:val="auto"/>
          <w:spacing w:val="6"/>
        </w:rPr>
      </w:pPr>
    </w:p>
    <w:p>
      <w:pPr>
        <w:tabs>
          <w:tab w:val="left" w:pos="4860"/>
        </w:tabs>
        <w:spacing w:line="360" w:lineRule="auto"/>
        <w:ind w:right="1560" w:firstLine="444"/>
        <w:jc w:val="center"/>
        <w:rPr>
          <w:rFonts w:hint="eastAsia" w:ascii="宋体" w:hAnsi="宋体" w:cs="宋体"/>
          <w:color w:val="auto"/>
          <w:spacing w:val="6"/>
        </w:rPr>
      </w:pPr>
      <w:r>
        <w:rPr>
          <w:rFonts w:hint="eastAsia" w:ascii="宋体" w:hAnsi="宋体" w:cs="宋体"/>
          <w:color w:val="auto"/>
          <w:spacing w:val="6"/>
        </w:rPr>
        <w:t>单位名称（</w:t>
      </w:r>
      <w:r>
        <w:rPr>
          <w:rFonts w:hint="eastAsia" w:hAnsi="宋体"/>
          <w:color w:val="auto"/>
        </w:rPr>
        <w:t>电子公章</w:t>
      </w:r>
      <w:r>
        <w:rPr>
          <w:rFonts w:hint="eastAsia" w:ascii="宋体" w:hAnsi="宋体" w:cs="宋体"/>
          <w:color w:val="auto"/>
          <w:spacing w:val="6"/>
        </w:rPr>
        <w:t>）：</w:t>
      </w:r>
    </w:p>
    <w:p>
      <w:pPr>
        <w:tabs>
          <w:tab w:val="left" w:pos="4860"/>
        </w:tabs>
        <w:spacing w:line="360" w:lineRule="auto"/>
        <w:ind w:right="1560" w:firstLine="444"/>
        <w:jc w:val="center"/>
        <w:rPr>
          <w:rFonts w:hint="eastAsia" w:ascii="宋体" w:hAnsi="宋体" w:cs="宋体"/>
          <w:color w:val="auto"/>
          <w:szCs w:val="21"/>
        </w:rPr>
      </w:pPr>
      <w:r>
        <w:rPr>
          <w:rFonts w:ascii="宋体" w:hAnsi="宋体" w:cs="宋体"/>
          <w:color w:val="auto"/>
          <w:spacing w:val="6"/>
        </w:rPr>
        <w:t xml:space="preserve">             </w:t>
      </w:r>
      <w:r>
        <w:rPr>
          <w:rFonts w:hint="eastAsia" w:ascii="宋体" w:hAnsi="宋体" w:cs="宋体"/>
          <w:color w:val="auto"/>
          <w:spacing w:val="6"/>
        </w:rPr>
        <w:t>日  期：</w:t>
      </w:r>
    </w:p>
    <w:p>
      <w:pPr>
        <w:autoSpaceDE w:val="0"/>
        <w:autoSpaceDN w:val="0"/>
        <w:spacing w:line="300" w:lineRule="auto"/>
        <w:ind w:left="480" w:firstLine="420"/>
        <w:rPr>
          <w:rFonts w:hint="eastAsia" w:ascii="宋体" w:hAnsi="宋体" w:cs="宋体"/>
          <w:color w:val="auto"/>
          <w:szCs w:val="21"/>
        </w:rPr>
      </w:pPr>
    </w:p>
    <w:p>
      <w:pPr>
        <w:spacing w:line="300" w:lineRule="auto"/>
        <w:ind w:firstLine="0" w:firstLineChars="0"/>
        <w:rPr>
          <w:rFonts w:hint="eastAsia" w:ascii="宋体" w:hAnsi="宋体" w:cs="宋体"/>
          <w:color w:val="auto"/>
        </w:rPr>
      </w:pPr>
    </w:p>
    <w:p>
      <w:pPr>
        <w:ind w:firstLine="420"/>
        <w:rPr>
          <w:rFonts w:hint="eastAsia" w:ascii="宋体" w:hAnsi="宋体" w:cs="宋体"/>
          <w:color w:val="auto"/>
        </w:rPr>
      </w:pPr>
    </w:p>
    <w:p>
      <w:pPr>
        <w:ind w:firstLine="420"/>
        <w:rPr>
          <w:rFonts w:hint="eastAsia" w:ascii="宋体" w:hAnsi="宋体" w:cs="宋体"/>
          <w:color w:val="auto"/>
        </w:rPr>
      </w:pPr>
    </w:p>
    <w:p>
      <w:pPr>
        <w:ind w:firstLine="420"/>
        <w:rPr>
          <w:rFonts w:hint="eastAsia" w:ascii="宋体" w:hAnsi="宋体" w:cs="宋体"/>
          <w:color w:val="auto"/>
        </w:rPr>
      </w:pPr>
    </w:p>
    <w:p>
      <w:pPr>
        <w:ind w:firstLine="420"/>
        <w:rPr>
          <w:rFonts w:hint="eastAsia" w:ascii="宋体" w:hAnsi="宋体" w:cs="宋体"/>
          <w:color w:val="auto"/>
        </w:rPr>
      </w:pPr>
    </w:p>
    <w:p>
      <w:pPr>
        <w:snapToGrid w:val="0"/>
        <w:spacing w:before="50" w:line="360" w:lineRule="auto"/>
        <w:ind w:firstLine="422"/>
        <w:jc w:val="left"/>
        <w:rPr>
          <w:rFonts w:hint="eastAsia" w:ascii="宋体" w:hAnsi="宋体" w:cs="宋体"/>
          <w:b/>
          <w:bCs/>
          <w:color w:val="auto"/>
          <w:szCs w:val="21"/>
        </w:rPr>
      </w:pPr>
    </w:p>
    <w:p>
      <w:pPr>
        <w:snapToGrid w:val="0"/>
        <w:spacing w:before="50" w:line="360" w:lineRule="auto"/>
        <w:ind w:firstLine="422"/>
        <w:jc w:val="left"/>
        <w:rPr>
          <w:rFonts w:hint="eastAsia" w:ascii="宋体" w:hAnsi="宋体" w:cs="宋体"/>
          <w:b/>
          <w:bCs/>
          <w:color w:val="auto"/>
          <w:szCs w:val="21"/>
        </w:rPr>
      </w:pPr>
    </w:p>
    <w:p>
      <w:pPr>
        <w:snapToGrid w:val="0"/>
        <w:spacing w:before="50" w:line="360" w:lineRule="auto"/>
        <w:ind w:firstLine="422"/>
        <w:jc w:val="left"/>
        <w:rPr>
          <w:rFonts w:hint="eastAsia" w:ascii="宋体" w:hAnsi="宋体" w:cs="宋体"/>
          <w:b/>
          <w:bCs/>
          <w:color w:val="auto"/>
          <w:szCs w:val="21"/>
        </w:rPr>
      </w:pPr>
    </w:p>
    <w:p>
      <w:pPr>
        <w:snapToGrid w:val="0"/>
        <w:spacing w:before="50" w:line="360" w:lineRule="auto"/>
        <w:ind w:firstLine="422"/>
        <w:jc w:val="left"/>
        <w:rPr>
          <w:rFonts w:hint="eastAsia" w:ascii="宋体" w:hAnsi="宋体" w:cs="宋体"/>
          <w:b/>
          <w:bCs/>
          <w:color w:val="auto"/>
          <w:szCs w:val="21"/>
        </w:rPr>
      </w:pPr>
    </w:p>
    <w:p>
      <w:pPr>
        <w:snapToGrid w:val="0"/>
        <w:spacing w:before="50" w:line="360" w:lineRule="auto"/>
        <w:ind w:firstLine="422"/>
        <w:jc w:val="left"/>
        <w:rPr>
          <w:rFonts w:hint="eastAsia" w:ascii="宋体" w:hAnsi="宋体" w:cs="宋体"/>
          <w:b/>
          <w:bCs/>
          <w:color w:val="auto"/>
          <w:szCs w:val="21"/>
        </w:rPr>
      </w:pPr>
    </w:p>
    <w:p>
      <w:pPr>
        <w:spacing w:line="360" w:lineRule="exact"/>
        <w:ind w:firstLine="0" w:firstLineChars="0"/>
        <w:rPr>
          <w:rFonts w:hint="eastAsia" w:ascii="宋体" w:hAnsi="宋体" w:cs="宋体"/>
          <w:b/>
          <w:bCs/>
          <w:color w:val="auto"/>
        </w:rPr>
      </w:pPr>
      <w:r>
        <w:rPr>
          <w:rFonts w:hint="eastAsia" w:ascii="宋体" w:hAnsi="宋体" w:cs="宋体"/>
          <w:b/>
          <w:bCs/>
          <w:color w:val="auto"/>
          <w:szCs w:val="21"/>
        </w:rPr>
        <w:t>注：随成交结果同时公告其《残疾人福利性单位声明函》，接受社会监督。供应商提供的《残疾人福利性单位声明函》与事实不符的，依照《</w:t>
      </w:r>
      <w:r>
        <w:rPr>
          <w:rFonts w:hint="eastAsia" w:ascii="宋体" w:hAnsi="宋体" w:cs="宋体"/>
          <w:b/>
          <w:bCs/>
          <w:color w:val="auto"/>
        </w:rPr>
        <w:t>中华人民共和国</w:t>
      </w:r>
      <w:r>
        <w:rPr>
          <w:rFonts w:hint="eastAsia" w:ascii="宋体" w:hAnsi="宋体" w:cs="宋体"/>
          <w:b/>
          <w:bCs/>
          <w:color w:val="auto"/>
          <w:szCs w:val="21"/>
        </w:rPr>
        <w:t>政府采购法》第七十七条第一款的规定追究法律责任</w:t>
      </w:r>
      <w:r>
        <w:rPr>
          <w:rFonts w:hint="eastAsia" w:ascii="宋体" w:hAnsi="宋体" w:cs="宋体"/>
          <w:b/>
          <w:bCs/>
          <w:color w:val="auto"/>
        </w:rPr>
        <w:t>。</w:t>
      </w:r>
    </w:p>
    <w:p>
      <w:pPr>
        <w:spacing w:line="360" w:lineRule="exact"/>
        <w:ind w:firstLine="0" w:firstLineChars="0"/>
        <w:rPr>
          <w:rFonts w:hint="eastAsia" w:ascii="宋体" w:hAnsi="宋体" w:cs="宋体"/>
          <w:b/>
          <w:bCs/>
          <w:color w:val="auto"/>
        </w:rPr>
      </w:pPr>
    </w:p>
    <w:p>
      <w:pPr>
        <w:spacing w:line="360" w:lineRule="exact"/>
        <w:ind w:firstLine="0" w:firstLineChars="0"/>
        <w:rPr>
          <w:rFonts w:hAnsi="宋体"/>
          <w:b/>
          <w:bCs/>
          <w:color w:val="auto"/>
        </w:rPr>
      </w:pPr>
      <w:r>
        <w:rPr>
          <w:rFonts w:hAnsi="宋体"/>
          <w:color w:val="auto"/>
        </w:rPr>
        <w:br w:type="page"/>
      </w:r>
      <w:r>
        <w:rPr>
          <w:rFonts w:hint="eastAsia" w:ascii="宋体" w:hAnsi="宋体"/>
          <w:b/>
          <w:color w:val="auto"/>
          <w:szCs w:val="21"/>
        </w:rPr>
        <w:t>附件</w:t>
      </w:r>
    </w:p>
    <w:p>
      <w:pPr>
        <w:spacing w:line="440" w:lineRule="exact"/>
        <w:ind w:firstLine="0" w:firstLineChars="0"/>
        <w:jc w:val="center"/>
        <w:rPr>
          <w:rFonts w:hint="eastAsia" w:ascii="宋体" w:hAnsi="Courier New"/>
          <w:b/>
          <w:color w:val="auto"/>
          <w:kern w:val="0"/>
          <w:sz w:val="32"/>
          <w:szCs w:val="21"/>
        </w:rPr>
      </w:pPr>
      <w:r>
        <w:rPr>
          <w:rFonts w:hint="eastAsia" w:ascii="宋体" w:hAnsi="Courier New"/>
          <w:b/>
          <w:color w:val="auto"/>
          <w:kern w:val="0"/>
          <w:sz w:val="32"/>
          <w:szCs w:val="21"/>
        </w:rPr>
        <w:t>磋商保证金证明（格式）</w:t>
      </w:r>
    </w:p>
    <w:p>
      <w:pPr>
        <w:spacing w:line="380" w:lineRule="exact"/>
        <w:ind w:firstLine="420"/>
        <w:rPr>
          <w:rFonts w:hint="eastAsia"/>
          <w:color w:val="auto"/>
        </w:rPr>
      </w:pPr>
    </w:p>
    <w:p>
      <w:pPr>
        <w:pStyle w:val="26"/>
        <w:spacing w:line="360" w:lineRule="auto"/>
        <w:ind w:firstLine="562" w:firstLineChars="268"/>
        <w:rPr>
          <w:rFonts w:hint="eastAsia" w:hAnsi="宋体" w:cs="宋体"/>
          <w:color w:val="auto"/>
          <w:sz w:val="21"/>
        </w:rPr>
      </w:pPr>
      <w:r>
        <w:rPr>
          <w:rFonts w:hint="eastAsia"/>
          <w:b/>
          <w:color w:val="auto"/>
          <w:sz w:val="21"/>
        </w:rPr>
        <w:t>供应商应在此按“供应商须知”的相应要求提供磋商保证金证明材料复印件并加盖</w:t>
      </w:r>
      <w:r>
        <w:rPr>
          <w:rFonts w:hint="eastAsia" w:hAnsi="宋体"/>
          <w:b/>
          <w:color w:val="auto"/>
          <w:sz w:val="21"/>
        </w:rPr>
        <w:t>供应商电子公章</w:t>
      </w:r>
      <w:r>
        <w:rPr>
          <w:rFonts w:hint="eastAsia"/>
          <w:b/>
          <w:color w:val="auto"/>
          <w:sz w:val="21"/>
        </w:rPr>
        <w:t>。</w:t>
      </w:r>
      <w:r>
        <w:rPr>
          <w:rFonts w:hint="eastAsia"/>
          <w:color w:val="auto"/>
          <w:sz w:val="21"/>
        </w:rPr>
        <w:t>（</w:t>
      </w:r>
      <w:r>
        <w:rPr>
          <w:rFonts w:hint="eastAsia" w:hAnsi="宋体" w:cs="Arial"/>
          <w:b/>
          <w:color w:val="auto"/>
          <w:sz w:val="21"/>
        </w:rPr>
        <w:t>采用</w:t>
      </w:r>
      <w:r>
        <w:rPr>
          <w:rFonts w:hint="eastAsia" w:hAnsi="宋体" w:cs="Arial"/>
          <w:color w:val="auto"/>
          <w:sz w:val="21"/>
        </w:rPr>
        <w:t>支票、汇票、本票或者金融机构、担保机构出具的保函</w:t>
      </w:r>
      <w:r>
        <w:rPr>
          <w:rFonts w:hint="eastAsia" w:hAnsi="宋体"/>
          <w:color w:val="auto"/>
          <w:sz w:val="21"/>
        </w:rPr>
        <w:t>、</w:t>
      </w:r>
      <w:r>
        <w:rPr>
          <w:rFonts w:hint="eastAsia" w:hAnsi="宋体" w:cs="Arial"/>
          <w:color w:val="auto"/>
          <w:sz w:val="21"/>
        </w:rPr>
        <w:t>保险等形式的，在</w:t>
      </w:r>
      <w:r>
        <w:rPr>
          <w:rFonts w:hint="eastAsia" w:hAnsi="宋体"/>
          <w:b/>
          <w:color w:val="auto"/>
          <w:sz w:val="21"/>
        </w:rPr>
        <w:t>首次响应文件递交截止时间前</w:t>
      </w:r>
      <w:r>
        <w:rPr>
          <w:rFonts w:hint="eastAsia" w:hAnsi="宋体" w:cs="Arial"/>
          <w:color w:val="auto"/>
          <w:sz w:val="21"/>
        </w:rPr>
        <w:t>，供应商应当在递交首次响应文件的同时递交单独密封的保函</w:t>
      </w:r>
      <w:r>
        <w:rPr>
          <w:rFonts w:hint="eastAsia" w:hAnsi="宋体"/>
          <w:color w:val="auto"/>
          <w:sz w:val="21"/>
        </w:rPr>
        <w:t>、</w:t>
      </w:r>
      <w:r>
        <w:rPr>
          <w:rFonts w:hint="eastAsia" w:hAnsi="宋体" w:cs="Arial"/>
          <w:color w:val="auto"/>
          <w:sz w:val="21"/>
        </w:rPr>
        <w:t>保险</w:t>
      </w:r>
      <w:r>
        <w:rPr>
          <w:rFonts w:hint="eastAsia" w:hAnsi="宋体" w:cs="Arial"/>
          <w:b/>
          <w:color w:val="auto"/>
          <w:sz w:val="21"/>
        </w:rPr>
        <w:t>原件</w:t>
      </w:r>
      <w:r>
        <w:rPr>
          <w:rFonts w:hint="eastAsia" w:hAnsi="宋体"/>
          <w:color w:val="auto"/>
          <w:sz w:val="21"/>
        </w:rPr>
        <w:t>[提交地点：广西柳州市东环大道168号翡翠龙庭12栋</w:t>
      </w:r>
      <w:r>
        <w:rPr>
          <w:rFonts w:hint="eastAsia" w:hAnsi="宋体"/>
          <w:color w:val="auto"/>
          <w:sz w:val="21"/>
          <w:lang w:eastAsia="zh-CN"/>
        </w:rPr>
        <w:t>3-17</w:t>
      </w:r>
      <w:r>
        <w:rPr>
          <w:rFonts w:hint="eastAsia" w:hAnsi="宋体"/>
          <w:color w:val="auto"/>
          <w:sz w:val="21"/>
        </w:rPr>
        <w:t>）对应开标室，采用电子保函方式交纳投标保证金的，不需提交]</w:t>
      </w:r>
      <w:r>
        <w:rPr>
          <w:rFonts w:hint="eastAsia"/>
          <w:color w:val="auto"/>
          <w:sz w:val="21"/>
        </w:rPr>
        <w:t>）</w:t>
      </w:r>
    </w:p>
    <w:p>
      <w:pPr>
        <w:spacing w:line="300" w:lineRule="auto"/>
        <w:ind w:firstLine="0" w:firstLineChars="0"/>
        <w:rPr>
          <w:rFonts w:hint="eastAsia" w:ascii="宋体" w:hAnsi="宋体" w:cs="方正小标宋简体"/>
          <w:b/>
          <w:color w:val="auto"/>
          <w:szCs w:val="21"/>
        </w:rPr>
      </w:pPr>
    </w:p>
    <w:p>
      <w:pPr>
        <w:spacing w:line="360" w:lineRule="auto"/>
        <w:ind w:firstLine="422"/>
        <w:jc w:val="left"/>
        <w:rPr>
          <w:rFonts w:hint="eastAsia" w:ascii="宋体" w:hAnsi="宋体" w:cs="方正小标宋简体"/>
          <w:b/>
          <w:color w:val="auto"/>
          <w:szCs w:val="21"/>
        </w:rPr>
      </w:pPr>
      <w:r>
        <w:rPr>
          <w:rFonts w:ascii="宋体" w:hAnsi="宋体" w:cs="方正小标宋简体"/>
          <w:b/>
          <w:color w:val="auto"/>
          <w:szCs w:val="21"/>
        </w:rPr>
        <w:br w:type="page"/>
      </w:r>
      <w:r>
        <w:rPr>
          <w:rFonts w:hint="eastAsia" w:ascii="宋体" w:hAnsi="宋体" w:cs="方正小标宋简体"/>
          <w:b/>
          <w:color w:val="auto"/>
          <w:szCs w:val="21"/>
        </w:rPr>
        <w:t>附件</w:t>
      </w:r>
    </w:p>
    <w:p>
      <w:pPr>
        <w:spacing w:line="360" w:lineRule="auto"/>
        <w:ind w:firstLine="643"/>
        <w:jc w:val="center"/>
        <w:rPr>
          <w:rFonts w:hint="eastAsia" w:ascii="宋体" w:hAnsi="宋体" w:cs="方正小标宋简体"/>
          <w:b/>
          <w:color w:val="auto"/>
          <w:sz w:val="32"/>
          <w:szCs w:val="32"/>
        </w:rPr>
      </w:pPr>
      <w:r>
        <w:rPr>
          <w:rFonts w:hint="eastAsia" w:ascii="宋体" w:hAnsi="宋体" w:cs="方正小标宋简体"/>
          <w:b/>
          <w:color w:val="auto"/>
          <w:sz w:val="32"/>
          <w:szCs w:val="32"/>
        </w:rPr>
        <w:t>无串通竞标行为的承诺函（格式）</w:t>
      </w:r>
    </w:p>
    <w:p>
      <w:pPr>
        <w:spacing w:line="360" w:lineRule="auto"/>
        <w:ind w:firstLine="643"/>
        <w:jc w:val="center"/>
        <w:rPr>
          <w:rFonts w:hint="eastAsia" w:ascii="宋体" w:hAnsi="宋体" w:cs="仿宋_GB2312"/>
          <w:b/>
          <w:color w:val="auto"/>
          <w:sz w:val="32"/>
          <w:szCs w:val="32"/>
        </w:rPr>
      </w:pPr>
    </w:p>
    <w:p>
      <w:pPr>
        <w:spacing w:line="360" w:lineRule="auto"/>
        <w:ind w:firstLine="422"/>
        <w:rPr>
          <w:rFonts w:hint="eastAsia" w:ascii="宋体" w:hAnsi="宋体" w:cs="仿宋_GB2312"/>
          <w:b/>
          <w:bCs/>
          <w:color w:val="auto"/>
          <w:szCs w:val="21"/>
        </w:rPr>
      </w:pPr>
      <w:r>
        <w:rPr>
          <w:rFonts w:hint="eastAsia" w:ascii="宋体" w:hAnsi="宋体" w:cs="仿宋_GB2312"/>
          <w:b/>
          <w:bCs/>
          <w:color w:val="auto"/>
          <w:szCs w:val="21"/>
        </w:rPr>
        <w:t>一、我方承诺无下列相互串通竞标的情形：</w:t>
      </w:r>
    </w:p>
    <w:p>
      <w:pPr>
        <w:spacing w:line="360" w:lineRule="auto"/>
        <w:ind w:firstLine="420"/>
        <w:rPr>
          <w:rFonts w:hint="eastAsia" w:ascii="宋体" w:hAnsi="宋体" w:cs="仿宋_GB2312"/>
          <w:color w:val="auto"/>
          <w:szCs w:val="21"/>
        </w:rPr>
      </w:pPr>
      <w:r>
        <w:rPr>
          <w:rFonts w:hint="eastAsia" w:ascii="宋体" w:hAnsi="宋体" w:cs="仿宋_GB2312"/>
          <w:color w:val="auto"/>
          <w:szCs w:val="21"/>
        </w:rPr>
        <w:t>1.不同供应商的响应文件由同一单位或者个人编制；或不同供应商报名的IP地址一致的；</w:t>
      </w:r>
    </w:p>
    <w:p>
      <w:pPr>
        <w:spacing w:line="360" w:lineRule="auto"/>
        <w:ind w:firstLine="420"/>
        <w:rPr>
          <w:rFonts w:hint="eastAsia" w:ascii="宋体" w:hAnsi="宋体" w:cs="仿宋_GB2312"/>
          <w:color w:val="auto"/>
          <w:szCs w:val="21"/>
        </w:rPr>
      </w:pPr>
      <w:r>
        <w:rPr>
          <w:rFonts w:hint="eastAsia" w:ascii="宋体" w:hAnsi="宋体" w:cs="仿宋_GB2312"/>
          <w:color w:val="auto"/>
          <w:szCs w:val="21"/>
        </w:rPr>
        <w:t>2.不同供应商委托同一单位或者个人办理竞标事宜；</w:t>
      </w:r>
    </w:p>
    <w:p>
      <w:pPr>
        <w:spacing w:line="360" w:lineRule="auto"/>
        <w:ind w:firstLine="420"/>
        <w:rPr>
          <w:rFonts w:hint="eastAsia" w:ascii="宋体" w:hAnsi="宋体" w:cs="仿宋_GB2312"/>
          <w:color w:val="auto"/>
          <w:szCs w:val="21"/>
        </w:rPr>
      </w:pPr>
      <w:r>
        <w:rPr>
          <w:rFonts w:hint="eastAsia" w:ascii="宋体" w:hAnsi="宋体" w:cs="仿宋_GB2312"/>
          <w:color w:val="auto"/>
          <w:szCs w:val="21"/>
        </w:rPr>
        <w:t>3.不同供应商的响应文件载明的项目管理员为同一个人；</w:t>
      </w:r>
    </w:p>
    <w:p>
      <w:pPr>
        <w:spacing w:line="360" w:lineRule="auto"/>
        <w:ind w:firstLine="420"/>
        <w:rPr>
          <w:rFonts w:hint="eastAsia" w:ascii="宋体" w:hAnsi="宋体" w:cs="仿宋_GB2312"/>
          <w:color w:val="auto"/>
          <w:szCs w:val="21"/>
        </w:rPr>
      </w:pPr>
      <w:r>
        <w:rPr>
          <w:rFonts w:hint="eastAsia" w:ascii="宋体" w:hAnsi="宋体" w:cs="仿宋_GB2312"/>
          <w:color w:val="auto"/>
          <w:szCs w:val="21"/>
        </w:rPr>
        <w:t>4.不</w:t>
      </w:r>
      <w:r>
        <w:rPr>
          <w:rFonts w:hint="eastAsia" w:ascii="宋体" w:hAnsi="宋体" w:cs="仿宋_GB2312"/>
          <w:color w:val="auto"/>
          <w:spacing w:val="-6"/>
          <w:szCs w:val="21"/>
        </w:rPr>
        <w:t>同供应商的响应文件异常一致或竞标报价呈规律性差异；</w:t>
      </w:r>
    </w:p>
    <w:p>
      <w:pPr>
        <w:spacing w:line="360" w:lineRule="auto"/>
        <w:ind w:firstLine="420"/>
        <w:rPr>
          <w:rFonts w:hint="eastAsia" w:ascii="宋体" w:hAnsi="宋体" w:cs="仿宋_GB2312"/>
          <w:color w:val="auto"/>
          <w:szCs w:val="21"/>
        </w:rPr>
      </w:pPr>
      <w:r>
        <w:rPr>
          <w:rFonts w:hint="eastAsia" w:ascii="宋体" w:hAnsi="宋体" w:cs="仿宋_GB2312"/>
          <w:color w:val="auto"/>
          <w:szCs w:val="21"/>
        </w:rPr>
        <w:t>5.不同供应商的响应文件相互混装；</w:t>
      </w:r>
    </w:p>
    <w:p>
      <w:pPr>
        <w:spacing w:line="360" w:lineRule="auto"/>
        <w:ind w:firstLine="420"/>
        <w:rPr>
          <w:rFonts w:hint="eastAsia" w:ascii="宋体" w:hAnsi="宋体" w:cs="仿宋_GB2312"/>
          <w:color w:val="auto"/>
          <w:szCs w:val="21"/>
        </w:rPr>
      </w:pPr>
      <w:r>
        <w:rPr>
          <w:rFonts w:hint="eastAsia" w:ascii="宋体" w:hAnsi="宋体" w:cs="仿宋_GB2312"/>
          <w:color w:val="auto"/>
          <w:szCs w:val="21"/>
        </w:rPr>
        <w:t>6.不同供应商的磋商保证金从同一单位或者个人账户转出。</w:t>
      </w:r>
    </w:p>
    <w:p>
      <w:pPr>
        <w:spacing w:line="360" w:lineRule="auto"/>
        <w:ind w:firstLine="422"/>
        <w:rPr>
          <w:rFonts w:hint="eastAsia" w:ascii="宋体" w:hAnsi="宋体" w:cs="仿宋_GB2312"/>
          <w:b/>
          <w:bCs/>
          <w:color w:val="auto"/>
          <w:szCs w:val="21"/>
        </w:rPr>
      </w:pPr>
      <w:r>
        <w:rPr>
          <w:rFonts w:hint="eastAsia" w:ascii="宋体" w:hAnsi="宋体" w:cs="仿宋_GB2312"/>
          <w:b/>
          <w:bCs/>
          <w:color w:val="auto"/>
          <w:szCs w:val="21"/>
        </w:rPr>
        <w:t>二、我方承诺无下列恶意串通的情形：</w:t>
      </w:r>
    </w:p>
    <w:p>
      <w:pPr>
        <w:spacing w:line="360" w:lineRule="auto"/>
        <w:ind w:firstLine="420"/>
        <w:rPr>
          <w:rFonts w:hint="eastAsia" w:ascii="宋体" w:hAnsi="宋体" w:cs="仿宋_GB2312"/>
          <w:color w:val="auto"/>
          <w:szCs w:val="21"/>
        </w:rPr>
      </w:pPr>
      <w:r>
        <w:rPr>
          <w:rFonts w:hint="eastAsia" w:ascii="宋体" w:hAnsi="宋体" w:cs="仿宋_GB2312"/>
          <w:color w:val="auto"/>
          <w:szCs w:val="21"/>
        </w:rPr>
        <w:t>1.供应商直接或者间接从采购人或者采购代理机构处获得其他供应商的相关信息并修改其响应文件；</w:t>
      </w:r>
    </w:p>
    <w:p>
      <w:pPr>
        <w:spacing w:line="360" w:lineRule="auto"/>
        <w:ind w:firstLine="420"/>
        <w:rPr>
          <w:rFonts w:hint="eastAsia" w:ascii="宋体" w:hAnsi="宋体" w:cs="仿宋_GB2312"/>
          <w:color w:val="auto"/>
          <w:szCs w:val="21"/>
        </w:rPr>
      </w:pPr>
      <w:r>
        <w:rPr>
          <w:rFonts w:hint="eastAsia" w:ascii="宋体" w:hAnsi="宋体" w:cs="仿宋_GB2312"/>
          <w:color w:val="auto"/>
          <w:szCs w:val="21"/>
        </w:rPr>
        <w:t>2.供应商按照采购人或者采购代理机构的授意撤换、修改响应文件；</w:t>
      </w:r>
    </w:p>
    <w:p>
      <w:pPr>
        <w:spacing w:line="360" w:lineRule="auto"/>
        <w:ind w:firstLine="420"/>
        <w:rPr>
          <w:rFonts w:hint="eastAsia" w:ascii="宋体" w:hAnsi="宋体" w:cs="仿宋_GB2312"/>
          <w:color w:val="auto"/>
          <w:szCs w:val="21"/>
        </w:rPr>
      </w:pPr>
      <w:r>
        <w:rPr>
          <w:rFonts w:hint="eastAsia" w:ascii="宋体" w:hAnsi="宋体" w:cs="仿宋_GB2312"/>
          <w:color w:val="auto"/>
          <w:szCs w:val="21"/>
        </w:rPr>
        <w:t>3.供</w:t>
      </w:r>
      <w:r>
        <w:rPr>
          <w:rFonts w:hint="eastAsia" w:ascii="宋体" w:hAnsi="宋体" w:cs="仿宋_GB2312"/>
          <w:color w:val="auto"/>
          <w:spacing w:val="-6"/>
          <w:szCs w:val="21"/>
        </w:rPr>
        <w:t>应商之间协商报价、技术方案等响应文件的实质性内容；</w:t>
      </w:r>
    </w:p>
    <w:p>
      <w:pPr>
        <w:spacing w:line="360" w:lineRule="auto"/>
        <w:ind w:firstLine="420"/>
        <w:rPr>
          <w:rFonts w:hint="eastAsia" w:ascii="宋体" w:hAnsi="宋体" w:cs="仿宋_GB2312"/>
          <w:color w:val="auto"/>
          <w:szCs w:val="21"/>
        </w:rPr>
      </w:pPr>
      <w:r>
        <w:rPr>
          <w:rFonts w:hint="eastAsia" w:ascii="宋体" w:hAnsi="宋体" w:cs="仿宋_GB2312"/>
          <w:color w:val="auto"/>
          <w:szCs w:val="21"/>
        </w:rPr>
        <w:t>4.属于同一集团、协会、商会等组织成员的供应商按照该组织要求协同参加政府采购活动；</w:t>
      </w:r>
    </w:p>
    <w:p>
      <w:pPr>
        <w:spacing w:line="360" w:lineRule="auto"/>
        <w:ind w:firstLine="420"/>
        <w:rPr>
          <w:rFonts w:hint="eastAsia" w:ascii="宋体" w:hAnsi="宋体" w:cs="仿宋_GB2312"/>
          <w:color w:val="auto"/>
          <w:szCs w:val="21"/>
        </w:rPr>
      </w:pPr>
      <w:r>
        <w:rPr>
          <w:rFonts w:hint="eastAsia" w:ascii="宋体" w:hAnsi="宋体" w:cs="仿宋_GB2312"/>
          <w:color w:val="auto"/>
          <w:szCs w:val="21"/>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20"/>
        <w:rPr>
          <w:rFonts w:hint="eastAsia" w:ascii="宋体" w:hAnsi="宋体" w:cs="仿宋_GB2312"/>
          <w:color w:val="auto"/>
          <w:szCs w:val="21"/>
        </w:rPr>
      </w:pPr>
      <w:r>
        <w:rPr>
          <w:rFonts w:hint="eastAsia" w:ascii="宋体" w:hAnsi="宋体" w:cs="仿宋_GB2312"/>
          <w:color w:val="auto"/>
          <w:szCs w:val="21"/>
        </w:rPr>
        <w:t>6.供应商之间商定部分供应商放弃参加政府采购活动或者放弃成交；</w:t>
      </w:r>
    </w:p>
    <w:p>
      <w:pPr>
        <w:spacing w:line="360" w:lineRule="auto"/>
        <w:ind w:firstLine="420"/>
        <w:rPr>
          <w:rFonts w:hint="eastAsia" w:ascii="宋体" w:hAnsi="宋体" w:cs="仿宋_GB2312"/>
          <w:color w:val="auto"/>
          <w:szCs w:val="21"/>
        </w:rPr>
      </w:pPr>
      <w:r>
        <w:rPr>
          <w:rFonts w:hint="eastAsia" w:ascii="宋体" w:hAnsi="宋体" w:cs="仿宋_GB2312"/>
          <w:color w:val="auto"/>
          <w:szCs w:val="21"/>
        </w:rPr>
        <w:t>7.供应商与采购人或者采购代理机构之间、供应商相互之间，为</w:t>
      </w:r>
      <w:r>
        <w:rPr>
          <w:rFonts w:hint="eastAsia" w:ascii="宋体" w:hAnsi="宋体" w:cs="仿宋_GB2312"/>
          <w:color w:val="auto"/>
          <w:spacing w:val="-6"/>
          <w:szCs w:val="21"/>
        </w:rPr>
        <w:t>谋求特定供应商成交或者排斥其他供应商的其他串通行为。</w:t>
      </w:r>
    </w:p>
    <w:p>
      <w:pPr>
        <w:spacing w:line="360" w:lineRule="auto"/>
        <w:ind w:firstLine="420"/>
        <w:rPr>
          <w:rFonts w:hint="eastAsia" w:ascii="宋体" w:hAnsi="宋体" w:cs="仿宋_GB2312"/>
          <w:color w:val="auto"/>
          <w:szCs w:val="21"/>
        </w:rPr>
      </w:pPr>
    </w:p>
    <w:p>
      <w:pPr>
        <w:spacing w:line="360" w:lineRule="auto"/>
        <w:ind w:firstLine="422"/>
        <w:rPr>
          <w:rFonts w:hint="eastAsia" w:ascii="宋体" w:hAnsi="宋体" w:cs="仿宋_GB2312"/>
          <w:b/>
          <w:bCs/>
          <w:color w:val="auto"/>
          <w:szCs w:val="21"/>
        </w:rPr>
      </w:pPr>
      <w:r>
        <w:rPr>
          <w:rFonts w:hint="eastAsia" w:ascii="宋体" w:hAnsi="宋体" w:cs="仿宋_GB2312"/>
          <w:b/>
          <w:bCs/>
          <w:color w:val="auto"/>
          <w:szCs w:val="21"/>
        </w:rPr>
        <w:t>以上情形一经核查属实，我方愿意承担一切后果，并不再寻求任何旨在减轻或免除法律责任的辩解。</w:t>
      </w:r>
    </w:p>
    <w:p>
      <w:pPr>
        <w:spacing w:line="360" w:lineRule="auto"/>
        <w:ind w:firstLine="420"/>
        <w:rPr>
          <w:rFonts w:hint="eastAsia" w:ascii="宋体" w:hAnsi="宋体" w:cs="仿宋_GB2312"/>
          <w:color w:val="auto"/>
          <w:szCs w:val="21"/>
        </w:rPr>
      </w:pPr>
    </w:p>
    <w:p>
      <w:pPr>
        <w:spacing w:line="360" w:lineRule="auto"/>
        <w:ind w:firstLine="420"/>
        <w:rPr>
          <w:rFonts w:hint="eastAsia" w:ascii="宋体" w:hAnsi="宋体" w:cs="仿宋_GB2312"/>
          <w:color w:val="auto"/>
          <w:szCs w:val="21"/>
        </w:rPr>
      </w:pPr>
    </w:p>
    <w:p>
      <w:pPr>
        <w:spacing w:line="360" w:lineRule="auto"/>
        <w:ind w:firstLine="5355" w:firstLineChars="2550"/>
        <w:rPr>
          <w:rFonts w:hint="eastAsia" w:ascii="宋体" w:hAnsi="宋体" w:cs="仿宋_GB2312"/>
          <w:color w:val="auto"/>
          <w:szCs w:val="21"/>
        </w:rPr>
      </w:pPr>
      <w:r>
        <w:rPr>
          <w:rFonts w:hint="eastAsia" w:ascii="宋体" w:hAnsi="宋体" w:cs="仿宋_GB2312"/>
          <w:color w:val="auto"/>
          <w:szCs w:val="21"/>
        </w:rPr>
        <w:t>供应商名称（</w:t>
      </w:r>
      <w:r>
        <w:rPr>
          <w:rFonts w:hint="eastAsia" w:hAnsi="宋体"/>
          <w:color w:val="auto"/>
        </w:rPr>
        <w:t>电子公章</w:t>
      </w:r>
      <w:r>
        <w:rPr>
          <w:rFonts w:hint="eastAsia" w:ascii="宋体" w:hAnsi="宋体" w:cs="仿宋_GB2312"/>
          <w:color w:val="auto"/>
          <w:szCs w:val="21"/>
        </w:rPr>
        <w:t>）：</w:t>
      </w:r>
      <w:r>
        <w:rPr>
          <w:rFonts w:hint="eastAsia" w:ascii="宋体" w:hAnsi="宋体" w:cs="仿宋_GB2312"/>
          <w:color w:val="auto"/>
          <w:szCs w:val="21"/>
          <w:u w:val="single"/>
        </w:rPr>
        <w:t xml:space="preserve"> </w:t>
      </w:r>
      <w:r>
        <w:rPr>
          <w:rFonts w:ascii="宋体" w:hAnsi="宋体" w:cs="仿宋_GB2312"/>
          <w:color w:val="auto"/>
          <w:szCs w:val="21"/>
          <w:u w:val="single"/>
        </w:rPr>
        <w:t xml:space="preserve">           </w:t>
      </w:r>
    </w:p>
    <w:p>
      <w:pPr>
        <w:spacing w:line="360" w:lineRule="auto"/>
        <w:ind w:firstLine="420"/>
        <w:jc w:val="center"/>
        <w:rPr>
          <w:rFonts w:hint="eastAsia" w:ascii="宋体" w:hAnsi="宋体" w:cs="仿宋_GB2312"/>
          <w:color w:val="auto"/>
          <w:szCs w:val="21"/>
        </w:rPr>
      </w:pPr>
      <w:r>
        <w:rPr>
          <w:rFonts w:hint="eastAsia" w:ascii="宋体" w:hAnsi="宋体" w:cs="仿宋_GB2312"/>
          <w:color w:val="auto"/>
          <w:szCs w:val="21"/>
        </w:rPr>
        <w:t xml:space="preserve">                                                  </w:t>
      </w:r>
      <w:r>
        <w:rPr>
          <w:rFonts w:ascii="宋体" w:hAnsi="宋体" w:cs="仿宋_GB2312"/>
          <w:color w:val="auto"/>
          <w:szCs w:val="21"/>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snapToGrid w:val="0"/>
        <w:spacing w:before="50"/>
        <w:ind w:firstLine="0" w:firstLineChars="0"/>
        <w:jc w:val="left"/>
        <w:rPr>
          <w:rFonts w:hint="eastAsia" w:ascii="宋体" w:hAnsi="宋体" w:cs="宋体"/>
          <w:b/>
          <w:color w:val="auto"/>
          <w:szCs w:val="21"/>
        </w:rPr>
      </w:pPr>
    </w:p>
    <w:p>
      <w:pPr>
        <w:snapToGrid w:val="0"/>
        <w:spacing w:before="50"/>
        <w:ind w:firstLine="0" w:firstLineChars="0"/>
        <w:jc w:val="left"/>
        <w:rPr>
          <w:rFonts w:hint="eastAsia" w:ascii="宋体" w:hAnsi="宋体" w:cs="宋体"/>
          <w:b/>
          <w:color w:val="auto"/>
          <w:szCs w:val="21"/>
        </w:rPr>
      </w:pPr>
    </w:p>
    <w:p>
      <w:pPr>
        <w:snapToGrid w:val="0"/>
        <w:spacing w:before="50"/>
        <w:ind w:firstLine="0" w:firstLineChars="0"/>
        <w:jc w:val="left"/>
        <w:rPr>
          <w:rFonts w:hint="eastAsia" w:ascii="宋体" w:hAnsi="宋体" w:cs="宋体"/>
          <w:b/>
          <w:color w:val="auto"/>
          <w:szCs w:val="21"/>
        </w:rPr>
      </w:pPr>
    </w:p>
    <w:p>
      <w:pPr>
        <w:snapToGrid w:val="0"/>
        <w:spacing w:before="50"/>
        <w:ind w:firstLine="0" w:firstLineChars="0"/>
        <w:jc w:val="left"/>
        <w:rPr>
          <w:rFonts w:hint="eastAsia" w:ascii="宋体" w:hAnsi="宋体" w:cs="宋体"/>
          <w:b/>
          <w:bCs/>
          <w:color w:val="auto"/>
          <w:sz w:val="24"/>
        </w:rPr>
      </w:pPr>
      <w:r>
        <w:rPr>
          <w:rFonts w:ascii="宋体" w:hAnsi="宋体" w:cs="宋体"/>
          <w:b/>
          <w:color w:val="auto"/>
          <w:szCs w:val="21"/>
        </w:rPr>
        <w:br w:type="page"/>
      </w:r>
      <w:r>
        <w:rPr>
          <w:rFonts w:hint="eastAsia" w:ascii="宋体" w:hAnsi="宋体" w:cs="宋体"/>
          <w:b/>
          <w:color w:val="auto"/>
          <w:szCs w:val="21"/>
        </w:rPr>
        <w:t>附件</w:t>
      </w:r>
    </w:p>
    <w:p>
      <w:pPr>
        <w:pStyle w:val="190"/>
        <w:spacing w:after="156" w:afterLines="50"/>
        <w:ind w:firstLine="420"/>
        <w:rPr>
          <w:rFonts w:eastAsia="宋体"/>
          <w:color w:val="auto"/>
          <w:sz w:val="32"/>
          <w:szCs w:val="32"/>
        </w:rPr>
      </w:pPr>
      <w:bookmarkStart w:id="101" w:name="_Toc89760768"/>
      <w:bookmarkStart w:id="102" w:name="_Toc4299"/>
      <w:bookmarkStart w:id="103" w:name="_Toc118483117"/>
      <w:bookmarkStart w:id="104" w:name="_Toc106033443"/>
      <w:r>
        <w:rPr>
          <w:rFonts w:hint="eastAsia" w:eastAsia="宋体"/>
          <w:color w:val="auto"/>
          <w:sz w:val="32"/>
          <w:szCs w:val="32"/>
        </w:rPr>
        <w:t>商务条款偏离表（格式）</w:t>
      </w:r>
      <w:bookmarkEnd w:id="101"/>
      <w:bookmarkEnd w:id="102"/>
      <w:bookmarkEnd w:id="103"/>
      <w:bookmarkEnd w:id="104"/>
    </w:p>
    <w:p>
      <w:pPr>
        <w:ind w:firstLine="420"/>
        <w:rPr>
          <w:rFonts w:hint="eastAsia"/>
          <w:color w:val="auto"/>
        </w:rPr>
      </w:pP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985"/>
        <w:gridCol w:w="2976"/>
        <w:gridCol w:w="2694"/>
        <w:gridCol w:w="13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pPr>
              <w:pStyle w:val="20"/>
              <w:spacing w:line="360" w:lineRule="auto"/>
              <w:ind w:firstLine="0" w:firstLineChars="0"/>
              <w:contextualSpacing/>
              <w:jc w:val="center"/>
              <w:rPr>
                <w:rFonts w:hint="eastAsia" w:ascii="宋体" w:hAnsi="宋体" w:eastAsia="宋体" w:cs="仿宋_GB2312"/>
                <w:b/>
                <w:color w:val="auto"/>
                <w:kern w:val="2"/>
                <w:sz w:val="21"/>
                <w:szCs w:val="21"/>
                <w:lang w:val="en-US" w:eastAsia="zh-CN"/>
              </w:rPr>
            </w:pPr>
            <w:r>
              <w:rPr>
                <w:rFonts w:hint="eastAsia" w:ascii="宋体" w:hAnsi="宋体" w:eastAsia="宋体" w:cs="仿宋_GB2312"/>
                <w:b/>
                <w:color w:val="auto"/>
                <w:kern w:val="2"/>
                <w:sz w:val="21"/>
                <w:szCs w:val="21"/>
                <w:lang w:val="en-US" w:eastAsia="zh-CN"/>
              </w:rPr>
              <w:t>序号</w:t>
            </w:r>
          </w:p>
        </w:tc>
        <w:tc>
          <w:tcPr>
            <w:tcW w:w="1985" w:type="dxa"/>
            <w:tcBorders>
              <w:righ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b/>
                <w:color w:val="auto"/>
                <w:kern w:val="2"/>
                <w:sz w:val="21"/>
                <w:szCs w:val="21"/>
                <w:lang w:val="en-US" w:eastAsia="zh-CN"/>
              </w:rPr>
            </w:pPr>
            <w:r>
              <w:rPr>
                <w:rFonts w:hint="eastAsia" w:ascii="宋体" w:hAnsi="宋体" w:eastAsia="宋体" w:cs="仿宋_GB2312"/>
                <w:b/>
                <w:color w:val="auto"/>
                <w:kern w:val="2"/>
                <w:sz w:val="21"/>
                <w:szCs w:val="21"/>
                <w:lang w:val="en-US" w:eastAsia="zh-CN"/>
              </w:rPr>
              <w:t>项目</w:t>
            </w:r>
          </w:p>
        </w:tc>
        <w:tc>
          <w:tcPr>
            <w:tcW w:w="2976" w:type="dxa"/>
            <w:tcBorders>
              <w:lef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b/>
                <w:color w:val="auto"/>
                <w:kern w:val="2"/>
                <w:sz w:val="21"/>
                <w:szCs w:val="21"/>
                <w:lang w:val="en-US" w:eastAsia="zh-CN"/>
              </w:rPr>
            </w:pPr>
            <w:r>
              <w:rPr>
                <w:rFonts w:hint="eastAsia" w:ascii="宋体" w:hAnsi="宋体" w:eastAsia="宋体" w:cs="仿宋_GB2312"/>
                <w:b/>
                <w:color w:val="auto"/>
                <w:kern w:val="2"/>
                <w:sz w:val="21"/>
                <w:szCs w:val="21"/>
                <w:lang w:val="en-US" w:eastAsia="zh-CN"/>
              </w:rPr>
              <w:t>竞争性磋商文件商务条款要求</w:t>
            </w:r>
          </w:p>
        </w:tc>
        <w:tc>
          <w:tcPr>
            <w:tcW w:w="2694" w:type="dxa"/>
            <w:noWrap w:val="0"/>
            <w:vAlign w:val="center"/>
          </w:tcPr>
          <w:p>
            <w:pPr>
              <w:pStyle w:val="20"/>
              <w:spacing w:line="360" w:lineRule="auto"/>
              <w:ind w:firstLine="0" w:firstLineChars="0"/>
              <w:contextualSpacing/>
              <w:jc w:val="center"/>
              <w:rPr>
                <w:rFonts w:hint="eastAsia" w:ascii="宋体" w:hAnsi="宋体" w:eastAsia="宋体" w:cs="仿宋_GB2312"/>
                <w:b/>
                <w:color w:val="auto"/>
                <w:sz w:val="21"/>
                <w:szCs w:val="21"/>
              </w:rPr>
            </w:pPr>
            <w:r>
              <w:rPr>
                <w:rFonts w:hint="eastAsia" w:ascii="宋体" w:hAnsi="宋体" w:eastAsia="宋体" w:cs="仿宋_GB2312"/>
                <w:b/>
                <w:color w:val="auto"/>
                <w:sz w:val="21"/>
                <w:szCs w:val="21"/>
                <w:lang w:val="en-US"/>
              </w:rPr>
              <w:t>供应商的响应</w:t>
            </w:r>
          </w:p>
        </w:tc>
        <w:tc>
          <w:tcPr>
            <w:tcW w:w="1382" w:type="dxa"/>
            <w:noWrap w:val="0"/>
            <w:vAlign w:val="center"/>
          </w:tcPr>
          <w:p>
            <w:pPr>
              <w:pStyle w:val="20"/>
              <w:spacing w:line="360" w:lineRule="auto"/>
              <w:ind w:firstLine="0" w:firstLineChars="0"/>
              <w:contextualSpacing/>
              <w:jc w:val="center"/>
              <w:rPr>
                <w:rFonts w:hint="eastAsia" w:ascii="宋体" w:hAnsi="宋体" w:eastAsia="宋体" w:cs="仿宋_GB2312"/>
                <w:b/>
                <w:color w:val="auto"/>
                <w:kern w:val="2"/>
                <w:sz w:val="21"/>
                <w:szCs w:val="21"/>
                <w:lang w:val="en-US" w:eastAsia="zh-CN"/>
              </w:rPr>
            </w:pPr>
            <w:r>
              <w:rPr>
                <w:rFonts w:hint="eastAsia" w:ascii="宋体" w:hAnsi="宋体" w:eastAsia="宋体" w:cs="仿宋_GB2312"/>
                <w:b/>
                <w:color w:val="auto"/>
                <w:kern w:val="2"/>
                <w:sz w:val="21"/>
                <w:szCs w:val="21"/>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r>
              <w:rPr>
                <w:rFonts w:hint="eastAsia" w:ascii="宋体" w:hAnsi="宋体" w:eastAsia="宋体" w:cs="仿宋_GB2312"/>
                <w:color w:val="auto"/>
                <w:kern w:val="2"/>
                <w:sz w:val="21"/>
                <w:szCs w:val="21"/>
                <w:lang w:val="en-US" w:eastAsia="zh-CN"/>
              </w:rPr>
              <w:t>1</w:t>
            </w:r>
          </w:p>
        </w:tc>
        <w:tc>
          <w:tcPr>
            <w:tcW w:w="1985" w:type="dxa"/>
            <w:tcBorders>
              <w:righ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b w:val="0"/>
                <w:bCs/>
                <w:color w:val="auto"/>
                <w:kern w:val="2"/>
                <w:sz w:val="21"/>
                <w:szCs w:val="21"/>
                <w:lang w:val="en-US" w:eastAsia="zh-CN"/>
              </w:rPr>
            </w:pPr>
            <w:r>
              <w:rPr>
                <w:rFonts w:hint="eastAsia" w:ascii="宋体" w:hAnsi="宋体" w:eastAsia="宋体" w:cs="仿宋_GB2312"/>
                <w:b w:val="0"/>
                <w:bCs/>
                <w:color w:val="auto"/>
                <w:kern w:val="2"/>
                <w:sz w:val="21"/>
                <w:szCs w:val="21"/>
                <w:lang w:val="en-US" w:eastAsia="zh-CN"/>
              </w:rPr>
              <w:t>质保期</w:t>
            </w:r>
          </w:p>
        </w:tc>
        <w:tc>
          <w:tcPr>
            <w:tcW w:w="2976" w:type="dxa"/>
            <w:tcBorders>
              <w:lef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2694"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1382"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r>
              <w:rPr>
                <w:rFonts w:hint="eastAsia" w:ascii="宋体" w:hAnsi="宋体" w:eastAsia="宋体" w:cs="仿宋_GB2312"/>
                <w:color w:val="auto"/>
                <w:kern w:val="2"/>
                <w:sz w:val="21"/>
                <w:szCs w:val="21"/>
                <w:lang w:val="en-US" w:eastAsia="zh-CN"/>
              </w:rPr>
              <w:t>2</w:t>
            </w:r>
          </w:p>
        </w:tc>
        <w:tc>
          <w:tcPr>
            <w:tcW w:w="1985" w:type="dxa"/>
            <w:tcBorders>
              <w:righ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b w:val="0"/>
                <w:bCs/>
                <w:color w:val="auto"/>
                <w:kern w:val="2"/>
                <w:sz w:val="21"/>
                <w:szCs w:val="21"/>
                <w:lang w:val="en-US" w:eastAsia="zh-CN"/>
              </w:rPr>
            </w:pPr>
            <w:r>
              <w:rPr>
                <w:rFonts w:hint="eastAsia" w:ascii="宋体" w:hAnsi="宋体" w:eastAsia="宋体" w:cs="仿宋_GB2312"/>
                <w:b w:val="0"/>
                <w:bCs/>
                <w:color w:val="auto"/>
                <w:kern w:val="2"/>
                <w:sz w:val="21"/>
                <w:szCs w:val="21"/>
                <w:lang w:val="en-US" w:eastAsia="zh-CN"/>
              </w:rPr>
              <w:t>合同签订时间</w:t>
            </w:r>
          </w:p>
        </w:tc>
        <w:tc>
          <w:tcPr>
            <w:tcW w:w="2976" w:type="dxa"/>
            <w:tcBorders>
              <w:lef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2694"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1382"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r>
              <w:rPr>
                <w:rFonts w:ascii="宋体" w:hAnsi="宋体" w:eastAsia="宋体" w:cs="仿宋_GB2312"/>
                <w:color w:val="auto"/>
                <w:kern w:val="2"/>
                <w:sz w:val="21"/>
                <w:szCs w:val="21"/>
                <w:lang w:val="en-US" w:eastAsia="zh-CN"/>
              </w:rPr>
              <w:t>3</w:t>
            </w:r>
          </w:p>
        </w:tc>
        <w:tc>
          <w:tcPr>
            <w:tcW w:w="1985" w:type="dxa"/>
            <w:tcBorders>
              <w:righ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b w:val="0"/>
                <w:bCs/>
                <w:color w:val="auto"/>
                <w:kern w:val="2"/>
                <w:sz w:val="21"/>
                <w:szCs w:val="21"/>
                <w:lang w:val="en-US" w:eastAsia="zh-CN"/>
              </w:rPr>
            </w:pPr>
            <w:r>
              <w:rPr>
                <w:rFonts w:hint="eastAsia" w:ascii="宋体" w:hAnsi="宋体" w:eastAsia="宋体" w:cs="仿宋_GB2312"/>
                <w:b w:val="0"/>
                <w:bCs/>
                <w:color w:val="auto"/>
                <w:kern w:val="2"/>
                <w:sz w:val="21"/>
                <w:szCs w:val="21"/>
                <w:lang w:val="en-US" w:eastAsia="zh-CN"/>
              </w:rPr>
              <w:t>售后服务要求</w:t>
            </w:r>
          </w:p>
        </w:tc>
        <w:tc>
          <w:tcPr>
            <w:tcW w:w="2976" w:type="dxa"/>
            <w:tcBorders>
              <w:lef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2694"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1382"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r>
              <w:rPr>
                <w:rFonts w:ascii="宋体" w:hAnsi="宋体" w:eastAsia="宋体" w:cs="仿宋_GB2312"/>
                <w:color w:val="auto"/>
                <w:kern w:val="2"/>
                <w:sz w:val="21"/>
                <w:szCs w:val="21"/>
                <w:lang w:val="en-US" w:eastAsia="zh-CN"/>
              </w:rPr>
              <w:t>4</w:t>
            </w:r>
          </w:p>
        </w:tc>
        <w:tc>
          <w:tcPr>
            <w:tcW w:w="1985" w:type="dxa"/>
            <w:tcBorders>
              <w:righ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b w:val="0"/>
                <w:bCs/>
                <w:color w:val="auto"/>
                <w:kern w:val="2"/>
                <w:sz w:val="21"/>
                <w:szCs w:val="21"/>
                <w:lang w:val="en-US" w:eastAsia="zh-CN"/>
              </w:rPr>
            </w:pPr>
            <w:r>
              <w:rPr>
                <w:rFonts w:hint="eastAsia" w:ascii="宋体" w:hAnsi="宋体" w:eastAsia="宋体" w:cs="仿宋_GB2312"/>
                <w:b w:val="0"/>
                <w:bCs/>
                <w:color w:val="auto"/>
                <w:kern w:val="2"/>
                <w:sz w:val="21"/>
                <w:szCs w:val="21"/>
                <w:lang w:val="en-US" w:eastAsia="zh-CN"/>
              </w:rPr>
              <w:t>服务期限、交货期及地点</w:t>
            </w:r>
          </w:p>
        </w:tc>
        <w:tc>
          <w:tcPr>
            <w:tcW w:w="2976" w:type="dxa"/>
            <w:tcBorders>
              <w:lef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2694"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1382"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pPr>
              <w:pStyle w:val="20"/>
              <w:spacing w:line="360" w:lineRule="auto"/>
              <w:ind w:firstLine="0" w:firstLineChars="0"/>
              <w:contextualSpacing/>
              <w:jc w:val="center"/>
              <w:rPr>
                <w:rFonts w:ascii="宋体" w:hAnsi="宋体" w:eastAsia="宋体" w:cs="仿宋_GB2312"/>
                <w:color w:val="auto"/>
                <w:kern w:val="2"/>
                <w:sz w:val="21"/>
                <w:szCs w:val="21"/>
                <w:lang w:val="en-US" w:eastAsia="zh-CN"/>
              </w:rPr>
            </w:pPr>
            <w:r>
              <w:rPr>
                <w:rFonts w:hint="eastAsia" w:ascii="宋体" w:hAnsi="宋体" w:eastAsia="宋体" w:cs="仿宋_GB2312"/>
                <w:color w:val="auto"/>
                <w:kern w:val="2"/>
                <w:sz w:val="21"/>
                <w:szCs w:val="21"/>
                <w:lang w:val="en-US" w:eastAsia="zh-CN"/>
              </w:rPr>
              <w:t>5</w:t>
            </w:r>
          </w:p>
        </w:tc>
        <w:tc>
          <w:tcPr>
            <w:tcW w:w="1985" w:type="dxa"/>
            <w:tcBorders>
              <w:righ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b w:val="0"/>
                <w:bCs/>
                <w:color w:val="auto"/>
                <w:kern w:val="2"/>
                <w:sz w:val="21"/>
                <w:szCs w:val="21"/>
                <w:lang w:val="en-US" w:eastAsia="zh-CN"/>
              </w:rPr>
            </w:pPr>
            <w:r>
              <w:rPr>
                <w:rFonts w:hint="eastAsia" w:ascii="宋体" w:hAnsi="宋体" w:eastAsia="宋体" w:cs="仿宋_GB2312"/>
                <w:b w:val="0"/>
                <w:bCs/>
                <w:color w:val="auto"/>
                <w:kern w:val="2"/>
                <w:sz w:val="21"/>
                <w:szCs w:val="21"/>
                <w:lang w:val="en-US" w:eastAsia="zh-CN"/>
              </w:rPr>
              <w:t>付款方式</w:t>
            </w:r>
          </w:p>
        </w:tc>
        <w:tc>
          <w:tcPr>
            <w:tcW w:w="2976" w:type="dxa"/>
            <w:tcBorders>
              <w:lef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2694"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1382"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pPr>
              <w:pStyle w:val="20"/>
              <w:spacing w:line="360" w:lineRule="auto"/>
              <w:ind w:firstLine="0" w:firstLineChars="0"/>
              <w:contextualSpacing/>
              <w:jc w:val="center"/>
              <w:rPr>
                <w:rFonts w:hint="default" w:ascii="宋体" w:hAnsi="宋体" w:eastAsia="宋体" w:cs="仿宋_GB2312"/>
                <w:color w:val="auto"/>
                <w:kern w:val="2"/>
                <w:sz w:val="21"/>
                <w:szCs w:val="21"/>
                <w:lang w:val="en-US" w:eastAsia="zh-CN"/>
              </w:rPr>
            </w:pPr>
            <w:r>
              <w:rPr>
                <w:rFonts w:hint="eastAsia" w:ascii="宋体" w:hAnsi="宋体" w:eastAsia="宋体" w:cs="仿宋_GB2312"/>
                <w:color w:val="auto"/>
                <w:kern w:val="2"/>
                <w:sz w:val="21"/>
                <w:szCs w:val="21"/>
                <w:lang w:val="en-US" w:eastAsia="zh-CN"/>
              </w:rPr>
              <w:t>6</w:t>
            </w:r>
          </w:p>
        </w:tc>
        <w:tc>
          <w:tcPr>
            <w:tcW w:w="1985" w:type="dxa"/>
            <w:tcBorders>
              <w:righ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b w:val="0"/>
                <w:bCs/>
                <w:color w:val="auto"/>
                <w:kern w:val="2"/>
                <w:sz w:val="21"/>
                <w:szCs w:val="21"/>
                <w:lang w:val="en-US" w:eastAsia="zh-CN"/>
              </w:rPr>
            </w:pPr>
            <w:r>
              <w:rPr>
                <w:rFonts w:hint="eastAsia" w:ascii="宋体" w:hAnsi="宋体" w:eastAsia="宋体" w:cs="仿宋_GB2312"/>
                <w:b w:val="0"/>
                <w:bCs/>
                <w:color w:val="auto"/>
                <w:kern w:val="2"/>
                <w:sz w:val="21"/>
                <w:szCs w:val="21"/>
                <w:lang w:val="en-US" w:eastAsia="zh-CN"/>
              </w:rPr>
              <w:t>资料证明文件</w:t>
            </w:r>
          </w:p>
        </w:tc>
        <w:tc>
          <w:tcPr>
            <w:tcW w:w="2976" w:type="dxa"/>
            <w:tcBorders>
              <w:lef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2694"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1382"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pPr>
              <w:pStyle w:val="20"/>
              <w:spacing w:line="360" w:lineRule="auto"/>
              <w:ind w:firstLine="0" w:firstLineChars="0"/>
              <w:contextualSpacing/>
              <w:jc w:val="center"/>
              <w:rPr>
                <w:rFonts w:hint="default" w:ascii="宋体" w:hAnsi="宋体" w:eastAsia="宋体" w:cs="仿宋_GB2312"/>
                <w:color w:val="auto"/>
                <w:kern w:val="2"/>
                <w:sz w:val="21"/>
                <w:szCs w:val="21"/>
                <w:lang w:val="en-US" w:eastAsia="zh-CN"/>
              </w:rPr>
            </w:pPr>
            <w:r>
              <w:rPr>
                <w:rFonts w:hint="eastAsia" w:ascii="宋体" w:hAnsi="宋体" w:eastAsia="宋体" w:cs="仿宋_GB2312"/>
                <w:color w:val="auto"/>
                <w:kern w:val="2"/>
                <w:sz w:val="21"/>
                <w:szCs w:val="21"/>
                <w:lang w:val="en-US" w:eastAsia="zh-CN"/>
              </w:rPr>
              <w:t>7</w:t>
            </w:r>
          </w:p>
        </w:tc>
        <w:tc>
          <w:tcPr>
            <w:tcW w:w="1985" w:type="dxa"/>
            <w:tcBorders>
              <w:righ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b w:val="0"/>
                <w:bCs/>
                <w:color w:val="auto"/>
                <w:kern w:val="2"/>
                <w:sz w:val="21"/>
                <w:szCs w:val="21"/>
                <w:lang w:val="en-US" w:eastAsia="zh-CN"/>
              </w:rPr>
            </w:pPr>
            <w:r>
              <w:rPr>
                <w:rFonts w:hint="eastAsia" w:ascii="宋体" w:hAnsi="宋体" w:eastAsia="宋体" w:cs="仿宋_GB2312"/>
                <w:b w:val="0"/>
                <w:bCs/>
                <w:color w:val="auto"/>
                <w:kern w:val="2"/>
                <w:sz w:val="21"/>
                <w:szCs w:val="21"/>
                <w:lang w:val="en-US" w:eastAsia="zh-CN"/>
              </w:rPr>
              <w:t>供货要求</w:t>
            </w:r>
          </w:p>
        </w:tc>
        <w:tc>
          <w:tcPr>
            <w:tcW w:w="2976" w:type="dxa"/>
            <w:tcBorders>
              <w:lef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2694"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1382"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pPr>
              <w:pStyle w:val="20"/>
              <w:spacing w:line="360" w:lineRule="auto"/>
              <w:ind w:firstLine="0" w:firstLineChars="0"/>
              <w:contextualSpacing/>
              <w:jc w:val="center"/>
              <w:rPr>
                <w:rFonts w:hint="default" w:ascii="宋体" w:hAnsi="宋体" w:eastAsia="宋体" w:cs="仿宋_GB2312"/>
                <w:color w:val="auto"/>
                <w:kern w:val="2"/>
                <w:sz w:val="21"/>
                <w:szCs w:val="21"/>
                <w:lang w:val="en-US" w:eastAsia="zh-CN"/>
              </w:rPr>
            </w:pPr>
            <w:r>
              <w:rPr>
                <w:rFonts w:hint="eastAsia" w:ascii="宋体" w:hAnsi="宋体" w:eastAsia="宋体" w:cs="仿宋_GB2312"/>
                <w:color w:val="auto"/>
                <w:kern w:val="2"/>
                <w:sz w:val="21"/>
                <w:szCs w:val="21"/>
                <w:lang w:val="en-US" w:eastAsia="zh-CN"/>
              </w:rPr>
              <w:t>8</w:t>
            </w:r>
          </w:p>
        </w:tc>
        <w:tc>
          <w:tcPr>
            <w:tcW w:w="1985" w:type="dxa"/>
            <w:tcBorders>
              <w:righ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b w:val="0"/>
                <w:bCs/>
                <w:color w:val="auto"/>
                <w:kern w:val="2"/>
                <w:sz w:val="21"/>
                <w:szCs w:val="21"/>
                <w:lang w:val="en-US" w:eastAsia="zh-CN"/>
              </w:rPr>
            </w:pPr>
            <w:r>
              <w:rPr>
                <w:rFonts w:hint="eastAsia" w:ascii="宋体" w:hAnsi="宋体" w:eastAsia="宋体" w:cs="仿宋_GB2312"/>
                <w:b w:val="0"/>
                <w:bCs/>
                <w:color w:val="auto"/>
                <w:kern w:val="2"/>
                <w:sz w:val="21"/>
                <w:szCs w:val="21"/>
                <w:lang w:val="en-US" w:eastAsia="zh-CN"/>
              </w:rPr>
              <w:t>磋商报价要求</w:t>
            </w:r>
          </w:p>
        </w:tc>
        <w:tc>
          <w:tcPr>
            <w:tcW w:w="2976" w:type="dxa"/>
            <w:tcBorders>
              <w:lef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2694"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1382"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pPr>
              <w:pStyle w:val="20"/>
              <w:spacing w:line="360" w:lineRule="auto"/>
              <w:ind w:firstLine="0" w:firstLineChars="0"/>
              <w:contextualSpacing/>
              <w:jc w:val="center"/>
              <w:rPr>
                <w:rFonts w:hint="default" w:ascii="宋体" w:hAnsi="宋体" w:eastAsia="宋体" w:cs="仿宋_GB2312"/>
                <w:color w:val="auto"/>
                <w:kern w:val="2"/>
                <w:sz w:val="21"/>
                <w:szCs w:val="21"/>
                <w:lang w:val="en-US" w:eastAsia="zh-CN"/>
              </w:rPr>
            </w:pPr>
            <w:r>
              <w:rPr>
                <w:rFonts w:hint="eastAsia" w:ascii="宋体" w:hAnsi="宋体" w:eastAsia="宋体" w:cs="仿宋_GB2312"/>
                <w:color w:val="auto"/>
                <w:kern w:val="2"/>
                <w:sz w:val="21"/>
                <w:szCs w:val="21"/>
                <w:lang w:val="en-US" w:eastAsia="zh-CN"/>
              </w:rPr>
              <w:t>9</w:t>
            </w:r>
          </w:p>
        </w:tc>
        <w:tc>
          <w:tcPr>
            <w:tcW w:w="1985" w:type="dxa"/>
            <w:tcBorders>
              <w:right w:val="single" w:color="auto" w:sz="4" w:space="0"/>
            </w:tcBorders>
            <w:noWrap w:val="0"/>
            <w:vAlign w:val="center"/>
          </w:tcPr>
          <w:p>
            <w:pPr>
              <w:pStyle w:val="20"/>
              <w:spacing w:line="360" w:lineRule="auto"/>
              <w:ind w:firstLine="0" w:firstLineChars="0"/>
              <w:contextualSpacing/>
              <w:jc w:val="center"/>
              <w:rPr>
                <w:rFonts w:hint="default" w:ascii="宋体" w:hAnsi="宋体" w:eastAsia="宋体" w:cs="仿宋_GB2312"/>
                <w:b w:val="0"/>
                <w:bCs/>
                <w:color w:val="auto"/>
                <w:kern w:val="2"/>
                <w:sz w:val="21"/>
                <w:szCs w:val="21"/>
                <w:lang w:val="en-US" w:eastAsia="zh-CN"/>
              </w:rPr>
            </w:pPr>
            <w:r>
              <w:rPr>
                <w:rFonts w:hint="eastAsia" w:ascii="宋体" w:hAnsi="宋体" w:eastAsia="宋体" w:cs="仿宋_GB2312"/>
                <w:b w:val="0"/>
                <w:bCs/>
                <w:color w:val="auto"/>
                <w:kern w:val="2"/>
                <w:sz w:val="21"/>
                <w:szCs w:val="21"/>
                <w:lang w:val="en-US" w:eastAsia="zh-CN"/>
              </w:rPr>
              <w:t>验收要求</w:t>
            </w:r>
          </w:p>
        </w:tc>
        <w:tc>
          <w:tcPr>
            <w:tcW w:w="2976" w:type="dxa"/>
            <w:tcBorders>
              <w:lef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2694"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1382"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pPr>
              <w:pStyle w:val="20"/>
              <w:spacing w:line="360" w:lineRule="auto"/>
              <w:ind w:firstLine="0" w:firstLineChars="0"/>
              <w:contextualSpacing/>
              <w:jc w:val="center"/>
              <w:rPr>
                <w:rFonts w:hint="default" w:ascii="宋体" w:hAnsi="宋体" w:eastAsia="宋体" w:cs="仿宋_GB2312"/>
                <w:color w:val="auto"/>
                <w:kern w:val="2"/>
                <w:sz w:val="21"/>
                <w:szCs w:val="21"/>
                <w:lang w:val="en-US" w:eastAsia="zh-CN"/>
              </w:rPr>
            </w:pPr>
            <w:r>
              <w:rPr>
                <w:rFonts w:hint="eastAsia" w:ascii="宋体" w:hAnsi="宋体" w:eastAsia="宋体" w:cs="仿宋_GB2312"/>
                <w:color w:val="auto"/>
                <w:kern w:val="2"/>
                <w:sz w:val="21"/>
                <w:szCs w:val="21"/>
                <w:lang w:val="en-US" w:eastAsia="zh-CN"/>
              </w:rPr>
              <w:t>10</w:t>
            </w:r>
          </w:p>
        </w:tc>
        <w:tc>
          <w:tcPr>
            <w:tcW w:w="1985" w:type="dxa"/>
            <w:tcBorders>
              <w:righ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b w:val="0"/>
                <w:bCs/>
                <w:color w:val="auto"/>
                <w:kern w:val="2"/>
                <w:sz w:val="21"/>
                <w:szCs w:val="21"/>
                <w:lang w:val="en-US" w:eastAsia="zh-CN"/>
              </w:rPr>
            </w:pPr>
            <w:r>
              <w:rPr>
                <w:rFonts w:hint="eastAsia" w:ascii="宋体" w:hAnsi="宋体" w:eastAsia="宋体" w:cs="仿宋_GB2312"/>
                <w:b w:val="0"/>
                <w:bCs/>
                <w:color w:val="auto"/>
                <w:kern w:val="2"/>
                <w:sz w:val="21"/>
                <w:szCs w:val="21"/>
                <w:lang w:val="en-US" w:eastAsia="zh-CN"/>
              </w:rPr>
              <w:t>合同条款</w:t>
            </w:r>
          </w:p>
        </w:tc>
        <w:tc>
          <w:tcPr>
            <w:tcW w:w="2976" w:type="dxa"/>
            <w:tcBorders>
              <w:lef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r>
              <w:rPr>
                <w:rFonts w:hint="eastAsia" w:ascii="宋体" w:hAnsi="宋体" w:eastAsia="宋体" w:cs="仿宋_GB2312"/>
                <w:color w:val="auto"/>
                <w:kern w:val="2"/>
                <w:sz w:val="21"/>
                <w:szCs w:val="21"/>
                <w:lang w:val="en-US" w:eastAsia="zh-CN"/>
              </w:rPr>
              <w:t>具体内容详见竞争性磋商文件《第六章 合同》内容</w:t>
            </w:r>
          </w:p>
        </w:tc>
        <w:tc>
          <w:tcPr>
            <w:tcW w:w="2694"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1382"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17"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r>
              <w:rPr>
                <w:rFonts w:hint="eastAsia" w:ascii="宋体" w:hAnsi="宋体" w:eastAsia="宋体" w:cs="仿宋_GB2312"/>
                <w:color w:val="auto"/>
                <w:kern w:val="2"/>
                <w:sz w:val="21"/>
                <w:szCs w:val="21"/>
                <w:lang w:val="en-US" w:eastAsia="zh-CN"/>
              </w:rPr>
              <w:t>…</w:t>
            </w:r>
          </w:p>
        </w:tc>
        <w:tc>
          <w:tcPr>
            <w:tcW w:w="1985" w:type="dxa"/>
            <w:tcBorders>
              <w:righ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r>
              <w:rPr>
                <w:rFonts w:ascii="宋体" w:hAnsi="宋体" w:eastAsia="宋体" w:cs="仿宋_GB2312"/>
                <w:color w:val="auto"/>
                <w:kern w:val="2"/>
                <w:sz w:val="21"/>
                <w:szCs w:val="21"/>
                <w:lang w:val="en-US" w:eastAsia="zh-CN"/>
              </w:rPr>
              <w:t>…</w:t>
            </w:r>
          </w:p>
        </w:tc>
        <w:tc>
          <w:tcPr>
            <w:tcW w:w="2976" w:type="dxa"/>
            <w:tcBorders>
              <w:lef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2694" w:type="dxa"/>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1382" w:type="dxa"/>
            <w:tcBorders>
              <w:righ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r>
    </w:tbl>
    <w:p>
      <w:pPr>
        <w:pStyle w:val="18"/>
        <w:spacing w:line="240" w:lineRule="auto"/>
        <w:ind w:firstLine="422"/>
        <w:contextualSpacing/>
        <w:rPr>
          <w:rFonts w:hint="eastAsia" w:ascii="宋体" w:hAnsi="宋体"/>
          <w:color w:val="auto"/>
          <w:kern w:val="0"/>
          <w:sz w:val="21"/>
          <w:szCs w:val="21"/>
        </w:rPr>
      </w:pPr>
    </w:p>
    <w:p>
      <w:pPr>
        <w:pStyle w:val="18"/>
        <w:spacing w:line="360" w:lineRule="auto"/>
        <w:ind w:firstLine="422"/>
        <w:contextualSpacing/>
        <w:rPr>
          <w:rFonts w:hint="eastAsia" w:ascii="宋体" w:hAnsi="宋体"/>
          <w:color w:val="auto"/>
          <w:kern w:val="0"/>
          <w:sz w:val="21"/>
          <w:szCs w:val="21"/>
        </w:rPr>
      </w:pPr>
      <w:r>
        <w:rPr>
          <w:rFonts w:hint="eastAsia" w:ascii="宋体" w:hAnsi="宋体"/>
          <w:color w:val="auto"/>
          <w:kern w:val="0"/>
          <w:sz w:val="21"/>
          <w:szCs w:val="21"/>
        </w:rPr>
        <w:t>注：</w:t>
      </w:r>
    </w:p>
    <w:p>
      <w:pPr>
        <w:pStyle w:val="18"/>
        <w:spacing w:line="360" w:lineRule="auto"/>
        <w:ind w:firstLine="420"/>
        <w:rPr>
          <w:rFonts w:ascii="宋体" w:hAnsi="宋体"/>
          <w:b w:val="0"/>
          <w:color w:val="auto"/>
          <w:kern w:val="0"/>
          <w:sz w:val="21"/>
          <w:szCs w:val="21"/>
        </w:rPr>
      </w:pPr>
      <w:r>
        <w:rPr>
          <w:rFonts w:hint="eastAsia" w:ascii="宋体" w:hAnsi="宋体"/>
          <w:b w:val="0"/>
          <w:color w:val="auto"/>
          <w:kern w:val="0"/>
          <w:sz w:val="21"/>
          <w:szCs w:val="21"/>
        </w:rPr>
        <w:t>1.说明：应对照竞争性磋商文件“第三章 采购需求”中的商务条款及“第六章 合同”中的合同条款逐条作出明确响应，并作出偏离说明。</w:t>
      </w:r>
    </w:p>
    <w:p>
      <w:pPr>
        <w:snapToGrid w:val="0"/>
        <w:spacing w:before="50" w:line="360" w:lineRule="auto"/>
        <w:ind w:firstLine="420"/>
        <w:rPr>
          <w:rFonts w:hint="eastAsia" w:ascii="宋体" w:hAnsi="宋体" w:cs="仿宋_GB2312"/>
          <w:color w:val="auto"/>
          <w:szCs w:val="21"/>
          <w:u w:val="single"/>
        </w:rPr>
      </w:pPr>
      <w:r>
        <w:rPr>
          <w:rFonts w:ascii="宋体" w:hAnsi="宋体"/>
          <w:color w:val="auto"/>
          <w:kern w:val="0"/>
          <w:szCs w:val="21"/>
        </w:rPr>
        <w:t>2.</w:t>
      </w:r>
      <w:r>
        <w:rPr>
          <w:rFonts w:hint="eastAsia" w:ascii="宋体" w:hAnsi="宋体"/>
          <w:color w:val="auto"/>
          <w:kern w:val="0"/>
          <w:szCs w:val="21"/>
        </w:rPr>
        <w:t>供应商应根据自身的承诺，对照竞争性磋商文件要求在“偏离说明”中注明“正偏离”、“负偏离”或者“无偏离”。既不属于“正偏离”也不属于“负偏离”即为“无偏离”。</w:t>
      </w:r>
    </w:p>
    <w:p>
      <w:pPr>
        <w:snapToGrid w:val="0"/>
        <w:spacing w:before="50" w:line="360" w:lineRule="auto"/>
        <w:ind w:firstLine="420"/>
        <w:rPr>
          <w:rFonts w:hint="eastAsia" w:ascii="宋体" w:hAnsi="宋体" w:cs="仿宋_GB2312"/>
          <w:color w:val="auto"/>
          <w:szCs w:val="21"/>
          <w:u w:val="single"/>
        </w:rPr>
      </w:pPr>
    </w:p>
    <w:p>
      <w:pPr>
        <w:snapToGrid w:val="0"/>
        <w:spacing w:before="50" w:line="520" w:lineRule="exact"/>
        <w:ind w:firstLine="420"/>
        <w:rPr>
          <w:rFonts w:hint="eastAsia" w:ascii="宋体" w:hAnsi="宋体" w:cs="仿宋_GB2312"/>
          <w:color w:val="auto"/>
          <w:szCs w:val="21"/>
          <w:u w:val="single"/>
        </w:rPr>
      </w:pPr>
    </w:p>
    <w:p>
      <w:pPr>
        <w:pStyle w:val="26"/>
        <w:tabs>
          <w:tab w:val="left" w:pos="5529"/>
        </w:tabs>
        <w:wordWrap w:val="0"/>
        <w:ind w:firstLine="2299" w:firstLineChars="1095"/>
        <w:rPr>
          <w:rFonts w:hAnsi="宋体"/>
          <w:color w:val="auto"/>
          <w:kern w:val="2"/>
          <w:sz w:val="21"/>
          <w:u w:val="single"/>
        </w:rPr>
      </w:pPr>
      <w:r>
        <w:rPr>
          <w:rFonts w:hint="eastAsia" w:hAnsi="宋体"/>
          <w:color w:val="auto"/>
          <w:kern w:val="2"/>
          <w:sz w:val="21"/>
        </w:rPr>
        <w:t>供应商名称（</w:t>
      </w:r>
      <w:r>
        <w:rPr>
          <w:rFonts w:hint="eastAsia" w:hAnsi="宋体"/>
          <w:color w:val="auto"/>
          <w:sz w:val="21"/>
        </w:rPr>
        <w:t>电子公章</w:t>
      </w:r>
      <w:r>
        <w:rPr>
          <w:rFonts w:hint="eastAsia" w:hAnsi="宋体"/>
          <w:color w:val="auto"/>
          <w:kern w:val="2"/>
          <w:sz w:val="21"/>
        </w:rPr>
        <w:t xml:space="preserve">）：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p>
    <w:p>
      <w:pPr>
        <w:pStyle w:val="26"/>
        <w:tabs>
          <w:tab w:val="left" w:pos="5529"/>
        </w:tabs>
        <w:wordWrap w:val="0"/>
        <w:ind w:firstLine="3968" w:firstLineChars="1890"/>
        <w:rPr>
          <w:rFonts w:hint="eastAsia" w:hAnsi="宋体"/>
          <w:color w:val="auto"/>
          <w:kern w:val="2"/>
          <w:sz w:val="21"/>
        </w:rPr>
      </w:pPr>
      <w:r>
        <w:rPr>
          <w:rFonts w:hint="eastAsia" w:hAnsi="宋体"/>
          <w:color w:val="auto"/>
          <w:kern w:val="2"/>
          <w:sz w:val="21"/>
        </w:rPr>
        <w:t xml:space="preserve">                                 </w:t>
      </w:r>
    </w:p>
    <w:p>
      <w:pPr>
        <w:tabs>
          <w:tab w:val="left" w:pos="4111"/>
        </w:tabs>
        <w:wordWrap w:val="0"/>
        <w:snapToGrid w:val="0"/>
        <w:spacing w:before="50"/>
        <w:ind w:firstLine="2310" w:firstLineChars="1100"/>
        <w:rPr>
          <w:rFonts w:hint="eastAsia" w:hAnsi="宋体"/>
          <w:color w:val="auto"/>
        </w:rPr>
      </w:pPr>
      <w:r>
        <w:rPr>
          <w:rFonts w:hint="eastAsia" w:hAnsi="宋体"/>
          <w:color w:val="auto"/>
        </w:rPr>
        <w:t>法定代表人或委托代理人(签字或者电子签名或者加盖电子印章)：</w:t>
      </w:r>
      <w:r>
        <w:rPr>
          <w:rFonts w:hint="eastAsia" w:hAnsi="宋体"/>
          <w:color w:val="auto"/>
          <w:u w:val="single"/>
        </w:rPr>
        <w:t xml:space="preserve">           </w:t>
      </w:r>
    </w:p>
    <w:p>
      <w:pPr>
        <w:tabs>
          <w:tab w:val="left" w:pos="4111"/>
        </w:tabs>
        <w:wordWrap w:val="0"/>
        <w:snapToGrid w:val="0"/>
        <w:spacing w:before="50"/>
        <w:ind w:firstLine="3968" w:firstLineChars="1890"/>
        <w:rPr>
          <w:rFonts w:hint="eastAsia" w:hAnsi="宋体"/>
          <w:color w:val="auto"/>
        </w:rPr>
      </w:pPr>
    </w:p>
    <w:p>
      <w:pPr>
        <w:pStyle w:val="26"/>
        <w:wordWrap w:val="0"/>
        <w:ind w:firstLine="420"/>
        <w:jc w:val="right"/>
        <w:rPr>
          <w:rFonts w:hint="eastAsia" w:hAnsi="宋体"/>
          <w:color w:val="auto"/>
          <w:kern w:val="2"/>
          <w:sz w:val="21"/>
        </w:rPr>
      </w:pPr>
      <w:r>
        <w:rPr>
          <w:rFonts w:hint="eastAsia" w:hAnsi="宋体"/>
          <w:color w:val="auto"/>
          <w:kern w:val="2"/>
          <w:sz w:val="21"/>
          <w:u w:val="single"/>
        </w:rPr>
        <w:t xml:space="preserve">       </w:t>
      </w:r>
      <w:r>
        <w:rPr>
          <w:rFonts w:hint="eastAsia" w:hAnsi="宋体"/>
          <w:color w:val="auto"/>
          <w:kern w:val="2"/>
          <w:sz w:val="21"/>
        </w:rPr>
        <w:t>年</w:t>
      </w:r>
      <w:r>
        <w:rPr>
          <w:rFonts w:hint="eastAsia" w:hAnsi="宋体"/>
          <w:color w:val="auto"/>
          <w:kern w:val="2"/>
          <w:sz w:val="21"/>
          <w:u w:val="single"/>
        </w:rPr>
        <w:t xml:space="preserve">     </w:t>
      </w:r>
      <w:r>
        <w:rPr>
          <w:rFonts w:hint="eastAsia" w:hAnsi="宋体"/>
          <w:color w:val="auto"/>
          <w:kern w:val="2"/>
          <w:sz w:val="21"/>
        </w:rPr>
        <w:t>月</w:t>
      </w:r>
      <w:r>
        <w:rPr>
          <w:rFonts w:hint="eastAsia" w:hAnsi="宋体"/>
          <w:color w:val="auto"/>
          <w:kern w:val="2"/>
          <w:sz w:val="21"/>
          <w:u w:val="single"/>
        </w:rPr>
        <w:t xml:space="preserve">     </w:t>
      </w:r>
      <w:r>
        <w:rPr>
          <w:rFonts w:hint="eastAsia" w:hAnsi="宋体"/>
          <w:color w:val="auto"/>
          <w:kern w:val="2"/>
          <w:sz w:val="21"/>
        </w:rPr>
        <w:t>日</w:t>
      </w:r>
    </w:p>
    <w:p>
      <w:pPr>
        <w:snapToGrid w:val="0"/>
        <w:spacing w:before="50"/>
        <w:ind w:firstLine="0" w:firstLineChars="0"/>
        <w:jc w:val="left"/>
        <w:rPr>
          <w:rFonts w:hint="eastAsia" w:ascii="宋体" w:hAnsi="宋体" w:cs="宋体"/>
          <w:b/>
          <w:color w:val="auto"/>
          <w:szCs w:val="21"/>
        </w:rPr>
      </w:pPr>
    </w:p>
    <w:p>
      <w:pPr>
        <w:snapToGrid w:val="0"/>
        <w:spacing w:before="50"/>
        <w:ind w:firstLine="0" w:firstLineChars="0"/>
        <w:jc w:val="left"/>
        <w:rPr>
          <w:rFonts w:hint="eastAsia" w:ascii="宋体" w:hAnsi="宋体" w:cs="宋体"/>
          <w:b/>
          <w:color w:val="auto"/>
          <w:szCs w:val="21"/>
        </w:rPr>
      </w:pPr>
    </w:p>
    <w:p>
      <w:pPr>
        <w:snapToGrid w:val="0"/>
        <w:spacing w:before="50"/>
        <w:ind w:firstLine="0" w:firstLineChars="0"/>
        <w:jc w:val="left"/>
        <w:rPr>
          <w:rFonts w:hint="eastAsia" w:ascii="宋体" w:hAnsi="宋体" w:cs="宋体"/>
          <w:b/>
          <w:color w:val="auto"/>
          <w:szCs w:val="21"/>
        </w:rPr>
      </w:pPr>
    </w:p>
    <w:p>
      <w:pPr>
        <w:snapToGrid w:val="0"/>
        <w:spacing w:before="50"/>
        <w:ind w:firstLine="0" w:firstLineChars="0"/>
        <w:jc w:val="left"/>
        <w:rPr>
          <w:rFonts w:hint="eastAsia" w:ascii="宋体" w:hAnsi="宋体" w:cs="宋体"/>
          <w:b/>
          <w:color w:val="auto"/>
          <w:szCs w:val="21"/>
        </w:rPr>
      </w:pPr>
    </w:p>
    <w:p>
      <w:pPr>
        <w:snapToGrid w:val="0"/>
        <w:spacing w:before="50"/>
        <w:ind w:firstLine="0" w:firstLineChars="0"/>
        <w:jc w:val="left"/>
        <w:rPr>
          <w:rFonts w:hint="eastAsia" w:ascii="宋体" w:hAnsi="宋体" w:cs="宋体"/>
          <w:b/>
          <w:color w:val="auto"/>
          <w:szCs w:val="21"/>
        </w:rPr>
      </w:pPr>
    </w:p>
    <w:p>
      <w:pPr>
        <w:snapToGrid w:val="0"/>
        <w:spacing w:before="50"/>
        <w:ind w:firstLine="0" w:firstLineChars="0"/>
        <w:jc w:val="left"/>
        <w:rPr>
          <w:rFonts w:hint="eastAsia" w:ascii="宋体" w:hAnsi="宋体" w:cs="宋体"/>
          <w:b/>
          <w:color w:val="auto"/>
          <w:szCs w:val="21"/>
        </w:rPr>
      </w:pPr>
    </w:p>
    <w:p>
      <w:pPr>
        <w:snapToGrid w:val="0"/>
        <w:spacing w:before="50"/>
        <w:ind w:firstLine="0" w:firstLineChars="0"/>
        <w:jc w:val="left"/>
        <w:rPr>
          <w:rFonts w:hint="eastAsia" w:ascii="宋体" w:hAnsi="宋体" w:cs="宋体"/>
          <w:b/>
          <w:color w:val="auto"/>
          <w:szCs w:val="21"/>
        </w:rPr>
      </w:pPr>
    </w:p>
    <w:p>
      <w:pPr>
        <w:snapToGrid w:val="0"/>
        <w:spacing w:before="50"/>
        <w:ind w:firstLine="0" w:firstLineChars="0"/>
        <w:jc w:val="left"/>
        <w:rPr>
          <w:rFonts w:hint="eastAsia" w:ascii="宋体" w:hAnsi="宋体" w:cs="宋体"/>
          <w:b/>
          <w:color w:val="auto"/>
          <w:szCs w:val="21"/>
        </w:rPr>
      </w:pPr>
    </w:p>
    <w:p>
      <w:pPr>
        <w:snapToGrid w:val="0"/>
        <w:spacing w:before="50"/>
        <w:ind w:firstLine="0" w:firstLineChars="0"/>
        <w:jc w:val="left"/>
        <w:rPr>
          <w:rFonts w:hint="eastAsia" w:ascii="宋体" w:hAnsi="宋体" w:cs="宋体"/>
          <w:b/>
          <w:color w:val="auto"/>
          <w:szCs w:val="21"/>
        </w:rPr>
      </w:pPr>
    </w:p>
    <w:p>
      <w:pPr>
        <w:snapToGrid w:val="0"/>
        <w:spacing w:before="50"/>
        <w:ind w:firstLine="0" w:firstLineChars="0"/>
        <w:jc w:val="left"/>
        <w:rPr>
          <w:rFonts w:hint="eastAsia" w:ascii="宋体" w:hAnsi="宋体" w:cs="宋体"/>
          <w:b/>
          <w:bCs/>
          <w:color w:val="auto"/>
          <w:sz w:val="24"/>
        </w:rPr>
      </w:pPr>
      <w:r>
        <w:rPr>
          <w:rFonts w:hint="eastAsia" w:ascii="宋体" w:hAnsi="宋体" w:cs="宋体"/>
          <w:b/>
          <w:color w:val="auto"/>
          <w:szCs w:val="21"/>
        </w:rPr>
        <w:t>附件</w:t>
      </w:r>
    </w:p>
    <w:p>
      <w:pPr>
        <w:pStyle w:val="26"/>
        <w:ind w:left="-10" w:firstLine="9" w:firstLineChars="3"/>
        <w:jc w:val="center"/>
        <w:rPr>
          <w:rFonts w:hint="eastAsia" w:hAnsi="宋体" w:cs="宋体"/>
          <w:b/>
          <w:color w:val="auto"/>
          <w:sz w:val="32"/>
        </w:rPr>
      </w:pPr>
    </w:p>
    <w:p>
      <w:pPr>
        <w:pStyle w:val="26"/>
        <w:ind w:left="-10" w:firstLine="9" w:firstLineChars="3"/>
        <w:jc w:val="center"/>
        <w:rPr>
          <w:rFonts w:hint="eastAsia" w:hAnsi="宋体" w:cs="宋体"/>
          <w:b/>
          <w:color w:val="auto"/>
          <w:sz w:val="32"/>
        </w:rPr>
      </w:pPr>
      <w:r>
        <w:rPr>
          <w:rFonts w:hint="eastAsia" w:hAnsi="宋体" w:cs="宋体"/>
          <w:b/>
          <w:color w:val="auto"/>
          <w:sz w:val="32"/>
          <w:lang w:eastAsia="zh-CN"/>
        </w:rPr>
        <w:t>服务需求偏离表</w:t>
      </w:r>
      <w:r>
        <w:rPr>
          <w:rFonts w:hint="eastAsia" w:hAnsi="宋体" w:cs="宋体"/>
          <w:b/>
          <w:color w:val="auto"/>
          <w:sz w:val="32"/>
        </w:rPr>
        <w:t>（格式）</w:t>
      </w:r>
    </w:p>
    <w:p>
      <w:pPr>
        <w:snapToGrid w:val="0"/>
        <w:spacing w:before="50"/>
        <w:ind w:firstLine="197" w:firstLineChars="94"/>
        <w:jc w:val="left"/>
        <w:rPr>
          <w:rFonts w:hint="eastAsia" w:ascii="宋体" w:hAnsi="宋体" w:cs="宋体"/>
          <w:b/>
          <w:color w:val="auto"/>
          <w:szCs w:val="21"/>
        </w:rPr>
      </w:pP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17"/>
        <w:gridCol w:w="2125"/>
        <w:gridCol w:w="2836"/>
        <w:gridCol w:w="2460"/>
        <w:gridCol w:w="1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5" w:type="pct"/>
            <w:noWrap w:val="0"/>
            <w:vAlign w:val="center"/>
          </w:tcPr>
          <w:p>
            <w:pPr>
              <w:pStyle w:val="20"/>
              <w:spacing w:line="360" w:lineRule="auto"/>
              <w:ind w:firstLine="0" w:firstLineChars="0"/>
              <w:contextualSpacing/>
              <w:jc w:val="center"/>
              <w:rPr>
                <w:rFonts w:hint="eastAsia" w:ascii="宋体" w:hAnsi="宋体" w:eastAsia="宋体" w:cs="仿宋_GB2312"/>
                <w:b/>
                <w:color w:val="auto"/>
                <w:kern w:val="2"/>
                <w:sz w:val="21"/>
                <w:szCs w:val="21"/>
                <w:lang w:val="en-US" w:eastAsia="zh-CN"/>
              </w:rPr>
            </w:pPr>
            <w:bookmarkStart w:id="105" w:name="_Toc173066401"/>
            <w:bookmarkStart w:id="106" w:name="_Toc373333689"/>
            <w:bookmarkStart w:id="107" w:name="_Toc383699906"/>
            <w:bookmarkStart w:id="108" w:name="_Toc173211900"/>
            <w:bookmarkStart w:id="109" w:name="_Toc254970729"/>
            <w:bookmarkStart w:id="110" w:name="_Toc295404981"/>
            <w:bookmarkStart w:id="111" w:name="_Toc254970588"/>
            <w:bookmarkStart w:id="112" w:name="_Toc301781611"/>
            <w:bookmarkStart w:id="113" w:name="_Toc297193185"/>
            <w:r>
              <w:rPr>
                <w:rFonts w:hint="eastAsia" w:ascii="宋体" w:hAnsi="宋体" w:eastAsia="宋体" w:cs="仿宋_GB2312"/>
                <w:b/>
                <w:color w:val="auto"/>
                <w:kern w:val="2"/>
                <w:sz w:val="21"/>
                <w:szCs w:val="21"/>
                <w:lang w:val="en-US" w:eastAsia="zh-CN"/>
              </w:rPr>
              <w:t>序号</w:t>
            </w:r>
            <w:bookmarkEnd w:id="105"/>
            <w:bookmarkEnd w:id="106"/>
            <w:bookmarkEnd w:id="107"/>
            <w:bookmarkEnd w:id="108"/>
            <w:bookmarkEnd w:id="109"/>
            <w:bookmarkEnd w:id="110"/>
            <w:bookmarkEnd w:id="111"/>
            <w:bookmarkEnd w:id="112"/>
            <w:bookmarkEnd w:id="113"/>
          </w:p>
        </w:tc>
        <w:tc>
          <w:tcPr>
            <w:tcW w:w="1078" w:type="pct"/>
            <w:tcBorders>
              <w:righ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b/>
                <w:color w:val="auto"/>
                <w:kern w:val="2"/>
                <w:sz w:val="21"/>
                <w:szCs w:val="21"/>
                <w:lang w:val="en-US" w:eastAsia="zh-CN"/>
              </w:rPr>
            </w:pPr>
            <w:r>
              <w:rPr>
                <w:rFonts w:hint="eastAsia" w:ascii="宋体" w:hAnsi="宋体" w:eastAsia="宋体" w:cs="仿宋_GB2312"/>
                <w:b/>
                <w:color w:val="auto"/>
                <w:kern w:val="2"/>
                <w:sz w:val="21"/>
                <w:szCs w:val="21"/>
                <w:lang w:val="en-US" w:eastAsia="zh-CN"/>
              </w:rPr>
              <w:t>项目</w:t>
            </w:r>
          </w:p>
        </w:tc>
        <w:tc>
          <w:tcPr>
            <w:tcW w:w="1439" w:type="pct"/>
            <w:tcBorders>
              <w:lef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b/>
                <w:color w:val="auto"/>
                <w:kern w:val="2"/>
                <w:sz w:val="21"/>
                <w:szCs w:val="21"/>
                <w:lang w:val="en-US" w:eastAsia="zh-CN"/>
              </w:rPr>
            </w:pPr>
            <w:r>
              <w:rPr>
                <w:rFonts w:hint="eastAsia" w:ascii="宋体" w:hAnsi="宋体" w:eastAsia="宋体" w:cs="仿宋_GB2312"/>
                <w:b/>
                <w:color w:val="auto"/>
                <w:kern w:val="2"/>
                <w:sz w:val="21"/>
                <w:szCs w:val="21"/>
                <w:lang w:val="en-US" w:eastAsia="zh-CN"/>
              </w:rPr>
              <w:t>竞争性磋商文件服务需求</w:t>
            </w:r>
          </w:p>
        </w:tc>
        <w:tc>
          <w:tcPr>
            <w:tcW w:w="1248" w:type="pct"/>
            <w:noWrap w:val="0"/>
            <w:vAlign w:val="center"/>
          </w:tcPr>
          <w:p>
            <w:pPr>
              <w:pStyle w:val="20"/>
              <w:spacing w:line="360" w:lineRule="auto"/>
              <w:ind w:firstLine="0" w:firstLineChars="0"/>
              <w:contextualSpacing/>
              <w:jc w:val="center"/>
              <w:rPr>
                <w:rFonts w:hint="eastAsia" w:ascii="宋体" w:hAnsi="宋体" w:eastAsia="宋体" w:cs="仿宋_GB2312"/>
                <w:b/>
                <w:color w:val="auto"/>
                <w:sz w:val="21"/>
                <w:szCs w:val="21"/>
              </w:rPr>
            </w:pPr>
            <w:bookmarkStart w:id="114" w:name="_Toc295404983"/>
            <w:bookmarkStart w:id="115" w:name="_Toc383699908"/>
            <w:bookmarkStart w:id="116" w:name="_Toc301781613"/>
            <w:bookmarkStart w:id="117" w:name="_Toc173211902"/>
            <w:bookmarkStart w:id="118" w:name="_Toc373333691"/>
            <w:bookmarkStart w:id="119" w:name="_Toc173066403"/>
            <w:bookmarkStart w:id="120" w:name="_Toc297193187"/>
            <w:bookmarkStart w:id="121" w:name="_Toc254970731"/>
            <w:bookmarkStart w:id="122" w:name="_Toc254970590"/>
            <w:r>
              <w:rPr>
                <w:rFonts w:hint="eastAsia" w:ascii="宋体" w:hAnsi="宋体" w:eastAsia="宋体" w:cs="仿宋_GB2312"/>
                <w:b/>
                <w:color w:val="auto"/>
                <w:sz w:val="21"/>
                <w:szCs w:val="21"/>
                <w:lang w:val="en-US"/>
              </w:rPr>
              <w:t>竞标响应</w:t>
            </w:r>
            <w:bookmarkEnd w:id="114"/>
            <w:bookmarkEnd w:id="115"/>
            <w:bookmarkEnd w:id="116"/>
            <w:bookmarkEnd w:id="117"/>
            <w:bookmarkEnd w:id="118"/>
            <w:bookmarkEnd w:id="119"/>
            <w:bookmarkEnd w:id="120"/>
            <w:bookmarkEnd w:id="121"/>
            <w:bookmarkEnd w:id="122"/>
          </w:p>
        </w:tc>
        <w:tc>
          <w:tcPr>
            <w:tcW w:w="820" w:type="pct"/>
            <w:noWrap w:val="0"/>
            <w:vAlign w:val="center"/>
          </w:tcPr>
          <w:p>
            <w:pPr>
              <w:pStyle w:val="20"/>
              <w:spacing w:line="360" w:lineRule="auto"/>
              <w:ind w:firstLine="0" w:firstLineChars="0"/>
              <w:contextualSpacing/>
              <w:jc w:val="center"/>
              <w:rPr>
                <w:rFonts w:hint="eastAsia" w:ascii="宋体" w:hAnsi="宋体" w:eastAsia="宋体" w:cs="仿宋_GB2312"/>
                <w:b/>
                <w:color w:val="auto"/>
                <w:kern w:val="2"/>
                <w:sz w:val="21"/>
                <w:szCs w:val="21"/>
                <w:lang w:val="en-US" w:eastAsia="zh-CN"/>
              </w:rPr>
            </w:pPr>
            <w:bookmarkStart w:id="123" w:name="_Toc383699909"/>
            <w:bookmarkStart w:id="124" w:name="_Toc373333692"/>
            <w:bookmarkStart w:id="125" w:name="_Toc297193188"/>
            <w:bookmarkStart w:id="126" w:name="_Toc254970591"/>
            <w:bookmarkStart w:id="127" w:name="_Toc173066404"/>
            <w:bookmarkStart w:id="128" w:name="_Toc295404984"/>
            <w:bookmarkStart w:id="129" w:name="_Toc173211903"/>
            <w:bookmarkStart w:id="130" w:name="_Toc254970732"/>
            <w:bookmarkStart w:id="131" w:name="_Toc301781614"/>
            <w:r>
              <w:rPr>
                <w:rFonts w:hint="eastAsia" w:ascii="宋体" w:hAnsi="宋体" w:eastAsia="宋体" w:cs="仿宋_GB2312"/>
                <w:b/>
                <w:color w:val="auto"/>
                <w:kern w:val="2"/>
                <w:sz w:val="21"/>
                <w:szCs w:val="21"/>
                <w:lang w:val="en-US" w:eastAsia="zh-CN"/>
              </w:rPr>
              <w:t>偏离</w:t>
            </w:r>
            <w:bookmarkEnd w:id="123"/>
            <w:bookmarkEnd w:id="124"/>
            <w:bookmarkEnd w:id="125"/>
            <w:bookmarkEnd w:id="126"/>
            <w:bookmarkEnd w:id="127"/>
            <w:bookmarkEnd w:id="128"/>
            <w:bookmarkEnd w:id="129"/>
            <w:bookmarkEnd w:id="130"/>
            <w:bookmarkEnd w:id="131"/>
            <w:bookmarkStart w:id="132" w:name="_Toc254970592"/>
            <w:bookmarkStart w:id="133" w:name="_Toc295404985"/>
            <w:bookmarkStart w:id="134" w:name="_Toc301781615"/>
            <w:bookmarkStart w:id="135" w:name="_Toc173211904"/>
            <w:bookmarkStart w:id="136" w:name="_Toc383699910"/>
            <w:bookmarkStart w:id="137" w:name="_Toc254970733"/>
            <w:bookmarkStart w:id="138" w:name="_Toc297193189"/>
            <w:bookmarkStart w:id="139" w:name="_Toc173066405"/>
            <w:bookmarkStart w:id="140" w:name="_Toc373333693"/>
            <w:r>
              <w:rPr>
                <w:rFonts w:hint="eastAsia" w:ascii="宋体" w:hAnsi="宋体" w:eastAsia="宋体" w:cs="仿宋_GB2312"/>
                <w:b/>
                <w:color w:val="auto"/>
                <w:kern w:val="2"/>
                <w:sz w:val="21"/>
                <w:szCs w:val="21"/>
                <w:lang w:val="en-US" w:eastAsia="zh-CN"/>
              </w:rPr>
              <w:t>说明</w:t>
            </w:r>
            <w:bookmarkEnd w:id="132"/>
            <w:bookmarkEnd w:id="133"/>
            <w:bookmarkEnd w:id="134"/>
            <w:bookmarkEnd w:id="135"/>
            <w:bookmarkEnd w:id="136"/>
            <w:bookmarkEnd w:id="137"/>
            <w:bookmarkEnd w:id="138"/>
            <w:bookmarkEnd w:id="139"/>
            <w:bookmarkEnd w:id="14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5" w:type="pct"/>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r>
              <w:rPr>
                <w:rFonts w:hint="eastAsia" w:ascii="宋体" w:hAnsi="宋体" w:eastAsia="宋体" w:cs="仿宋_GB2312"/>
                <w:color w:val="auto"/>
                <w:kern w:val="2"/>
                <w:sz w:val="21"/>
                <w:szCs w:val="21"/>
                <w:lang w:val="en-US" w:eastAsia="zh-CN"/>
              </w:rPr>
              <w:t>1</w:t>
            </w:r>
          </w:p>
        </w:tc>
        <w:tc>
          <w:tcPr>
            <w:tcW w:w="1078" w:type="pct"/>
            <w:tcBorders>
              <w:righ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r>
              <w:rPr>
                <w:rFonts w:hint="eastAsia" w:ascii="宋体" w:hAnsi="宋体" w:eastAsia="宋体" w:cs="仿宋_GB2312"/>
                <w:b/>
                <w:color w:val="auto"/>
                <w:kern w:val="2"/>
                <w:sz w:val="21"/>
                <w:szCs w:val="21"/>
                <w:lang w:val="en-US" w:eastAsia="zh-CN"/>
              </w:rPr>
              <w:t>项目要求及技术参数需求</w:t>
            </w:r>
          </w:p>
        </w:tc>
        <w:tc>
          <w:tcPr>
            <w:tcW w:w="1439" w:type="pct"/>
            <w:tcBorders>
              <w:lef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1248" w:type="pct"/>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820" w:type="pct"/>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415" w:type="pct"/>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bookmarkStart w:id="141" w:name="_Toc383699916"/>
            <w:bookmarkStart w:id="142" w:name="_Toc301781621"/>
            <w:bookmarkStart w:id="143" w:name="_Toc297193195"/>
            <w:bookmarkStart w:id="144" w:name="_Toc173211914"/>
            <w:bookmarkStart w:id="145" w:name="_Toc254970743"/>
            <w:bookmarkStart w:id="146" w:name="_Toc295404991"/>
            <w:bookmarkStart w:id="147" w:name="_Toc254970602"/>
            <w:bookmarkStart w:id="148" w:name="_Toc173066415"/>
            <w:bookmarkStart w:id="149" w:name="_Toc373333699"/>
            <w:r>
              <w:rPr>
                <w:rFonts w:hint="eastAsia" w:ascii="宋体" w:hAnsi="宋体" w:eastAsia="宋体" w:cs="仿宋_GB2312"/>
                <w:color w:val="auto"/>
                <w:kern w:val="2"/>
                <w:sz w:val="21"/>
                <w:szCs w:val="21"/>
                <w:lang w:val="en-US" w:eastAsia="zh-CN"/>
              </w:rPr>
              <w:t>…</w:t>
            </w:r>
            <w:bookmarkEnd w:id="141"/>
            <w:bookmarkEnd w:id="142"/>
            <w:bookmarkEnd w:id="143"/>
            <w:bookmarkEnd w:id="144"/>
            <w:bookmarkEnd w:id="145"/>
            <w:bookmarkEnd w:id="146"/>
            <w:bookmarkEnd w:id="147"/>
            <w:bookmarkEnd w:id="148"/>
            <w:bookmarkEnd w:id="149"/>
          </w:p>
        </w:tc>
        <w:tc>
          <w:tcPr>
            <w:tcW w:w="1078" w:type="pct"/>
            <w:tcBorders>
              <w:righ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r>
              <w:rPr>
                <w:rFonts w:ascii="宋体" w:hAnsi="宋体" w:eastAsia="宋体" w:cs="仿宋_GB2312"/>
                <w:color w:val="auto"/>
                <w:kern w:val="2"/>
                <w:sz w:val="21"/>
                <w:szCs w:val="21"/>
                <w:lang w:val="en-US" w:eastAsia="zh-CN"/>
              </w:rPr>
              <w:t>…</w:t>
            </w:r>
          </w:p>
        </w:tc>
        <w:tc>
          <w:tcPr>
            <w:tcW w:w="1439" w:type="pct"/>
            <w:tcBorders>
              <w:lef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1248" w:type="pct"/>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c>
          <w:tcPr>
            <w:tcW w:w="820" w:type="pct"/>
            <w:tcBorders>
              <w:right w:val="single" w:color="auto" w:sz="4" w:space="0"/>
            </w:tcBorders>
            <w:noWrap w:val="0"/>
            <w:vAlign w:val="center"/>
          </w:tcPr>
          <w:p>
            <w:pPr>
              <w:pStyle w:val="20"/>
              <w:spacing w:line="360" w:lineRule="auto"/>
              <w:ind w:firstLine="0" w:firstLineChars="0"/>
              <w:contextualSpacing/>
              <w:jc w:val="center"/>
              <w:rPr>
                <w:rFonts w:hint="eastAsia" w:ascii="宋体" w:hAnsi="宋体" w:eastAsia="宋体" w:cs="仿宋_GB2312"/>
                <w:color w:val="auto"/>
                <w:kern w:val="2"/>
                <w:sz w:val="21"/>
                <w:szCs w:val="21"/>
                <w:lang w:val="en-US" w:eastAsia="zh-CN"/>
              </w:rPr>
            </w:pPr>
          </w:p>
        </w:tc>
      </w:tr>
    </w:tbl>
    <w:p>
      <w:pPr>
        <w:snapToGrid w:val="0"/>
        <w:spacing w:before="50" w:line="240" w:lineRule="auto"/>
        <w:ind w:firstLine="0" w:firstLineChars="0"/>
        <w:jc w:val="left"/>
        <w:rPr>
          <w:rFonts w:hint="eastAsia" w:ascii="宋体" w:hAnsi="宋体" w:cs="宋体"/>
          <w:b/>
          <w:bCs/>
          <w:color w:val="auto"/>
          <w:szCs w:val="21"/>
        </w:rPr>
      </w:pPr>
      <w:r>
        <w:rPr>
          <w:rFonts w:hint="eastAsia" w:ascii="宋体" w:hAnsi="宋体" w:cs="宋体"/>
          <w:b/>
          <w:bCs/>
          <w:color w:val="auto"/>
          <w:szCs w:val="21"/>
        </w:rPr>
        <w:t>注：</w:t>
      </w:r>
    </w:p>
    <w:p>
      <w:pPr>
        <w:snapToGrid w:val="0"/>
        <w:spacing w:before="50" w:line="240" w:lineRule="auto"/>
        <w:ind w:firstLine="382" w:firstLineChars="182"/>
        <w:jc w:val="left"/>
        <w:rPr>
          <w:rFonts w:hint="eastAsia" w:ascii="宋体" w:hAnsi="宋体" w:cs="宋体"/>
          <w:b/>
          <w:bCs/>
          <w:color w:val="auto"/>
          <w:szCs w:val="21"/>
        </w:rPr>
      </w:pPr>
      <w:r>
        <w:rPr>
          <w:rFonts w:hint="eastAsia" w:ascii="宋体" w:hAnsi="宋体" w:cs="宋体"/>
          <w:b/>
          <w:bCs/>
          <w:color w:val="auto"/>
          <w:szCs w:val="21"/>
        </w:rPr>
        <w:t>1.应对照竞争性磋商文件“第三章 采购需求”中的服务需求逐条作出明确响应，并作出偏离说明。</w:t>
      </w:r>
    </w:p>
    <w:p>
      <w:pPr>
        <w:snapToGrid w:val="0"/>
        <w:spacing w:before="50" w:line="240" w:lineRule="auto"/>
        <w:ind w:firstLine="382" w:firstLineChars="182"/>
        <w:jc w:val="left"/>
        <w:rPr>
          <w:rFonts w:hint="eastAsia" w:ascii="宋体" w:hAnsi="宋体" w:cs="宋体"/>
          <w:bCs/>
          <w:color w:val="auto"/>
          <w:szCs w:val="21"/>
        </w:rPr>
      </w:pPr>
      <w:r>
        <w:rPr>
          <w:rFonts w:hint="eastAsia" w:ascii="宋体" w:hAnsi="宋体" w:cs="宋体"/>
          <w:bCs/>
          <w:color w:val="auto"/>
          <w:szCs w:val="21"/>
        </w:rPr>
        <w:t>2.供应商应根据自身的承诺，对照竞争性磋商文件要求，在“偏离说明”中注明“正偏离”、“负偏离”或者“无偏离”。既不属于“正偏离”也不属于“负偏离”即为“无偏离”。</w:t>
      </w:r>
    </w:p>
    <w:p>
      <w:pPr>
        <w:snapToGrid w:val="0"/>
        <w:spacing w:before="50" w:line="276" w:lineRule="auto"/>
        <w:ind w:firstLine="196" w:firstLineChars="82"/>
        <w:jc w:val="left"/>
        <w:rPr>
          <w:rFonts w:hint="eastAsia" w:ascii="宋体" w:hAnsi="宋体" w:cs="宋体"/>
          <w:b/>
          <w:bCs/>
          <w:color w:val="auto"/>
          <w:sz w:val="24"/>
        </w:rPr>
      </w:pPr>
    </w:p>
    <w:p>
      <w:pPr>
        <w:pStyle w:val="26"/>
        <w:spacing w:line="360" w:lineRule="auto"/>
        <w:ind w:firstLine="3780" w:firstLineChars="1800"/>
        <w:rPr>
          <w:rFonts w:hint="eastAsia" w:hAnsi="宋体" w:cs="宋体"/>
          <w:color w:val="auto"/>
          <w:sz w:val="21"/>
        </w:rPr>
      </w:pPr>
    </w:p>
    <w:p>
      <w:pPr>
        <w:pStyle w:val="26"/>
        <w:tabs>
          <w:tab w:val="left" w:pos="5529"/>
        </w:tabs>
        <w:wordWrap w:val="0"/>
        <w:ind w:firstLine="2299" w:firstLineChars="1095"/>
        <w:rPr>
          <w:rFonts w:hAnsi="宋体"/>
          <w:color w:val="auto"/>
          <w:kern w:val="2"/>
          <w:sz w:val="21"/>
          <w:u w:val="single"/>
        </w:rPr>
      </w:pPr>
      <w:r>
        <w:rPr>
          <w:rFonts w:hint="eastAsia" w:hAnsi="宋体"/>
          <w:color w:val="auto"/>
          <w:kern w:val="2"/>
          <w:sz w:val="21"/>
        </w:rPr>
        <w:t>供应商名称（</w:t>
      </w:r>
      <w:r>
        <w:rPr>
          <w:rFonts w:hint="eastAsia" w:hAnsi="宋体"/>
          <w:color w:val="auto"/>
          <w:sz w:val="21"/>
        </w:rPr>
        <w:t>电子公章</w:t>
      </w:r>
      <w:r>
        <w:rPr>
          <w:rFonts w:hint="eastAsia" w:hAnsi="宋体"/>
          <w:color w:val="auto"/>
          <w:kern w:val="2"/>
          <w:sz w:val="21"/>
        </w:rPr>
        <w:t xml:space="preserve">）：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p>
    <w:p>
      <w:pPr>
        <w:pStyle w:val="26"/>
        <w:tabs>
          <w:tab w:val="left" w:pos="5529"/>
        </w:tabs>
        <w:wordWrap w:val="0"/>
        <w:ind w:firstLine="3968" w:firstLineChars="1890"/>
        <w:rPr>
          <w:rFonts w:hint="eastAsia" w:hAnsi="宋体"/>
          <w:color w:val="auto"/>
          <w:kern w:val="2"/>
          <w:sz w:val="21"/>
        </w:rPr>
      </w:pPr>
      <w:r>
        <w:rPr>
          <w:rFonts w:hint="eastAsia" w:hAnsi="宋体"/>
          <w:color w:val="auto"/>
          <w:kern w:val="2"/>
          <w:sz w:val="21"/>
        </w:rPr>
        <w:t xml:space="preserve">                                 </w:t>
      </w:r>
    </w:p>
    <w:p>
      <w:pPr>
        <w:tabs>
          <w:tab w:val="left" w:pos="4111"/>
        </w:tabs>
        <w:wordWrap w:val="0"/>
        <w:snapToGrid w:val="0"/>
        <w:spacing w:before="50"/>
        <w:ind w:firstLine="2310" w:firstLineChars="1100"/>
        <w:rPr>
          <w:rFonts w:hint="eastAsia" w:hAnsi="宋体"/>
          <w:color w:val="auto"/>
        </w:rPr>
      </w:pPr>
      <w:r>
        <w:rPr>
          <w:rFonts w:hint="eastAsia" w:hAnsi="宋体"/>
          <w:color w:val="auto"/>
        </w:rPr>
        <w:t>法定代表人或委托代理人(签字或者电子签名或者加盖电子印章)：</w:t>
      </w:r>
      <w:r>
        <w:rPr>
          <w:rFonts w:hint="eastAsia" w:hAnsi="宋体"/>
          <w:color w:val="auto"/>
          <w:u w:val="single"/>
        </w:rPr>
        <w:t xml:space="preserve">           </w:t>
      </w:r>
    </w:p>
    <w:p>
      <w:pPr>
        <w:tabs>
          <w:tab w:val="left" w:pos="4111"/>
        </w:tabs>
        <w:wordWrap w:val="0"/>
        <w:snapToGrid w:val="0"/>
        <w:spacing w:before="50"/>
        <w:ind w:firstLine="3968" w:firstLineChars="1890"/>
        <w:rPr>
          <w:rFonts w:hint="eastAsia" w:hAnsi="宋体"/>
          <w:color w:val="auto"/>
        </w:rPr>
      </w:pPr>
    </w:p>
    <w:p>
      <w:pPr>
        <w:pStyle w:val="26"/>
        <w:wordWrap w:val="0"/>
        <w:ind w:firstLine="420"/>
        <w:jc w:val="right"/>
        <w:rPr>
          <w:rFonts w:hint="eastAsia" w:hAnsi="宋体"/>
          <w:color w:val="auto"/>
          <w:kern w:val="2"/>
          <w:sz w:val="21"/>
        </w:rPr>
      </w:pPr>
      <w:r>
        <w:rPr>
          <w:rFonts w:hint="eastAsia" w:hAnsi="宋体"/>
          <w:color w:val="auto"/>
          <w:kern w:val="2"/>
          <w:sz w:val="21"/>
          <w:u w:val="single"/>
        </w:rPr>
        <w:t xml:space="preserve">       </w:t>
      </w:r>
      <w:r>
        <w:rPr>
          <w:rFonts w:hint="eastAsia" w:hAnsi="宋体"/>
          <w:color w:val="auto"/>
          <w:kern w:val="2"/>
          <w:sz w:val="21"/>
        </w:rPr>
        <w:t>年</w:t>
      </w:r>
      <w:r>
        <w:rPr>
          <w:rFonts w:hint="eastAsia" w:hAnsi="宋体"/>
          <w:color w:val="auto"/>
          <w:kern w:val="2"/>
          <w:sz w:val="21"/>
          <w:u w:val="single"/>
        </w:rPr>
        <w:t xml:space="preserve">     </w:t>
      </w:r>
      <w:r>
        <w:rPr>
          <w:rFonts w:hint="eastAsia" w:hAnsi="宋体"/>
          <w:color w:val="auto"/>
          <w:kern w:val="2"/>
          <w:sz w:val="21"/>
        </w:rPr>
        <w:t>月</w:t>
      </w:r>
      <w:r>
        <w:rPr>
          <w:rFonts w:hint="eastAsia" w:hAnsi="宋体"/>
          <w:color w:val="auto"/>
          <w:kern w:val="2"/>
          <w:sz w:val="21"/>
          <w:u w:val="single"/>
        </w:rPr>
        <w:t xml:space="preserve">     </w:t>
      </w:r>
      <w:r>
        <w:rPr>
          <w:rFonts w:hint="eastAsia" w:hAnsi="宋体"/>
          <w:color w:val="auto"/>
          <w:kern w:val="2"/>
          <w:sz w:val="21"/>
        </w:rPr>
        <w:t>日</w:t>
      </w:r>
    </w:p>
    <w:p>
      <w:pPr>
        <w:pStyle w:val="26"/>
        <w:wordWrap w:val="0"/>
        <w:ind w:firstLine="480"/>
        <w:jc w:val="right"/>
        <w:rPr>
          <w:rFonts w:hint="eastAsia" w:hAnsi="宋体" w:cs="宋体"/>
          <w:color w:val="auto"/>
          <w:sz w:val="24"/>
        </w:rPr>
        <w:sectPr>
          <w:footerReference r:id="rId13" w:type="default"/>
          <w:pgSz w:w="11906" w:h="16838"/>
          <w:pgMar w:top="1134" w:right="1134" w:bottom="1134" w:left="1134" w:header="851" w:footer="992" w:gutter="0"/>
          <w:pgNumType w:fmt="decimal" w:start="1"/>
          <w:cols w:space="720" w:num="1"/>
          <w:docGrid w:type="linesAndChars" w:linePitch="312" w:charSpace="0"/>
        </w:sectPr>
      </w:pPr>
    </w:p>
    <w:p>
      <w:pPr>
        <w:pStyle w:val="26"/>
        <w:spacing w:line="400" w:lineRule="exact"/>
        <w:ind w:firstLine="0" w:firstLineChars="0"/>
        <w:jc w:val="left"/>
        <w:rPr>
          <w:rFonts w:hint="eastAsia" w:hAnsi="宋体" w:cs="宋体"/>
          <w:b/>
          <w:color w:val="auto"/>
          <w:sz w:val="32"/>
        </w:rPr>
      </w:pPr>
      <w:bookmarkStart w:id="150" w:name="_Toc356165644"/>
      <w:bookmarkStart w:id="151" w:name="_Toc356979893"/>
      <w:r>
        <w:rPr>
          <w:rFonts w:hint="eastAsia" w:hAnsi="宋体" w:cs="宋体"/>
          <w:b/>
          <w:bCs/>
          <w:color w:val="auto"/>
        </w:rPr>
        <w:t>附件</w:t>
      </w:r>
    </w:p>
    <w:p>
      <w:pPr>
        <w:pStyle w:val="26"/>
        <w:spacing w:line="400" w:lineRule="exact"/>
        <w:ind w:firstLine="643"/>
        <w:jc w:val="center"/>
        <w:rPr>
          <w:rFonts w:hint="eastAsia" w:hAnsi="宋体" w:cs="宋体"/>
          <w:color w:val="auto"/>
          <w:sz w:val="32"/>
          <w:szCs w:val="32"/>
        </w:rPr>
      </w:pPr>
      <w:r>
        <w:rPr>
          <w:rFonts w:hint="eastAsia" w:hAnsi="宋体" w:cs="宋体"/>
          <w:b/>
          <w:color w:val="auto"/>
          <w:sz w:val="32"/>
          <w:lang w:eastAsia="zh-CN"/>
        </w:rPr>
        <w:t>技术方案</w:t>
      </w:r>
      <w:r>
        <w:rPr>
          <w:rFonts w:hint="eastAsia" w:hAnsi="宋体" w:cs="宋体"/>
          <w:b/>
          <w:color w:val="auto"/>
          <w:sz w:val="32"/>
        </w:rPr>
        <w:t>（格式）</w:t>
      </w:r>
    </w:p>
    <w:p>
      <w:pPr>
        <w:pStyle w:val="26"/>
        <w:spacing w:line="400" w:lineRule="exact"/>
        <w:ind w:firstLine="643"/>
        <w:jc w:val="center"/>
        <w:rPr>
          <w:rFonts w:hint="eastAsia" w:hAnsi="宋体" w:cs="宋体"/>
          <w:b/>
          <w:color w:val="auto"/>
          <w:sz w:val="32"/>
        </w:rPr>
      </w:pPr>
    </w:p>
    <w:p>
      <w:pPr>
        <w:pStyle w:val="26"/>
        <w:spacing w:line="360" w:lineRule="auto"/>
        <w:ind w:firstLine="371" w:firstLineChars="177"/>
        <w:rPr>
          <w:rFonts w:hint="eastAsia" w:hAnsi="宋体"/>
          <w:color w:val="auto"/>
          <w:sz w:val="21"/>
          <w:lang w:eastAsia="zh-CN"/>
        </w:rPr>
      </w:pPr>
      <w:r>
        <w:rPr>
          <w:rFonts w:hint="eastAsia" w:hAnsi="宋体"/>
          <w:color w:val="auto"/>
          <w:sz w:val="21"/>
        </w:rPr>
        <w:t>由</w:t>
      </w:r>
      <w:r>
        <w:rPr>
          <w:rFonts w:hint="eastAsia" w:hAnsi="宋体"/>
          <w:color w:val="auto"/>
          <w:sz w:val="21"/>
          <w:lang w:eastAsia="zh-CN"/>
        </w:rPr>
        <w:t>供应商</w:t>
      </w:r>
      <w:r>
        <w:rPr>
          <w:rFonts w:hint="eastAsia" w:hAnsi="宋体"/>
          <w:color w:val="auto"/>
          <w:sz w:val="21"/>
        </w:rPr>
        <w:t>按“第</w:t>
      </w:r>
      <w:r>
        <w:rPr>
          <w:rFonts w:hint="eastAsia" w:hAnsi="宋体"/>
          <w:color w:val="auto"/>
          <w:sz w:val="21"/>
          <w:lang w:eastAsia="zh-CN"/>
        </w:rPr>
        <w:t>三</w:t>
      </w:r>
      <w:r>
        <w:rPr>
          <w:rFonts w:hint="eastAsia" w:hAnsi="宋体"/>
          <w:color w:val="auto"/>
          <w:sz w:val="21"/>
        </w:rPr>
        <w:t>章</w:t>
      </w:r>
      <w:r>
        <w:rPr>
          <w:rFonts w:hint="eastAsia" w:hAnsi="宋体"/>
          <w:color w:val="auto"/>
          <w:sz w:val="21"/>
          <w:lang w:eastAsia="zh-CN"/>
        </w:rPr>
        <w:t xml:space="preserve"> 采购需求</w:t>
      </w:r>
      <w:r>
        <w:rPr>
          <w:rFonts w:hint="eastAsia" w:hAnsi="宋体"/>
          <w:color w:val="auto"/>
          <w:sz w:val="21"/>
        </w:rPr>
        <w:t>”及</w:t>
      </w:r>
      <w:r>
        <w:rPr>
          <w:rFonts w:hAnsi="宋体"/>
          <w:color w:val="auto"/>
          <w:sz w:val="21"/>
          <w:lang w:eastAsia="zh-CN"/>
        </w:rPr>
        <w:t>“</w:t>
      </w:r>
      <w:r>
        <w:rPr>
          <w:rFonts w:hint="eastAsia" w:hAnsi="宋体"/>
          <w:color w:val="auto"/>
          <w:sz w:val="21"/>
        </w:rPr>
        <w:t>第</w:t>
      </w:r>
      <w:r>
        <w:rPr>
          <w:rFonts w:hint="eastAsia" w:hAnsi="宋体"/>
          <w:color w:val="auto"/>
          <w:sz w:val="21"/>
          <w:lang w:eastAsia="zh-CN"/>
        </w:rPr>
        <w:t>四</w:t>
      </w:r>
      <w:r>
        <w:rPr>
          <w:rFonts w:hint="eastAsia" w:hAnsi="宋体"/>
          <w:color w:val="auto"/>
          <w:sz w:val="21"/>
        </w:rPr>
        <w:t>章</w:t>
      </w:r>
      <w:r>
        <w:rPr>
          <w:rFonts w:hint="eastAsia" w:hAnsi="宋体"/>
          <w:color w:val="auto"/>
          <w:sz w:val="21"/>
          <w:lang w:eastAsia="zh-CN"/>
        </w:rPr>
        <w:t xml:space="preserve"> </w:t>
      </w:r>
      <w:r>
        <w:rPr>
          <w:rFonts w:hint="eastAsia" w:hAnsi="宋体"/>
          <w:color w:val="auto"/>
          <w:sz w:val="21"/>
        </w:rPr>
        <w:t>评审程序、评审方法和评审标准</w:t>
      </w:r>
      <w:r>
        <w:rPr>
          <w:rFonts w:hAnsi="宋体"/>
          <w:color w:val="auto"/>
          <w:sz w:val="21"/>
          <w:lang w:eastAsia="zh-CN"/>
        </w:rPr>
        <w:t>”</w:t>
      </w:r>
      <w:r>
        <w:rPr>
          <w:rFonts w:hint="eastAsia" w:hAnsi="宋体"/>
          <w:color w:val="auto"/>
          <w:sz w:val="21"/>
        </w:rPr>
        <w:t>中的评分点自行编制，所作的承诺作为构成合同不可分割的部分，必须真实、诚信，如提供虚假承诺或在中标、成交后不按其承诺履行的，将依法追究违约责任，并按《中华人民共和国政府采购法》规定予以处罚。</w:t>
      </w:r>
    </w:p>
    <w:p>
      <w:pPr>
        <w:pStyle w:val="26"/>
        <w:ind w:firstLine="371" w:firstLineChars="177"/>
        <w:rPr>
          <w:rFonts w:hint="eastAsia" w:hAnsi="宋体"/>
          <w:color w:val="auto"/>
          <w:sz w:val="21"/>
        </w:rPr>
      </w:pPr>
    </w:p>
    <w:p>
      <w:pPr>
        <w:pStyle w:val="26"/>
        <w:ind w:firstLine="371" w:firstLineChars="177"/>
        <w:rPr>
          <w:rFonts w:hAnsi="宋体"/>
          <w:color w:val="auto"/>
          <w:sz w:val="21"/>
        </w:rPr>
      </w:pPr>
    </w:p>
    <w:p>
      <w:pPr>
        <w:pStyle w:val="26"/>
        <w:ind w:firstLine="371" w:firstLineChars="177"/>
        <w:rPr>
          <w:rFonts w:hAnsi="宋体"/>
          <w:color w:val="auto"/>
          <w:sz w:val="21"/>
        </w:rPr>
      </w:pPr>
    </w:p>
    <w:p>
      <w:pPr>
        <w:pStyle w:val="26"/>
        <w:ind w:firstLine="371" w:firstLineChars="177"/>
        <w:rPr>
          <w:rFonts w:hAnsi="宋体"/>
          <w:color w:val="auto"/>
          <w:sz w:val="21"/>
        </w:rPr>
      </w:pPr>
    </w:p>
    <w:p>
      <w:pPr>
        <w:pStyle w:val="26"/>
        <w:ind w:firstLine="480"/>
        <w:jc w:val="left"/>
        <w:rPr>
          <w:rFonts w:hint="eastAsia" w:hAnsi="宋体" w:cs="宋体"/>
          <w:color w:val="auto"/>
          <w:sz w:val="24"/>
          <w:szCs w:val="24"/>
        </w:rPr>
      </w:pPr>
    </w:p>
    <w:p>
      <w:pPr>
        <w:pStyle w:val="26"/>
        <w:ind w:firstLine="480"/>
        <w:jc w:val="left"/>
        <w:rPr>
          <w:rFonts w:hint="eastAsia" w:hAnsi="宋体" w:cs="宋体"/>
          <w:color w:val="auto"/>
          <w:sz w:val="24"/>
          <w:szCs w:val="24"/>
        </w:rPr>
      </w:pPr>
    </w:p>
    <w:p>
      <w:pPr>
        <w:pStyle w:val="26"/>
        <w:ind w:firstLine="480"/>
        <w:jc w:val="left"/>
        <w:rPr>
          <w:rFonts w:hint="eastAsia" w:hAnsi="宋体" w:cs="宋体"/>
          <w:color w:val="auto"/>
          <w:sz w:val="24"/>
          <w:szCs w:val="24"/>
        </w:rPr>
      </w:pPr>
    </w:p>
    <w:p>
      <w:pPr>
        <w:pStyle w:val="26"/>
        <w:ind w:firstLine="480"/>
        <w:jc w:val="left"/>
        <w:rPr>
          <w:rFonts w:hint="eastAsia" w:hAnsi="宋体" w:cs="宋体"/>
          <w:color w:val="auto"/>
          <w:sz w:val="24"/>
          <w:szCs w:val="24"/>
        </w:rPr>
      </w:pPr>
    </w:p>
    <w:p>
      <w:pPr>
        <w:pStyle w:val="26"/>
        <w:ind w:firstLine="480"/>
        <w:jc w:val="left"/>
        <w:rPr>
          <w:rFonts w:hint="eastAsia" w:hAnsi="宋体" w:cs="宋体"/>
          <w:color w:val="auto"/>
          <w:sz w:val="24"/>
          <w:szCs w:val="24"/>
        </w:rPr>
      </w:pPr>
    </w:p>
    <w:p>
      <w:pPr>
        <w:pStyle w:val="26"/>
        <w:ind w:firstLine="480"/>
        <w:jc w:val="left"/>
        <w:rPr>
          <w:rFonts w:hint="eastAsia" w:hAnsi="宋体" w:cs="宋体"/>
          <w:color w:val="auto"/>
          <w:sz w:val="24"/>
          <w:szCs w:val="24"/>
        </w:rPr>
      </w:pPr>
    </w:p>
    <w:p>
      <w:pPr>
        <w:pStyle w:val="26"/>
        <w:ind w:firstLine="480"/>
        <w:jc w:val="left"/>
        <w:rPr>
          <w:rFonts w:hint="eastAsia" w:hAnsi="宋体" w:cs="宋体"/>
          <w:color w:val="auto"/>
          <w:sz w:val="24"/>
          <w:szCs w:val="24"/>
        </w:rPr>
      </w:pPr>
    </w:p>
    <w:p>
      <w:pPr>
        <w:pStyle w:val="26"/>
        <w:wordWrap w:val="0"/>
        <w:ind w:firstLine="420"/>
        <w:rPr>
          <w:rFonts w:hint="eastAsia" w:hAnsi="宋体" w:cs="宋体"/>
          <w:color w:val="auto"/>
          <w:sz w:val="21"/>
        </w:rPr>
      </w:pPr>
    </w:p>
    <w:p>
      <w:pPr>
        <w:pStyle w:val="26"/>
        <w:tabs>
          <w:tab w:val="left" w:pos="5529"/>
        </w:tabs>
        <w:wordWrap w:val="0"/>
        <w:ind w:firstLine="2299" w:firstLineChars="1095"/>
        <w:rPr>
          <w:rFonts w:hAnsi="宋体"/>
          <w:color w:val="auto"/>
          <w:kern w:val="2"/>
          <w:sz w:val="21"/>
          <w:u w:val="single"/>
        </w:rPr>
      </w:pPr>
      <w:r>
        <w:rPr>
          <w:rFonts w:hint="eastAsia" w:hAnsi="宋体"/>
          <w:color w:val="auto"/>
          <w:kern w:val="2"/>
          <w:sz w:val="21"/>
        </w:rPr>
        <w:t>供应商名称（</w:t>
      </w:r>
      <w:r>
        <w:rPr>
          <w:rFonts w:hint="eastAsia" w:hAnsi="宋体"/>
          <w:color w:val="auto"/>
          <w:sz w:val="21"/>
        </w:rPr>
        <w:t>电子公章</w:t>
      </w:r>
      <w:r>
        <w:rPr>
          <w:rFonts w:hint="eastAsia" w:hAnsi="宋体"/>
          <w:color w:val="auto"/>
          <w:kern w:val="2"/>
          <w:sz w:val="21"/>
        </w:rPr>
        <w:t xml:space="preserve">）：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p>
    <w:p>
      <w:pPr>
        <w:pStyle w:val="26"/>
        <w:tabs>
          <w:tab w:val="left" w:pos="5529"/>
        </w:tabs>
        <w:wordWrap w:val="0"/>
        <w:ind w:firstLine="3968" w:firstLineChars="1890"/>
        <w:rPr>
          <w:rFonts w:hint="eastAsia" w:hAnsi="宋体"/>
          <w:color w:val="auto"/>
          <w:kern w:val="2"/>
          <w:sz w:val="21"/>
        </w:rPr>
      </w:pPr>
      <w:r>
        <w:rPr>
          <w:rFonts w:hint="eastAsia" w:hAnsi="宋体"/>
          <w:color w:val="auto"/>
          <w:kern w:val="2"/>
          <w:sz w:val="21"/>
        </w:rPr>
        <w:t xml:space="preserve">                                 </w:t>
      </w:r>
    </w:p>
    <w:p>
      <w:pPr>
        <w:tabs>
          <w:tab w:val="left" w:pos="4111"/>
        </w:tabs>
        <w:wordWrap w:val="0"/>
        <w:snapToGrid w:val="0"/>
        <w:spacing w:before="50"/>
        <w:ind w:firstLine="2310" w:firstLineChars="1100"/>
        <w:rPr>
          <w:rFonts w:hint="eastAsia" w:hAnsi="宋体"/>
          <w:color w:val="auto"/>
        </w:rPr>
      </w:pPr>
      <w:r>
        <w:rPr>
          <w:rFonts w:hint="eastAsia" w:hAnsi="宋体"/>
          <w:color w:val="auto"/>
        </w:rPr>
        <w:t>法定代表人或委托代理人(签字或者电子签名或者加盖电子印章)：</w:t>
      </w:r>
      <w:r>
        <w:rPr>
          <w:rFonts w:hint="eastAsia" w:hAnsi="宋体"/>
          <w:color w:val="auto"/>
          <w:u w:val="single"/>
        </w:rPr>
        <w:t xml:space="preserve">           </w:t>
      </w:r>
    </w:p>
    <w:p>
      <w:pPr>
        <w:tabs>
          <w:tab w:val="left" w:pos="4111"/>
        </w:tabs>
        <w:wordWrap w:val="0"/>
        <w:snapToGrid w:val="0"/>
        <w:spacing w:before="50"/>
        <w:ind w:firstLine="3968" w:firstLineChars="1890"/>
        <w:rPr>
          <w:rFonts w:hint="eastAsia" w:hAnsi="宋体"/>
          <w:color w:val="auto"/>
        </w:rPr>
      </w:pPr>
    </w:p>
    <w:p>
      <w:pPr>
        <w:pStyle w:val="26"/>
        <w:wordWrap w:val="0"/>
        <w:ind w:firstLine="420"/>
        <w:jc w:val="right"/>
        <w:rPr>
          <w:rFonts w:hint="eastAsia" w:hAnsi="宋体"/>
          <w:color w:val="auto"/>
          <w:kern w:val="2"/>
          <w:sz w:val="21"/>
        </w:rPr>
      </w:pPr>
      <w:r>
        <w:rPr>
          <w:rFonts w:hint="eastAsia" w:hAnsi="宋体"/>
          <w:color w:val="auto"/>
          <w:kern w:val="2"/>
          <w:sz w:val="21"/>
          <w:u w:val="single"/>
        </w:rPr>
        <w:t xml:space="preserve">       </w:t>
      </w:r>
      <w:r>
        <w:rPr>
          <w:rFonts w:hint="eastAsia" w:hAnsi="宋体"/>
          <w:color w:val="auto"/>
          <w:kern w:val="2"/>
          <w:sz w:val="21"/>
        </w:rPr>
        <w:t>年</w:t>
      </w:r>
      <w:r>
        <w:rPr>
          <w:rFonts w:hint="eastAsia" w:hAnsi="宋体"/>
          <w:color w:val="auto"/>
          <w:kern w:val="2"/>
          <w:sz w:val="21"/>
          <w:u w:val="single"/>
        </w:rPr>
        <w:t xml:space="preserve">     </w:t>
      </w:r>
      <w:r>
        <w:rPr>
          <w:rFonts w:hint="eastAsia" w:hAnsi="宋体"/>
          <w:color w:val="auto"/>
          <w:kern w:val="2"/>
          <w:sz w:val="21"/>
        </w:rPr>
        <w:t>月</w:t>
      </w:r>
      <w:r>
        <w:rPr>
          <w:rFonts w:hint="eastAsia" w:hAnsi="宋体"/>
          <w:color w:val="auto"/>
          <w:kern w:val="2"/>
          <w:sz w:val="21"/>
          <w:u w:val="single"/>
        </w:rPr>
        <w:t xml:space="preserve">     </w:t>
      </w:r>
      <w:r>
        <w:rPr>
          <w:rFonts w:hint="eastAsia" w:hAnsi="宋体"/>
          <w:color w:val="auto"/>
          <w:kern w:val="2"/>
          <w:sz w:val="21"/>
        </w:rPr>
        <w:t>日</w:t>
      </w:r>
    </w:p>
    <w:p>
      <w:pPr>
        <w:ind w:firstLine="420"/>
        <w:rPr>
          <w:rFonts w:ascii="宋体" w:hAnsi="宋体" w:cs="宋体"/>
          <w:color w:val="auto"/>
          <w:szCs w:val="21"/>
        </w:rPr>
      </w:pPr>
    </w:p>
    <w:p>
      <w:pPr>
        <w:pStyle w:val="26"/>
        <w:spacing w:line="400" w:lineRule="exact"/>
        <w:ind w:firstLine="0" w:firstLineChars="0"/>
        <w:jc w:val="left"/>
        <w:rPr>
          <w:rFonts w:hint="eastAsia" w:hAnsi="宋体" w:cs="宋体"/>
          <w:b/>
          <w:bCs/>
          <w:color w:val="auto"/>
          <w:lang w:eastAsia="zh-CN"/>
        </w:rPr>
      </w:pPr>
    </w:p>
    <w:p>
      <w:pPr>
        <w:pStyle w:val="26"/>
        <w:spacing w:line="400" w:lineRule="exact"/>
        <w:ind w:firstLine="0" w:firstLineChars="0"/>
        <w:jc w:val="left"/>
        <w:rPr>
          <w:rFonts w:hAnsi="宋体" w:cs="宋体"/>
          <w:b/>
          <w:bCs/>
          <w:color w:val="auto"/>
          <w:lang w:eastAsia="zh-CN"/>
        </w:rPr>
      </w:pPr>
    </w:p>
    <w:p>
      <w:pPr>
        <w:pStyle w:val="26"/>
        <w:spacing w:line="400" w:lineRule="exact"/>
        <w:ind w:firstLine="0" w:firstLineChars="0"/>
        <w:jc w:val="left"/>
        <w:rPr>
          <w:rFonts w:hint="eastAsia" w:hAnsi="宋体" w:cs="宋体"/>
          <w:b/>
          <w:bCs/>
          <w:color w:val="auto"/>
          <w:lang w:eastAsia="zh-CN"/>
        </w:rPr>
      </w:pPr>
    </w:p>
    <w:p>
      <w:pPr>
        <w:pStyle w:val="26"/>
        <w:spacing w:line="400" w:lineRule="exact"/>
        <w:ind w:firstLine="0" w:firstLineChars="0"/>
        <w:jc w:val="left"/>
        <w:rPr>
          <w:rFonts w:hint="eastAsia" w:hAnsi="宋体" w:cs="宋体"/>
          <w:b/>
          <w:bCs/>
          <w:color w:val="auto"/>
          <w:lang w:eastAsia="zh-CN"/>
        </w:rPr>
      </w:pPr>
    </w:p>
    <w:p>
      <w:pPr>
        <w:pStyle w:val="26"/>
        <w:spacing w:line="400" w:lineRule="exact"/>
        <w:ind w:firstLine="0" w:firstLineChars="0"/>
        <w:jc w:val="left"/>
        <w:rPr>
          <w:rFonts w:hint="eastAsia" w:hAnsi="宋体" w:cs="宋体"/>
          <w:b/>
          <w:bCs/>
          <w:color w:val="auto"/>
          <w:lang w:eastAsia="zh-CN"/>
        </w:rPr>
      </w:pPr>
    </w:p>
    <w:p>
      <w:pPr>
        <w:pStyle w:val="26"/>
        <w:spacing w:line="400" w:lineRule="exact"/>
        <w:ind w:firstLine="0" w:firstLineChars="0"/>
        <w:jc w:val="left"/>
        <w:rPr>
          <w:rFonts w:hint="eastAsia" w:hAnsi="宋体" w:cs="宋体"/>
          <w:b/>
          <w:bCs/>
          <w:color w:val="auto"/>
          <w:lang w:eastAsia="zh-CN"/>
        </w:rPr>
      </w:pPr>
    </w:p>
    <w:p>
      <w:pPr>
        <w:pStyle w:val="26"/>
        <w:spacing w:line="400" w:lineRule="exact"/>
        <w:ind w:firstLine="0" w:firstLineChars="0"/>
        <w:jc w:val="left"/>
        <w:rPr>
          <w:rFonts w:hint="eastAsia" w:hAnsi="宋体" w:cs="宋体"/>
          <w:b/>
          <w:bCs/>
          <w:color w:val="auto"/>
          <w:lang w:eastAsia="zh-CN"/>
        </w:rPr>
      </w:pPr>
    </w:p>
    <w:p>
      <w:pPr>
        <w:pStyle w:val="26"/>
        <w:spacing w:line="400" w:lineRule="exact"/>
        <w:ind w:firstLine="0" w:firstLineChars="0"/>
        <w:jc w:val="left"/>
        <w:rPr>
          <w:rFonts w:hint="eastAsia" w:hAnsi="宋体" w:cs="宋体"/>
          <w:b/>
          <w:color w:val="auto"/>
          <w:sz w:val="32"/>
          <w:lang w:eastAsia="zh-CN"/>
        </w:rPr>
      </w:pPr>
      <w:r>
        <w:rPr>
          <w:rFonts w:hAnsi="宋体" w:cs="宋体"/>
          <w:b/>
          <w:bCs/>
          <w:color w:val="auto"/>
        </w:rPr>
        <w:br w:type="page"/>
      </w:r>
      <w:r>
        <w:rPr>
          <w:rFonts w:hint="eastAsia" w:hAnsi="宋体" w:cs="宋体"/>
          <w:b/>
          <w:bCs/>
          <w:color w:val="auto"/>
        </w:rPr>
        <w:t>附件</w:t>
      </w:r>
    </w:p>
    <w:p>
      <w:pPr>
        <w:pStyle w:val="26"/>
        <w:spacing w:line="400" w:lineRule="exact"/>
        <w:ind w:firstLine="0" w:firstLineChars="0"/>
        <w:jc w:val="left"/>
        <w:rPr>
          <w:rFonts w:hint="eastAsia" w:hAnsi="宋体" w:cs="宋体"/>
          <w:b/>
          <w:color w:val="auto"/>
          <w:sz w:val="32"/>
          <w:lang w:eastAsia="zh-CN"/>
        </w:rPr>
      </w:pPr>
    </w:p>
    <w:p>
      <w:pPr>
        <w:pStyle w:val="26"/>
        <w:spacing w:line="400" w:lineRule="exact"/>
        <w:ind w:firstLine="0" w:firstLineChars="0"/>
        <w:jc w:val="center"/>
        <w:rPr>
          <w:rFonts w:hint="eastAsia"/>
          <w:b/>
          <w:color w:val="auto"/>
          <w:sz w:val="32"/>
          <w:lang w:eastAsia="zh-CN"/>
        </w:rPr>
      </w:pPr>
      <w:r>
        <w:rPr>
          <w:rFonts w:hint="eastAsia"/>
          <w:b/>
          <w:color w:val="auto"/>
          <w:sz w:val="32"/>
        </w:rPr>
        <w:t>项目</w:t>
      </w:r>
      <w:r>
        <w:rPr>
          <w:rFonts w:hint="eastAsia"/>
          <w:b/>
          <w:color w:val="auto"/>
          <w:sz w:val="32"/>
          <w:lang w:eastAsia="zh-CN"/>
        </w:rPr>
        <w:t>服务</w:t>
      </w:r>
      <w:r>
        <w:rPr>
          <w:rFonts w:hint="eastAsia"/>
          <w:b/>
          <w:color w:val="auto"/>
          <w:sz w:val="32"/>
        </w:rPr>
        <w:t>人员一览表（格式）</w:t>
      </w:r>
    </w:p>
    <w:p>
      <w:pPr>
        <w:pStyle w:val="26"/>
        <w:spacing w:line="400" w:lineRule="exact"/>
        <w:ind w:firstLine="420"/>
        <w:jc w:val="left"/>
        <w:rPr>
          <w:rFonts w:hint="eastAsia" w:hAnsi="宋体"/>
          <w:color w:val="auto"/>
          <w:sz w:val="21"/>
          <w:lang w:eastAsia="zh-CN"/>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993"/>
        <w:gridCol w:w="2409"/>
        <w:gridCol w:w="1353"/>
        <w:gridCol w:w="1737"/>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center"/>
          </w:tcPr>
          <w:p>
            <w:pPr>
              <w:snapToGrid w:val="0"/>
              <w:spacing w:before="50" w:after="156" w:afterLines="50" w:line="360" w:lineRule="auto"/>
              <w:ind w:firstLine="0" w:firstLineChars="0"/>
              <w:jc w:val="center"/>
              <w:rPr>
                <w:rFonts w:hint="eastAsia" w:hAnsi="宋体"/>
                <w:color w:val="auto"/>
              </w:rPr>
            </w:pPr>
            <w:r>
              <w:rPr>
                <w:rFonts w:hint="eastAsia" w:hAnsi="宋体"/>
                <w:color w:val="auto"/>
              </w:rPr>
              <w:t>姓名</w:t>
            </w:r>
          </w:p>
        </w:tc>
        <w:tc>
          <w:tcPr>
            <w:tcW w:w="993" w:type="dxa"/>
            <w:noWrap w:val="0"/>
            <w:vAlign w:val="center"/>
          </w:tcPr>
          <w:p>
            <w:pPr>
              <w:snapToGrid w:val="0"/>
              <w:spacing w:before="50" w:after="156" w:afterLines="50" w:line="360" w:lineRule="auto"/>
              <w:ind w:firstLine="0" w:firstLineChars="0"/>
              <w:jc w:val="center"/>
              <w:rPr>
                <w:rFonts w:hint="eastAsia" w:hAnsi="宋体"/>
                <w:color w:val="auto"/>
              </w:rPr>
            </w:pPr>
            <w:r>
              <w:rPr>
                <w:rFonts w:hint="eastAsia" w:hAnsi="宋体"/>
                <w:color w:val="auto"/>
              </w:rPr>
              <w:t>职务</w:t>
            </w:r>
          </w:p>
        </w:tc>
        <w:tc>
          <w:tcPr>
            <w:tcW w:w="2409" w:type="dxa"/>
            <w:noWrap w:val="0"/>
            <w:vAlign w:val="center"/>
          </w:tcPr>
          <w:p>
            <w:pPr>
              <w:snapToGrid w:val="0"/>
              <w:spacing w:before="50" w:after="156" w:afterLines="50" w:line="360" w:lineRule="auto"/>
              <w:ind w:firstLine="0" w:firstLineChars="0"/>
              <w:jc w:val="center"/>
              <w:rPr>
                <w:rFonts w:hint="eastAsia" w:hAnsi="宋体"/>
                <w:color w:val="auto"/>
              </w:rPr>
            </w:pPr>
            <w:r>
              <w:rPr>
                <w:rFonts w:hint="eastAsia" w:hAnsi="宋体"/>
                <w:color w:val="auto"/>
              </w:rPr>
              <w:t>专业技术资格（职称）或者职业资格或者执业资格证或者其他证书</w:t>
            </w:r>
          </w:p>
        </w:tc>
        <w:tc>
          <w:tcPr>
            <w:tcW w:w="1353" w:type="dxa"/>
            <w:noWrap w:val="0"/>
            <w:vAlign w:val="center"/>
          </w:tcPr>
          <w:p>
            <w:pPr>
              <w:snapToGrid w:val="0"/>
              <w:spacing w:before="50" w:after="156" w:afterLines="50" w:line="360" w:lineRule="auto"/>
              <w:ind w:firstLine="0" w:firstLineChars="0"/>
              <w:jc w:val="center"/>
              <w:rPr>
                <w:rFonts w:hint="eastAsia" w:hAnsi="宋体"/>
                <w:color w:val="auto"/>
              </w:rPr>
            </w:pPr>
            <w:r>
              <w:rPr>
                <w:rFonts w:hint="eastAsia" w:hAnsi="宋体"/>
                <w:color w:val="auto"/>
              </w:rPr>
              <w:t>证书编号</w:t>
            </w:r>
          </w:p>
        </w:tc>
        <w:tc>
          <w:tcPr>
            <w:tcW w:w="1737" w:type="dxa"/>
            <w:noWrap w:val="0"/>
            <w:vAlign w:val="center"/>
          </w:tcPr>
          <w:p>
            <w:pPr>
              <w:snapToGrid w:val="0"/>
              <w:spacing w:before="50" w:after="156" w:afterLines="50" w:line="360" w:lineRule="auto"/>
              <w:ind w:firstLine="0" w:firstLineChars="0"/>
              <w:jc w:val="center"/>
              <w:rPr>
                <w:rFonts w:hint="eastAsia" w:hAnsi="宋体"/>
                <w:color w:val="auto"/>
              </w:rPr>
            </w:pPr>
            <w:r>
              <w:rPr>
                <w:rFonts w:hint="eastAsia" w:hAnsi="宋体"/>
                <w:color w:val="auto"/>
              </w:rPr>
              <w:t>参加本单位</w:t>
            </w:r>
          </w:p>
          <w:p>
            <w:pPr>
              <w:snapToGrid w:val="0"/>
              <w:spacing w:before="50" w:after="156" w:afterLines="50" w:line="360" w:lineRule="auto"/>
              <w:ind w:firstLine="0" w:firstLineChars="0"/>
              <w:jc w:val="center"/>
              <w:rPr>
                <w:rFonts w:hint="eastAsia" w:hAnsi="宋体"/>
                <w:color w:val="auto"/>
              </w:rPr>
            </w:pPr>
            <w:r>
              <w:rPr>
                <w:rFonts w:hint="eastAsia" w:hAnsi="宋体"/>
                <w:color w:val="auto"/>
              </w:rPr>
              <w:t>工作时间</w:t>
            </w:r>
          </w:p>
        </w:tc>
        <w:tc>
          <w:tcPr>
            <w:tcW w:w="1730" w:type="dxa"/>
            <w:noWrap w:val="0"/>
            <w:vAlign w:val="center"/>
          </w:tcPr>
          <w:p>
            <w:pPr>
              <w:snapToGrid w:val="0"/>
              <w:spacing w:before="50" w:after="156" w:afterLines="50" w:line="360" w:lineRule="auto"/>
              <w:ind w:firstLine="0" w:firstLineChars="0"/>
              <w:jc w:val="center"/>
              <w:rPr>
                <w:rFonts w:hint="eastAsia" w:hAnsi="宋体"/>
                <w:color w:val="auto"/>
              </w:rPr>
            </w:pPr>
            <w:r>
              <w:rPr>
                <w:rFonts w:hint="eastAsia" w:hAnsi="宋体"/>
                <w:color w:val="auto"/>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center"/>
          </w:tcPr>
          <w:p>
            <w:pPr>
              <w:snapToGrid w:val="0"/>
              <w:spacing w:before="50" w:after="156" w:afterLines="50" w:line="360" w:lineRule="auto"/>
              <w:ind w:firstLine="0" w:firstLineChars="0"/>
              <w:jc w:val="center"/>
              <w:rPr>
                <w:rFonts w:hint="eastAsia" w:hAnsi="宋体"/>
                <w:color w:val="auto"/>
              </w:rPr>
            </w:pPr>
          </w:p>
        </w:tc>
        <w:tc>
          <w:tcPr>
            <w:tcW w:w="993" w:type="dxa"/>
            <w:noWrap w:val="0"/>
            <w:vAlign w:val="center"/>
          </w:tcPr>
          <w:p>
            <w:pPr>
              <w:snapToGrid w:val="0"/>
              <w:spacing w:before="50" w:after="156" w:afterLines="50" w:line="360" w:lineRule="auto"/>
              <w:ind w:firstLine="0" w:firstLineChars="0"/>
              <w:jc w:val="center"/>
              <w:rPr>
                <w:rFonts w:hint="eastAsia" w:hAnsi="宋体"/>
                <w:color w:val="auto"/>
              </w:rPr>
            </w:pPr>
          </w:p>
        </w:tc>
        <w:tc>
          <w:tcPr>
            <w:tcW w:w="2409" w:type="dxa"/>
            <w:noWrap w:val="0"/>
            <w:vAlign w:val="center"/>
          </w:tcPr>
          <w:p>
            <w:pPr>
              <w:snapToGrid w:val="0"/>
              <w:spacing w:before="50" w:after="156" w:afterLines="50" w:line="360" w:lineRule="auto"/>
              <w:ind w:firstLine="0" w:firstLineChars="0"/>
              <w:jc w:val="center"/>
              <w:rPr>
                <w:rFonts w:hint="eastAsia" w:hAnsi="宋体"/>
                <w:color w:val="auto"/>
              </w:rPr>
            </w:pPr>
          </w:p>
        </w:tc>
        <w:tc>
          <w:tcPr>
            <w:tcW w:w="1353" w:type="dxa"/>
            <w:noWrap w:val="0"/>
            <w:vAlign w:val="center"/>
          </w:tcPr>
          <w:p>
            <w:pPr>
              <w:snapToGrid w:val="0"/>
              <w:spacing w:before="50" w:after="156" w:afterLines="50" w:line="360" w:lineRule="auto"/>
              <w:ind w:firstLine="0" w:firstLineChars="0"/>
              <w:jc w:val="center"/>
              <w:rPr>
                <w:rFonts w:hint="eastAsia" w:hAnsi="宋体"/>
                <w:color w:val="auto"/>
              </w:rPr>
            </w:pPr>
          </w:p>
        </w:tc>
        <w:tc>
          <w:tcPr>
            <w:tcW w:w="1737" w:type="dxa"/>
            <w:noWrap w:val="0"/>
            <w:vAlign w:val="center"/>
          </w:tcPr>
          <w:p>
            <w:pPr>
              <w:snapToGrid w:val="0"/>
              <w:spacing w:before="50" w:after="156" w:afterLines="50" w:line="360" w:lineRule="auto"/>
              <w:ind w:firstLine="0" w:firstLineChars="0"/>
              <w:jc w:val="center"/>
              <w:rPr>
                <w:rFonts w:hint="eastAsia" w:hAnsi="宋体"/>
                <w:color w:val="auto"/>
              </w:rPr>
            </w:pPr>
          </w:p>
        </w:tc>
        <w:tc>
          <w:tcPr>
            <w:tcW w:w="1730" w:type="dxa"/>
            <w:noWrap w:val="0"/>
            <w:vAlign w:val="center"/>
          </w:tcPr>
          <w:p>
            <w:pPr>
              <w:snapToGrid w:val="0"/>
              <w:spacing w:before="50" w:after="156" w:afterLines="50" w:line="360" w:lineRule="auto"/>
              <w:ind w:firstLine="0" w:firstLineChars="0"/>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center"/>
          </w:tcPr>
          <w:p>
            <w:pPr>
              <w:snapToGrid w:val="0"/>
              <w:spacing w:before="50" w:after="156" w:afterLines="50" w:line="360" w:lineRule="auto"/>
              <w:ind w:firstLine="0" w:firstLineChars="0"/>
              <w:jc w:val="center"/>
              <w:rPr>
                <w:rFonts w:hint="eastAsia" w:hAnsi="宋体"/>
                <w:color w:val="auto"/>
              </w:rPr>
            </w:pPr>
          </w:p>
        </w:tc>
        <w:tc>
          <w:tcPr>
            <w:tcW w:w="993" w:type="dxa"/>
            <w:noWrap w:val="0"/>
            <w:vAlign w:val="center"/>
          </w:tcPr>
          <w:p>
            <w:pPr>
              <w:snapToGrid w:val="0"/>
              <w:spacing w:before="50" w:after="156" w:afterLines="50" w:line="360" w:lineRule="auto"/>
              <w:ind w:firstLine="0" w:firstLineChars="0"/>
              <w:jc w:val="center"/>
              <w:rPr>
                <w:rFonts w:hint="eastAsia" w:hAnsi="宋体"/>
                <w:color w:val="auto"/>
              </w:rPr>
            </w:pPr>
          </w:p>
        </w:tc>
        <w:tc>
          <w:tcPr>
            <w:tcW w:w="2409" w:type="dxa"/>
            <w:noWrap w:val="0"/>
            <w:vAlign w:val="center"/>
          </w:tcPr>
          <w:p>
            <w:pPr>
              <w:snapToGrid w:val="0"/>
              <w:spacing w:before="50" w:after="156" w:afterLines="50" w:line="360" w:lineRule="auto"/>
              <w:ind w:firstLine="0" w:firstLineChars="0"/>
              <w:jc w:val="center"/>
              <w:rPr>
                <w:rFonts w:hint="eastAsia" w:hAnsi="宋体"/>
                <w:color w:val="auto"/>
              </w:rPr>
            </w:pPr>
          </w:p>
        </w:tc>
        <w:tc>
          <w:tcPr>
            <w:tcW w:w="1353" w:type="dxa"/>
            <w:noWrap w:val="0"/>
            <w:vAlign w:val="center"/>
          </w:tcPr>
          <w:p>
            <w:pPr>
              <w:snapToGrid w:val="0"/>
              <w:spacing w:before="50" w:after="156" w:afterLines="50" w:line="360" w:lineRule="auto"/>
              <w:ind w:firstLine="0" w:firstLineChars="0"/>
              <w:jc w:val="center"/>
              <w:rPr>
                <w:rFonts w:hint="eastAsia" w:hAnsi="宋体"/>
                <w:color w:val="auto"/>
              </w:rPr>
            </w:pPr>
          </w:p>
        </w:tc>
        <w:tc>
          <w:tcPr>
            <w:tcW w:w="1737" w:type="dxa"/>
            <w:noWrap w:val="0"/>
            <w:vAlign w:val="center"/>
          </w:tcPr>
          <w:p>
            <w:pPr>
              <w:snapToGrid w:val="0"/>
              <w:spacing w:before="50" w:after="156" w:afterLines="50" w:line="360" w:lineRule="auto"/>
              <w:ind w:firstLine="0" w:firstLineChars="0"/>
              <w:jc w:val="center"/>
              <w:rPr>
                <w:rFonts w:hint="eastAsia" w:hAnsi="宋体"/>
                <w:color w:val="auto"/>
              </w:rPr>
            </w:pPr>
          </w:p>
        </w:tc>
        <w:tc>
          <w:tcPr>
            <w:tcW w:w="1730" w:type="dxa"/>
            <w:noWrap w:val="0"/>
            <w:vAlign w:val="center"/>
          </w:tcPr>
          <w:p>
            <w:pPr>
              <w:snapToGrid w:val="0"/>
              <w:spacing w:before="50" w:after="156" w:afterLines="50" w:line="360" w:lineRule="auto"/>
              <w:ind w:firstLine="0" w:firstLineChars="0"/>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center"/>
          </w:tcPr>
          <w:p>
            <w:pPr>
              <w:snapToGrid w:val="0"/>
              <w:spacing w:before="50" w:after="156" w:afterLines="50" w:line="360" w:lineRule="auto"/>
              <w:ind w:firstLine="0" w:firstLineChars="0"/>
              <w:jc w:val="center"/>
              <w:rPr>
                <w:rFonts w:hint="eastAsia" w:hAnsi="宋体"/>
                <w:color w:val="auto"/>
              </w:rPr>
            </w:pPr>
          </w:p>
        </w:tc>
        <w:tc>
          <w:tcPr>
            <w:tcW w:w="993" w:type="dxa"/>
            <w:noWrap w:val="0"/>
            <w:vAlign w:val="center"/>
          </w:tcPr>
          <w:p>
            <w:pPr>
              <w:snapToGrid w:val="0"/>
              <w:spacing w:before="50" w:after="156" w:afterLines="50" w:line="360" w:lineRule="auto"/>
              <w:ind w:firstLine="0" w:firstLineChars="0"/>
              <w:jc w:val="center"/>
              <w:rPr>
                <w:rFonts w:hint="eastAsia" w:hAnsi="宋体"/>
                <w:color w:val="auto"/>
              </w:rPr>
            </w:pPr>
          </w:p>
        </w:tc>
        <w:tc>
          <w:tcPr>
            <w:tcW w:w="2409" w:type="dxa"/>
            <w:noWrap w:val="0"/>
            <w:vAlign w:val="center"/>
          </w:tcPr>
          <w:p>
            <w:pPr>
              <w:snapToGrid w:val="0"/>
              <w:spacing w:before="50" w:after="156" w:afterLines="50" w:line="360" w:lineRule="auto"/>
              <w:ind w:firstLine="0" w:firstLineChars="0"/>
              <w:jc w:val="center"/>
              <w:rPr>
                <w:rFonts w:hint="eastAsia" w:hAnsi="宋体"/>
                <w:color w:val="auto"/>
              </w:rPr>
            </w:pPr>
          </w:p>
        </w:tc>
        <w:tc>
          <w:tcPr>
            <w:tcW w:w="1353" w:type="dxa"/>
            <w:noWrap w:val="0"/>
            <w:vAlign w:val="center"/>
          </w:tcPr>
          <w:p>
            <w:pPr>
              <w:snapToGrid w:val="0"/>
              <w:spacing w:before="50" w:after="156" w:afterLines="50" w:line="360" w:lineRule="auto"/>
              <w:ind w:firstLine="0" w:firstLineChars="0"/>
              <w:jc w:val="center"/>
              <w:rPr>
                <w:rFonts w:hint="eastAsia" w:hAnsi="宋体"/>
                <w:color w:val="auto"/>
              </w:rPr>
            </w:pPr>
          </w:p>
        </w:tc>
        <w:tc>
          <w:tcPr>
            <w:tcW w:w="1737" w:type="dxa"/>
            <w:noWrap w:val="0"/>
            <w:vAlign w:val="center"/>
          </w:tcPr>
          <w:p>
            <w:pPr>
              <w:snapToGrid w:val="0"/>
              <w:spacing w:before="50" w:after="156" w:afterLines="50" w:line="360" w:lineRule="auto"/>
              <w:ind w:firstLine="0" w:firstLineChars="0"/>
              <w:jc w:val="center"/>
              <w:rPr>
                <w:rFonts w:hint="eastAsia" w:hAnsi="宋体"/>
                <w:color w:val="auto"/>
              </w:rPr>
            </w:pPr>
          </w:p>
        </w:tc>
        <w:tc>
          <w:tcPr>
            <w:tcW w:w="1730" w:type="dxa"/>
            <w:noWrap w:val="0"/>
            <w:vAlign w:val="center"/>
          </w:tcPr>
          <w:p>
            <w:pPr>
              <w:snapToGrid w:val="0"/>
              <w:spacing w:before="50" w:after="156" w:afterLines="50" w:line="360" w:lineRule="auto"/>
              <w:ind w:firstLine="0" w:firstLineChars="0"/>
              <w:jc w:val="center"/>
              <w:rPr>
                <w:rFonts w:hint="eastAsia" w:hAnsi="宋体"/>
                <w:color w:val="auto"/>
              </w:rPr>
            </w:pPr>
          </w:p>
        </w:tc>
      </w:tr>
    </w:tbl>
    <w:p>
      <w:pPr>
        <w:pStyle w:val="26"/>
        <w:spacing w:line="400" w:lineRule="exact"/>
        <w:ind w:firstLine="0" w:firstLineChars="0"/>
        <w:jc w:val="left"/>
        <w:rPr>
          <w:rFonts w:hint="eastAsia" w:hAnsi="宋体" w:cs="宋体"/>
          <w:b/>
          <w:color w:val="auto"/>
          <w:sz w:val="32"/>
          <w:lang w:eastAsia="zh-CN"/>
        </w:rPr>
      </w:pPr>
      <w:r>
        <w:rPr>
          <w:rFonts w:hint="eastAsia" w:hAnsi="宋体"/>
          <w:color w:val="auto"/>
          <w:sz w:val="21"/>
        </w:rPr>
        <w:t>注：在填写时，如本表格不适合</w:t>
      </w:r>
      <w:r>
        <w:rPr>
          <w:rFonts w:hint="eastAsia" w:hAnsi="宋体"/>
          <w:color w:val="auto"/>
          <w:sz w:val="21"/>
          <w:lang w:eastAsia="zh-CN"/>
        </w:rPr>
        <w:t>供应商</w:t>
      </w:r>
      <w:r>
        <w:rPr>
          <w:rFonts w:hint="eastAsia" w:hAnsi="宋体"/>
          <w:color w:val="auto"/>
          <w:sz w:val="21"/>
        </w:rPr>
        <w:t>的实际情况，可根据本表格式自行制表填写。</w:t>
      </w:r>
    </w:p>
    <w:p>
      <w:pPr>
        <w:pStyle w:val="26"/>
        <w:spacing w:line="400" w:lineRule="exact"/>
        <w:ind w:firstLine="0" w:firstLineChars="0"/>
        <w:jc w:val="left"/>
        <w:rPr>
          <w:rFonts w:hint="eastAsia" w:hAnsi="宋体" w:cs="宋体"/>
          <w:b/>
          <w:color w:val="auto"/>
          <w:sz w:val="32"/>
          <w:lang w:eastAsia="zh-CN"/>
        </w:rPr>
      </w:pPr>
    </w:p>
    <w:p>
      <w:pPr>
        <w:pStyle w:val="26"/>
        <w:spacing w:line="400" w:lineRule="exact"/>
        <w:ind w:firstLine="0" w:firstLineChars="0"/>
        <w:jc w:val="left"/>
        <w:rPr>
          <w:rFonts w:hint="eastAsia" w:hAnsi="宋体" w:cs="宋体"/>
          <w:b/>
          <w:color w:val="auto"/>
          <w:sz w:val="32"/>
          <w:lang w:eastAsia="zh-CN"/>
        </w:rPr>
      </w:pPr>
    </w:p>
    <w:p>
      <w:pPr>
        <w:pStyle w:val="26"/>
        <w:spacing w:line="400" w:lineRule="exact"/>
        <w:ind w:firstLine="0" w:firstLineChars="0"/>
        <w:jc w:val="left"/>
        <w:rPr>
          <w:rFonts w:hint="eastAsia" w:hAnsi="宋体" w:cs="宋体"/>
          <w:b/>
          <w:color w:val="auto"/>
          <w:sz w:val="32"/>
          <w:lang w:eastAsia="zh-CN"/>
        </w:rPr>
      </w:pPr>
    </w:p>
    <w:p>
      <w:pPr>
        <w:pStyle w:val="26"/>
        <w:spacing w:line="400" w:lineRule="exact"/>
        <w:ind w:firstLine="0" w:firstLineChars="0"/>
        <w:jc w:val="left"/>
        <w:rPr>
          <w:rFonts w:hint="eastAsia" w:hAnsi="宋体" w:cs="宋体"/>
          <w:b/>
          <w:color w:val="auto"/>
          <w:sz w:val="32"/>
          <w:lang w:eastAsia="zh-CN"/>
        </w:rPr>
      </w:pPr>
    </w:p>
    <w:p>
      <w:pPr>
        <w:pStyle w:val="26"/>
        <w:tabs>
          <w:tab w:val="left" w:pos="5529"/>
        </w:tabs>
        <w:wordWrap w:val="0"/>
        <w:ind w:firstLine="2299" w:firstLineChars="1095"/>
        <w:rPr>
          <w:rFonts w:hAnsi="宋体"/>
          <w:color w:val="auto"/>
          <w:kern w:val="2"/>
          <w:sz w:val="21"/>
          <w:u w:val="single"/>
        </w:rPr>
      </w:pPr>
      <w:r>
        <w:rPr>
          <w:rFonts w:hint="eastAsia" w:hAnsi="宋体"/>
          <w:color w:val="auto"/>
          <w:kern w:val="2"/>
          <w:sz w:val="21"/>
        </w:rPr>
        <w:t>供应商名称（</w:t>
      </w:r>
      <w:r>
        <w:rPr>
          <w:rFonts w:hint="eastAsia" w:hAnsi="宋体"/>
          <w:color w:val="auto"/>
          <w:sz w:val="21"/>
        </w:rPr>
        <w:t>电子公章</w:t>
      </w:r>
      <w:r>
        <w:rPr>
          <w:rFonts w:hint="eastAsia" w:hAnsi="宋体"/>
          <w:color w:val="auto"/>
          <w:kern w:val="2"/>
          <w:sz w:val="21"/>
        </w:rPr>
        <w:t xml:space="preserve">）：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p>
    <w:p>
      <w:pPr>
        <w:pStyle w:val="26"/>
        <w:tabs>
          <w:tab w:val="left" w:pos="5529"/>
        </w:tabs>
        <w:wordWrap w:val="0"/>
        <w:ind w:firstLine="3968" w:firstLineChars="1890"/>
        <w:rPr>
          <w:rFonts w:hint="eastAsia" w:hAnsi="宋体"/>
          <w:color w:val="auto"/>
          <w:kern w:val="2"/>
          <w:sz w:val="21"/>
        </w:rPr>
      </w:pPr>
      <w:r>
        <w:rPr>
          <w:rFonts w:hint="eastAsia" w:hAnsi="宋体"/>
          <w:color w:val="auto"/>
          <w:kern w:val="2"/>
          <w:sz w:val="21"/>
        </w:rPr>
        <w:t xml:space="preserve">                                 </w:t>
      </w:r>
    </w:p>
    <w:p>
      <w:pPr>
        <w:tabs>
          <w:tab w:val="left" w:pos="4111"/>
        </w:tabs>
        <w:wordWrap w:val="0"/>
        <w:snapToGrid w:val="0"/>
        <w:spacing w:before="50"/>
        <w:ind w:firstLine="2310" w:firstLineChars="1100"/>
        <w:rPr>
          <w:rFonts w:hint="eastAsia" w:hAnsi="宋体"/>
          <w:color w:val="auto"/>
        </w:rPr>
      </w:pPr>
      <w:r>
        <w:rPr>
          <w:rFonts w:hint="eastAsia" w:hAnsi="宋体"/>
          <w:color w:val="auto"/>
        </w:rPr>
        <w:t>法定代表人或委托代理人(签字或者电子签名或者加盖电子印章)：</w:t>
      </w:r>
      <w:r>
        <w:rPr>
          <w:rFonts w:hint="eastAsia" w:hAnsi="宋体"/>
          <w:color w:val="auto"/>
          <w:u w:val="single"/>
        </w:rPr>
        <w:t xml:space="preserve">           </w:t>
      </w:r>
    </w:p>
    <w:p>
      <w:pPr>
        <w:tabs>
          <w:tab w:val="left" w:pos="4111"/>
        </w:tabs>
        <w:wordWrap w:val="0"/>
        <w:snapToGrid w:val="0"/>
        <w:spacing w:before="50"/>
        <w:ind w:firstLine="3968" w:firstLineChars="1890"/>
        <w:rPr>
          <w:rFonts w:hint="eastAsia" w:hAnsi="宋体"/>
          <w:color w:val="auto"/>
        </w:rPr>
      </w:pPr>
    </w:p>
    <w:p>
      <w:pPr>
        <w:pStyle w:val="26"/>
        <w:wordWrap w:val="0"/>
        <w:ind w:firstLine="420"/>
        <w:jc w:val="right"/>
        <w:rPr>
          <w:rFonts w:hint="eastAsia" w:hAnsi="宋体"/>
          <w:color w:val="auto"/>
          <w:kern w:val="2"/>
          <w:sz w:val="21"/>
        </w:rPr>
      </w:pPr>
      <w:r>
        <w:rPr>
          <w:rFonts w:hint="eastAsia" w:hAnsi="宋体"/>
          <w:color w:val="auto"/>
          <w:kern w:val="2"/>
          <w:sz w:val="21"/>
          <w:u w:val="single"/>
        </w:rPr>
        <w:t xml:space="preserve">       </w:t>
      </w:r>
      <w:r>
        <w:rPr>
          <w:rFonts w:hint="eastAsia" w:hAnsi="宋体"/>
          <w:color w:val="auto"/>
          <w:kern w:val="2"/>
          <w:sz w:val="21"/>
        </w:rPr>
        <w:t>年</w:t>
      </w:r>
      <w:r>
        <w:rPr>
          <w:rFonts w:hint="eastAsia" w:hAnsi="宋体"/>
          <w:color w:val="auto"/>
          <w:kern w:val="2"/>
          <w:sz w:val="21"/>
          <w:u w:val="single"/>
        </w:rPr>
        <w:t xml:space="preserve">     </w:t>
      </w:r>
      <w:r>
        <w:rPr>
          <w:rFonts w:hint="eastAsia" w:hAnsi="宋体"/>
          <w:color w:val="auto"/>
          <w:kern w:val="2"/>
          <w:sz w:val="21"/>
        </w:rPr>
        <w:t>月</w:t>
      </w:r>
      <w:r>
        <w:rPr>
          <w:rFonts w:hint="eastAsia" w:hAnsi="宋体"/>
          <w:color w:val="auto"/>
          <w:kern w:val="2"/>
          <w:sz w:val="21"/>
          <w:u w:val="single"/>
        </w:rPr>
        <w:t xml:space="preserve">     </w:t>
      </w:r>
      <w:r>
        <w:rPr>
          <w:rFonts w:hint="eastAsia" w:hAnsi="宋体"/>
          <w:color w:val="auto"/>
          <w:kern w:val="2"/>
          <w:sz w:val="21"/>
        </w:rPr>
        <w:t>日</w:t>
      </w:r>
    </w:p>
    <w:p>
      <w:pPr>
        <w:pStyle w:val="26"/>
        <w:spacing w:line="400" w:lineRule="exact"/>
        <w:ind w:firstLine="0" w:firstLineChars="0"/>
        <w:jc w:val="left"/>
        <w:rPr>
          <w:rFonts w:hint="eastAsia" w:hAnsi="宋体" w:cs="宋体"/>
          <w:b/>
          <w:color w:val="auto"/>
          <w:sz w:val="32"/>
          <w:lang w:eastAsia="zh-CN"/>
        </w:rPr>
      </w:pPr>
    </w:p>
    <w:p>
      <w:pPr>
        <w:pStyle w:val="26"/>
        <w:spacing w:line="400" w:lineRule="exact"/>
        <w:ind w:firstLine="0" w:firstLineChars="0"/>
        <w:jc w:val="left"/>
        <w:rPr>
          <w:rFonts w:hAnsi="宋体" w:cs="宋体"/>
          <w:b/>
          <w:bCs/>
          <w:color w:val="auto"/>
        </w:rPr>
      </w:pPr>
    </w:p>
    <w:p>
      <w:pPr>
        <w:pStyle w:val="26"/>
        <w:spacing w:line="400" w:lineRule="exact"/>
        <w:ind w:firstLine="0" w:firstLineChars="0"/>
        <w:jc w:val="left"/>
        <w:rPr>
          <w:rFonts w:hAnsi="宋体" w:cs="宋体"/>
          <w:b/>
          <w:bCs/>
          <w:color w:val="auto"/>
        </w:rPr>
      </w:pPr>
    </w:p>
    <w:p>
      <w:pPr>
        <w:pStyle w:val="26"/>
        <w:spacing w:line="400" w:lineRule="exact"/>
        <w:ind w:firstLine="0" w:firstLineChars="0"/>
        <w:jc w:val="left"/>
        <w:rPr>
          <w:rFonts w:hAnsi="宋体" w:cs="宋体"/>
          <w:b/>
          <w:bCs/>
          <w:color w:val="auto"/>
        </w:rPr>
      </w:pPr>
    </w:p>
    <w:p>
      <w:pPr>
        <w:pStyle w:val="26"/>
        <w:spacing w:line="400" w:lineRule="exact"/>
        <w:ind w:firstLine="0" w:firstLineChars="0"/>
        <w:jc w:val="left"/>
        <w:rPr>
          <w:rFonts w:hAnsi="宋体" w:cs="宋体"/>
          <w:b/>
          <w:bCs/>
          <w:color w:val="auto"/>
        </w:rPr>
      </w:pPr>
    </w:p>
    <w:p>
      <w:pPr>
        <w:pStyle w:val="26"/>
        <w:spacing w:line="400" w:lineRule="exact"/>
        <w:ind w:firstLine="0" w:firstLineChars="0"/>
        <w:jc w:val="left"/>
        <w:rPr>
          <w:rFonts w:hAnsi="宋体" w:cs="宋体"/>
          <w:b/>
          <w:bCs/>
          <w:color w:val="auto"/>
        </w:rPr>
      </w:pPr>
    </w:p>
    <w:p>
      <w:pPr>
        <w:pStyle w:val="26"/>
        <w:spacing w:line="400" w:lineRule="exact"/>
        <w:ind w:firstLine="0" w:firstLineChars="0"/>
        <w:jc w:val="left"/>
        <w:rPr>
          <w:rFonts w:hAnsi="宋体" w:cs="宋体"/>
          <w:b/>
          <w:bCs/>
          <w:color w:val="auto"/>
        </w:rPr>
      </w:pPr>
    </w:p>
    <w:p>
      <w:pPr>
        <w:pStyle w:val="26"/>
        <w:spacing w:line="400" w:lineRule="exact"/>
        <w:ind w:firstLine="0" w:firstLineChars="0"/>
        <w:jc w:val="left"/>
        <w:rPr>
          <w:rFonts w:hAnsi="宋体" w:cs="宋体"/>
          <w:b/>
          <w:bCs/>
          <w:color w:val="auto"/>
        </w:rPr>
      </w:pPr>
    </w:p>
    <w:p>
      <w:pPr>
        <w:pStyle w:val="26"/>
        <w:spacing w:line="400" w:lineRule="exact"/>
        <w:ind w:firstLine="0" w:firstLineChars="0"/>
        <w:jc w:val="left"/>
        <w:rPr>
          <w:rFonts w:hAnsi="宋体" w:cs="宋体"/>
          <w:b/>
          <w:bCs/>
          <w:color w:val="auto"/>
        </w:rPr>
      </w:pPr>
    </w:p>
    <w:p>
      <w:pPr>
        <w:pStyle w:val="26"/>
        <w:spacing w:line="400" w:lineRule="exact"/>
        <w:ind w:firstLine="0" w:firstLineChars="0"/>
        <w:jc w:val="left"/>
        <w:rPr>
          <w:rFonts w:hAnsi="宋体" w:cs="宋体"/>
          <w:b/>
          <w:bCs/>
          <w:color w:val="auto"/>
        </w:rPr>
      </w:pPr>
    </w:p>
    <w:p>
      <w:pPr>
        <w:pStyle w:val="26"/>
        <w:spacing w:line="400" w:lineRule="exact"/>
        <w:ind w:firstLine="0" w:firstLineChars="0"/>
        <w:jc w:val="left"/>
        <w:rPr>
          <w:rFonts w:hAnsi="宋体" w:cs="宋体"/>
          <w:b/>
          <w:bCs/>
          <w:color w:val="auto"/>
        </w:rPr>
      </w:pPr>
    </w:p>
    <w:p>
      <w:pPr>
        <w:pStyle w:val="26"/>
        <w:spacing w:line="400" w:lineRule="exact"/>
        <w:ind w:firstLine="0" w:firstLineChars="0"/>
        <w:jc w:val="left"/>
        <w:rPr>
          <w:rFonts w:hAnsi="宋体" w:cs="宋体"/>
          <w:b/>
          <w:bCs/>
          <w:color w:val="auto"/>
        </w:rPr>
      </w:pPr>
    </w:p>
    <w:p>
      <w:pPr>
        <w:spacing w:line="360" w:lineRule="exact"/>
        <w:ind w:firstLine="0" w:firstLineChars="0"/>
        <w:rPr>
          <w:rFonts w:hint="eastAsia" w:ascii="宋体" w:hAnsi="宋体" w:cs="宋体"/>
          <w:b/>
          <w:color w:val="auto"/>
          <w:szCs w:val="21"/>
        </w:rPr>
      </w:pPr>
    </w:p>
    <w:p>
      <w:pPr>
        <w:spacing w:line="360" w:lineRule="exact"/>
        <w:ind w:firstLine="0" w:firstLineChars="0"/>
        <w:rPr>
          <w:rFonts w:hint="eastAsia" w:ascii="宋体" w:hAnsi="宋体" w:cs="宋体"/>
          <w:b/>
          <w:color w:val="auto"/>
          <w:szCs w:val="21"/>
        </w:rPr>
      </w:pPr>
    </w:p>
    <w:p>
      <w:pPr>
        <w:spacing w:line="360" w:lineRule="exact"/>
        <w:ind w:firstLine="0" w:firstLineChars="0"/>
        <w:rPr>
          <w:rFonts w:hint="eastAsia" w:ascii="宋体" w:hAnsi="宋体" w:cs="宋体"/>
          <w:b/>
          <w:color w:val="auto"/>
          <w:szCs w:val="21"/>
        </w:rPr>
      </w:pPr>
      <w:r>
        <w:rPr>
          <w:rFonts w:hint="eastAsia" w:ascii="宋体" w:hAnsi="宋体" w:cs="宋体"/>
          <w:b/>
          <w:color w:val="auto"/>
          <w:szCs w:val="21"/>
        </w:rPr>
        <w:t>附件</w:t>
      </w:r>
    </w:p>
    <w:p>
      <w:pPr>
        <w:snapToGrid w:val="0"/>
        <w:spacing w:before="50" w:after="50" w:line="360" w:lineRule="auto"/>
        <w:ind w:firstLine="422"/>
        <w:rPr>
          <w:rFonts w:hint="eastAsia" w:hAnsi="宋体"/>
          <w:b/>
          <w:color w:val="auto"/>
        </w:rPr>
      </w:pPr>
    </w:p>
    <w:p>
      <w:pPr>
        <w:pStyle w:val="38"/>
        <w:snapToGrid w:val="0"/>
        <w:spacing w:line="360" w:lineRule="auto"/>
        <w:ind w:left="643" w:hanging="643"/>
        <w:jc w:val="center"/>
        <w:rPr>
          <w:rFonts w:ascii="宋体" w:hAnsi="宋体" w:cs="宋体"/>
          <w:b/>
          <w:color w:val="auto"/>
          <w:kern w:val="0"/>
          <w:sz w:val="32"/>
          <w:szCs w:val="21"/>
        </w:rPr>
      </w:pPr>
      <w:r>
        <w:rPr>
          <w:rFonts w:hint="eastAsia" w:ascii="宋体" w:hAnsi="宋体" w:cs="宋体"/>
          <w:b/>
          <w:color w:val="auto"/>
          <w:kern w:val="0"/>
          <w:sz w:val="32"/>
          <w:szCs w:val="21"/>
        </w:rPr>
        <w:t>供应商同类项目实施情况一览表（格式）</w:t>
      </w:r>
    </w:p>
    <w:p>
      <w:pPr>
        <w:pStyle w:val="38"/>
        <w:snapToGrid w:val="0"/>
        <w:spacing w:line="360" w:lineRule="auto"/>
        <w:ind w:left="643" w:hanging="643"/>
        <w:jc w:val="center"/>
        <w:rPr>
          <w:rFonts w:hAnsi="宋体"/>
          <w:color w:val="auto"/>
          <w:sz w:val="21"/>
        </w:rPr>
      </w:pPr>
      <w:r>
        <w:rPr>
          <w:rFonts w:hint="eastAsia" w:ascii="宋体" w:hAnsi="宋体" w:cs="宋体"/>
          <w:b/>
          <w:color w:val="auto"/>
          <w:kern w:val="0"/>
          <w:sz w:val="32"/>
          <w:szCs w:val="21"/>
        </w:rPr>
        <w:t>（附供应商同类项目合同原件扫描件）</w:t>
      </w:r>
    </w:p>
    <w:p>
      <w:pPr>
        <w:pStyle w:val="38"/>
        <w:snapToGrid w:val="0"/>
        <w:spacing w:line="360" w:lineRule="auto"/>
        <w:ind w:left="420" w:hanging="420"/>
        <w:rPr>
          <w:rFonts w:hint="eastAsia" w:hAnsi="宋体"/>
          <w:color w:val="auto"/>
          <w:sz w:val="21"/>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2174"/>
        <w:gridCol w:w="1275"/>
        <w:gridCol w:w="2090"/>
        <w:gridCol w:w="20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采购单位名称</w:t>
            </w:r>
          </w:p>
        </w:tc>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采购名称</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采购数量</w:t>
            </w:r>
          </w:p>
        </w:tc>
        <w:tc>
          <w:tcPr>
            <w:tcW w:w="20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合同金额</w:t>
            </w:r>
          </w:p>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（万元）（如有）</w:t>
            </w: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cs="宋体"/>
                <w:color w:val="auto"/>
                <w:szCs w:val="21"/>
              </w:rPr>
            </w:pPr>
            <w:r>
              <w:rPr>
                <w:rFonts w:hint="eastAsia" w:ascii="宋体" w:hAnsi="宋体" w:cs="宋体"/>
                <w:color w:val="auto"/>
                <w:szCs w:val="21"/>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cs="宋体"/>
                <w:color w:val="auto"/>
                <w:szCs w:val="21"/>
              </w:rPr>
            </w:pPr>
          </w:p>
        </w:tc>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cs="宋体"/>
                <w:color w:val="auto"/>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cs="宋体"/>
                <w:color w:val="auto"/>
                <w:szCs w:val="21"/>
              </w:rPr>
            </w:pPr>
          </w:p>
        </w:tc>
        <w:tc>
          <w:tcPr>
            <w:tcW w:w="20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cs="宋体"/>
                <w:color w:val="auto"/>
                <w:szCs w:val="21"/>
              </w:rPr>
            </w:pP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rPr>
                <w:rFonts w:hint="eastAsia" w:hAnsi="宋体"/>
                <w:color w:val="auto"/>
              </w:rPr>
            </w:pPr>
          </w:p>
        </w:tc>
        <w:tc>
          <w:tcPr>
            <w:tcW w:w="217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rPr>
                <w:rFonts w:hint="eastAsia" w:hAnsi="宋体"/>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rPr>
                <w:rFonts w:hint="eastAsia" w:hAnsi="宋体"/>
                <w:color w:val="auto"/>
              </w:rPr>
            </w:pPr>
          </w:p>
        </w:tc>
        <w:tc>
          <w:tcPr>
            <w:tcW w:w="20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rPr>
                <w:rFonts w:hint="eastAsia" w:hAnsi="宋体"/>
                <w:color w:val="auto"/>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c>
          <w:tcPr>
            <w:tcW w:w="217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c>
          <w:tcPr>
            <w:tcW w:w="209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c>
          <w:tcPr>
            <w:tcW w:w="217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c>
          <w:tcPr>
            <w:tcW w:w="209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c>
          <w:tcPr>
            <w:tcW w:w="217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c>
          <w:tcPr>
            <w:tcW w:w="209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c>
          <w:tcPr>
            <w:tcW w:w="217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c>
          <w:tcPr>
            <w:tcW w:w="209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360" w:lineRule="auto"/>
              <w:ind w:firstLine="420"/>
              <w:rPr>
                <w:rFonts w:hint="eastAsia" w:hAnsi="宋体"/>
                <w:color w:val="auto"/>
              </w:rPr>
            </w:pPr>
          </w:p>
        </w:tc>
      </w:tr>
    </w:tbl>
    <w:p>
      <w:pPr>
        <w:spacing w:line="360" w:lineRule="auto"/>
        <w:ind w:firstLine="420"/>
        <w:jc w:val="center"/>
        <w:rPr>
          <w:rFonts w:hint="eastAsia" w:hAnsi="宋体"/>
          <w:color w:val="auto"/>
        </w:rPr>
      </w:pPr>
    </w:p>
    <w:p>
      <w:pPr>
        <w:spacing w:line="360" w:lineRule="auto"/>
        <w:ind w:firstLine="420"/>
        <w:jc w:val="center"/>
        <w:rPr>
          <w:rFonts w:hint="eastAsia" w:hAnsi="宋体"/>
          <w:color w:val="auto"/>
        </w:rPr>
      </w:pPr>
    </w:p>
    <w:p>
      <w:pPr>
        <w:pStyle w:val="26"/>
        <w:wordWrap w:val="0"/>
        <w:ind w:firstLine="420"/>
        <w:rPr>
          <w:rFonts w:hint="eastAsia" w:hAnsi="宋体"/>
          <w:color w:val="auto"/>
          <w:kern w:val="2"/>
          <w:sz w:val="21"/>
        </w:rPr>
      </w:pPr>
    </w:p>
    <w:p>
      <w:pPr>
        <w:pStyle w:val="26"/>
        <w:tabs>
          <w:tab w:val="left" w:pos="5529"/>
        </w:tabs>
        <w:wordWrap w:val="0"/>
        <w:ind w:firstLine="2299" w:firstLineChars="1095"/>
        <w:rPr>
          <w:rFonts w:hAnsi="宋体"/>
          <w:color w:val="auto"/>
          <w:kern w:val="2"/>
          <w:sz w:val="21"/>
          <w:u w:val="single"/>
        </w:rPr>
      </w:pPr>
      <w:r>
        <w:rPr>
          <w:rFonts w:hint="eastAsia" w:hAnsi="宋体"/>
          <w:color w:val="auto"/>
          <w:kern w:val="2"/>
          <w:sz w:val="21"/>
        </w:rPr>
        <w:t>供应商名称（</w:t>
      </w:r>
      <w:r>
        <w:rPr>
          <w:rFonts w:hint="eastAsia" w:hAnsi="宋体"/>
          <w:color w:val="auto"/>
          <w:sz w:val="21"/>
        </w:rPr>
        <w:t>电子公章</w:t>
      </w:r>
      <w:r>
        <w:rPr>
          <w:rFonts w:hint="eastAsia" w:hAnsi="宋体"/>
          <w:color w:val="auto"/>
          <w:kern w:val="2"/>
          <w:sz w:val="21"/>
        </w:rPr>
        <w:t xml:space="preserve">）： </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u w:val="single"/>
        </w:rPr>
        <w:t xml:space="preserve">                 </w:t>
      </w:r>
      <w:r>
        <w:rPr>
          <w:rFonts w:hint="eastAsia" w:hAnsi="宋体"/>
          <w:color w:val="auto"/>
          <w:kern w:val="2"/>
          <w:sz w:val="21"/>
          <w:u w:val="single"/>
        </w:rPr>
        <w:t xml:space="preserve">     </w:t>
      </w:r>
    </w:p>
    <w:p>
      <w:pPr>
        <w:pStyle w:val="26"/>
        <w:tabs>
          <w:tab w:val="left" w:pos="5529"/>
        </w:tabs>
        <w:wordWrap w:val="0"/>
        <w:ind w:firstLine="3968" w:firstLineChars="1890"/>
        <w:rPr>
          <w:rFonts w:hint="eastAsia" w:hAnsi="宋体"/>
          <w:color w:val="auto"/>
          <w:kern w:val="2"/>
          <w:sz w:val="21"/>
        </w:rPr>
      </w:pPr>
      <w:r>
        <w:rPr>
          <w:rFonts w:hint="eastAsia" w:hAnsi="宋体"/>
          <w:color w:val="auto"/>
          <w:kern w:val="2"/>
          <w:sz w:val="21"/>
        </w:rPr>
        <w:t xml:space="preserve">                                 </w:t>
      </w:r>
    </w:p>
    <w:p>
      <w:pPr>
        <w:tabs>
          <w:tab w:val="left" w:pos="4111"/>
        </w:tabs>
        <w:wordWrap w:val="0"/>
        <w:snapToGrid w:val="0"/>
        <w:spacing w:before="50"/>
        <w:ind w:firstLine="2310" w:firstLineChars="1100"/>
        <w:rPr>
          <w:rFonts w:hint="eastAsia" w:hAnsi="宋体"/>
          <w:color w:val="auto"/>
        </w:rPr>
      </w:pPr>
      <w:r>
        <w:rPr>
          <w:rFonts w:hint="eastAsia" w:hAnsi="宋体"/>
          <w:color w:val="auto"/>
        </w:rPr>
        <w:t>法定代表人或委托代理人(签字或者电子签名或者加盖电子印章)：</w:t>
      </w:r>
      <w:r>
        <w:rPr>
          <w:rFonts w:hint="eastAsia" w:hAnsi="宋体"/>
          <w:color w:val="auto"/>
          <w:u w:val="single"/>
        </w:rPr>
        <w:t xml:space="preserve">           </w:t>
      </w:r>
    </w:p>
    <w:p>
      <w:pPr>
        <w:tabs>
          <w:tab w:val="left" w:pos="4111"/>
        </w:tabs>
        <w:wordWrap w:val="0"/>
        <w:snapToGrid w:val="0"/>
        <w:spacing w:before="50"/>
        <w:ind w:firstLine="3968" w:firstLineChars="1890"/>
        <w:rPr>
          <w:rFonts w:hint="eastAsia" w:hAnsi="宋体"/>
          <w:color w:val="auto"/>
        </w:rPr>
      </w:pPr>
    </w:p>
    <w:p>
      <w:pPr>
        <w:pStyle w:val="26"/>
        <w:wordWrap w:val="0"/>
        <w:ind w:firstLine="420"/>
        <w:jc w:val="right"/>
        <w:rPr>
          <w:rFonts w:hint="eastAsia" w:hAnsi="宋体"/>
          <w:color w:val="auto"/>
          <w:kern w:val="2"/>
          <w:sz w:val="21"/>
        </w:rPr>
      </w:pPr>
      <w:r>
        <w:rPr>
          <w:rFonts w:hint="eastAsia" w:hAnsi="宋体"/>
          <w:color w:val="auto"/>
          <w:kern w:val="2"/>
          <w:sz w:val="21"/>
          <w:u w:val="single"/>
        </w:rPr>
        <w:t xml:space="preserve">       </w:t>
      </w:r>
      <w:r>
        <w:rPr>
          <w:rFonts w:hint="eastAsia" w:hAnsi="宋体"/>
          <w:color w:val="auto"/>
          <w:kern w:val="2"/>
          <w:sz w:val="21"/>
        </w:rPr>
        <w:t>年</w:t>
      </w:r>
      <w:r>
        <w:rPr>
          <w:rFonts w:hint="eastAsia" w:hAnsi="宋体"/>
          <w:color w:val="auto"/>
          <w:kern w:val="2"/>
          <w:sz w:val="21"/>
          <w:u w:val="single"/>
        </w:rPr>
        <w:t xml:space="preserve">     </w:t>
      </w:r>
      <w:r>
        <w:rPr>
          <w:rFonts w:hint="eastAsia" w:hAnsi="宋体"/>
          <w:color w:val="auto"/>
          <w:kern w:val="2"/>
          <w:sz w:val="21"/>
        </w:rPr>
        <w:t>月</w:t>
      </w:r>
      <w:r>
        <w:rPr>
          <w:rFonts w:hint="eastAsia" w:hAnsi="宋体"/>
          <w:color w:val="auto"/>
          <w:kern w:val="2"/>
          <w:sz w:val="21"/>
          <w:u w:val="single"/>
        </w:rPr>
        <w:t xml:space="preserve">     </w:t>
      </w:r>
      <w:r>
        <w:rPr>
          <w:rFonts w:hint="eastAsia" w:hAnsi="宋体"/>
          <w:color w:val="auto"/>
          <w:kern w:val="2"/>
          <w:sz w:val="21"/>
        </w:rPr>
        <w:t>日</w:t>
      </w:r>
    </w:p>
    <w:p>
      <w:pPr>
        <w:pStyle w:val="26"/>
        <w:spacing w:line="400" w:lineRule="exact"/>
        <w:ind w:firstLine="0" w:firstLineChars="0"/>
        <w:jc w:val="left"/>
        <w:rPr>
          <w:rFonts w:hAnsi="宋体" w:cs="宋体"/>
          <w:b/>
          <w:bCs/>
          <w:color w:val="auto"/>
        </w:rPr>
      </w:pPr>
      <w:r>
        <w:rPr>
          <w:rFonts w:hAnsi="宋体" w:cs="宋体"/>
          <w:color w:val="auto"/>
        </w:rPr>
        <w:br w:type="page"/>
      </w:r>
      <w:bookmarkEnd w:id="150"/>
      <w:bookmarkEnd w:id="151"/>
    </w:p>
    <w:p>
      <w:pPr>
        <w:autoSpaceDE w:val="0"/>
        <w:autoSpaceDN w:val="0"/>
        <w:spacing w:line="300" w:lineRule="auto"/>
        <w:ind w:left="480" w:firstLine="420"/>
        <w:rPr>
          <w:rFonts w:hint="eastAsia" w:ascii="宋体" w:hAnsi="宋体" w:cs="宋体"/>
          <w:color w:val="auto"/>
          <w:szCs w:val="21"/>
        </w:rPr>
      </w:pPr>
    </w:p>
    <w:p>
      <w:pPr>
        <w:autoSpaceDE w:val="0"/>
        <w:autoSpaceDN w:val="0"/>
        <w:spacing w:line="300" w:lineRule="auto"/>
        <w:ind w:left="480" w:firstLine="420"/>
        <w:rPr>
          <w:rFonts w:hint="eastAsia" w:ascii="宋体" w:hAnsi="宋体" w:cs="宋体"/>
          <w:color w:val="auto"/>
          <w:szCs w:val="21"/>
        </w:rPr>
      </w:pPr>
    </w:p>
    <w:p>
      <w:pPr>
        <w:autoSpaceDE w:val="0"/>
        <w:autoSpaceDN w:val="0"/>
        <w:spacing w:line="300" w:lineRule="auto"/>
        <w:ind w:left="480" w:firstLine="420"/>
        <w:rPr>
          <w:rFonts w:hint="eastAsia" w:ascii="宋体" w:hAnsi="宋体" w:cs="宋体"/>
          <w:color w:val="auto"/>
          <w:szCs w:val="21"/>
        </w:rPr>
      </w:pPr>
    </w:p>
    <w:p>
      <w:pPr>
        <w:autoSpaceDE w:val="0"/>
        <w:autoSpaceDN w:val="0"/>
        <w:spacing w:line="300" w:lineRule="auto"/>
        <w:ind w:left="480" w:firstLine="420"/>
        <w:rPr>
          <w:rFonts w:hint="eastAsia" w:ascii="宋体" w:hAnsi="宋体" w:cs="宋体"/>
          <w:color w:val="auto"/>
          <w:szCs w:val="21"/>
        </w:rPr>
      </w:pPr>
    </w:p>
    <w:p>
      <w:pPr>
        <w:autoSpaceDE w:val="0"/>
        <w:autoSpaceDN w:val="0"/>
        <w:spacing w:line="300" w:lineRule="auto"/>
        <w:ind w:left="480" w:firstLine="420"/>
        <w:rPr>
          <w:rFonts w:hint="eastAsia" w:ascii="宋体" w:hAnsi="宋体" w:cs="宋体"/>
          <w:color w:val="auto"/>
          <w:szCs w:val="21"/>
        </w:rPr>
      </w:pPr>
    </w:p>
    <w:p>
      <w:pPr>
        <w:autoSpaceDE w:val="0"/>
        <w:autoSpaceDN w:val="0"/>
        <w:spacing w:line="300" w:lineRule="auto"/>
        <w:ind w:left="480" w:firstLine="420"/>
        <w:rPr>
          <w:rFonts w:hint="eastAsia" w:ascii="宋体" w:hAnsi="宋体" w:cs="宋体"/>
          <w:color w:val="auto"/>
          <w:szCs w:val="21"/>
        </w:rPr>
      </w:pPr>
    </w:p>
    <w:p>
      <w:pPr>
        <w:autoSpaceDE w:val="0"/>
        <w:autoSpaceDN w:val="0"/>
        <w:spacing w:line="300" w:lineRule="auto"/>
        <w:ind w:left="480" w:firstLine="420"/>
        <w:rPr>
          <w:rFonts w:hint="eastAsia" w:ascii="宋体" w:hAnsi="宋体" w:cs="宋体"/>
          <w:color w:val="auto"/>
          <w:szCs w:val="21"/>
        </w:rPr>
      </w:pPr>
    </w:p>
    <w:p>
      <w:pPr>
        <w:autoSpaceDE w:val="0"/>
        <w:autoSpaceDN w:val="0"/>
        <w:spacing w:line="300" w:lineRule="auto"/>
        <w:ind w:left="480" w:firstLine="420"/>
        <w:rPr>
          <w:rFonts w:hint="eastAsia" w:ascii="宋体" w:hAnsi="宋体" w:cs="宋体"/>
          <w:color w:val="auto"/>
          <w:szCs w:val="21"/>
        </w:rPr>
      </w:pPr>
    </w:p>
    <w:p>
      <w:pPr>
        <w:autoSpaceDE w:val="0"/>
        <w:autoSpaceDN w:val="0"/>
        <w:spacing w:line="300" w:lineRule="auto"/>
        <w:ind w:left="480" w:firstLine="420"/>
        <w:rPr>
          <w:rFonts w:hint="eastAsia" w:ascii="宋体" w:hAnsi="宋体" w:cs="宋体"/>
          <w:color w:val="auto"/>
          <w:szCs w:val="21"/>
        </w:rPr>
      </w:pPr>
    </w:p>
    <w:p>
      <w:pPr>
        <w:autoSpaceDE w:val="0"/>
        <w:autoSpaceDN w:val="0"/>
        <w:spacing w:line="300" w:lineRule="auto"/>
        <w:ind w:left="480" w:firstLine="420"/>
        <w:rPr>
          <w:rFonts w:hint="eastAsia" w:ascii="宋体" w:hAnsi="宋体" w:cs="宋体"/>
          <w:color w:val="auto"/>
          <w:szCs w:val="21"/>
        </w:rPr>
      </w:pPr>
    </w:p>
    <w:p>
      <w:pPr>
        <w:autoSpaceDE w:val="0"/>
        <w:autoSpaceDN w:val="0"/>
        <w:spacing w:line="300" w:lineRule="auto"/>
        <w:ind w:left="480" w:firstLine="420"/>
        <w:rPr>
          <w:rFonts w:hint="eastAsia" w:ascii="宋体" w:hAnsi="宋体" w:cs="宋体"/>
          <w:color w:val="auto"/>
          <w:szCs w:val="21"/>
        </w:rPr>
      </w:pPr>
    </w:p>
    <w:p>
      <w:pPr>
        <w:autoSpaceDE w:val="0"/>
        <w:autoSpaceDN w:val="0"/>
        <w:spacing w:line="300" w:lineRule="auto"/>
        <w:ind w:firstLine="0" w:firstLineChars="0"/>
        <w:rPr>
          <w:rFonts w:hint="eastAsia" w:ascii="宋体" w:hAnsi="宋体" w:cs="宋体"/>
          <w:color w:val="auto"/>
          <w:szCs w:val="21"/>
        </w:rPr>
      </w:pPr>
    </w:p>
    <w:p>
      <w:pPr>
        <w:pStyle w:val="3"/>
        <w:ind w:firstLine="0" w:firstLineChars="0"/>
        <w:jc w:val="center"/>
        <w:rPr>
          <w:rFonts w:hint="eastAsia" w:ascii="宋体" w:hAnsi="宋体" w:cs="宋体"/>
          <w:color w:val="auto"/>
          <w:lang w:eastAsia="zh-CN"/>
        </w:rPr>
      </w:pPr>
      <w:bookmarkStart w:id="152" w:name="_Hlt134528011"/>
      <w:bookmarkEnd w:id="152"/>
      <w:bookmarkStart w:id="153" w:name="_Hlt106033508"/>
      <w:bookmarkEnd w:id="153"/>
      <w:bookmarkStart w:id="154" w:name="_Hlt97194062"/>
      <w:bookmarkEnd w:id="154"/>
      <w:bookmarkStart w:id="155" w:name="_Toc3395206"/>
      <w:bookmarkStart w:id="156" w:name="_Toc2612"/>
      <w:r>
        <w:rPr>
          <w:rFonts w:hint="eastAsia" w:ascii="宋体" w:hAnsi="宋体" w:cs="宋体"/>
          <w:color w:val="auto"/>
        </w:rPr>
        <w:t>第六章 合同</w:t>
      </w:r>
      <w:bookmarkEnd w:id="155"/>
      <w:bookmarkEnd w:id="156"/>
    </w:p>
    <w:p>
      <w:pPr>
        <w:ind w:firstLine="420"/>
        <w:rPr>
          <w:rFonts w:hint="eastAsia"/>
          <w:color w:val="auto"/>
        </w:rPr>
      </w:pPr>
    </w:p>
    <w:p>
      <w:pPr>
        <w:ind w:firstLine="420"/>
        <w:rPr>
          <w:rFonts w:hint="eastAsia"/>
          <w:color w:val="auto"/>
        </w:rPr>
      </w:pPr>
    </w:p>
    <w:p>
      <w:pPr>
        <w:pStyle w:val="26"/>
        <w:spacing w:line="360" w:lineRule="exact"/>
        <w:ind w:firstLine="355" w:firstLineChars="111"/>
        <w:jc w:val="left"/>
        <w:rPr>
          <w:rFonts w:hint="eastAsia" w:hAnsi="宋体" w:cs="宋体"/>
          <w:b/>
          <w:color w:val="auto"/>
          <w:sz w:val="18"/>
          <w:szCs w:val="18"/>
          <w:lang w:eastAsia="zh-CN"/>
        </w:rPr>
      </w:pPr>
      <w:r>
        <w:rPr>
          <w:rFonts w:hint="eastAsia" w:hAnsi="宋体" w:cs="宋体"/>
          <w:b/>
          <w:color w:val="auto"/>
          <w:sz w:val="32"/>
          <w:szCs w:val="32"/>
        </w:rPr>
        <w:br w:type="page"/>
      </w:r>
      <w:r>
        <w:rPr>
          <w:rFonts w:hint="eastAsia" w:hAnsi="宋体" w:cs="宋体"/>
          <w:b/>
          <w:color w:val="auto"/>
          <w:sz w:val="18"/>
          <w:szCs w:val="18"/>
        </w:rPr>
        <w:t>说明：</w:t>
      </w:r>
    </w:p>
    <w:p>
      <w:pPr>
        <w:pStyle w:val="26"/>
        <w:spacing w:line="360" w:lineRule="exact"/>
        <w:ind w:firstLine="361"/>
        <w:jc w:val="left"/>
        <w:rPr>
          <w:rFonts w:hint="eastAsia" w:hAnsi="宋体" w:cs="宋体"/>
          <w:b/>
          <w:color w:val="auto"/>
          <w:sz w:val="18"/>
          <w:szCs w:val="18"/>
          <w:lang w:eastAsia="zh-CN"/>
        </w:rPr>
      </w:pPr>
      <w:r>
        <w:rPr>
          <w:rFonts w:hint="eastAsia" w:hAnsi="宋体" w:cs="宋体"/>
          <w:b/>
          <w:color w:val="auto"/>
          <w:sz w:val="18"/>
          <w:szCs w:val="18"/>
          <w:lang w:eastAsia="zh-CN"/>
        </w:rPr>
        <w:t>1.</w:t>
      </w:r>
      <w:r>
        <w:rPr>
          <w:rFonts w:hint="eastAsia" w:hAnsi="宋体" w:cs="宋体"/>
          <w:b/>
          <w:color w:val="auto"/>
          <w:sz w:val="18"/>
          <w:szCs w:val="18"/>
        </w:rPr>
        <w:t>以下合同仅供签订正式合同时参考用，正式合同书应包括此参考格式的内容。</w:t>
      </w:r>
    </w:p>
    <w:p>
      <w:pPr>
        <w:pStyle w:val="26"/>
        <w:spacing w:line="360" w:lineRule="exact"/>
        <w:ind w:firstLine="361"/>
        <w:jc w:val="left"/>
        <w:rPr>
          <w:rFonts w:hint="eastAsia" w:hAnsi="宋体" w:cs="宋体"/>
          <w:b/>
          <w:color w:val="auto"/>
          <w:sz w:val="18"/>
          <w:szCs w:val="18"/>
        </w:rPr>
      </w:pPr>
      <w:r>
        <w:rPr>
          <w:rFonts w:hint="eastAsia" w:hAnsi="宋体" w:cs="宋体"/>
          <w:b/>
          <w:color w:val="auto"/>
          <w:sz w:val="18"/>
          <w:szCs w:val="18"/>
          <w:lang w:eastAsia="zh-CN"/>
        </w:rPr>
        <w:t>2.</w:t>
      </w:r>
      <w:r>
        <w:rPr>
          <w:rFonts w:hint="eastAsia" w:hAnsi="宋体" w:cs="宋体"/>
          <w:b/>
          <w:color w:val="auto"/>
          <w:sz w:val="18"/>
          <w:szCs w:val="18"/>
        </w:rPr>
        <w:t>合同签订双方可根据项目的具体要求进行修订，但合同条款不得与</w:t>
      </w:r>
      <w:r>
        <w:rPr>
          <w:rFonts w:hint="eastAsia" w:hAnsi="宋体" w:cs="宋体"/>
          <w:b/>
          <w:color w:val="auto"/>
          <w:sz w:val="18"/>
          <w:szCs w:val="18"/>
          <w:lang w:eastAsia="zh-CN"/>
        </w:rPr>
        <w:t>竞争性磋商文件</w:t>
      </w:r>
      <w:r>
        <w:rPr>
          <w:rFonts w:hint="eastAsia" w:hAnsi="宋体" w:cs="宋体"/>
          <w:b/>
          <w:color w:val="auto"/>
          <w:sz w:val="18"/>
          <w:szCs w:val="18"/>
        </w:rPr>
        <w:t>和</w:t>
      </w:r>
      <w:r>
        <w:rPr>
          <w:rFonts w:hint="eastAsia" w:hAnsi="宋体" w:cs="宋体"/>
          <w:b/>
          <w:color w:val="auto"/>
          <w:sz w:val="18"/>
          <w:szCs w:val="18"/>
          <w:lang w:eastAsia="zh-CN"/>
        </w:rPr>
        <w:t>成交</w:t>
      </w:r>
      <w:r>
        <w:rPr>
          <w:rFonts w:hint="eastAsia" w:hAnsi="宋体" w:cs="宋体"/>
          <w:b/>
          <w:color w:val="auto"/>
          <w:sz w:val="18"/>
          <w:szCs w:val="18"/>
        </w:rPr>
        <w:t>供应商</w:t>
      </w:r>
      <w:r>
        <w:rPr>
          <w:rFonts w:hint="eastAsia" w:hAnsi="宋体" w:cs="宋体"/>
          <w:b/>
          <w:color w:val="auto"/>
          <w:sz w:val="18"/>
          <w:szCs w:val="18"/>
          <w:lang w:eastAsia="zh-CN"/>
        </w:rPr>
        <w:t>响应文件</w:t>
      </w:r>
      <w:r>
        <w:rPr>
          <w:rFonts w:hint="eastAsia" w:hAnsi="宋体" w:cs="宋体"/>
          <w:b/>
          <w:color w:val="auto"/>
          <w:sz w:val="18"/>
          <w:szCs w:val="18"/>
        </w:rPr>
        <w:t>有实质性偏离。</w:t>
      </w:r>
    </w:p>
    <w:p>
      <w:pPr>
        <w:pStyle w:val="26"/>
        <w:spacing w:line="360" w:lineRule="exact"/>
        <w:ind w:left="420" w:firstLine="0" w:firstLineChars="0"/>
        <w:rPr>
          <w:rFonts w:hint="eastAsia" w:hAnsi="宋体" w:cs="宋体"/>
          <w:b/>
          <w:bCs/>
          <w:color w:val="auto"/>
          <w:sz w:val="32"/>
          <w:szCs w:val="32"/>
          <w:lang w:eastAsia="zh-CN"/>
        </w:rPr>
      </w:pPr>
    </w:p>
    <w:p>
      <w:pPr>
        <w:pStyle w:val="26"/>
        <w:spacing w:line="360" w:lineRule="exact"/>
        <w:ind w:firstLine="643"/>
        <w:jc w:val="center"/>
        <w:rPr>
          <w:rFonts w:hint="eastAsia" w:hAnsi="宋体"/>
          <w:b/>
          <w:bCs/>
          <w:color w:val="auto"/>
          <w:sz w:val="32"/>
          <w:szCs w:val="32"/>
          <w:lang w:eastAsia="zh-CN"/>
        </w:rPr>
      </w:pPr>
      <w:bookmarkStart w:id="157" w:name="_Toc462320925"/>
    </w:p>
    <w:p>
      <w:pPr>
        <w:pStyle w:val="26"/>
        <w:spacing w:line="360" w:lineRule="exact"/>
        <w:ind w:left="840" w:firstLine="0" w:firstLineChars="0"/>
        <w:jc w:val="center"/>
        <w:rPr>
          <w:rFonts w:hAnsi="宋体" w:cs="宋体"/>
          <w:b/>
          <w:bCs/>
          <w:color w:val="auto"/>
          <w:sz w:val="32"/>
          <w:szCs w:val="32"/>
        </w:rPr>
      </w:pPr>
      <w:r>
        <w:rPr>
          <w:rFonts w:hint="eastAsia" w:hAnsi="宋体" w:cs="宋体"/>
          <w:b/>
          <w:bCs/>
          <w:color w:val="auto"/>
          <w:sz w:val="32"/>
          <w:szCs w:val="32"/>
        </w:rPr>
        <w:t>柳州市政府采购合同</w:t>
      </w:r>
      <w:r>
        <w:rPr>
          <w:rFonts w:hint="eastAsia" w:hAnsi="宋体" w:cs="宋体"/>
          <w:b/>
          <w:color w:val="auto"/>
          <w:sz w:val="32"/>
        </w:rPr>
        <w:t>（格式）</w:t>
      </w:r>
    </w:p>
    <w:p>
      <w:pPr>
        <w:wordWrap w:val="0"/>
        <w:snapToGrid w:val="0"/>
        <w:spacing w:line="360" w:lineRule="auto"/>
        <w:ind w:left="420" w:right="525" w:firstLine="0" w:firstLineChars="0"/>
        <w:jc w:val="center"/>
        <w:rPr>
          <w:rFonts w:hint="eastAsia" w:ascii="宋体" w:hAnsi="宋体" w:cs="宋体"/>
          <w:bCs/>
          <w:color w:val="auto"/>
        </w:rPr>
      </w:pPr>
      <w:r>
        <w:rPr>
          <w:rFonts w:hint="eastAsia" w:ascii="宋体" w:hAnsi="宋体" w:cs="宋体"/>
          <w:bCs/>
          <w:color w:val="auto"/>
        </w:rPr>
        <w:t xml:space="preserve">                                      </w:t>
      </w:r>
    </w:p>
    <w:p>
      <w:pPr>
        <w:snapToGrid w:val="0"/>
        <w:spacing w:line="360" w:lineRule="auto"/>
        <w:ind w:left="420" w:right="525" w:firstLine="0" w:firstLineChars="0"/>
        <w:jc w:val="right"/>
        <w:rPr>
          <w:rFonts w:hint="eastAsia" w:ascii="宋体" w:hAnsi="宋体" w:cs="宋体"/>
          <w:bCs/>
          <w:color w:val="auto"/>
          <w:szCs w:val="21"/>
        </w:rPr>
      </w:pPr>
      <w:r>
        <w:rPr>
          <w:rFonts w:hint="eastAsia" w:ascii="宋体" w:hAnsi="宋体" w:cs="宋体"/>
          <w:bCs/>
          <w:color w:val="auto"/>
          <w:szCs w:val="21"/>
        </w:rPr>
        <w:t>合同编号：</w:t>
      </w:r>
    </w:p>
    <w:p>
      <w:pPr>
        <w:snapToGrid w:val="0"/>
        <w:spacing w:line="360" w:lineRule="auto"/>
        <w:ind w:firstLine="420"/>
        <w:rPr>
          <w:rFonts w:ascii="宋体" w:hAnsi="宋体" w:cs="宋体"/>
          <w:color w:val="auto"/>
          <w:szCs w:val="21"/>
          <w:u w:val="single"/>
        </w:rPr>
      </w:pPr>
      <w:r>
        <w:rPr>
          <w:rFonts w:hint="eastAsia" w:ascii="宋体" w:hAnsi="宋体" w:cs="宋体"/>
          <w:color w:val="auto"/>
          <w:szCs w:val="21"/>
        </w:rPr>
        <w:t>采购人（甲方）：</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采购计划书：</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p>
    <w:p>
      <w:pPr>
        <w:snapToGrid w:val="0"/>
        <w:spacing w:line="360" w:lineRule="auto"/>
        <w:ind w:firstLine="420"/>
        <w:rPr>
          <w:rFonts w:ascii="宋体" w:hAnsi="宋体" w:cs="宋体"/>
          <w:color w:val="auto"/>
          <w:szCs w:val="21"/>
          <w:u w:val="single"/>
        </w:rPr>
      </w:pPr>
      <w:r>
        <w:rPr>
          <w:rFonts w:hint="eastAsia" w:ascii="宋体" w:hAnsi="宋体" w:cs="宋体"/>
          <w:color w:val="auto"/>
          <w:szCs w:val="21"/>
        </w:rPr>
        <w:t>供应商（乙方）：</w:t>
      </w:r>
      <w:r>
        <w:rPr>
          <w:rFonts w:hint="eastAsia" w:ascii="宋体" w:hAnsi="宋体" w:cs="宋体"/>
          <w:color w:val="auto"/>
          <w:szCs w:val="21"/>
          <w:u w:val="single"/>
        </w:rPr>
        <w:t xml:space="preserve">                          </w:t>
      </w:r>
      <w:r>
        <w:rPr>
          <w:rFonts w:hint="eastAsia" w:ascii="宋体" w:hAnsi="宋体" w:cs="宋体"/>
          <w:color w:val="auto"/>
          <w:szCs w:val="21"/>
        </w:rPr>
        <w:t xml:space="preserve">   项目名称及编号 ：</w:t>
      </w:r>
      <w:r>
        <w:rPr>
          <w:rFonts w:hint="eastAsia" w:ascii="宋体" w:hAnsi="宋体" w:cs="宋体"/>
          <w:color w:val="auto"/>
          <w:szCs w:val="21"/>
          <w:u w:val="single"/>
        </w:rPr>
        <w:t xml:space="preserve">                        </w:t>
      </w:r>
    </w:p>
    <w:p>
      <w:pPr>
        <w:snapToGrid w:val="0"/>
        <w:spacing w:line="360" w:lineRule="auto"/>
        <w:ind w:firstLine="420"/>
        <w:rPr>
          <w:rFonts w:ascii="宋体" w:hAnsi="宋体" w:cs="宋体"/>
          <w:color w:val="auto"/>
          <w:szCs w:val="21"/>
          <w:u w:val="single"/>
        </w:rPr>
      </w:pPr>
      <w:r>
        <w:rPr>
          <w:rFonts w:hint="eastAsia" w:ascii="宋体" w:hAnsi="宋体" w:cs="宋体"/>
          <w:color w:val="auto"/>
          <w:szCs w:val="21"/>
        </w:rPr>
        <w:t>签  订  地  点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pacing w:val="38"/>
          <w:szCs w:val="21"/>
        </w:rPr>
        <w:t>签订时间：</w:t>
      </w:r>
      <w:r>
        <w:rPr>
          <w:rFonts w:hint="eastAsia" w:ascii="宋体" w:hAnsi="宋体" w:cs="宋体"/>
          <w:color w:val="auto"/>
          <w:szCs w:val="21"/>
          <w:u w:val="single"/>
        </w:rPr>
        <w:t xml:space="preserve">          年     月     日 </w:t>
      </w:r>
    </w:p>
    <w:p>
      <w:pPr>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参照</w:t>
      </w:r>
      <w:r>
        <w:rPr>
          <w:rFonts w:hint="eastAsia" w:ascii="宋体" w:hAnsi="宋体" w:eastAsia="宋体" w:cs="宋体"/>
          <w:color w:val="auto"/>
          <w:sz w:val="21"/>
          <w:szCs w:val="21"/>
        </w:rPr>
        <w:t>《中华人民共和国政府采购法》、《中华人民共和国民法典》等法律、法规规定，按照采购文件规定条款和成交供应商承诺，甲乙双方签订本合同。</w:t>
      </w:r>
    </w:p>
    <w:p>
      <w:pPr>
        <w:snapToGrid w:val="0"/>
        <w:spacing w:line="420" w:lineRule="exact"/>
        <w:ind w:firstLine="420" w:firstLineChars="200"/>
        <w:rPr>
          <w:rFonts w:ascii="宋体" w:hAnsi="宋体" w:cs="宋体"/>
          <w:b/>
          <w:color w:val="auto"/>
          <w:szCs w:val="21"/>
        </w:rPr>
      </w:pPr>
      <w:r>
        <w:rPr>
          <w:rFonts w:hint="eastAsia" w:ascii="宋体" w:hAnsi="宋体" w:cs="宋体"/>
          <w:b/>
          <w:color w:val="auto"/>
          <w:szCs w:val="21"/>
        </w:rPr>
        <w:t>第一条　合同标的</w:t>
      </w:r>
    </w:p>
    <w:p>
      <w:pPr>
        <w:snapToGrid w:val="0"/>
        <w:spacing w:line="420" w:lineRule="exact"/>
        <w:ind w:firstLine="420" w:firstLineChars="200"/>
        <w:rPr>
          <w:rFonts w:ascii="宋体" w:hAnsi="宋体" w:cs="宋体"/>
          <w:b/>
          <w:color w:val="auto"/>
          <w:szCs w:val="21"/>
        </w:rPr>
      </w:pPr>
      <w:r>
        <w:rPr>
          <w:rFonts w:hint="eastAsia" w:ascii="宋体" w:hAnsi="宋体" w:cs="宋体"/>
          <w:color w:val="auto"/>
          <w:szCs w:val="21"/>
        </w:rPr>
        <w:t>1.供货一览表</w:t>
      </w:r>
    </w:p>
    <w:tbl>
      <w:tblPr>
        <w:tblStyle w:val="51"/>
        <w:tblpPr w:leftFromText="180" w:rightFromText="180" w:vertAnchor="text" w:horzAnchor="page" w:tblpX="1774" w:tblpY="45"/>
        <w:tblOverlap w:val="never"/>
        <w:tblW w:w="46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817"/>
        <w:gridCol w:w="800"/>
        <w:gridCol w:w="1997"/>
        <w:gridCol w:w="1532"/>
        <w:gridCol w:w="1014"/>
        <w:gridCol w:w="737"/>
        <w:gridCol w:w="1074"/>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240"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r>
              <w:rPr>
                <w:rFonts w:hint="eastAsia" w:ascii="宋体" w:hAnsi="宋体" w:cs="宋体"/>
                <w:color w:val="auto"/>
                <w:szCs w:val="21"/>
              </w:rPr>
              <w:t>序号</w:t>
            </w:r>
          </w:p>
        </w:tc>
        <w:tc>
          <w:tcPr>
            <w:tcW w:w="442"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r>
              <w:rPr>
                <w:rFonts w:hint="eastAsia" w:ascii="宋体" w:hAnsi="宋体" w:cs="宋体"/>
                <w:color w:val="auto"/>
                <w:szCs w:val="21"/>
              </w:rPr>
              <w:t>产品名称</w:t>
            </w:r>
          </w:p>
        </w:tc>
        <w:tc>
          <w:tcPr>
            <w:tcW w:w="433"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r>
              <w:rPr>
                <w:rFonts w:hint="eastAsia" w:ascii="宋体" w:hAnsi="宋体" w:cs="宋体"/>
                <w:color w:val="auto"/>
                <w:szCs w:val="21"/>
              </w:rPr>
              <w:t>商标品牌</w:t>
            </w:r>
          </w:p>
        </w:tc>
        <w:tc>
          <w:tcPr>
            <w:tcW w:w="1081"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r>
              <w:rPr>
                <w:rFonts w:hint="eastAsia" w:ascii="宋体" w:hAnsi="宋体" w:cs="宋体"/>
                <w:color w:val="auto"/>
                <w:szCs w:val="21"/>
              </w:rPr>
              <w:t>规格型号</w:t>
            </w:r>
          </w:p>
        </w:tc>
        <w:tc>
          <w:tcPr>
            <w:tcW w:w="829"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r>
              <w:rPr>
                <w:rFonts w:hint="eastAsia" w:ascii="宋体" w:hAnsi="宋体" w:cs="宋体"/>
                <w:color w:val="auto"/>
                <w:szCs w:val="21"/>
              </w:rPr>
              <w:t>生产厂家</w:t>
            </w:r>
          </w:p>
        </w:tc>
        <w:tc>
          <w:tcPr>
            <w:tcW w:w="549"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r>
              <w:rPr>
                <w:rFonts w:hint="eastAsia" w:ascii="宋体" w:hAnsi="宋体" w:cs="宋体"/>
                <w:color w:val="auto"/>
                <w:szCs w:val="21"/>
              </w:rPr>
              <w:t>数量</w:t>
            </w:r>
          </w:p>
        </w:tc>
        <w:tc>
          <w:tcPr>
            <w:tcW w:w="399"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r>
              <w:rPr>
                <w:rFonts w:hint="eastAsia" w:ascii="宋体" w:hAnsi="宋体" w:cs="宋体"/>
                <w:color w:val="auto"/>
                <w:szCs w:val="21"/>
              </w:rPr>
              <w:t>单位</w:t>
            </w:r>
          </w:p>
        </w:tc>
        <w:tc>
          <w:tcPr>
            <w:tcW w:w="581"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r>
              <w:rPr>
                <w:rFonts w:hint="eastAsia" w:ascii="宋体" w:hAnsi="宋体" w:cs="宋体"/>
                <w:color w:val="auto"/>
                <w:szCs w:val="21"/>
              </w:rPr>
              <w:t>单价（元）</w:t>
            </w:r>
          </w:p>
        </w:tc>
        <w:tc>
          <w:tcPr>
            <w:tcW w:w="442"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40"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442"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433"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1081"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829"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p>
        </w:tc>
        <w:tc>
          <w:tcPr>
            <w:tcW w:w="549"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399"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581"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p>
        </w:tc>
        <w:tc>
          <w:tcPr>
            <w:tcW w:w="442"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bottom"/>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40"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442"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433"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1081"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829"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p>
        </w:tc>
        <w:tc>
          <w:tcPr>
            <w:tcW w:w="549"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399"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581"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p>
        </w:tc>
        <w:tc>
          <w:tcPr>
            <w:tcW w:w="442"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bottom"/>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240"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442"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433"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1081"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829"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p>
        </w:tc>
        <w:tc>
          <w:tcPr>
            <w:tcW w:w="549"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399"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581"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p>
        </w:tc>
        <w:tc>
          <w:tcPr>
            <w:tcW w:w="442"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bottom"/>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40"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442"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433"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1081"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829"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p>
        </w:tc>
        <w:tc>
          <w:tcPr>
            <w:tcW w:w="549"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399"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581"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p>
        </w:tc>
        <w:tc>
          <w:tcPr>
            <w:tcW w:w="442"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bottom"/>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240"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442"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433"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1081"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829"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p>
        </w:tc>
        <w:tc>
          <w:tcPr>
            <w:tcW w:w="549"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399"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center"/>
              <w:rPr>
                <w:rFonts w:ascii="宋体" w:hAnsi="宋体" w:cs="宋体"/>
                <w:color w:val="auto"/>
                <w:szCs w:val="21"/>
              </w:rPr>
            </w:pPr>
          </w:p>
        </w:tc>
        <w:tc>
          <w:tcPr>
            <w:tcW w:w="581" w:type="pct"/>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center"/>
              <w:rPr>
                <w:rFonts w:ascii="宋体" w:hAnsi="宋体" w:cs="宋体"/>
                <w:color w:val="auto"/>
                <w:szCs w:val="21"/>
              </w:rPr>
            </w:pPr>
          </w:p>
        </w:tc>
        <w:tc>
          <w:tcPr>
            <w:tcW w:w="442" w:type="pct"/>
            <w:vAlign w:val="center"/>
          </w:tcPr>
          <w:p>
            <w:pPr>
              <w:keepNext w:val="0"/>
              <w:keepLines w:val="0"/>
              <w:pageBreakBefore w:val="0"/>
              <w:widowControl/>
              <w:kinsoku/>
              <w:wordWrap/>
              <w:overflowPunct/>
              <w:topLinePunct w:val="0"/>
              <w:autoSpaceDE/>
              <w:autoSpaceDN/>
              <w:bidi w:val="0"/>
              <w:adjustRightInd/>
              <w:spacing w:line="420" w:lineRule="exact"/>
              <w:ind w:firstLine="0" w:firstLineChars="0"/>
              <w:jc w:val="center"/>
              <w:textAlignment w:val="bottom"/>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5000" w:type="pct"/>
            <w:gridSpan w:val="9"/>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both"/>
              <w:rPr>
                <w:rFonts w:ascii="宋体" w:hAnsi="宋体" w:cs="宋体"/>
                <w:color w:val="auto"/>
                <w:szCs w:val="21"/>
              </w:rPr>
            </w:pPr>
            <w:r>
              <w:rPr>
                <w:rFonts w:hint="eastAsia" w:ascii="宋体" w:hAnsi="宋体" w:cs="宋体"/>
                <w:color w:val="auto"/>
                <w:szCs w:val="21"/>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5000" w:type="pct"/>
            <w:gridSpan w:val="9"/>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both"/>
              <w:rPr>
                <w:rFonts w:hint="default" w:ascii="宋体" w:hAnsi="宋体" w:eastAsia="宋体" w:cs="宋体"/>
                <w:color w:val="auto"/>
                <w:szCs w:val="21"/>
                <w:lang w:val="en-US" w:eastAsia="zh-CN"/>
              </w:rPr>
            </w:pPr>
            <w:r>
              <w:rPr>
                <w:rFonts w:hint="eastAsia" w:ascii="宋体" w:hAnsi="宋体" w:cs="宋体"/>
                <w:color w:val="auto"/>
                <w:szCs w:val="21"/>
                <w:lang w:val="en-US" w:eastAsia="zh-CN"/>
              </w:rPr>
              <w:t>服务期限：</w:t>
            </w:r>
          </w:p>
        </w:tc>
      </w:tr>
    </w:tbl>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 xml:space="preserve"> 2.合同合计金额包括货物价款、标准附件、备品备件、专用工具、包装、运输、装卸、保险、税金、办理免税手续相关费用、货到就位以及安装、调试、验收、培训、保修等一切税金和费用及乙方的合同利润。如采购文件、响应文件对其另有规定的，从其规定。</w:t>
      </w:r>
    </w:p>
    <w:p>
      <w:pPr>
        <w:snapToGrid w:val="0"/>
        <w:spacing w:line="420" w:lineRule="exact"/>
        <w:ind w:firstLine="420" w:firstLineChars="200"/>
        <w:rPr>
          <w:rFonts w:ascii="宋体" w:hAnsi="宋体" w:cs="宋体"/>
          <w:color w:val="auto"/>
          <w:szCs w:val="21"/>
        </w:rPr>
      </w:pPr>
      <w:r>
        <w:rPr>
          <w:rFonts w:hint="eastAsia" w:ascii="宋体" w:hAnsi="宋体" w:cs="宋体"/>
          <w:b/>
          <w:color w:val="auto"/>
          <w:szCs w:val="21"/>
        </w:rPr>
        <w:t>第二条　质量保证</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1.乙方所提供的货物型号、技术规格、技术参数、材料材质等质量必须与采购文件、响应文件和承诺相一致，并符合国家及行业标准。乙方提供的节能和环保产品必须是列入政府采购清单的产品。</w:t>
      </w:r>
    </w:p>
    <w:p>
      <w:pPr>
        <w:snapToGrid w:val="0"/>
        <w:spacing w:line="420" w:lineRule="exact"/>
        <w:ind w:firstLine="420" w:firstLineChars="200"/>
        <w:rPr>
          <w:rFonts w:ascii="宋体" w:hAnsi="宋体" w:cs="宋体"/>
          <w:color w:val="auto"/>
          <w:szCs w:val="21"/>
          <w:u w:val="single"/>
        </w:rPr>
      </w:pPr>
      <w:r>
        <w:rPr>
          <w:rFonts w:hint="eastAsia" w:ascii="宋体" w:hAnsi="宋体" w:cs="宋体"/>
          <w:color w:val="auto"/>
          <w:szCs w:val="21"/>
        </w:rPr>
        <w:t>2.乙方所提供的货物必须是全新、未使用的原装产品，且在正常安装、使用和保养条件下，其使用寿命期内各项指标均达到质量要求。</w:t>
      </w:r>
    </w:p>
    <w:p>
      <w:pPr>
        <w:snapToGrid w:val="0"/>
        <w:spacing w:line="420" w:lineRule="exact"/>
        <w:ind w:firstLine="420" w:firstLineChars="200"/>
        <w:rPr>
          <w:rFonts w:ascii="宋体" w:hAnsi="宋体" w:cs="宋体"/>
          <w:color w:val="auto"/>
          <w:szCs w:val="21"/>
        </w:rPr>
      </w:pPr>
      <w:r>
        <w:rPr>
          <w:rFonts w:hint="eastAsia" w:ascii="宋体" w:hAnsi="宋体" w:cs="宋体"/>
          <w:b/>
          <w:color w:val="auto"/>
          <w:szCs w:val="21"/>
        </w:rPr>
        <w:t>第三条　权利保证</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1.乙方应保证所提供货物在使用时不会侵犯任何第三方的专利权、商标权、工业设计权或其他权利。</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2.乙方应按采购文件规定的时间向甲方提供使用货物完整的有关技术资料。</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4.乙方保证所交付的货物在交付甲方之前所有权完全属于乙方且无任何抵押、查封等产权瑕疵，也没有其他未决诉讼。</w:t>
      </w:r>
    </w:p>
    <w:p>
      <w:pPr>
        <w:pStyle w:val="26"/>
        <w:snapToGrid w:val="0"/>
        <w:spacing w:line="420" w:lineRule="exact"/>
        <w:ind w:firstLine="420" w:firstLineChars="200"/>
        <w:rPr>
          <w:rFonts w:hAnsi="宋体" w:cs="宋体"/>
          <w:b/>
          <w:color w:val="auto"/>
          <w:sz w:val="21"/>
        </w:rPr>
      </w:pPr>
      <w:r>
        <w:rPr>
          <w:rFonts w:hint="eastAsia" w:hAnsi="宋体" w:cs="宋体"/>
          <w:b/>
          <w:color w:val="auto"/>
          <w:sz w:val="21"/>
        </w:rPr>
        <w:t>第四条　货物包装、发运及运输</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1.乙方应在货物发运前应对货物进行满足运输距离、防潮、防震、防锈和防破损装卸等要求及采购文件、响应文件要求的包装材料、包装标准、包装方式要求进行包装，以保证货物安全运达甲方指定地点。</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2.乙方提供的货物每一包装单元内应附详细的装箱单和质量合格证、使用说明书、质量检验证明书、随配附件和工具以及清单一并附于货物内随货交付。</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3.乙方在货物发运手续办理完毕后二十四小时内或货到甲方四十八小时前通知甲方，以准备接货。货物在交付甲方前发生的风险均由乙方承担。</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4.货物的运输方式：</w:t>
      </w:r>
      <w:r>
        <w:rPr>
          <w:rFonts w:hint="eastAsia" w:ascii="宋体" w:hAnsi="宋体" w:cs="宋体"/>
          <w:color w:val="auto"/>
          <w:szCs w:val="21"/>
          <w:u w:val="single"/>
        </w:rPr>
        <w:t xml:space="preserve">  乙方自负并承担相应费用  </w:t>
      </w:r>
      <w:r>
        <w:rPr>
          <w:rFonts w:hint="eastAsia" w:ascii="宋体" w:hAnsi="宋体" w:cs="宋体"/>
          <w:color w:val="auto"/>
          <w:szCs w:val="21"/>
        </w:rPr>
        <w:t>。</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5.乙方负责货物运输，货物运输合理损耗及计算方法：</w:t>
      </w:r>
      <w:r>
        <w:rPr>
          <w:rFonts w:hint="eastAsia" w:ascii="宋体" w:hAnsi="宋体" w:cs="宋体"/>
          <w:color w:val="auto"/>
          <w:szCs w:val="21"/>
          <w:u w:val="single"/>
        </w:rPr>
        <w:t xml:space="preserve">       无       </w:t>
      </w:r>
      <w:r>
        <w:rPr>
          <w:rFonts w:hint="eastAsia" w:ascii="宋体" w:hAnsi="宋体" w:cs="宋体"/>
          <w:color w:val="auto"/>
          <w:szCs w:val="21"/>
        </w:rPr>
        <w:t>。</w:t>
      </w:r>
    </w:p>
    <w:p>
      <w:pPr>
        <w:snapToGrid w:val="0"/>
        <w:spacing w:line="420" w:lineRule="exact"/>
        <w:ind w:firstLine="420" w:firstLineChars="200"/>
        <w:rPr>
          <w:rFonts w:ascii="宋体" w:hAnsi="宋体" w:cs="宋体"/>
          <w:color w:val="auto"/>
          <w:szCs w:val="21"/>
        </w:rPr>
      </w:pPr>
      <w:r>
        <w:rPr>
          <w:rFonts w:hint="eastAsia" w:ascii="宋体" w:hAnsi="宋体" w:cs="宋体"/>
          <w:b/>
          <w:color w:val="auto"/>
          <w:szCs w:val="21"/>
        </w:rPr>
        <w:t>第五条　交付和安装</w:t>
      </w:r>
    </w:p>
    <w:p>
      <w:pPr>
        <w:snapToGrid w:val="0"/>
        <w:spacing w:line="420" w:lineRule="exact"/>
        <w:ind w:firstLine="420" w:firstLineChars="200"/>
        <w:jc w:val="left"/>
        <w:rPr>
          <w:rFonts w:ascii="宋体" w:hAnsi="宋体" w:cs="宋体"/>
          <w:color w:val="auto"/>
          <w:szCs w:val="21"/>
          <w:u w:val="single"/>
        </w:rPr>
      </w:pPr>
      <w:r>
        <w:rPr>
          <w:rFonts w:hint="eastAsia" w:ascii="宋体" w:hAnsi="宋体" w:cs="宋体"/>
          <w:color w:val="auto"/>
          <w:szCs w:val="21"/>
        </w:rPr>
        <w:t>1.货物在规定的交付期限内由乙方送达甲方指定的地点视为交付，乙方同时需通知甲方货物已送达。服务期限：</w:t>
      </w:r>
      <w:r>
        <w:rPr>
          <w:rFonts w:hint="eastAsia" w:ascii="宋体" w:hAnsi="宋体" w:cs="宋体"/>
          <w:color w:val="auto"/>
          <w:szCs w:val="21"/>
          <w:u w:val="single"/>
        </w:rPr>
        <w:t xml:space="preserve">        </w:t>
      </w:r>
      <w:r>
        <w:rPr>
          <w:rFonts w:hint="eastAsia" w:ascii="宋体" w:hAnsi="宋体" w:cs="宋体"/>
          <w:color w:val="auto"/>
          <w:szCs w:val="21"/>
        </w:rPr>
        <w:t>，交货期：</w:t>
      </w:r>
      <w:r>
        <w:rPr>
          <w:rFonts w:hint="eastAsia" w:ascii="宋体" w:hAnsi="宋体" w:cs="宋体"/>
          <w:color w:val="auto"/>
          <w:szCs w:val="21"/>
          <w:u w:val="single"/>
        </w:rPr>
        <w:t xml:space="preserve">        </w:t>
      </w:r>
      <w:r>
        <w:rPr>
          <w:rFonts w:hint="eastAsia" w:ascii="宋体" w:hAnsi="宋体" w:cs="宋体"/>
          <w:color w:val="auto"/>
          <w:szCs w:val="21"/>
        </w:rPr>
        <w:t>，交货地点：</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2.乙方提供不符合采购文件、响应文件和本合同规定的货物，甲方有权拒绝接收。</w:t>
      </w:r>
    </w:p>
    <w:p>
      <w:pPr>
        <w:pStyle w:val="26"/>
        <w:snapToGrid w:val="0"/>
        <w:spacing w:line="420" w:lineRule="exact"/>
        <w:ind w:firstLine="420" w:firstLineChars="200"/>
        <w:jc w:val="left"/>
        <w:rPr>
          <w:rFonts w:hAnsi="宋体" w:cs="宋体"/>
          <w:color w:val="auto"/>
          <w:sz w:val="21"/>
        </w:rPr>
      </w:pPr>
      <w:r>
        <w:rPr>
          <w:rFonts w:hint="eastAsia" w:hAnsi="宋体" w:cs="宋体"/>
          <w:color w:val="auto"/>
          <w:sz w:val="21"/>
        </w:rPr>
        <w:t>3.乙方应将所提供货物的装箱清单、用户手册、原厂保修卡、随附资料、工具和备品、备件等一并交付给甲方，如有缺失应及时补齐，否则视为逾期交货。</w:t>
      </w:r>
    </w:p>
    <w:p>
      <w:pPr>
        <w:pStyle w:val="26"/>
        <w:snapToGrid w:val="0"/>
        <w:spacing w:line="420" w:lineRule="exact"/>
        <w:ind w:firstLine="420" w:firstLineChars="200"/>
        <w:jc w:val="left"/>
        <w:rPr>
          <w:rFonts w:hAnsi="宋体" w:cs="宋体"/>
          <w:color w:val="auto"/>
          <w:sz w:val="21"/>
        </w:rPr>
      </w:pPr>
      <w:r>
        <w:rPr>
          <w:rFonts w:hint="eastAsia" w:hAnsi="宋体" w:cs="宋体"/>
          <w:color w:val="auto"/>
          <w:sz w:val="21"/>
        </w:rPr>
        <w:t>4.乙方交货前应对产品作出全面检查和对验收文件进行整理，并列出清单，作为甲方收货验收和使用的技术条件依据，检验的结果应随货物交甲方。</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5.乙方负责货物的卸货、搬运及安装，按照甲方要求将货物搬运至指定地点并负责安装、组合成套。甲方应提供必要安装条件（如场地、电源、水源等）。</w:t>
      </w:r>
    </w:p>
    <w:p>
      <w:pPr>
        <w:pStyle w:val="26"/>
        <w:snapToGrid w:val="0"/>
        <w:spacing w:line="420" w:lineRule="exact"/>
        <w:ind w:firstLine="420" w:firstLineChars="200"/>
        <w:rPr>
          <w:rFonts w:hAnsi="宋体" w:cs="宋体"/>
          <w:b/>
          <w:color w:val="auto"/>
          <w:sz w:val="21"/>
        </w:rPr>
      </w:pPr>
      <w:r>
        <w:rPr>
          <w:rFonts w:hint="eastAsia" w:hAnsi="宋体" w:cs="宋体"/>
          <w:b/>
          <w:color w:val="auto"/>
          <w:sz w:val="21"/>
        </w:rPr>
        <w:t>第六条  调试和验收</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1.甲方对乙方提供的货物在使用前进行调试时，乙方需负责安装完毕并培训甲方的使用操作人员，并协助甲方一起调试，直到符合采购文件、响应文件及本合同规定的技术要求，甲方才做最终验收。</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2.甲方对乙方提交的货物依据采购文件及本合同上的技术规格要求和国家有关质量标准进行现场初步验收，外观、数量、说明书符合采购文件技术要求的，给予签收，初步验收不合格的不予签收。货到后，甲方应当在项目整体交货、安装、调试完毕后七个工作日内进行验收。</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3.对技术复杂的货物，甲方可聘请国家认可的专业检测机构参与初步验收及最终验收，并由其出具质量检测报告。</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4.验收时乙方必须在现场，验收完毕后作出验收结果报告；验收费用由乙方承担。</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5.甲方委托政府采购代理机构组织的验收项目，其验收时间以该项目验收方案确定的验收时间为准，验收结果以该项目验收报告结论为准，验收费用由乙方承担。在验收过程中发现乙方有违约行为，可暂缓资金结算，待违约问题解决后，方可办理资金结算事宜。</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6.验收合格后，由甲、乙双方签署货物验收单并加盖双方公章，甲、乙双方各执一份。</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7.乙方对验收结果有异议的，须在验收后五个工作日内以书面形式向甲方提出，甲方应自收到乙方书面异议后</w:t>
      </w:r>
      <w:r>
        <w:rPr>
          <w:rFonts w:hint="eastAsia" w:ascii="宋体" w:hAnsi="宋体" w:cs="宋体"/>
          <w:color w:val="auto"/>
          <w:szCs w:val="21"/>
          <w:u w:val="single"/>
        </w:rPr>
        <w:t xml:space="preserve"> 5 </w:t>
      </w:r>
      <w:r>
        <w:rPr>
          <w:rFonts w:hint="eastAsia" w:ascii="宋体" w:hAnsi="宋体" w:cs="宋体"/>
          <w:color w:val="auto"/>
          <w:szCs w:val="21"/>
        </w:rPr>
        <w:t>个工作日内及时予以复核并书面回复最终验收结果。</w:t>
      </w:r>
    </w:p>
    <w:p>
      <w:pPr>
        <w:snapToGrid w:val="0"/>
        <w:spacing w:line="420" w:lineRule="exact"/>
        <w:ind w:firstLine="420" w:firstLineChars="200"/>
        <w:rPr>
          <w:rFonts w:ascii="宋体" w:hAnsi="宋体" w:cs="宋体"/>
          <w:b/>
          <w:color w:val="auto"/>
          <w:szCs w:val="21"/>
        </w:rPr>
      </w:pPr>
      <w:r>
        <w:rPr>
          <w:rFonts w:hint="eastAsia" w:ascii="宋体" w:hAnsi="宋体" w:cs="宋体"/>
          <w:b/>
          <w:color w:val="auto"/>
          <w:szCs w:val="21"/>
        </w:rPr>
        <w:t>第七条　培训</w:t>
      </w:r>
    </w:p>
    <w:p>
      <w:pPr>
        <w:snapToGrid w:val="0"/>
        <w:spacing w:line="420" w:lineRule="exact"/>
        <w:ind w:firstLine="420" w:firstLineChars="200"/>
        <w:rPr>
          <w:rFonts w:ascii="宋体" w:hAnsi="宋体" w:cs="宋体"/>
          <w:color w:val="auto"/>
          <w:szCs w:val="21"/>
          <w:u w:val="single"/>
        </w:rPr>
      </w:pPr>
      <w:r>
        <w:rPr>
          <w:rFonts w:hint="eastAsia" w:ascii="宋体" w:hAnsi="宋体" w:cs="宋体"/>
          <w:color w:val="auto"/>
          <w:szCs w:val="21"/>
        </w:rPr>
        <w:t>1.乙方负责甲方有关人员的培训，保证甲方有关人员能熟练、独立掌握货物的基本操作技能及运行原理。培训时间、地点：</w:t>
      </w:r>
      <w:r>
        <w:rPr>
          <w:rFonts w:hint="eastAsia" w:ascii="宋体" w:hAnsi="宋体" w:cs="宋体"/>
          <w:color w:val="auto"/>
          <w:szCs w:val="21"/>
          <w:u w:val="single"/>
        </w:rPr>
        <w:t xml:space="preserve">  甲方指定   </w:t>
      </w:r>
      <w:r>
        <w:rPr>
          <w:rFonts w:hint="eastAsia" w:ascii="宋体" w:hAnsi="宋体" w:cs="宋体"/>
          <w:color w:val="auto"/>
          <w:szCs w:val="21"/>
        </w:rPr>
        <w:t>。</w:t>
      </w:r>
    </w:p>
    <w:p>
      <w:pPr>
        <w:snapToGrid w:val="0"/>
        <w:spacing w:line="420" w:lineRule="exact"/>
        <w:ind w:firstLine="420" w:firstLineChars="200"/>
        <w:rPr>
          <w:rFonts w:ascii="宋体" w:hAnsi="宋体" w:cs="宋体"/>
          <w:b/>
          <w:color w:val="auto"/>
          <w:szCs w:val="21"/>
        </w:rPr>
      </w:pPr>
      <w:r>
        <w:rPr>
          <w:rFonts w:hint="eastAsia" w:ascii="宋体" w:hAnsi="宋体" w:cs="宋体"/>
          <w:b/>
          <w:color w:val="auto"/>
          <w:szCs w:val="21"/>
        </w:rPr>
        <w:t>第八条  质保责任及售后服务</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1.乙方应按采购文件规定的货物性能、技术要求、质量标准向甲方提供未经使用的全新合格产品。不符合要求的，根据实际情况，经双方协商，可按以下办法处理：</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⑴更换：由乙方承担所发生的全部费用。</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⑵贬值处理：由甲、乙双方合议定价。</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⑶退货处理：乙方应退还甲方支付的合同款，同时应承担该货物的直接费用（运输、保险、检验、货款利息及银行手续费等）。</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2.如在使用过程中发生质量问题，乙方在接到甲方通知后</w:t>
      </w:r>
      <w:r>
        <w:rPr>
          <w:rFonts w:hint="eastAsia" w:hAnsi="宋体" w:cs="宋体"/>
          <w:color w:val="auto"/>
          <w:sz w:val="21"/>
          <w:u w:val="single"/>
        </w:rPr>
        <w:t xml:space="preserve"> 1 </w:t>
      </w:r>
      <w:r>
        <w:rPr>
          <w:rFonts w:hint="eastAsia" w:hAnsi="宋体" w:cs="宋体"/>
          <w:color w:val="auto"/>
          <w:sz w:val="21"/>
        </w:rPr>
        <w:t>小时内响应，接通知后</w:t>
      </w:r>
      <w:r>
        <w:rPr>
          <w:rFonts w:hint="eastAsia" w:hAnsi="宋体" w:cs="宋体"/>
          <w:color w:val="auto"/>
          <w:sz w:val="21"/>
          <w:u w:val="single"/>
        </w:rPr>
        <w:t xml:space="preserve">  4  </w:t>
      </w:r>
      <w:r>
        <w:rPr>
          <w:rFonts w:hint="eastAsia" w:hAnsi="宋体" w:cs="宋体"/>
          <w:color w:val="auto"/>
          <w:sz w:val="21"/>
        </w:rPr>
        <w:t>小时内到达现场处理，一般故障处理时限不超过</w:t>
      </w:r>
      <w:r>
        <w:rPr>
          <w:rFonts w:hint="eastAsia" w:hAnsi="宋体" w:cs="宋体"/>
          <w:color w:val="auto"/>
          <w:sz w:val="21"/>
          <w:u w:val="single"/>
        </w:rPr>
        <w:t xml:space="preserve">  48 </w:t>
      </w:r>
      <w:r>
        <w:rPr>
          <w:rFonts w:hint="eastAsia" w:hAnsi="宋体" w:cs="宋体"/>
          <w:color w:val="auto"/>
          <w:sz w:val="21"/>
        </w:rPr>
        <w:t>小时修复，未能修复的直接更换，保证甲方正常使用。若乙方未能及时修复或更换，甲方有权自行处理或委托第三方处理，所发生的费用由乙方负责（在合同履约保证金中扣除）。</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3.货物免费保修期：</w:t>
      </w:r>
      <w:r>
        <w:rPr>
          <w:rFonts w:hint="eastAsia" w:hAnsi="宋体" w:cs="宋体"/>
          <w:color w:val="auto"/>
          <w:sz w:val="21"/>
          <w:u w:val="single"/>
        </w:rPr>
        <w:t xml:space="preserve">          </w:t>
      </w:r>
      <w:r>
        <w:rPr>
          <w:rFonts w:hint="eastAsia" w:hAnsi="宋体" w:cs="宋体"/>
          <w:color w:val="auto"/>
          <w:sz w:val="21"/>
        </w:rPr>
        <w:t>。在质保期内，乙方应对货物出现的质量及安全问题负责处理解决并承担一切费用，同时须按照要求对货物进行日常的维护以保证货物能正常使用、延长使用寿命并承担一切费用。</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4.因人为因素出现的故障不在免费保修范围内，超过保修期的货物，乙方负责终生维修，维修时只收部件成本费。</w:t>
      </w:r>
    </w:p>
    <w:p>
      <w:pPr>
        <w:snapToGrid w:val="0"/>
        <w:spacing w:line="420" w:lineRule="exact"/>
        <w:ind w:firstLine="420" w:firstLineChars="200"/>
        <w:rPr>
          <w:rFonts w:ascii="宋体" w:hAnsi="宋体" w:cs="宋体"/>
          <w:color w:val="auto"/>
          <w:szCs w:val="21"/>
          <w:u w:val="single"/>
        </w:rPr>
      </w:pPr>
      <w:r>
        <w:rPr>
          <w:rFonts w:hint="eastAsia" w:ascii="宋体" w:hAnsi="宋体" w:cs="宋体"/>
          <w:color w:val="auto"/>
          <w:szCs w:val="21"/>
        </w:rPr>
        <w:t>5.乙方应按照国家有关法律法规和“三包”规定以及采购文件、响应文件和本合同所附的《服务承诺》，为甲方提供售后服务。乙方提供的服务承诺和售后服务及保修期责任等其它具体约定事项详见合同附件。</w:t>
      </w:r>
      <w:r>
        <w:rPr>
          <w:rFonts w:hint="eastAsia" w:ascii="宋体" w:hAnsi="宋体" w:cs="宋体"/>
          <w:b/>
          <w:color w:val="auto"/>
          <w:szCs w:val="21"/>
        </w:rPr>
        <w:t xml:space="preserve">  </w:t>
      </w:r>
    </w:p>
    <w:p>
      <w:pPr>
        <w:snapToGrid w:val="0"/>
        <w:spacing w:line="420" w:lineRule="exact"/>
        <w:ind w:firstLine="420" w:firstLineChars="200"/>
        <w:rPr>
          <w:rFonts w:ascii="宋体" w:hAnsi="宋体" w:cs="宋体"/>
          <w:color w:val="auto"/>
          <w:szCs w:val="21"/>
        </w:rPr>
      </w:pPr>
      <w:r>
        <w:rPr>
          <w:rFonts w:hint="eastAsia" w:ascii="宋体" w:hAnsi="宋体" w:cs="宋体"/>
          <w:b/>
          <w:color w:val="auto"/>
          <w:szCs w:val="21"/>
        </w:rPr>
        <w:t>第九条　履约保证金和付款方式</w:t>
      </w:r>
    </w:p>
    <w:p>
      <w:pPr>
        <w:snapToGrid w:val="0"/>
        <w:spacing w:line="420" w:lineRule="exact"/>
        <w:ind w:firstLine="420" w:firstLineChars="200"/>
        <w:rPr>
          <w:rFonts w:ascii="宋体" w:hAnsi="宋体" w:cs="宋体"/>
          <w:bCs/>
          <w:color w:val="auto"/>
          <w:szCs w:val="21"/>
          <w:u w:val="single"/>
        </w:rPr>
      </w:pPr>
      <w:r>
        <w:rPr>
          <w:rFonts w:hint="eastAsia" w:ascii="宋体" w:hAnsi="宋体" w:cs="宋体"/>
          <w:bCs/>
          <w:color w:val="auto"/>
          <w:szCs w:val="21"/>
        </w:rPr>
        <w:t>1.履约保证金：</w:t>
      </w:r>
      <w:r>
        <w:rPr>
          <w:rFonts w:hint="eastAsia" w:ascii="宋体" w:hAnsi="宋体" w:cs="宋体"/>
          <w:bCs/>
          <w:color w:val="auto"/>
          <w:szCs w:val="21"/>
          <w:u w:val="single"/>
        </w:rPr>
        <w:t xml:space="preserve">           无      。</w:t>
      </w:r>
    </w:p>
    <w:p>
      <w:pPr>
        <w:snapToGrid w:val="0"/>
        <w:spacing w:line="420" w:lineRule="exact"/>
        <w:ind w:firstLine="420" w:firstLineChars="200"/>
        <w:rPr>
          <w:rFonts w:ascii="宋体" w:hAnsi="宋体" w:cs="宋体"/>
          <w:color w:val="auto"/>
          <w:szCs w:val="21"/>
          <w:u w:val="single"/>
        </w:rPr>
      </w:pPr>
      <w:r>
        <w:rPr>
          <w:rFonts w:hint="eastAsia" w:ascii="宋体" w:hAnsi="宋体" w:cs="宋体"/>
          <w:bCs/>
          <w:color w:val="auto"/>
          <w:szCs w:val="21"/>
        </w:rPr>
        <w:t>2</w:t>
      </w:r>
      <w:r>
        <w:rPr>
          <w:rFonts w:hint="eastAsia" w:ascii="宋体" w:hAnsi="宋体" w:cs="宋体"/>
          <w:color w:val="auto"/>
          <w:szCs w:val="21"/>
        </w:rPr>
        <w:t>.资金性质：</w:t>
      </w:r>
      <w:r>
        <w:rPr>
          <w:rFonts w:hint="eastAsia" w:ascii="宋体" w:hAnsi="宋体" w:cs="宋体"/>
          <w:color w:val="auto"/>
          <w:szCs w:val="21"/>
          <w:u w:val="single"/>
        </w:rPr>
        <w:t xml:space="preserve">                    。 </w:t>
      </w:r>
    </w:p>
    <w:p>
      <w:pPr>
        <w:snapToGrid w:val="0"/>
        <w:spacing w:line="420" w:lineRule="exact"/>
        <w:ind w:firstLine="420" w:firstLineChars="200"/>
        <w:rPr>
          <w:rFonts w:ascii="宋体" w:hAnsi="宋体" w:cs="宋体"/>
          <w:color w:val="auto"/>
          <w:szCs w:val="21"/>
          <w:u w:val="single"/>
        </w:rPr>
      </w:pPr>
      <w:r>
        <w:rPr>
          <w:rFonts w:hint="eastAsia" w:ascii="宋体" w:hAnsi="宋体" w:cs="宋体"/>
          <w:color w:val="auto"/>
          <w:szCs w:val="21"/>
        </w:rPr>
        <w:t>3.付款方式：</w:t>
      </w:r>
      <w:r>
        <w:rPr>
          <w:rFonts w:hint="eastAsia" w:ascii="宋体" w:hAnsi="宋体" w:cs="宋体"/>
          <w:color w:val="auto"/>
          <w:szCs w:val="21"/>
          <w:u w:val="single"/>
        </w:rPr>
        <w:t xml:space="preserve">                    。</w:t>
      </w:r>
    </w:p>
    <w:p>
      <w:pPr>
        <w:snapToGrid w:val="0"/>
        <w:spacing w:line="420" w:lineRule="exact"/>
        <w:ind w:firstLine="420" w:firstLineChars="200"/>
        <w:rPr>
          <w:rFonts w:ascii="宋体" w:hAnsi="宋体" w:cs="宋体"/>
          <w:b/>
          <w:color w:val="auto"/>
          <w:szCs w:val="21"/>
        </w:rPr>
      </w:pPr>
      <w:r>
        <w:rPr>
          <w:rFonts w:hint="eastAsia" w:ascii="宋体" w:hAnsi="宋体" w:cs="宋体"/>
          <w:b/>
          <w:color w:val="auto"/>
          <w:szCs w:val="21"/>
        </w:rPr>
        <w:t>第十条　税费</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本合同执行中相关的一切税费均由乙方负担。</w:t>
      </w:r>
    </w:p>
    <w:p>
      <w:pPr>
        <w:snapToGrid w:val="0"/>
        <w:spacing w:line="420" w:lineRule="exact"/>
        <w:ind w:firstLine="420" w:firstLineChars="200"/>
        <w:rPr>
          <w:rFonts w:ascii="宋体" w:hAnsi="宋体" w:cs="宋体"/>
          <w:b/>
          <w:color w:val="auto"/>
          <w:szCs w:val="21"/>
        </w:rPr>
      </w:pPr>
      <w:r>
        <w:rPr>
          <w:rFonts w:hint="eastAsia" w:ascii="宋体" w:hAnsi="宋体" w:cs="宋体"/>
          <w:b/>
          <w:color w:val="auto"/>
          <w:szCs w:val="21"/>
        </w:rPr>
        <w:t>第十一条　联系和沟通</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甲、乙双方须指定负责人代表己方与对方就本合同项下的合作项目的具体工作进行沟通、协调、对接和实施，负责代表本方具体履行本合同项下的各项义务。</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甲方指定负责人：</w:t>
      </w:r>
      <w:r>
        <w:rPr>
          <w:rFonts w:hint="eastAsia" w:ascii="宋体" w:hAnsi="宋体" w:cs="宋体"/>
          <w:color w:val="auto"/>
          <w:szCs w:val="21"/>
          <w:u w:val="single"/>
        </w:rPr>
        <w:t xml:space="preserve">           </w:t>
      </w:r>
      <w:r>
        <w:rPr>
          <w:rFonts w:hint="eastAsia" w:ascii="宋体" w:hAnsi="宋体" w:cs="宋体"/>
          <w:color w:val="auto"/>
          <w:szCs w:val="21"/>
        </w:rPr>
        <w:t xml:space="preserve"> ，联系方式：</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乙方指定负责人：</w:t>
      </w:r>
      <w:r>
        <w:rPr>
          <w:rFonts w:hint="eastAsia" w:ascii="宋体" w:hAnsi="宋体" w:cs="宋体"/>
          <w:color w:val="auto"/>
          <w:szCs w:val="21"/>
          <w:u w:val="single"/>
        </w:rPr>
        <w:t xml:space="preserve">           </w:t>
      </w:r>
      <w:r>
        <w:rPr>
          <w:rFonts w:hint="eastAsia" w:ascii="宋体" w:hAnsi="宋体" w:cs="宋体"/>
          <w:color w:val="auto"/>
          <w:szCs w:val="21"/>
        </w:rPr>
        <w:t xml:space="preserve"> ，联系方式：</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任何一方指定负责人或其联系方式有变动时，变动方应于变动前二日内提前书面通知对方，在对方未收到书面通知前视为没有变更，变动方自行承担由此导致的法律责任及后果。</w:t>
      </w:r>
    </w:p>
    <w:p>
      <w:pPr>
        <w:snapToGrid w:val="0"/>
        <w:spacing w:line="420" w:lineRule="exact"/>
        <w:ind w:firstLine="420" w:firstLineChars="200"/>
        <w:rPr>
          <w:rFonts w:ascii="宋体" w:hAnsi="宋体" w:cs="宋体"/>
          <w:b/>
          <w:bCs/>
          <w:color w:val="auto"/>
          <w:szCs w:val="21"/>
        </w:rPr>
      </w:pPr>
      <w:r>
        <w:rPr>
          <w:rFonts w:hint="eastAsia" w:ascii="宋体" w:hAnsi="宋体" w:cs="宋体"/>
          <w:b/>
          <w:bCs/>
          <w:color w:val="auto"/>
          <w:szCs w:val="21"/>
        </w:rPr>
        <w:t xml:space="preserve">第十二条 </w:t>
      </w:r>
      <w:r>
        <w:rPr>
          <w:rFonts w:hint="eastAsia" w:ascii="宋体" w:hAnsi="宋体" w:cs="宋体"/>
          <w:b/>
          <w:color w:val="auto"/>
          <w:szCs w:val="21"/>
        </w:rPr>
        <w:t>合同的变更</w:t>
      </w:r>
      <w:r>
        <w:rPr>
          <w:rFonts w:hint="eastAsia" w:ascii="宋体" w:hAnsi="宋体" w:cs="宋体"/>
          <w:b/>
          <w:bCs/>
          <w:color w:val="auto"/>
          <w:szCs w:val="21"/>
        </w:rPr>
        <w:t>、解除和</w:t>
      </w:r>
      <w:r>
        <w:rPr>
          <w:rFonts w:hint="eastAsia" w:ascii="宋体" w:hAnsi="宋体" w:cs="宋体"/>
          <w:b/>
          <w:color w:val="auto"/>
          <w:szCs w:val="21"/>
        </w:rPr>
        <w:t>终止</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2.合同执行中涉及采购资金和采购内容修改或补充的，须经财政部门审批，并签书面补充协议报财政部门备案，方可作为主合同不可分割的一部分。甲、乙双方对合同的修改变更必须符合相关法律的规定，在法律允许的范畴之内进行修改。</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3.在合同履行期间，任何一方因其单方原因提出解除本合同应征得对方同意，经双方协商一致并报相关部门审批通过后方能解除。</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4.任何一方违反本合同的约定，经守约方书面函告两次，在函告规定的期限内仍不整改或整改后仍不符合本合同的约定的，守约方有权单方解除本合同，解除合同的通知送达违约方即生效，因此造成的一切经济损失及法律后果均由违约方承担。</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5.出现下列事由之一的，本协议终止：</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（1）本协议约定的质保期限届满；</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（2）发生本协议约定的自然事实，使协议失去继续履行的条件或确无履行的必要；</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（3）由于非自然的原因，包括破产、清盘、国家政策变更等，一方的法人资格消灭，协议自然终止。</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6.本协议的终止或解除不影响本协议保密条款、终身维修条款及争议解决条款的效力。</w:t>
      </w:r>
    </w:p>
    <w:p>
      <w:pPr>
        <w:pStyle w:val="26"/>
        <w:snapToGrid w:val="0"/>
        <w:spacing w:line="420" w:lineRule="exact"/>
        <w:ind w:firstLine="420" w:firstLineChars="200"/>
        <w:rPr>
          <w:rFonts w:hAnsi="宋体" w:cs="宋体"/>
          <w:b/>
          <w:color w:val="auto"/>
          <w:sz w:val="21"/>
        </w:rPr>
      </w:pPr>
      <w:r>
        <w:rPr>
          <w:rFonts w:hint="eastAsia" w:hAnsi="宋体" w:cs="宋体"/>
          <w:b/>
          <w:color w:val="auto"/>
          <w:sz w:val="21"/>
        </w:rPr>
        <w:t>第十三条  不可抗力事件处理</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1.在合同有效期内，任何一方因不可抗力事件导致不能履行合同，则合同履行期可延长，其延长期与不可抗力影响期相同。</w:t>
      </w:r>
    </w:p>
    <w:p>
      <w:pPr>
        <w:snapToGrid w:val="0"/>
        <w:spacing w:line="420" w:lineRule="exact"/>
        <w:ind w:left="-60" w:leftChars="-29" w:firstLine="514" w:firstLineChars="245"/>
        <w:rPr>
          <w:rFonts w:ascii="宋体" w:hAnsi="宋体" w:cs="宋体"/>
          <w:color w:val="auto"/>
          <w:szCs w:val="21"/>
        </w:rPr>
      </w:pPr>
      <w:r>
        <w:rPr>
          <w:rFonts w:hint="eastAsia" w:ascii="宋体" w:hAnsi="宋体" w:cs="宋体"/>
          <w:color w:val="auto"/>
          <w:szCs w:val="21"/>
        </w:rPr>
        <w:t>2. 不可抗力事件发生后，发生不可抗力方应立即书面通知对方，并寄送有关权威机构出具的证明。遭受不可抗力的一方视不可抗力的程度相应减轻或免除其违约和赔偿责任，但其须采取积极措施防止损失扩大，否则不得免责。</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3. 不可抗力事件延续一百二十天以上或出现政府政策因素、上级行政管理部门决策变更等情形，甲、乙双方应通过友好协商，确定是否继续履行合同，若双方协商一致解除或终止合同的，互不承担违约或赔偿责任。</w:t>
      </w:r>
    </w:p>
    <w:p>
      <w:pPr>
        <w:snapToGrid w:val="0"/>
        <w:spacing w:line="420" w:lineRule="exact"/>
        <w:ind w:firstLine="420" w:firstLineChars="200"/>
        <w:rPr>
          <w:rFonts w:ascii="宋体" w:hAnsi="宋体" w:cs="宋体"/>
          <w:b/>
          <w:color w:val="auto"/>
          <w:szCs w:val="21"/>
        </w:rPr>
      </w:pPr>
      <w:r>
        <w:rPr>
          <w:rFonts w:hint="eastAsia" w:ascii="宋体" w:hAnsi="宋体" w:cs="宋体"/>
          <w:b/>
          <w:color w:val="auto"/>
          <w:szCs w:val="21"/>
        </w:rPr>
        <w:t>第十四条 违约责任</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 xml:space="preserve">1.乙方所提供的货物规格、技术标准、材料等质量不合格的，应在甲方要求的期限内立即更换，更换不及时的按逾期交货处罚；因质量问题甲方不同意接收的或特殊情况甲方同意接收的，乙方应向甲方支付违约货款额5%违约金并赔偿甲方经济损失。    </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 xml:space="preserve">2.货物验收不通过的，甲方有权拒收货物，并按本合同第十四条第5项的约定追究乙方逾期交货的违约责任。                                  </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3.乙方提供的货物及服务如侵犯了第三方合法权益而引发的任何纠纷或诉讼，均由乙方负责交涉处理并承担全部责任。</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4.因包装、运输、装卸、安装等引起的货物损坏，按质量不合格处理。</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5.甲方无故延期接收货物、乙方逾期交货的，每天向对方偿付违约货款额3‰违约金，但违约金累计不得超过合同合计金额</w:t>
      </w:r>
      <w:r>
        <w:rPr>
          <w:rFonts w:hint="eastAsia" w:ascii="宋体" w:hAnsi="宋体" w:cs="宋体"/>
          <w:color w:val="auto"/>
          <w:szCs w:val="21"/>
          <w:u w:val="single"/>
        </w:rPr>
        <w:t>5%</w:t>
      </w:r>
      <w:r>
        <w:rPr>
          <w:rFonts w:hint="eastAsia" w:ascii="宋体" w:hAnsi="宋体" w:cs="宋体"/>
          <w:color w:val="auto"/>
          <w:szCs w:val="21"/>
        </w:rPr>
        <w:t>，超过</w:t>
      </w:r>
      <w:r>
        <w:rPr>
          <w:rFonts w:hint="eastAsia" w:ascii="宋体" w:hAnsi="宋体" w:cs="宋体"/>
          <w:color w:val="auto"/>
          <w:szCs w:val="21"/>
          <w:u w:val="single"/>
        </w:rPr>
        <w:t xml:space="preserve"> 20 </w:t>
      </w:r>
      <w:r>
        <w:rPr>
          <w:rFonts w:hint="eastAsia" w:ascii="宋体" w:hAnsi="宋体" w:cs="宋体"/>
          <w:color w:val="auto"/>
          <w:szCs w:val="21"/>
        </w:rPr>
        <w:t>天对方有权解除合同，违约方承担因此给对方造成的经济损失；甲方延期付货款的，每天向乙方偿付延期货款额</w:t>
      </w:r>
      <w:r>
        <w:rPr>
          <w:rFonts w:hint="eastAsia" w:ascii="宋体" w:hAnsi="宋体" w:cs="宋体"/>
          <w:color w:val="auto"/>
          <w:szCs w:val="21"/>
          <w:u w:val="single"/>
        </w:rPr>
        <w:t>3‰</w:t>
      </w:r>
      <w:r>
        <w:rPr>
          <w:rFonts w:hint="eastAsia" w:ascii="宋体" w:hAnsi="宋体" w:cs="宋体"/>
          <w:color w:val="auto"/>
          <w:szCs w:val="21"/>
        </w:rPr>
        <w:t>滞纳金，但滞纳金累计不得超过延期货款额</w:t>
      </w:r>
      <w:r>
        <w:rPr>
          <w:rFonts w:hint="eastAsia" w:ascii="宋体" w:hAnsi="宋体" w:cs="宋体"/>
          <w:color w:val="auto"/>
          <w:szCs w:val="21"/>
          <w:u w:val="single"/>
        </w:rPr>
        <w:t>5%</w:t>
      </w:r>
      <w:r>
        <w:rPr>
          <w:rFonts w:hint="eastAsia" w:ascii="宋体" w:hAnsi="宋体" w:cs="宋体"/>
          <w:color w:val="auto"/>
          <w:szCs w:val="21"/>
        </w:rPr>
        <w:t>。</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6.乙方未按本合同和响应文件中规定的服务承诺提供售后服务的，乙方应按本合同合计金额</w:t>
      </w:r>
      <w:r>
        <w:rPr>
          <w:rFonts w:hint="eastAsia" w:ascii="宋体" w:hAnsi="宋体" w:cs="宋体"/>
          <w:color w:val="auto"/>
          <w:szCs w:val="21"/>
          <w:u w:val="single"/>
        </w:rPr>
        <w:t>5%</w:t>
      </w:r>
      <w:r>
        <w:rPr>
          <w:rFonts w:hint="eastAsia" w:ascii="宋体" w:hAnsi="宋体" w:cs="宋体"/>
          <w:color w:val="auto"/>
          <w:szCs w:val="21"/>
        </w:rPr>
        <w:t>向甲方支付违约金，并且甲方有权不予退还乙方履约保证金。</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7.乙方合同期内，因设计、工艺或材料的缺陷和其它质量原因造成的问题，由乙方承担全部责任，费用从质量保证金中扣除，不足由乙方及时另补。</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8.双方的其它违约行为按违约货款额5%收取违约金并赔偿守约方的经济损失。</w:t>
      </w:r>
    </w:p>
    <w:p>
      <w:pPr>
        <w:snapToGrid w:val="0"/>
        <w:spacing w:line="420" w:lineRule="exact"/>
        <w:ind w:firstLine="420" w:firstLineChars="200"/>
        <w:rPr>
          <w:rFonts w:ascii="宋体" w:hAnsi="宋体" w:cs="宋体"/>
          <w:color w:val="auto"/>
          <w:szCs w:val="21"/>
        </w:rPr>
      </w:pPr>
      <w:r>
        <w:rPr>
          <w:rFonts w:hint="eastAsia" w:ascii="宋体" w:hAnsi="宋体" w:cs="宋体"/>
          <w:b/>
          <w:color w:val="auto"/>
          <w:szCs w:val="21"/>
        </w:rPr>
        <w:t>第十五条  合同争议解决</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1.因货物质量问题发生争议的，应邀请国家认可的质量检测机构对货物质量进行鉴定。货物符合标准的，鉴定费由甲方承担；货物不符合标准的，鉴定费由乙方承担。</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2.因履行本合同引起的或与本合同有关的争议，甲、乙双方应首先通过友好协商解决，如果协商不能解决，任何一方均可向甲方所在地有管辖权的人民法院提起诉讼。</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3.诉讼期间，本合同继续履行。</w:t>
      </w:r>
    </w:p>
    <w:p>
      <w:pPr>
        <w:pStyle w:val="26"/>
        <w:snapToGrid w:val="0"/>
        <w:spacing w:line="420" w:lineRule="exact"/>
        <w:ind w:firstLine="420" w:firstLineChars="200"/>
        <w:rPr>
          <w:rFonts w:hAnsi="宋体" w:cs="宋体"/>
          <w:b/>
          <w:bCs/>
          <w:color w:val="auto"/>
          <w:sz w:val="21"/>
        </w:rPr>
      </w:pPr>
      <w:r>
        <w:rPr>
          <w:rFonts w:hint="eastAsia" w:hAnsi="宋体" w:cs="宋体"/>
          <w:b/>
          <w:bCs/>
          <w:color w:val="auto"/>
          <w:sz w:val="21"/>
        </w:rPr>
        <w:t>第十六条  送达条款</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1．甲、乙双方在本协议中注明的通讯地址/联系电话/电子邮箱为双方往来信函等文件送达地址/联系电话/电子邮箱；若一方变更地址/联系电话/电子邮箱，应当自变更之日起三日内以书面形式通知对方，否则视为没有变更，该方自行承担由此导致的法律责任和法律后果。</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2．一方可以当面送交、快递、传真、短信、电子邮件等方式向对方送达文件，对方应当予以签收当面送交、快递送达的文件；若对方不予以签收，以传真、快递方式送达的，自传真发出之日起、信件交邮局或交快递公司之日起三日届满即视为已送达。以电子邮件方式、短信发出的，电子邮件到达对方邮箱之日、短信送达对方手机之日视为已送达。</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3.对于因本协议争议引起的纠纷，甲、乙双方确认司法机关可以通过以下任何一种或多种方式送达诉讼法律文书，送达时间以上述送达方式中最先送达的为准；双方共同确认：上述送达方式适用于各个司法阶段，包括但不限于一审、二审、再审、执行以及督促程序。同时双方保证送达地址准确、有效，如果提供的地址不确切，或者不及时告知变更后的地址，使法律文书无法送达或未及时送达，自行承担由此可能产生的法律后果。</w:t>
      </w:r>
    </w:p>
    <w:p>
      <w:pPr>
        <w:pStyle w:val="26"/>
        <w:snapToGrid w:val="0"/>
        <w:spacing w:line="420" w:lineRule="exact"/>
        <w:ind w:firstLine="420" w:firstLineChars="200"/>
        <w:rPr>
          <w:rFonts w:hAnsi="宋体" w:cs="宋体"/>
          <w:b/>
          <w:color w:val="auto"/>
          <w:sz w:val="21"/>
        </w:rPr>
      </w:pPr>
      <w:r>
        <w:rPr>
          <w:rFonts w:hint="eastAsia" w:hAnsi="宋体" w:cs="宋体"/>
          <w:b/>
          <w:color w:val="auto"/>
          <w:sz w:val="21"/>
        </w:rPr>
        <w:t>第十七条  合同生效、期限、转让及其它</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1.本合同经甲、乙双方法定代表人或授权代表签字并加盖单位公章之日起生效，合同期限至本合同约定的质保期限届满之日止终止。</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2.乙方不得擅自转让（无进口资格的供应商委托进口货物除外）其应履行的合同义务。</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3.本合同未尽事宜，遵照《民法典》有关条文、本合同签订依据执行。</w:t>
      </w:r>
    </w:p>
    <w:p>
      <w:pPr>
        <w:pStyle w:val="26"/>
        <w:snapToGrid w:val="0"/>
        <w:spacing w:line="420" w:lineRule="exact"/>
        <w:ind w:firstLine="420" w:firstLineChars="200"/>
        <w:rPr>
          <w:rFonts w:hAnsi="宋体" w:cs="宋体"/>
          <w:color w:val="auto"/>
          <w:sz w:val="21"/>
        </w:rPr>
      </w:pPr>
      <w:r>
        <w:rPr>
          <w:rFonts w:hint="eastAsia" w:hAnsi="宋体" w:cs="宋体"/>
          <w:color w:val="auto"/>
          <w:sz w:val="21"/>
        </w:rPr>
        <w:t>4.本合同所列的附件及需求说明书、系统设计书、检测标准等文件，经甲、乙双方签字后为本合同的组成部分。其它任何口头或未包含在本合同内的，或未依据本合同制定的书面文件，均不对双方发生拘束力。</w:t>
      </w:r>
    </w:p>
    <w:p>
      <w:pPr>
        <w:snapToGrid w:val="0"/>
        <w:spacing w:line="420" w:lineRule="exact"/>
        <w:ind w:firstLine="420" w:firstLineChars="200"/>
        <w:rPr>
          <w:rFonts w:ascii="宋体" w:hAnsi="宋体" w:cs="宋体"/>
          <w:b/>
          <w:color w:val="auto"/>
          <w:szCs w:val="21"/>
        </w:rPr>
      </w:pPr>
      <w:r>
        <w:rPr>
          <w:rFonts w:hint="eastAsia" w:ascii="宋体" w:hAnsi="宋体" w:cs="宋体"/>
          <w:color w:val="auto"/>
          <w:szCs w:val="21"/>
        </w:rPr>
        <w:t>5.本合同一式陆份，具有同等法律效力，采购代理机构一份，甲方四份，乙方一份（可根据需要另增加）。</w:t>
      </w:r>
    </w:p>
    <w:p>
      <w:pPr>
        <w:snapToGrid w:val="0"/>
        <w:spacing w:line="420" w:lineRule="exact"/>
        <w:ind w:firstLine="420" w:firstLineChars="200"/>
        <w:rPr>
          <w:rFonts w:ascii="宋体" w:hAnsi="宋体" w:cs="宋体"/>
          <w:b/>
          <w:color w:val="auto"/>
          <w:szCs w:val="21"/>
        </w:rPr>
      </w:pPr>
      <w:r>
        <w:rPr>
          <w:rFonts w:hint="eastAsia" w:ascii="宋体" w:hAnsi="宋体" w:cs="宋体"/>
          <w:b/>
          <w:color w:val="auto"/>
          <w:szCs w:val="21"/>
        </w:rPr>
        <w:t>第十八条　签订本合同依据</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1.采购文件；</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2.乙方提供的采购投标（或应答）文件；</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3.投标承诺书；</w:t>
      </w:r>
    </w:p>
    <w:p>
      <w:pPr>
        <w:spacing w:line="360" w:lineRule="auto"/>
        <w:ind w:firstLine="422"/>
        <w:rPr>
          <w:rFonts w:hint="eastAsia" w:ascii="宋体" w:hAnsi="宋体" w:eastAsia="宋体" w:cs="宋体"/>
          <w:color w:val="auto"/>
          <w:sz w:val="21"/>
          <w:szCs w:val="21"/>
        </w:rPr>
      </w:pPr>
      <w:r>
        <w:rPr>
          <w:rFonts w:hint="eastAsia" w:ascii="宋体" w:hAnsi="宋体" w:cs="宋体"/>
          <w:color w:val="auto"/>
          <w:szCs w:val="21"/>
        </w:rPr>
        <w:t>4.中标或成交通知书</w:t>
      </w:r>
      <w:r>
        <w:rPr>
          <w:rFonts w:hint="eastAsia" w:ascii="宋体" w:hAnsi="宋体" w:eastAsia="宋体" w:cs="宋体"/>
          <w:color w:val="auto"/>
          <w:sz w:val="21"/>
          <w:szCs w:val="21"/>
        </w:rPr>
        <w:t>。</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0"/>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9" w:hRule="atLeast"/>
          <w:jc w:val="center"/>
        </w:trPr>
        <w:tc>
          <w:tcPr>
            <w:tcW w:w="4880"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 xml:space="preserve">甲方（章）           </w:t>
            </w:r>
          </w:p>
          <w:p>
            <w:pPr>
              <w:snapToGrid w:val="0"/>
              <w:spacing w:line="360" w:lineRule="auto"/>
              <w:ind w:firstLine="420"/>
              <w:rPr>
                <w:rFonts w:ascii="宋体" w:hAnsi="宋体"/>
                <w:color w:val="auto"/>
                <w:szCs w:val="21"/>
              </w:rPr>
            </w:pPr>
          </w:p>
          <w:p>
            <w:pPr>
              <w:snapToGrid w:val="0"/>
              <w:spacing w:line="360" w:lineRule="auto"/>
              <w:ind w:firstLine="420"/>
              <w:jc w:val="right"/>
              <w:rPr>
                <w:rFonts w:ascii="宋体" w:hAnsi="宋体"/>
                <w:color w:val="auto"/>
                <w:szCs w:val="21"/>
              </w:rPr>
            </w:pPr>
            <w:r>
              <w:rPr>
                <w:rFonts w:hint="eastAsia" w:ascii="宋体" w:hAnsi="宋体"/>
                <w:color w:val="auto"/>
                <w:szCs w:val="21"/>
              </w:rPr>
              <w:t>年   月   日</w:t>
            </w:r>
          </w:p>
        </w:tc>
        <w:tc>
          <w:tcPr>
            <w:tcW w:w="4804"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 xml:space="preserve">乙方（章）              </w:t>
            </w:r>
          </w:p>
          <w:p>
            <w:pPr>
              <w:snapToGrid w:val="0"/>
              <w:spacing w:line="360" w:lineRule="auto"/>
              <w:ind w:firstLine="420"/>
              <w:rPr>
                <w:rFonts w:ascii="宋体" w:hAnsi="宋体"/>
                <w:color w:val="auto"/>
                <w:szCs w:val="21"/>
              </w:rPr>
            </w:pPr>
          </w:p>
          <w:p>
            <w:pPr>
              <w:snapToGrid w:val="0"/>
              <w:spacing w:line="360" w:lineRule="auto"/>
              <w:ind w:firstLine="420"/>
              <w:jc w:val="right"/>
              <w:rPr>
                <w:rFonts w:ascii="宋体" w:hAnsi="宋体"/>
                <w:color w:val="auto"/>
                <w:szCs w:val="21"/>
              </w:rPr>
            </w:pPr>
            <w:r>
              <w:rPr>
                <w:rFonts w:hint="eastAsia" w:ascii="宋体" w:hAnsi="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4880"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通讯地址：</w:t>
            </w:r>
          </w:p>
        </w:tc>
        <w:tc>
          <w:tcPr>
            <w:tcW w:w="4804"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80"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法定代表人：</w:t>
            </w:r>
          </w:p>
        </w:tc>
        <w:tc>
          <w:tcPr>
            <w:tcW w:w="4804"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法定代表人（负责人或自然人）：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4880"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或委托代理人：</w:t>
            </w:r>
          </w:p>
        </w:tc>
        <w:tc>
          <w:tcPr>
            <w:tcW w:w="4804"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880"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联系电话：</w:t>
            </w:r>
          </w:p>
        </w:tc>
        <w:tc>
          <w:tcPr>
            <w:tcW w:w="4804"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880"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电子邮箱：</w:t>
            </w:r>
          </w:p>
        </w:tc>
        <w:tc>
          <w:tcPr>
            <w:tcW w:w="4804"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880"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开户银行：</w:t>
            </w:r>
          </w:p>
        </w:tc>
        <w:tc>
          <w:tcPr>
            <w:tcW w:w="4804"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4880"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账    号：</w:t>
            </w:r>
          </w:p>
        </w:tc>
        <w:tc>
          <w:tcPr>
            <w:tcW w:w="4804"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4880"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邮政编码：</w:t>
            </w:r>
          </w:p>
        </w:tc>
        <w:tc>
          <w:tcPr>
            <w:tcW w:w="4804" w:type="dxa"/>
            <w:noWrap w:val="0"/>
            <w:vAlign w:val="center"/>
          </w:tcPr>
          <w:p>
            <w:pPr>
              <w:snapToGrid w:val="0"/>
              <w:spacing w:line="360" w:lineRule="auto"/>
              <w:ind w:firstLine="0" w:firstLineChars="0"/>
              <w:rPr>
                <w:rFonts w:ascii="宋体" w:hAnsi="宋体"/>
                <w:color w:val="auto"/>
                <w:szCs w:val="21"/>
              </w:rPr>
            </w:pPr>
            <w:r>
              <w:rPr>
                <w:rFonts w:hint="eastAsia" w:ascii="宋体" w:hAnsi="宋体"/>
                <w:color w:val="auto"/>
                <w:szCs w:val="21"/>
              </w:rPr>
              <w:t>邮政编码：</w:t>
            </w:r>
          </w:p>
        </w:tc>
      </w:tr>
      <w:bookmarkEnd w:id="157"/>
    </w:tbl>
    <w:p>
      <w:pPr>
        <w:rPr>
          <w:rFonts w:hint="eastAsia" w:hAnsi="宋体"/>
          <w:b/>
          <w:color w:val="auto"/>
        </w:rPr>
      </w:pPr>
      <w:r>
        <w:rPr>
          <w:rFonts w:hint="eastAsia" w:hAnsi="宋体"/>
          <w:b/>
          <w:color w:val="auto"/>
        </w:rPr>
        <w:br w:type="page"/>
      </w:r>
    </w:p>
    <w:p>
      <w:pPr>
        <w:pStyle w:val="61"/>
        <w:jc w:val="center"/>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合 同 附 件</w:t>
      </w:r>
    </w:p>
    <w:tbl>
      <w:tblPr>
        <w:tblStyle w:val="51"/>
        <w:tblpPr w:leftFromText="180" w:rightFromText="180" w:vertAnchor="text" w:horzAnchor="page" w:tblpX="1397" w:tblpY="355"/>
        <w:tblOverlap w:val="never"/>
        <w:tblW w:w="0" w:type="auto"/>
        <w:jc w:val="center"/>
        <w:tblLayout w:type="fixed"/>
        <w:tblCellMar>
          <w:top w:w="0" w:type="dxa"/>
          <w:left w:w="108" w:type="dxa"/>
          <w:bottom w:w="0" w:type="dxa"/>
          <w:right w:w="108" w:type="dxa"/>
        </w:tblCellMar>
      </w:tblPr>
      <w:tblGrid>
        <w:gridCol w:w="4627"/>
        <w:gridCol w:w="4659"/>
      </w:tblGrid>
      <w:tr>
        <w:tblPrEx>
          <w:tblCellMar>
            <w:top w:w="0" w:type="dxa"/>
            <w:left w:w="108" w:type="dxa"/>
            <w:bottom w:w="0" w:type="dxa"/>
            <w:right w:w="108" w:type="dxa"/>
          </w:tblCellMar>
        </w:tblPrEx>
        <w:trPr>
          <w:trHeight w:val="1448" w:hRule="exact"/>
          <w:jc w:val="center"/>
        </w:trPr>
        <w:tc>
          <w:tcPr>
            <w:tcW w:w="9286" w:type="dxa"/>
            <w:gridSpan w:val="2"/>
            <w:tcBorders>
              <w:top w:val="single" w:color="auto" w:sz="4" w:space="0"/>
              <w:left w:val="single" w:color="auto" w:sz="4" w:space="0"/>
              <w:right w:val="single" w:color="auto" w:sz="4" w:space="0"/>
            </w:tcBorders>
          </w:tcPr>
          <w:p>
            <w:pPr>
              <w:snapToGrid w:val="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1.供应商承诺具体事项：</w:t>
            </w:r>
          </w:p>
          <w:p>
            <w:pPr>
              <w:snapToGrid w:val="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w:t>
            </w:r>
          </w:p>
        </w:tc>
      </w:tr>
      <w:tr>
        <w:tblPrEx>
          <w:tblCellMar>
            <w:top w:w="0" w:type="dxa"/>
            <w:left w:w="108" w:type="dxa"/>
            <w:bottom w:w="0" w:type="dxa"/>
            <w:right w:w="108" w:type="dxa"/>
          </w:tblCellMar>
        </w:tblPrEx>
        <w:trPr>
          <w:trHeight w:val="1310" w:hRule="exact"/>
          <w:jc w:val="center"/>
        </w:trPr>
        <w:tc>
          <w:tcPr>
            <w:tcW w:w="9286" w:type="dxa"/>
            <w:gridSpan w:val="2"/>
            <w:tcBorders>
              <w:top w:val="single" w:color="auto" w:sz="4" w:space="0"/>
              <w:left w:val="single" w:color="auto" w:sz="4" w:space="0"/>
              <w:bottom w:val="single" w:color="auto" w:sz="4" w:space="0"/>
              <w:right w:val="single" w:color="auto" w:sz="4" w:space="0"/>
            </w:tcBorders>
          </w:tcPr>
          <w:p>
            <w:pPr>
              <w:snapToGrid w:val="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2.售后服务具体事项：</w:t>
            </w:r>
          </w:p>
          <w:p>
            <w:pPr>
              <w:snapToGrid w:val="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w:t>
            </w:r>
          </w:p>
        </w:tc>
      </w:tr>
      <w:tr>
        <w:tblPrEx>
          <w:tblCellMar>
            <w:top w:w="0" w:type="dxa"/>
            <w:left w:w="108" w:type="dxa"/>
            <w:bottom w:w="0" w:type="dxa"/>
            <w:right w:w="108" w:type="dxa"/>
          </w:tblCellMar>
        </w:tblPrEx>
        <w:trPr>
          <w:trHeight w:val="1823" w:hRule="exact"/>
          <w:jc w:val="center"/>
        </w:trPr>
        <w:tc>
          <w:tcPr>
            <w:tcW w:w="9286" w:type="dxa"/>
            <w:gridSpan w:val="2"/>
            <w:tcBorders>
              <w:top w:val="single" w:color="auto" w:sz="4" w:space="0"/>
              <w:left w:val="single" w:color="auto" w:sz="4" w:space="0"/>
              <w:right w:val="single" w:color="auto" w:sz="4" w:space="0"/>
            </w:tcBorders>
          </w:tcPr>
          <w:p>
            <w:pPr>
              <w:snapToGrid w:val="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3.质量保证期责任：</w:t>
            </w:r>
          </w:p>
          <w:p>
            <w:pPr>
              <w:snapToGrid w:val="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w:t>
            </w:r>
          </w:p>
        </w:tc>
      </w:tr>
      <w:tr>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bottom w:val="single" w:color="auto" w:sz="4" w:space="0"/>
              <w:right w:val="single" w:color="auto" w:sz="4" w:space="0"/>
            </w:tcBorders>
          </w:tcPr>
          <w:p>
            <w:pPr>
              <w:snapToGrid w:val="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4.其他具体事项：</w:t>
            </w:r>
          </w:p>
          <w:p>
            <w:pPr>
              <w:snapToGrid w:val="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w:t>
            </w:r>
          </w:p>
        </w:tc>
      </w:tr>
      <w:tr>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甲方（章）</w:t>
            </w:r>
          </w:p>
          <w:p>
            <w:pPr>
              <w:snapToGrid w:val="0"/>
              <w:ind w:firstLine="420" w:firstLineChars="200"/>
              <w:rPr>
                <w:rFonts w:asciiTheme="minorEastAsia" w:hAnsiTheme="minorEastAsia" w:eastAsiaTheme="minorEastAsia" w:cstheme="minorEastAsia"/>
                <w:color w:val="auto"/>
                <w:kern w:val="0"/>
                <w:sz w:val="21"/>
                <w:szCs w:val="21"/>
              </w:rPr>
            </w:pPr>
          </w:p>
          <w:p>
            <w:pPr>
              <w:snapToGrid w:val="0"/>
              <w:ind w:firstLine="420" w:firstLineChars="200"/>
              <w:rPr>
                <w:rFonts w:asciiTheme="minorEastAsia" w:hAnsiTheme="minorEastAsia" w:eastAsiaTheme="minorEastAsia" w:cstheme="minorEastAsia"/>
                <w:color w:val="auto"/>
                <w:kern w:val="0"/>
                <w:sz w:val="21"/>
                <w:szCs w:val="21"/>
              </w:rPr>
            </w:pPr>
          </w:p>
          <w:p>
            <w:pPr>
              <w:snapToGrid w:val="0"/>
              <w:ind w:firstLine="420" w:firstLineChars="200"/>
              <w:rPr>
                <w:rFonts w:asciiTheme="minorEastAsia" w:hAnsiTheme="minorEastAsia" w:eastAsiaTheme="minorEastAsia" w:cstheme="minorEastAsia"/>
                <w:color w:val="auto"/>
                <w:kern w:val="0"/>
                <w:sz w:val="21"/>
                <w:szCs w:val="21"/>
              </w:rPr>
            </w:pPr>
          </w:p>
          <w:p>
            <w:pPr>
              <w:snapToGrid w:val="0"/>
              <w:ind w:firstLine="420" w:firstLineChars="200"/>
              <w:rPr>
                <w:rFonts w:asciiTheme="minorEastAsia" w:hAnsiTheme="minorEastAsia" w:eastAsiaTheme="minorEastAsia" w:cstheme="minorEastAsia"/>
                <w:color w:val="auto"/>
                <w:kern w:val="0"/>
                <w:sz w:val="21"/>
                <w:szCs w:val="21"/>
              </w:rPr>
            </w:pPr>
          </w:p>
          <w:p>
            <w:pPr>
              <w:snapToGrid w:val="0"/>
              <w:ind w:firstLine="420" w:firstLineChars="200"/>
              <w:rPr>
                <w:rFonts w:asciiTheme="minorEastAsia" w:hAnsiTheme="minorEastAsia" w:eastAsiaTheme="minorEastAsia" w:cstheme="minorEastAsia"/>
                <w:color w:val="auto"/>
                <w:kern w:val="0"/>
                <w:sz w:val="21"/>
                <w:szCs w:val="21"/>
              </w:rPr>
            </w:pPr>
          </w:p>
          <w:p>
            <w:pPr>
              <w:snapToGrid w:val="0"/>
              <w:ind w:firstLine="420" w:firstLineChars="200"/>
              <w:rPr>
                <w:rFonts w:asciiTheme="minorEastAsia" w:hAnsiTheme="minorEastAsia" w:eastAsiaTheme="minorEastAsia" w:cstheme="minorEastAsia"/>
                <w:color w:val="auto"/>
                <w:kern w:val="0"/>
                <w:sz w:val="21"/>
                <w:szCs w:val="21"/>
              </w:rPr>
            </w:pPr>
          </w:p>
          <w:p>
            <w:pPr>
              <w:snapToGrid w:val="0"/>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年   月   日 </w:t>
            </w:r>
          </w:p>
        </w:tc>
        <w:tc>
          <w:tcPr>
            <w:tcW w:w="4659"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乙方（章）</w:t>
            </w:r>
          </w:p>
          <w:p>
            <w:pPr>
              <w:snapToGrid w:val="0"/>
              <w:ind w:firstLine="420" w:firstLineChars="200"/>
              <w:rPr>
                <w:rFonts w:asciiTheme="minorEastAsia" w:hAnsiTheme="minorEastAsia" w:eastAsiaTheme="minorEastAsia" w:cstheme="minorEastAsia"/>
                <w:color w:val="auto"/>
                <w:kern w:val="0"/>
                <w:sz w:val="21"/>
                <w:szCs w:val="21"/>
              </w:rPr>
            </w:pPr>
          </w:p>
          <w:p>
            <w:pPr>
              <w:snapToGrid w:val="0"/>
              <w:ind w:firstLine="420" w:firstLineChars="200"/>
              <w:rPr>
                <w:rFonts w:asciiTheme="minorEastAsia" w:hAnsiTheme="minorEastAsia" w:eastAsiaTheme="minorEastAsia" w:cstheme="minorEastAsia"/>
                <w:color w:val="auto"/>
                <w:kern w:val="0"/>
                <w:sz w:val="21"/>
                <w:szCs w:val="21"/>
              </w:rPr>
            </w:pPr>
          </w:p>
          <w:p>
            <w:pPr>
              <w:snapToGrid w:val="0"/>
              <w:ind w:firstLine="420" w:firstLineChars="200"/>
              <w:rPr>
                <w:rFonts w:asciiTheme="minorEastAsia" w:hAnsiTheme="minorEastAsia" w:eastAsiaTheme="minorEastAsia" w:cstheme="minorEastAsia"/>
                <w:color w:val="auto"/>
                <w:kern w:val="0"/>
                <w:sz w:val="21"/>
                <w:szCs w:val="21"/>
              </w:rPr>
            </w:pPr>
          </w:p>
          <w:p>
            <w:pPr>
              <w:snapToGrid w:val="0"/>
              <w:ind w:firstLine="420" w:firstLineChars="200"/>
              <w:rPr>
                <w:rFonts w:asciiTheme="minorEastAsia" w:hAnsiTheme="minorEastAsia" w:eastAsiaTheme="minorEastAsia" w:cstheme="minorEastAsia"/>
                <w:color w:val="auto"/>
                <w:kern w:val="0"/>
                <w:sz w:val="21"/>
                <w:szCs w:val="21"/>
              </w:rPr>
            </w:pPr>
          </w:p>
          <w:p>
            <w:pPr>
              <w:snapToGrid w:val="0"/>
              <w:ind w:firstLine="420" w:firstLineChars="200"/>
              <w:rPr>
                <w:rFonts w:asciiTheme="minorEastAsia" w:hAnsiTheme="minorEastAsia" w:eastAsiaTheme="minorEastAsia" w:cstheme="minorEastAsia"/>
                <w:color w:val="auto"/>
                <w:kern w:val="0"/>
                <w:sz w:val="21"/>
                <w:szCs w:val="21"/>
              </w:rPr>
            </w:pPr>
          </w:p>
          <w:p>
            <w:pPr>
              <w:snapToGrid w:val="0"/>
              <w:ind w:firstLine="420" w:firstLineChars="200"/>
              <w:rPr>
                <w:rFonts w:asciiTheme="minorEastAsia" w:hAnsiTheme="minorEastAsia" w:eastAsiaTheme="minorEastAsia" w:cstheme="minorEastAsia"/>
                <w:color w:val="auto"/>
                <w:kern w:val="0"/>
                <w:sz w:val="21"/>
                <w:szCs w:val="21"/>
              </w:rPr>
            </w:pPr>
          </w:p>
          <w:p>
            <w:pPr>
              <w:snapToGrid w:val="0"/>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年   月   日</w:t>
            </w:r>
          </w:p>
        </w:tc>
      </w:tr>
    </w:tbl>
    <w:p>
      <w:pPr>
        <w:rPr>
          <w:rFonts w:hint="eastAsia"/>
          <w:color w:val="auto"/>
        </w:rPr>
      </w:pPr>
    </w:p>
    <w:sectPr>
      <w:footerReference r:id="rId16" w:type="first"/>
      <w:headerReference r:id="rId14" w:type="even"/>
      <w:footerReference r:id="rId15" w:type="even"/>
      <w:pgSz w:w="11906" w:h="16838"/>
      <w:pgMar w:top="1134" w:right="1134" w:bottom="1134" w:left="1134" w:header="851" w:footer="992" w:gutter="0"/>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1" w:fontKey="{81E6F8CE-6E77-48BC-8D88-C40ADD0718FD}"/>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华康简魏碑">
    <w:altName w:val="宋体"/>
    <w:panose1 w:val="0201060900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0000012" w:usb3="00000000" w:csb0="4002009F" w:csb1="DFD70000"/>
  </w:font>
  <w:font w:name="方正小标宋简体">
    <w:panose1 w:val="02000000000000000000"/>
    <w:charset w:val="86"/>
    <w:family w:val="script"/>
    <w:pitch w:val="default"/>
    <w:sig w:usb0="00000001" w:usb1="08000000" w:usb2="00000000" w:usb3="00000000" w:csb0="00040000" w:csb1="00000000"/>
    <w:embedRegular r:id="rId2" w:fontKey="{118B8D3B-18D2-41ED-B1B1-BC93F4B56491}"/>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Chars="111"/>
      <w:rPr>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pacing w:line="360" w:lineRule="auto"/>
      <w:ind w:firstLine="0" w:firstLineChars="0"/>
      <w:jc w:val="left"/>
      <w:rPr>
        <w:rFonts w:hint="eastAsia" w:eastAsia="宋体"/>
        <w:color w:val="auto"/>
        <w:sz w:val="18"/>
        <w:szCs w:val="18"/>
        <w:lang w:eastAsia="zh-CN"/>
      </w:rPr>
    </w:pPr>
    <w:r>
      <w:rPr>
        <w:rFonts w:hint="eastAsia"/>
        <w:bCs/>
        <w:color w:val="auto"/>
        <w:sz w:val="18"/>
        <w:szCs w:val="18"/>
      </w:rPr>
      <w:t>项目名称：</w:t>
    </w:r>
    <w:r>
      <w:rPr>
        <w:rFonts w:hint="eastAsia"/>
        <w:bCs/>
        <w:color w:val="auto"/>
        <w:sz w:val="18"/>
        <w:szCs w:val="18"/>
        <w:lang w:eastAsia="zh-CN"/>
      </w:rPr>
      <w:t>2025年无偿献血纪念品配送服务采购</w:t>
    </w:r>
    <w:r>
      <w:rPr>
        <w:rFonts w:hint="eastAsia" w:ascii="宋体" w:hAnsi="宋体" w:cs="宋体"/>
        <w:b/>
        <w:color w:val="auto"/>
        <w:sz w:val="18"/>
        <w:szCs w:val="18"/>
      </w:rPr>
      <w:t xml:space="preserve">     </w:t>
    </w:r>
    <w:r>
      <w:rPr>
        <w:rFonts w:hint="eastAsia"/>
        <w:bCs/>
        <w:color w:val="auto"/>
        <w:sz w:val="18"/>
        <w:szCs w:val="18"/>
      </w:rPr>
      <w:t>项目编号：GXZC2025-C3-000260-YTGC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076C7C35"/>
    <w:multiLevelType w:val="multilevel"/>
    <w:tmpl w:val="076C7C35"/>
    <w:lvl w:ilvl="0" w:tentative="0">
      <w:start w:val="1"/>
      <w:numFmt w:val="decimal"/>
      <w:pStyle w:val="170"/>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D1F1925"/>
    <w:multiLevelType w:val="multilevel"/>
    <w:tmpl w:val="0D1F1925"/>
    <w:lvl w:ilvl="0" w:tentative="0">
      <w:start w:val="1"/>
      <w:numFmt w:val="none"/>
      <w:lvlText w:val="一、"/>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235933EB"/>
    <w:multiLevelType w:val="multilevel"/>
    <w:tmpl w:val="235933EB"/>
    <w:lvl w:ilvl="0" w:tentative="0">
      <w:start w:val="1"/>
      <w:numFmt w:val="decimal"/>
      <w:pStyle w:val="19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4DAA4A17"/>
    <w:multiLevelType w:val="multilevel"/>
    <w:tmpl w:val="4DAA4A17"/>
    <w:lvl w:ilvl="0" w:tentative="0">
      <w:start w:val="1"/>
      <w:numFmt w:val="decimal"/>
      <w:lvlText w:val="%1."/>
      <w:lvlJc w:val="left"/>
      <w:pPr>
        <w:ind w:left="720" w:hanging="720"/>
      </w:pPr>
      <w:rPr>
        <w:rFonts w:hint="default"/>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886337"/>
    <w:multiLevelType w:val="multilevel"/>
    <w:tmpl w:val="4F886337"/>
    <w:lvl w:ilvl="0" w:tentative="0">
      <w:start w:val="1"/>
      <w:numFmt w:val="decimal"/>
      <w:pStyle w:val="99"/>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7">
    <w:nsid w:val="4FF1187F"/>
    <w:multiLevelType w:val="multilevel"/>
    <w:tmpl w:val="4FF1187F"/>
    <w:lvl w:ilvl="0" w:tentative="0">
      <w:start w:val="1"/>
      <w:numFmt w:val="decimal"/>
      <w:pStyle w:val="106"/>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56E83EA1"/>
    <w:multiLevelType w:val="multilevel"/>
    <w:tmpl w:val="56E83EA1"/>
    <w:lvl w:ilvl="0" w:tentative="0">
      <w:start w:val="1"/>
      <w:numFmt w:val="decimal"/>
      <w:pStyle w:val="154"/>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2D26C8C"/>
    <w:multiLevelType w:val="multilevel"/>
    <w:tmpl w:val="62D26C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6"/>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MzU2YTk2MTFmMTE5MDhlYTYzMmY4ODc0OTZmMzIifQ=="/>
  </w:docVars>
  <w:rsids>
    <w:rsidRoot w:val="00F34B14"/>
    <w:rsid w:val="00000672"/>
    <w:rsid w:val="00000B28"/>
    <w:rsid w:val="00000F48"/>
    <w:rsid w:val="000014A8"/>
    <w:rsid w:val="00001A25"/>
    <w:rsid w:val="00001DD9"/>
    <w:rsid w:val="000021E2"/>
    <w:rsid w:val="000024AE"/>
    <w:rsid w:val="000025AB"/>
    <w:rsid w:val="000029ED"/>
    <w:rsid w:val="00002AF7"/>
    <w:rsid w:val="00002C18"/>
    <w:rsid w:val="000039E6"/>
    <w:rsid w:val="00003FC2"/>
    <w:rsid w:val="00004953"/>
    <w:rsid w:val="00005265"/>
    <w:rsid w:val="00005353"/>
    <w:rsid w:val="00005897"/>
    <w:rsid w:val="000065E3"/>
    <w:rsid w:val="00006811"/>
    <w:rsid w:val="00007B96"/>
    <w:rsid w:val="000103BB"/>
    <w:rsid w:val="00010669"/>
    <w:rsid w:val="000108E1"/>
    <w:rsid w:val="00010D86"/>
    <w:rsid w:val="00010EAE"/>
    <w:rsid w:val="00011482"/>
    <w:rsid w:val="0001172C"/>
    <w:rsid w:val="00011AEF"/>
    <w:rsid w:val="00012854"/>
    <w:rsid w:val="0001286C"/>
    <w:rsid w:val="000128A1"/>
    <w:rsid w:val="00012C92"/>
    <w:rsid w:val="00012D6B"/>
    <w:rsid w:val="00012EC8"/>
    <w:rsid w:val="000132E8"/>
    <w:rsid w:val="00013684"/>
    <w:rsid w:val="00014222"/>
    <w:rsid w:val="00014773"/>
    <w:rsid w:val="00014D95"/>
    <w:rsid w:val="00014D9D"/>
    <w:rsid w:val="00014E30"/>
    <w:rsid w:val="00014FDC"/>
    <w:rsid w:val="00015200"/>
    <w:rsid w:val="00015487"/>
    <w:rsid w:val="00016441"/>
    <w:rsid w:val="00016CAE"/>
    <w:rsid w:val="000170FF"/>
    <w:rsid w:val="00017DA7"/>
    <w:rsid w:val="0002090F"/>
    <w:rsid w:val="0002190F"/>
    <w:rsid w:val="00021DBD"/>
    <w:rsid w:val="00022237"/>
    <w:rsid w:val="000222F3"/>
    <w:rsid w:val="00022792"/>
    <w:rsid w:val="00022987"/>
    <w:rsid w:val="00023943"/>
    <w:rsid w:val="000239CF"/>
    <w:rsid w:val="00024027"/>
    <w:rsid w:val="00024079"/>
    <w:rsid w:val="000243A1"/>
    <w:rsid w:val="00024550"/>
    <w:rsid w:val="00024EF4"/>
    <w:rsid w:val="00024F28"/>
    <w:rsid w:val="00024F8B"/>
    <w:rsid w:val="0002585A"/>
    <w:rsid w:val="0002589E"/>
    <w:rsid w:val="00025E36"/>
    <w:rsid w:val="000269E4"/>
    <w:rsid w:val="000269ED"/>
    <w:rsid w:val="00026C29"/>
    <w:rsid w:val="00026D39"/>
    <w:rsid w:val="00026DF8"/>
    <w:rsid w:val="00026F24"/>
    <w:rsid w:val="000273E9"/>
    <w:rsid w:val="00027DE1"/>
    <w:rsid w:val="0003009A"/>
    <w:rsid w:val="000301C2"/>
    <w:rsid w:val="000301FE"/>
    <w:rsid w:val="000307E9"/>
    <w:rsid w:val="000316CC"/>
    <w:rsid w:val="000318FA"/>
    <w:rsid w:val="00031A47"/>
    <w:rsid w:val="00031B7B"/>
    <w:rsid w:val="000320BE"/>
    <w:rsid w:val="00032114"/>
    <w:rsid w:val="00032244"/>
    <w:rsid w:val="0003233B"/>
    <w:rsid w:val="0003278C"/>
    <w:rsid w:val="000334D1"/>
    <w:rsid w:val="0003357E"/>
    <w:rsid w:val="00033A5B"/>
    <w:rsid w:val="00034EDB"/>
    <w:rsid w:val="000359BF"/>
    <w:rsid w:val="0003674E"/>
    <w:rsid w:val="00036762"/>
    <w:rsid w:val="00036766"/>
    <w:rsid w:val="00037176"/>
    <w:rsid w:val="000371E3"/>
    <w:rsid w:val="000372F5"/>
    <w:rsid w:val="00037B18"/>
    <w:rsid w:val="00037FAC"/>
    <w:rsid w:val="000404E6"/>
    <w:rsid w:val="0004166C"/>
    <w:rsid w:val="00042C82"/>
    <w:rsid w:val="00042CB8"/>
    <w:rsid w:val="00042EC5"/>
    <w:rsid w:val="0004440C"/>
    <w:rsid w:val="00044F9A"/>
    <w:rsid w:val="00045559"/>
    <w:rsid w:val="00045BB5"/>
    <w:rsid w:val="00045E1F"/>
    <w:rsid w:val="000462DC"/>
    <w:rsid w:val="000467A4"/>
    <w:rsid w:val="000469AF"/>
    <w:rsid w:val="0004747E"/>
    <w:rsid w:val="000475CE"/>
    <w:rsid w:val="0004774B"/>
    <w:rsid w:val="000502B7"/>
    <w:rsid w:val="00050584"/>
    <w:rsid w:val="000509D9"/>
    <w:rsid w:val="00050D4B"/>
    <w:rsid w:val="000515DA"/>
    <w:rsid w:val="00052131"/>
    <w:rsid w:val="0005234F"/>
    <w:rsid w:val="0005354B"/>
    <w:rsid w:val="00053C00"/>
    <w:rsid w:val="00053DE8"/>
    <w:rsid w:val="0005463A"/>
    <w:rsid w:val="00054A69"/>
    <w:rsid w:val="00054FA8"/>
    <w:rsid w:val="0005604D"/>
    <w:rsid w:val="0005620E"/>
    <w:rsid w:val="000562E0"/>
    <w:rsid w:val="0005644A"/>
    <w:rsid w:val="00056B5D"/>
    <w:rsid w:val="00057371"/>
    <w:rsid w:val="000578D1"/>
    <w:rsid w:val="000606E8"/>
    <w:rsid w:val="00060E46"/>
    <w:rsid w:val="00060F3D"/>
    <w:rsid w:val="00061C19"/>
    <w:rsid w:val="00062219"/>
    <w:rsid w:val="00062241"/>
    <w:rsid w:val="0006262D"/>
    <w:rsid w:val="00062A8B"/>
    <w:rsid w:val="00062C6F"/>
    <w:rsid w:val="00063006"/>
    <w:rsid w:val="00063195"/>
    <w:rsid w:val="00063881"/>
    <w:rsid w:val="00063FE0"/>
    <w:rsid w:val="0006433E"/>
    <w:rsid w:val="00064847"/>
    <w:rsid w:val="00064890"/>
    <w:rsid w:val="00065280"/>
    <w:rsid w:val="00065B14"/>
    <w:rsid w:val="00065B94"/>
    <w:rsid w:val="00065ED2"/>
    <w:rsid w:val="00066055"/>
    <w:rsid w:val="00066674"/>
    <w:rsid w:val="00066BCD"/>
    <w:rsid w:val="000673E2"/>
    <w:rsid w:val="00067443"/>
    <w:rsid w:val="00067E69"/>
    <w:rsid w:val="000706F4"/>
    <w:rsid w:val="00070925"/>
    <w:rsid w:val="000709AF"/>
    <w:rsid w:val="000711E4"/>
    <w:rsid w:val="00071B06"/>
    <w:rsid w:val="00072434"/>
    <w:rsid w:val="00072DA9"/>
    <w:rsid w:val="00072E17"/>
    <w:rsid w:val="000730CF"/>
    <w:rsid w:val="0007358E"/>
    <w:rsid w:val="00073840"/>
    <w:rsid w:val="00073D22"/>
    <w:rsid w:val="00074799"/>
    <w:rsid w:val="000748AB"/>
    <w:rsid w:val="00075025"/>
    <w:rsid w:val="0007597E"/>
    <w:rsid w:val="00075A15"/>
    <w:rsid w:val="00075F58"/>
    <w:rsid w:val="0007609D"/>
    <w:rsid w:val="00076140"/>
    <w:rsid w:val="000769DF"/>
    <w:rsid w:val="000775ED"/>
    <w:rsid w:val="00077F9C"/>
    <w:rsid w:val="00080032"/>
    <w:rsid w:val="0008032B"/>
    <w:rsid w:val="00080D2A"/>
    <w:rsid w:val="00080DCB"/>
    <w:rsid w:val="00080E41"/>
    <w:rsid w:val="00080F2C"/>
    <w:rsid w:val="00081A01"/>
    <w:rsid w:val="00082DE3"/>
    <w:rsid w:val="00083226"/>
    <w:rsid w:val="00083884"/>
    <w:rsid w:val="000838D6"/>
    <w:rsid w:val="0008432C"/>
    <w:rsid w:val="000857C7"/>
    <w:rsid w:val="00085C08"/>
    <w:rsid w:val="00085EC4"/>
    <w:rsid w:val="00086B6D"/>
    <w:rsid w:val="00086EF5"/>
    <w:rsid w:val="0008737D"/>
    <w:rsid w:val="00087BC8"/>
    <w:rsid w:val="000900D7"/>
    <w:rsid w:val="00090734"/>
    <w:rsid w:val="000909D4"/>
    <w:rsid w:val="00090B95"/>
    <w:rsid w:val="00091AD7"/>
    <w:rsid w:val="00091DCC"/>
    <w:rsid w:val="00091F83"/>
    <w:rsid w:val="00092A1C"/>
    <w:rsid w:val="00092AC4"/>
    <w:rsid w:val="00092D45"/>
    <w:rsid w:val="000944C3"/>
    <w:rsid w:val="00094596"/>
    <w:rsid w:val="00094ABB"/>
    <w:rsid w:val="000955B7"/>
    <w:rsid w:val="000958A8"/>
    <w:rsid w:val="000973B5"/>
    <w:rsid w:val="00097775"/>
    <w:rsid w:val="00097930"/>
    <w:rsid w:val="00097FAD"/>
    <w:rsid w:val="000A074D"/>
    <w:rsid w:val="000A1005"/>
    <w:rsid w:val="000A115A"/>
    <w:rsid w:val="000A18CE"/>
    <w:rsid w:val="000A1CDC"/>
    <w:rsid w:val="000A1E07"/>
    <w:rsid w:val="000A316E"/>
    <w:rsid w:val="000A4742"/>
    <w:rsid w:val="000A4B66"/>
    <w:rsid w:val="000A532E"/>
    <w:rsid w:val="000A68B0"/>
    <w:rsid w:val="000A7056"/>
    <w:rsid w:val="000A7370"/>
    <w:rsid w:val="000A7A12"/>
    <w:rsid w:val="000B04CA"/>
    <w:rsid w:val="000B1EDF"/>
    <w:rsid w:val="000B2B4A"/>
    <w:rsid w:val="000B2EF8"/>
    <w:rsid w:val="000B3B98"/>
    <w:rsid w:val="000B4082"/>
    <w:rsid w:val="000B45B1"/>
    <w:rsid w:val="000B4A15"/>
    <w:rsid w:val="000B4A1E"/>
    <w:rsid w:val="000B555E"/>
    <w:rsid w:val="000B5585"/>
    <w:rsid w:val="000B5D01"/>
    <w:rsid w:val="000B6952"/>
    <w:rsid w:val="000B69D5"/>
    <w:rsid w:val="000B7339"/>
    <w:rsid w:val="000B741D"/>
    <w:rsid w:val="000C05CA"/>
    <w:rsid w:val="000C0639"/>
    <w:rsid w:val="000C0AC3"/>
    <w:rsid w:val="000C10E2"/>
    <w:rsid w:val="000C1168"/>
    <w:rsid w:val="000C1366"/>
    <w:rsid w:val="000C15D5"/>
    <w:rsid w:val="000C1B2F"/>
    <w:rsid w:val="000C2007"/>
    <w:rsid w:val="000C2107"/>
    <w:rsid w:val="000C2C59"/>
    <w:rsid w:val="000C2E92"/>
    <w:rsid w:val="000C2EAA"/>
    <w:rsid w:val="000C36E4"/>
    <w:rsid w:val="000C3771"/>
    <w:rsid w:val="000C4453"/>
    <w:rsid w:val="000C4638"/>
    <w:rsid w:val="000C4F7E"/>
    <w:rsid w:val="000C51ED"/>
    <w:rsid w:val="000C5586"/>
    <w:rsid w:val="000C56E0"/>
    <w:rsid w:val="000C583F"/>
    <w:rsid w:val="000C5ABA"/>
    <w:rsid w:val="000C5DFC"/>
    <w:rsid w:val="000C5E08"/>
    <w:rsid w:val="000C62E1"/>
    <w:rsid w:val="000C6ACA"/>
    <w:rsid w:val="000C6CA7"/>
    <w:rsid w:val="000C70F5"/>
    <w:rsid w:val="000C75A5"/>
    <w:rsid w:val="000C7B1D"/>
    <w:rsid w:val="000C7D83"/>
    <w:rsid w:val="000D02BE"/>
    <w:rsid w:val="000D0515"/>
    <w:rsid w:val="000D0735"/>
    <w:rsid w:val="000D0823"/>
    <w:rsid w:val="000D0A89"/>
    <w:rsid w:val="000D1437"/>
    <w:rsid w:val="000D181A"/>
    <w:rsid w:val="000D2229"/>
    <w:rsid w:val="000D2626"/>
    <w:rsid w:val="000D29DC"/>
    <w:rsid w:val="000D2B26"/>
    <w:rsid w:val="000D2D0F"/>
    <w:rsid w:val="000D2DC6"/>
    <w:rsid w:val="000D2FFF"/>
    <w:rsid w:val="000D31C8"/>
    <w:rsid w:val="000D3ECD"/>
    <w:rsid w:val="000D3FDC"/>
    <w:rsid w:val="000D40C0"/>
    <w:rsid w:val="000D417F"/>
    <w:rsid w:val="000D47A4"/>
    <w:rsid w:val="000D4849"/>
    <w:rsid w:val="000D48EE"/>
    <w:rsid w:val="000D4B00"/>
    <w:rsid w:val="000D539D"/>
    <w:rsid w:val="000D5609"/>
    <w:rsid w:val="000D61E7"/>
    <w:rsid w:val="000D626B"/>
    <w:rsid w:val="000D6599"/>
    <w:rsid w:val="000D65A3"/>
    <w:rsid w:val="000D69C2"/>
    <w:rsid w:val="000D6C2E"/>
    <w:rsid w:val="000D73DD"/>
    <w:rsid w:val="000D78DB"/>
    <w:rsid w:val="000D7C1B"/>
    <w:rsid w:val="000E019C"/>
    <w:rsid w:val="000E03CB"/>
    <w:rsid w:val="000E0BC8"/>
    <w:rsid w:val="000E0C2A"/>
    <w:rsid w:val="000E1355"/>
    <w:rsid w:val="000E1D21"/>
    <w:rsid w:val="000E1D28"/>
    <w:rsid w:val="000E20BF"/>
    <w:rsid w:val="000E2D1D"/>
    <w:rsid w:val="000E2F46"/>
    <w:rsid w:val="000E315B"/>
    <w:rsid w:val="000E3F14"/>
    <w:rsid w:val="000E46A6"/>
    <w:rsid w:val="000E4D17"/>
    <w:rsid w:val="000E4D82"/>
    <w:rsid w:val="000E4E23"/>
    <w:rsid w:val="000E56FD"/>
    <w:rsid w:val="000E621E"/>
    <w:rsid w:val="000E747D"/>
    <w:rsid w:val="000E7D44"/>
    <w:rsid w:val="000F076D"/>
    <w:rsid w:val="000F1B68"/>
    <w:rsid w:val="000F27DC"/>
    <w:rsid w:val="000F3733"/>
    <w:rsid w:val="000F466A"/>
    <w:rsid w:val="000F4B82"/>
    <w:rsid w:val="000F512C"/>
    <w:rsid w:val="000F579D"/>
    <w:rsid w:val="000F5C19"/>
    <w:rsid w:val="000F6852"/>
    <w:rsid w:val="000F6C3F"/>
    <w:rsid w:val="0010003D"/>
    <w:rsid w:val="00100991"/>
    <w:rsid w:val="001020ED"/>
    <w:rsid w:val="0010231E"/>
    <w:rsid w:val="001025B9"/>
    <w:rsid w:val="001025DC"/>
    <w:rsid w:val="0010284A"/>
    <w:rsid w:val="00102C1B"/>
    <w:rsid w:val="00103918"/>
    <w:rsid w:val="00103E83"/>
    <w:rsid w:val="00104453"/>
    <w:rsid w:val="00104897"/>
    <w:rsid w:val="00104C25"/>
    <w:rsid w:val="00104EDE"/>
    <w:rsid w:val="001052F0"/>
    <w:rsid w:val="00105636"/>
    <w:rsid w:val="00106335"/>
    <w:rsid w:val="001066DD"/>
    <w:rsid w:val="00106734"/>
    <w:rsid w:val="00106B9D"/>
    <w:rsid w:val="00106BEE"/>
    <w:rsid w:val="00106C8A"/>
    <w:rsid w:val="00106F67"/>
    <w:rsid w:val="00107193"/>
    <w:rsid w:val="001074A4"/>
    <w:rsid w:val="00107E22"/>
    <w:rsid w:val="00107F83"/>
    <w:rsid w:val="00110072"/>
    <w:rsid w:val="00110236"/>
    <w:rsid w:val="001115B4"/>
    <w:rsid w:val="00111624"/>
    <w:rsid w:val="001118F4"/>
    <w:rsid w:val="00111EE9"/>
    <w:rsid w:val="0011275F"/>
    <w:rsid w:val="001127AB"/>
    <w:rsid w:val="00113081"/>
    <w:rsid w:val="00113B85"/>
    <w:rsid w:val="00113CA7"/>
    <w:rsid w:val="00114987"/>
    <w:rsid w:val="001153B1"/>
    <w:rsid w:val="0011569B"/>
    <w:rsid w:val="00115A74"/>
    <w:rsid w:val="0011608D"/>
    <w:rsid w:val="001162EB"/>
    <w:rsid w:val="00116616"/>
    <w:rsid w:val="00116881"/>
    <w:rsid w:val="001168F0"/>
    <w:rsid w:val="00116915"/>
    <w:rsid w:val="00116E8F"/>
    <w:rsid w:val="001176F5"/>
    <w:rsid w:val="00117CA3"/>
    <w:rsid w:val="00117F08"/>
    <w:rsid w:val="00120034"/>
    <w:rsid w:val="001210AB"/>
    <w:rsid w:val="001211F3"/>
    <w:rsid w:val="0012120A"/>
    <w:rsid w:val="0012195F"/>
    <w:rsid w:val="00121C5B"/>
    <w:rsid w:val="00122037"/>
    <w:rsid w:val="00122064"/>
    <w:rsid w:val="00122872"/>
    <w:rsid w:val="00122941"/>
    <w:rsid w:val="00122AC0"/>
    <w:rsid w:val="00123536"/>
    <w:rsid w:val="00123E2E"/>
    <w:rsid w:val="0012402E"/>
    <w:rsid w:val="0012414C"/>
    <w:rsid w:val="0012456F"/>
    <w:rsid w:val="0012503C"/>
    <w:rsid w:val="00125442"/>
    <w:rsid w:val="0012597A"/>
    <w:rsid w:val="00125E07"/>
    <w:rsid w:val="00126277"/>
    <w:rsid w:val="001263B8"/>
    <w:rsid w:val="00126F7E"/>
    <w:rsid w:val="001270E7"/>
    <w:rsid w:val="001271F9"/>
    <w:rsid w:val="001272F2"/>
    <w:rsid w:val="0012736F"/>
    <w:rsid w:val="0012770C"/>
    <w:rsid w:val="00127ADE"/>
    <w:rsid w:val="001306AE"/>
    <w:rsid w:val="00130D92"/>
    <w:rsid w:val="00131080"/>
    <w:rsid w:val="001314BF"/>
    <w:rsid w:val="001317A9"/>
    <w:rsid w:val="0013225A"/>
    <w:rsid w:val="00132572"/>
    <w:rsid w:val="00132C0E"/>
    <w:rsid w:val="00132F6F"/>
    <w:rsid w:val="001335AB"/>
    <w:rsid w:val="001337A4"/>
    <w:rsid w:val="00133AB5"/>
    <w:rsid w:val="00135B9C"/>
    <w:rsid w:val="0013615F"/>
    <w:rsid w:val="00137ACA"/>
    <w:rsid w:val="001402DB"/>
    <w:rsid w:val="00141750"/>
    <w:rsid w:val="00141C9C"/>
    <w:rsid w:val="001427DD"/>
    <w:rsid w:val="00142A6C"/>
    <w:rsid w:val="00143431"/>
    <w:rsid w:val="0014355A"/>
    <w:rsid w:val="0014459D"/>
    <w:rsid w:val="001448D5"/>
    <w:rsid w:val="00144F1C"/>
    <w:rsid w:val="0014559E"/>
    <w:rsid w:val="001459D2"/>
    <w:rsid w:val="00145AC7"/>
    <w:rsid w:val="00146E9C"/>
    <w:rsid w:val="00147134"/>
    <w:rsid w:val="00147413"/>
    <w:rsid w:val="00147802"/>
    <w:rsid w:val="00147BAB"/>
    <w:rsid w:val="00147BE9"/>
    <w:rsid w:val="00150A9B"/>
    <w:rsid w:val="00151627"/>
    <w:rsid w:val="001518E4"/>
    <w:rsid w:val="001519A7"/>
    <w:rsid w:val="00151B61"/>
    <w:rsid w:val="00151CD1"/>
    <w:rsid w:val="00151F4F"/>
    <w:rsid w:val="0015202A"/>
    <w:rsid w:val="001528D7"/>
    <w:rsid w:val="00152B7C"/>
    <w:rsid w:val="00152FDA"/>
    <w:rsid w:val="0015353B"/>
    <w:rsid w:val="00153750"/>
    <w:rsid w:val="0015413C"/>
    <w:rsid w:val="001548ED"/>
    <w:rsid w:val="00154AE2"/>
    <w:rsid w:val="00154E7E"/>
    <w:rsid w:val="001553D0"/>
    <w:rsid w:val="001553D9"/>
    <w:rsid w:val="00155789"/>
    <w:rsid w:val="001561F6"/>
    <w:rsid w:val="0015688F"/>
    <w:rsid w:val="001568CC"/>
    <w:rsid w:val="0015781D"/>
    <w:rsid w:val="00157D43"/>
    <w:rsid w:val="00157D68"/>
    <w:rsid w:val="001609C5"/>
    <w:rsid w:val="00160B97"/>
    <w:rsid w:val="00160D11"/>
    <w:rsid w:val="00161248"/>
    <w:rsid w:val="00161E26"/>
    <w:rsid w:val="00163202"/>
    <w:rsid w:val="00163DD5"/>
    <w:rsid w:val="001643E7"/>
    <w:rsid w:val="001647B0"/>
    <w:rsid w:val="001649F7"/>
    <w:rsid w:val="00164AC4"/>
    <w:rsid w:val="00164EC0"/>
    <w:rsid w:val="00165830"/>
    <w:rsid w:val="001658AA"/>
    <w:rsid w:val="001661A3"/>
    <w:rsid w:val="0016651A"/>
    <w:rsid w:val="001666C6"/>
    <w:rsid w:val="0016690E"/>
    <w:rsid w:val="00166C58"/>
    <w:rsid w:val="001679C3"/>
    <w:rsid w:val="00167BC1"/>
    <w:rsid w:val="00167C71"/>
    <w:rsid w:val="00167EF9"/>
    <w:rsid w:val="0017027A"/>
    <w:rsid w:val="00170485"/>
    <w:rsid w:val="001709B7"/>
    <w:rsid w:val="00170A9C"/>
    <w:rsid w:val="001712DF"/>
    <w:rsid w:val="00171374"/>
    <w:rsid w:val="001717E9"/>
    <w:rsid w:val="00171B2B"/>
    <w:rsid w:val="00171C5C"/>
    <w:rsid w:val="0017223D"/>
    <w:rsid w:val="001724BE"/>
    <w:rsid w:val="00172C90"/>
    <w:rsid w:val="00172D75"/>
    <w:rsid w:val="001737E0"/>
    <w:rsid w:val="00173C68"/>
    <w:rsid w:val="00173D13"/>
    <w:rsid w:val="00173DD4"/>
    <w:rsid w:val="001742A2"/>
    <w:rsid w:val="001745BA"/>
    <w:rsid w:val="00174982"/>
    <w:rsid w:val="00174FCF"/>
    <w:rsid w:val="00175223"/>
    <w:rsid w:val="00175BA6"/>
    <w:rsid w:val="00175EA4"/>
    <w:rsid w:val="00175F4C"/>
    <w:rsid w:val="001778C5"/>
    <w:rsid w:val="00177B28"/>
    <w:rsid w:val="00177C33"/>
    <w:rsid w:val="00180209"/>
    <w:rsid w:val="001807BF"/>
    <w:rsid w:val="00180AD3"/>
    <w:rsid w:val="00181134"/>
    <w:rsid w:val="001811F8"/>
    <w:rsid w:val="0018141E"/>
    <w:rsid w:val="00181B6E"/>
    <w:rsid w:val="00181DE1"/>
    <w:rsid w:val="00181EE5"/>
    <w:rsid w:val="00182008"/>
    <w:rsid w:val="00182190"/>
    <w:rsid w:val="0018255D"/>
    <w:rsid w:val="001828D5"/>
    <w:rsid w:val="001829DE"/>
    <w:rsid w:val="00183460"/>
    <w:rsid w:val="001834B4"/>
    <w:rsid w:val="00183674"/>
    <w:rsid w:val="001838E2"/>
    <w:rsid w:val="001840D5"/>
    <w:rsid w:val="0018466C"/>
    <w:rsid w:val="001847EC"/>
    <w:rsid w:val="0018497C"/>
    <w:rsid w:val="00185380"/>
    <w:rsid w:val="00185617"/>
    <w:rsid w:val="001856F9"/>
    <w:rsid w:val="001867A9"/>
    <w:rsid w:val="00186903"/>
    <w:rsid w:val="0018691C"/>
    <w:rsid w:val="001869B8"/>
    <w:rsid w:val="00186CA5"/>
    <w:rsid w:val="00186E62"/>
    <w:rsid w:val="00187422"/>
    <w:rsid w:val="001876F6"/>
    <w:rsid w:val="001904AD"/>
    <w:rsid w:val="00190537"/>
    <w:rsid w:val="00191616"/>
    <w:rsid w:val="0019181F"/>
    <w:rsid w:val="0019231C"/>
    <w:rsid w:val="001925CC"/>
    <w:rsid w:val="00192E96"/>
    <w:rsid w:val="00192EE0"/>
    <w:rsid w:val="001930B1"/>
    <w:rsid w:val="00193139"/>
    <w:rsid w:val="001934DC"/>
    <w:rsid w:val="00193C48"/>
    <w:rsid w:val="00194979"/>
    <w:rsid w:val="0019525D"/>
    <w:rsid w:val="00195553"/>
    <w:rsid w:val="001961CC"/>
    <w:rsid w:val="0019678E"/>
    <w:rsid w:val="001971AF"/>
    <w:rsid w:val="0019780B"/>
    <w:rsid w:val="00197BDE"/>
    <w:rsid w:val="00197F2A"/>
    <w:rsid w:val="001A02B3"/>
    <w:rsid w:val="001A037B"/>
    <w:rsid w:val="001A0658"/>
    <w:rsid w:val="001A06F5"/>
    <w:rsid w:val="001A098B"/>
    <w:rsid w:val="001A130F"/>
    <w:rsid w:val="001A160D"/>
    <w:rsid w:val="001A240A"/>
    <w:rsid w:val="001A265B"/>
    <w:rsid w:val="001A26CD"/>
    <w:rsid w:val="001A2A14"/>
    <w:rsid w:val="001A2A57"/>
    <w:rsid w:val="001A2F9D"/>
    <w:rsid w:val="001A3212"/>
    <w:rsid w:val="001A3545"/>
    <w:rsid w:val="001A35E7"/>
    <w:rsid w:val="001A3CF9"/>
    <w:rsid w:val="001A3EDE"/>
    <w:rsid w:val="001A4DAA"/>
    <w:rsid w:val="001A4DBA"/>
    <w:rsid w:val="001A55CA"/>
    <w:rsid w:val="001A5947"/>
    <w:rsid w:val="001A5C1A"/>
    <w:rsid w:val="001A5E24"/>
    <w:rsid w:val="001A6556"/>
    <w:rsid w:val="001A6C22"/>
    <w:rsid w:val="001A6D8B"/>
    <w:rsid w:val="001A7199"/>
    <w:rsid w:val="001A7B79"/>
    <w:rsid w:val="001B00A8"/>
    <w:rsid w:val="001B01B0"/>
    <w:rsid w:val="001B01C2"/>
    <w:rsid w:val="001B026B"/>
    <w:rsid w:val="001B0449"/>
    <w:rsid w:val="001B0D67"/>
    <w:rsid w:val="001B11B8"/>
    <w:rsid w:val="001B1245"/>
    <w:rsid w:val="001B13A2"/>
    <w:rsid w:val="001B17B7"/>
    <w:rsid w:val="001B213D"/>
    <w:rsid w:val="001B2388"/>
    <w:rsid w:val="001B3A7D"/>
    <w:rsid w:val="001B3BF7"/>
    <w:rsid w:val="001B41C3"/>
    <w:rsid w:val="001B44BA"/>
    <w:rsid w:val="001B48DC"/>
    <w:rsid w:val="001B4E67"/>
    <w:rsid w:val="001B548E"/>
    <w:rsid w:val="001B59B5"/>
    <w:rsid w:val="001B5CC7"/>
    <w:rsid w:val="001B5F3C"/>
    <w:rsid w:val="001B61CE"/>
    <w:rsid w:val="001B65C9"/>
    <w:rsid w:val="001B6D99"/>
    <w:rsid w:val="001B78FB"/>
    <w:rsid w:val="001B7F00"/>
    <w:rsid w:val="001C006E"/>
    <w:rsid w:val="001C086E"/>
    <w:rsid w:val="001C10BD"/>
    <w:rsid w:val="001C1929"/>
    <w:rsid w:val="001C2168"/>
    <w:rsid w:val="001C2CD3"/>
    <w:rsid w:val="001C2D1E"/>
    <w:rsid w:val="001C311C"/>
    <w:rsid w:val="001C31E6"/>
    <w:rsid w:val="001C4243"/>
    <w:rsid w:val="001C4B2D"/>
    <w:rsid w:val="001C590D"/>
    <w:rsid w:val="001C5CD3"/>
    <w:rsid w:val="001C602F"/>
    <w:rsid w:val="001C618A"/>
    <w:rsid w:val="001C6B8A"/>
    <w:rsid w:val="001C718E"/>
    <w:rsid w:val="001C71AD"/>
    <w:rsid w:val="001C7257"/>
    <w:rsid w:val="001C7269"/>
    <w:rsid w:val="001C7EFA"/>
    <w:rsid w:val="001D0343"/>
    <w:rsid w:val="001D0D41"/>
    <w:rsid w:val="001D110A"/>
    <w:rsid w:val="001D1712"/>
    <w:rsid w:val="001D17EE"/>
    <w:rsid w:val="001D18E0"/>
    <w:rsid w:val="001D1ADE"/>
    <w:rsid w:val="001D1DB2"/>
    <w:rsid w:val="001D23F6"/>
    <w:rsid w:val="001D24B9"/>
    <w:rsid w:val="001D255E"/>
    <w:rsid w:val="001D27D0"/>
    <w:rsid w:val="001D2AA4"/>
    <w:rsid w:val="001D4339"/>
    <w:rsid w:val="001D52C8"/>
    <w:rsid w:val="001D5A8A"/>
    <w:rsid w:val="001D5D9C"/>
    <w:rsid w:val="001D5EB0"/>
    <w:rsid w:val="001D6388"/>
    <w:rsid w:val="001D66CE"/>
    <w:rsid w:val="001D68E4"/>
    <w:rsid w:val="001D6CC3"/>
    <w:rsid w:val="001D71F1"/>
    <w:rsid w:val="001D721C"/>
    <w:rsid w:val="001D79F6"/>
    <w:rsid w:val="001D7CAA"/>
    <w:rsid w:val="001D7DD8"/>
    <w:rsid w:val="001E01C2"/>
    <w:rsid w:val="001E0678"/>
    <w:rsid w:val="001E0B2E"/>
    <w:rsid w:val="001E0DCD"/>
    <w:rsid w:val="001E129E"/>
    <w:rsid w:val="001E17DD"/>
    <w:rsid w:val="001E1AF7"/>
    <w:rsid w:val="001E2052"/>
    <w:rsid w:val="001E255A"/>
    <w:rsid w:val="001E3B64"/>
    <w:rsid w:val="001E40B9"/>
    <w:rsid w:val="001E4232"/>
    <w:rsid w:val="001E474A"/>
    <w:rsid w:val="001E47E8"/>
    <w:rsid w:val="001E5530"/>
    <w:rsid w:val="001E5543"/>
    <w:rsid w:val="001E591E"/>
    <w:rsid w:val="001E5CAD"/>
    <w:rsid w:val="001E6784"/>
    <w:rsid w:val="001E7415"/>
    <w:rsid w:val="001E798B"/>
    <w:rsid w:val="001E7B45"/>
    <w:rsid w:val="001E7B99"/>
    <w:rsid w:val="001F0C51"/>
    <w:rsid w:val="001F10AE"/>
    <w:rsid w:val="001F149D"/>
    <w:rsid w:val="001F1CE1"/>
    <w:rsid w:val="001F1D2A"/>
    <w:rsid w:val="001F1E07"/>
    <w:rsid w:val="001F1EBD"/>
    <w:rsid w:val="001F22AA"/>
    <w:rsid w:val="001F2DAF"/>
    <w:rsid w:val="001F325C"/>
    <w:rsid w:val="001F3E8F"/>
    <w:rsid w:val="001F47BF"/>
    <w:rsid w:val="001F4E85"/>
    <w:rsid w:val="001F5C60"/>
    <w:rsid w:val="001F6243"/>
    <w:rsid w:val="001F678E"/>
    <w:rsid w:val="00200A2C"/>
    <w:rsid w:val="00200CD5"/>
    <w:rsid w:val="00201424"/>
    <w:rsid w:val="00201D84"/>
    <w:rsid w:val="00201DF4"/>
    <w:rsid w:val="0020298C"/>
    <w:rsid w:val="00202B3C"/>
    <w:rsid w:val="0020307F"/>
    <w:rsid w:val="00203825"/>
    <w:rsid w:val="00203B6F"/>
    <w:rsid w:val="00203E6D"/>
    <w:rsid w:val="0020437A"/>
    <w:rsid w:val="00204A5D"/>
    <w:rsid w:val="00204BA7"/>
    <w:rsid w:val="00204FB2"/>
    <w:rsid w:val="0020517D"/>
    <w:rsid w:val="002069A7"/>
    <w:rsid w:val="0020724F"/>
    <w:rsid w:val="002073DC"/>
    <w:rsid w:val="00207851"/>
    <w:rsid w:val="002113C2"/>
    <w:rsid w:val="002114C7"/>
    <w:rsid w:val="00211A29"/>
    <w:rsid w:val="00212183"/>
    <w:rsid w:val="002129D2"/>
    <w:rsid w:val="00213066"/>
    <w:rsid w:val="00213755"/>
    <w:rsid w:val="00213AB4"/>
    <w:rsid w:val="00213E85"/>
    <w:rsid w:val="00213E98"/>
    <w:rsid w:val="002140B4"/>
    <w:rsid w:val="002143DF"/>
    <w:rsid w:val="002148FB"/>
    <w:rsid w:val="00214914"/>
    <w:rsid w:val="00215314"/>
    <w:rsid w:val="00215635"/>
    <w:rsid w:val="002156AE"/>
    <w:rsid w:val="002161C8"/>
    <w:rsid w:val="00216258"/>
    <w:rsid w:val="00216453"/>
    <w:rsid w:val="00216C8B"/>
    <w:rsid w:val="00216D43"/>
    <w:rsid w:val="00216F6B"/>
    <w:rsid w:val="0022090D"/>
    <w:rsid w:val="00221FE1"/>
    <w:rsid w:val="002221C8"/>
    <w:rsid w:val="0022226F"/>
    <w:rsid w:val="0022229A"/>
    <w:rsid w:val="002224F6"/>
    <w:rsid w:val="00222634"/>
    <w:rsid w:val="002227BD"/>
    <w:rsid w:val="00222879"/>
    <w:rsid w:val="002229DF"/>
    <w:rsid w:val="00222C17"/>
    <w:rsid w:val="00223370"/>
    <w:rsid w:val="002237DB"/>
    <w:rsid w:val="002238DE"/>
    <w:rsid w:val="0022405E"/>
    <w:rsid w:val="00224692"/>
    <w:rsid w:val="002253DF"/>
    <w:rsid w:val="00225D62"/>
    <w:rsid w:val="0022616C"/>
    <w:rsid w:val="002265A3"/>
    <w:rsid w:val="00226F1F"/>
    <w:rsid w:val="00226F3D"/>
    <w:rsid w:val="00227954"/>
    <w:rsid w:val="00230B54"/>
    <w:rsid w:val="00230CF8"/>
    <w:rsid w:val="00231093"/>
    <w:rsid w:val="0023114E"/>
    <w:rsid w:val="00231B89"/>
    <w:rsid w:val="00231C99"/>
    <w:rsid w:val="00231FA2"/>
    <w:rsid w:val="00232097"/>
    <w:rsid w:val="0023258E"/>
    <w:rsid w:val="002325A9"/>
    <w:rsid w:val="002325BB"/>
    <w:rsid w:val="00232B5F"/>
    <w:rsid w:val="00232CB7"/>
    <w:rsid w:val="00233308"/>
    <w:rsid w:val="0023332B"/>
    <w:rsid w:val="00233F16"/>
    <w:rsid w:val="00234045"/>
    <w:rsid w:val="00234442"/>
    <w:rsid w:val="00234787"/>
    <w:rsid w:val="00234AE8"/>
    <w:rsid w:val="00234FE0"/>
    <w:rsid w:val="00235485"/>
    <w:rsid w:val="002355BE"/>
    <w:rsid w:val="00235D98"/>
    <w:rsid w:val="0023625C"/>
    <w:rsid w:val="00236269"/>
    <w:rsid w:val="002362A9"/>
    <w:rsid w:val="00236317"/>
    <w:rsid w:val="00236A01"/>
    <w:rsid w:val="00236ADF"/>
    <w:rsid w:val="00236E34"/>
    <w:rsid w:val="00237020"/>
    <w:rsid w:val="00237048"/>
    <w:rsid w:val="0024017E"/>
    <w:rsid w:val="0024029F"/>
    <w:rsid w:val="002402A4"/>
    <w:rsid w:val="0024075C"/>
    <w:rsid w:val="00240E20"/>
    <w:rsid w:val="002412EF"/>
    <w:rsid w:val="00241B1F"/>
    <w:rsid w:val="002422BF"/>
    <w:rsid w:val="00242631"/>
    <w:rsid w:val="00242682"/>
    <w:rsid w:val="0024268E"/>
    <w:rsid w:val="0024307E"/>
    <w:rsid w:val="002431DD"/>
    <w:rsid w:val="002439AB"/>
    <w:rsid w:val="00243D38"/>
    <w:rsid w:val="00243FF1"/>
    <w:rsid w:val="00244160"/>
    <w:rsid w:val="00244B22"/>
    <w:rsid w:val="00244CDD"/>
    <w:rsid w:val="002455D6"/>
    <w:rsid w:val="00245B04"/>
    <w:rsid w:val="00245F2B"/>
    <w:rsid w:val="002463EB"/>
    <w:rsid w:val="00247846"/>
    <w:rsid w:val="00247E6D"/>
    <w:rsid w:val="002501A0"/>
    <w:rsid w:val="0025072B"/>
    <w:rsid w:val="00250C09"/>
    <w:rsid w:val="002511B0"/>
    <w:rsid w:val="00251575"/>
    <w:rsid w:val="002518B9"/>
    <w:rsid w:val="002523F0"/>
    <w:rsid w:val="002523F7"/>
    <w:rsid w:val="00252A5C"/>
    <w:rsid w:val="002533DD"/>
    <w:rsid w:val="0025340A"/>
    <w:rsid w:val="002538BA"/>
    <w:rsid w:val="00253AAE"/>
    <w:rsid w:val="00253FD9"/>
    <w:rsid w:val="00254945"/>
    <w:rsid w:val="00254B12"/>
    <w:rsid w:val="00255349"/>
    <w:rsid w:val="002560B6"/>
    <w:rsid w:val="002564B9"/>
    <w:rsid w:val="002566B1"/>
    <w:rsid w:val="002567BA"/>
    <w:rsid w:val="0026011B"/>
    <w:rsid w:val="00260503"/>
    <w:rsid w:val="00260635"/>
    <w:rsid w:val="00260CFF"/>
    <w:rsid w:val="00261207"/>
    <w:rsid w:val="00261366"/>
    <w:rsid w:val="00261E40"/>
    <w:rsid w:val="0026229A"/>
    <w:rsid w:val="002629AF"/>
    <w:rsid w:val="00262A6D"/>
    <w:rsid w:val="00262CD8"/>
    <w:rsid w:val="00262F79"/>
    <w:rsid w:val="0026306E"/>
    <w:rsid w:val="0026323E"/>
    <w:rsid w:val="002635B5"/>
    <w:rsid w:val="00263846"/>
    <w:rsid w:val="00263C59"/>
    <w:rsid w:val="00263E21"/>
    <w:rsid w:val="002642EF"/>
    <w:rsid w:val="0026459F"/>
    <w:rsid w:val="00264B47"/>
    <w:rsid w:val="00264D71"/>
    <w:rsid w:val="00265529"/>
    <w:rsid w:val="002657FB"/>
    <w:rsid w:val="00265C14"/>
    <w:rsid w:val="00267078"/>
    <w:rsid w:val="002672F6"/>
    <w:rsid w:val="00267BD9"/>
    <w:rsid w:val="0027067A"/>
    <w:rsid w:val="002708D3"/>
    <w:rsid w:val="00270A4C"/>
    <w:rsid w:val="00270A8C"/>
    <w:rsid w:val="002712D5"/>
    <w:rsid w:val="002721D7"/>
    <w:rsid w:val="002724D1"/>
    <w:rsid w:val="0027277D"/>
    <w:rsid w:val="00273E9F"/>
    <w:rsid w:val="002741DD"/>
    <w:rsid w:val="0027422D"/>
    <w:rsid w:val="00274828"/>
    <w:rsid w:val="00274A5E"/>
    <w:rsid w:val="00274FAC"/>
    <w:rsid w:val="0027503E"/>
    <w:rsid w:val="00275ED2"/>
    <w:rsid w:val="002768C9"/>
    <w:rsid w:val="00277AE6"/>
    <w:rsid w:val="002806B3"/>
    <w:rsid w:val="002807EF"/>
    <w:rsid w:val="00280843"/>
    <w:rsid w:val="0028123C"/>
    <w:rsid w:val="00281399"/>
    <w:rsid w:val="00281546"/>
    <w:rsid w:val="00281E48"/>
    <w:rsid w:val="00282117"/>
    <w:rsid w:val="002823B8"/>
    <w:rsid w:val="0028241B"/>
    <w:rsid w:val="00282932"/>
    <w:rsid w:val="00282B36"/>
    <w:rsid w:val="00282D8B"/>
    <w:rsid w:val="002835B0"/>
    <w:rsid w:val="00283761"/>
    <w:rsid w:val="00284567"/>
    <w:rsid w:val="00285063"/>
    <w:rsid w:val="002853F1"/>
    <w:rsid w:val="00285474"/>
    <w:rsid w:val="00285729"/>
    <w:rsid w:val="00285797"/>
    <w:rsid w:val="00285B4A"/>
    <w:rsid w:val="00286A5B"/>
    <w:rsid w:val="002876C6"/>
    <w:rsid w:val="00287763"/>
    <w:rsid w:val="002903DB"/>
    <w:rsid w:val="00290426"/>
    <w:rsid w:val="00290AF2"/>
    <w:rsid w:val="00290BBE"/>
    <w:rsid w:val="00290DFC"/>
    <w:rsid w:val="00290E08"/>
    <w:rsid w:val="0029135D"/>
    <w:rsid w:val="0029157D"/>
    <w:rsid w:val="00291BAC"/>
    <w:rsid w:val="00292BDE"/>
    <w:rsid w:val="00292C07"/>
    <w:rsid w:val="0029348E"/>
    <w:rsid w:val="0029357A"/>
    <w:rsid w:val="00293B43"/>
    <w:rsid w:val="00294558"/>
    <w:rsid w:val="00294A6D"/>
    <w:rsid w:val="00294BE9"/>
    <w:rsid w:val="002952AF"/>
    <w:rsid w:val="00295526"/>
    <w:rsid w:val="00295904"/>
    <w:rsid w:val="00295D11"/>
    <w:rsid w:val="00295EB7"/>
    <w:rsid w:val="00297406"/>
    <w:rsid w:val="002978F9"/>
    <w:rsid w:val="00297A2B"/>
    <w:rsid w:val="002A0069"/>
    <w:rsid w:val="002A018B"/>
    <w:rsid w:val="002A023A"/>
    <w:rsid w:val="002A052E"/>
    <w:rsid w:val="002A27B7"/>
    <w:rsid w:val="002A2C62"/>
    <w:rsid w:val="002A31D3"/>
    <w:rsid w:val="002A33C7"/>
    <w:rsid w:val="002A34C4"/>
    <w:rsid w:val="002A39C0"/>
    <w:rsid w:val="002A3A1D"/>
    <w:rsid w:val="002A54D5"/>
    <w:rsid w:val="002A5709"/>
    <w:rsid w:val="002A5CE1"/>
    <w:rsid w:val="002A5D15"/>
    <w:rsid w:val="002A5F28"/>
    <w:rsid w:val="002A61EC"/>
    <w:rsid w:val="002A682F"/>
    <w:rsid w:val="002A6F89"/>
    <w:rsid w:val="002A7EB8"/>
    <w:rsid w:val="002B05A8"/>
    <w:rsid w:val="002B0606"/>
    <w:rsid w:val="002B0EF3"/>
    <w:rsid w:val="002B0F6F"/>
    <w:rsid w:val="002B15AA"/>
    <w:rsid w:val="002B1BF4"/>
    <w:rsid w:val="002B1C15"/>
    <w:rsid w:val="002B2DD4"/>
    <w:rsid w:val="002B32F3"/>
    <w:rsid w:val="002B3346"/>
    <w:rsid w:val="002B356B"/>
    <w:rsid w:val="002B3F83"/>
    <w:rsid w:val="002B470D"/>
    <w:rsid w:val="002B4A2F"/>
    <w:rsid w:val="002B4C88"/>
    <w:rsid w:val="002B4EC9"/>
    <w:rsid w:val="002B5722"/>
    <w:rsid w:val="002B5D49"/>
    <w:rsid w:val="002B5E20"/>
    <w:rsid w:val="002B6288"/>
    <w:rsid w:val="002B629A"/>
    <w:rsid w:val="002B6561"/>
    <w:rsid w:val="002B66CB"/>
    <w:rsid w:val="002B71DE"/>
    <w:rsid w:val="002B75ED"/>
    <w:rsid w:val="002B76DB"/>
    <w:rsid w:val="002B7B49"/>
    <w:rsid w:val="002C03E5"/>
    <w:rsid w:val="002C0C1C"/>
    <w:rsid w:val="002C1596"/>
    <w:rsid w:val="002C1744"/>
    <w:rsid w:val="002C2A8A"/>
    <w:rsid w:val="002C2B0C"/>
    <w:rsid w:val="002C2C9A"/>
    <w:rsid w:val="002C39E8"/>
    <w:rsid w:val="002C3A44"/>
    <w:rsid w:val="002C3E70"/>
    <w:rsid w:val="002C3EE9"/>
    <w:rsid w:val="002C467D"/>
    <w:rsid w:val="002C4AE6"/>
    <w:rsid w:val="002C4CD0"/>
    <w:rsid w:val="002C520B"/>
    <w:rsid w:val="002C5307"/>
    <w:rsid w:val="002C5940"/>
    <w:rsid w:val="002C5A22"/>
    <w:rsid w:val="002C5B7B"/>
    <w:rsid w:val="002C5ECF"/>
    <w:rsid w:val="002C6200"/>
    <w:rsid w:val="002C623E"/>
    <w:rsid w:val="002C636D"/>
    <w:rsid w:val="002C6861"/>
    <w:rsid w:val="002C6AD4"/>
    <w:rsid w:val="002C6B20"/>
    <w:rsid w:val="002C7717"/>
    <w:rsid w:val="002C7BF5"/>
    <w:rsid w:val="002D06F8"/>
    <w:rsid w:val="002D08B3"/>
    <w:rsid w:val="002D0C6C"/>
    <w:rsid w:val="002D0D8E"/>
    <w:rsid w:val="002D1A3A"/>
    <w:rsid w:val="002D2783"/>
    <w:rsid w:val="002D3657"/>
    <w:rsid w:val="002D41C3"/>
    <w:rsid w:val="002D48E8"/>
    <w:rsid w:val="002D4B03"/>
    <w:rsid w:val="002D4E59"/>
    <w:rsid w:val="002D5136"/>
    <w:rsid w:val="002D5353"/>
    <w:rsid w:val="002D5449"/>
    <w:rsid w:val="002D5605"/>
    <w:rsid w:val="002D5726"/>
    <w:rsid w:val="002D598D"/>
    <w:rsid w:val="002D5E49"/>
    <w:rsid w:val="002D6559"/>
    <w:rsid w:val="002D66B9"/>
    <w:rsid w:val="002D66C1"/>
    <w:rsid w:val="002D7648"/>
    <w:rsid w:val="002D7888"/>
    <w:rsid w:val="002E0124"/>
    <w:rsid w:val="002E05CF"/>
    <w:rsid w:val="002E0980"/>
    <w:rsid w:val="002E09D7"/>
    <w:rsid w:val="002E1060"/>
    <w:rsid w:val="002E109C"/>
    <w:rsid w:val="002E10D4"/>
    <w:rsid w:val="002E19A5"/>
    <w:rsid w:val="002E1A1E"/>
    <w:rsid w:val="002E1AD3"/>
    <w:rsid w:val="002E2039"/>
    <w:rsid w:val="002E27F4"/>
    <w:rsid w:val="002E2EFF"/>
    <w:rsid w:val="002E354B"/>
    <w:rsid w:val="002E4163"/>
    <w:rsid w:val="002E5551"/>
    <w:rsid w:val="002E652E"/>
    <w:rsid w:val="002E678B"/>
    <w:rsid w:val="002E69B8"/>
    <w:rsid w:val="002E748B"/>
    <w:rsid w:val="002E7FCE"/>
    <w:rsid w:val="002F0EDA"/>
    <w:rsid w:val="002F100F"/>
    <w:rsid w:val="002F12DA"/>
    <w:rsid w:val="002F15FB"/>
    <w:rsid w:val="002F164B"/>
    <w:rsid w:val="002F199D"/>
    <w:rsid w:val="002F1D6F"/>
    <w:rsid w:val="002F1D96"/>
    <w:rsid w:val="002F1E97"/>
    <w:rsid w:val="002F27D9"/>
    <w:rsid w:val="002F35BA"/>
    <w:rsid w:val="002F3819"/>
    <w:rsid w:val="002F4AA9"/>
    <w:rsid w:val="002F5188"/>
    <w:rsid w:val="002F5B80"/>
    <w:rsid w:val="002F5BFB"/>
    <w:rsid w:val="002F63E5"/>
    <w:rsid w:val="002F768C"/>
    <w:rsid w:val="002F782C"/>
    <w:rsid w:val="002F7912"/>
    <w:rsid w:val="002F7A7F"/>
    <w:rsid w:val="002F7D1E"/>
    <w:rsid w:val="00301735"/>
    <w:rsid w:val="003019A4"/>
    <w:rsid w:val="00301A1A"/>
    <w:rsid w:val="00301E10"/>
    <w:rsid w:val="00302288"/>
    <w:rsid w:val="003022D8"/>
    <w:rsid w:val="00303097"/>
    <w:rsid w:val="00303342"/>
    <w:rsid w:val="00303995"/>
    <w:rsid w:val="00303E84"/>
    <w:rsid w:val="00303F2B"/>
    <w:rsid w:val="0030400D"/>
    <w:rsid w:val="003052FE"/>
    <w:rsid w:val="0030562B"/>
    <w:rsid w:val="00305D8C"/>
    <w:rsid w:val="00305F53"/>
    <w:rsid w:val="00306201"/>
    <w:rsid w:val="003067AA"/>
    <w:rsid w:val="00306AFC"/>
    <w:rsid w:val="00307895"/>
    <w:rsid w:val="00310512"/>
    <w:rsid w:val="0031067F"/>
    <w:rsid w:val="00311E8B"/>
    <w:rsid w:val="00312252"/>
    <w:rsid w:val="003128E3"/>
    <w:rsid w:val="003141F7"/>
    <w:rsid w:val="00314469"/>
    <w:rsid w:val="0031446E"/>
    <w:rsid w:val="00314693"/>
    <w:rsid w:val="00314C64"/>
    <w:rsid w:val="00314C82"/>
    <w:rsid w:val="0031511D"/>
    <w:rsid w:val="0031532E"/>
    <w:rsid w:val="00315A0B"/>
    <w:rsid w:val="00315D7A"/>
    <w:rsid w:val="00316887"/>
    <w:rsid w:val="00317083"/>
    <w:rsid w:val="003170E5"/>
    <w:rsid w:val="00317829"/>
    <w:rsid w:val="00317BA7"/>
    <w:rsid w:val="00317E5D"/>
    <w:rsid w:val="00317F71"/>
    <w:rsid w:val="003208B0"/>
    <w:rsid w:val="00320CD5"/>
    <w:rsid w:val="00320FFD"/>
    <w:rsid w:val="003212DA"/>
    <w:rsid w:val="00321E16"/>
    <w:rsid w:val="003222EA"/>
    <w:rsid w:val="00322382"/>
    <w:rsid w:val="00322520"/>
    <w:rsid w:val="003225D1"/>
    <w:rsid w:val="00322C2C"/>
    <w:rsid w:val="00322FD6"/>
    <w:rsid w:val="003240BB"/>
    <w:rsid w:val="00324D63"/>
    <w:rsid w:val="00325577"/>
    <w:rsid w:val="003255A2"/>
    <w:rsid w:val="00325C78"/>
    <w:rsid w:val="00326E22"/>
    <w:rsid w:val="0032788D"/>
    <w:rsid w:val="00327C2F"/>
    <w:rsid w:val="003303DE"/>
    <w:rsid w:val="00330542"/>
    <w:rsid w:val="0033099E"/>
    <w:rsid w:val="00330F99"/>
    <w:rsid w:val="003312B2"/>
    <w:rsid w:val="003317D8"/>
    <w:rsid w:val="00331A36"/>
    <w:rsid w:val="0033209A"/>
    <w:rsid w:val="0033225C"/>
    <w:rsid w:val="003329B3"/>
    <w:rsid w:val="00333075"/>
    <w:rsid w:val="00333200"/>
    <w:rsid w:val="003333CF"/>
    <w:rsid w:val="0033343F"/>
    <w:rsid w:val="00333458"/>
    <w:rsid w:val="00333696"/>
    <w:rsid w:val="00333AE0"/>
    <w:rsid w:val="0033461C"/>
    <w:rsid w:val="00334E98"/>
    <w:rsid w:val="00334F20"/>
    <w:rsid w:val="00334FF4"/>
    <w:rsid w:val="003354A5"/>
    <w:rsid w:val="003357F1"/>
    <w:rsid w:val="00335DC5"/>
    <w:rsid w:val="00336848"/>
    <w:rsid w:val="0033691E"/>
    <w:rsid w:val="00336954"/>
    <w:rsid w:val="00336A73"/>
    <w:rsid w:val="00336A74"/>
    <w:rsid w:val="00336F39"/>
    <w:rsid w:val="003374B7"/>
    <w:rsid w:val="0033796F"/>
    <w:rsid w:val="00337E2E"/>
    <w:rsid w:val="00337EB0"/>
    <w:rsid w:val="003416BA"/>
    <w:rsid w:val="00341B79"/>
    <w:rsid w:val="00342718"/>
    <w:rsid w:val="00342908"/>
    <w:rsid w:val="00342D82"/>
    <w:rsid w:val="00342F99"/>
    <w:rsid w:val="003433CF"/>
    <w:rsid w:val="0034477E"/>
    <w:rsid w:val="0034501B"/>
    <w:rsid w:val="003450A9"/>
    <w:rsid w:val="0034546A"/>
    <w:rsid w:val="00345505"/>
    <w:rsid w:val="00345D07"/>
    <w:rsid w:val="003463D8"/>
    <w:rsid w:val="00346910"/>
    <w:rsid w:val="003469A0"/>
    <w:rsid w:val="00347343"/>
    <w:rsid w:val="0034765C"/>
    <w:rsid w:val="00347B93"/>
    <w:rsid w:val="003503C3"/>
    <w:rsid w:val="00350F7C"/>
    <w:rsid w:val="003512EE"/>
    <w:rsid w:val="00351898"/>
    <w:rsid w:val="003518A6"/>
    <w:rsid w:val="00351BA3"/>
    <w:rsid w:val="00352271"/>
    <w:rsid w:val="0035235D"/>
    <w:rsid w:val="003523BA"/>
    <w:rsid w:val="00352423"/>
    <w:rsid w:val="003527FC"/>
    <w:rsid w:val="00352B30"/>
    <w:rsid w:val="00352E48"/>
    <w:rsid w:val="00353528"/>
    <w:rsid w:val="00353980"/>
    <w:rsid w:val="00353C9A"/>
    <w:rsid w:val="003542A9"/>
    <w:rsid w:val="00355125"/>
    <w:rsid w:val="003552A6"/>
    <w:rsid w:val="00355E0A"/>
    <w:rsid w:val="003568CB"/>
    <w:rsid w:val="00356988"/>
    <w:rsid w:val="00356F67"/>
    <w:rsid w:val="00357281"/>
    <w:rsid w:val="003573E2"/>
    <w:rsid w:val="00357D8D"/>
    <w:rsid w:val="00360DE2"/>
    <w:rsid w:val="003611AB"/>
    <w:rsid w:val="0036120D"/>
    <w:rsid w:val="00361D6F"/>
    <w:rsid w:val="003622F9"/>
    <w:rsid w:val="00362364"/>
    <w:rsid w:val="003629C8"/>
    <w:rsid w:val="00362C39"/>
    <w:rsid w:val="00363BED"/>
    <w:rsid w:val="00363C79"/>
    <w:rsid w:val="00364034"/>
    <w:rsid w:val="0036421B"/>
    <w:rsid w:val="003646C1"/>
    <w:rsid w:val="00364919"/>
    <w:rsid w:val="003656FB"/>
    <w:rsid w:val="00365785"/>
    <w:rsid w:val="003657C4"/>
    <w:rsid w:val="00365926"/>
    <w:rsid w:val="00365C14"/>
    <w:rsid w:val="00365EBF"/>
    <w:rsid w:val="0036679F"/>
    <w:rsid w:val="0036729A"/>
    <w:rsid w:val="003675E1"/>
    <w:rsid w:val="00367662"/>
    <w:rsid w:val="0036768C"/>
    <w:rsid w:val="00367EA6"/>
    <w:rsid w:val="003702FA"/>
    <w:rsid w:val="00370DC7"/>
    <w:rsid w:val="0037108F"/>
    <w:rsid w:val="003712FA"/>
    <w:rsid w:val="00371539"/>
    <w:rsid w:val="00371D19"/>
    <w:rsid w:val="00372119"/>
    <w:rsid w:val="00372753"/>
    <w:rsid w:val="00373401"/>
    <w:rsid w:val="00373D72"/>
    <w:rsid w:val="00374E4F"/>
    <w:rsid w:val="00375837"/>
    <w:rsid w:val="00375917"/>
    <w:rsid w:val="0037626E"/>
    <w:rsid w:val="00376450"/>
    <w:rsid w:val="00376ED3"/>
    <w:rsid w:val="00377D81"/>
    <w:rsid w:val="00380910"/>
    <w:rsid w:val="0038092A"/>
    <w:rsid w:val="00380AF1"/>
    <w:rsid w:val="00381224"/>
    <w:rsid w:val="00381606"/>
    <w:rsid w:val="0038256B"/>
    <w:rsid w:val="003829B7"/>
    <w:rsid w:val="00382B81"/>
    <w:rsid w:val="003832B3"/>
    <w:rsid w:val="003835EF"/>
    <w:rsid w:val="00383E08"/>
    <w:rsid w:val="00384C09"/>
    <w:rsid w:val="00385A9C"/>
    <w:rsid w:val="00385B3D"/>
    <w:rsid w:val="00386398"/>
    <w:rsid w:val="00386BB3"/>
    <w:rsid w:val="00386EAD"/>
    <w:rsid w:val="00387199"/>
    <w:rsid w:val="003875A4"/>
    <w:rsid w:val="00387610"/>
    <w:rsid w:val="00390286"/>
    <w:rsid w:val="003905D1"/>
    <w:rsid w:val="00390975"/>
    <w:rsid w:val="003909CD"/>
    <w:rsid w:val="00390C17"/>
    <w:rsid w:val="00390EF6"/>
    <w:rsid w:val="003918D0"/>
    <w:rsid w:val="00391EDB"/>
    <w:rsid w:val="00392E52"/>
    <w:rsid w:val="00392FC8"/>
    <w:rsid w:val="003939F7"/>
    <w:rsid w:val="00393EC8"/>
    <w:rsid w:val="00394910"/>
    <w:rsid w:val="00394B61"/>
    <w:rsid w:val="003965D2"/>
    <w:rsid w:val="00396A2D"/>
    <w:rsid w:val="00396FC3"/>
    <w:rsid w:val="00397337"/>
    <w:rsid w:val="00397419"/>
    <w:rsid w:val="00397606"/>
    <w:rsid w:val="00397BC9"/>
    <w:rsid w:val="003A021E"/>
    <w:rsid w:val="003A0296"/>
    <w:rsid w:val="003A09E4"/>
    <w:rsid w:val="003A0A23"/>
    <w:rsid w:val="003A1803"/>
    <w:rsid w:val="003A20D6"/>
    <w:rsid w:val="003A2DC0"/>
    <w:rsid w:val="003A34BF"/>
    <w:rsid w:val="003A37A9"/>
    <w:rsid w:val="003A4288"/>
    <w:rsid w:val="003A43B4"/>
    <w:rsid w:val="003A4900"/>
    <w:rsid w:val="003A4C75"/>
    <w:rsid w:val="003A5758"/>
    <w:rsid w:val="003A59F6"/>
    <w:rsid w:val="003A60A0"/>
    <w:rsid w:val="003A6113"/>
    <w:rsid w:val="003A64BB"/>
    <w:rsid w:val="003A6866"/>
    <w:rsid w:val="003A6C14"/>
    <w:rsid w:val="003A6EBE"/>
    <w:rsid w:val="003A6F6B"/>
    <w:rsid w:val="003A7388"/>
    <w:rsid w:val="003A7525"/>
    <w:rsid w:val="003A7BDC"/>
    <w:rsid w:val="003B02DB"/>
    <w:rsid w:val="003B0556"/>
    <w:rsid w:val="003B07B9"/>
    <w:rsid w:val="003B0AD2"/>
    <w:rsid w:val="003B0B6A"/>
    <w:rsid w:val="003B0C50"/>
    <w:rsid w:val="003B10A0"/>
    <w:rsid w:val="003B1D17"/>
    <w:rsid w:val="003B1F18"/>
    <w:rsid w:val="003B2199"/>
    <w:rsid w:val="003B2294"/>
    <w:rsid w:val="003B29CF"/>
    <w:rsid w:val="003B31AB"/>
    <w:rsid w:val="003B34E6"/>
    <w:rsid w:val="003B3C52"/>
    <w:rsid w:val="003B3C9A"/>
    <w:rsid w:val="003B41AB"/>
    <w:rsid w:val="003B4A36"/>
    <w:rsid w:val="003B4A94"/>
    <w:rsid w:val="003B4B7D"/>
    <w:rsid w:val="003B4E95"/>
    <w:rsid w:val="003B4F5C"/>
    <w:rsid w:val="003B54A5"/>
    <w:rsid w:val="003B54B8"/>
    <w:rsid w:val="003B5C8E"/>
    <w:rsid w:val="003B69AC"/>
    <w:rsid w:val="003B6ADC"/>
    <w:rsid w:val="003B6CEC"/>
    <w:rsid w:val="003B7511"/>
    <w:rsid w:val="003B7D7C"/>
    <w:rsid w:val="003C0266"/>
    <w:rsid w:val="003C04DB"/>
    <w:rsid w:val="003C071B"/>
    <w:rsid w:val="003C08D9"/>
    <w:rsid w:val="003C1219"/>
    <w:rsid w:val="003C1599"/>
    <w:rsid w:val="003C17B8"/>
    <w:rsid w:val="003C18DB"/>
    <w:rsid w:val="003C1A17"/>
    <w:rsid w:val="003C1BD9"/>
    <w:rsid w:val="003C1CFA"/>
    <w:rsid w:val="003C1DC5"/>
    <w:rsid w:val="003C23B5"/>
    <w:rsid w:val="003C2440"/>
    <w:rsid w:val="003C252B"/>
    <w:rsid w:val="003C31FA"/>
    <w:rsid w:val="003C384A"/>
    <w:rsid w:val="003C3A11"/>
    <w:rsid w:val="003C3BA0"/>
    <w:rsid w:val="003C3E7B"/>
    <w:rsid w:val="003C43EF"/>
    <w:rsid w:val="003C4580"/>
    <w:rsid w:val="003C4866"/>
    <w:rsid w:val="003C497F"/>
    <w:rsid w:val="003C4A85"/>
    <w:rsid w:val="003C53EB"/>
    <w:rsid w:val="003C5F1D"/>
    <w:rsid w:val="003C61AA"/>
    <w:rsid w:val="003C62D1"/>
    <w:rsid w:val="003C660E"/>
    <w:rsid w:val="003C6683"/>
    <w:rsid w:val="003C6746"/>
    <w:rsid w:val="003C684C"/>
    <w:rsid w:val="003C7252"/>
    <w:rsid w:val="003C7901"/>
    <w:rsid w:val="003C7E9A"/>
    <w:rsid w:val="003C7F0D"/>
    <w:rsid w:val="003D1043"/>
    <w:rsid w:val="003D152C"/>
    <w:rsid w:val="003D22C1"/>
    <w:rsid w:val="003D25DA"/>
    <w:rsid w:val="003D25E6"/>
    <w:rsid w:val="003D294E"/>
    <w:rsid w:val="003D2FB5"/>
    <w:rsid w:val="003D3FD9"/>
    <w:rsid w:val="003D4457"/>
    <w:rsid w:val="003D44C7"/>
    <w:rsid w:val="003D453C"/>
    <w:rsid w:val="003D50B5"/>
    <w:rsid w:val="003D50ED"/>
    <w:rsid w:val="003D5893"/>
    <w:rsid w:val="003D65D8"/>
    <w:rsid w:val="003D6CA4"/>
    <w:rsid w:val="003D6D88"/>
    <w:rsid w:val="003D70C3"/>
    <w:rsid w:val="003D7CE8"/>
    <w:rsid w:val="003D7CF6"/>
    <w:rsid w:val="003E081A"/>
    <w:rsid w:val="003E09AE"/>
    <w:rsid w:val="003E0B16"/>
    <w:rsid w:val="003E1370"/>
    <w:rsid w:val="003E1412"/>
    <w:rsid w:val="003E1536"/>
    <w:rsid w:val="003E189F"/>
    <w:rsid w:val="003E1A45"/>
    <w:rsid w:val="003E259E"/>
    <w:rsid w:val="003E285E"/>
    <w:rsid w:val="003E288C"/>
    <w:rsid w:val="003E2F27"/>
    <w:rsid w:val="003E31A3"/>
    <w:rsid w:val="003E31CA"/>
    <w:rsid w:val="003E322D"/>
    <w:rsid w:val="003E3265"/>
    <w:rsid w:val="003E3300"/>
    <w:rsid w:val="003E43ED"/>
    <w:rsid w:val="003E51E5"/>
    <w:rsid w:val="003E5A8C"/>
    <w:rsid w:val="003E5A9F"/>
    <w:rsid w:val="003E61AE"/>
    <w:rsid w:val="003E6967"/>
    <w:rsid w:val="003E72B9"/>
    <w:rsid w:val="003F04D2"/>
    <w:rsid w:val="003F07A4"/>
    <w:rsid w:val="003F0B1A"/>
    <w:rsid w:val="003F17EA"/>
    <w:rsid w:val="003F1DB9"/>
    <w:rsid w:val="003F1EC5"/>
    <w:rsid w:val="003F205A"/>
    <w:rsid w:val="003F2D71"/>
    <w:rsid w:val="003F2DC1"/>
    <w:rsid w:val="003F3B68"/>
    <w:rsid w:val="003F3E9B"/>
    <w:rsid w:val="003F41F0"/>
    <w:rsid w:val="003F4253"/>
    <w:rsid w:val="003F44E9"/>
    <w:rsid w:val="003F45EB"/>
    <w:rsid w:val="003F47BA"/>
    <w:rsid w:val="003F47F5"/>
    <w:rsid w:val="003F4C80"/>
    <w:rsid w:val="003F5FE0"/>
    <w:rsid w:val="003F6617"/>
    <w:rsid w:val="003F6A47"/>
    <w:rsid w:val="003F6F41"/>
    <w:rsid w:val="003F775F"/>
    <w:rsid w:val="003F788A"/>
    <w:rsid w:val="003F7A96"/>
    <w:rsid w:val="004002F5"/>
    <w:rsid w:val="0040118D"/>
    <w:rsid w:val="00401361"/>
    <w:rsid w:val="00401529"/>
    <w:rsid w:val="00401C55"/>
    <w:rsid w:val="00401E88"/>
    <w:rsid w:val="00401FCB"/>
    <w:rsid w:val="00403295"/>
    <w:rsid w:val="00403536"/>
    <w:rsid w:val="00403C62"/>
    <w:rsid w:val="00403ED6"/>
    <w:rsid w:val="00403F54"/>
    <w:rsid w:val="00404011"/>
    <w:rsid w:val="00404180"/>
    <w:rsid w:val="00406D84"/>
    <w:rsid w:val="00406DDB"/>
    <w:rsid w:val="0040729A"/>
    <w:rsid w:val="00407EDB"/>
    <w:rsid w:val="00410452"/>
    <w:rsid w:val="004104C8"/>
    <w:rsid w:val="00410CA1"/>
    <w:rsid w:val="00410E37"/>
    <w:rsid w:val="004110AE"/>
    <w:rsid w:val="004117BF"/>
    <w:rsid w:val="00412276"/>
    <w:rsid w:val="00412EBA"/>
    <w:rsid w:val="00413CED"/>
    <w:rsid w:val="00413F98"/>
    <w:rsid w:val="00414593"/>
    <w:rsid w:val="00414618"/>
    <w:rsid w:val="004148CC"/>
    <w:rsid w:val="00414DA2"/>
    <w:rsid w:val="00414F02"/>
    <w:rsid w:val="00415677"/>
    <w:rsid w:val="0041572B"/>
    <w:rsid w:val="004157EE"/>
    <w:rsid w:val="00415F25"/>
    <w:rsid w:val="00416B7D"/>
    <w:rsid w:val="00416EA3"/>
    <w:rsid w:val="00417590"/>
    <w:rsid w:val="00417BAA"/>
    <w:rsid w:val="00421BE6"/>
    <w:rsid w:val="00421E1D"/>
    <w:rsid w:val="00422204"/>
    <w:rsid w:val="004225CC"/>
    <w:rsid w:val="004227E2"/>
    <w:rsid w:val="00422A10"/>
    <w:rsid w:val="00422CF5"/>
    <w:rsid w:val="00423076"/>
    <w:rsid w:val="004231EC"/>
    <w:rsid w:val="004234EC"/>
    <w:rsid w:val="00423E77"/>
    <w:rsid w:val="00424A99"/>
    <w:rsid w:val="004254DC"/>
    <w:rsid w:val="00425EEC"/>
    <w:rsid w:val="004265DF"/>
    <w:rsid w:val="00426934"/>
    <w:rsid w:val="00426B25"/>
    <w:rsid w:val="00426BDA"/>
    <w:rsid w:val="00427713"/>
    <w:rsid w:val="00427872"/>
    <w:rsid w:val="00427DA2"/>
    <w:rsid w:val="00427E87"/>
    <w:rsid w:val="004302DF"/>
    <w:rsid w:val="004304D3"/>
    <w:rsid w:val="004313AF"/>
    <w:rsid w:val="00431548"/>
    <w:rsid w:val="00431B52"/>
    <w:rsid w:val="00431D6C"/>
    <w:rsid w:val="004324A2"/>
    <w:rsid w:val="00432589"/>
    <w:rsid w:val="00432896"/>
    <w:rsid w:val="00432C0B"/>
    <w:rsid w:val="00433147"/>
    <w:rsid w:val="004337C7"/>
    <w:rsid w:val="00433B60"/>
    <w:rsid w:val="00434052"/>
    <w:rsid w:val="004341CB"/>
    <w:rsid w:val="004349B7"/>
    <w:rsid w:val="00434BB7"/>
    <w:rsid w:val="00434BC2"/>
    <w:rsid w:val="00434D61"/>
    <w:rsid w:val="00435BB3"/>
    <w:rsid w:val="00436851"/>
    <w:rsid w:val="004370D6"/>
    <w:rsid w:val="004372F2"/>
    <w:rsid w:val="004376D9"/>
    <w:rsid w:val="004379E7"/>
    <w:rsid w:val="00437BB6"/>
    <w:rsid w:val="00437C41"/>
    <w:rsid w:val="0044003C"/>
    <w:rsid w:val="0044014A"/>
    <w:rsid w:val="00440369"/>
    <w:rsid w:val="00440DAC"/>
    <w:rsid w:val="0044193D"/>
    <w:rsid w:val="004424DF"/>
    <w:rsid w:val="00442C4F"/>
    <w:rsid w:val="00442E6A"/>
    <w:rsid w:val="00442F94"/>
    <w:rsid w:val="00443340"/>
    <w:rsid w:val="00443469"/>
    <w:rsid w:val="0044372F"/>
    <w:rsid w:val="00443959"/>
    <w:rsid w:val="0044426A"/>
    <w:rsid w:val="00444670"/>
    <w:rsid w:val="0044565F"/>
    <w:rsid w:val="00445A2F"/>
    <w:rsid w:val="00445D65"/>
    <w:rsid w:val="00445EDB"/>
    <w:rsid w:val="0044611B"/>
    <w:rsid w:val="004461DB"/>
    <w:rsid w:val="00446555"/>
    <w:rsid w:val="0044684E"/>
    <w:rsid w:val="00447681"/>
    <w:rsid w:val="0044797B"/>
    <w:rsid w:val="00447E29"/>
    <w:rsid w:val="0045025C"/>
    <w:rsid w:val="00450555"/>
    <w:rsid w:val="004505E5"/>
    <w:rsid w:val="0045136D"/>
    <w:rsid w:val="004522FC"/>
    <w:rsid w:val="00452418"/>
    <w:rsid w:val="004524EF"/>
    <w:rsid w:val="00452691"/>
    <w:rsid w:val="00452A2F"/>
    <w:rsid w:val="00452AE1"/>
    <w:rsid w:val="00452AEB"/>
    <w:rsid w:val="004538F8"/>
    <w:rsid w:val="00454292"/>
    <w:rsid w:val="004544E3"/>
    <w:rsid w:val="00454720"/>
    <w:rsid w:val="0045652F"/>
    <w:rsid w:val="00456AD2"/>
    <w:rsid w:val="004570E5"/>
    <w:rsid w:val="004572F3"/>
    <w:rsid w:val="00457CD1"/>
    <w:rsid w:val="00457F1E"/>
    <w:rsid w:val="0046071F"/>
    <w:rsid w:val="00460B7E"/>
    <w:rsid w:val="00460D95"/>
    <w:rsid w:val="00460DA4"/>
    <w:rsid w:val="0046126F"/>
    <w:rsid w:val="00461E01"/>
    <w:rsid w:val="00461EBA"/>
    <w:rsid w:val="00462597"/>
    <w:rsid w:val="004626BB"/>
    <w:rsid w:val="00462D42"/>
    <w:rsid w:val="0046371D"/>
    <w:rsid w:val="00463CBA"/>
    <w:rsid w:val="00464261"/>
    <w:rsid w:val="00464298"/>
    <w:rsid w:val="00464BC2"/>
    <w:rsid w:val="00464D90"/>
    <w:rsid w:val="00464DDD"/>
    <w:rsid w:val="004655BB"/>
    <w:rsid w:val="0046570E"/>
    <w:rsid w:val="00465C09"/>
    <w:rsid w:val="004662C0"/>
    <w:rsid w:val="0046672B"/>
    <w:rsid w:val="0047047D"/>
    <w:rsid w:val="004704A4"/>
    <w:rsid w:val="00470520"/>
    <w:rsid w:val="00470F54"/>
    <w:rsid w:val="0047119F"/>
    <w:rsid w:val="004713FC"/>
    <w:rsid w:val="004714EF"/>
    <w:rsid w:val="004717B9"/>
    <w:rsid w:val="0047191D"/>
    <w:rsid w:val="00471B59"/>
    <w:rsid w:val="00472137"/>
    <w:rsid w:val="0047218A"/>
    <w:rsid w:val="004722ED"/>
    <w:rsid w:val="004727E1"/>
    <w:rsid w:val="00472EE0"/>
    <w:rsid w:val="00473128"/>
    <w:rsid w:val="004739A5"/>
    <w:rsid w:val="004747C4"/>
    <w:rsid w:val="004749F6"/>
    <w:rsid w:val="00474BF3"/>
    <w:rsid w:val="00474F12"/>
    <w:rsid w:val="0047507A"/>
    <w:rsid w:val="004759C0"/>
    <w:rsid w:val="0047616E"/>
    <w:rsid w:val="004761F2"/>
    <w:rsid w:val="0047638E"/>
    <w:rsid w:val="004763CD"/>
    <w:rsid w:val="00476954"/>
    <w:rsid w:val="00476EA2"/>
    <w:rsid w:val="004770EE"/>
    <w:rsid w:val="0047722B"/>
    <w:rsid w:val="0047743E"/>
    <w:rsid w:val="0047753C"/>
    <w:rsid w:val="004775E4"/>
    <w:rsid w:val="004778BD"/>
    <w:rsid w:val="004778D0"/>
    <w:rsid w:val="004779D3"/>
    <w:rsid w:val="00477DBF"/>
    <w:rsid w:val="00480372"/>
    <w:rsid w:val="004806F7"/>
    <w:rsid w:val="00480878"/>
    <w:rsid w:val="004815C0"/>
    <w:rsid w:val="00481667"/>
    <w:rsid w:val="00481C97"/>
    <w:rsid w:val="00481FC3"/>
    <w:rsid w:val="0048204C"/>
    <w:rsid w:val="00482341"/>
    <w:rsid w:val="004826FE"/>
    <w:rsid w:val="004837C4"/>
    <w:rsid w:val="00483D99"/>
    <w:rsid w:val="0048453D"/>
    <w:rsid w:val="00484B24"/>
    <w:rsid w:val="00484B69"/>
    <w:rsid w:val="00484F4C"/>
    <w:rsid w:val="0048590F"/>
    <w:rsid w:val="00486000"/>
    <w:rsid w:val="00486FD8"/>
    <w:rsid w:val="0048794C"/>
    <w:rsid w:val="004879A0"/>
    <w:rsid w:val="00487E15"/>
    <w:rsid w:val="004901A0"/>
    <w:rsid w:val="00490548"/>
    <w:rsid w:val="004908B0"/>
    <w:rsid w:val="00491C82"/>
    <w:rsid w:val="004921F9"/>
    <w:rsid w:val="004925D0"/>
    <w:rsid w:val="00492985"/>
    <w:rsid w:val="00492A25"/>
    <w:rsid w:val="00493004"/>
    <w:rsid w:val="004930FB"/>
    <w:rsid w:val="00493845"/>
    <w:rsid w:val="00494817"/>
    <w:rsid w:val="004948E3"/>
    <w:rsid w:val="0049580C"/>
    <w:rsid w:val="00495C30"/>
    <w:rsid w:val="00496128"/>
    <w:rsid w:val="004968E2"/>
    <w:rsid w:val="00497140"/>
    <w:rsid w:val="004973B8"/>
    <w:rsid w:val="00497D9C"/>
    <w:rsid w:val="004A02AC"/>
    <w:rsid w:val="004A0DAA"/>
    <w:rsid w:val="004A1405"/>
    <w:rsid w:val="004A1958"/>
    <w:rsid w:val="004A2576"/>
    <w:rsid w:val="004A279F"/>
    <w:rsid w:val="004A2BFE"/>
    <w:rsid w:val="004A381E"/>
    <w:rsid w:val="004A388F"/>
    <w:rsid w:val="004A3980"/>
    <w:rsid w:val="004A3AF5"/>
    <w:rsid w:val="004A4036"/>
    <w:rsid w:val="004A4BD7"/>
    <w:rsid w:val="004A4C48"/>
    <w:rsid w:val="004A5215"/>
    <w:rsid w:val="004A5301"/>
    <w:rsid w:val="004A5A21"/>
    <w:rsid w:val="004A5E9F"/>
    <w:rsid w:val="004A5F92"/>
    <w:rsid w:val="004A6730"/>
    <w:rsid w:val="004A6A65"/>
    <w:rsid w:val="004A6BCB"/>
    <w:rsid w:val="004A6EE8"/>
    <w:rsid w:val="004A724A"/>
    <w:rsid w:val="004A73F5"/>
    <w:rsid w:val="004B024A"/>
    <w:rsid w:val="004B09A4"/>
    <w:rsid w:val="004B0DC5"/>
    <w:rsid w:val="004B1CB5"/>
    <w:rsid w:val="004B1E5D"/>
    <w:rsid w:val="004B1FF5"/>
    <w:rsid w:val="004B21F0"/>
    <w:rsid w:val="004B241E"/>
    <w:rsid w:val="004B29AC"/>
    <w:rsid w:val="004B478D"/>
    <w:rsid w:val="004B4A5E"/>
    <w:rsid w:val="004B5C32"/>
    <w:rsid w:val="004B6EE4"/>
    <w:rsid w:val="004B72F8"/>
    <w:rsid w:val="004B746E"/>
    <w:rsid w:val="004B77A2"/>
    <w:rsid w:val="004B7C34"/>
    <w:rsid w:val="004B7F88"/>
    <w:rsid w:val="004C008D"/>
    <w:rsid w:val="004C0518"/>
    <w:rsid w:val="004C06DF"/>
    <w:rsid w:val="004C071D"/>
    <w:rsid w:val="004C0A7B"/>
    <w:rsid w:val="004C1895"/>
    <w:rsid w:val="004C1950"/>
    <w:rsid w:val="004C1AB4"/>
    <w:rsid w:val="004C1CDA"/>
    <w:rsid w:val="004C2CA5"/>
    <w:rsid w:val="004C3623"/>
    <w:rsid w:val="004C3B4C"/>
    <w:rsid w:val="004C4EF9"/>
    <w:rsid w:val="004C51FD"/>
    <w:rsid w:val="004C5943"/>
    <w:rsid w:val="004C5987"/>
    <w:rsid w:val="004C5D2C"/>
    <w:rsid w:val="004C6CF6"/>
    <w:rsid w:val="004C6FEF"/>
    <w:rsid w:val="004C710F"/>
    <w:rsid w:val="004C7393"/>
    <w:rsid w:val="004C761C"/>
    <w:rsid w:val="004C78C3"/>
    <w:rsid w:val="004D04ED"/>
    <w:rsid w:val="004D0837"/>
    <w:rsid w:val="004D0887"/>
    <w:rsid w:val="004D0E09"/>
    <w:rsid w:val="004D1578"/>
    <w:rsid w:val="004D179D"/>
    <w:rsid w:val="004D1802"/>
    <w:rsid w:val="004D1C44"/>
    <w:rsid w:val="004D2167"/>
    <w:rsid w:val="004D23D3"/>
    <w:rsid w:val="004D2499"/>
    <w:rsid w:val="004D29ED"/>
    <w:rsid w:val="004D2A71"/>
    <w:rsid w:val="004D2CBE"/>
    <w:rsid w:val="004D2F22"/>
    <w:rsid w:val="004D3405"/>
    <w:rsid w:val="004D35BA"/>
    <w:rsid w:val="004D377F"/>
    <w:rsid w:val="004D41DD"/>
    <w:rsid w:val="004D45C2"/>
    <w:rsid w:val="004D4631"/>
    <w:rsid w:val="004D48F6"/>
    <w:rsid w:val="004D4C37"/>
    <w:rsid w:val="004D5114"/>
    <w:rsid w:val="004D517E"/>
    <w:rsid w:val="004D5599"/>
    <w:rsid w:val="004D5F00"/>
    <w:rsid w:val="004D618D"/>
    <w:rsid w:val="004D655D"/>
    <w:rsid w:val="004D658A"/>
    <w:rsid w:val="004D6B11"/>
    <w:rsid w:val="004E0519"/>
    <w:rsid w:val="004E0764"/>
    <w:rsid w:val="004E0D58"/>
    <w:rsid w:val="004E0EDB"/>
    <w:rsid w:val="004E21E3"/>
    <w:rsid w:val="004E2254"/>
    <w:rsid w:val="004E2576"/>
    <w:rsid w:val="004E25A8"/>
    <w:rsid w:val="004E26FA"/>
    <w:rsid w:val="004E3574"/>
    <w:rsid w:val="004E4961"/>
    <w:rsid w:val="004E4D1B"/>
    <w:rsid w:val="004E4DB4"/>
    <w:rsid w:val="004E4EB2"/>
    <w:rsid w:val="004E59CE"/>
    <w:rsid w:val="004E5EF6"/>
    <w:rsid w:val="004E6097"/>
    <w:rsid w:val="004E687A"/>
    <w:rsid w:val="004E6A10"/>
    <w:rsid w:val="004E6D9E"/>
    <w:rsid w:val="004E6DD7"/>
    <w:rsid w:val="004E7B03"/>
    <w:rsid w:val="004E7C8E"/>
    <w:rsid w:val="004F00DB"/>
    <w:rsid w:val="004F0446"/>
    <w:rsid w:val="004F06AC"/>
    <w:rsid w:val="004F0F9C"/>
    <w:rsid w:val="004F13D9"/>
    <w:rsid w:val="004F1AA6"/>
    <w:rsid w:val="004F1C02"/>
    <w:rsid w:val="004F218E"/>
    <w:rsid w:val="004F2193"/>
    <w:rsid w:val="004F23AE"/>
    <w:rsid w:val="004F28E2"/>
    <w:rsid w:val="004F2EFC"/>
    <w:rsid w:val="004F2F3D"/>
    <w:rsid w:val="004F3C92"/>
    <w:rsid w:val="004F4969"/>
    <w:rsid w:val="004F552A"/>
    <w:rsid w:val="004F617D"/>
    <w:rsid w:val="004F63E3"/>
    <w:rsid w:val="004F6BAE"/>
    <w:rsid w:val="004F70FC"/>
    <w:rsid w:val="004F72BB"/>
    <w:rsid w:val="004F797A"/>
    <w:rsid w:val="004F7AC1"/>
    <w:rsid w:val="00500103"/>
    <w:rsid w:val="00500165"/>
    <w:rsid w:val="00500258"/>
    <w:rsid w:val="0050027E"/>
    <w:rsid w:val="00500391"/>
    <w:rsid w:val="00501780"/>
    <w:rsid w:val="00501A3F"/>
    <w:rsid w:val="00502FF3"/>
    <w:rsid w:val="00503031"/>
    <w:rsid w:val="00503482"/>
    <w:rsid w:val="00503E3B"/>
    <w:rsid w:val="00503EF5"/>
    <w:rsid w:val="005044BF"/>
    <w:rsid w:val="0050487A"/>
    <w:rsid w:val="00506A4E"/>
    <w:rsid w:val="00506BB4"/>
    <w:rsid w:val="005079D5"/>
    <w:rsid w:val="00507E08"/>
    <w:rsid w:val="005106A2"/>
    <w:rsid w:val="005108AF"/>
    <w:rsid w:val="00510F34"/>
    <w:rsid w:val="005113C0"/>
    <w:rsid w:val="005115D9"/>
    <w:rsid w:val="005119E2"/>
    <w:rsid w:val="00511D16"/>
    <w:rsid w:val="0051263D"/>
    <w:rsid w:val="005128BE"/>
    <w:rsid w:val="005130DD"/>
    <w:rsid w:val="005132B9"/>
    <w:rsid w:val="00513DC9"/>
    <w:rsid w:val="00513E7C"/>
    <w:rsid w:val="005145DA"/>
    <w:rsid w:val="00514C33"/>
    <w:rsid w:val="00514C4E"/>
    <w:rsid w:val="0051545E"/>
    <w:rsid w:val="005158E1"/>
    <w:rsid w:val="00515E1E"/>
    <w:rsid w:val="0051608F"/>
    <w:rsid w:val="00516B46"/>
    <w:rsid w:val="00516DD5"/>
    <w:rsid w:val="00517BB7"/>
    <w:rsid w:val="00520544"/>
    <w:rsid w:val="00521257"/>
    <w:rsid w:val="00521C1B"/>
    <w:rsid w:val="00521F3F"/>
    <w:rsid w:val="00522081"/>
    <w:rsid w:val="0052254E"/>
    <w:rsid w:val="005229D4"/>
    <w:rsid w:val="005229FE"/>
    <w:rsid w:val="00522CB3"/>
    <w:rsid w:val="00522F2F"/>
    <w:rsid w:val="00523174"/>
    <w:rsid w:val="00523839"/>
    <w:rsid w:val="00523CF0"/>
    <w:rsid w:val="005244F8"/>
    <w:rsid w:val="00524741"/>
    <w:rsid w:val="00524A8B"/>
    <w:rsid w:val="00524C5A"/>
    <w:rsid w:val="00525D0A"/>
    <w:rsid w:val="00525E26"/>
    <w:rsid w:val="00526049"/>
    <w:rsid w:val="0052652F"/>
    <w:rsid w:val="005265D5"/>
    <w:rsid w:val="005267CC"/>
    <w:rsid w:val="00526BC3"/>
    <w:rsid w:val="00526D87"/>
    <w:rsid w:val="00527ABF"/>
    <w:rsid w:val="00527AE1"/>
    <w:rsid w:val="00527CFF"/>
    <w:rsid w:val="00530D18"/>
    <w:rsid w:val="0053181A"/>
    <w:rsid w:val="0053195D"/>
    <w:rsid w:val="00532D88"/>
    <w:rsid w:val="00533085"/>
    <w:rsid w:val="005341E5"/>
    <w:rsid w:val="00534760"/>
    <w:rsid w:val="00534BE3"/>
    <w:rsid w:val="00534D3F"/>
    <w:rsid w:val="00535291"/>
    <w:rsid w:val="0053536F"/>
    <w:rsid w:val="00535F31"/>
    <w:rsid w:val="00537647"/>
    <w:rsid w:val="0053798F"/>
    <w:rsid w:val="00540314"/>
    <w:rsid w:val="00540631"/>
    <w:rsid w:val="00540B18"/>
    <w:rsid w:val="00541007"/>
    <w:rsid w:val="005410C1"/>
    <w:rsid w:val="00541304"/>
    <w:rsid w:val="00541556"/>
    <w:rsid w:val="00541EA3"/>
    <w:rsid w:val="00541FF4"/>
    <w:rsid w:val="0054201F"/>
    <w:rsid w:val="0054207C"/>
    <w:rsid w:val="005422F6"/>
    <w:rsid w:val="005426CF"/>
    <w:rsid w:val="0054290A"/>
    <w:rsid w:val="005430B5"/>
    <w:rsid w:val="00543253"/>
    <w:rsid w:val="00543411"/>
    <w:rsid w:val="0054358C"/>
    <w:rsid w:val="00543AF4"/>
    <w:rsid w:val="00543B98"/>
    <w:rsid w:val="00543C6E"/>
    <w:rsid w:val="00544191"/>
    <w:rsid w:val="00544678"/>
    <w:rsid w:val="00544F39"/>
    <w:rsid w:val="00545152"/>
    <w:rsid w:val="0054536D"/>
    <w:rsid w:val="00545D11"/>
    <w:rsid w:val="00545D96"/>
    <w:rsid w:val="00546F4A"/>
    <w:rsid w:val="00547020"/>
    <w:rsid w:val="005474F0"/>
    <w:rsid w:val="00547511"/>
    <w:rsid w:val="005478AC"/>
    <w:rsid w:val="00547D75"/>
    <w:rsid w:val="00547EFB"/>
    <w:rsid w:val="005504BB"/>
    <w:rsid w:val="00550711"/>
    <w:rsid w:val="00550829"/>
    <w:rsid w:val="00550C73"/>
    <w:rsid w:val="00551B38"/>
    <w:rsid w:val="0055217F"/>
    <w:rsid w:val="00552B65"/>
    <w:rsid w:val="005531DF"/>
    <w:rsid w:val="00554151"/>
    <w:rsid w:val="00554DEC"/>
    <w:rsid w:val="00554F78"/>
    <w:rsid w:val="00555427"/>
    <w:rsid w:val="00555465"/>
    <w:rsid w:val="005556FD"/>
    <w:rsid w:val="00555834"/>
    <w:rsid w:val="00555D0C"/>
    <w:rsid w:val="005564B1"/>
    <w:rsid w:val="0055698C"/>
    <w:rsid w:val="00556AE9"/>
    <w:rsid w:val="00556DD6"/>
    <w:rsid w:val="005576A1"/>
    <w:rsid w:val="00557778"/>
    <w:rsid w:val="0055781F"/>
    <w:rsid w:val="00557E49"/>
    <w:rsid w:val="005602C5"/>
    <w:rsid w:val="00560778"/>
    <w:rsid w:val="00561B7B"/>
    <w:rsid w:val="0056279C"/>
    <w:rsid w:val="00562CA1"/>
    <w:rsid w:val="0056313B"/>
    <w:rsid w:val="005633F8"/>
    <w:rsid w:val="005635CC"/>
    <w:rsid w:val="00563A18"/>
    <w:rsid w:val="00563C3D"/>
    <w:rsid w:val="00563D50"/>
    <w:rsid w:val="00563F3F"/>
    <w:rsid w:val="00564000"/>
    <w:rsid w:val="0056485D"/>
    <w:rsid w:val="00564CF6"/>
    <w:rsid w:val="00564DA6"/>
    <w:rsid w:val="0056543B"/>
    <w:rsid w:val="00565754"/>
    <w:rsid w:val="00565E69"/>
    <w:rsid w:val="00566412"/>
    <w:rsid w:val="005669D0"/>
    <w:rsid w:val="00566D99"/>
    <w:rsid w:val="005678DE"/>
    <w:rsid w:val="00567C37"/>
    <w:rsid w:val="0057047D"/>
    <w:rsid w:val="00570E50"/>
    <w:rsid w:val="0057125D"/>
    <w:rsid w:val="00571B23"/>
    <w:rsid w:val="00571E84"/>
    <w:rsid w:val="00572693"/>
    <w:rsid w:val="00573119"/>
    <w:rsid w:val="005733A7"/>
    <w:rsid w:val="00573733"/>
    <w:rsid w:val="00573EEF"/>
    <w:rsid w:val="00574801"/>
    <w:rsid w:val="0057480A"/>
    <w:rsid w:val="00574C99"/>
    <w:rsid w:val="005750EF"/>
    <w:rsid w:val="0057529B"/>
    <w:rsid w:val="00575556"/>
    <w:rsid w:val="00575A24"/>
    <w:rsid w:val="00575A94"/>
    <w:rsid w:val="005760A5"/>
    <w:rsid w:val="0057630E"/>
    <w:rsid w:val="005765E6"/>
    <w:rsid w:val="005778DE"/>
    <w:rsid w:val="00577987"/>
    <w:rsid w:val="005779E4"/>
    <w:rsid w:val="00577A51"/>
    <w:rsid w:val="00577F17"/>
    <w:rsid w:val="005809E1"/>
    <w:rsid w:val="005809E7"/>
    <w:rsid w:val="00580C33"/>
    <w:rsid w:val="00580EE3"/>
    <w:rsid w:val="00580F0C"/>
    <w:rsid w:val="00581662"/>
    <w:rsid w:val="00581982"/>
    <w:rsid w:val="00581AD7"/>
    <w:rsid w:val="00581EB5"/>
    <w:rsid w:val="00582452"/>
    <w:rsid w:val="0058276D"/>
    <w:rsid w:val="00582CCE"/>
    <w:rsid w:val="005833AB"/>
    <w:rsid w:val="005836C7"/>
    <w:rsid w:val="00583BF5"/>
    <w:rsid w:val="005844BA"/>
    <w:rsid w:val="00584703"/>
    <w:rsid w:val="00584CA8"/>
    <w:rsid w:val="00584E2C"/>
    <w:rsid w:val="00585796"/>
    <w:rsid w:val="00585891"/>
    <w:rsid w:val="005861D0"/>
    <w:rsid w:val="00586938"/>
    <w:rsid w:val="00586B2A"/>
    <w:rsid w:val="00586C5C"/>
    <w:rsid w:val="00586EF4"/>
    <w:rsid w:val="00587091"/>
    <w:rsid w:val="00587414"/>
    <w:rsid w:val="00587AA9"/>
    <w:rsid w:val="00587B40"/>
    <w:rsid w:val="00590B49"/>
    <w:rsid w:val="00590B77"/>
    <w:rsid w:val="005913A3"/>
    <w:rsid w:val="00591654"/>
    <w:rsid w:val="005917A7"/>
    <w:rsid w:val="00591A66"/>
    <w:rsid w:val="00591DD3"/>
    <w:rsid w:val="00592106"/>
    <w:rsid w:val="0059348F"/>
    <w:rsid w:val="00593753"/>
    <w:rsid w:val="00593D5E"/>
    <w:rsid w:val="00594037"/>
    <w:rsid w:val="0059423D"/>
    <w:rsid w:val="00595131"/>
    <w:rsid w:val="0059530C"/>
    <w:rsid w:val="00595452"/>
    <w:rsid w:val="00595D83"/>
    <w:rsid w:val="00595EBB"/>
    <w:rsid w:val="00595F93"/>
    <w:rsid w:val="00596408"/>
    <w:rsid w:val="00596568"/>
    <w:rsid w:val="005969CB"/>
    <w:rsid w:val="00596C66"/>
    <w:rsid w:val="0059706A"/>
    <w:rsid w:val="0059728B"/>
    <w:rsid w:val="005972C0"/>
    <w:rsid w:val="005976FC"/>
    <w:rsid w:val="005A0A8A"/>
    <w:rsid w:val="005A0CE1"/>
    <w:rsid w:val="005A1C7B"/>
    <w:rsid w:val="005A24F0"/>
    <w:rsid w:val="005A2510"/>
    <w:rsid w:val="005A2C38"/>
    <w:rsid w:val="005A32F7"/>
    <w:rsid w:val="005A34A8"/>
    <w:rsid w:val="005A401F"/>
    <w:rsid w:val="005A49A8"/>
    <w:rsid w:val="005A6390"/>
    <w:rsid w:val="005A70BA"/>
    <w:rsid w:val="005A71E9"/>
    <w:rsid w:val="005A7328"/>
    <w:rsid w:val="005A75CC"/>
    <w:rsid w:val="005A7B65"/>
    <w:rsid w:val="005A7F37"/>
    <w:rsid w:val="005B0047"/>
    <w:rsid w:val="005B0277"/>
    <w:rsid w:val="005B07EC"/>
    <w:rsid w:val="005B0C75"/>
    <w:rsid w:val="005B0F08"/>
    <w:rsid w:val="005B1C37"/>
    <w:rsid w:val="005B2158"/>
    <w:rsid w:val="005B285B"/>
    <w:rsid w:val="005B29A9"/>
    <w:rsid w:val="005B3341"/>
    <w:rsid w:val="005B339A"/>
    <w:rsid w:val="005B3790"/>
    <w:rsid w:val="005B3B01"/>
    <w:rsid w:val="005B3D1B"/>
    <w:rsid w:val="005B3D7E"/>
    <w:rsid w:val="005B4498"/>
    <w:rsid w:val="005B48BD"/>
    <w:rsid w:val="005B4FF4"/>
    <w:rsid w:val="005B5BEE"/>
    <w:rsid w:val="005B6BFE"/>
    <w:rsid w:val="005B7323"/>
    <w:rsid w:val="005B73D0"/>
    <w:rsid w:val="005B7552"/>
    <w:rsid w:val="005B77D2"/>
    <w:rsid w:val="005B7904"/>
    <w:rsid w:val="005B7C19"/>
    <w:rsid w:val="005C015E"/>
    <w:rsid w:val="005C0964"/>
    <w:rsid w:val="005C0C42"/>
    <w:rsid w:val="005C0EAF"/>
    <w:rsid w:val="005C13F0"/>
    <w:rsid w:val="005C186A"/>
    <w:rsid w:val="005C280F"/>
    <w:rsid w:val="005C3032"/>
    <w:rsid w:val="005C30F5"/>
    <w:rsid w:val="005C3225"/>
    <w:rsid w:val="005C3779"/>
    <w:rsid w:val="005C4B5E"/>
    <w:rsid w:val="005C4F60"/>
    <w:rsid w:val="005C533E"/>
    <w:rsid w:val="005C58C9"/>
    <w:rsid w:val="005C6000"/>
    <w:rsid w:val="005C6B8B"/>
    <w:rsid w:val="005D02E3"/>
    <w:rsid w:val="005D05F5"/>
    <w:rsid w:val="005D081C"/>
    <w:rsid w:val="005D12C0"/>
    <w:rsid w:val="005D14F7"/>
    <w:rsid w:val="005D1519"/>
    <w:rsid w:val="005D1A53"/>
    <w:rsid w:val="005D1CCF"/>
    <w:rsid w:val="005D1D98"/>
    <w:rsid w:val="005D2173"/>
    <w:rsid w:val="005D2709"/>
    <w:rsid w:val="005D32B6"/>
    <w:rsid w:val="005D39F4"/>
    <w:rsid w:val="005D39FD"/>
    <w:rsid w:val="005D3AAF"/>
    <w:rsid w:val="005D3B54"/>
    <w:rsid w:val="005D4B96"/>
    <w:rsid w:val="005D556F"/>
    <w:rsid w:val="005D58D2"/>
    <w:rsid w:val="005D62B3"/>
    <w:rsid w:val="005D6978"/>
    <w:rsid w:val="005D6A28"/>
    <w:rsid w:val="005D7606"/>
    <w:rsid w:val="005D7691"/>
    <w:rsid w:val="005D7ADE"/>
    <w:rsid w:val="005E021D"/>
    <w:rsid w:val="005E04A5"/>
    <w:rsid w:val="005E0831"/>
    <w:rsid w:val="005E1133"/>
    <w:rsid w:val="005E16BE"/>
    <w:rsid w:val="005E20B1"/>
    <w:rsid w:val="005E20BC"/>
    <w:rsid w:val="005E21BD"/>
    <w:rsid w:val="005E247F"/>
    <w:rsid w:val="005E2D38"/>
    <w:rsid w:val="005E2D68"/>
    <w:rsid w:val="005E2DAA"/>
    <w:rsid w:val="005E3308"/>
    <w:rsid w:val="005E33AF"/>
    <w:rsid w:val="005E3537"/>
    <w:rsid w:val="005E3594"/>
    <w:rsid w:val="005E402C"/>
    <w:rsid w:val="005E416B"/>
    <w:rsid w:val="005E4419"/>
    <w:rsid w:val="005E4ADB"/>
    <w:rsid w:val="005E5A53"/>
    <w:rsid w:val="005E5A54"/>
    <w:rsid w:val="005E5B81"/>
    <w:rsid w:val="005E6019"/>
    <w:rsid w:val="005E62DF"/>
    <w:rsid w:val="005E65F6"/>
    <w:rsid w:val="005E666A"/>
    <w:rsid w:val="005E6D55"/>
    <w:rsid w:val="005E7F54"/>
    <w:rsid w:val="005F02F0"/>
    <w:rsid w:val="005F04F4"/>
    <w:rsid w:val="005F091A"/>
    <w:rsid w:val="005F0FF8"/>
    <w:rsid w:val="005F1516"/>
    <w:rsid w:val="005F155C"/>
    <w:rsid w:val="005F1ADA"/>
    <w:rsid w:val="005F229E"/>
    <w:rsid w:val="005F2C09"/>
    <w:rsid w:val="005F2D9A"/>
    <w:rsid w:val="005F3378"/>
    <w:rsid w:val="005F3D9D"/>
    <w:rsid w:val="005F3E74"/>
    <w:rsid w:val="005F4247"/>
    <w:rsid w:val="005F4E52"/>
    <w:rsid w:val="005F4EC2"/>
    <w:rsid w:val="005F4EF5"/>
    <w:rsid w:val="005F5360"/>
    <w:rsid w:val="005F5889"/>
    <w:rsid w:val="005F59CB"/>
    <w:rsid w:val="005F5AB3"/>
    <w:rsid w:val="005F5D2D"/>
    <w:rsid w:val="005F5DD6"/>
    <w:rsid w:val="005F5F0D"/>
    <w:rsid w:val="005F6025"/>
    <w:rsid w:val="005F6F0A"/>
    <w:rsid w:val="005F71CB"/>
    <w:rsid w:val="005F7AC8"/>
    <w:rsid w:val="005F7D2C"/>
    <w:rsid w:val="0060058E"/>
    <w:rsid w:val="00600B58"/>
    <w:rsid w:val="00600E08"/>
    <w:rsid w:val="00600F38"/>
    <w:rsid w:val="0060119D"/>
    <w:rsid w:val="006015CA"/>
    <w:rsid w:val="0060188B"/>
    <w:rsid w:val="00602A3C"/>
    <w:rsid w:val="00602C84"/>
    <w:rsid w:val="00602E8C"/>
    <w:rsid w:val="00602EA6"/>
    <w:rsid w:val="00602FC8"/>
    <w:rsid w:val="006033DE"/>
    <w:rsid w:val="006039F9"/>
    <w:rsid w:val="00603AD1"/>
    <w:rsid w:val="006041F5"/>
    <w:rsid w:val="00604451"/>
    <w:rsid w:val="00604508"/>
    <w:rsid w:val="00604754"/>
    <w:rsid w:val="00604AC5"/>
    <w:rsid w:val="006051E5"/>
    <w:rsid w:val="0060549F"/>
    <w:rsid w:val="006060F1"/>
    <w:rsid w:val="006066E3"/>
    <w:rsid w:val="006067AF"/>
    <w:rsid w:val="0060684F"/>
    <w:rsid w:val="00606D18"/>
    <w:rsid w:val="0060750F"/>
    <w:rsid w:val="00607AC6"/>
    <w:rsid w:val="0061015E"/>
    <w:rsid w:val="0061035A"/>
    <w:rsid w:val="00610B69"/>
    <w:rsid w:val="00610E8B"/>
    <w:rsid w:val="0061110D"/>
    <w:rsid w:val="00611722"/>
    <w:rsid w:val="006117D4"/>
    <w:rsid w:val="006119FD"/>
    <w:rsid w:val="006125D6"/>
    <w:rsid w:val="00612A43"/>
    <w:rsid w:val="00612E72"/>
    <w:rsid w:val="00613791"/>
    <w:rsid w:val="00613BF8"/>
    <w:rsid w:val="00613CEC"/>
    <w:rsid w:val="00613E9E"/>
    <w:rsid w:val="00614069"/>
    <w:rsid w:val="00614079"/>
    <w:rsid w:val="00614328"/>
    <w:rsid w:val="006146D5"/>
    <w:rsid w:val="00614735"/>
    <w:rsid w:val="00614D08"/>
    <w:rsid w:val="00614DA0"/>
    <w:rsid w:val="006152CB"/>
    <w:rsid w:val="006156C3"/>
    <w:rsid w:val="00615E13"/>
    <w:rsid w:val="006166BE"/>
    <w:rsid w:val="00616989"/>
    <w:rsid w:val="00616E6D"/>
    <w:rsid w:val="0061754F"/>
    <w:rsid w:val="00617BE1"/>
    <w:rsid w:val="00617EEE"/>
    <w:rsid w:val="00620352"/>
    <w:rsid w:val="0062055B"/>
    <w:rsid w:val="006209D3"/>
    <w:rsid w:val="006212E9"/>
    <w:rsid w:val="0062165A"/>
    <w:rsid w:val="00621707"/>
    <w:rsid w:val="00621BE7"/>
    <w:rsid w:val="0062224C"/>
    <w:rsid w:val="00622852"/>
    <w:rsid w:val="00622B99"/>
    <w:rsid w:val="00622D0E"/>
    <w:rsid w:val="00622D9D"/>
    <w:rsid w:val="00623389"/>
    <w:rsid w:val="0062346A"/>
    <w:rsid w:val="00623A6A"/>
    <w:rsid w:val="006247D0"/>
    <w:rsid w:val="00624822"/>
    <w:rsid w:val="00624D6B"/>
    <w:rsid w:val="006259BA"/>
    <w:rsid w:val="006262AB"/>
    <w:rsid w:val="00626487"/>
    <w:rsid w:val="006268E4"/>
    <w:rsid w:val="00627098"/>
    <w:rsid w:val="0062761A"/>
    <w:rsid w:val="006279FE"/>
    <w:rsid w:val="00627C1D"/>
    <w:rsid w:val="00627E20"/>
    <w:rsid w:val="00630287"/>
    <w:rsid w:val="00630CBA"/>
    <w:rsid w:val="00632D03"/>
    <w:rsid w:val="006330CA"/>
    <w:rsid w:val="0063378E"/>
    <w:rsid w:val="00633C0E"/>
    <w:rsid w:val="0063413D"/>
    <w:rsid w:val="00634391"/>
    <w:rsid w:val="00634610"/>
    <w:rsid w:val="006349E7"/>
    <w:rsid w:val="00634E10"/>
    <w:rsid w:val="00635554"/>
    <w:rsid w:val="00635A63"/>
    <w:rsid w:val="006361EC"/>
    <w:rsid w:val="006363FA"/>
    <w:rsid w:val="00636B1C"/>
    <w:rsid w:val="00636B9D"/>
    <w:rsid w:val="0063735D"/>
    <w:rsid w:val="0063740F"/>
    <w:rsid w:val="006379D8"/>
    <w:rsid w:val="00637A2A"/>
    <w:rsid w:val="006400FC"/>
    <w:rsid w:val="00640166"/>
    <w:rsid w:val="0064020B"/>
    <w:rsid w:val="006403CE"/>
    <w:rsid w:val="00640F5C"/>
    <w:rsid w:val="00640FAF"/>
    <w:rsid w:val="006415D4"/>
    <w:rsid w:val="006417F1"/>
    <w:rsid w:val="006418FE"/>
    <w:rsid w:val="00641AA0"/>
    <w:rsid w:val="00641AF8"/>
    <w:rsid w:val="006426AF"/>
    <w:rsid w:val="00642883"/>
    <w:rsid w:val="00642E16"/>
    <w:rsid w:val="006431D9"/>
    <w:rsid w:val="00643664"/>
    <w:rsid w:val="00643CAA"/>
    <w:rsid w:val="00644695"/>
    <w:rsid w:val="00644883"/>
    <w:rsid w:val="00644A29"/>
    <w:rsid w:val="0064576B"/>
    <w:rsid w:val="006457CA"/>
    <w:rsid w:val="006459FE"/>
    <w:rsid w:val="00645D14"/>
    <w:rsid w:val="00645DEE"/>
    <w:rsid w:val="00645F22"/>
    <w:rsid w:val="006469B4"/>
    <w:rsid w:val="00646FE3"/>
    <w:rsid w:val="006477FF"/>
    <w:rsid w:val="00647D7B"/>
    <w:rsid w:val="00647DCD"/>
    <w:rsid w:val="00650938"/>
    <w:rsid w:val="006510FB"/>
    <w:rsid w:val="00651937"/>
    <w:rsid w:val="006522CB"/>
    <w:rsid w:val="00652491"/>
    <w:rsid w:val="00652AD2"/>
    <w:rsid w:val="00652C4C"/>
    <w:rsid w:val="00653077"/>
    <w:rsid w:val="0065317D"/>
    <w:rsid w:val="006538E5"/>
    <w:rsid w:val="00653933"/>
    <w:rsid w:val="00653CDE"/>
    <w:rsid w:val="0065414B"/>
    <w:rsid w:val="00654164"/>
    <w:rsid w:val="00654458"/>
    <w:rsid w:val="006546AE"/>
    <w:rsid w:val="00656A3A"/>
    <w:rsid w:val="00656AE8"/>
    <w:rsid w:val="00657AB4"/>
    <w:rsid w:val="00657AB7"/>
    <w:rsid w:val="00657D6F"/>
    <w:rsid w:val="00660430"/>
    <w:rsid w:val="00660485"/>
    <w:rsid w:val="00660653"/>
    <w:rsid w:val="00660E69"/>
    <w:rsid w:val="00660E6C"/>
    <w:rsid w:val="00661277"/>
    <w:rsid w:val="006613CC"/>
    <w:rsid w:val="006613FC"/>
    <w:rsid w:val="0066158C"/>
    <w:rsid w:val="00661F62"/>
    <w:rsid w:val="006621A4"/>
    <w:rsid w:val="006623D7"/>
    <w:rsid w:val="006624DA"/>
    <w:rsid w:val="006624EA"/>
    <w:rsid w:val="0066276E"/>
    <w:rsid w:val="006627AF"/>
    <w:rsid w:val="00662BF1"/>
    <w:rsid w:val="00663040"/>
    <w:rsid w:val="00663380"/>
    <w:rsid w:val="00663B40"/>
    <w:rsid w:val="00663E93"/>
    <w:rsid w:val="00663FEA"/>
    <w:rsid w:val="00664159"/>
    <w:rsid w:val="0066455C"/>
    <w:rsid w:val="00664803"/>
    <w:rsid w:val="00664F9D"/>
    <w:rsid w:val="0066590F"/>
    <w:rsid w:val="00665945"/>
    <w:rsid w:val="00665B3B"/>
    <w:rsid w:val="006663CC"/>
    <w:rsid w:val="006666DC"/>
    <w:rsid w:val="006667F6"/>
    <w:rsid w:val="00666DD5"/>
    <w:rsid w:val="00667B62"/>
    <w:rsid w:val="00667EA7"/>
    <w:rsid w:val="0067030B"/>
    <w:rsid w:val="0067051D"/>
    <w:rsid w:val="0067062C"/>
    <w:rsid w:val="00670BC5"/>
    <w:rsid w:val="00670C7F"/>
    <w:rsid w:val="00670ED5"/>
    <w:rsid w:val="00670F0F"/>
    <w:rsid w:val="00670F71"/>
    <w:rsid w:val="0067106E"/>
    <w:rsid w:val="00671094"/>
    <w:rsid w:val="006715E8"/>
    <w:rsid w:val="006719C4"/>
    <w:rsid w:val="00671AD0"/>
    <w:rsid w:val="006724A5"/>
    <w:rsid w:val="0067290D"/>
    <w:rsid w:val="00672C61"/>
    <w:rsid w:val="006740BD"/>
    <w:rsid w:val="00674549"/>
    <w:rsid w:val="00674554"/>
    <w:rsid w:val="0067492B"/>
    <w:rsid w:val="006749D2"/>
    <w:rsid w:val="00674B85"/>
    <w:rsid w:val="00675075"/>
    <w:rsid w:val="00675766"/>
    <w:rsid w:val="00675C5A"/>
    <w:rsid w:val="00675E90"/>
    <w:rsid w:val="006768BC"/>
    <w:rsid w:val="006772C9"/>
    <w:rsid w:val="00677641"/>
    <w:rsid w:val="006776A3"/>
    <w:rsid w:val="006777FB"/>
    <w:rsid w:val="0067791C"/>
    <w:rsid w:val="00677BF4"/>
    <w:rsid w:val="00681312"/>
    <w:rsid w:val="006817B8"/>
    <w:rsid w:val="00681C17"/>
    <w:rsid w:val="00682A19"/>
    <w:rsid w:val="00682A6A"/>
    <w:rsid w:val="00682F28"/>
    <w:rsid w:val="00683347"/>
    <w:rsid w:val="0068336F"/>
    <w:rsid w:val="00683905"/>
    <w:rsid w:val="00683AD6"/>
    <w:rsid w:val="0068496D"/>
    <w:rsid w:val="00684BDF"/>
    <w:rsid w:val="00684D99"/>
    <w:rsid w:val="00684FD7"/>
    <w:rsid w:val="00685037"/>
    <w:rsid w:val="00686449"/>
    <w:rsid w:val="006866F2"/>
    <w:rsid w:val="00686AE3"/>
    <w:rsid w:val="00686B69"/>
    <w:rsid w:val="0068716B"/>
    <w:rsid w:val="006879E5"/>
    <w:rsid w:val="00687CEA"/>
    <w:rsid w:val="00687E1E"/>
    <w:rsid w:val="0069029C"/>
    <w:rsid w:val="00690437"/>
    <w:rsid w:val="006909B9"/>
    <w:rsid w:val="00690E65"/>
    <w:rsid w:val="00691A77"/>
    <w:rsid w:val="0069294E"/>
    <w:rsid w:val="00692AAF"/>
    <w:rsid w:val="00692EF9"/>
    <w:rsid w:val="0069336A"/>
    <w:rsid w:val="0069476D"/>
    <w:rsid w:val="00694F83"/>
    <w:rsid w:val="00695421"/>
    <w:rsid w:val="00695B3C"/>
    <w:rsid w:val="00695B42"/>
    <w:rsid w:val="0069618D"/>
    <w:rsid w:val="00696241"/>
    <w:rsid w:val="006963CC"/>
    <w:rsid w:val="0069697F"/>
    <w:rsid w:val="00696D24"/>
    <w:rsid w:val="00696E32"/>
    <w:rsid w:val="00697D16"/>
    <w:rsid w:val="00697DFA"/>
    <w:rsid w:val="006A0A00"/>
    <w:rsid w:val="006A18C3"/>
    <w:rsid w:val="006A1ADB"/>
    <w:rsid w:val="006A1E5E"/>
    <w:rsid w:val="006A20DE"/>
    <w:rsid w:val="006A234A"/>
    <w:rsid w:val="006A391C"/>
    <w:rsid w:val="006A3C39"/>
    <w:rsid w:val="006A408D"/>
    <w:rsid w:val="006A4AA0"/>
    <w:rsid w:val="006A4F4E"/>
    <w:rsid w:val="006A5516"/>
    <w:rsid w:val="006A55B3"/>
    <w:rsid w:val="006A6012"/>
    <w:rsid w:val="006A6119"/>
    <w:rsid w:val="006A6A8A"/>
    <w:rsid w:val="006A75DB"/>
    <w:rsid w:val="006A7936"/>
    <w:rsid w:val="006A79E1"/>
    <w:rsid w:val="006A7BE3"/>
    <w:rsid w:val="006B01D1"/>
    <w:rsid w:val="006B030B"/>
    <w:rsid w:val="006B058A"/>
    <w:rsid w:val="006B05E5"/>
    <w:rsid w:val="006B07E8"/>
    <w:rsid w:val="006B0AE2"/>
    <w:rsid w:val="006B0F39"/>
    <w:rsid w:val="006B1020"/>
    <w:rsid w:val="006B13BC"/>
    <w:rsid w:val="006B142E"/>
    <w:rsid w:val="006B15CC"/>
    <w:rsid w:val="006B1E4E"/>
    <w:rsid w:val="006B2213"/>
    <w:rsid w:val="006B259C"/>
    <w:rsid w:val="006B266D"/>
    <w:rsid w:val="006B26C0"/>
    <w:rsid w:val="006B2D20"/>
    <w:rsid w:val="006B347C"/>
    <w:rsid w:val="006B38F1"/>
    <w:rsid w:val="006B39CF"/>
    <w:rsid w:val="006B439A"/>
    <w:rsid w:val="006B4589"/>
    <w:rsid w:val="006B49BC"/>
    <w:rsid w:val="006B5291"/>
    <w:rsid w:val="006B5A8B"/>
    <w:rsid w:val="006B5EFA"/>
    <w:rsid w:val="006B5FAD"/>
    <w:rsid w:val="006B6757"/>
    <w:rsid w:val="006B6932"/>
    <w:rsid w:val="006B6F00"/>
    <w:rsid w:val="006B7ABB"/>
    <w:rsid w:val="006C06FF"/>
    <w:rsid w:val="006C11E7"/>
    <w:rsid w:val="006C2577"/>
    <w:rsid w:val="006C2CDB"/>
    <w:rsid w:val="006C2E14"/>
    <w:rsid w:val="006C2F35"/>
    <w:rsid w:val="006C434F"/>
    <w:rsid w:val="006C4F0E"/>
    <w:rsid w:val="006C52A2"/>
    <w:rsid w:val="006C57AD"/>
    <w:rsid w:val="006C5DB5"/>
    <w:rsid w:val="006C5F01"/>
    <w:rsid w:val="006C6C23"/>
    <w:rsid w:val="006C7880"/>
    <w:rsid w:val="006D081E"/>
    <w:rsid w:val="006D0A73"/>
    <w:rsid w:val="006D0BB7"/>
    <w:rsid w:val="006D0C1D"/>
    <w:rsid w:val="006D134B"/>
    <w:rsid w:val="006D21FD"/>
    <w:rsid w:val="006D2324"/>
    <w:rsid w:val="006D281A"/>
    <w:rsid w:val="006D284A"/>
    <w:rsid w:val="006D3D09"/>
    <w:rsid w:val="006D3ECF"/>
    <w:rsid w:val="006D3FC2"/>
    <w:rsid w:val="006D3FEA"/>
    <w:rsid w:val="006D415B"/>
    <w:rsid w:val="006D4832"/>
    <w:rsid w:val="006D5532"/>
    <w:rsid w:val="006D6195"/>
    <w:rsid w:val="006D670B"/>
    <w:rsid w:val="006D6B14"/>
    <w:rsid w:val="006D6E85"/>
    <w:rsid w:val="006D72C2"/>
    <w:rsid w:val="006D7C85"/>
    <w:rsid w:val="006D7DB5"/>
    <w:rsid w:val="006E013F"/>
    <w:rsid w:val="006E0574"/>
    <w:rsid w:val="006E0CA4"/>
    <w:rsid w:val="006E1838"/>
    <w:rsid w:val="006E19E1"/>
    <w:rsid w:val="006E1F61"/>
    <w:rsid w:val="006E231B"/>
    <w:rsid w:val="006E25E8"/>
    <w:rsid w:val="006E2FFD"/>
    <w:rsid w:val="006E34E4"/>
    <w:rsid w:val="006E3685"/>
    <w:rsid w:val="006E3CE8"/>
    <w:rsid w:val="006E3D52"/>
    <w:rsid w:val="006E3DA1"/>
    <w:rsid w:val="006E3DFD"/>
    <w:rsid w:val="006E42A9"/>
    <w:rsid w:val="006E4430"/>
    <w:rsid w:val="006E45A9"/>
    <w:rsid w:val="006E462E"/>
    <w:rsid w:val="006E4BA9"/>
    <w:rsid w:val="006E4D0A"/>
    <w:rsid w:val="006E4E35"/>
    <w:rsid w:val="006E55A2"/>
    <w:rsid w:val="006E5DD8"/>
    <w:rsid w:val="006E63F6"/>
    <w:rsid w:val="006E7538"/>
    <w:rsid w:val="006E7B87"/>
    <w:rsid w:val="006F00EF"/>
    <w:rsid w:val="006F024B"/>
    <w:rsid w:val="006F03C2"/>
    <w:rsid w:val="006F05D1"/>
    <w:rsid w:val="006F0734"/>
    <w:rsid w:val="006F0A11"/>
    <w:rsid w:val="006F0A60"/>
    <w:rsid w:val="006F0F34"/>
    <w:rsid w:val="006F1829"/>
    <w:rsid w:val="006F182A"/>
    <w:rsid w:val="006F2279"/>
    <w:rsid w:val="006F2341"/>
    <w:rsid w:val="006F24A3"/>
    <w:rsid w:val="006F26A6"/>
    <w:rsid w:val="006F2A64"/>
    <w:rsid w:val="006F2F2A"/>
    <w:rsid w:val="006F3231"/>
    <w:rsid w:val="006F32BD"/>
    <w:rsid w:val="006F3DE3"/>
    <w:rsid w:val="006F4BF8"/>
    <w:rsid w:val="006F4EF2"/>
    <w:rsid w:val="006F518A"/>
    <w:rsid w:val="006F5272"/>
    <w:rsid w:val="006F528C"/>
    <w:rsid w:val="006F547F"/>
    <w:rsid w:val="006F58B0"/>
    <w:rsid w:val="006F5A12"/>
    <w:rsid w:val="006F6103"/>
    <w:rsid w:val="006F6267"/>
    <w:rsid w:val="006F6AD5"/>
    <w:rsid w:val="006F6CB9"/>
    <w:rsid w:val="006F700F"/>
    <w:rsid w:val="006F70BC"/>
    <w:rsid w:val="006F7DDC"/>
    <w:rsid w:val="006F7E1F"/>
    <w:rsid w:val="00700AC0"/>
    <w:rsid w:val="007014A8"/>
    <w:rsid w:val="00701DC3"/>
    <w:rsid w:val="00701E68"/>
    <w:rsid w:val="00702569"/>
    <w:rsid w:val="0070295E"/>
    <w:rsid w:val="0070296A"/>
    <w:rsid w:val="00702A3B"/>
    <w:rsid w:val="00702BEE"/>
    <w:rsid w:val="00702E5B"/>
    <w:rsid w:val="007031B8"/>
    <w:rsid w:val="00703850"/>
    <w:rsid w:val="0070490E"/>
    <w:rsid w:val="00704A47"/>
    <w:rsid w:val="00704BD9"/>
    <w:rsid w:val="00705343"/>
    <w:rsid w:val="007068A2"/>
    <w:rsid w:val="007072A8"/>
    <w:rsid w:val="00707A90"/>
    <w:rsid w:val="007100AF"/>
    <w:rsid w:val="007102DD"/>
    <w:rsid w:val="007104D7"/>
    <w:rsid w:val="007109C1"/>
    <w:rsid w:val="00711426"/>
    <w:rsid w:val="00711850"/>
    <w:rsid w:val="00711A0C"/>
    <w:rsid w:val="0071220F"/>
    <w:rsid w:val="00712A1A"/>
    <w:rsid w:val="00712DF7"/>
    <w:rsid w:val="007131A7"/>
    <w:rsid w:val="00713E9C"/>
    <w:rsid w:val="00714576"/>
    <w:rsid w:val="00714F54"/>
    <w:rsid w:val="00715837"/>
    <w:rsid w:val="007158E6"/>
    <w:rsid w:val="007168D2"/>
    <w:rsid w:val="00716FFF"/>
    <w:rsid w:val="007172A5"/>
    <w:rsid w:val="00717574"/>
    <w:rsid w:val="00717CF4"/>
    <w:rsid w:val="0072147F"/>
    <w:rsid w:val="00721DDE"/>
    <w:rsid w:val="00721EEC"/>
    <w:rsid w:val="00721F0C"/>
    <w:rsid w:val="00721F4A"/>
    <w:rsid w:val="00722033"/>
    <w:rsid w:val="0072249B"/>
    <w:rsid w:val="00722802"/>
    <w:rsid w:val="007229D4"/>
    <w:rsid w:val="007233BD"/>
    <w:rsid w:val="007239FE"/>
    <w:rsid w:val="00724044"/>
    <w:rsid w:val="00725016"/>
    <w:rsid w:val="00725041"/>
    <w:rsid w:val="00725342"/>
    <w:rsid w:val="007254CF"/>
    <w:rsid w:val="00725E0A"/>
    <w:rsid w:val="00726669"/>
    <w:rsid w:val="00726899"/>
    <w:rsid w:val="00726A8A"/>
    <w:rsid w:val="00726ACD"/>
    <w:rsid w:val="00726E2C"/>
    <w:rsid w:val="00726E83"/>
    <w:rsid w:val="00727254"/>
    <w:rsid w:val="0072791A"/>
    <w:rsid w:val="007305CA"/>
    <w:rsid w:val="0073106D"/>
    <w:rsid w:val="0073115D"/>
    <w:rsid w:val="00731240"/>
    <w:rsid w:val="00731726"/>
    <w:rsid w:val="00731B09"/>
    <w:rsid w:val="007332B8"/>
    <w:rsid w:val="007335D2"/>
    <w:rsid w:val="00733FDB"/>
    <w:rsid w:val="00735686"/>
    <w:rsid w:val="0073573A"/>
    <w:rsid w:val="00735C64"/>
    <w:rsid w:val="007364CE"/>
    <w:rsid w:val="007366F9"/>
    <w:rsid w:val="007372D2"/>
    <w:rsid w:val="0073745F"/>
    <w:rsid w:val="00737493"/>
    <w:rsid w:val="00737F49"/>
    <w:rsid w:val="0074033A"/>
    <w:rsid w:val="00740885"/>
    <w:rsid w:val="00741BC6"/>
    <w:rsid w:val="0074212D"/>
    <w:rsid w:val="00743818"/>
    <w:rsid w:val="00743C63"/>
    <w:rsid w:val="00743F6C"/>
    <w:rsid w:val="00744517"/>
    <w:rsid w:val="00744D34"/>
    <w:rsid w:val="007450A5"/>
    <w:rsid w:val="007450CE"/>
    <w:rsid w:val="007455EF"/>
    <w:rsid w:val="00745802"/>
    <w:rsid w:val="00745C8B"/>
    <w:rsid w:val="00745E09"/>
    <w:rsid w:val="00746A63"/>
    <w:rsid w:val="0074731C"/>
    <w:rsid w:val="007474F3"/>
    <w:rsid w:val="007476EC"/>
    <w:rsid w:val="00747AE5"/>
    <w:rsid w:val="00747DE2"/>
    <w:rsid w:val="00747EF1"/>
    <w:rsid w:val="00750DE0"/>
    <w:rsid w:val="0075125F"/>
    <w:rsid w:val="00752075"/>
    <w:rsid w:val="0075219F"/>
    <w:rsid w:val="007525B9"/>
    <w:rsid w:val="007526EC"/>
    <w:rsid w:val="00752B53"/>
    <w:rsid w:val="00752D70"/>
    <w:rsid w:val="0075302B"/>
    <w:rsid w:val="00753931"/>
    <w:rsid w:val="00753C71"/>
    <w:rsid w:val="00753F15"/>
    <w:rsid w:val="00754751"/>
    <w:rsid w:val="00755813"/>
    <w:rsid w:val="00756448"/>
    <w:rsid w:val="00756521"/>
    <w:rsid w:val="007566BA"/>
    <w:rsid w:val="007568EC"/>
    <w:rsid w:val="00756AB7"/>
    <w:rsid w:val="00756B23"/>
    <w:rsid w:val="007572AB"/>
    <w:rsid w:val="00757453"/>
    <w:rsid w:val="007575B5"/>
    <w:rsid w:val="0076155A"/>
    <w:rsid w:val="00761D6B"/>
    <w:rsid w:val="0076219A"/>
    <w:rsid w:val="00762353"/>
    <w:rsid w:val="00762354"/>
    <w:rsid w:val="007628CD"/>
    <w:rsid w:val="00762D43"/>
    <w:rsid w:val="00763189"/>
    <w:rsid w:val="007632F4"/>
    <w:rsid w:val="007636EE"/>
    <w:rsid w:val="00763D94"/>
    <w:rsid w:val="00763E12"/>
    <w:rsid w:val="00764241"/>
    <w:rsid w:val="0076503E"/>
    <w:rsid w:val="0076546F"/>
    <w:rsid w:val="007656C9"/>
    <w:rsid w:val="00765FCE"/>
    <w:rsid w:val="007662A2"/>
    <w:rsid w:val="00766A37"/>
    <w:rsid w:val="00766B4B"/>
    <w:rsid w:val="00766B62"/>
    <w:rsid w:val="00766F3A"/>
    <w:rsid w:val="00766F6E"/>
    <w:rsid w:val="00767518"/>
    <w:rsid w:val="00770471"/>
    <w:rsid w:val="00770993"/>
    <w:rsid w:val="00770F59"/>
    <w:rsid w:val="007715A7"/>
    <w:rsid w:val="007718E9"/>
    <w:rsid w:val="00771AB2"/>
    <w:rsid w:val="007725BD"/>
    <w:rsid w:val="007726A6"/>
    <w:rsid w:val="0077352B"/>
    <w:rsid w:val="00773AA7"/>
    <w:rsid w:val="00773BAD"/>
    <w:rsid w:val="007748E0"/>
    <w:rsid w:val="00775666"/>
    <w:rsid w:val="00775A3B"/>
    <w:rsid w:val="00775B1F"/>
    <w:rsid w:val="00775C91"/>
    <w:rsid w:val="00775DB2"/>
    <w:rsid w:val="0077693F"/>
    <w:rsid w:val="00776BE5"/>
    <w:rsid w:val="00776CD8"/>
    <w:rsid w:val="00776E86"/>
    <w:rsid w:val="00776F37"/>
    <w:rsid w:val="00777575"/>
    <w:rsid w:val="0077757A"/>
    <w:rsid w:val="00777985"/>
    <w:rsid w:val="00777B87"/>
    <w:rsid w:val="00777C71"/>
    <w:rsid w:val="00780049"/>
    <w:rsid w:val="007804A6"/>
    <w:rsid w:val="0078051E"/>
    <w:rsid w:val="007810B4"/>
    <w:rsid w:val="007813D8"/>
    <w:rsid w:val="007816F4"/>
    <w:rsid w:val="00782270"/>
    <w:rsid w:val="00782356"/>
    <w:rsid w:val="00782895"/>
    <w:rsid w:val="007830A2"/>
    <w:rsid w:val="007830D4"/>
    <w:rsid w:val="00783B0D"/>
    <w:rsid w:val="007846A9"/>
    <w:rsid w:val="007857E1"/>
    <w:rsid w:val="00785990"/>
    <w:rsid w:val="00786462"/>
    <w:rsid w:val="00786DAC"/>
    <w:rsid w:val="00787434"/>
    <w:rsid w:val="00787789"/>
    <w:rsid w:val="00787830"/>
    <w:rsid w:val="00787E65"/>
    <w:rsid w:val="0079023A"/>
    <w:rsid w:val="007905E5"/>
    <w:rsid w:val="007907DF"/>
    <w:rsid w:val="00790B30"/>
    <w:rsid w:val="00790B95"/>
    <w:rsid w:val="0079180F"/>
    <w:rsid w:val="00792238"/>
    <w:rsid w:val="0079285E"/>
    <w:rsid w:val="00792A4B"/>
    <w:rsid w:val="00792CCC"/>
    <w:rsid w:val="00792D86"/>
    <w:rsid w:val="00792F27"/>
    <w:rsid w:val="00792F37"/>
    <w:rsid w:val="007945D8"/>
    <w:rsid w:val="00795048"/>
    <w:rsid w:val="007954B1"/>
    <w:rsid w:val="00795757"/>
    <w:rsid w:val="0079621C"/>
    <w:rsid w:val="007966FC"/>
    <w:rsid w:val="00796AAE"/>
    <w:rsid w:val="007976C4"/>
    <w:rsid w:val="00797B72"/>
    <w:rsid w:val="00797BD2"/>
    <w:rsid w:val="007A0332"/>
    <w:rsid w:val="007A0CB2"/>
    <w:rsid w:val="007A11C4"/>
    <w:rsid w:val="007A17C8"/>
    <w:rsid w:val="007A1CE0"/>
    <w:rsid w:val="007A1CE9"/>
    <w:rsid w:val="007A20D1"/>
    <w:rsid w:val="007A25D4"/>
    <w:rsid w:val="007A299A"/>
    <w:rsid w:val="007A3898"/>
    <w:rsid w:val="007A3B19"/>
    <w:rsid w:val="007A3ED8"/>
    <w:rsid w:val="007A4440"/>
    <w:rsid w:val="007A4588"/>
    <w:rsid w:val="007A4B79"/>
    <w:rsid w:val="007A570B"/>
    <w:rsid w:val="007A65BB"/>
    <w:rsid w:val="007A6921"/>
    <w:rsid w:val="007A6ACF"/>
    <w:rsid w:val="007A7091"/>
    <w:rsid w:val="007A75A8"/>
    <w:rsid w:val="007A7732"/>
    <w:rsid w:val="007A7863"/>
    <w:rsid w:val="007A799E"/>
    <w:rsid w:val="007A7FFA"/>
    <w:rsid w:val="007B01BE"/>
    <w:rsid w:val="007B0297"/>
    <w:rsid w:val="007B04BF"/>
    <w:rsid w:val="007B1813"/>
    <w:rsid w:val="007B191B"/>
    <w:rsid w:val="007B1BBF"/>
    <w:rsid w:val="007B1F36"/>
    <w:rsid w:val="007B21AE"/>
    <w:rsid w:val="007B357E"/>
    <w:rsid w:val="007B3F1E"/>
    <w:rsid w:val="007B4D86"/>
    <w:rsid w:val="007B4FD5"/>
    <w:rsid w:val="007B52D9"/>
    <w:rsid w:val="007B5550"/>
    <w:rsid w:val="007B5EE9"/>
    <w:rsid w:val="007B6188"/>
    <w:rsid w:val="007B655B"/>
    <w:rsid w:val="007B668D"/>
    <w:rsid w:val="007B6766"/>
    <w:rsid w:val="007B6D64"/>
    <w:rsid w:val="007B6EBB"/>
    <w:rsid w:val="007B716A"/>
    <w:rsid w:val="007B7293"/>
    <w:rsid w:val="007B774D"/>
    <w:rsid w:val="007B7B1F"/>
    <w:rsid w:val="007B7C68"/>
    <w:rsid w:val="007C04EB"/>
    <w:rsid w:val="007C0525"/>
    <w:rsid w:val="007C08F5"/>
    <w:rsid w:val="007C0BD1"/>
    <w:rsid w:val="007C0F51"/>
    <w:rsid w:val="007C1129"/>
    <w:rsid w:val="007C17A2"/>
    <w:rsid w:val="007C227A"/>
    <w:rsid w:val="007C2472"/>
    <w:rsid w:val="007C2D6E"/>
    <w:rsid w:val="007C34C6"/>
    <w:rsid w:val="007C3530"/>
    <w:rsid w:val="007C3758"/>
    <w:rsid w:val="007C37FC"/>
    <w:rsid w:val="007C3BF7"/>
    <w:rsid w:val="007C3F99"/>
    <w:rsid w:val="007C46AC"/>
    <w:rsid w:val="007C51E7"/>
    <w:rsid w:val="007C581E"/>
    <w:rsid w:val="007C5DE8"/>
    <w:rsid w:val="007C5F21"/>
    <w:rsid w:val="007C6009"/>
    <w:rsid w:val="007C6085"/>
    <w:rsid w:val="007C6446"/>
    <w:rsid w:val="007C66DB"/>
    <w:rsid w:val="007C6882"/>
    <w:rsid w:val="007C6F0E"/>
    <w:rsid w:val="007C71FC"/>
    <w:rsid w:val="007C763F"/>
    <w:rsid w:val="007C7FEC"/>
    <w:rsid w:val="007D04B5"/>
    <w:rsid w:val="007D0672"/>
    <w:rsid w:val="007D0F20"/>
    <w:rsid w:val="007D120D"/>
    <w:rsid w:val="007D181D"/>
    <w:rsid w:val="007D2009"/>
    <w:rsid w:val="007D27E0"/>
    <w:rsid w:val="007D2ABA"/>
    <w:rsid w:val="007D2B3E"/>
    <w:rsid w:val="007D2CED"/>
    <w:rsid w:val="007D2D81"/>
    <w:rsid w:val="007D2E00"/>
    <w:rsid w:val="007D3541"/>
    <w:rsid w:val="007D35AA"/>
    <w:rsid w:val="007D3A63"/>
    <w:rsid w:val="007D4C50"/>
    <w:rsid w:val="007D4EF6"/>
    <w:rsid w:val="007D53F1"/>
    <w:rsid w:val="007D5FDC"/>
    <w:rsid w:val="007D649E"/>
    <w:rsid w:val="007D7536"/>
    <w:rsid w:val="007E12F3"/>
    <w:rsid w:val="007E13CF"/>
    <w:rsid w:val="007E150A"/>
    <w:rsid w:val="007E1F25"/>
    <w:rsid w:val="007E1F32"/>
    <w:rsid w:val="007E34B0"/>
    <w:rsid w:val="007E3B7F"/>
    <w:rsid w:val="007E4147"/>
    <w:rsid w:val="007E4253"/>
    <w:rsid w:val="007E46ED"/>
    <w:rsid w:val="007E4A9C"/>
    <w:rsid w:val="007E5459"/>
    <w:rsid w:val="007E5847"/>
    <w:rsid w:val="007E59A8"/>
    <w:rsid w:val="007E60E6"/>
    <w:rsid w:val="007E67B4"/>
    <w:rsid w:val="007E7184"/>
    <w:rsid w:val="007E7342"/>
    <w:rsid w:val="007E7C0A"/>
    <w:rsid w:val="007E7DF9"/>
    <w:rsid w:val="007E7E50"/>
    <w:rsid w:val="007F0164"/>
    <w:rsid w:val="007F01AB"/>
    <w:rsid w:val="007F0730"/>
    <w:rsid w:val="007F074D"/>
    <w:rsid w:val="007F1396"/>
    <w:rsid w:val="007F1912"/>
    <w:rsid w:val="007F1C89"/>
    <w:rsid w:val="007F2054"/>
    <w:rsid w:val="007F20CB"/>
    <w:rsid w:val="007F2254"/>
    <w:rsid w:val="007F2259"/>
    <w:rsid w:val="007F26C9"/>
    <w:rsid w:val="007F3B21"/>
    <w:rsid w:val="007F4015"/>
    <w:rsid w:val="007F53DA"/>
    <w:rsid w:val="007F5891"/>
    <w:rsid w:val="007F58CB"/>
    <w:rsid w:val="007F5C4C"/>
    <w:rsid w:val="007F601B"/>
    <w:rsid w:val="007F679F"/>
    <w:rsid w:val="007F68A0"/>
    <w:rsid w:val="007F6E0A"/>
    <w:rsid w:val="007F6E3A"/>
    <w:rsid w:val="007F7423"/>
    <w:rsid w:val="007F7A26"/>
    <w:rsid w:val="007F7C61"/>
    <w:rsid w:val="007F7E4C"/>
    <w:rsid w:val="00800150"/>
    <w:rsid w:val="008006C5"/>
    <w:rsid w:val="0080110C"/>
    <w:rsid w:val="00801175"/>
    <w:rsid w:val="0080117F"/>
    <w:rsid w:val="00801438"/>
    <w:rsid w:val="008014A7"/>
    <w:rsid w:val="008014F2"/>
    <w:rsid w:val="008014FC"/>
    <w:rsid w:val="00802424"/>
    <w:rsid w:val="00802B92"/>
    <w:rsid w:val="00803A50"/>
    <w:rsid w:val="00803E7D"/>
    <w:rsid w:val="00803F25"/>
    <w:rsid w:val="0080404D"/>
    <w:rsid w:val="008041E4"/>
    <w:rsid w:val="0080446D"/>
    <w:rsid w:val="00804580"/>
    <w:rsid w:val="00804611"/>
    <w:rsid w:val="008047D2"/>
    <w:rsid w:val="008051AC"/>
    <w:rsid w:val="008055A9"/>
    <w:rsid w:val="00805697"/>
    <w:rsid w:val="00805CBE"/>
    <w:rsid w:val="00805E2F"/>
    <w:rsid w:val="008067EC"/>
    <w:rsid w:val="008069EF"/>
    <w:rsid w:val="0080739C"/>
    <w:rsid w:val="0080742F"/>
    <w:rsid w:val="00807BE3"/>
    <w:rsid w:val="008103A5"/>
    <w:rsid w:val="008107CD"/>
    <w:rsid w:val="00810CB1"/>
    <w:rsid w:val="00810E8E"/>
    <w:rsid w:val="008111F4"/>
    <w:rsid w:val="008113A0"/>
    <w:rsid w:val="00811413"/>
    <w:rsid w:val="0081167B"/>
    <w:rsid w:val="00811B23"/>
    <w:rsid w:val="008124D0"/>
    <w:rsid w:val="008127CE"/>
    <w:rsid w:val="00812AD9"/>
    <w:rsid w:val="00813170"/>
    <w:rsid w:val="00814F35"/>
    <w:rsid w:val="00815320"/>
    <w:rsid w:val="00816398"/>
    <w:rsid w:val="008163C8"/>
    <w:rsid w:val="008172AA"/>
    <w:rsid w:val="00817683"/>
    <w:rsid w:val="00817ACA"/>
    <w:rsid w:val="008206D0"/>
    <w:rsid w:val="008208E7"/>
    <w:rsid w:val="008209CD"/>
    <w:rsid w:val="00820A8E"/>
    <w:rsid w:val="00820B27"/>
    <w:rsid w:val="00820DF4"/>
    <w:rsid w:val="0082114C"/>
    <w:rsid w:val="008215B2"/>
    <w:rsid w:val="00821A3B"/>
    <w:rsid w:val="00821B22"/>
    <w:rsid w:val="00821C2B"/>
    <w:rsid w:val="00821CAD"/>
    <w:rsid w:val="00821E54"/>
    <w:rsid w:val="00822C60"/>
    <w:rsid w:val="00826AB9"/>
    <w:rsid w:val="00826BB5"/>
    <w:rsid w:val="00827975"/>
    <w:rsid w:val="00827AE7"/>
    <w:rsid w:val="00827AF2"/>
    <w:rsid w:val="00827B0B"/>
    <w:rsid w:val="00827CA8"/>
    <w:rsid w:val="00827E0F"/>
    <w:rsid w:val="0083035B"/>
    <w:rsid w:val="00830471"/>
    <w:rsid w:val="008304C2"/>
    <w:rsid w:val="00830F73"/>
    <w:rsid w:val="008311FB"/>
    <w:rsid w:val="008312E8"/>
    <w:rsid w:val="0083130C"/>
    <w:rsid w:val="008313DE"/>
    <w:rsid w:val="00831409"/>
    <w:rsid w:val="008317A8"/>
    <w:rsid w:val="008325B9"/>
    <w:rsid w:val="0083279F"/>
    <w:rsid w:val="00832979"/>
    <w:rsid w:val="008330A4"/>
    <w:rsid w:val="008330C0"/>
    <w:rsid w:val="00833428"/>
    <w:rsid w:val="0083367B"/>
    <w:rsid w:val="00833B7F"/>
    <w:rsid w:val="00834459"/>
    <w:rsid w:val="00834A95"/>
    <w:rsid w:val="0083524E"/>
    <w:rsid w:val="00835292"/>
    <w:rsid w:val="008358EE"/>
    <w:rsid w:val="008373B7"/>
    <w:rsid w:val="008378C3"/>
    <w:rsid w:val="00837C45"/>
    <w:rsid w:val="0084005B"/>
    <w:rsid w:val="00840D98"/>
    <w:rsid w:val="008411BD"/>
    <w:rsid w:val="00841436"/>
    <w:rsid w:val="008416A6"/>
    <w:rsid w:val="00841B45"/>
    <w:rsid w:val="00841FDF"/>
    <w:rsid w:val="008430AD"/>
    <w:rsid w:val="008430C0"/>
    <w:rsid w:val="008431CF"/>
    <w:rsid w:val="008438D2"/>
    <w:rsid w:val="00843E79"/>
    <w:rsid w:val="00843F81"/>
    <w:rsid w:val="00844EFE"/>
    <w:rsid w:val="00844FBD"/>
    <w:rsid w:val="0084551C"/>
    <w:rsid w:val="00845EBF"/>
    <w:rsid w:val="008463DD"/>
    <w:rsid w:val="00846DD5"/>
    <w:rsid w:val="008472EA"/>
    <w:rsid w:val="00847605"/>
    <w:rsid w:val="0084793D"/>
    <w:rsid w:val="00847B5A"/>
    <w:rsid w:val="00847BC5"/>
    <w:rsid w:val="00847E8A"/>
    <w:rsid w:val="008505F6"/>
    <w:rsid w:val="0085068E"/>
    <w:rsid w:val="008509C9"/>
    <w:rsid w:val="00850FF8"/>
    <w:rsid w:val="00851AD3"/>
    <w:rsid w:val="00852F21"/>
    <w:rsid w:val="00853222"/>
    <w:rsid w:val="00853590"/>
    <w:rsid w:val="0085372F"/>
    <w:rsid w:val="008537F8"/>
    <w:rsid w:val="008538B8"/>
    <w:rsid w:val="00853BF4"/>
    <w:rsid w:val="00853DDA"/>
    <w:rsid w:val="00853EE8"/>
    <w:rsid w:val="00854103"/>
    <w:rsid w:val="00854602"/>
    <w:rsid w:val="0085470A"/>
    <w:rsid w:val="008551E0"/>
    <w:rsid w:val="008553D7"/>
    <w:rsid w:val="00856651"/>
    <w:rsid w:val="00856873"/>
    <w:rsid w:val="00857259"/>
    <w:rsid w:val="008577FF"/>
    <w:rsid w:val="00857DE2"/>
    <w:rsid w:val="00857FA0"/>
    <w:rsid w:val="00860677"/>
    <w:rsid w:val="008608E1"/>
    <w:rsid w:val="00860A1F"/>
    <w:rsid w:val="00861389"/>
    <w:rsid w:val="008614B2"/>
    <w:rsid w:val="0086186C"/>
    <w:rsid w:val="00861E2B"/>
    <w:rsid w:val="00862823"/>
    <w:rsid w:val="00862A31"/>
    <w:rsid w:val="00863018"/>
    <w:rsid w:val="008637FD"/>
    <w:rsid w:val="008648FD"/>
    <w:rsid w:val="00864A16"/>
    <w:rsid w:val="00864B2D"/>
    <w:rsid w:val="00864E79"/>
    <w:rsid w:val="00865469"/>
    <w:rsid w:val="008661C3"/>
    <w:rsid w:val="0086647D"/>
    <w:rsid w:val="00866726"/>
    <w:rsid w:val="00866A0D"/>
    <w:rsid w:val="008674D7"/>
    <w:rsid w:val="00867719"/>
    <w:rsid w:val="00867890"/>
    <w:rsid w:val="00867C4A"/>
    <w:rsid w:val="00870582"/>
    <w:rsid w:val="00870965"/>
    <w:rsid w:val="00870E29"/>
    <w:rsid w:val="00870E9C"/>
    <w:rsid w:val="00871919"/>
    <w:rsid w:val="00871A39"/>
    <w:rsid w:val="00872500"/>
    <w:rsid w:val="00872546"/>
    <w:rsid w:val="0087262F"/>
    <w:rsid w:val="008726B8"/>
    <w:rsid w:val="0087284E"/>
    <w:rsid w:val="00872A32"/>
    <w:rsid w:val="00872B79"/>
    <w:rsid w:val="00872CC6"/>
    <w:rsid w:val="00873553"/>
    <w:rsid w:val="00873994"/>
    <w:rsid w:val="00874132"/>
    <w:rsid w:val="008742E4"/>
    <w:rsid w:val="008747F1"/>
    <w:rsid w:val="00874944"/>
    <w:rsid w:val="0087541A"/>
    <w:rsid w:val="008759F1"/>
    <w:rsid w:val="00875FC8"/>
    <w:rsid w:val="00876551"/>
    <w:rsid w:val="00876585"/>
    <w:rsid w:val="00876B58"/>
    <w:rsid w:val="00876F18"/>
    <w:rsid w:val="00877398"/>
    <w:rsid w:val="008776F4"/>
    <w:rsid w:val="00880004"/>
    <w:rsid w:val="008804BA"/>
    <w:rsid w:val="00880D39"/>
    <w:rsid w:val="00880D3E"/>
    <w:rsid w:val="00880E1D"/>
    <w:rsid w:val="00881FC8"/>
    <w:rsid w:val="008822EC"/>
    <w:rsid w:val="00882661"/>
    <w:rsid w:val="00882905"/>
    <w:rsid w:val="00882B44"/>
    <w:rsid w:val="00882F5E"/>
    <w:rsid w:val="00883874"/>
    <w:rsid w:val="00883C8C"/>
    <w:rsid w:val="008840A4"/>
    <w:rsid w:val="0088412A"/>
    <w:rsid w:val="00884344"/>
    <w:rsid w:val="00884E1F"/>
    <w:rsid w:val="00884EAA"/>
    <w:rsid w:val="0088558E"/>
    <w:rsid w:val="008856F8"/>
    <w:rsid w:val="0088580A"/>
    <w:rsid w:val="00886063"/>
    <w:rsid w:val="008864A9"/>
    <w:rsid w:val="008864C7"/>
    <w:rsid w:val="008869F5"/>
    <w:rsid w:val="00886CF8"/>
    <w:rsid w:val="008871B0"/>
    <w:rsid w:val="00887473"/>
    <w:rsid w:val="008875FD"/>
    <w:rsid w:val="00887E1E"/>
    <w:rsid w:val="0089014B"/>
    <w:rsid w:val="00890316"/>
    <w:rsid w:val="00890421"/>
    <w:rsid w:val="008908C4"/>
    <w:rsid w:val="00890DEB"/>
    <w:rsid w:val="00890F76"/>
    <w:rsid w:val="00891376"/>
    <w:rsid w:val="00891DFD"/>
    <w:rsid w:val="00892015"/>
    <w:rsid w:val="008921C3"/>
    <w:rsid w:val="0089253D"/>
    <w:rsid w:val="0089286F"/>
    <w:rsid w:val="0089289F"/>
    <w:rsid w:val="008928E2"/>
    <w:rsid w:val="00892F7E"/>
    <w:rsid w:val="00892FEF"/>
    <w:rsid w:val="00894368"/>
    <w:rsid w:val="00895161"/>
    <w:rsid w:val="00895EED"/>
    <w:rsid w:val="00896093"/>
    <w:rsid w:val="00896249"/>
    <w:rsid w:val="008962E0"/>
    <w:rsid w:val="00896351"/>
    <w:rsid w:val="008979C4"/>
    <w:rsid w:val="008A0A2B"/>
    <w:rsid w:val="008A0CB2"/>
    <w:rsid w:val="008A0EA0"/>
    <w:rsid w:val="008A0FC9"/>
    <w:rsid w:val="008A114A"/>
    <w:rsid w:val="008A17B4"/>
    <w:rsid w:val="008A2105"/>
    <w:rsid w:val="008A234C"/>
    <w:rsid w:val="008A2DA3"/>
    <w:rsid w:val="008A3D26"/>
    <w:rsid w:val="008A40D3"/>
    <w:rsid w:val="008A41B3"/>
    <w:rsid w:val="008A43A4"/>
    <w:rsid w:val="008A451F"/>
    <w:rsid w:val="008A454C"/>
    <w:rsid w:val="008A4AB8"/>
    <w:rsid w:val="008A55ED"/>
    <w:rsid w:val="008A6BCC"/>
    <w:rsid w:val="008A7882"/>
    <w:rsid w:val="008A7D0A"/>
    <w:rsid w:val="008A7D14"/>
    <w:rsid w:val="008B0268"/>
    <w:rsid w:val="008B0ADB"/>
    <w:rsid w:val="008B1031"/>
    <w:rsid w:val="008B1040"/>
    <w:rsid w:val="008B1303"/>
    <w:rsid w:val="008B1592"/>
    <w:rsid w:val="008B16D3"/>
    <w:rsid w:val="008B1AB2"/>
    <w:rsid w:val="008B1E76"/>
    <w:rsid w:val="008B2238"/>
    <w:rsid w:val="008B2A19"/>
    <w:rsid w:val="008B2DBD"/>
    <w:rsid w:val="008B2E7C"/>
    <w:rsid w:val="008B2EF1"/>
    <w:rsid w:val="008B315D"/>
    <w:rsid w:val="008B3C41"/>
    <w:rsid w:val="008B4468"/>
    <w:rsid w:val="008B5A6B"/>
    <w:rsid w:val="008B5BF4"/>
    <w:rsid w:val="008B6688"/>
    <w:rsid w:val="008B66BD"/>
    <w:rsid w:val="008B6749"/>
    <w:rsid w:val="008B6D2A"/>
    <w:rsid w:val="008B6D3A"/>
    <w:rsid w:val="008B6D51"/>
    <w:rsid w:val="008B6E48"/>
    <w:rsid w:val="008B721B"/>
    <w:rsid w:val="008B733C"/>
    <w:rsid w:val="008B784D"/>
    <w:rsid w:val="008B7BCA"/>
    <w:rsid w:val="008C10E3"/>
    <w:rsid w:val="008C13AA"/>
    <w:rsid w:val="008C1DA4"/>
    <w:rsid w:val="008C28CC"/>
    <w:rsid w:val="008C2CD5"/>
    <w:rsid w:val="008C3111"/>
    <w:rsid w:val="008C325B"/>
    <w:rsid w:val="008C353F"/>
    <w:rsid w:val="008C3618"/>
    <w:rsid w:val="008C4040"/>
    <w:rsid w:val="008C4771"/>
    <w:rsid w:val="008C482B"/>
    <w:rsid w:val="008C572E"/>
    <w:rsid w:val="008C5906"/>
    <w:rsid w:val="008C6407"/>
    <w:rsid w:val="008C673B"/>
    <w:rsid w:val="008C6F60"/>
    <w:rsid w:val="008C71E7"/>
    <w:rsid w:val="008C731F"/>
    <w:rsid w:val="008C73EE"/>
    <w:rsid w:val="008C7559"/>
    <w:rsid w:val="008C7E0D"/>
    <w:rsid w:val="008D05A2"/>
    <w:rsid w:val="008D0E44"/>
    <w:rsid w:val="008D15B3"/>
    <w:rsid w:val="008D1857"/>
    <w:rsid w:val="008D1C7F"/>
    <w:rsid w:val="008D1E23"/>
    <w:rsid w:val="008D26DB"/>
    <w:rsid w:val="008D284C"/>
    <w:rsid w:val="008D2F39"/>
    <w:rsid w:val="008D3059"/>
    <w:rsid w:val="008D309E"/>
    <w:rsid w:val="008D3902"/>
    <w:rsid w:val="008D39EF"/>
    <w:rsid w:val="008D4189"/>
    <w:rsid w:val="008D4F95"/>
    <w:rsid w:val="008D51E2"/>
    <w:rsid w:val="008D5773"/>
    <w:rsid w:val="008D6337"/>
    <w:rsid w:val="008D6855"/>
    <w:rsid w:val="008D7155"/>
    <w:rsid w:val="008D7AB9"/>
    <w:rsid w:val="008D7D92"/>
    <w:rsid w:val="008E0FF9"/>
    <w:rsid w:val="008E1A1C"/>
    <w:rsid w:val="008E1C20"/>
    <w:rsid w:val="008E1EBC"/>
    <w:rsid w:val="008E22A8"/>
    <w:rsid w:val="008E2896"/>
    <w:rsid w:val="008E29CE"/>
    <w:rsid w:val="008E2CC0"/>
    <w:rsid w:val="008E34AD"/>
    <w:rsid w:val="008E3583"/>
    <w:rsid w:val="008E3674"/>
    <w:rsid w:val="008E3825"/>
    <w:rsid w:val="008E3871"/>
    <w:rsid w:val="008E3DC5"/>
    <w:rsid w:val="008E41EC"/>
    <w:rsid w:val="008E4361"/>
    <w:rsid w:val="008E4801"/>
    <w:rsid w:val="008E5100"/>
    <w:rsid w:val="008E53E6"/>
    <w:rsid w:val="008E593A"/>
    <w:rsid w:val="008E5B1F"/>
    <w:rsid w:val="008E5BCE"/>
    <w:rsid w:val="008E5BD4"/>
    <w:rsid w:val="008E5FDB"/>
    <w:rsid w:val="008E6687"/>
    <w:rsid w:val="008E6792"/>
    <w:rsid w:val="008E6897"/>
    <w:rsid w:val="008E6AD6"/>
    <w:rsid w:val="008E6D1D"/>
    <w:rsid w:val="008F07F3"/>
    <w:rsid w:val="008F1523"/>
    <w:rsid w:val="008F20C7"/>
    <w:rsid w:val="008F269D"/>
    <w:rsid w:val="008F2728"/>
    <w:rsid w:val="008F2FFA"/>
    <w:rsid w:val="008F3DE3"/>
    <w:rsid w:val="008F40A2"/>
    <w:rsid w:val="008F4586"/>
    <w:rsid w:val="008F4602"/>
    <w:rsid w:val="008F4670"/>
    <w:rsid w:val="008F515B"/>
    <w:rsid w:val="008F5531"/>
    <w:rsid w:val="008F5617"/>
    <w:rsid w:val="008F5C6A"/>
    <w:rsid w:val="008F69B8"/>
    <w:rsid w:val="008F704D"/>
    <w:rsid w:val="008F7342"/>
    <w:rsid w:val="008F7B7A"/>
    <w:rsid w:val="008F7DFB"/>
    <w:rsid w:val="008F7E21"/>
    <w:rsid w:val="009000CA"/>
    <w:rsid w:val="0090014F"/>
    <w:rsid w:val="009003C4"/>
    <w:rsid w:val="00900BC1"/>
    <w:rsid w:val="009019AA"/>
    <w:rsid w:val="00901C4B"/>
    <w:rsid w:val="00901EF3"/>
    <w:rsid w:val="009022BC"/>
    <w:rsid w:val="009026D4"/>
    <w:rsid w:val="009027F2"/>
    <w:rsid w:val="00902EE1"/>
    <w:rsid w:val="0090306C"/>
    <w:rsid w:val="009036D7"/>
    <w:rsid w:val="00903CB5"/>
    <w:rsid w:val="00903DD0"/>
    <w:rsid w:val="00903F4F"/>
    <w:rsid w:val="0090432C"/>
    <w:rsid w:val="00904589"/>
    <w:rsid w:val="00904896"/>
    <w:rsid w:val="00904BED"/>
    <w:rsid w:val="00904C10"/>
    <w:rsid w:val="00904D7E"/>
    <w:rsid w:val="00905D7E"/>
    <w:rsid w:val="0090600B"/>
    <w:rsid w:val="00906215"/>
    <w:rsid w:val="00906829"/>
    <w:rsid w:val="00906849"/>
    <w:rsid w:val="00906BA5"/>
    <w:rsid w:val="00906F07"/>
    <w:rsid w:val="00907375"/>
    <w:rsid w:val="00907663"/>
    <w:rsid w:val="009078C2"/>
    <w:rsid w:val="00907A77"/>
    <w:rsid w:val="00907FA0"/>
    <w:rsid w:val="0091096C"/>
    <w:rsid w:val="00910DB2"/>
    <w:rsid w:val="00910F8A"/>
    <w:rsid w:val="0091122C"/>
    <w:rsid w:val="009116F5"/>
    <w:rsid w:val="009117CA"/>
    <w:rsid w:val="00911F01"/>
    <w:rsid w:val="0091213A"/>
    <w:rsid w:val="009123DC"/>
    <w:rsid w:val="009128A8"/>
    <w:rsid w:val="00912AC3"/>
    <w:rsid w:val="00912FA2"/>
    <w:rsid w:val="009134FC"/>
    <w:rsid w:val="00913B42"/>
    <w:rsid w:val="00913D41"/>
    <w:rsid w:val="00913EC2"/>
    <w:rsid w:val="00913F57"/>
    <w:rsid w:val="00914329"/>
    <w:rsid w:val="00914604"/>
    <w:rsid w:val="009156DA"/>
    <w:rsid w:val="009165E6"/>
    <w:rsid w:val="0091685B"/>
    <w:rsid w:val="0091705A"/>
    <w:rsid w:val="0091707C"/>
    <w:rsid w:val="00917356"/>
    <w:rsid w:val="00917412"/>
    <w:rsid w:val="00917964"/>
    <w:rsid w:val="00920184"/>
    <w:rsid w:val="00920EA4"/>
    <w:rsid w:val="0092150B"/>
    <w:rsid w:val="00922303"/>
    <w:rsid w:val="00922712"/>
    <w:rsid w:val="0092274E"/>
    <w:rsid w:val="00923898"/>
    <w:rsid w:val="009240ED"/>
    <w:rsid w:val="009242BB"/>
    <w:rsid w:val="00924C2E"/>
    <w:rsid w:val="00924CF5"/>
    <w:rsid w:val="00925181"/>
    <w:rsid w:val="00926170"/>
    <w:rsid w:val="00926462"/>
    <w:rsid w:val="009265A2"/>
    <w:rsid w:val="009266EA"/>
    <w:rsid w:val="00926905"/>
    <w:rsid w:val="00926BBF"/>
    <w:rsid w:val="00926BD7"/>
    <w:rsid w:val="009276E0"/>
    <w:rsid w:val="00927B37"/>
    <w:rsid w:val="009314AB"/>
    <w:rsid w:val="00931B3D"/>
    <w:rsid w:val="00931F5D"/>
    <w:rsid w:val="00932A72"/>
    <w:rsid w:val="00932BEE"/>
    <w:rsid w:val="00932E7B"/>
    <w:rsid w:val="0093317B"/>
    <w:rsid w:val="009336B2"/>
    <w:rsid w:val="00933757"/>
    <w:rsid w:val="00933981"/>
    <w:rsid w:val="00933C9F"/>
    <w:rsid w:val="00934AB9"/>
    <w:rsid w:val="00934DD7"/>
    <w:rsid w:val="00937542"/>
    <w:rsid w:val="00937990"/>
    <w:rsid w:val="00937FC3"/>
    <w:rsid w:val="009400EE"/>
    <w:rsid w:val="00941FE2"/>
    <w:rsid w:val="009421C9"/>
    <w:rsid w:val="00942306"/>
    <w:rsid w:val="009429E8"/>
    <w:rsid w:val="00942A33"/>
    <w:rsid w:val="00943FFC"/>
    <w:rsid w:val="009444D5"/>
    <w:rsid w:val="00945225"/>
    <w:rsid w:val="009453D2"/>
    <w:rsid w:val="009454F3"/>
    <w:rsid w:val="009458B0"/>
    <w:rsid w:val="00945EE6"/>
    <w:rsid w:val="00946465"/>
    <w:rsid w:val="00946B32"/>
    <w:rsid w:val="00946BE6"/>
    <w:rsid w:val="00946C54"/>
    <w:rsid w:val="00947424"/>
    <w:rsid w:val="009475C6"/>
    <w:rsid w:val="009475FB"/>
    <w:rsid w:val="009478A2"/>
    <w:rsid w:val="00950884"/>
    <w:rsid w:val="009510F1"/>
    <w:rsid w:val="00951125"/>
    <w:rsid w:val="0095152D"/>
    <w:rsid w:val="00951597"/>
    <w:rsid w:val="00951818"/>
    <w:rsid w:val="00951DBF"/>
    <w:rsid w:val="00951FA0"/>
    <w:rsid w:val="0095242E"/>
    <w:rsid w:val="00952CAB"/>
    <w:rsid w:val="00953276"/>
    <w:rsid w:val="00953A9B"/>
    <w:rsid w:val="00954177"/>
    <w:rsid w:val="0095424B"/>
    <w:rsid w:val="0095425B"/>
    <w:rsid w:val="00954400"/>
    <w:rsid w:val="00955FBB"/>
    <w:rsid w:val="009561B5"/>
    <w:rsid w:val="00956585"/>
    <w:rsid w:val="00956A66"/>
    <w:rsid w:val="00956BD5"/>
    <w:rsid w:val="009577B5"/>
    <w:rsid w:val="009606F5"/>
    <w:rsid w:val="00960AFD"/>
    <w:rsid w:val="00960E02"/>
    <w:rsid w:val="00961E72"/>
    <w:rsid w:val="0096269B"/>
    <w:rsid w:val="00962800"/>
    <w:rsid w:val="00962A94"/>
    <w:rsid w:val="00962AAF"/>
    <w:rsid w:val="00962AB7"/>
    <w:rsid w:val="00962B6A"/>
    <w:rsid w:val="00962CA4"/>
    <w:rsid w:val="00964077"/>
    <w:rsid w:val="0096440C"/>
    <w:rsid w:val="00964528"/>
    <w:rsid w:val="00964BE4"/>
    <w:rsid w:val="009651A2"/>
    <w:rsid w:val="00966253"/>
    <w:rsid w:val="00966522"/>
    <w:rsid w:val="00966AD9"/>
    <w:rsid w:val="009670CE"/>
    <w:rsid w:val="00967329"/>
    <w:rsid w:val="00967862"/>
    <w:rsid w:val="00967EF4"/>
    <w:rsid w:val="0097006C"/>
    <w:rsid w:val="00970FFF"/>
    <w:rsid w:val="00971232"/>
    <w:rsid w:val="009718D4"/>
    <w:rsid w:val="009718E8"/>
    <w:rsid w:val="00971CF1"/>
    <w:rsid w:val="0097327F"/>
    <w:rsid w:val="00973BC6"/>
    <w:rsid w:val="00974260"/>
    <w:rsid w:val="009743EF"/>
    <w:rsid w:val="00975107"/>
    <w:rsid w:val="0097535C"/>
    <w:rsid w:val="009755AD"/>
    <w:rsid w:val="00975A16"/>
    <w:rsid w:val="00975B7D"/>
    <w:rsid w:val="009761CE"/>
    <w:rsid w:val="00976FD1"/>
    <w:rsid w:val="0097723F"/>
    <w:rsid w:val="0097760F"/>
    <w:rsid w:val="0097779F"/>
    <w:rsid w:val="009801C2"/>
    <w:rsid w:val="0098040B"/>
    <w:rsid w:val="00980777"/>
    <w:rsid w:val="00980DB3"/>
    <w:rsid w:val="00981706"/>
    <w:rsid w:val="009819B7"/>
    <w:rsid w:val="00981F29"/>
    <w:rsid w:val="00982444"/>
    <w:rsid w:val="009826A4"/>
    <w:rsid w:val="0098366A"/>
    <w:rsid w:val="00983E22"/>
    <w:rsid w:val="0098534E"/>
    <w:rsid w:val="00985C3A"/>
    <w:rsid w:val="00985C3D"/>
    <w:rsid w:val="00985FB3"/>
    <w:rsid w:val="0098613C"/>
    <w:rsid w:val="00986600"/>
    <w:rsid w:val="0098757E"/>
    <w:rsid w:val="0098788A"/>
    <w:rsid w:val="00987910"/>
    <w:rsid w:val="00990225"/>
    <w:rsid w:val="00990771"/>
    <w:rsid w:val="00990835"/>
    <w:rsid w:val="00990DE9"/>
    <w:rsid w:val="00990FBE"/>
    <w:rsid w:val="0099117C"/>
    <w:rsid w:val="00991480"/>
    <w:rsid w:val="009916AB"/>
    <w:rsid w:val="009918F7"/>
    <w:rsid w:val="00991E27"/>
    <w:rsid w:val="00991FAA"/>
    <w:rsid w:val="0099232C"/>
    <w:rsid w:val="00992393"/>
    <w:rsid w:val="00992CD0"/>
    <w:rsid w:val="00992F35"/>
    <w:rsid w:val="00993168"/>
    <w:rsid w:val="009932D0"/>
    <w:rsid w:val="009934DA"/>
    <w:rsid w:val="0099373A"/>
    <w:rsid w:val="009939F9"/>
    <w:rsid w:val="00993CF9"/>
    <w:rsid w:val="00994257"/>
    <w:rsid w:val="00994955"/>
    <w:rsid w:val="00994CE8"/>
    <w:rsid w:val="00994F5C"/>
    <w:rsid w:val="0099594D"/>
    <w:rsid w:val="00995AE5"/>
    <w:rsid w:val="00995D67"/>
    <w:rsid w:val="00995E05"/>
    <w:rsid w:val="009960EC"/>
    <w:rsid w:val="0099677A"/>
    <w:rsid w:val="00996792"/>
    <w:rsid w:val="00996A73"/>
    <w:rsid w:val="00996E2B"/>
    <w:rsid w:val="00996EAD"/>
    <w:rsid w:val="009978D0"/>
    <w:rsid w:val="00997AB9"/>
    <w:rsid w:val="00997DBC"/>
    <w:rsid w:val="00997FEA"/>
    <w:rsid w:val="009A01F6"/>
    <w:rsid w:val="009A0E0E"/>
    <w:rsid w:val="009A10C2"/>
    <w:rsid w:val="009A213F"/>
    <w:rsid w:val="009A3009"/>
    <w:rsid w:val="009A303A"/>
    <w:rsid w:val="009A36AE"/>
    <w:rsid w:val="009A3DA9"/>
    <w:rsid w:val="009A3DDE"/>
    <w:rsid w:val="009A40A9"/>
    <w:rsid w:val="009A4545"/>
    <w:rsid w:val="009A4AC5"/>
    <w:rsid w:val="009A4B81"/>
    <w:rsid w:val="009A4FCE"/>
    <w:rsid w:val="009A53AF"/>
    <w:rsid w:val="009A55E4"/>
    <w:rsid w:val="009A5BBF"/>
    <w:rsid w:val="009A6559"/>
    <w:rsid w:val="009A6C49"/>
    <w:rsid w:val="009A773F"/>
    <w:rsid w:val="009A775F"/>
    <w:rsid w:val="009B0D31"/>
    <w:rsid w:val="009B0E34"/>
    <w:rsid w:val="009B0FB8"/>
    <w:rsid w:val="009B1980"/>
    <w:rsid w:val="009B19DE"/>
    <w:rsid w:val="009B1C2B"/>
    <w:rsid w:val="009B20F5"/>
    <w:rsid w:val="009B21F6"/>
    <w:rsid w:val="009B277D"/>
    <w:rsid w:val="009B2A82"/>
    <w:rsid w:val="009B2F9B"/>
    <w:rsid w:val="009B30BF"/>
    <w:rsid w:val="009B3125"/>
    <w:rsid w:val="009B3647"/>
    <w:rsid w:val="009B434E"/>
    <w:rsid w:val="009B4956"/>
    <w:rsid w:val="009B4A6C"/>
    <w:rsid w:val="009B58B0"/>
    <w:rsid w:val="009B5FA3"/>
    <w:rsid w:val="009B656C"/>
    <w:rsid w:val="009B680B"/>
    <w:rsid w:val="009B68C6"/>
    <w:rsid w:val="009B6CE7"/>
    <w:rsid w:val="009B6D2F"/>
    <w:rsid w:val="009B6E52"/>
    <w:rsid w:val="009B6E98"/>
    <w:rsid w:val="009B7164"/>
    <w:rsid w:val="009B7C56"/>
    <w:rsid w:val="009C01A4"/>
    <w:rsid w:val="009C01BD"/>
    <w:rsid w:val="009C0277"/>
    <w:rsid w:val="009C0D39"/>
    <w:rsid w:val="009C0E97"/>
    <w:rsid w:val="009C11B1"/>
    <w:rsid w:val="009C1273"/>
    <w:rsid w:val="009C18B1"/>
    <w:rsid w:val="009C1A29"/>
    <w:rsid w:val="009C1C97"/>
    <w:rsid w:val="009C24CC"/>
    <w:rsid w:val="009C24E8"/>
    <w:rsid w:val="009C2997"/>
    <w:rsid w:val="009C313F"/>
    <w:rsid w:val="009C31FD"/>
    <w:rsid w:val="009C349A"/>
    <w:rsid w:val="009C34EF"/>
    <w:rsid w:val="009C36FF"/>
    <w:rsid w:val="009C426C"/>
    <w:rsid w:val="009C5233"/>
    <w:rsid w:val="009C5AC2"/>
    <w:rsid w:val="009C6322"/>
    <w:rsid w:val="009C63B8"/>
    <w:rsid w:val="009C6467"/>
    <w:rsid w:val="009C64A2"/>
    <w:rsid w:val="009C664F"/>
    <w:rsid w:val="009C6CE5"/>
    <w:rsid w:val="009C6D50"/>
    <w:rsid w:val="009C7012"/>
    <w:rsid w:val="009C7574"/>
    <w:rsid w:val="009C7B26"/>
    <w:rsid w:val="009C7B36"/>
    <w:rsid w:val="009C7C7C"/>
    <w:rsid w:val="009D0704"/>
    <w:rsid w:val="009D13BD"/>
    <w:rsid w:val="009D1A82"/>
    <w:rsid w:val="009D1F9E"/>
    <w:rsid w:val="009D1FDB"/>
    <w:rsid w:val="009D240C"/>
    <w:rsid w:val="009D257E"/>
    <w:rsid w:val="009D25B8"/>
    <w:rsid w:val="009D270D"/>
    <w:rsid w:val="009D27F1"/>
    <w:rsid w:val="009D2922"/>
    <w:rsid w:val="009D2A46"/>
    <w:rsid w:val="009D2CC9"/>
    <w:rsid w:val="009D2F24"/>
    <w:rsid w:val="009D2F60"/>
    <w:rsid w:val="009D3407"/>
    <w:rsid w:val="009D3545"/>
    <w:rsid w:val="009D3C7E"/>
    <w:rsid w:val="009D3D25"/>
    <w:rsid w:val="009D3D39"/>
    <w:rsid w:val="009D3E69"/>
    <w:rsid w:val="009D407B"/>
    <w:rsid w:val="009D44AB"/>
    <w:rsid w:val="009D4982"/>
    <w:rsid w:val="009D526D"/>
    <w:rsid w:val="009D52FA"/>
    <w:rsid w:val="009D5A73"/>
    <w:rsid w:val="009D65A6"/>
    <w:rsid w:val="009D6C94"/>
    <w:rsid w:val="009D6DD9"/>
    <w:rsid w:val="009D6EDB"/>
    <w:rsid w:val="009D6FB6"/>
    <w:rsid w:val="009D7217"/>
    <w:rsid w:val="009D7321"/>
    <w:rsid w:val="009D77B3"/>
    <w:rsid w:val="009D78B4"/>
    <w:rsid w:val="009D7F28"/>
    <w:rsid w:val="009E0224"/>
    <w:rsid w:val="009E0C5F"/>
    <w:rsid w:val="009E1406"/>
    <w:rsid w:val="009E161E"/>
    <w:rsid w:val="009E1B91"/>
    <w:rsid w:val="009E2325"/>
    <w:rsid w:val="009E2E1B"/>
    <w:rsid w:val="009E30C7"/>
    <w:rsid w:val="009E33B0"/>
    <w:rsid w:val="009E3965"/>
    <w:rsid w:val="009E3EB7"/>
    <w:rsid w:val="009E41DA"/>
    <w:rsid w:val="009E444E"/>
    <w:rsid w:val="009E4857"/>
    <w:rsid w:val="009E4CD1"/>
    <w:rsid w:val="009E534B"/>
    <w:rsid w:val="009E5988"/>
    <w:rsid w:val="009E5AD0"/>
    <w:rsid w:val="009E67D3"/>
    <w:rsid w:val="009E6927"/>
    <w:rsid w:val="009E693D"/>
    <w:rsid w:val="009E720C"/>
    <w:rsid w:val="009E7AA7"/>
    <w:rsid w:val="009E7CA0"/>
    <w:rsid w:val="009E7F90"/>
    <w:rsid w:val="009F041F"/>
    <w:rsid w:val="009F0EC4"/>
    <w:rsid w:val="009F0F88"/>
    <w:rsid w:val="009F19D5"/>
    <w:rsid w:val="009F1A79"/>
    <w:rsid w:val="009F1B76"/>
    <w:rsid w:val="009F2349"/>
    <w:rsid w:val="009F307A"/>
    <w:rsid w:val="009F3A29"/>
    <w:rsid w:val="009F3CA2"/>
    <w:rsid w:val="009F4701"/>
    <w:rsid w:val="009F5CFB"/>
    <w:rsid w:val="009F5DC8"/>
    <w:rsid w:val="009F6183"/>
    <w:rsid w:val="009F654A"/>
    <w:rsid w:val="009F65F4"/>
    <w:rsid w:val="009F676B"/>
    <w:rsid w:val="009F69AF"/>
    <w:rsid w:val="009F6C42"/>
    <w:rsid w:val="009F7184"/>
    <w:rsid w:val="009F7A77"/>
    <w:rsid w:val="009F7EC3"/>
    <w:rsid w:val="00A00A47"/>
    <w:rsid w:val="00A00F39"/>
    <w:rsid w:val="00A00F4A"/>
    <w:rsid w:val="00A01158"/>
    <w:rsid w:val="00A016CE"/>
    <w:rsid w:val="00A01ABA"/>
    <w:rsid w:val="00A01B03"/>
    <w:rsid w:val="00A01BB5"/>
    <w:rsid w:val="00A02169"/>
    <w:rsid w:val="00A02936"/>
    <w:rsid w:val="00A029F2"/>
    <w:rsid w:val="00A02C66"/>
    <w:rsid w:val="00A031E2"/>
    <w:rsid w:val="00A0441A"/>
    <w:rsid w:val="00A0464C"/>
    <w:rsid w:val="00A04E0A"/>
    <w:rsid w:val="00A054E0"/>
    <w:rsid w:val="00A05CD9"/>
    <w:rsid w:val="00A0645F"/>
    <w:rsid w:val="00A0701F"/>
    <w:rsid w:val="00A07087"/>
    <w:rsid w:val="00A070D4"/>
    <w:rsid w:val="00A07329"/>
    <w:rsid w:val="00A077D8"/>
    <w:rsid w:val="00A07CC7"/>
    <w:rsid w:val="00A100BD"/>
    <w:rsid w:val="00A10E23"/>
    <w:rsid w:val="00A10E74"/>
    <w:rsid w:val="00A11042"/>
    <w:rsid w:val="00A112D5"/>
    <w:rsid w:val="00A113E4"/>
    <w:rsid w:val="00A116F8"/>
    <w:rsid w:val="00A11C60"/>
    <w:rsid w:val="00A12133"/>
    <w:rsid w:val="00A133D8"/>
    <w:rsid w:val="00A13BA4"/>
    <w:rsid w:val="00A14A07"/>
    <w:rsid w:val="00A14A58"/>
    <w:rsid w:val="00A15326"/>
    <w:rsid w:val="00A15DD0"/>
    <w:rsid w:val="00A15EAD"/>
    <w:rsid w:val="00A160D7"/>
    <w:rsid w:val="00A16130"/>
    <w:rsid w:val="00A162FB"/>
    <w:rsid w:val="00A16547"/>
    <w:rsid w:val="00A16F3E"/>
    <w:rsid w:val="00A1794F"/>
    <w:rsid w:val="00A17EBF"/>
    <w:rsid w:val="00A200A6"/>
    <w:rsid w:val="00A20B61"/>
    <w:rsid w:val="00A20D90"/>
    <w:rsid w:val="00A21059"/>
    <w:rsid w:val="00A216EB"/>
    <w:rsid w:val="00A21EB0"/>
    <w:rsid w:val="00A233EF"/>
    <w:rsid w:val="00A23527"/>
    <w:rsid w:val="00A24483"/>
    <w:rsid w:val="00A24AE5"/>
    <w:rsid w:val="00A24E24"/>
    <w:rsid w:val="00A24FB3"/>
    <w:rsid w:val="00A24FF5"/>
    <w:rsid w:val="00A259D7"/>
    <w:rsid w:val="00A25EB4"/>
    <w:rsid w:val="00A2605F"/>
    <w:rsid w:val="00A261FA"/>
    <w:rsid w:val="00A262A8"/>
    <w:rsid w:val="00A2670F"/>
    <w:rsid w:val="00A26976"/>
    <w:rsid w:val="00A269F6"/>
    <w:rsid w:val="00A270D2"/>
    <w:rsid w:val="00A274CA"/>
    <w:rsid w:val="00A27546"/>
    <w:rsid w:val="00A3052E"/>
    <w:rsid w:val="00A30BB2"/>
    <w:rsid w:val="00A311F1"/>
    <w:rsid w:val="00A31353"/>
    <w:rsid w:val="00A3187F"/>
    <w:rsid w:val="00A31D33"/>
    <w:rsid w:val="00A3226E"/>
    <w:rsid w:val="00A3244E"/>
    <w:rsid w:val="00A3267A"/>
    <w:rsid w:val="00A32ABF"/>
    <w:rsid w:val="00A33056"/>
    <w:rsid w:val="00A3316F"/>
    <w:rsid w:val="00A337EB"/>
    <w:rsid w:val="00A33986"/>
    <w:rsid w:val="00A34091"/>
    <w:rsid w:val="00A3467F"/>
    <w:rsid w:val="00A34A46"/>
    <w:rsid w:val="00A34D9B"/>
    <w:rsid w:val="00A34DD4"/>
    <w:rsid w:val="00A351E0"/>
    <w:rsid w:val="00A35212"/>
    <w:rsid w:val="00A3532F"/>
    <w:rsid w:val="00A35583"/>
    <w:rsid w:val="00A37392"/>
    <w:rsid w:val="00A37F8E"/>
    <w:rsid w:val="00A40135"/>
    <w:rsid w:val="00A40288"/>
    <w:rsid w:val="00A41222"/>
    <w:rsid w:val="00A4160B"/>
    <w:rsid w:val="00A4177F"/>
    <w:rsid w:val="00A4192B"/>
    <w:rsid w:val="00A41BD9"/>
    <w:rsid w:val="00A42221"/>
    <w:rsid w:val="00A4235D"/>
    <w:rsid w:val="00A42688"/>
    <w:rsid w:val="00A43237"/>
    <w:rsid w:val="00A438B2"/>
    <w:rsid w:val="00A43CF4"/>
    <w:rsid w:val="00A43F2C"/>
    <w:rsid w:val="00A4434D"/>
    <w:rsid w:val="00A448FF"/>
    <w:rsid w:val="00A44BF9"/>
    <w:rsid w:val="00A44D48"/>
    <w:rsid w:val="00A44D58"/>
    <w:rsid w:val="00A45332"/>
    <w:rsid w:val="00A465EB"/>
    <w:rsid w:val="00A466EB"/>
    <w:rsid w:val="00A469CB"/>
    <w:rsid w:val="00A46EFE"/>
    <w:rsid w:val="00A47ECC"/>
    <w:rsid w:val="00A47FD7"/>
    <w:rsid w:val="00A50171"/>
    <w:rsid w:val="00A506DF"/>
    <w:rsid w:val="00A5102E"/>
    <w:rsid w:val="00A51E08"/>
    <w:rsid w:val="00A52282"/>
    <w:rsid w:val="00A523D1"/>
    <w:rsid w:val="00A52C11"/>
    <w:rsid w:val="00A52F14"/>
    <w:rsid w:val="00A53357"/>
    <w:rsid w:val="00A53363"/>
    <w:rsid w:val="00A53784"/>
    <w:rsid w:val="00A5387E"/>
    <w:rsid w:val="00A53B19"/>
    <w:rsid w:val="00A544DD"/>
    <w:rsid w:val="00A550D7"/>
    <w:rsid w:val="00A5516A"/>
    <w:rsid w:val="00A552C3"/>
    <w:rsid w:val="00A55411"/>
    <w:rsid w:val="00A55525"/>
    <w:rsid w:val="00A55780"/>
    <w:rsid w:val="00A55D2C"/>
    <w:rsid w:val="00A55E68"/>
    <w:rsid w:val="00A56044"/>
    <w:rsid w:val="00A561AA"/>
    <w:rsid w:val="00A562BE"/>
    <w:rsid w:val="00A562E6"/>
    <w:rsid w:val="00A565ED"/>
    <w:rsid w:val="00A56C45"/>
    <w:rsid w:val="00A56CB0"/>
    <w:rsid w:val="00A56DEE"/>
    <w:rsid w:val="00A57517"/>
    <w:rsid w:val="00A575B8"/>
    <w:rsid w:val="00A576C8"/>
    <w:rsid w:val="00A57927"/>
    <w:rsid w:val="00A57F67"/>
    <w:rsid w:val="00A57F9D"/>
    <w:rsid w:val="00A61026"/>
    <w:rsid w:val="00A616BB"/>
    <w:rsid w:val="00A61C63"/>
    <w:rsid w:val="00A62677"/>
    <w:rsid w:val="00A62774"/>
    <w:rsid w:val="00A63727"/>
    <w:rsid w:val="00A639CD"/>
    <w:rsid w:val="00A63B26"/>
    <w:rsid w:val="00A63E61"/>
    <w:rsid w:val="00A642A4"/>
    <w:rsid w:val="00A6451C"/>
    <w:rsid w:val="00A647B1"/>
    <w:rsid w:val="00A6499A"/>
    <w:rsid w:val="00A64D66"/>
    <w:rsid w:val="00A6606B"/>
    <w:rsid w:val="00A660C4"/>
    <w:rsid w:val="00A672AE"/>
    <w:rsid w:val="00A672D8"/>
    <w:rsid w:val="00A673F0"/>
    <w:rsid w:val="00A67667"/>
    <w:rsid w:val="00A6777D"/>
    <w:rsid w:val="00A67966"/>
    <w:rsid w:val="00A70216"/>
    <w:rsid w:val="00A71008"/>
    <w:rsid w:val="00A7185E"/>
    <w:rsid w:val="00A72BB0"/>
    <w:rsid w:val="00A72BC3"/>
    <w:rsid w:val="00A736F5"/>
    <w:rsid w:val="00A7373C"/>
    <w:rsid w:val="00A7393A"/>
    <w:rsid w:val="00A739A6"/>
    <w:rsid w:val="00A73EB5"/>
    <w:rsid w:val="00A74051"/>
    <w:rsid w:val="00A74400"/>
    <w:rsid w:val="00A7490B"/>
    <w:rsid w:val="00A74B1D"/>
    <w:rsid w:val="00A75666"/>
    <w:rsid w:val="00A75CD6"/>
    <w:rsid w:val="00A75FE0"/>
    <w:rsid w:val="00A7618B"/>
    <w:rsid w:val="00A767E4"/>
    <w:rsid w:val="00A77253"/>
    <w:rsid w:val="00A77604"/>
    <w:rsid w:val="00A77672"/>
    <w:rsid w:val="00A807F1"/>
    <w:rsid w:val="00A80A41"/>
    <w:rsid w:val="00A81503"/>
    <w:rsid w:val="00A8245E"/>
    <w:rsid w:val="00A8286A"/>
    <w:rsid w:val="00A82CA5"/>
    <w:rsid w:val="00A82CBC"/>
    <w:rsid w:val="00A82EEA"/>
    <w:rsid w:val="00A82F56"/>
    <w:rsid w:val="00A82FE9"/>
    <w:rsid w:val="00A835B9"/>
    <w:rsid w:val="00A8363F"/>
    <w:rsid w:val="00A83A96"/>
    <w:rsid w:val="00A83FBE"/>
    <w:rsid w:val="00A8402B"/>
    <w:rsid w:val="00A84304"/>
    <w:rsid w:val="00A84F0B"/>
    <w:rsid w:val="00A84FFF"/>
    <w:rsid w:val="00A85388"/>
    <w:rsid w:val="00A8558A"/>
    <w:rsid w:val="00A85BCA"/>
    <w:rsid w:val="00A85BCC"/>
    <w:rsid w:val="00A85D53"/>
    <w:rsid w:val="00A86982"/>
    <w:rsid w:val="00A86A09"/>
    <w:rsid w:val="00A87433"/>
    <w:rsid w:val="00A87712"/>
    <w:rsid w:val="00A90F5E"/>
    <w:rsid w:val="00A910AD"/>
    <w:rsid w:val="00A911FD"/>
    <w:rsid w:val="00A912A5"/>
    <w:rsid w:val="00A916A1"/>
    <w:rsid w:val="00A91FBC"/>
    <w:rsid w:val="00A92155"/>
    <w:rsid w:val="00A9246D"/>
    <w:rsid w:val="00A936B8"/>
    <w:rsid w:val="00A936F9"/>
    <w:rsid w:val="00A93AFE"/>
    <w:rsid w:val="00A94388"/>
    <w:rsid w:val="00A94541"/>
    <w:rsid w:val="00A94601"/>
    <w:rsid w:val="00A94A2F"/>
    <w:rsid w:val="00A94CE7"/>
    <w:rsid w:val="00A94FF2"/>
    <w:rsid w:val="00A95BEA"/>
    <w:rsid w:val="00A96106"/>
    <w:rsid w:val="00A96252"/>
    <w:rsid w:val="00A968B5"/>
    <w:rsid w:val="00A96E7E"/>
    <w:rsid w:val="00A97060"/>
    <w:rsid w:val="00AA06A4"/>
    <w:rsid w:val="00AA0A76"/>
    <w:rsid w:val="00AA1B35"/>
    <w:rsid w:val="00AA1E23"/>
    <w:rsid w:val="00AA25CB"/>
    <w:rsid w:val="00AA28CB"/>
    <w:rsid w:val="00AA2B5C"/>
    <w:rsid w:val="00AA2BEF"/>
    <w:rsid w:val="00AA2F35"/>
    <w:rsid w:val="00AA2F64"/>
    <w:rsid w:val="00AA2F8B"/>
    <w:rsid w:val="00AA313A"/>
    <w:rsid w:val="00AA38D3"/>
    <w:rsid w:val="00AA4485"/>
    <w:rsid w:val="00AA4756"/>
    <w:rsid w:val="00AA4B14"/>
    <w:rsid w:val="00AA4EC4"/>
    <w:rsid w:val="00AA577F"/>
    <w:rsid w:val="00AA59C8"/>
    <w:rsid w:val="00AA5A22"/>
    <w:rsid w:val="00AA5DEC"/>
    <w:rsid w:val="00AA6328"/>
    <w:rsid w:val="00AA6BE2"/>
    <w:rsid w:val="00AA6C13"/>
    <w:rsid w:val="00AA73DA"/>
    <w:rsid w:val="00AA7925"/>
    <w:rsid w:val="00AA7AF3"/>
    <w:rsid w:val="00AA7F07"/>
    <w:rsid w:val="00AB010E"/>
    <w:rsid w:val="00AB0326"/>
    <w:rsid w:val="00AB03FD"/>
    <w:rsid w:val="00AB0880"/>
    <w:rsid w:val="00AB095A"/>
    <w:rsid w:val="00AB0A53"/>
    <w:rsid w:val="00AB0F65"/>
    <w:rsid w:val="00AB1375"/>
    <w:rsid w:val="00AB1C5E"/>
    <w:rsid w:val="00AB1C7F"/>
    <w:rsid w:val="00AB21B5"/>
    <w:rsid w:val="00AB270B"/>
    <w:rsid w:val="00AB2C8B"/>
    <w:rsid w:val="00AB38CB"/>
    <w:rsid w:val="00AB415B"/>
    <w:rsid w:val="00AB4E59"/>
    <w:rsid w:val="00AB524D"/>
    <w:rsid w:val="00AB5415"/>
    <w:rsid w:val="00AB5417"/>
    <w:rsid w:val="00AB577E"/>
    <w:rsid w:val="00AB5C98"/>
    <w:rsid w:val="00AB5D35"/>
    <w:rsid w:val="00AB67EB"/>
    <w:rsid w:val="00AB6A0A"/>
    <w:rsid w:val="00AB6EE0"/>
    <w:rsid w:val="00AB717B"/>
    <w:rsid w:val="00AC0213"/>
    <w:rsid w:val="00AC0ED3"/>
    <w:rsid w:val="00AC2329"/>
    <w:rsid w:val="00AC256D"/>
    <w:rsid w:val="00AC2884"/>
    <w:rsid w:val="00AC2899"/>
    <w:rsid w:val="00AC29E4"/>
    <w:rsid w:val="00AC2E0C"/>
    <w:rsid w:val="00AC2ED5"/>
    <w:rsid w:val="00AC418E"/>
    <w:rsid w:val="00AC437C"/>
    <w:rsid w:val="00AC4725"/>
    <w:rsid w:val="00AC5ADA"/>
    <w:rsid w:val="00AC5EF3"/>
    <w:rsid w:val="00AC5F41"/>
    <w:rsid w:val="00AC6060"/>
    <w:rsid w:val="00AC6916"/>
    <w:rsid w:val="00AC7ADE"/>
    <w:rsid w:val="00AC7C30"/>
    <w:rsid w:val="00AD00D8"/>
    <w:rsid w:val="00AD01E6"/>
    <w:rsid w:val="00AD0699"/>
    <w:rsid w:val="00AD06B8"/>
    <w:rsid w:val="00AD071A"/>
    <w:rsid w:val="00AD124B"/>
    <w:rsid w:val="00AD12E4"/>
    <w:rsid w:val="00AD1526"/>
    <w:rsid w:val="00AD15F1"/>
    <w:rsid w:val="00AD174F"/>
    <w:rsid w:val="00AD177F"/>
    <w:rsid w:val="00AD1E24"/>
    <w:rsid w:val="00AD2F89"/>
    <w:rsid w:val="00AD36E3"/>
    <w:rsid w:val="00AD36FD"/>
    <w:rsid w:val="00AD3782"/>
    <w:rsid w:val="00AD3F3B"/>
    <w:rsid w:val="00AD3F64"/>
    <w:rsid w:val="00AD4024"/>
    <w:rsid w:val="00AD4467"/>
    <w:rsid w:val="00AD6073"/>
    <w:rsid w:val="00AD6206"/>
    <w:rsid w:val="00AD631A"/>
    <w:rsid w:val="00AD6372"/>
    <w:rsid w:val="00AD660A"/>
    <w:rsid w:val="00AD71E5"/>
    <w:rsid w:val="00AD7541"/>
    <w:rsid w:val="00AD77B7"/>
    <w:rsid w:val="00AD77E1"/>
    <w:rsid w:val="00AE03F7"/>
    <w:rsid w:val="00AE09F3"/>
    <w:rsid w:val="00AE0A4B"/>
    <w:rsid w:val="00AE0FC7"/>
    <w:rsid w:val="00AE123A"/>
    <w:rsid w:val="00AE13E4"/>
    <w:rsid w:val="00AE13FB"/>
    <w:rsid w:val="00AE14A7"/>
    <w:rsid w:val="00AE17E5"/>
    <w:rsid w:val="00AE20C2"/>
    <w:rsid w:val="00AE25DE"/>
    <w:rsid w:val="00AE2BBF"/>
    <w:rsid w:val="00AE33A6"/>
    <w:rsid w:val="00AE3543"/>
    <w:rsid w:val="00AE3B97"/>
    <w:rsid w:val="00AE481B"/>
    <w:rsid w:val="00AE48FF"/>
    <w:rsid w:val="00AE56C3"/>
    <w:rsid w:val="00AE611A"/>
    <w:rsid w:val="00AE6450"/>
    <w:rsid w:val="00AE7421"/>
    <w:rsid w:val="00AF0513"/>
    <w:rsid w:val="00AF0CB5"/>
    <w:rsid w:val="00AF0FC0"/>
    <w:rsid w:val="00AF14A7"/>
    <w:rsid w:val="00AF1FC2"/>
    <w:rsid w:val="00AF20EE"/>
    <w:rsid w:val="00AF2241"/>
    <w:rsid w:val="00AF2454"/>
    <w:rsid w:val="00AF24E4"/>
    <w:rsid w:val="00AF2FCF"/>
    <w:rsid w:val="00AF3383"/>
    <w:rsid w:val="00AF3ADA"/>
    <w:rsid w:val="00AF3BA5"/>
    <w:rsid w:val="00AF3F3C"/>
    <w:rsid w:val="00AF43ED"/>
    <w:rsid w:val="00AF45DB"/>
    <w:rsid w:val="00AF4EB9"/>
    <w:rsid w:val="00AF4ED4"/>
    <w:rsid w:val="00AF4FF1"/>
    <w:rsid w:val="00AF550D"/>
    <w:rsid w:val="00AF5A04"/>
    <w:rsid w:val="00AF5F9D"/>
    <w:rsid w:val="00AF60D4"/>
    <w:rsid w:val="00AF60FB"/>
    <w:rsid w:val="00AF6B9F"/>
    <w:rsid w:val="00AF78B9"/>
    <w:rsid w:val="00AF7941"/>
    <w:rsid w:val="00B00021"/>
    <w:rsid w:val="00B012FD"/>
    <w:rsid w:val="00B0175C"/>
    <w:rsid w:val="00B02365"/>
    <w:rsid w:val="00B0242F"/>
    <w:rsid w:val="00B025C3"/>
    <w:rsid w:val="00B02C1E"/>
    <w:rsid w:val="00B02C89"/>
    <w:rsid w:val="00B02F59"/>
    <w:rsid w:val="00B02F60"/>
    <w:rsid w:val="00B03618"/>
    <w:rsid w:val="00B037A4"/>
    <w:rsid w:val="00B0440E"/>
    <w:rsid w:val="00B0492B"/>
    <w:rsid w:val="00B05131"/>
    <w:rsid w:val="00B05BE8"/>
    <w:rsid w:val="00B05DA6"/>
    <w:rsid w:val="00B068F1"/>
    <w:rsid w:val="00B06900"/>
    <w:rsid w:val="00B06DC6"/>
    <w:rsid w:val="00B07367"/>
    <w:rsid w:val="00B073FE"/>
    <w:rsid w:val="00B07587"/>
    <w:rsid w:val="00B07DED"/>
    <w:rsid w:val="00B10050"/>
    <w:rsid w:val="00B10842"/>
    <w:rsid w:val="00B10A6E"/>
    <w:rsid w:val="00B10A8E"/>
    <w:rsid w:val="00B10F5A"/>
    <w:rsid w:val="00B113FC"/>
    <w:rsid w:val="00B1145C"/>
    <w:rsid w:val="00B115E6"/>
    <w:rsid w:val="00B129EA"/>
    <w:rsid w:val="00B1311B"/>
    <w:rsid w:val="00B1364A"/>
    <w:rsid w:val="00B142EB"/>
    <w:rsid w:val="00B14B58"/>
    <w:rsid w:val="00B14E0E"/>
    <w:rsid w:val="00B152BD"/>
    <w:rsid w:val="00B15986"/>
    <w:rsid w:val="00B15A9F"/>
    <w:rsid w:val="00B16442"/>
    <w:rsid w:val="00B16B32"/>
    <w:rsid w:val="00B17220"/>
    <w:rsid w:val="00B172E4"/>
    <w:rsid w:val="00B20852"/>
    <w:rsid w:val="00B20BA1"/>
    <w:rsid w:val="00B20F18"/>
    <w:rsid w:val="00B21208"/>
    <w:rsid w:val="00B21274"/>
    <w:rsid w:val="00B21632"/>
    <w:rsid w:val="00B21849"/>
    <w:rsid w:val="00B2275E"/>
    <w:rsid w:val="00B22943"/>
    <w:rsid w:val="00B22ECD"/>
    <w:rsid w:val="00B23110"/>
    <w:rsid w:val="00B231CA"/>
    <w:rsid w:val="00B23239"/>
    <w:rsid w:val="00B23407"/>
    <w:rsid w:val="00B23632"/>
    <w:rsid w:val="00B23738"/>
    <w:rsid w:val="00B23C31"/>
    <w:rsid w:val="00B243BE"/>
    <w:rsid w:val="00B2468C"/>
    <w:rsid w:val="00B24F1D"/>
    <w:rsid w:val="00B255F8"/>
    <w:rsid w:val="00B2589B"/>
    <w:rsid w:val="00B25E41"/>
    <w:rsid w:val="00B25EE6"/>
    <w:rsid w:val="00B264A5"/>
    <w:rsid w:val="00B2680D"/>
    <w:rsid w:val="00B26C6F"/>
    <w:rsid w:val="00B27AF3"/>
    <w:rsid w:val="00B27B2D"/>
    <w:rsid w:val="00B27DF2"/>
    <w:rsid w:val="00B30B8A"/>
    <w:rsid w:val="00B30C1A"/>
    <w:rsid w:val="00B310DB"/>
    <w:rsid w:val="00B31793"/>
    <w:rsid w:val="00B3193D"/>
    <w:rsid w:val="00B31BB2"/>
    <w:rsid w:val="00B32356"/>
    <w:rsid w:val="00B3299A"/>
    <w:rsid w:val="00B32BED"/>
    <w:rsid w:val="00B3335A"/>
    <w:rsid w:val="00B33CD9"/>
    <w:rsid w:val="00B33D52"/>
    <w:rsid w:val="00B34110"/>
    <w:rsid w:val="00B35897"/>
    <w:rsid w:val="00B36459"/>
    <w:rsid w:val="00B36865"/>
    <w:rsid w:val="00B375E3"/>
    <w:rsid w:val="00B40BB1"/>
    <w:rsid w:val="00B41973"/>
    <w:rsid w:val="00B41A66"/>
    <w:rsid w:val="00B43495"/>
    <w:rsid w:val="00B43541"/>
    <w:rsid w:val="00B439CE"/>
    <w:rsid w:val="00B43D45"/>
    <w:rsid w:val="00B44779"/>
    <w:rsid w:val="00B44AD0"/>
    <w:rsid w:val="00B44B64"/>
    <w:rsid w:val="00B45565"/>
    <w:rsid w:val="00B456AA"/>
    <w:rsid w:val="00B45956"/>
    <w:rsid w:val="00B4705A"/>
    <w:rsid w:val="00B47500"/>
    <w:rsid w:val="00B5013E"/>
    <w:rsid w:val="00B50234"/>
    <w:rsid w:val="00B50316"/>
    <w:rsid w:val="00B5043D"/>
    <w:rsid w:val="00B50631"/>
    <w:rsid w:val="00B506F8"/>
    <w:rsid w:val="00B509F2"/>
    <w:rsid w:val="00B50CA4"/>
    <w:rsid w:val="00B50DB0"/>
    <w:rsid w:val="00B50F61"/>
    <w:rsid w:val="00B52845"/>
    <w:rsid w:val="00B52C68"/>
    <w:rsid w:val="00B52CC8"/>
    <w:rsid w:val="00B52DF5"/>
    <w:rsid w:val="00B52F3B"/>
    <w:rsid w:val="00B52FA6"/>
    <w:rsid w:val="00B533CC"/>
    <w:rsid w:val="00B53444"/>
    <w:rsid w:val="00B537D2"/>
    <w:rsid w:val="00B5462E"/>
    <w:rsid w:val="00B54B73"/>
    <w:rsid w:val="00B54D3E"/>
    <w:rsid w:val="00B54EFB"/>
    <w:rsid w:val="00B552C6"/>
    <w:rsid w:val="00B55A3C"/>
    <w:rsid w:val="00B561DB"/>
    <w:rsid w:val="00B56F25"/>
    <w:rsid w:val="00B571D9"/>
    <w:rsid w:val="00B571DD"/>
    <w:rsid w:val="00B57684"/>
    <w:rsid w:val="00B576D3"/>
    <w:rsid w:val="00B5786A"/>
    <w:rsid w:val="00B5787E"/>
    <w:rsid w:val="00B57DF9"/>
    <w:rsid w:val="00B600C1"/>
    <w:rsid w:val="00B6022A"/>
    <w:rsid w:val="00B60510"/>
    <w:rsid w:val="00B6059A"/>
    <w:rsid w:val="00B60AC4"/>
    <w:rsid w:val="00B60DFB"/>
    <w:rsid w:val="00B61099"/>
    <w:rsid w:val="00B61369"/>
    <w:rsid w:val="00B6248A"/>
    <w:rsid w:val="00B62DF3"/>
    <w:rsid w:val="00B632EE"/>
    <w:rsid w:val="00B638FF"/>
    <w:rsid w:val="00B63963"/>
    <w:rsid w:val="00B63BEC"/>
    <w:rsid w:val="00B6401A"/>
    <w:rsid w:val="00B64144"/>
    <w:rsid w:val="00B64518"/>
    <w:rsid w:val="00B64BB8"/>
    <w:rsid w:val="00B64F2A"/>
    <w:rsid w:val="00B655F4"/>
    <w:rsid w:val="00B65651"/>
    <w:rsid w:val="00B656B2"/>
    <w:rsid w:val="00B66790"/>
    <w:rsid w:val="00B66FE5"/>
    <w:rsid w:val="00B67399"/>
    <w:rsid w:val="00B67491"/>
    <w:rsid w:val="00B67578"/>
    <w:rsid w:val="00B677B2"/>
    <w:rsid w:val="00B702AE"/>
    <w:rsid w:val="00B70AE9"/>
    <w:rsid w:val="00B71051"/>
    <w:rsid w:val="00B71778"/>
    <w:rsid w:val="00B7199D"/>
    <w:rsid w:val="00B7217B"/>
    <w:rsid w:val="00B727F5"/>
    <w:rsid w:val="00B72930"/>
    <w:rsid w:val="00B72F10"/>
    <w:rsid w:val="00B737F2"/>
    <w:rsid w:val="00B73BA1"/>
    <w:rsid w:val="00B74047"/>
    <w:rsid w:val="00B7424A"/>
    <w:rsid w:val="00B74487"/>
    <w:rsid w:val="00B7562B"/>
    <w:rsid w:val="00B75A56"/>
    <w:rsid w:val="00B768BB"/>
    <w:rsid w:val="00B76D1D"/>
    <w:rsid w:val="00B76F2B"/>
    <w:rsid w:val="00B774E4"/>
    <w:rsid w:val="00B7768F"/>
    <w:rsid w:val="00B7797D"/>
    <w:rsid w:val="00B77F7F"/>
    <w:rsid w:val="00B801EE"/>
    <w:rsid w:val="00B80270"/>
    <w:rsid w:val="00B8040F"/>
    <w:rsid w:val="00B80621"/>
    <w:rsid w:val="00B810C4"/>
    <w:rsid w:val="00B813B5"/>
    <w:rsid w:val="00B813BE"/>
    <w:rsid w:val="00B81591"/>
    <w:rsid w:val="00B81FEB"/>
    <w:rsid w:val="00B83019"/>
    <w:rsid w:val="00B84060"/>
    <w:rsid w:val="00B847DB"/>
    <w:rsid w:val="00B84F07"/>
    <w:rsid w:val="00B86121"/>
    <w:rsid w:val="00B8615F"/>
    <w:rsid w:val="00B86CD0"/>
    <w:rsid w:val="00B87BF7"/>
    <w:rsid w:val="00B87D5C"/>
    <w:rsid w:val="00B90891"/>
    <w:rsid w:val="00B913E4"/>
    <w:rsid w:val="00B9150E"/>
    <w:rsid w:val="00B9269D"/>
    <w:rsid w:val="00B928AD"/>
    <w:rsid w:val="00B92C46"/>
    <w:rsid w:val="00B934C6"/>
    <w:rsid w:val="00B93901"/>
    <w:rsid w:val="00B93C9C"/>
    <w:rsid w:val="00B94DEA"/>
    <w:rsid w:val="00B951D4"/>
    <w:rsid w:val="00B953AA"/>
    <w:rsid w:val="00B95560"/>
    <w:rsid w:val="00B95716"/>
    <w:rsid w:val="00B95FEF"/>
    <w:rsid w:val="00B9620D"/>
    <w:rsid w:val="00B965EE"/>
    <w:rsid w:val="00B96B44"/>
    <w:rsid w:val="00B96D79"/>
    <w:rsid w:val="00B97B86"/>
    <w:rsid w:val="00BA0319"/>
    <w:rsid w:val="00BA0A39"/>
    <w:rsid w:val="00BA0B1A"/>
    <w:rsid w:val="00BA1440"/>
    <w:rsid w:val="00BA15DC"/>
    <w:rsid w:val="00BA1C42"/>
    <w:rsid w:val="00BA21C8"/>
    <w:rsid w:val="00BA24CD"/>
    <w:rsid w:val="00BA29C3"/>
    <w:rsid w:val="00BA2ADA"/>
    <w:rsid w:val="00BA3563"/>
    <w:rsid w:val="00BA4095"/>
    <w:rsid w:val="00BA478B"/>
    <w:rsid w:val="00BA514B"/>
    <w:rsid w:val="00BA5411"/>
    <w:rsid w:val="00BA5968"/>
    <w:rsid w:val="00BA5BE6"/>
    <w:rsid w:val="00BA5C96"/>
    <w:rsid w:val="00BA5F4C"/>
    <w:rsid w:val="00BA72AA"/>
    <w:rsid w:val="00BA7B9F"/>
    <w:rsid w:val="00BA7CA7"/>
    <w:rsid w:val="00BA7D34"/>
    <w:rsid w:val="00BB03F0"/>
    <w:rsid w:val="00BB040B"/>
    <w:rsid w:val="00BB07D7"/>
    <w:rsid w:val="00BB083A"/>
    <w:rsid w:val="00BB0924"/>
    <w:rsid w:val="00BB0B03"/>
    <w:rsid w:val="00BB1270"/>
    <w:rsid w:val="00BB1B47"/>
    <w:rsid w:val="00BB2428"/>
    <w:rsid w:val="00BB2500"/>
    <w:rsid w:val="00BB2683"/>
    <w:rsid w:val="00BB26D0"/>
    <w:rsid w:val="00BB2E4E"/>
    <w:rsid w:val="00BB2ED4"/>
    <w:rsid w:val="00BB40CC"/>
    <w:rsid w:val="00BB41E5"/>
    <w:rsid w:val="00BB435F"/>
    <w:rsid w:val="00BB4D04"/>
    <w:rsid w:val="00BB4E1D"/>
    <w:rsid w:val="00BB5075"/>
    <w:rsid w:val="00BB59D9"/>
    <w:rsid w:val="00BB6BD3"/>
    <w:rsid w:val="00BB6EFC"/>
    <w:rsid w:val="00BB7058"/>
    <w:rsid w:val="00BB706D"/>
    <w:rsid w:val="00BB7742"/>
    <w:rsid w:val="00BC060A"/>
    <w:rsid w:val="00BC06C5"/>
    <w:rsid w:val="00BC0728"/>
    <w:rsid w:val="00BC07B1"/>
    <w:rsid w:val="00BC1030"/>
    <w:rsid w:val="00BC13BF"/>
    <w:rsid w:val="00BC1551"/>
    <w:rsid w:val="00BC1EA6"/>
    <w:rsid w:val="00BC2460"/>
    <w:rsid w:val="00BC2505"/>
    <w:rsid w:val="00BC2612"/>
    <w:rsid w:val="00BC2918"/>
    <w:rsid w:val="00BC2EFE"/>
    <w:rsid w:val="00BC303D"/>
    <w:rsid w:val="00BC308D"/>
    <w:rsid w:val="00BC3C29"/>
    <w:rsid w:val="00BC4624"/>
    <w:rsid w:val="00BC467C"/>
    <w:rsid w:val="00BC4BE8"/>
    <w:rsid w:val="00BC4E8B"/>
    <w:rsid w:val="00BC523D"/>
    <w:rsid w:val="00BC52C7"/>
    <w:rsid w:val="00BC57DB"/>
    <w:rsid w:val="00BC5E8A"/>
    <w:rsid w:val="00BC6888"/>
    <w:rsid w:val="00BC6D79"/>
    <w:rsid w:val="00BC6E73"/>
    <w:rsid w:val="00BC7B71"/>
    <w:rsid w:val="00BD035E"/>
    <w:rsid w:val="00BD03A0"/>
    <w:rsid w:val="00BD0687"/>
    <w:rsid w:val="00BD0AE4"/>
    <w:rsid w:val="00BD116C"/>
    <w:rsid w:val="00BD1176"/>
    <w:rsid w:val="00BD1339"/>
    <w:rsid w:val="00BD179A"/>
    <w:rsid w:val="00BD2571"/>
    <w:rsid w:val="00BD2FE4"/>
    <w:rsid w:val="00BD4E5E"/>
    <w:rsid w:val="00BD504C"/>
    <w:rsid w:val="00BD5134"/>
    <w:rsid w:val="00BD536D"/>
    <w:rsid w:val="00BD580F"/>
    <w:rsid w:val="00BD5AA4"/>
    <w:rsid w:val="00BD5B26"/>
    <w:rsid w:val="00BD63FB"/>
    <w:rsid w:val="00BD6423"/>
    <w:rsid w:val="00BD6857"/>
    <w:rsid w:val="00BD6EF9"/>
    <w:rsid w:val="00BD7882"/>
    <w:rsid w:val="00BD79F6"/>
    <w:rsid w:val="00BD7B85"/>
    <w:rsid w:val="00BE00E7"/>
    <w:rsid w:val="00BE0A36"/>
    <w:rsid w:val="00BE0E1E"/>
    <w:rsid w:val="00BE1CD8"/>
    <w:rsid w:val="00BE2457"/>
    <w:rsid w:val="00BE2912"/>
    <w:rsid w:val="00BE29BC"/>
    <w:rsid w:val="00BE3427"/>
    <w:rsid w:val="00BE41BE"/>
    <w:rsid w:val="00BE51CA"/>
    <w:rsid w:val="00BE5927"/>
    <w:rsid w:val="00BE5AFE"/>
    <w:rsid w:val="00BE600C"/>
    <w:rsid w:val="00BE6069"/>
    <w:rsid w:val="00BE6097"/>
    <w:rsid w:val="00BE6539"/>
    <w:rsid w:val="00BE6D61"/>
    <w:rsid w:val="00BE71A7"/>
    <w:rsid w:val="00BE7663"/>
    <w:rsid w:val="00BE782F"/>
    <w:rsid w:val="00BE7AA0"/>
    <w:rsid w:val="00BF0109"/>
    <w:rsid w:val="00BF0550"/>
    <w:rsid w:val="00BF09A2"/>
    <w:rsid w:val="00BF0B3D"/>
    <w:rsid w:val="00BF16FD"/>
    <w:rsid w:val="00BF1711"/>
    <w:rsid w:val="00BF1945"/>
    <w:rsid w:val="00BF1FD3"/>
    <w:rsid w:val="00BF33B3"/>
    <w:rsid w:val="00BF36F6"/>
    <w:rsid w:val="00BF3EE5"/>
    <w:rsid w:val="00BF3FAC"/>
    <w:rsid w:val="00BF4342"/>
    <w:rsid w:val="00BF4531"/>
    <w:rsid w:val="00BF4A80"/>
    <w:rsid w:val="00BF4F21"/>
    <w:rsid w:val="00BF5466"/>
    <w:rsid w:val="00BF5DEF"/>
    <w:rsid w:val="00BF6649"/>
    <w:rsid w:val="00BF66A6"/>
    <w:rsid w:val="00BF746D"/>
    <w:rsid w:val="00BF7549"/>
    <w:rsid w:val="00C011B8"/>
    <w:rsid w:val="00C011D7"/>
    <w:rsid w:val="00C012F6"/>
    <w:rsid w:val="00C017DD"/>
    <w:rsid w:val="00C017FE"/>
    <w:rsid w:val="00C018D0"/>
    <w:rsid w:val="00C025D4"/>
    <w:rsid w:val="00C02918"/>
    <w:rsid w:val="00C02C7C"/>
    <w:rsid w:val="00C03581"/>
    <w:rsid w:val="00C035EF"/>
    <w:rsid w:val="00C0385A"/>
    <w:rsid w:val="00C0396D"/>
    <w:rsid w:val="00C03FA9"/>
    <w:rsid w:val="00C0457B"/>
    <w:rsid w:val="00C0482D"/>
    <w:rsid w:val="00C04BCA"/>
    <w:rsid w:val="00C058AF"/>
    <w:rsid w:val="00C062AE"/>
    <w:rsid w:val="00C062D8"/>
    <w:rsid w:val="00C06809"/>
    <w:rsid w:val="00C069A0"/>
    <w:rsid w:val="00C06C86"/>
    <w:rsid w:val="00C06DC0"/>
    <w:rsid w:val="00C073C4"/>
    <w:rsid w:val="00C07E9F"/>
    <w:rsid w:val="00C1030C"/>
    <w:rsid w:val="00C11096"/>
    <w:rsid w:val="00C115C6"/>
    <w:rsid w:val="00C1183A"/>
    <w:rsid w:val="00C11912"/>
    <w:rsid w:val="00C11AAF"/>
    <w:rsid w:val="00C121CF"/>
    <w:rsid w:val="00C126BE"/>
    <w:rsid w:val="00C128AE"/>
    <w:rsid w:val="00C12DDF"/>
    <w:rsid w:val="00C13739"/>
    <w:rsid w:val="00C1373D"/>
    <w:rsid w:val="00C144D9"/>
    <w:rsid w:val="00C14FA0"/>
    <w:rsid w:val="00C152E8"/>
    <w:rsid w:val="00C15500"/>
    <w:rsid w:val="00C15669"/>
    <w:rsid w:val="00C16781"/>
    <w:rsid w:val="00C16802"/>
    <w:rsid w:val="00C16A7E"/>
    <w:rsid w:val="00C16DA2"/>
    <w:rsid w:val="00C17F33"/>
    <w:rsid w:val="00C201AF"/>
    <w:rsid w:val="00C20A75"/>
    <w:rsid w:val="00C20CC7"/>
    <w:rsid w:val="00C20F27"/>
    <w:rsid w:val="00C211EA"/>
    <w:rsid w:val="00C22293"/>
    <w:rsid w:val="00C2257F"/>
    <w:rsid w:val="00C22B0D"/>
    <w:rsid w:val="00C22E86"/>
    <w:rsid w:val="00C235C1"/>
    <w:rsid w:val="00C238A7"/>
    <w:rsid w:val="00C23DEE"/>
    <w:rsid w:val="00C24595"/>
    <w:rsid w:val="00C24DFB"/>
    <w:rsid w:val="00C24FAB"/>
    <w:rsid w:val="00C2518C"/>
    <w:rsid w:val="00C25AF3"/>
    <w:rsid w:val="00C25E57"/>
    <w:rsid w:val="00C269D2"/>
    <w:rsid w:val="00C26CE9"/>
    <w:rsid w:val="00C30291"/>
    <w:rsid w:val="00C3066E"/>
    <w:rsid w:val="00C310A4"/>
    <w:rsid w:val="00C315F8"/>
    <w:rsid w:val="00C31AD6"/>
    <w:rsid w:val="00C32384"/>
    <w:rsid w:val="00C32A01"/>
    <w:rsid w:val="00C32E0E"/>
    <w:rsid w:val="00C33362"/>
    <w:rsid w:val="00C33507"/>
    <w:rsid w:val="00C33D34"/>
    <w:rsid w:val="00C34427"/>
    <w:rsid w:val="00C346E1"/>
    <w:rsid w:val="00C34826"/>
    <w:rsid w:val="00C34CBA"/>
    <w:rsid w:val="00C35228"/>
    <w:rsid w:val="00C3524B"/>
    <w:rsid w:val="00C35473"/>
    <w:rsid w:val="00C35B31"/>
    <w:rsid w:val="00C3604C"/>
    <w:rsid w:val="00C360B3"/>
    <w:rsid w:val="00C3628E"/>
    <w:rsid w:val="00C36AD3"/>
    <w:rsid w:val="00C37027"/>
    <w:rsid w:val="00C379AF"/>
    <w:rsid w:val="00C4046A"/>
    <w:rsid w:val="00C40BEA"/>
    <w:rsid w:val="00C40D83"/>
    <w:rsid w:val="00C40F25"/>
    <w:rsid w:val="00C40F52"/>
    <w:rsid w:val="00C42B9F"/>
    <w:rsid w:val="00C42E56"/>
    <w:rsid w:val="00C430ED"/>
    <w:rsid w:val="00C4360A"/>
    <w:rsid w:val="00C44470"/>
    <w:rsid w:val="00C447D5"/>
    <w:rsid w:val="00C44F49"/>
    <w:rsid w:val="00C453AB"/>
    <w:rsid w:val="00C454FA"/>
    <w:rsid w:val="00C45A1C"/>
    <w:rsid w:val="00C45A6E"/>
    <w:rsid w:val="00C46217"/>
    <w:rsid w:val="00C46553"/>
    <w:rsid w:val="00C46584"/>
    <w:rsid w:val="00C467D2"/>
    <w:rsid w:val="00C4698D"/>
    <w:rsid w:val="00C46E0D"/>
    <w:rsid w:val="00C46E5C"/>
    <w:rsid w:val="00C471AE"/>
    <w:rsid w:val="00C478FA"/>
    <w:rsid w:val="00C4790C"/>
    <w:rsid w:val="00C47C55"/>
    <w:rsid w:val="00C47EA9"/>
    <w:rsid w:val="00C5051E"/>
    <w:rsid w:val="00C50B38"/>
    <w:rsid w:val="00C51178"/>
    <w:rsid w:val="00C52479"/>
    <w:rsid w:val="00C524FE"/>
    <w:rsid w:val="00C52AA3"/>
    <w:rsid w:val="00C52C59"/>
    <w:rsid w:val="00C52CEE"/>
    <w:rsid w:val="00C537B1"/>
    <w:rsid w:val="00C5383F"/>
    <w:rsid w:val="00C53C32"/>
    <w:rsid w:val="00C53D5D"/>
    <w:rsid w:val="00C53EA3"/>
    <w:rsid w:val="00C540CB"/>
    <w:rsid w:val="00C546A7"/>
    <w:rsid w:val="00C54D3D"/>
    <w:rsid w:val="00C55344"/>
    <w:rsid w:val="00C55873"/>
    <w:rsid w:val="00C55D6A"/>
    <w:rsid w:val="00C5605B"/>
    <w:rsid w:val="00C56247"/>
    <w:rsid w:val="00C56A52"/>
    <w:rsid w:val="00C56B8E"/>
    <w:rsid w:val="00C570EF"/>
    <w:rsid w:val="00C57D42"/>
    <w:rsid w:val="00C60148"/>
    <w:rsid w:val="00C607E8"/>
    <w:rsid w:val="00C60AAE"/>
    <w:rsid w:val="00C60E8E"/>
    <w:rsid w:val="00C615E6"/>
    <w:rsid w:val="00C61737"/>
    <w:rsid w:val="00C619AD"/>
    <w:rsid w:val="00C61CFF"/>
    <w:rsid w:val="00C61D0F"/>
    <w:rsid w:val="00C61E75"/>
    <w:rsid w:val="00C6247D"/>
    <w:rsid w:val="00C62DBB"/>
    <w:rsid w:val="00C62E80"/>
    <w:rsid w:val="00C62F0D"/>
    <w:rsid w:val="00C62FD1"/>
    <w:rsid w:val="00C633F4"/>
    <w:rsid w:val="00C6352C"/>
    <w:rsid w:val="00C63DBF"/>
    <w:rsid w:val="00C642D3"/>
    <w:rsid w:val="00C64338"/>
    <w:rsid w:val="00C6490C"/>
    <w:rsid w:val="00C64A1C"/>
    <w:rsid w:val="00C64AE5"/>
    <w:rsid w:val="00C64FE7"/>
    <w:rsid w:val="00C65147"/>
    <w:rsid w:val="00C65610"/>
    <w:rsid w:val="00C65CD6"/>
    <w:rsid w:val="00C6646C"/>
    <w:rsid w:val="00C66A97"/>
    <w:rsid w:val="00C66B51"/>
    <w:rsid w:val="00C67759"/>
    <w:rsid w:val="00C67D08"/>
    <w:rsid w:val="00C67D9D"/>
    <w:rsid w:val="00C71433"/>
    <w:rsid w:val="00C7153F"/>
    <w:rsid w:val="00C71968"/>
    <w:rsid w:val="00C71CE5"/>
    <w:rsid w:val="00C71F44"/>
    <w:rsid w:val="00C72470"/>
    <w:rsid w:val="00C73100"/>
    <w:rsid w:val="00C734BA"/>
    <w:rsid w:val="00C7491E"/>
    <w:rsid w:val="00C74ADB"/>
    <w:rsid w:val="00C74EFC"/>
    <w:rsid w:val="00C75682"/>
    <w:rsid w:val="00C757DC"/>
    <w:rsid w:val="00C75A0E"/>
    <w:rsid w:val="00C75C32"/>
    <w:rsid w:val="00C76A1A"/>
    <w:rsid w:val="00C77089"/>
    <w:rsid w:val="00C775AE"/>
    <w:rsid w:val="00C77900"/>
    <w:rsid w:val="00C77ED8"/>
    <w:rsid w:val="00C8063F"/>
    <w:rsid w:val="00C80D7E"/>
    <w:rsid w:val="00C81EC5"/>
    <w:rsid w:val="00C825F9"/>
    <w:rsid w:val="00C828DB"/>
    <w:rsid w:val="00C82A71"/>
    <w:rsid w:val="00C82A8B"/>
    <w:rsid w:val="00C82ABF"/>
    <w:rsid w:val="00C82EA6"/>
    <w:rsid w:val="00C84215"/>
    <w:rsid w:val="00C84B23"/>
    <w:rsid w:val="00C84CFE"/>
    <w:rsid w:val="00C8514D"/>
    <w:rsid w:val="00C85729"/>
    <w:rsid w:val="00C858B9"/>
    <w:rsid w:val="00C86F8C"/>
    <w:rsid w:val="00C87879"/>
    <w:rsid w:val="00C87AB5"/>
    <w:rsid w:val="00C87BC2"/>
    <w:rsid w:val="00C87CFD"/>
    <w:rsid w:val="00C91916"/>
    <w:rsid w:val="00C91B47"/>
    <w:rsid w:val="00C925F5"/>
    <w:rsid w:val="00C9260A"/>
    <w:rsid w:val="00C92805"/>
    <w:rsid w:val="00C92C3E"/>
    <w:rsid w:val="00C92F21"/>
    <w:rsid w:val="00C93084"/>
    <w:rsid w:val="00C93128"/>
    <w:rsid w:val="00C93166"/>
    <w:rsid w:val="00C937AD"/>
    <w:rsid w:val="00C9415F"/>
    <w:rsid w:val="00C941D4"/>
    <w:rsid w:val="00C948FD"/>
    <w:rsid w:val="00C94999"/>
    <w:rsid w:val="00C950C9"/>
    <w:rsid w:val="00C954D7"/>
    <w:rsid w:val="00C958C8"/>
    <w:rsid w:val="00C95E78"/>
    <w:rsid w:val="00C96134"/>
    <w:rsid w:val="00C963A8"/>
    <w:rsid w:val="00C96940"/>
    <w:rsid w:val="00C96B54"/>
    <w:rsid w:val="00C96DF5"/>
    <w:rsid w:val="00C97112"/>
    <w:rsid w:val="00C973F8"/>
    <w:rsid w:val="00C975C2"/>
    <w:rsid w:val="00C97A03"/>
    <w:rsid w:val="00C97DA5"/>
    <w:rsid w:val="00CA0028"/>
    <w:rsid w:val="00CA05D3"/>
    <w:rsid w:val="00CA0987"/>
    <w:rsid w:val="00CA1064"/>
    <w:rsid w:val="00CA106B"/>
    <w:rsid w:val="00CA1D93"/>
    <w:rsid w:val="00CA231C"/>
    <w:rsid w:val="00CA24B1"/>
    <w:rsid w:val="00CA25C0"/>
    <w:rsid w:val="00CA28B6"/>
    <w:rsid w:val="00CA3014"/>
    <w:rsid w:val="00CA3329"/>
    <w:rsid w:val="00CA33DE"/>
    <w:rsid w:val="00CA36D3"/>
    <w:rsid w:val="00CA37E2"/>
    <w:rsid w:val="00CA4701"/>
    <w:rsid w:val="00CA4948"/>
    <w:rsid w:val="00CA4F8D"/>
    <w:rsid w:val="00CA513D"/>
    <w:rsid w:val="00CA54E5"/>
    <w:rsid w:val="00CA587B"/>
    <w:rsid w:val="00CA5EE1"/>
    <w:rsid w:val="00CA5FF8"/>
    <w:rsid w:val="00CA6441"/>
    <w:rsid w:val="00CA6DF4"/>
    <w:rsid w:val="00CA6E91"/>
    <w:rsid w:val="00CA7582"/>
    <w:rsid w:val="00CA7853"/>
    <w:rsid w:val="00CB0775"/>
    <w:rsid w:val="00CB0A9D"/>
    <w:rsid w:val="00CB0CB9"/>
    <w:rsid w:val="00CB205D"/>
    <w:rsid w:val="00CB20CA"/>
    <w:rsid w:val="00CB2286"/>
    <w:rsid w:val="00CB23B9"/>
    <w:rsid w:val="00CB2455"/>
    <w:rsid w:val="00CB2AB8"/>
    <w:rsid w:val="00CB304C"/>
    <w:rsid w:val="00CB376E"/>
    <w:rsid w:val="00CB3A18"/>
    <w:rsid w:val="00CB3C4B"/>
    <w:rsid w:val="00CB4D84"/>
    <w:rsid w:val="00CB4F92"/>
    <w:rsid w:val="00CB5677"/>
    <w:rsid w:val="00CB5CB2"/>
    <w:rsid w:val="00CB5E04"/>
    <w:rsid w:val="00CB64CA"/>
    <w:rsid w:val="00CB68AC"/>
    <w:rsid w:val="00CB697B"/>
    <w:rsid w:val="00CB7031"/>
    <w:rsid w:val="00CB7171"/>
    <w:rsid w:val="00CB7525"/>
    <w:rsid w:val="00CC0088"/>
    <w:rsid w:val="00CC0AF7"/>
    <w:rsid w:val="00CC0BFB"/>
    <w:rsid w:val="00CC0F1E"/>
    <w:rsid w:val="00CC114E"/>
    <w:rsid w:val="00CC1A6F"/>
    <w:rsid w:val="00CC1BA0"/>
    <w:rsid w:val="00CC2CBB"/>
    <w:rsid w:val="00CC307C"/>
    <w:rsid w:val="00CC3F26"/>
    <w:rsid w:val="00CC3F91"/>
    <w:rsid w:val="00CC426E"/>
    <w:rsid w:val="00CC438F"/>
    <w:rsid w:val="00CC4A3E"/>
    <w:rsid w:val="00CC4A76"/>
    <w:rsid w:val="00CC4BF1"/>
    <w:rsid w:val="00CC4ED5"/>
    <w:rsid w:val="00CC544A"/>
    <w:rsid w:val="00CC57EA"/>
    <w:rsid w:val="00CC5DBB"/>
    <w:rsid w:val="00CC5EB9"/>
    <w:rsid w:val="00CC5F68"/>
    <w:rsid w:val="00CC6069"/>
    <w:rsid w:val="00CC6097"/>
    <w:rsid w:val="00CC6992"/>
    <w:rsid w:val="00CC6BA9"/>
    <w:rsid w:val="00CC7306"/>
    <w:rsid w:val="00CC732E"/>
    <w:rsid w:val="00CC780E"/>
    <w:rsid w:val="00CD0335"/>
    <w:rsid w:val="00CD0349"/>
    <w:rsid w:val="00CD034A"/>
    <w:rsid w:val="00CD05A0"/>
    <w:rsid w:val="00CD08D4"/>
    <w:rsid w:val="00CD09A5"/>
    <w:rsid w:val="00CD13DC"/>
    <w:rsid w:val="00CD16BF"/>
    <w:rsid w:val="00CD1709"/>
    <w:rsid w:val="00CD1826"/>
    <w:rsid w:val="00CD18D7"/>
    <w:rsid w:val="00CD1AB6"/>
    <w:rsid w:val="00CD1AD5"/>
    <w:rsid w:val="00CD1BD4"/>
    <w:rsid w:val="00CD2406"/>
    <w:rsid w:val="00CD258C"/>
    <w:rsid w:val="00CD29B6"/>
    <w:rsid w:val="00CD30B4"/>
    <w:rsid w:val="00CD33CB"/>
    <w:rsid w:val="00CD3E2B"/>
    <w:rsid w:val="00CD436A"/>
    <w:rsid w:val="00CD437E"/>
    <w:rsid w:val="00CD4747"/>
    <w:rsid w:val="00CD4989"/>
    <w:rsid w:val="00CD4B70"/>
    <w:rsid w:val="00CD54B4"/>
    <w:rsid w:val="00CD572C"/>
    <w:rsid w:val="00CD590C"/>
    <w:rsid w:val="00CD5DAD"/>
    <w:rsid w:val="00CD6053"/>
    <w:rsid w:val="00CD60FF"/>
    <w:rsid w:val="00CD6270"/>
    <w:rsid w:val="00CD6386"/>
    <w:rsid w:val="00CD6766"/>
    <w:rsid w:val="00CD6819"/>
    <w:rsid w:val="00CD6DCE"/>
    <w:rsid w:val="00CD7420"/>
    <w:rsid w:val="00CD764F"/>
    <w:rsid w:val="00CD76BA"/>
    <w:rsid w:val="00CD784E"/>
    <w:rsid w:val="00CD7943"/>
    <w:rsid w:val="00CD7A1E"/>
    <w:rsid w:val="00CD7CE2"/>
    <w:rsid w:val="00CE06EC"/>
    <w:rsid w:val="00CE0789"/>
    <w:rsid w:val="00CE1A03"/>
    <w:rsid w:val="00CE2057"/>
    <w:rsid w:val="00CE2CB3"/>
    <w:rsid w:val="00CE2DE8"/>
    <w:rsid w:val="00CE2ECA"/>
    <w:rsid w:val="00CE2FBC"/>
    <w:rsid w:val="00CE30FA"/>
    <w:rsid w:val="00CE3322"/>
    <w:rsid w:val="00CE34DF"/>
    <w:rsid w:val="00CE383C"/>
    <w:rsid w:val="00CE3962"/>
    <w:rsid w:val="00CE4696"/>
    <w:rsid w:val="00CE4A99"/>
    <w:rsid w:val="00CE4F4D"/>
    <w:rsid w:val="00CE519C"/>
    <w:rsid w:val="00CE53D1"/>
    <w:rsid w:val="00CE56BD"/>
    <w:rsid w:val="00CE5933"/>
    <w:rsid w:val="00CE6FC6"/>
    <w:rsid w:val="00CE714B"/>
    <w:rsid w:val="00CE7726"/>
    <w:rsid w:val="00CE7C84"/>
    <w:rsid w:val="00CF044B"/>
    <w:rsid w:val="00CF08B7"/>
    <w:rsid w:val="00CF0A32"/>
    <w:rsid w:val="00CF131A"/>
    <w:rsid w:val="00CF1858"/>
    <w:rsid w:val="00CF195E"/>
    <w:rsid w:val="00CF1A59"/>
    <w:rsid w:val="00CF1EDA"/>
    <w:rsid w:val="00CF208E"/>
    <w:rsid w:val="00CF237E"/>
    <w:rsid w:val="00CF24AD"/>
    <w:rsid w:val="00CF2889"/>
    <w:rsid w:val="00CF2BE2"/>
    <w:rsid w:val="00CF2C0E"/>
    <w:rsid w:val="00CF37AA"/>
    <w:rsid w:val="00CF3DA7"/>
    <w:rsid w:val="00CF45DD"/>
    <w:rsid w:val="00CF474C"/>
    <w:rsid w:val="00CF4DAD"/>
    <w:rsid w:val="00CF50A0"/>
    <w:rsid w:val="00CF51C4"/>
    <w:rsid w:val="00CF65CB"/>
    <w:rsid w:val="00CF6B48"/>
    <w:rsid w:val="00D0069E"/>
    <w:rsid w:val="00D0095E"/>
    <w:rsid w:val="00D00DD8"/>
    <w:rsid w:val="00D01030"/>
    <w:rsid w:val="00D0161D"/>
    <w:rsid w:val="00D01B3E"/>
    <w:rsid w:val="00D01C39"/>
    <w:rsid w:val="00D01CF9"/>
    <w:rsid w:val="00D0264C"/>
    <w:rsid w:val="00D02ED5"/>
    <w:rsid w:val="00D02F9F"/>
    <w:rsid w:val="00D0334D"/>
    <w:rsid w:val="00D03C6D"/>
    <w:rsid w:val="00D046B1"/>
    <w:rsid w:val="00D0503C"/>
    <w:rsid w:val="00D05157"/>
    <w:rsid w:val="00D05839"/>
    <w:rsid w:val="00D05967"/>
    <w:rsid w:val="00D0599C"/>
    <w:rsid w:val="00D06542"/>
    <w:rsid w:val="00D06624"/>
    <w:rsid w:val="00D06C72"/>
    <w:rsid w:val="00D0737A"/>
    <w:rsid w:val="00D0759B"/>
    <w:rsid w:val="00D075A8"/>
    <w:rsid w:val="00D07A8F"/>
    <w:rsid w:val="00D1018E"/>
    <w:rsid w:val="00D1117B"/>
    <w:rsid w:val="00D12587"/>
    <w:rsid w:val="00D13F36"/>
    <w:rsid w:val="00D1444F"/>
    <w:rsid w:val="00D14799"/>
    <w:rsid w:val="00D147DF"/>
    <w:rsid w:val="00D148F5"/>
    <w:rsid w:val="00D14EA7"/>
    <w:rsid w:val="00D15921"/>
    <w:rsid w:val="00D163F3"/>
    <w:rsid w:val="00D16732"/>
    <w:rsid w:val="00D167D6"/>
    <w:rsid w:val="00D17019"/>
    <w:rsid w:val="00D1707D"/>
    <w:rsid w:val="00D17344"/>
    <w:rsid w:val="00D17C46"/>
    <w:rsid w:val="00D200BA"/>
    <w:rsid w:val="00D2019D"/>
    <w:rsid w:val="00D202D8"/>
    <w:rsid w:val="00D20AF4"/>
    <w:rsid w:val="00D21168"/>
    <w:rsid w:val="00D21714"/>
    <w:rsid w:val="00D219C8"/>
    <w:rsid w:val="00D220C6"/>
    <w:rsid w:val="00D2229D"/>
    <w:rsid w:val="00D2243C"/>
    <w:rsid w:val="00D22A7B"/>
    <w:rsid w:val="00D22B04"/>
    <w:rsid w:val="00D23904"/>
    <w:rsid w:val="00D23CD1"/>
    <w:rsid w:val="00D2410C"/>
    <w:rsid w:val="00D2438C"/>
    <w:rsid w:val="00D24836"/>
    <w:rsid w:val="00D24A08"/>
    <w:rsid w:val="00D25423"/>
    <w:rsid w:val="00D25A8A"/>
    <w:rsid w:val="00D25B71"/>
    <w:rsid w:val="00D25EB6"/>
    <w:rsid w:val="00D26007"/>
    <w:rsid w:val="00D262A2"/>
    <w:rsid w:val="00D26CED"/>
    <w:rsid w:val="00D26E4F"/>
    <w:rsid w:val="00D27185"/>
    <w:rsid w:val="00D271BD"/>
    <w:rsid w:val="00D300E4"/>
    <w:rsid w:val="00D303ED"/>
    <w:rsid w:val="00D304AF"/>
    <w:rsid w:val="00D30C85"/>
    <w:rsid w:val="00D31716"/>
    <w:rsid w:val="00D31EED"/>
    <w:rsid w:val="00D3203A"/>
    <w:rsid w:val="00D3244D"/>
    <w:rsid w:val="00D32584"/>
    <w:rsid w:val="00D3282E"/>
    <w:rsid w:val="00D32890"/>
    <w:rsid w:val="00D32A0B"/>
    <w:rsid w:val="00D32CD9"/>
    <w:rsid w:val="00D32F1B"/>
    <w:rsid w:val="00D335CF"/>
    <w:rsid w:val="00D33767"/>
    <w:rsid w:val="00D33AB3"/>
    <w:rsid w:val="00D33B7A"/>
    <w:rsid w:val="00D33CCC"/>
    <w:rsid w:val="00D33DB8"/>
    <w:rsid w:val="00D34555"/>
    <w:rsid w:val="00D34AA5"/>
    <w:rsid w:val="00D34B64"/>
    <w:rsid w:val="00D354C2"/>
    <w:rsid w:val="00D358C5"/>
    <w:rsid w:val="00D35B45"/>
    <w:rsid w:val="00D36892"/>
    <w:rsid w:val="00D36C3E"/>
    <w:rsid w:val="00D36E18"/>
    <w:rsid w:val="00D371E5"/>
    <w:rsid w:val="00D4072D"/>
    <w:rsid w:val="00D40748"/>
    <w:rsid w:val="00D40A63"/>
    <w:rsid w:val="00D40FB5"/>
    <w:rsid w:val="00D418BD"/>
    <w:rsid w:val="00D4230B"/>
    <w:rsid w:val="00D42759"/>
    <w:rsid w:val="00D42D36"/>
    <w:rsid w:val="00D4337F"/>
    <w:rsid w:val="00D43DF2"/>
    <w:rsid w:val="00D442C8"/>
    <w:rsid w:val="00D4446C"/>
    <w:rsid w:val="00D44613"/>
    <w:rsid w:val="00D44B5B"/>
    <w:rsid w:val="00D44C4B"/>
    <w:rsid w:val="00D45893"/>
    <w:rsid w:val="00D45A4F"/>
    <w:rsid w:val="00D45BC2"/>
    <w:rsid w:val="00D46428"/>
    <w:rsid w:val="00D468B8"/>
    <w:rsid w:val="00D4693F"/>
    <w:rsid w:val="00D46B33"/>
    <w:rsid w:val="00D471AF"/>
    <w:rsid w:val="00D472D1"/>
    <w:rsid w:val="00D47940"/>
    <w:rsid w:val="00D50124"/>
    <w:rsid w:val="00D504B8"/>
    <w:rsid w:val="00D50508"/>
    <w:rsid w:val="00D50519"/>
    <w:rsid w:val="00D50A74"/>
    <w:rsid w:val="00D5134C"/>
    <w:rsid w:val="00D515B8"/>
    <w:rsid w:val="00D51CF0"/>
    <w:rsid w:val="00D51CF6"/>
    <w:rsid w:val="00D51E1C"/>
    <w:rsid w:val="00D51EAF"/>
    <w:rsid w:val="00D52095"/>
    <w:rsid w:val="00D52283"/>
    <w:rsid w:val="00D52541"/>
    <w:rsid w:val="00D540BF"/>
    <w:rsid w:val="00D54745"/>
    <w:rsid w:val="00D55951"/>
    <w:rsid w:val="00D559FD"/>
    <w:rsid w:val="00D55A17"/>
    <w:rsid w:val="00D5634D"/>
    <w:rsid w:val="00D56824"/>
    <w:rsid w:val="00D56A8C"/>
    <w:rsid w:val="00D56E3E"/>
    <w:rsid w:val="00D572A4"/>
    <w:rsid w:val="00D578F7"/>
    <w:rsid w:val="00D60983"/>
    <w:rsid w:val="00D60D3D"/>
    <w:rsid w:val="00D61237"/>
    <w:rsid w:val="00D615DF"/>
    <w:rsid w:val="00D61A16"/>
    <w:rsid w:val="00D61EB9"/>
    <w:rsid w:val="00D624AC"/>
    <w:rsid w:val="00D62BAA"/>
    <w:rsid w:val="00D62CF8"/>
    <w:rsid w:val="00D62E63"/>
    <w:rsid w:val="00D63299"/>
    <w:rsid w:val="00D63F38"/>
    <w:rsid w:val="00D640F6"/>
    <w:rsid w:val="00D641A5"/>
    <w:rsid w:val="00D65923"/>
    <w:rsid w:val="00D65C19"/>
    <w:rsid w:val="00D66142"/>
    <w:rsid w:val="00D66160"/>
    <w:rsid w:val="00D66458"/>
    <w:rsid w:val="00D664AD"/>
    <w:rsid w:val="00D66D8B"/>
    <w:rsid w:val="00D66F8E"/>
    <w:rsid w:val="00D67187"/>
    <w:rsid w:val="00D675ED"/>
    <w:rsid w:val="00D67616"/>
    <w:rsid w:val="00D70328"/>
    <w:rsid w:val="00D7137A"/>
    <w:rsid w:val="00D714C6"/>
    <w:rsid w:val="00D7175C"/>
    <w:rsid w:val="00D721B7"/>
    <w:rsid w:val="00D72519"/>
    <w:rsid w:val="00D7261A"/>
    <w:rsid w:val="00D726D1"/>
    <w:rsid w:val="00D7288E"/>
    <w:rsid w:val="00D736B6"/>
    <w:rsid w:val="00D73C2C"/>
    <w:rsid w:val="00D745C5"/>
    <w:rsid w:val="00D74C31"/>
    <w:rsid w:val="00D74CF6"/>
    <w:rsid w:val="00D74D9C"/>
    <w:rsid w:val="00D74EB8"/>
    <w:rsid w:val="00D760B4"/>
    <w:rsid w:val="00D76575"/>
    <w:rsid w:val="00D770C5"/>
    <w:rsid w:val="00D778FE"/>
    <w:rsid w:val="00D77FF8"/>
    <w:rsid w:val="00D80711"/>
    <w:rsid w:val="00D80DF3"/>
    <w:rsid w:val="00D81182"/>
    <w:rsid w:val="00D81300"/>
    <w:rsid w:val="00D81BC1"/>
    <w:rsid w:val="00D81FE9"/>
    <w:rsid w:val="00D82454"/>
    <w:rsid w:val="00D8259F"/>
    <w:rsid w:val="00D826B9"/>
    <w:rsid w:val="00D82783"/>
    <w:rsid w:val="00D82FF3"/>
    <w:rsid w:val="00D83011"/>
    <w:rsid w:val="00D83625"/>
    <w:rsid w:val="00D84670"/>
    <w:rsid w:val="00D8482F"/>
    <w:rsid w:val="00D84F27"/>
    <w:rsid w:val="00D85A70"/>
    <w:rsid w:val="00D85B8E"/>
    <w:rsid w:val="00D85C20"/>
    <w:rsid w:val="00D85E5F"/>
    <w:rsid w:val="00D86111"/>
    <w:rsid w:val="00D8616C"/>
    <w:rsid w:val="00D8647F"/>
    <w:rsid w:val="00D864CE"/>
    <w:rsid w:val="00D86B4C"/>
    <w:rsid w:val="00D86D48"/>
    <w:rsid w:val="00D86FB2"/>
    <w:rsid w:val="00D903FC"/>
    <w:rsid w:val="00D90E12"/>
    <w:rsid w:val="00D910B6"/>
    <w:rsid w:val="00D916A9"/>
    <w:rsid w:val="00D91A09"/>
    <w:rsid w:val="00D91E17"/>
    <w:rsid w:val="00D91E90"/>
    <w:rsid w:val="00D9204E"/>
    <w:rsid w:val="00D92976"/>
    <w:rsid w:val="00D929A1"/>
    <w:rsid w:val="00D93E1D"/>
    <w:rsid w:val="00D93E22"/>
    <w:rsid w:val="00D93F95"/>
    <w:rsid w:val="00D94286"/>
    <w:rsid w:val="00D94553"/>
    <w:rsid w:val="00D9478C"/>
    <w:rsid w:val="00D94B4B"/>
    <w:rsid w:val="00D94BE0"/>
    <w:rsid w:val="00D96A14"/>
    <w:rsid w:val="00D97485"/>
    <w:rsid w:val="00D977F7"/>
    <w:rsid w:val="00D97F29"/>
    <w:rsid w:val="00D97F4E"/>
    <w:rsid w:val="00DA00D3"/>
    <w:rsid w:val="00DA0357"/>
    <w:rsid w:val="00DA08CE"/>
    <w:rsid w:val="00DA153A"/>
    <w:rsid w:val="00DA1BB3"/>
    <w:rsid w:val="00DA1BCD"/>
    <w:rsid w:val="00DA1CD8"/>
    <w:rsid w:val="00DA240D"/>
    <w:rsid w:val="00DA2553"/>
    <w:rsid w:val="00DA290A"/>
    <w:rsid w:val="00DA300E"/>
    <w:rsid w:val="00DA3089"/>
    <w:rsid w:val="00DA3F8F"/>
    <w:rsid w:val="00DA4118"/>
    <w:rsid w:val="00DA42B0"/>
    <w:rsid w:val="00DA4301"/>
    <w:rsid w:val="00DA49E9"/>
    <w:rsid w:val="00DA502E"/>
    <w:rsid w:val="00DA5967"/>
    <w:rsid w:val="00DA596B"/>
    <w:rsid w:val="00DA59D1"/>
    <w:rsid w:val="00DA5B02"/>
    <w:rsid w:val="00DA5C53"/>
    <w:rsid w:val="00DA7027"/>
    <w:rsid w:val="00DA7449"/>
    <w:rsid w:val="00DA7747"/>
    <w:rsid w:val="00DA7DB6"/>
    <w:rsid w:val="00DA7E4E"/>
    <w:rsid w:val="00DB02A8"/>
    <w:rsid w:val="00DB0B23"/>
    <w:rsid w:val="00DB0C5B"/>
    <w:rsid w:val="00DB0EF8"/>
    <w:rsid w:val="00DB1555"/>
    <w:rsid w:val="00DB15B2"/>
    <w:rsid w:val="00DB1902"/>
    <w:rsid w:val="00DB208B"/>
    <w:rsid w:val="00DB2AD4"/>
    <w:rsid w:val="00DB2FA5"/>
    <w:rsid w:val="00DB35EE"/>
    <w:rsid w:val="00DB4224"/>
    <w:rsid w:val="00DB432C"/>
    <w:rsid w:val="00DB4699"/>
    <w:rsid w:val="00DB4CD3"/>
    <w:rsid w:val="00DB5153"/>
    <w:rsid w:val="00DB5286"/>
    <w:rsid w:val="00DB5884"/>
    <w:rsid w:val="00DB5AB9"/>
    <w:rsid w:val="00DB6149"/>
    <w:rsid w:val="00DB64A3"/>
    <w:rsid w:val="00DB6819"/>
    <w:rsid w:val="00DB6A0C"/>
    <w:rsid w:val="00DB6DA3"/>
    <w:rsid w:val="00DB73A6"/>
    <w:rsid w:val="00DB7645"/>
    <w:rsid w:val="00DB7C93"/>
    <w:rsid w:val="00DB7E38"/>
    <w:rsid w:val="00DC0030"/>
    <w:rsid w:val="00DC032D"/>
    <w:rsid w:val="00DC06E9"/>
    <w:rsid w:val="00DC07EF"/>
    <w:rsid w:val="00DC0AC7"/>
    <w:rsid w:val="00DC0BB7"/>
    <w:rsid w:val="00DC0BF2"/>
    <w:rsid w:val="00DC15A2"/>
    <w:rsid w:val="00DC1E4E"/>
    <w:rsid w:val="00DC36EF"/>
    <w:rsid w:val="00DC37D5"/>
    <w:rsid w:val="00DC3BA9"/>
    <w:rsid w:val="00DC3ECF"/>
    <w:rsid w:val="00DC401D"/>
    <w:rsid w:val="00DC43B5"/>
    <w:rsid w:val="00DC43CF"/>
    <w:rsid w:val="00DC4F2C"/>
    <w:rsid w:val="00DC57D0"/>
    <w:rsid w:val="00DC59BD"/>
    <w:rsid w:val="00DC618E"/>
    <w:rsid w:val="00DC647C"/>
    <w:rsid w:val="00DC6751"/>
    <w:rsid w:val="00DC67B1"/>
    <w:rsid w:val="00DC67D9"/>
    <w:rsid w:val="00DC68A3"/>
    <w:rsid w:val="00DC6E94"/>
    <w:rsid w:val="00DC6EBB"/>
    <w:rsid w:val="00DC74A3"/>
    <w:rsid w:val="00DD0E1D"/>
    <w:rsid w:val="00DD1A21"/>
    <w:rsid w:val="00DD276E"/>
    <w:rsid w:val="00DD3952"/>
    <w:rsid w:val="00DD48F0"/>
    <w:rsid w:val="00DD4C5D"/>
    <w:rsid w:val="00DD57C2"/>
    <w:rsid w:val="00DD582F"/>
    <w:rsid w:val="00DD58BE"/>
    <w:rsid w:val="00DD638A"/>
    <w:rsid w:val="00DD6940"/>
    <w:rsid w:val="00DD6B32"/>
    <w:rsid w:val="00DD6CFF"/>
    <w:rsid w:val="00DD7259"/>
    <w:rsid w:val="00DE04C9"/>
    <w:rsid w:val="00DE0720"/>
    <w:rsid w:val="00DE1BF5"/>
    <w:rsid w:val="00DE1CC7"/>
    <w:rsid w:val="00DE2246"/>
    <w:rsid w:val="00DE295D"/>
    <w:rsid w:val="00DE2D11"/>
    <w:rsid w:val="00DE370F"/>
    <w:rsid w:val="00DE387D"/>
    <w:rsid w:val="00DE3E02"/>
    <w:rsid w:val="00DE3E22"/>
    <w:rsid w:val="00DE4C83"/>
    <w:rsid w:val="00DE4DD9"/>
    <w:rsid w:val="00DE4DF6"/>
    <w:rsid w:val="00DE5151"/>
    <w:rsid w:val="00DE5CC6"/>
    <w:rsid w:val="00DE6A6C"/>
    <w:rsid w:val="00DE6CEA"/>
    <w:rsid w:val="00DE753A"/>
    <w:rsid w:val="00DE75A6"/>
    <w:rsid w:val="00DE7B71"/>
    <w:rsid w:val="00DE7E28"/>
    <w:rsid w:val="00DF01F7"/>
    <w:rsid w:val="00DF024E"/>
    <w:rsid w:val="00DF0403"/>
    <w:rsid w:val="00DF069F"/>
    <w:rsid w:val="00DF0DE5"/>
    <w:rsid w:val="00DF0EFC"/>
    <w:rsid w:val="00DF1299"/>
    <w:rsid w:val="00DF1ADD"/>
    <w:rsid w:val="00DF1D57"/>
    <w:rsid w:val="00DF1E17"/>
    <w:rsid w:val="00DF22C1"/>
    <w:rsid w:val="00DF23A8"/>
    <w:rsid w:val="00DF26BC"/>
    <w:rsid w:val="00DF2821"/>
    <w:rsid w:val="00DF2DCC"/>
    <w:rsid w:val="00DF343D"/>
    <w:rsid w:val="00DF3AE0"/>
    <w:rsid w:val="00DF4809"/>
    <w:rsid w:val="00DF4ABE"/>
    <w:rsid w:val="00DF4C0F"/>
    <w:rsid w:val="00DF5261"/>
    <w:rsid w:val="00DF5C2B"/>
    <w:rsid w:val="00DF67EB"/>
    <w:rsid w:val="00DF690A"/>
    <w:rsid w:val="00DF6CCC"/>
    <w:rsid w:val="00DF6F64"/>
    <w:rsid w:val="00DF721E"/>
    <w:rsid w:val="00DF7B22"/>
    <w:rsid w:val="00DF7DB7"/>
    <w:rsid w:val="00DF7E50"/>
    <w:rsid w:val="00E006C3"/>
    <w:rsid w:val="00E012A2"/>
    <w:rsid w:val="00E016A9"/>
    <w:rsid w:val="00E0187A"/>
    <w:rsid w:val="00E01891"/>
    <w:rsid w:val="00E027C3"/>
    <w:rsid w:val="00E02E63"/>
    <w:rsid w:val="00E03286"/>
    <w:rsid w:val="00E03628"/>
    <w:rsid w:val="00E0366A"/>
    <w:rsid w:val="00E03C39"/>
    <w:rsid w:val="00E04027"/>
    <w:rsid w:val="00E040EF"/>
    <w:rsid w:val="00E0495E"/>
    <w:rsid w:val="00E04A10"/>
    <w:rsid w:val="00E04B1B"/>
    <w:rsid w:val="00E04BCE"/>
    <w:rsid w:val="00E04F4E"/>
    <w:rsid w:val="00E0570B"/>
    <w:rsid w:val="00E05B98"/>
    <w:rsid w:val="00E05D0D"/>
    <w:rsid w:val="00E06A7F"/>
    <w:rsid w:val="00E06AD5"/>
    <w:rsid w:val="00E06C0A"/>
    <w:rsid w:val="00E070C8"/>
    <w:rsid w:val="00E070F0"/>
    <w:rsid w:val="00E07579"/>
    <w:rsid w:val="00E07669"/>
    <w:rsid w:val="00E10513"/>
    <w:rsid w:val="00E10DBA"/>
    <w:rsid w:val="00E11238"/>
    <w:rsid w:val="00E11A0A"/>
    <w:rsid w:val="00E11F65"/>
    <w:rsid w:val="00E12287"/>
    <w:rsid w:val="00E12731"/>
    <w:rsid w:val="00E12A00"/>
    <w:rsid w:val="00E1404F"/>
    <w:rsid w:val="00E15252"/>
    <w:rsid w:val="00E1587F"/>
    <w:rsid w:val="00E1591D"/>
    <w:rsid w:val="00E16BA6"/>
    <w:rsid w:val="00E17984"/>
    <w:rsid w:val="00E2013F"/>
    <w:rsid w:val="00E219CE"/>
    <w:rsid w:val="00E21F4D"/>
    <w:rsid w:val="00E22034"/>
    <w:rsid w:val="00E224C9"/>
    <w:rsid w:val="00E2273F"/>
    <w:rsid w:val="00E22BBC"/>
    <w:rsid w:val="00E22D8F"/>
    <w:rsid w:val="00E23466"/>
    <w:rsid w:val="00E236E2"/>
    <w:rsid w:val="00E239F4"/>
    <w:rsid w:val="00E242C2"/>
    <w:rsid w:val="00E24306"/>
    <w:rsid w:val="00E24510"/>
    <w:rsid w:val="00E24956"/>
    <w:rsid w:val="00E24CC4"/>
    <w:rsid w:val="00E24EBC"/>
    <w:rsid w:val="00E251A6"/>
    <w:rsid w:val="00E2522C"/>
    <w:rsid w:val="00E2522E"/>
    <w:rsid w:val="00E2584E"/>
    <w:rsid w:val="00E25B30"/>
    <w:rsid w:val="00E26190"/>
    <w:rsid w:val="00E26194"/>
    <w:rsid w:val="00E2737E"/>
    <w:rsid w:val="00E2782E"/>
    <w:rsid w:val="00E278F6"/>
    <w:rsid w:val="00E27CB7"/>
    <w:rsid w:val="00E27D54"/>
    <w:rsid w:val="00E27FA8"/>
    <w:rsid w:val="00E30192"/>
    <w:rsid w:val="00E3035F"/>
    <w:rsid w:val="00E303BA"/>
    <w:rsid w:val="00E3115F"/>
    <w:rsid w:val="00E316C5"/>
    <w:rsid w:val="00E317A4"/>
    <w:rsid w:val="00E31FBE"/>
    <w:rsid w:val="00E32008"/>
    <w:rsid w:val="00E32781"/>
    <w:rsid w:val="00E32F09"/>
    <w:rsid w:val="00E32F5B"/>
    <w:rsid w:val="00E3319A"/>
    <w:rsid w:val="00E3411F"/>
    <w:rsid w:val="00E3414D"/>
    <w:rsid w:val="00E34474"/>
    <w:rsid w:val="00E34513"/>
    <w:rsid w:val="00E349E9"/>
    <w:rsid w:val="00E354FC"/>
    <w:rsid w:val="00E356DF"/>
    <w:rsid w:val="00E35A74"/>
    <w:rsid w:val="00E35A81"/>
    <w:rsid w:val="00E36242"/>
    <w:rsid w:val="00E366F1"/>
    <w:rsid w:val="00E36D77"/>
    <w:rsid w:val="00E37699"/>
    <w:rsid w:val="00E37AB5"/>
    <w:rsid w:val="00E37CD0"/>
    <w:rsid w:val="00E37E22"/>
    <w:rsid w:val="00E41402"/>
    <w:rsid w:val="00E41584"/>
    <w:rsid w:val="00E41D36"/>
    <w:rsid w:val="00E425E0"/>
    <w:rsid w:val="00E42762"/>
    <w:rsid w:val="00E42911"/>
    <w:rsid w:val="00E42BA5"/>
    <w:rsid w:val="00E42C03"/>
    <w:rsid w:val="00E43053"/>
    <w:rsid w:val="00E43D2D"/>
    <w:rsid w:val="00E44505"/>
    <w:rsid w:val="00E44C65"/>
    <w:rsid w:val="00E4520E"/>
    <w:rsid w:val="00E45743"/>
    <w:rsid w:val="00E4598A"/>
    <w:rsid w:val="00E45A2B"/>
    <w:rsid w:val="00E464F6"/>
    <w:rsid w:val="00E473DC"/>
    <w:rsid w:val="00E4756C"/>
    <w:rsid w:val="00E47BC0"/>
    <w:rsid w:val="00E47BFC"/>
    <w:rsid w:val="00E47E38"/>
    <w:rsid w:val="00E47EC7"/>
    <w:rsid w:val="00E5079D"/>
    <w:rsid w:val="00E51990"/>
    <w:rsid w:val="00E51A86"/>
    <w:rsid w:val="00E51B8B"/>
    <w:rsid w:val="00E51C05"/>
    <w:rsid w:val="00E534FD"/>
    <w:rsid w:val="00E53730"/>
    <w:rsid w:val="00E53988"/>
    <w:rsid w:val="00E53D76"/>
    <w:rsid w:val="00E54511"/>
    <w:rsid w:val="00E54E6C"/>
    <w:rsid w:val="00E55183"/>
    <w:rsid w:val="00E5551E"/>
    <w:rsid w:val="00E55A70"/>
    <w:rsid w:val="00E55B4F"/>
    <w:rsid w:val="00E55CF5"/>
    <w:rsid w:val="00E565C3"/>
    <w:rsid w:val="00E568E0"/>
    <w:rsid w:val="00E56B9A"/>
    <w:rsid w:val="00E56C50"/>
    <w:rsid w:val="00E571F6"/>
    <w:rsid w:val="00E57331"/>
    <w:rsid w:val="00E57577"/>
    <w:rsid w:val="00E577FC"/>
    <w:rsid w:val="00E60F85"/>
    <w:rsid w:val="00E61B73"/>
    <w:rsid w:val="00E63691"/>
    <w:rsid w:val="00E637BE"/>
    <w:rsid w:val="00E638C7"/>
    <w:rsid w:val="00E638F7"/>
    <w:rsid w:val="00E63963"/>
    <w:rsid w:val="00E63AAE"/>
    <w:rsid w:val="00E63E90"/>
    <w:rsid w:val="00E64235"/>
    <w:rsid w:val="00E654FF"/>
    <w:rsid w:val="00E6567B"/>
    <w:rsid w:val="00E67080"/>
    <w:rsid w:val="00E67885"/>
    <w:rsid w:val="00E679E5"/>
    <w:rsid w:val="00E67DF2"/>
    <w:rsid w:val="00E67E25"/>
    <w:rsid w:val="00E70E30"/>
    <w:rsid w:val="00E71A62"/>
    <w:rsid w:val="00E71B01"/>
    <w:rsid w:val="00E71BF9"/>
    <w:rsid w:val="00E7262B"/>
    <w:rsid w:val="00E72830"/>
    <w:rsid w:val="00E73111"/>
    <w:rsid w:val="00E731F0"/>
    <w:rsid w:val="00E73314"/>
    <w:rsid w:val="00E73BAE"/>
    <w:rsid w:val="00E73C3E"/>
    <w:rsid w:val="00E744F3"/>
    <w:rsid w:val="00E745C3"/>
    <w:rsid w:val="00E7482C"/>
    <w:rsid w:val="00E74951"/>
    <w:rsid w:val="00E749E8"/>
    <w:rsid w:val="00E74A0C"/>
    <w:rsid w:val="00E75796"/>
    <w:rsid w:val="00E76B6B"/>
    <w:rsid w:val="00E76F57"/>
    <w:rsid w:val="00E7713B"/>
    <w:rsid w:val="00E77A13"/>
    <w:rsid w:val="00E77DFB"/>
    <w:rsid w:val="00E80BDF"/>
    <w:rsid w:val="00E81670"/>
    <w:rsid w:val="00E8191A"/>
    <w:rsid w:val="00E81EE0"/>
    <w:rsid w:val="00E82255"/>
    <w:rsid w:val="00E8251E"/>
    <w:rsid w:val="00E8291B"/>
    <w:rsid w:val="00E82CDE"/>
    <w:rsid w:val="00E82CE7"/>
    <w:rsid w:val="00E83664"/>
    <w:rsid w:val="00E83905"/>
    <w:rsid w:val="00E83969"/>
    <w:rsid w:val="00E8415D"/>
    <w:rsid w:val="00E84C8F"/>
    <w:rsid w:val="00E853B1"/>
    <w:rsid w:val="00E855F7"/>
    <w:rsid w:val="00E85940"/>
    <w:rsid w:val="00E86AEB"/>
    <w:rsid w:val="00E86CCF"/>
    <w:rsid w:val="00E86DB3"/>
    <w:rsid w:val="00E871A3"/>
    <w:rsid w:val="00E87219"/>
    <w:rsid w:val="00E873D3"/>
    <w:rsid w:val="00E87BD2"/>
    <w:rsid w:val="00E91044"/>
    <w:rsid w:val="00E910D3"/>
    <w:rsid w:val="00E9153F"/>
    <w:rsid w:val="00E91575"/>
    <w:rsid w:val="00E91D72"/>
    <w:rsid w:val="00E9269E"/>
    <w:rsid w:val="00E927C8"/>
    <w:rsid w:val="00E92A61"/>
    <w:rsid w:val="00E92F12"/>
    <w:rsid w:val="00E93154"/>
    <w:rsid w:val="00E938EF"/>
    <w:rsid w:val="00E93C6F"/>
    <w:rsid w:val="00E93C7F"/>
    <w:rsid w:val="00E93CB2"/>
    <w:rsid w:val="00E94CFB"/>
    <w:rsid w:val="00E957EE"/>
    <w:rsid w:val="00E95A0D"/>
    <w:rsid w:val="00E95D07"/>
    <w:rsid w:val="00E96640"/>
    <w:rsid w:val="00E96CD6"/>
    <w:rsid w:val="00E9734C"/>
    <w:rsid w:val="00EA05AA"/>
    <w:rsid w:val="00EA0DEC"/>
    <w:rsid w:val="00EA131D"/>
    <w:rsid w:val="00EA1592"/>
    <w:rsid w:val="00EA198D"/>
    <w:rsid w:val="00EA229A"/>
    <w:rsid w:val="00EA2460"/>
    <w:rsid w:val="00EA25D6"/>
    <w:rsid w:val="00EA28BD"/>
    <w:rsid w:val="00EA2C48"/>
    <w:rsid w:val="00EA313E"/>
    <w:rsid w:val="00EA32C1"/>
    <w:rsid w:val="00EA350D"/>
    <w:rsid w:val="00EA36F1"/>
    <w:rsid w:val="00EA3A58"/>
    <w:rsid w:val="00EA4AAE"/>
    <w:rsid w:val="00EA4F1F"/>
    <w:rsid w:val="00EA569C"/>
    <w:rsid w:val="00EA62B8"/>
    <w:rsid w:val="00EA6A88"/>
    <w:rsid w:val="00EA6E4E"/>
    <w:rsid w:val="00EA760A"/>
    <w:rsid w:val="00EB05D0"/>
    <w:rsid w:val="00EB1820"/>
    <w:rsid w:val="00EB1D49"/>
    <w:rsid w:val="00EB204B"/>
    <w:rsid w:val="00EB27EA"/>
    <w:rsid w:val="00EB29AA"/>
    <w:rsid w:val="00EB2B96"/>
    <w:rsid w:val="00EB33DD"/>
    <w:rsid w:val="00EB3609"/>
    <w:rsid w:val="00EB3644"/>
    <w:rsid w:val="00EB3900"/>
    <w:rsid w:val="00EB403B"/>
    <w:rsid w:val="00EB5951"/>
    <w:rsid w:val="00EB5963"/>
    <w:rsid w:val="00EB5F8E"/>
    <w:rsid w:val="00EB6C45"/>
    <w:rsid w:val="00EB7680"/>
    <w:rsid w:val="00EB7822"/>
    <w:rsid w:val="00EB7B78"/>
    <w:rsid w:val="00EC1075"/>
    <w:rsid w:val="00EC15B9"/>
    <w:rsid w:val="00EC1DD0"/>
    <w:rsid w:val="00EC21B7"/>
    <w:rsid w:val="00EC2584"/>
    <w:rsid w:val="00EC2A2B"/>
    <w:rsid w:val="00EC2F62"/>
    <w:rsid w:val="00EC34B0"/>
    <w:rsid w:val="00EC3570"/>
    <w:rsid w:val="00EC39EC"/>
    <w:rsid w:val="00EC3E9F"/>
    <w:rsid w:val="00EC418E"/>
    <w:rsid w:val="00EC41E4"/>
    <w:rsid w:val="00EC5A2C"/>
    <w:rsid w:val="00EC5B67"/>
    <w:rsid w:val="00EC5D5F"/>
    <w:rsid w:val="00EC7024"/>
    <w:rsid w:val="00EC7175"/>
    <w:rsid w:val="00EC77A1"/>
    <w:rsid w:val="00EC78EE"/>
    <w:rsid w:val="00ED0078"/>
    <w:rsid w:val="00ED0875"/>
    <w:rsid w:val="00ED0D37"/>
    <w:rsid w:val="00ED127E"/>
    <w:rsid w:val="00ED145C"/>
    <w:rsid w:val="00ED1F4B"/>
    <w:rsid w:val="00ED266A"/>
    <w:rsid w:val="00ED2B20"/>
    <w:rsid w:val="00ED30DC"/>
    <w:rsid w:val="00ED3525"/>
    <w:rsid w:val="00ED3705"/>
    <w:rsid w:val="00ED484D"/>
    <w:rsid w:val="00ED4A29"/>
    <w:rsid w:val="00ED4A53"/>
    <w:rsid w:val="00ED53ED"/>
    <w:rsid w:val="00ED5D9C"/>
    <w:rsid w:val="00ED6908"/>
    <w:rsid w:val="00ED6C2B"/>
    <w:rsid w:val="00ED7266"/>
    <w:rsid w:val="00ED7417"/>
    <w:rsid w:val="00ED75E8"/>
    <w:rsid w:val="00ED7A09"/>
    <w:rsid w:val="00EE010C"/>
    <w:rsid w:val="00EE0F3D"/>
    <w:rsid w:val="00EE1C92"/>
    <w:rsid w:val="00EE21DD"/>
    <w:rsid w:val="00EE2386"/>
    <w:rsid w:val="00EE2735"/>
    <w:rsid w:val="00EE2800"/>
    <w:rsid w:val="00EE375E"/>
    <w:rsid w:val="00EE37C1"/>
    <w:rsid w:val="00EE3B50"/>
    <w:rsid w:val="00EE41F1"/>
    <w:rsid w:val="00EE4619"/>
    <w:rsid w:val="00EE4835"/>
    <w:rsid w:val="00EE4AE6"/>
    <w:rsid w:val="00EE4D74"/>
    <w:rsid w:val="00EE5151"/>
    <w:rsid w:val="00EE5A14"/>
    <w:rsid w:val="00EE611F"/>
    <w:rsid w:val="00EE62C1"/>
    <w:rsid w:val="00EE671C"/>
    <w:rsid w:val="00EE6E3C"/>
    <w:rsid w:val="00EE75E1"/>
    <w:rsid w:val="00EE7BF2"/>
    <w:rsid w:val="00EE7C01"/>
    <w:rsid w:val="00EF0738"/>
    <w:rsid w:val="00EF0C20"/>
    <w:rsid w:val="00EF1E34"/>
    <w:rsid w:val="00EF2109"/>
    <w:rsid w:val="00EF2728"/>
    <w:rsid w:val="00EF2B2E"/>
    <w:rsid w:val="00EF2BC3"/>
    <w:rsid w:val="00EF3810"/>
    <w:rsid w:val="00EF477B"/>
    <w:rsid w:val="00EF4C7B"/>
    <w:rsid w:val="00EF4F00"/>
    <w:rsid w:val="00EF5190"/>
    <w:rsid w:val="00EF5554"/>
    <w:rsid w:val="00EF56AA"/>
    <w:rsid w:val="00EF57BC"/>
    <w:rsid w:val="00EF5C76"/>
    <w:rsid w:val="00EF5CB6"/>
    <w:rsid w:val="00EF5E33"/>
    <w:rsid w:val="00EF6180"/>
    <w:rsid w:val="00EF62B0"/>
    <w:rsid w:val="00EF6A2D"/>
    <w:rsid w:val="00EF6B9B"/>
    <w:rsid w:val="00EF6FAC"/>
    <w:rsid w:val="00EF7033"/>
    <w:rsid w:val="00EF7379"/>
    <w:rsid w:val="00EF793D"/>
    <w:rsid w:val="00EF7B71"/>
    <w:rsid w:val="00F0041A"/>
    <w:rsid w:val="00F006C0"/>
    <w:rsid w:val="00F007D9"/>
    <w:rsid w:val="00F00923"/>
    <w:rsid w:val="00F00D3C"/>
    <w:rsid w:val="00F01A29"/>
    <w:rsid w:val="00F01D21"/>
    <w:rsid w:val="00F01FE8"/>
    <w:rsid w:val="00F024FF"/>
    <w:rsid w:val="00F02686"/>
    <w:rsid w:val="00F02EC0"/>
    <w:rsid w:val="00F03104"/>
    <w:rsid w:val="00F03368"/>
    <w:rsid w:val="00F04427"/>
    <w:rsid w:val="00F04E15"/>
    <w:rsid w:val="00F05025"/>
    <w:rsid w:val="00F06925"/>
    <w:rsid w:val="00F069EA"/>
    <w:rsid w:val="00F073A1"/>
    <w:rsid w:val="00F076E4"/>
    <w:rsid w:val="00F0785D"/>
    <w:rsid w:val="00F07FE3"/>
    <w:rsid w:val="00F10549"/>
    <w:rsid w:val="00F10C74"/>
    <w:rsid w:val="00F11374"/>
    <w:rsid w:val="00F119A2"/>
    <w:rsid w:val="00F11CE5"/>
    <w:rsid w:val="00F11DDC"/>
    <w:rsid w:val="00F11E19"/>
    <w:rsid w:val="00F11EAA"/>
    <w:rsid w:val="00F11FB1"/>
    <w:rsid w:val="00F1269F"/>
    <w:rsid w:val="00F127B6"/>
    <w:rsid w:val="00F12B24"/>
    <w:rsid w:val="00F12DAB"/>
    <w:rsid w:val="00F12FCC"/>
    <w:rsid w:val="00F1302E"/>
    <w:rsid w:val="00F1361E"/>
    <w:rsid w:val="00F1377E"/>
    <w:rsid w:val="00F13F07"/>
    <w:rsid w:val="00F144B4"/>
    <w:rsid w:val="00F144B8"/>
    <w:rsid w:val="00F14523"/>
    <w:rsid w:val="00F1494F"/>
    <w:rsid w:val="00F14A63"/>
    <w:rsid w:val="00F14F40"/>
    <w:rsid w:val="00F15082"/>
    <w:rsid w:val="00F1509C"/>
    <w:rsid w:val="00F1569C"/>
    <w:rsid w:val="00F16055"/>
    <w:rsid w:val="00F1627B"/>
    <w:rsid w:val="00F164B2"/>
    <w:rsid w:val="00F16C8B"/>
    <w:rsid w:val="00F179B3"/>
    <w:rsid w:val="00F20313"/>
    <w:rsid w:val="00F20B19"/>
    <w:rsid w:val="00F20F3D"/>
    <w:rsid w:val="00F210EE"/>
    <w:rsid w:val="00F2173D"/>
    <w:rsid w:val="00F217EB"/>
    <w:rsid w:val="00F21A24"/>
    <w:rsid w:val="00F21FA9"/>
    <w:rsid w:val="00F22260"/>
    <w:rsid w:val="00F22756"/>
    <w:rsid w:val="00F22C25"/>
    <w:rsid w:val="00F2311A"/>
    <w:rsid w:val="00F232FF"/>
    <w:rsid w:val="00F24337"/>
    <w:rsid w:val="00F24F54"/>
    <w:rsid w:val="00F259C2"/>
    <w:rsid w:val="00F25AF8"/>
    <w:rsid w:val="00F25C3C"/>
    <w:rsid w:val="00F25F3A"/>
    <w:rsid w:val="00F260D9"/>
    <w:rsid w:val="00F2637F"/>
    <w:rsid w:val="00F26745"/>
    <w:rsid w:val="00F277E9"/>
    <w:rsid w:val="00F27CCD"/>
    <w:rsid w:val="00F27DA7"/>
    <w:rsid w:val="00F30355"/>
    <w:rsid w:val="00F30568"/>
    <w:rsid w:val="00F30CF8"/>
    <w:rsid w:val="00F310EA"/>
    <w:rsid w:val="00F31A20"/>
    <w:rsid w:val="00F31B89"/>
    <w:rsid w:val="00F32599"/>
    <w:rsid w:val="00F32AE2"/>
    <w:rsid w:val="00F32D04"/>
    <w:rsid w:val="00F32D4C"/>
    <w:rsid w:val="00F3329F"/>
    <w:rsid w:val="00F33353"/>
    <w:rsid w:val="00F33462"/>
    <w:rsid w:val="00F33BF7"/>
    <w:rsid w:val="00F33DE3"/>
    <w:rsid w:val="00F34B14"/>
    <w:rsid w:val="00F34C7B"/>
    <w:rsid w:val="00F34E3F"/>
    <w:rsid w:val="00F35268"/>
    <w:rsid w:val="00F360A0"/>
    <w:rsid w:val="00F3626F"/>
    <w:rsid w:val="00F3632A"/>
    <w:rsid w:val="00F3635B"/>
    <w:rsid w:val="00F36C73"/>
    <w:rsid w:val="00F36E5F"/>
    <w:rsid w:val="00F3781E"/>
    <w:rsid w:val="00F4008D"/>
    <w:rsid w:val="00F40101"/>
    <w:rsid w:val="00F4012A"/>
    <w:rsid w:val="00F40501"/>
    <w:rsid w:val="00F40AF2"/>
    <w:rsid w:val="00F40BEF"/>
    <w:rsid w:val="00F4141E"/>
    <w:rsid w:val="00F4146A"/>
    <w:rsid w:val="00F41AD3"/>
    <w:rsid w:val="00F44BBE"/>
    <w:rsid w:val="00F44FE7"/>
    <w:rsid w:val="00F452FD"/>
    <w:rsid w:val="00F45444"/>
    <w:rsid w:val="00F4597B"/>
    <w:rsid w:val="00F45A08"/>
    <w:rsid w:val="00F45B18"/>
    <w:rsid w:val="00F45C63"/>
    <w:rsid w:val="00F463F3"/>
    <w:rsid w:val="00F46723"/>
    <w:rsid w:val="00F46B91"/>
    <w:rsid w:val="00F46CB2"/>
    <w:rsid w:val="00F46E29"/>
    <w:rsid w:val="00F4743E"/>
    <w:rsid w:val="00F47BD4"/>
    <w:rsid w:val="00F47D67"/>
    <w:rsid w:val="00F47FFD"/>
    <w:rsid w:val="00F50016"/>
    <w:rsid w:val="00F503FF"/>
    <w:rsid w:val="00F506C1"/>
    <w:rsid w:val="00F50D15"/>
    <w:rsid w:val="00F50D45"/>
    <w:rsid w:val="00F50FF8"/>
    <w:rsid w:val="00F5156C"/>
    <w:rsid w:val="00F5175C"/>
    <w:rsid w:val="00F5178B"/>
    <w:rsid w:val="00F52963"/>
    <w:rsid w:val="00F52C0B"/>
    <w:rsid w:val="00F52C52"/>
    <w:rsid w:val="00F52CFB"/>
    <w:rsid w:val="00F531AB"/>
    <w:rsid w:val="00F53949"/>
    <w:rsid w:val="00F53958"/>
    <w:rsid w:val="00F53BC8"/>
    <w:rsid w:val="00F53E28"/>
    <w:rsid w:val="00F53E7A"/>
    <w:rsid w:val="00F543D4"/>
    <w:rsid w:val="00F5489F"/>
    <w:rsid w:val="00F560C4"/>
    <w:rsid w:val="00F574E8"/>
    <w:rsid w:val="00F60265"/>
    <w:rsid w:val="00F607E3"/>
    <w:rsid w:val="00F60D2F"/>
    <w:rsid w:val="00F60EAC"/>
    <w:rsid w:val="00F62210"/>
    <w:rsid w:val="00F6232F"/>
    <w:rsid w:val="00F6275E"/>
    <w:rsid w:val="00F635C5"/>
    <w:rsid w:val="00F6417E"/>
    <w:rsid w:val="00F64368"/>
    <w:rsid w:val="00F644C7"/>
    <w:rsid w:val="00F64B2F"/>
    <w:rsid w:val="00F64D67"/>
    <w:rsid w:val="00F65097"/>
    <w:rsid w:val="00F6520F"/>
    <w:rsid w:val="00F6560E"/>
    <w:rsid w:val="00F6658E"/>
    <w:rsid w:val="00F674E7"/>
    <w:rsid w:val="00F676B7"/>
    <w:rsid w:val="00F678A9"/>
    <w:rsid w:val="00F70799"/>
    <w:rsid w:val="00F70B79"/>
    <w:rsid w:val="00F70E2A"/>
    <w:rsid w:val="00F710A6"/>
    <w:rsid w:val="00F71AEF"/>
    <w:rsid w:val="00F71B32"/>
    <w:rsid w:val="00F71BE4"/>
    <w:rsid w:val="00F721F6"/>
    <w:rsid w:val="00F7225D"/>
    <w:rsid w:val="00F724FB"/>
    <w:rsid w:val="00F725D1"/>
    <w:rsid w:val="00F7333E"/>
    <w:rsid w:val="00F7466D"/>
    <w:rsid w:val="00F74EA3"/>
    <w:rsid w:val="00F756DD"/>
    <w:rsid w:val="00F76840"/>
    <w:rsid w:val="00F7766F"/>
    <w:rsid w:val="00F7797B"/>
    <w:rsid w:val="00F77B16"/>
    <w:rsid w:val="00F8044B"/>
    <w:rsid w:val="00F80894"/>
    <w:rsid w:val="00F80F9F"/>
    <w:rsid w:val="00F81342"/>
    <w:rsid w:val="00F82380"/>
    <w:rsid w:val="00F82FC1"/>
    <w:rsid w:val="00F83182"/>
    <w:rsid w:val="00F831FF"/>
    <w:rsid w:val="00F83558"/>
    <w:rsid w:val="00F846ED"/>
    <w:rsid w:val="00F849EC"/>
    <w:rsid w:val="00F8582C"/>
    <w:rsid w:val="00F85D26"/>
    <w:rsid w:val="00F85D5A"/>
    <w:rsid w:val="00F85EDE"/>
    <w:rsid w:val="00F862F7"/>
    <w:rsid w:val="00F8697D"/>
    <w:rsid w:val="00F869DC"/>
    <w:rsid w:val="00F87019"/>
    <w:rsid w:val="00F87449"/>
    <w:rsid w:val="00F87707"/>
    <w:rsid w:val="00F87809"/>
    <w:rsid w:val="00F87B2C"/>
    <w:rsid w:val="00F907C9"/>
    <w:rsid w:val="00F90CFA"/>
    <w:rsid w:val="00F90DFE"/>
    <w:rsid w:val="00F90EF8"/>
    <w:rsid w:val="00F90F23"/>
    <w:rsid w:val="00F910DA"/>
    <w:rsid w:val="00F91906"/>
    <w:rsid w:val="00F91BDA"/>
    <w:rsid w:val="00F91D79"/>
    <w:rsid w:val="00F926D7"/>
    <w:rsid w:val="00F92C8D"/>
    <w:rsid w:val="00F9321F"/>
    <w:rsid w:val="00F936F9"/>
    <w:rsid w:val="00F93DC2"/>
    <w:rsid w:val="00F93E84"/>
    <w:rsid w:val="00F952D9"/>
    <w:rsid w:val="00F959CD"/>
    <w:rsid w:val="00F967C3"/>
    <w:rsid w:val="00F972DA"/>
    <w:rsid w:val="00F9735D"/>
    <w:rsid w:val="00F9772D"/>
    <w:rsid w:val="00F97805"/>
    <w:rsid w:val="00FA0464"/>
    <w:rsid w:val="00FA0559"/>
    <w:rsid w:val="00FA0D7F"/>
    <w:rsid w:val="00FA1720"/>
    <w:rsid w:val="00FA188C"/>
    <w:rsid w:val="00FA1A65"/>
    <w:rsid w:val="00FA1DAB"/>
    <w:rsid w:val="00FA21C3"/>
    <w:rsid w:val="00FA24BA"/>
    <w:rsid w:val="00FA27DC"/>
    <w:rsid w:val="00FA3232"/>
    <w:rsid w:val="00FA39E0"/>
    <w:rsid w:val="00FA3C15"/>
    <w:rsid w:val="00FA4444"/>
    <w:rsid w:val="00FA472D"/>
    <w:rsid w:val="00FA477E"/>
    <w:rsid w:val="00FA4E40"/>
    <w:rsid w:val="00FA541A"/>
    <w:rsid w:val="00FA55A6"/>
    <w:rsid w:val="00FA5E5E"/>
    <w:rsid w:val="00FA602E"/>
    <w:rsid w:val="00FA671A"/>
    <w:rsid w:val="00FA68F4"/>
    <w:rsid w:val="00FA6FE4"/>
    <w:rsid w:val="00FA7040"/>
    <w:rsid w:val="00FA747D"/>
    <w:rsid w:val="00FA7EC4"/>
    <w:rsid w:val="00FB035E"/>
    <w:rsid w:val="00FB09D6"/>
    <w:rsid w:val="00FB09E0"/>
    <w:rsid w:val="00FB0ECD"/>
    <w:rsid w:val="00FB10EC"/>
    <w:rsid w:val="00FB1717"/>
    <w:rsid w:val="00FB17FB"/>
    <w:rsid w:val="00FB27E3"/>
    <w:rsid w:val="00FB2CA1"/>
    <w:rsid w:val="00FB2E61"/>
    <w:rsid w:val="00FB2F38"/>
    <w:rsid w:val="00FB3B2E"/>
    <w:rsid w:val="00FB3B71"/>
    <w:rsid w:val="00FB3D26"/>
    <w:rsid w:val="00FB3F4E"/>
    <w:rsid w:val="00FB46B3"/>
    <w:rsid w:val="00FB510A"/>
    <w:rsid w:val="00FB58B0"/>
    <w:rsid w:val="00FB58B9"/>
    <w:rsid w:val="00FB5AF1"/>
    <w:rsid w:val="00FB6AB8"/>
    <w:rsid w:val="00FB74E6"/>
    <w:rsid w:val="00FB79D1"/>
    <w:rsid w:val="00FB7F4E"/>
    <w:rsid w:val="00FC01B5"/>
    <w:rsid w:val="00FC06E2"/>
    <w:rsid w:val="00FC0BCF"/>
    <w:rsid w:val="00FC1953"/>
    <w:rsid w:val="00FC29F8"/>
    <w:rsid w:val="00FC3185"/>
    <w:rsid w:val="00FC336C"/>
    <w:rsid w:val="00FC374A"/>
    <w:rsid w:val="00FC3817"/>
    <w:rsid w:val="00FC4149"/>
    <w:rsid w:val="00FC45C2"/>
    <w:rsid w:val="00FC4855"/>
    <w:rsid w:val="00FC4979"/>
    <w:rsid w:val="00FC4D49"/>
    <w:rsid w:val="00FC5AF3"/>
    <w:rsid w:val="00FC5E19"/>
    <w:rsid w:val="00FC68F1"/>
    <w:rsid w:val="00FC69E4"/>
    <w:rsid w:val="00FC6D78"/>
    <w:rsid w:val="00FC72D8"/>
    <w:rsid w:val="00FC7686"/>
    <w:rsid w:val="00FC7928"/>
    <w:rsid w:val="00FC79BC"/>
    <w:rsid w:val="00FC7CB5"/>
    <w:rsid w:val="00FD013D"/>
    <w:rsid w:val="00FD01BF"/>
    <w:rsid w:val="00FD0B97"/>
    <w:rsid w:val="00FD0ECF"/>
    <w:rsid w:val="00FD1076"/>
    <w:rsid w:val="00FD15EA"/>
    <w:rsid w:val="00FD1E1F"/>
    <w:rsid w:val="00FD2735"/>
    <w:rsid w:val="00FD3B8D"/>
    <w:rsid w:val="00FD412C"/>
    <w:rsid w:val="00FD4405"/>
    <w:rsid w:val="00FD4AA0"/>
    <w:rsid w:val="00FD655A"/>
    <w:rsid w:val="00FD6B92"/>
    <w:rsid w:val="00FD6D76"/>
    <w:rsid w:val="00FD6DBB"/>
    <w:rsid w:val="00FD74AD"/>
    <w:rsid w:val="00FD7739"/>
    <w:rsid w:val="00FD7ABA"/>
    <w:rsid w:val="00FD7BA6"/>
    <w:rsid w:val="00FE043D"/>
    <w:rsid w:val="00FE04DB"/>
    <w:rsid w:val="00FE150C"/>
    <w:rsid w:val="00FE169B"/>
    <w:rsid w:val="00FE19A9"/>
    <w:rsid w:val="00FE1AE7"/>
    <w:rsid w:val="00FE1C88"/>
    <w:rsid w:val="00FE1E0A"/>
    <w:rsid w:val="00FE27BE"/>
    <w:rsid w:val="00FE27F6"/>
    <w:rsid w:val="00FE2B7D"/>
    <w:rsid w:val="00FE2BC4"/>
    <w:rsid w:val="00FE2D42"/>
    <w:rsid w:val="00FE38B9"/>
    <w:rsid w:val="00FE3D5D"/>
    <w:rsid w:val="00FE4991"/>
    <w:rsid w:val="00FE503B"/>
    <w:rsid w:val="00FE6E56"/>
    <w:rsid w:val="00FE72BA"/>
    <w:rsid w:val="00FE741D"/>
    <w:rsid w:val="00FF01AC"/>
    <w:rsid w:val="00FF0742"/>
    <w:rsid w:val="00FF0DA8"/>
    <w:rsid w:val="00FF105E"/>
    <w:rsid w:val="00FF124E"/>
    <w:rsid w:val="00FF15B8"/>
    <w:rsid w:val="00FF1C9B"/>
    <w:rsid w:val="00FF2032"/>
    <w:rsid w:val="00FF2136"/>
    <w:rsid w:val="00FF23F1"/>
    <w:rsid w:val="00FF2431"/>
    <w:rsid w:val="00FF2469"/>
    <w:rsid w:val="00FF36AE"/>
    <w:rsid w:val="00FF42CF"/>
    <w:rsid w:val="00FF4767"/>
    <w:rsid w:val="00FF48D1"/>
    <w:rsid w:val="00FF4F89"/>
    <w:rsid w:val="00FF57E4"/>
    <w:rsid w:val="00FF5915"/>
    <w:rsid w:val="00FF60F2"/>
    <w:rsid w:val="00FF68F1"/>
    <w:rsid w:val="00FF7A12"/>
    <w:rsid w:val="026B05AF"/>
    <w:rsid w:val="03076ED3"/>
    <w:rsid w:val="049A2702"/>
    <w:rsid w:val="05847DCB"/>
    <w:rsid w:val="05C23F5D"/>
    <w:rsid w:val="05DB065E"/>
    <w:rsid w:val="070677A2"/>
    <w:rsid w:val="084A5DB4"/>
    <w:rsid w:val="0A5704E3"/>
    <w:rsid w:val="0AB33CDC"/>
    <w:rsid w:val="0B624209"/>
    <w:rsid w:val="0B8600F0"/>
    <w:rsid w:val="0BBE064B"/>
    <w:rsid w:val="0CA034F0"/>
    <w:rsid w:val="0E506C54"/>
    <w:rsid w:val="0EFE5656"/>
    <w:rsid w:val="0F3F795B"/>
    <w:rsid w:val="0FA21C1C"/>
    <w:rsid w:val="10191DDD"/>
    <w:rsid w:val="10407D8F"/>
    <w:rsid w:val="11F40F1A"/>
    <w:rsid w:val="1217670D"/>
    <w:rsid w:val="13331283"/>
    <w:rsid w:val="13EC2D22"/>
    <w:rsid w:val="152B4878"/>
    <w:rsid w:val="156518B5"/>
    <w:rsid w:val="15B871E8"/>
    <w:rsid w:val="16701820"/>
    <w:rsid w:val="169D4AF9"/>
    <w:rsid w:val="17DA19B8"/>
    <w:rsid w:val="1854279E"/>
    <w:rsid w:val="18C2464E"/>
    <w:rsid w:val="18C708FC"/>
    <w:rsid w:val="199D0B74"/>
    <w:rsid w:val="1A8C1B75"/>
    <w:rsid w:val="1AC365D7"/>
    <w:rsid w:val="1ACD56B3"/>
    <w:rsid w:val="1C502276"/>
    <w:rsid w:val="1C5B5197"/>
    <w:rsid w:val="1DF701F2"/>
    <w:rsid w:val="1FFF7034"/>
    <w:rsid w:val="202E11BC"/>
    <w:rsid w:val="214C1FFA"/>
    <w:rsid w:val="2234120F"/>
    <w:rsid w:val="22965C96"/>
    <w:rsid w:val="23102771"/>
    <w:rsid w:val="24077749"/>
    <w:rsid w:val="26CE0D59"/>
    <w:rsid w:val="2714290A"/>
    <w:rsid w:val="274C6FFB"/>
    <w:rsid w:val="276C722D"/>
    <w:rsid w:val="28DB46A8"/>
    <w:rsid w:val="2919534F"/>
    <w:rsid w:val="294707D9"/>
    <w:rsid w:val="29704200"/>
    <w:rsid w:val="29883BEF"/>
    <w:rsid w:val="299A6A36"/>
    <w:rsid w:val="2A07637C"/>
    <w:rsid w:val="2AE32A0B"/>
    <w:rsid w:val="2B990335"/>
    <w:rsid w:val="2D03632E"/>
    <w:rsid w:val="2D630BFB"/>
    <w:rsid w:val="2E3208DD"/>
    <w:rsid w:val="2F193B60"/>
    <w:rsid w:val="30120987"/>
    <w:rsid w:val="307B1892"/>
    <w:rsid w:val="30A235FD"/>
    <w:rsid w:val="31686211"/>
    <w:rsid w:val="31C7503D"/>
    <w:rsid w:val="323532DC"/>
    <w:rsid w:val="329208CE"/>
    <w:rsid w:val="34B53FB3"/>
    <w:rsid w:val="35010862"/>
    <w:rsid w:val="35582ECA"/>
    <w:rsid w:val="36163429"/>
    <w:rsid w:val="361D7E5F"/>
    <w:rsid w:val="36562C22"/>
    <w:rsid w:val="37E87D55"/>
    <w:rsid w:val="38590F6C"/>
    <w:rsid w:val="38CC5315"/>
    <w:rsid w:val="3A2465D4"/>
    <w:rsid w:val="3AF63BC4"/>
    <w:rsid w:val="3BF84C04"/>
    <w:rsid w:val="3C022553"/>
    <w:rsid w:val="3D7D6B80"/>
    <w:rsid w:val="3DFD6502"/>
    <w:rsid w:val="3E45113D"/>
    <w:rsid w:val="3E763AE1"/>
    <w:rsid w:val="3EDB1465"/>
    <w:rsid w:val="3EFC6676"/>
    <w:rsid w:val="43041322"/>
    <w:rsid w:val="43056824"/>
    <w:rsid w:val="43F07800"/>
    <w:rsid w:val="46C06659"/>
    <w:rsid w:val="47206DD0"/>
    <w:rsid w:val="474C63FD"/>
    <w:rsid w:val="47710090"/>
    <w:rsid w:val="47D01688"/>
    <w:rsid w:val="48C955B7"/>
    <w:rsid w:val="49FE7275"/>
    <w:rsid w:val="4AD940A8"/>
    <w:rsid w:val="4CC5636B"/>
    <w:rsid w:val="4F0E226F"/>
    <w:rsid w:val="4F207833"/>
    <w:rsid w:val="4F6540D2"/>
    <w:rsid w:val="50B963C1"/>
    <w:rsid w:val="514069D9"/>
    <w:rsid w:val="518B234A"/>
    <w:rsid w:val="5315483C"/>
    <w:rsid w:val="53DD77EC"/>
    <w:rsid w:val="57133569"/>
    <w:rsid w:val="573B3BAE"/>
    <w:rsid w:val="575357AF"/>
    <w:rsid w:val="5A517EA9"/>
    <w:rsid w:val="5D7F6756"/>
    <w:rsid w:val="5DA66D45"/>
    <w:rsid w:val="5F6F1A2E"/>
    <w:rsid w:val="5F9370AF"/>
    <w:rsid w:val="5FA453BE"/>
    <w:rsid w:val="5FC324AB"/>
    <w:rsid w:val="60221D7C"/>
    <w:rsid w:val="60C5686F"/>
    <w:rsid w:val="62F92E8C"/>
    <w:rsid w:val="63D4005A"/>
    <w:rsid w:val="65182635"/>
    <w:rsid w:val="651B26D3"/>
    <w:rsid w:val="6714572D"/>
    <w:rsid w:val="67882C64"/>
    <w:rsid w:val="686E5B7D"/>
    <w:rsid w:val="69C6491E"/>
    <w:rsid w:val="6B200D16"/>
    <w:rsid w:val="6C671F84"/>
    <w:rsid w:val="6CA276D7"/>
    <w:rsid w:val="6CBD4D91"/>
    <w:rsid w:val="6CBF7C02"/>
    <w:rsid w:val="6D4B07BC"/>
    <w:rsid w:val="6E7C1A96"/>
    <w:rsid w:val="6F467459"/>
    <w:rsid w:val="6F490B1E"/>
    <w:rsid w:val="70E81BA8"/>
    <w:rsid w:val="71785788"/>
    <w:rsid w:val="71E96F85"/>
    <w:rsid w:val="72365322"/>
    <w:rsid w:val="729C4BB7"/>
    <w:rsid w:val="74A62D93"/>
    <w:rsid w:val="77122662"/>
    <w:rsid w:val="78661915"/>
    <w:rsid w:val="799A187C"/>
    <w:rsid w:val="7AD106CF"/>
    <w:rsid w:val="7B5B4BDB"/>
    <w:rsid w:val="7BC71922"/>
    <w:rsid w:val="7C085916"/>
    <w:rsid w:val="7C5E06D1"/>
    <w:rsid w:val="7C8C529F"/>
    <w:rsid w:val="7D581FF5"/>
    <w:rsid w:val="7FD15029"/>
    <w:rsid w:val="7FDD36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5"/>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66"/>
    <w:qFormat/>
    <w:uiPriority w:val="0"/>
    <w:pPr>
      <w:keepNext/>
      <w:keepLines/>
      <w:spacing w:before="260" w:after="260" w:line="416" w:lineRule="auto"/>
      <w:outlineLvl w:val="2"/>
    </w:pPr>
    <w:rPr>
      <w:b/>
      <w:bCs/>
      <w:sz w:val="32"/>
      <w:szCs w:val="32"/>
    </w:rPr>
  </w:style>
  <w:style w:type="paragraph" w:styleId="5">
    <w:name w:val="heading 4"/>
    <w:basedOn w:val="1"/>
    <w:next w:val="6"/>
    <w:link w:val="6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68"/>
    <w:qFormat/>
    <w:uiPriority w:val="0"/>
    <w:pPr>
      <w:keepNext/>
      <w:keepLines/>
      <w:numPr>
        <w:ilvl w:val="4"/>
        <w:numId w:val="1"/>
      </w:numPr>
      <w:spacing w:before="280" w:after="290" w:line="376" w:lineRule="auto"/>
      <w:outlineLvl w:val="4"/>
    </w:pPr>
    <w:rPr>
      <w:b/>
      <w:sz w:val="28"/>
    </w:rPr>
  </w:style>
  <w:style w:type="paragraph" w:styleId="8">
    <w:name w:val="heading 6"/>
    <w:basedOn w:val="1"/>
    <w:next w:val="6"/>
    <w:link w:val="70"/>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6"/>
    <w:link w:val="71"/>
    <w:qFormat/>
    <w:uiPriority w:val="0"/>
    <w:pPr>
      <w:keepNext/>
      <w:keepLines/>
      <w:numPr>
        <w:ilvl w:val="6"/>
        <w:numId w:val="1"/>
      </w:numPr>
      <w:spacing w:before="240" w:after="64" w:line="320" w:lineRule="auto"/>
      <w:outlineLvl w:val="6"/>
    </w:pPr>
    <w:rPr>
      <w:b/>
      <w:sz w:val="24"/>
    </w:rPr>
  </w:style>
  <w:style w:type="paragraph" w:styleId="10">
    <w:name w:val="heading 8"/>
    <w:basedOn w:val="1"/>
    <w:next w:val="6"/>
    <w:link w:val="72"/>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6"/>
    <w:link w:val="73"/>
    <w:qFormat/>
    <w:uiPriority w:val="0"/>
    <w:pPr>
      <w:keepNext/>
      <w:keepLines/>
      <w:numPr>
        <w:ilvl w:val="8"/>
        <w:numId w:val="1"/>
      </w:numPr>
      <w:spacing w:before="240" w:after="64" w:line="320" w:lineRule="auto"/>
      <w:outlineLvl w:val="8"/>
    </w:pPr>
    <w:rPr>
      <w:rFonts w:ascii="Arial" w:hAnsi="Arial" w:eastAsia="黑体"/>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6">
    <w:name w:val="Normal Indent"/>
    <w:basedOn w:val="1"/>
    <w:link w:val="69"/>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39"/>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74"/>
    <w:qFormat/>
    <w:uiPriority w:val="0"/>
    <w:pPr>
      <w:jc w:val="left"/>
    </w:pPr>
  </w:style>
  <w:style w:type="paragraph" w:styleId="18">
    <w:name w:val="Body Text 3"/>
    <w:basedOn w:val="1"/>
    <w:link w:val="75"/>
    <w:qFormat/>
    <w:uiPriority w:val="0"/>
    <w:pPr>
      <w:spacing w:line="500" w:lineRule="exact"/>
    </w:pPr>
    <w:rPr>
      <w:b/>
      <w:bCs/>
      <w:sz w:val="24"/>
    </w:rPr>
  </w:style>
  <w:style w:type="paragraph" w:styleId="19">
    <w:name w:val="Body Text"/>
    <w:basedOn w:val="1"/>
    <w:next w:val="1"/>
    <w:link w:val="63"/>
    <w:unhideWhenUsed/>
    <w:qFormat/>
    <w:uiPriority w:val="99"/>
    <w:pPr>
      <w:spacing w:after="120"/>
    </w:pPr>
  </w:style>
  <w:style w:type="paragraph" w:styleId="20">
    <w:name w:val="Body Text Indent"/>
    <w:basedOn w:val="1"/>
    <w:link w:val="76"/>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spacing w:line="240" w:lineRule="auto"/>
      <w:ind w:left="420" w:right="33" w:firstLine="0" w:firstLineChars="0"/>
      <w:jc w:val="left"/>
      <w:textAlignment w:val="baseline"/>
    </w:pPr>
    <w:rPr>
      <w:kern w:val="0"/>
      <w:sz w:val="24"/>
      <w:szCs w:val="20"/>
    </w:rPr>
  </w:style>
  <w:style w:type="paragraph" w:styleId="24">
    <w:name w:val="toc 5"/>
    <w:basedOn w:val="1"/>
    <w:next w:val="1"/>
    <w:unhideWhenUsed/>
    <w:qFormat/>
    <w:uiPriority w:val="39"/>
    <w:pPr>
      <w:ind w:left="1680" w:leftChars="800"/>
    </w:pPr>
    <w:rPr>
      <w:rFonts w:ascii="Calibri" w:hAnsi="Calibri"/>
      <w:szCs w:val="22"/>
    </w:rPr>
  </w:style>
  <w:style w:type="paragraph" w:styleId="25">
    <w:name w:val="toc 3"/>
    <w:basedOn w:val="1"/>
    <w:next w:val="1"/>
    <w:unhideWhenUsed/>
    <w:qFormat/>
    <w:uiPriority w:val="39"/>
    <w:pPr>
      <w:ind w:left="840" w:leftChars="400"/>
    </w:pPr>
    <w:rPr>
      <w:rFonts w:ascii="Calibri" w:hAnsi="Calibri"/>
      <w:szCs w:val="22"/>
    </w:rPr>
  </w:style>
  <w:style w:type="paragraph" w:styleId="26">
    <w:name w:val="Plain Text"/>
    <w:basedOn w:val="1"/>
    <w:next w:val="5"/>
    <w:link w:val="77"/>
    <w:qFormat/>
    <w:uiPriority w:val="99"/>
    <w:rPr>
      <w:rFonts w:ascii="宋体" w:hAnsi="Courier New"/>
      <w:kern w:val="0"/>
      <w:sz w:val="20"/>
      <w:szCs w:val="21"/>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78"/>
    <w:unhideWhenUsed/>
    <w:qFormat/>
    <w:uiPriority w:val="99"/>
    <w:pPr>
      <w:ind w:left="100" w:leftChars="2500"/>
    </w:pPr>
  </w:style>
  <w:style w:type="paragraph" w:styleId="29">
    <w:name w:val="Body Text Indent 2"/>
    <w:basedOn w:val="1"/>
    <w:link w:val="79"/>
    <w:qFormat/>
    <w:uiPriority w:val="0"/>
    <w:pPr>
      <w:ind w:firstLine="630"/>
    </w:pPr>
    <w:rPr>
      <w:sz w:val="32"/>
      <w:szCs w:val="20"/>
    </w:rPr>
  </w:style>
  <w:style w:type="paragraph" w:styleId="30">
    <w:name w:val="endnote text"/>
    <w:basedOn w:val="1"/>
    <w:unhideWhenUsed/>
    <w:qFormat/>
    <w:uiPriority w:val="0"/>
    <w:pPr>
      <w:snapToGrid w:val="0"/>
      <w:jc w:val="left"/>
    </w:pPr>
  </w:style>
  <w:style w:type="paragraph" w:styleId="31">
    <w:name w:val="Balloon Text"/>
    <w:basedOn w:val="1"/>
    <w:semiHidden/>
    <w:qFormat/>
    <w:uiPriority w:val="0"/>
    <w:rPr>
      <w:sz w:val="18"/>
      <w:szCs w:val="18"/>
    </w:rPr>
  </w:style>
  <w:style w:type="paragraph" w:styleId="32">
    <w:name w:val="footer"/>
    <w:basedOn w:val="1"/>
    <w:link w:val="80"/>
    <w:unhideWhenUsed/>
    <w:qFormat/>
    <w:uiPriority w:val="99"/>
    <w:pPr>
      <w:tabs>
        <w:tab w:val="center" w:pos="4153"/>
        <w:tab w:val="right" w:pos="8306"/>
      </w:tabs>
      <w:snapToGrid w:val="0"/>
      <w:jc w:val="left"/>
    </w:pPr>
    <w:rPr>
      <w:kern w:val="0"/>
      <w:sz w:val="18"/>
      <w:szCs w:val="18"/>
    </w:rPr>
  </w:style>
  <w:style w:type="paragraph" w:styleId="33">
    <w:name w:val="header"/>
    <w:basedOn w:val="1"/>
    <w:link w:val="8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35"/>
    <w:next w:val="1"/>
    <w:unhideWhenUsed/>
    <w:qFormat/>
    <w:uiPriority w:val="39"/>
  </w:style>
  <w:style w:type="paragraph" w:styleId="35">
    <w:name w:val="index 1"/>
    <w:basedOn w:val="1"/>
    <w:next w:val="1"/>
    <w:semiHidden/>
    <w:qFormat/>
    <w:uiPriority w:val="0"/>
    <w:pPr>
      <w:spacing w:line="400" w:lineRule="exact"/>
      <w:ind w:firstLine="420"/>
    </w:pPr>
    <w:rPr>
      <w:rFonts w:ascii="宋体" w:hAnsi="Courier New"/>
      <w:b/>
      <w:szCs w:val="20"/>
    </w:rPr>
  </w:style>
  <w:style w:type="paragraph" w:styleId="36">
    <w:name w:val="toc 4"/>
    <w:basedOn w:val="1"/>
    <w:next w:val="1"/>
    <w:unhideWhenUsed/>
    <w:qFormat/>
    <w:uiPriority w:val="39"/>
    <w:pPr>
      <w:ind w:left="1260" w:leftChars="600"/>
    </w:pPr>
    <w:rPr>
      <w:rFonts w:ascii="Calibri" w:hAnsi="Calibri"/>
      <w:szCs w:val="22"/>
    </w:rPr>
  </w:style>
  <w:style w:type="paragraph" w:styleId="37">
    <w:name w:val="index heading"/>
    <w:basedOn w:val="1"/>
    <w:next w:val="35"/>
    <w:semiHidden/>
    <w:qFormat/>
    <w:uiPriority w:val="0"/>
    <w:rPr>
      <w:szCs w:val="20"/>
    </w:rPr>
  </w:style>
  <w:style w:type="paragraph" w:styleId="38">
    <w:name w:val="List"/>
    <w:basedOn w:val="1"/>
    <w:qFormat/>
    <w:uiPriority w:val="0"/>
    <w:pPr>
      <w:ind w:left="200" w:hanging="200" w:hangingChars="200"/>
    </w:pPr>
    <w:rPr>
      <w:sz w:val="28"/>
    </w:rPr>
  </w:style>
  <w:style w:type="paragraph" w:styleId="39">
    <w:name w:val="footnote text"/>
    <w:basedOn w:val="1"/>
    <w:unhideWhenUsed/>
    <w:qFormat/>
    <w:uiPriority w:val="0"/>
    <w:pPr>
      <w:snapToGrid w:val="0"/>
      <w:jc w:val="left"/>
    </w:pPr>
    <w:rPr>
      <w:sz w:val="18"/>
      <w:szCs w:val="18"/>
    </w:rPr>
  </w:style>
  <w:style w:type="paragraph" w:styleId="40">
    <w:name w:val="toc 6"/>
    <w:basedOn w:val="1"/>
    <w:next w:val="1"/>
    <w:unhideWhenUsed/>
    <w:qFormat/>
    <w:uiPriority w:val="39"/>
    <w:pPr>
      <w:ind w:left="2100" w:leftChars="1000"/>
    </w:pPr>
    <w:rPr>
      <w:rFonts w:ascii="Calibri" w:hAnsi="Calibri"/>
      <w:szCs w:val="22"/>
    </w:rPr>
  </w:style>
  <w:style w:type="paragraph" w:styleId="41">
    <w:name w:val="Body Text Indent 3"/>
    <w:basedOn w:val="1"/>
    <w:link w:val="82"/>
    <w:qFormat/>
    <w:uiPriority w:val="0"/>
    <w:pPr>
      <w:spacing w:after="120"/>
      <w:ind w:left="420" w:leftChars="200"/>
    </w:pPr>
    <w:rPr>
      <w:sz w:val="16"/>
      <w:szCs w:val="16"/>
    </w:rPr>
  </w:style>
  <w:style w:type="paragraph" w:styleId="42">
    <w:name w:val="toc 2"/>
    <w:basedOn w:val="1"/>
    <w:next w:val="1"/>
    <w:unhideWhenUsed/>
    <w:qFormat/>
    <w:uiPriority w:val="39"/>
    <w:pPr>
      <w:tabs>
        <w:tab w:val="right" w:leader="dot" w:pos="8450"/>
      </w:tabs>
      <w:ind w:left="420" w:leftChars="200"/>
    </w:pPr>
  </w:style>
  <w:style w:type="paragraph" w:styleId="43">
    <w:name w:val="toc 9"/>
    <w:basedOn w:val="1"/>
    <w:next w:val="1"/>
    <w:unhideWhenUsed/>
    <w:qFormat/>
    <w:uiPriority w:val="39"/>
    <w:pPr>
      <w:ind w:left="3360" w:leftChars="1600"/>
    </w:pPr>
    <w:rPr>
      <w:rFonts w:ascii="Calibri" w:hAnsi="Calibri"/>
      <w:szCs w:val="22"/>
    </w:rPr>
  </w:style>
  <w:style w:type="paragraph" w:styleId="44">
    <w:name w:val="Body Text 2"/>
    <w:basedOn w:val="1"/>
    <w:link w:val="83"/>
    <w:qFormat/>
    <w:uiPriority w:val="0"/>
    <w:pPr>
      <w:spacing w:after="120" w:line="480" w:lineRule="auto"/>
    </w:p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Title"/>
    <w:basedOn w:val="1"/>
    <w:next w:val="1"/>
    <w:qFormat/>
    <w:uiPriority w:val="0"/>
    <w:pPr>
      <w:spacing w:before="240" w:after="60"/>
      <w:jc w:val="center"/>
      <w:outlineLvl w:val="0"/>
    </w:pPr>
    <w:rPr>
      <w:rFonts w:ascii="Cambria" w:hAnsi="Cambria"/>
      <w:b/>
      <w:bCs/>
      <w:sz w:val="32"/>
      <w:szCs w:val="32"/>
    </w:rPr>
  </w:style>
  <w:style w:type="paragraph" w:styleId="48">
    <w:name w:val="annotation subject"/>
    <w:basedOn w:val="17"/>
    <w:next w:val="17"/>
    <w:semiHidden/>
    <w:qFormat/>
    <w:uiPriority w:val="0"/>
    <w:rPr>
      <w:b/>
      <w:bCs/>
    </w:rPr>
  </w:style>
  <w:style w:type="paragraph" w:styleId="49">
    <w:name w:val="Body Text First Indent"/>
    <w:basedOn w:val="19"/>
    <w:link w:val="84"/>
    <w:qFormat/>
    <w:uiPriority w:val="0"/>
    <w:pPr>
      <w:ind w:firstLine="420" w:firstLineChars="100"/>
    </w:pPr>
    <w:rPr>
      <w:rFonts w:ascii="宋体" w:hAnsi="Courier New"/>
      <w:kern w:val="0"/>
      <w:sz w:val="20"/>
      <w:szCs w:val="21"/>
    </w:rPr>
  </w:style>
  <w:style w:type="paragraph" w:styleId="50">
    <w:name w:val="Body Text First Indent 2"/>
    <w:basedOn w:val="20"/>
    <w:link w:val="85"/>
    <w:unhideWhenUsed/>
    <w:qFormat/>
    <w:uiPriority w:val="99"/>
    <w:pPr>
      <w:spacing w:after="120"/>
      <w:ind w:left="420" w:leftChars="200" w:firstLine="420" w:firstLineChars="200"/>
    </w:pPr>
    <w:rPr>
      <w:kern w:val="2"/>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rFonts w:ascii="Tahoma" w:hAnsi="Tahoma" w:eastAsia="宋体"/>
      <w:b/>
      <w:bCs/>
      <w:spacing w:val="10"/>
      <w:kern w:val="2"/>
      <w:sz w:val="24"/>
      <w:szCs w:val="24"/>
      <w:lang w:val="en-US" w:eastAsia="zh-CN" w:bidi="ar-SA"/>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Emphasis"/>
    <w:basedOn w:val="53"/>
    <w:qFormat/>
    <w:uiPriority w:val="20"/>
    <w:rPr>
      <w:color w:val="F73131"/>
    </w:rPr>
  </w:style>
  <w:style w:type="character" w:styleId="58">
    <w:name w:val="Hyperlink"/>
    <w:unhideWhenUsed/>
    <w:qFormat/>
    <w:uiPriority w:val="99"/>
    <w:rPr>
      <w:color w:val="0000FF"/>
      <w:u w:val="single"/>
    </w:rPr>
  </w:style>
  <w:style w:type="character" w:styleId="59">
    <w:name w:val="annotation reference"/>
    <w:qFormat/>
    <w:uiPriority w:val="0"/>
    <w:rPr>
      <w:sz w:val="21"/>
      <w:szCs w:val="21"/>
    </w:rPr>
  </w:style>
  <w:style w:type="character" w:styleId="60">
    <w:name w:val="HTML Cite"/>
    <w:basedOn w:val="53"/>
    <w:semiHidden/>
    <w:unhideWhenUsed/>
    <w:qFormat/>
    <w:uiPriority w:val="99"/>
    <w:rPr>
      <w:color w:val="008000"/>
    </w:rPr>
  </w:style>
  <w:style w:type="paragraph" w:customStyle="1" w:styleId="61">
    <w:name w:val="Default"/>
    <w:basedOn w:val="62"/>
    <w:next w:val="1"/>
    <w:qFormat/>
    <w:uiPriority w:val="0"/>
    <w:pPr>
      <w:widowControl w:val="0"/>
      <w:autoSpaceDE w:val="0"/>
      <w:autoSpaceDN w:val="0"/>
      <w:adjustRightInd w:val="0"/>
      <w:spacing w:line="320" w:lineRule="exact"/>
      <w:ind w:firstLine="200" w:firstLineChars="200"/>
    </w:pPr>
    <w:rPr>
      <w:rFonts w:ascii="Times New Roman" w:hAnsi="Times New Roman" w:eastAsia="宋体" w:cs="Times New Roman"/>
      <w:color w:val="000000"/>
      <w:sz w:val="24"/>
      <w:szCs w:val="24"/>
      <w:lang w:val="en-US" w:eastAsia="zh-CN" w:bidi="ar-SA"/>
    </w:rPr>
  </w:style>
  <w:style w:type="paragraph" w:customStyle="1" w:styleId="62">
    <w:name w:val="正文1"/>
    <w:qFormat/>
    <w:uiPriority w:val="0"/>
    <w:pPr>
      <w:jc w:val="both"/>
    </w:pPr>
    <w:rPr>
      <w:rFonts w:ascii="Calibri" w:hAnsi="Calibri" w:eastAsia="宋体" w:cs="Times New Roman"/>
      <w:sz w:val="32"/>
      <w:szCs w:val="32"/>
      <w:lang w:val="en-US" w:eastAsia="zh-CN" w:bidi="ar-SA"/>
    </w:rPr>
  </w:style>
  <w:style w:type="character" w:customStyle="1" w:styleId="63">
    <w:name w:val="正文文本 Char"/>
    <w:link w:val="19"/>
    <w:qFormat/>
    <w:uiPriority w:val="99"/>
    <w:rPr>
      <w:rFonts w:ascii="Times New Roman" w:hAnsi="Times New Roman"/>
      <w:kern w:val="2"/>
      <w:sz w:val="21"/>
      <w:szCs w:val="24"/>
    </w:rPr>
  </w:style>
  <w:style w:type="character" w:customStyle="1" w:styleId="64">
    <w:name w:val="标题 1 Char"/>
    <w:link w:val="2"/>
    <w:qFormat/>
    <w:uiPriority w:val="0"/>
    <w:rPr>
      <w:rFonts w:eastAsia="宋体"/>
      <w:b/>
      <w:bCs/>
      <w:kern w:val="44"/>
      <w:sz w:val="44"/>
      <w:szCs w:val="44"/>
      <w:lang w:val="en-US" w:eastAsia="zh-CN" w:bidi="ar-SA"/>
    </w:rPr>
  </w:style>
  <w:style w:type="character" w:customStyle="1" w:styleId="65">
    <w:name w:val="标题 2 Char1"/>
    <w:link w:val="3"/>
    <w:qFormat/>
    <w:uiPriority w:val="9"/>
    <w:rPr>
      <w:rFonts w:ascii="Cambria" w:hAnsi="Cambria" w:eastAsia="宋体" w:cs="Times New Roman"/>
      <w:b/>
      <w:bCs/>
      <w:kern w:val="2"/>
      <w:sz w:val="32"/>
      <w:szCs w:val="32"/>
    </w:rPr>
  </w:style>
  <w:style w:type="character" w:customStyle="1" w:styleId="66">
    <w:name w:val="标题 3 Char"/>
    <w:link w:val="4"/>
    <w:qFormat/>
    <w:uiPriority w:val="0"/>
    <w:rPr>
      <w:rFonts w:eastAsia="宋体"/>
      <w:b/>
      <w:bCs/>
      <w:kern w:val="2"/>
      <w:sz w:val="32"/>
      <w:szCs w:val="32"/>
      <w:lang w:val="en-US" w:eastAsia="zh-CN" w:bidi="ar-SA"/>
    </w:rPr>
  </w:style>
  <w:style w:type="character" w:customStyle="1" w:styleId="67">
    <w:name w:val="标题 4 Char"/>
    <w:link w:val="5"/>
    <w:qFormat/>
    <w:uiPriority w:val="0"/>
    <w:rPr>
      <w:rFonts w:ascii="Arial" w:hAnsi="Arial" w:eastAsia="黑体"/>
      <w:b/>
      <w:bCs/>
      <w:kern w:val="2"/>
      <w:sz w:val="28"/>
      <w:szCs w:val="28"/>
      <w:lang w:val="en-US" w:eastAsia="zh-CN" w:bidi="ar-SA"/>
    </w:rPr>
  </w:style>
  <w:style w:type="character" w:customStyle="1" w:styleId="68">
    <w:name w:val="标题 5 Char"/>
    <w:link w:val="7"/>
    <w:qFormat/>
    <w:uiPriority w:val="0"/>
    <w:rPr>
      <w:rFonts w:eastAsia="宋体"/>
      <w:b/>
      <w:kern w:val="2"/>
      <w:sz w:val="28"/>
      <w:szCs w:val="24"/>
      <w:lang w:val="en-US" w:eastAsia="zh-CN" w:bidi="ar-SA"/>
    </w:rPr>
  </w:style>
  <w:style w:type="character" w:customStyle="1" w:styleId="69">
    <w:name w:val="正文缩进 Char"/>
    <w:link w:val="6"/>
    <w:qFormat/>
    <w:uiPriority w:val="0"/>
    <w:rPr>
      <w:rFonts w:eastAsia="宋体"/>
      <w:kern w:val="2"/>
      <w:sz w:val="21"/>
      <w:lang w:val="en-US" w:eastAsia="zh-CN" w:bidi="ar-SA"/>
    </w:rPr>
  </w:style>
  <w:style w:type="character" w:customStyle="1" w:styleId="70">
    <w:name w:val="标题 6 Char"/>
    <w:link w:val="8"/>
    <w:qFormat/>
    <w:uiPriority w:val="0"/>
    <w:rPr>
      <w:rFonts w:ascii="Arial" w:hAnsi="Arial" w:eastAsia="黑体"/>
      <w:b/>
      <w:kern w:val="2"/>
      <w:sz w:val="24"/>
      <w:szCs w:val="24"/>
      <w:lang w:val="en-US" w:eastAsia="zh-CN" w:bidi="ar-SA"/>
    </w:rPr>
  </w:style>
  <w:style w:type="character" w:customStyle="1" w:styleId="71">
    <w:name w:val="标题 7 Char"/>
    <w:link w:val="9"/>
    <w:qFormat/>
    <w:uiPriority w:val="0"/>
    <w:rPr>
      <w:rFonts w:eastAsia="宋体"/>
      <w:b/>
      <w:kern w:val="2"/>
      <w:sz w:val="24"/>
      <w:szCs w:val="24"/>
      <w:lang w:val="en-US" w:eastAsia="zh-CN" w:bidi="ar-SA"/>
    </w:rPr>
  </w:style>
  <w:style w:type="character" w:customStyle="1" w:styleId="72">
    <w:name w:val="标题 8 Char"/>
    <w:link w:val="10"/>
    <w:qFormat/>
    <w:uiPriority w:val="0"/>
    <w:rPr>
      <w:rFonts w:ascii="Arial" w:hAnsi="Arial" w:eastAsia="黑体"/>
      <w:kern w:val="2"/>
      <w:sz w:val="24"/>
      <w:szCs w:val="24"/>
      <w:lang w:val="en-US" w:eastAsia="zh-CN" w:bidi="ar-SA"/>
    </w:rPr>
  </w:style>
  <w:style w:type="character" w:customStyle="1" w:styleId="73">
    <w:name w:val="标题 9 Char"/>
    <w:link w:val="11"/>
    <w:qFormat/>
    <w:uiPriority w:val="0"/>
    <w:rPr>
      <w:rFonts w:ascii="Arial" w:hAnsi="Arial" w:eastAsia="黑体"/>
      <w:kern w:val="2"/>
      <w:sz w:val="21"/>
      <w:szCs w:val="24"/>
      <w:lang w:val="en-US" w:eastAsia="zh-CN" w:bidi="ar-SA"/>
    </w:rPr>
  </w:style>
  <w:style w:type="character" w:customStyle="1" w:styleId="74">
    <w:name w:val="批注文字 Char"/>
    <w:link w:val="17"/>
    <w:qFormat/>
    <w:uiPriority w:val="0"/>
    <w:rPr>
      <w:rFonts w:ascii="Times New Roman" w:hAnsi="Times New Roman"/>
      <w:kern w:val="2"/>
      <w:sz w:val="21"/>
      <w:szCs w:val="24"/>
    </w:rPr>
  </w:style>
  <w:style w:type="character" w:customStyle="1" w:styleId="75">
    <w:name w:val="正文文本 3 Char"/>
    <w:link w:val="18"/>
    <w:qFormat/>
    <w:uiPriority w:val="0"/>
    <w:rPr>
      <w:rFonts w:eastAsia="宋体"/>
      <w:b/>
      <w:bCs/>
      <w:kern w:val="2"/>
      <w:sz w:val="24"/>
      <w:szCs w:val="24"/>
      <w:lang w:val="en-US" w:eastAsia="zh-CN" w:bidi="ar-SA"/>
    </w:rPr>
  </w:style>
  <w:style w:type="character" w:customStyle="1" w:styleId="76">
    <w:name w:val="正文文本缩进 Char"/>
    <w:link w:val="20"/>
    <w:qFormat/>
    <w:uiPriority w:val="0"/>
    <w:rPr>
      <w:rFonts w:ascii="仿宋_GB2312" w:hAnsi="Times New Roman" w:eastAsia="仿宋_GB2312" w:cs="Times New Roman"/>
      <w:sz w:val="32"/>
      <w:szCs w:val="20"/>
    </w:rPr>
  </w:style>
  <w:style w:type="character" w:customStyle="1" w:styleId="77">
    <w:name w:val="纯文本 Char"/>
    <w:link w:val="26"/>
    <w:qFormat/>
    <w:uiPriority w:val="0"/>
    <w:rPr>
      <w:rFonts w:ascii="宋体" w:hAnsi="Courier New" w:eastAsia="宋体" w:cs="Courier New"/>
      <w:szCs w:val="21"/>
    </w:rPr>
  </w:style>
  <w:style w:type="character" w:customStyle="1" w:styleId="78">
    <w:name w:val="日期 Char"/>
    <w:link w:val="28"/>
    <w:semiHidden/>
    <w:qFormat/>
    <w:uiPriority w:val="99"/>
    <w:rPr>
      <w:rFonts w:ascii="Times New Roman" w:hAnsi="Times New Roman"/>
      <w:kern w:val="2"/>
      <w:sz w:val="21"/>
      <w:szCs w:val="24"/>
    </w:rPr>
  </w:style>
  <w:style w:type="character" w:customStyle="1" w:styleId="79">
    <w:name w:val="正文文本缩进 2 Char"/>
    <w:link w:val="29"/>
    <w:qFormat/>
    <w:uiPriority w:val="0"/>
    <w:rPr>
      <w:rFonts w:eastAsia="宋体"/>
      <w:kern w:val="2"/>
      <w:sz w:val="32"/>
      <w:lang w:val="en-US" w:eastAsia="zh-CN" w:bidi="ar-SA"/>
    </w:rPr>
  </w:style>
  <w:style w:type="character" w:customStyle="1" w:styleId="80">
    <w:name w:val="页脚 Char"/>
    <w:link w:val="32"/>
    <w:qFormat/>
    <w:uiPriority w:val="99"/>
    <w:rPr>
      <w:sz w:val="18"/>
      <w:szCs w:val="18"/>
    </w:rPr>
  </w:style>
  <w:style w:type="character" w:customStyle="1" w:styleId="81">
    <w:name w:val="页眉 Char"/>
    <w:link w:val="33"/>
    <w:qFormat/>
    <w:uiPriority w:val="99"/>
    <w:rPr>
      <w:sz w:val="18"/>
      <w:szCs w:val="18"/>
    </w:rPr>
  </w:style>
  <w:style w:type="character" w:customStyle="1" w:styleId="82">
    <w:name w:val="正文文本缩进 3 Char"/>
    <w:link w:val="41"/>
    <w:qFormat/>
    <w:uiPriority w:val="0"/>
    <w:rPr>
      <w:rFonts w:eastAsia="宋体"/>
      <w:kern w:val="2"/>
      <w:sz w:val="16"/>
      <w:szCs w:val="16"/>
      <w:lang w:val="en-US" w:eastAsia="zh-CN" w:bidi="ar-SA"/>
    </w:rPr>
  </w:style>
  <w:style w:type="character" w:customStyle="1" w:styleId="83">
    <w:name w:val="正文文本 2 Char"/>
    <w:link w:val="44"/>
    <w:qFormat/>
    <w:uiPriority w:val="0"/>
    <w:rPr>
      <w:rFonts w:eastAsia="宋体"/>
      <w:kern w:val="2"/>
      <w:sz w:val="21"/>
      <w:szCs w:val="24"/>
      <w:lang w:val="en-US" w:eastAsia="zh-CN" w:bidi="ar-SA"/>
    </w:rPr>
  </w:style>
  <w:style w:type="character" w:customStyle="1" w:styleId="84">
    <w:name w:val="正文首行缩进 Char"/>
    <w:link w:val="49"/>
    <w:qFormat/>
    <w:uiPriority w:val="0"/>
    <w:rPr>
      <w:rFonts w:ascii="宋体" w:hAnsi="Courier New" w:eastAsia="宋体" w:cs="Courier New"/>
      <w:szCs w:val="21"/>
    </w:rPr>
  </w:style>
  <w:style w:type="character" w:customStyle="1" w:styleId="85">
    <w:name w:val="正文首行缩进 2 字符"/>
    <w:link w:val="50"/>
    <w:semiHidden/>
    <w:qFormat/>
    <w:uiPriority w:val="99"/>
    <w:rPr>
      <w:rFonts w:ascii="仿宋_GB2312" w:hAnsi="Times New Roman" w:eastAsia="仿宋_GB2312" w:cs="Times New Roman"/>
      <w:kern w:val="2"/>
      <w:sz w:val="21"/>
      <w:szCs w:val="24"/>
    </w:rPr>
  </w:style>
  <w:style w:type="character" w:customStyle="1" w:styleId="86">
    <w:name w:val="Char Char18"/>
    <w:qFormat/>
    <w:uiPriority w:val="0"/>
    <w:rPr>
      <w:rFonts w:ascii="Calibri" w:hAnsi="Calibri" w:eastAsia="宋体" w:cs="Times New Roman"/>
      <w:b/>
      <w:bCs/>
      <w:sz w:val="28"/>
      <w:szCs w:val="28"/>
    </w:rPr>
  </w:style>
  <w:style w:type="character" w:customStyle="1" w:styleId="87">
    <w:name w:val="font01"/>
    <w:qFormat/>
    <w:uiPriority w:val="0"/>
    <w:rPr>
      <w:rFonts w:hint="eastAsia" w:ascii="宋体" w:hAnsi="宋体" w:eastAsia="宋体" w:cs="宋体"/>
      <w:color w:val="000000"/>
      <w:sz w:val="20"/>
      <w:szCs w:val="20"/>
      <w:u w:val="none"/>
    </w:rPr>
  </w:style>
  <w:style w:type="character" w:customStyle="1" w:styleId="88">
    <w:name w:val="apple-style-span"/>
    <w:basedOn w:val="53"/>
    <w:qFormat/>
    <w:uiPriority w:val="0"/>
  </w:style>
  <w:style w:type="character" w:customStyle="1" w:styleId="89">
    <w:name w:val="Char Char13"/>
    <w:qFormat/>
    <w:uiPriority w:val="0"/>
    <w:rPr>
      <w:rFonts w:ascii="Times New Roman" w:hAnsi="Times New Roman" w:eastAsia="宋体" w:cs="Times New Roman"/>
      <w:kern w:val="2"/>
      <w:sz w:val="18"/>
      <w:szCs w:val="18"/>
    </w:rPr>
  </w:style>
  <w:style w:type="character" w:customStyle="1" w:styleId="90">
    <w:name w:val="无缩进 Char"/>
    <w:qFormat/>
    <w:uiPriority w:val="0"/>
    <w:rPr>
      <w:rFonts w:ascii="Times New Roman" w:hAnsi="Times New Roman" w:eastAsia="宋体" w:cs="Times New Roman"/>
      <w:kern w:val="2"/>
      <w:sz w:val="21"/>
      <w:szCs w:val="20"/>
    </w:rPr>
  </w:style>
  <w:style w:type="character" w:customStyle="1" w:styleId="91">
    <w:name w:val="普通文字 Char Char2"/>
    <w:qFormat/>
    <w:uiPriority w:val="0"/>
    <w:rPr>
      <w:rFonts w:ascii="宋体" w:hAnsi="Courier New" w:eastAsia="宋体"/>
      <w:kern w:val="2"/>
      <w:sz w:val="21"/>
      <w:lang w:val="en-US" w:eastAsia="zh-CN" w:bidi="ar-SA"/>
    </w:rPr>
  </w:style>
  <w:style w:type="character" w:customStyle="1" w:styleId="92">
    <w:name w:val="Char Char9"/>
    <w:qFormat/>
    <w:uiPriority w:val="0"/>
    <w:rPr>
      <w:rFonts w:ascii="Calibri" w:hAnsi="Calibri" w:eastAsia="宋体" w:cs="Times New Roman"/>
      <w:kern w:val="2"/>
      <w:sz w:val="18"/>
      <w:szCs w:val="18"/>
      <w:lang w:val="en-US" w:eastAsia="zh-CN" w:bidi="ar-SA"/>
    </w:rPr>
  </w:style>
  <w:style w:type="character" w:customStyle="1" w:styleId="93">
    <w:name w:val="标题-3 Char"/>
    <w:link w:val="94"/>
    <w:qFormat/>
    <w:uiPriority w:val="0"/>
    <w:rPr>
      <w:rFonts w:ascii="宋体" w:hAnsi="宋体" w:eastAsia="宋体"/>
      <w:b/>
      <w:sz w:val="24"/>
      <w:szCs w:val="24"/>
      <w:lang w:bidi="ar-SA"/>
    </w:rPr>
  </w:style>
  <w:style w:type="paragraph" w:customStyle="1" w:styleId="94">
    <w:name w:val="标题-3"/>
    <w:basedOn w:val="1"/>
    <w:link w:val="93"/>
    <w:qFormat/>
    <w:uiPriority w:val="0"/>
    <w:pPr>
      <w:spacing w:beforeLines="50" w:afterLines="50"/>
      <w:outlineLvl w:val="2"/>
    </w:pPr>
    <w:rPr>
      <w:rFonts w:ascii="宋体" w:hAnsi="宋体"/>
      <w:b/>
      <w:kern w:val="0"/>
      <w:sz w:val="24"/>
    </w:rPr>
  </w:style>
  <w:style w:type="character" w:customStyle="1" w:styleId="95">
    <w:name w:val="2nd level Char"/>
    <w:qFormat/>
    <w:uiPriority w:val="0"/>
    <w:rPr>
      <w:rFonts w:ascii="Arial" w:hAnsi="Arial" w:eastAsia="黑体" w:cs="Times New Roman"/>
      <w:b/>
      <w:bCs/>
      <w:kern w:val="2"/>
      <w:sz w:val="32"/>
      <w:szCs w:val="32"/>
    </w:rPr>
  </w:style>
  <w:style w:type="character" w:customStyle="1" w:styleId="96">
    <w:name w:val="textcontents"/>
    <w:basedOn w:val="53"/>
    <w:qFormat/>
    <w:uiPriority w:val="0"/>
  </w:style>
  <w:style w:type="character" w:customStyle="1" w:styleId="97">
    <w:name w:val="标题 2 Char"/>
    <w:qFormat/>
    <w:uiPriority w:val="9"/>
    <w:rPr>
      <w:rFonts w:ascii="Cambria" w:hAnsi="Cambria" w:eastAsia="宋体" w:cs="Times New Roman"/>
      <w:b/>
      <w:bCs/>
      <w:color w:val="4F81BD"/>
      <w:kern w:val="2"/>
      <w:sz w:val="26"/>
      <w:szCs w:val="26"/>
    </w:rPr>
  </w:style>
  <w:style w:type="character" w:customStyle="1" w:styleId="98">
    <w:name w:val="五级标题 Char"/>
    <w:link w:val="99"/>
    <w:qFormat/>
    <w:uiPriority w:val="0"/>
    <w:rPr>
      <w:rFonts w:eastAsia="黑体"/>
      <w:b/>
      <w:kern w:val="2"/>
      <w:sz w:val="28"/>
      <w:lang w:bidi="ar-SA"/>
    </w:rPr>
  </w:style>
  <w:style w:type="paragraph" w:customStyle="1" w:styleId="99">
    <w:name w:val="五级标题"/>
    <w:basedOn w:val="1"/>
    <w:link w:val="98"/>
    <w:qFormat/>
    <w:uiPriority w:val="0"/>
    <w:pPr>
      <w:numPr>
        <w:ilvl w:val="0"/>
        <w:numId w:val="3"/>
      </w:numPr>
      <w:spacing w:line="360" w:lineRule="auto"/>
      <w:outlineLvl w:val="4"/>
    </w:pPr>
    <w:rPr>
      <w:rFonts w:eastAsia="黑体"/>
      <w:b/>
      <w:sz w:val="28"/>
      <w:szCs w:val="20"/>
    </w:rPr>
  </w:style>
  <w:style w:type="character" w:customStyle="1" w:styleId="100">
    <w:name w:val="Char Char15"/>
    <w:qFormat/>
    <w:uiPriority w:val="0"/>
    <w:rPr>
      <w:rFonts w:ascii="Cambria" w:hAnsi="Cambria" w:eastAsia="宋体" w:cs="Times New Roman"/>
      <w:sz w:val="24"/>
      <w:szCs w:val="24"/>
    </w:rPr>
  </w:style>
  <w:style w:type="character" w:customStyle="1" w:styleId="101">
    <w:name w:val="font11"/>
    <w:qFormat/>
    <w:uiPriority w:val="0"/>
    <w:rPr>
      <w:rFonts w:hint="eastAsia" w:ascii="宋体" w:hAnsi="宋体" w:eastAsia="宋体" w:cs="宋体"/>
      <w:b/>
      <w:color w:val="000000"/>
      <w:sz w:val="20"/>
      <w:szCs w:val="20"/>
      <w:u w:val="none"/>
    </w:rPr>
  </w:style>
  <w:style w:type="character" w:customStyle="1" w:styleId="102">
    <w:name w:val="ca-12"/>
    <w:qFormat/>
    <w:uiPriority w:val="0"/>
    <w:rPr>
      <w:rFonts w:eastAsia="宋体" w:cs="Times New Roman"/>
      <w:kern w:val="2"/>
      <w:sz w:val="24"/>
      <w:szCs w:val="24"/>
      <w:lang w:val="en-US" w:eastAsia="zh-CN" w:bidi="ar-SA"/>
    </w:rPr>
  </w:style>
  <w:style w:type="character" w:customStyle="1" w:styleId="103">
    <w:name w:val="fontorange1"/>
    <w:qFormat/>
    <w:uiPriority w:val="0"/>
    <w:rPr>
      <w:rFonts w:hint="default" w:ascii="ˎ̥" w:hAnsi="ˎ̥" w:eastAsia="宋体"/>
      <w:color w:val="FF6600"/>
      <w:kern w:val="2"/>
      <w:sz w:val="18"/>
      <w:szCs w:val="18"/>
      <w:lang w:val="en-US" w:eastAsia="zh-CN" w:bidi="ar-SA"/>
    </w:rPr>
  </w:style>
  <w:style w:type="character" w:customStyle="1" w:styleId="104">
    <w:name w:val="正文小标题 Char Char"/>
    <w:qFormat/>
    <w:uiPriority w:val="0"/>
    <w:rPr>
      <w:rFonts w:ascii="仿宋_GB2312" w:hAnsi="Times New Roman" w:eastAsia="仿宋_GB2312" w:cs="Times New Roman"/>
      <w:kern w:val="2"/>
      <w:sz w:val="32"/>
      <w:szCs w:val="20"/>
    </w:rPr>
  </w:style>
  <w:style w:type="character" w:customStyle="1" w:styleId="105">
    <w:name w:val="四级标题 Char"/>
    <w:link w:val="106"/>
    <w:qFormat/>
    <w:uiPriority w:val="0"/>
    <w:rPr>
      <w:rFonts w:eastAsia="黑体"/>
      <w:b/>
      <w:kern w:val="2"/>
      <w:sz w:val="28"/>
      <w:lang w:bidi="ar-SA"/>
    </w:rPr>
  </w:style>
  <w:style w:type="paragraph" w:customStyle="1" w:styleId="106">
    <w:name w:val="四级标题"/>
    <w:basedOn w:val="1"/>
    <w:link w:val="105"/>
    <w:qFormat/>
    <w:uiPriority w:val="0"/>
    <w:pPr>
      <w:numPr>
        <w:ilvl w:val="0"/>
        <w:numId w:val="4"/>
      </w:numPr>
      <w:spacing w:line="360" w:lineRule="auto"/>
      <w:outlineLvl w:val="3"/>
    </w:pPr>
    <w:rPr>
      <w:rFonts w:eastAsia="黑体"/>
      <w:b/>
      <w:sz w:val="28"/>
      <w:szCs w:val="20"/>
    </w:rPr>
  </w:style>
  <w:style w:type="character" w:customStyle="1" w:styleId="107">
    <w:name w:val="Char Char11"/>
    <w:qFormat/>
    <w:uiPriority w:val="0"/>
    <w:rPr>
      <w:rFonts w:ascii="Times New Roman" w:hAnsi="Times New Roman" w:eastAsia="宋体" w:cs="Times New Roman"/>
      <w:kern w:val="2"/>
      <w:sz w:val="21"/>
      <w:szCs w:val="20"/>
    </w:rPr>
  </w:style>
  <w:style w:type="character" w:customStyle="1" w:styleId="108">
    <w:name w:val="short_text"/>
    <w:qFormat/>
    <w:uiPriority w:val="0"/>
    <w:rPr>
      <w:rFonts w:eastAsia="宋体"/>
      <w:kern w:val="2"/>
      <w:sz w:val="24"/>
      <w:szCs w:val="24"/>
      <w:lang w:val="en-US" w:eastAsia="zh-CN" w:bidi="ar-SA"/>
    </w:rPr>
  </w:style>
  <w:style w:type="character" w:customStyle="1" w:styleId="109">
    <w:name w:val="纯文本 Char2"/>
    <w:qFormat/>
    <w:uiPriority w:val="99"/>
    <w:rPr>
      <w:rFonts w:ascii="宋体" w:eastAsia="宋体"/>
      <w:szCs w:val="21"/>
    </w:rPr>
  </w:style>
  <w:style w:type="character" w:customStyle="1" w:styleId="110">
    <w:name w:val="Char Char171"/>
    <w:qFormat/>
    <w:uiPriority w:val="0"/>
    <w:rPr>
      <w:rFonts w:ascii="Calibri" w:hAnsi="Calibri" w:eastAsia="宋体" w:cs="Times New Roman"/>
      <w:b/>
      <w:bCs/>
      <w:kern w:val="2"/>
      <w:sz w:val="32"/>
      <w:szCs w:val="32"/>
      <w:lang w:val="en-US" w:eastAsia="zh-CN" w:bidi="ar-SA"/>
    </w:rPr>
  </w:style>
  <w:style w:type="character" w:customStyle="1" w:styleId="111">
    <w:name w:val="apple-converted-space"/>
    <w:basedOn w:val="53"/>
    <w:qFormat/>
    <w:uiPriority w:val="0"/>
  </w:style>
  <w:style w:type="character" w:customStyle="1" w:styleId="112">
    <w:name w:val="纯文本 Char1"/>
    <w:qFormat/>
    <w:uiPriority w:val="99"/>
    <w:rPr>
      <w:rFonts w:ascii="宋体" w:eastAsia="宋体"/>
      <w:szCs w:val="21"/>
    </w:rPr>
  </w:style>
  <w:style w:type="character" w:customStyle="1" w:styleId="113">
    <w:name w:val="Char Char17"/>
    <w:qFormat/>
    <w:uiPriority w:val="0"/>
    <w:rPr>
      <w:rFonts w:ascii="Cambria" w:hAnsi="Cambria" w:eastAsia="宋体" w:cs="Times New Roman"/>
      <w:b/>
      <w:bCs/>
      <w:sz w:val="24"/>
      <w:szCs w:val="24"/>
    </w:rPr>
  </w:style>
  <w:style w:type="character" w:customStyle="1" w:styleId="114">
    <w:name w:val="Char Char14"/>
    <w:qFormat/>
    <w:uiPriority w:val="0"/>
    <w:rPr>
      <w:rFonts w:ascii="Cambria" w:hAnsi="Cambria" w:eastAsia="宋体" w:cs="Times New Roman"/>
      <w:sz w:val="21"/>
      <w:szCs w:val="21"/>
    </w:rPr>
  </w:style>
  <w:style w:type="character" w:customStyle="1" w:styleId="115">
    <w:name w:val="Char Char12"/>
    <w:qFormat/>
    <w:uiPriority w:val="0"/>
    <w:rPr>
      <w:rFonts w:ascii="Times New Roman" w:hAnsi="Times New Roman" w:eastAsia="宋体" w:cs="Times New Roman"/>
      <w:kern w:val="2"/>
      <w:sz w:val="18"/>
      <w:szCs w:val="18"/>
    </w:rPr>
  </w:style>
  <w:style w:type="character" w:customStyle="1" w:styleId="116">
    <w:name w:val="批注文字 Char1"/>
    <w:qFormat/>
    <w:uiPriority w:val="0"/>
    <w:rPr>
      <w:rFonts w:ascii="宋体" w:eastAsia="宋体"/>
      <w:kern w:val="2"/>
      <w:sz w:val="24"/>
      <w:szCs w:val="21"/>
      <w:lang w:bidi="ar-SA"/>
    </w:rPr>
  </w:style>
  <w:style w:type="character" w:customStyle="1" w:styleId="117">
    <w:name w:val="Char Char16"/>
    <w:qFormat/>
    <w:uiPriority w:val="0"/>
    <w:rPr>
      <w:rFonts w:ascii="Calibri" w:hAnsi="Calibri" w:eastAsia="宋体" w:cs="Times New Roman"/>
      <w:b/>
      <w:bCs/>
      <w:sz w:val="24"/>
      <w:szCs w:val="24"/>
    </w:rPr>
  </w:style>
  <w:style w:type="paragraph" w:customStyle="1" w:styleId="118">
    <w:name w:val="表格文字"/>
    <w:basedOn w:val="1"/>
    <w:qFormat/>
    <w:uiPriority w:val="0"/>
    <w:pPr>
      <w:spacing w:before="25" w:after="25"/>
      <w:jc w:val="left"/>
    </w:pPr>
    <w:rPr>
      <w:bCs/>
      <w:spacing w:val="10"/>
      <w:kern w:val="0"/>
      <w:sz w:val="24"/>
      <w:szCs w:val="20"/>
    </w:rPr>
  </w:style>
  <w:style w:type="paragraph" w:customStyle="1" w:styleId="119">
    <w:name w:val="xl73"/>
    <w:basedOn w:val="1"/>
    <w:qFormat/>
    <w:uiPriority w:val="0"/>
    <w:pPr>
      <w:widowControl/>
      <w:spacing w:before="100" w:beforeAutospacing="1" w:after="100" w:afterAutospacing="1" w:line="240" w:lineRule="auto"/>
      <w:ind w:firstLine="0" w:firstLineChars="0"/>
      <w:jc w:val="left"/>
    </w:pPr>
    <w:rPr>
      <w:rFonts w:ascii="宋体" w:hAnsi="宋体" w:cs="宋体"/>
      <w:color w:val="FF0000"/>
      <w:kern w:val="0"/>
      <w:sz w:val="24"/>
    </w:rPr>
  </w:style>
  <w:style w:type="paragraph" w:customStyle="1" w:styleId="12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1"/>
    </w:rPr>
  </w:style>
  <w:style w:type="paragraph" w:customStyle="1" w:styleId="12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20"/>
      <w:szCs w:val="20"/>
    </w:rPr>
  </w:style>
  <w:style w:type="paragraph" w:customStyle="1" w:styleId="122">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23">
    <w:name w:val="样式 首行缩进:  2 字符"/>
    <w:basedOn w:val="1"/>
    <w:qFormat/>
    <w:uiPriority w:val="0"/>
    <w:pPr>
      <w:spacing w:line="400" w:lineRule="exact"/>
    </w:pPr>
    <w:rPr>
      <w:rFonts w:cs="宋体"/>
      <w:sz w:val="24"/>
    </w:rPr>
  </w:style>
  <w:style w:type="paragraph" w:customStyle="1" w:styleId="124">
    <w:name w:val="列出段落1"/>
    <w:basedOn w:val="1"/>
    <w:qFormat/>
    <w:uiPriority w:val="0"/>
    <w:pPr>
      <w:spacing w:line="240" w:lineRule="auto"/>
      <w:ind w:firstLine="420"/>
    </w:pPr>
  </w:style>
  <w:style w:type="paragraph" w:customStyle="1" w:styleId="125">
    <w:name w:val="Char Char2 Char"/>
    <w:basedOn w:val="1"/>
    <w:qFormat/>
    <w:uiPriority w:val="0"/>
    <w:rPr>
      <w:rFonts w:ascii="宋体" w:hAnsi="宋体"/>
      <w:b/>
      <w:sz w:val="28"/>
      <w:szCs w:val="28"/>
    </w:rPr>
  </w:style>
  <w:style w:type="paragraph" w:customStyle="1" w:styleId="1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Cs w:val="21"/>
    </w:rPr>
  </w:style>
  <w:style w:type="paragraph" w:customStyle="1" w:styleId="12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29">
    <w:name w:val="xl75"/>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31">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32">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3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styleId="134">
    <w:name w:val="List Paragraph"/>
    <w:basedOn w:val="1"/>
    <w:link w:val="135"/>
    <w:qFormat/>
    <w:uiPriority w:val="0"/>
    <w:pPr>
      <w:ind w:firstLine="420"/>
    </w:pPr>
  </w:style>
  <w:style w:type="character" w:customStyle="1" w:styleId="135">
    <w:name w:val="列出段落 Char"/>
    <w:link w:val="134"/>
    <w:qFormat/>
    <w:locked/>
    <w:uiPriority w:val="0"/>
    <w:rPr>
      <w:kern w:val="2"/>
      <w:sz w:val="21"/>
      <w:szCs w:val="24"/>
    </w:rPr>
  </w:style>
  <w:style w:type="paragraph" w:customStyle="1" w:styleId="136">
    <w:name w:val="正文首行缩进两字符"/>
    <w:basedOn w:val="1"/>
    <w:qFormat/>
    <w:uiPriority w:val="0"/>
    <w:pPr>
      <w:spacing w:line="360" w:lineRule="auto"/>
    </w:pPr>
  </w:style>
  <w:style w:type="paragraph" w:customStyle="1" w:styleId="13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40">
    <w:name w:val="修订1"/>
    <w:semiHidden/>
    <w:qFormat/>
    <w:uiPriority w:val="0"/>
    <w:pPr>
      <w:spacing w:line="32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141">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42">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3">
    <w:name w:val="题注4"/>
    <w:basedOn w:val="1"/>
    <w:next w:val="15"/>
    <w:qFormat/>
    <w:uiPriority w:val="0"/>
    <w:pPr>
      <w:ind w:left="-132" w:leftChars="-64" w:right="-105" w:rightChars="-50" w:hanging="2"/>
      <w:jc w:val="center"/>
    </w:pPr>
    <w:rPr>
      <w:b/>
      <w:color w:val="FF0000"/>
      <w:szCs w:val="21"/>
      <w:lang w:val="en-GB"/>
    </w:rPr>
  </w:style>
  <w:style w:type="paragraph" w:customStyle="1" w:styleId="144">
    <w:name w:val="样式"/>
    <w:qFormat/>
    <w:uiPriority w:val="0"/>
    <w:pPr>
      <w:widowControl w:val="0"/>
      <w:autoSpaceDE w:val="0"/>
      <w:autoSpaceDN w:val="0"/>
      <w:adjustRightInd w:val="0"/>
      <w:spacing w:line="320" w:lineRule="exact"/>
      <w:ind w:firstLine="200" w:firstLineChars="200"/>
    </w:pPr>
    <w:rPr>
      <w:rFonts w:ascii="宋体" w:hAnsi="宋体" w:eastAsia="宋体" w:cs="宋体"/>
      <w:sz w:val="24"/>
      <w:szCs w:val="24"/>
      <w:lang w:val="en-US" w:eastAsia="zh-CN" w:bidi="ar-SA"/>
    </w:rPr>
  </w:style>
  <w:style w:type="paragraph" w:customStyle="1" w:styleId="1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1"/>
    </w:rPr>
  </w:style>
  <w:style w:type="paragraph" w:customStyle="1" w:styleId="146">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 w:val="20"/>
      <w:szCs w:val="20"/>
    </w:rPr>
  </w:style>
  <w:style w:type="paragraph" w:customStyle="1" w:styleId="148">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9">
    <w:name w:val="默认段落字体 Para Char Char Char Char Char Char Char Char Char1 Char Char Char Char"/>
    <w:basedOn w:val="1"/>
    <w:qFormat/>
    <w:uiPriority w:val="0"/>
    <w:rPr>
      <w:rFonts w:ascii="Tahoma" w:hAnsi="Tahoma"/>
      <w:sz w:val="24"/>
      <w:szCs w:val="20"/>
    </w:rPr>
  </w:style>
  <w:style w:type="paragraph" w:customStyle="1" w:styleId="15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18"/>
      <w:szCs w:val="18"/>
    </w:rPr>
  </w:style>
  <w:style w:type="paragraph" w:customStyle="1" w:styleId="15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2">
    <w:name w:val="Zchn Zchn"/>
    <w:basedOn w:val="1"/>
    <w:qFormat/>
    <w:uiPriority w:val="0"/>
    <w:rPr>
      <w:rFonts w:ascii="Tahoma" w:hAnsi="Tahoma"/>
      <w:sz w:val="24"/>
      <w:szCs w:val="20"/>
    </w:rPr>
  </w:style>
  <w:style w:type="paragraph" w:customStyle="1" w:styleId="153">
    <w:name w:val="_Style 149"/>
    <w:unhideWhenUsed/>
    <w:qFormat/>
    <w:uiPriority w:val="99"/>
    <w:rPr>
      <w:rFonts w:ascii="Times New Roman" w:hAnsi="Times New Roman" w:eastAsia="宋体" w:cs="Times New Roman"/>
      <w:kern w:val="2"/>
      <w:sz w:val="21"/>
      <w:szCs w:val="24"/>
      <w:lang w:val="en-US" w:eastAsia="zh-CN" w:bidi="ar-SA"/>
    </w:rPr>
  </w:style>
  <w:style w:type="paragraph" w:customStyle="1" w:styleId="154">
    <w:name w:val="TOC 标题1"/>
    <w:basedOn w:val="2"/>
    <w:next w:val="1"/>
    <w:qFormat/>
    <w:uiPriority w:val="0"/>
    <w:pPr>
      <w:widowControl/>
      <w:numPr>
        <w:ilvl w:val="0"/>
        <w:numId w:val="5"/>
      </w:numPr>
      <w:spacing w:before="480" w:after="0" w:line="276" w:lineRule="auto"/>
      <w:jc w:val="left"/>
      <w:outlineLvl w:val="9"/>
    </w:pPr>
    <w:rPr>
      <w:rFonts w:ascii="Cambria" w:hAnsi="Cambria"/>
      <w:color w:val="365F91"/>
      <w:kern w:val="0"/>
      <w:sz w:val="28"/>
      <w:szCs w:val="28"/>
    </w:rPr>
  </w:style>
  <w:style w:type="paragraph" w:customStyle="1" w:styleId="155">
    <w:name w:val="招标文件样式2"/>
    <w:basedOn w:val="1"/>
    <w:qFormat/>
    <w:uiPriority w:val="0"/>
    <w:pPr>
      <w:jc w:val="center"/>
      <w:outlineLvl w:val="0"/>
    </w:pPr>
    <w:rPr>
      <w:rFonts w:ascii="宋体" w:hAnsi="宋体"/>
      <w:b/>
      <w:sz w:val="28"/>
      <w:szCs w:val="28"/>
    </w:rPr>
  </w:style>
  <w:style w:type="paragraph" w:customStyle="1" w:styleId="1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57">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59">
    <w:name w:val="Char Char Char"/>
    <w:basedOn w:val="1"/>
    <w:qFormat/>
    <w:uiPriority w:val="0"/>
    <w:rPr>
      <w:rFonts w:ascii="Tahoma" w:hAnsi="Tahoma"/>
      <w:sz w:val="24"/>
      <w:szCs w:val="20"/>
    </w:rPr>
  </w:style>
  <w:style w:type="paragraph" w:customStyle="1" w:styleId="160">
    <w:name w:val="Char1"/>
    <w:basedOn w:val="1"/>
    <w:qFormat/>
    <w:uiPriority w:val="0"/>
    <w:rPr>
      <w:szCs w:val="21"/>
    </w:rPr>
  </w:style>
  <w:style w:type="paragraph" w:customStyle="1" w:styleId="161">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6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64">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Char Char Char Char"/>
    <w:basedOn w:val="1"/>
    <w:qFormat/>
    <w:uiPriority w:val="0"/>
    <w:pPr>
      <w:tabs>
        <w:tab w:val="left" w:pos="780"/>
      </w:tabs>
      <w:ind w:left="780" w:hanging="360"/>
    </w:pPr>
    <w:rPr>
      <w:sz w:val="24"/>
    </w:rPr>
  </w:style>
  <w:style w:type="paragraph" w:customStyle="1" w:styleId="166">
    <w:name w:val="正文段"/>
    <w:basedOn w:val="1"/>
    <w:qFormat/>
    <w:uiPriority w:val="0"/>
    <w:pPr>
      <w:widowControl/>
      <w:snapToGrid w:val="0"/>
      <w:spacing w:afterLines="50"/>
    </w:pPr>
    <w:rPr>
      <w:kern w:val="0"/>
      <w:sz w:val="24"/>
      <w:szCs w:val="20"/>
    </w:rPr>
  </w:style>
  <w:style w:type="paragraph" w:customStyle="1" w:styleId="167">
    <w:name w:val="Char Char Char Char Char Char Char"/>
    <w:basedOn w:val="1"/>
    <w:qFormat/>
    <w:uiPriority w:val="0"/>
    <w:pPr>
      <w:tabs>
        <w:tab w:val="left" w:pos="425"/>
      </w:tabs>
      <w:ind w:left="425" w:hanging="425"/>
    </w:pPr>
    <w:rPr>
      <w:rFonts w:eastAsia="仿宋_GB2312"/>
      <w:kern w:val="24"/>
      <w:sz w:val="24"/>
    </w:rPr>
  </w:style>
  <w:style w:type="paragraph" w:customStyle="1" w:styleId="16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69">
    <w:name w:val="默认段落字体 Para Char"/>
    <w:basedOn w:val="1"/>
    <w:qFormat/>
    <w:uiPriority w:val="0"/>
    <w:rPr>
      <w:rFonts w:ascii="宋体" w:hAnsi="宋体"/>
      <w:b/>
      <w:sz w:val="28"/>
      <w:szCs w:val="28"/>
    </w:rPr>
  </w:style>
  <w:style w:type="paragraph" w:customStyle="1" w:styleId="170">
    <w:name w:val="Char Char2 Char Char Char Char Char"/>
    <w:basedOn w:val="1"/>
    <w:qFormat/>
    <w:uiPriority w:val="0"/>
    <w:pPr>
      <w:numPr>
        <w:ilvl w:val="0"/>
        <w:numId w:val="6"/>
      </w:numPr>
    </w:pPr>
    <w:rPr>
      <w:sz w:val="24"/>
    </w:rPr>
  </w:style>
  <w:style w:type="paragraph" w:customStyle="1" w:styleId="17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7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3">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7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75">
    <w:name w:val="Char2"/>
    <w:basedOn w:val="16"/>
    <w:semiHidden/>
    <w:qFormat/>
    <w:uiPriority w:val="0"/>
    <w:rPr>
      <w:rFonts w:ascii="Tahoma" w:hAnsi="Tahoma" w:cs="Tahoma"/>
      <w:kern w:val="0"/>
      <w:sz w:val="18"/>
    </w:rPr>
  </w:style>
  <w:style w:type="paragraph" w:customStyle="1" w:styleId="176">
    <w:name w:val="办公自动化专用标题"/>
    <w:basedOn w:val="47"/>
    <w:qFormat/>
    <w:uiPriority w:val="0"/>
    <w:pPr>
      <w:spacing w:line="560" w:lineRule="atLeast"/>
    </w:pPr>
    <w:rPr>
      <w:rFonts w:ascii="宋体" w:hAnsi="Arial"/>
      <w:bCs w:val="0"/>
      <w:sz w:val="44"/>
      <w:szCs w:val="20"/>
    </w:rPr>
  </w:style>
  <w:style w:type="paragraph" w:customStyle="1" w:styleId="177">
    <w:name w:val="题注5"/>
    <w:basedOn w:val="1"/>
    <w:next w:val="15"/>
    <w:qFormat/>
    <w:uiPriority w:val="0"/>
    <w:pPr>
      <w:jc w:val="center"/>
    </w:pPr>
    <w:rPr>
      <w:b/>
      <w:color w:val="000000"/>
      <w:sz w:val="24"/>
      <w:szCs w:val="21"/>
    </w:rPr>
  </w:style>
  <w:style w:type="paragraph" w:customStyle="1" w:styleId="178">
    <w:name w:val="表格"/>
    <w:basedOn w:val="1"/>
    <w:qFormat/>
    <w:uiPriority w:val="0"/>
    <w:pPr>
      <w:spacing w:line="400" w:lineRule="exact"/>
    </w:pPr>
    <w:rPr>
      <w:sz w:val="24"/>
    </w:rPr>
  </w:style>
  <w:style w:type="paragraph" w:customStyle="1" w:styleId="179">
    <w:name w:val="xl86"/>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宋体" w:hAnsi="宋体" w:cs="宋体"/>
      <w:kern w:val="0"/>
      <w:sz w:val="24"/>
    </w:rPr>
  </w:style>
  <w:style w:type="paragraph" w:customStyle="1" w:styleId="180">
    <w:name w:val="xl87"/>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kern w:val="0"/>
      <w:sz w:val="20"/>
      <w:szCs w:val="20"/>
    </w:rPr>
  </w:style>
  <w:style w:type="character" w:customStyle="1" w:styleId="181">
    <w:name w:val="纯文本 Char4"/>
    <w:qFormat/>
    <w:uiPriority w:val="0"/>
    <w:rPr>
      <w:rFonts w:ascii="宋体" w:eastAsia="宋体"/>
      <w:szCs w:val="21"/>
    </w:rPr>
  </w:style>
  <w:style w:type="paragraph" w:customStyle="1" w:styleId="182">
    <w:name w:val="_Style 178"/>
    <w:basedOn w:val="2"/>
    <w:next w:val="1"/>
    <w:unhideWhenUsed/>
    <w:qFormat/>
    <w:uiPriority w:val="39"/>
    <w:pPr>
      <w:spacing w:line="578" w:lineRule="atLeast"/>
      <w:outlineLvl w:val="9"/>
    </w:pPr>
  </w:style>
  <w:style w:type="character" w:customStyle="1" w:styleId="183">
    <w:name w:val="纯文本 字符"/>
    <w:qFormat/>
    <w:uiPriority w:val="99"/>
    <w:rPr>
      <w:rFonts w:ascii="宋体" w:hAnsi="Courier New" w:eastAsia="宋体" w:cs="Courier New"/>
      <w:szCs w:val="21"/>
    </w:rPr>
  </w:style>
  <w:style w:type="paragraph" w:customStyle="1" w:styleId="184">
    <w:name w:val="Heading1"/>
    <w:basedOn w:val="1"/>
    <w:next w:val="1"/>
    <w:qFormat/>
    <w:uiPriority w:val="0"/>
    <w:pPr>
      <w:keepNext/>
      <w:keepLines/>
      <w:widowControl/>
      <w:spacing w:before="340" w:after="330" w:line="578" w:lineRule="auto"/>
      <w:ind w:firstLine="0" w:firstLineChars="0"/>
      <w:textAlignment w:val="baseline"/>
    </w:pPr>
    <w:rPr>
      <w:kern w:val="44"/>
      <w:sz w:val="44"/>
      <w:szCs w:val="44"/>
    </w:rPr>
  </w:style>
  <w:style w:type="paragraph" w:customStyle="1" w:styleId="185">
    <w:name w:val="Heading3"/>
    <w:basedOn w:val="1"/>
    <w:next w:val="1"/>
    <w:qFormat/>
    <w:uiPriority w:val="0"/>
    <w:pPr>
      <w:keepNext/>
      <w:keepLines/>
      <w:widowControl/>
      <w:spacing w:before="260" w:after="260" w:line="416" w:lineRule="auto"/>
      <w:ind w:firstLine="0" w:firstLineChars="0"/>
      <w:textAlignment w:val="baseline"/>
    </w:pPr>
    <w:rPr>
      <w:rFonts w:ascii="Calibri" w:hAnsi="Calibri"/>
      <w:sz w:val="32"/>
      <w:szCs w:val="32"/>
    </w:rPr>
  </w:style>
  <w:style w:type="character" w:customStyle="1" w:styleId="186">
    <w:name w:val="NormalCharacter"/>
    <w:qFormat/>
    <w:uiPriority w:val="0"/>
  </w:style>
  <w:style w:type="character" w:customStyle="1" w:styleId="187">
    <w:name w:val="未处理的提及"/>
    <w:unhideWhenUsed/>
    <w:qFormat/>
    <w:uiPriority w:val="99"/>
    <w:rPr>
      <w:color w:val="605E5C"/>
      <w:shd w:val="clear" w:color="auto" w:fill="E1DFDD"/>
    </w:rPr>
  </w:style>
  <w:style w:type="paragraph" w:customStyle="1" w:styleId="188">
    <w:name w:val="Table Paragraph"/>
    <w:basedOn w:val="1"/>
    <w:qFormat/>
    <w:uiPriority w:val="1"/>
    <w:pPr>
      <w:spacing w:line="240" w:lineRule="auto"/>
      <w:ind w:firstLine="0" w:firstLineChars="0"/>
      <w:jc w:val="left"/>
    </w:pPr>
    <w:rPr>
      <w:rFonts w:ascii="Calibri" w:hAnsi="Calibri"/>
      <w:kern w:val="0"/>
      <w:sz w:val="22"/>
      <w:szCs w:val="22"/>
      <w:lang w:eastAsia="en-US"/>
    </w:rPr>
  </w:style>
  <w:style w:type="character" w:customStyle="1" w:styleId="189">
    <w:name w:val="竞标标题 Char"/>
    <w:link w:val="190"/>
    <w:qFormat/>
    <w:uiPriority w:val="0"/>
    <w:rPr>
      <w:rFonts w:ascii="宋体" w:hAnsi="宋体" w:eastAsia="仿宋"/>
      <w:b/>
      <w:color w:val="000000"/>
      <w:kern w:val="2"/>
      <w:sz w:val="44"/>
      <w:szCs w:val="44"/>
    </w:rPr>
  </w:style>
  <w:style w:type="paragraph" w:customStyle="1" w:styleId="190">
    <w:name w:val="竞标标题"/>
    <w:basedOn w:val="1"/>
    <w:next w:val="1"/>
    <w:link w:val="189"/>
    <w:qFormat/>
    <w:uiPriority w:val="0"/>
    <w:pPr>
      <w:widowControl/>
      <w:spacing w:line="360" w:lineRule="auto"/>
      <w:ind w:firstLine="0" w:firstLineChars="0"/>
      <w:jc w:val="center"/>
      <w:outlineLvl w:val="2"/>
    </w:pPr>
    <w:rPr>
      <w:rFonts w:ascii="宋体" w:hAnsi="宋体" w:eastAsia="仿宋"/>
      <w:b/>
      <w:color w:val="000000"/>
      <w:sz w:val="44"/>
      <w:szCs w:val="44"/>
    </w:rPr>
  </w:style>
  <w:style w:type="character" w:customStyle="1" w:styleId="191">
    <w:name w:val="font41"/>
    <w:qFormat/>
    <w:uiPriority w:val="0"/>
    <w:rPr>
      <w:rFonts w:hint="eastAsia" w:ascii="宋体" w:hAnsi="宋体" w:eastAsia="宋体" w:cs="宋体"/>
      <w:color w:val="000000"/>
      <w:sz w:val="20"/>
      <w:szCs w:val="20"/>
      <w:u w:val="none"/>
    </w:rPr>
  </w:style>
  <w:style w:type="character" w:customStyle="1" w:styleId="192">
    <w:name w:val="页脚 字符"/>
    <w:qFormat/>
    <w:uiPriority w:val="99"/>
  </w:style>
  <w:style w:type="character" w:customStyle="1" w:styleId="193">
    <w:name w:val="纯文本 字符1"/>
    <w:qFormat/>
    <w:uiPriority w:val="0"/>
    <w:rPr>
      <w:rFonts w:ascii="宋体" w:hAnsi="Courier New" w:eastAsia="宋体" w:cs="Courier New"/>
      <w:szCs w:val="21"/>
    </w:rPr>
  </w:style>
  <w:style w:type="character" w:customStyle="1" w:styleId="194">
    <w:name w:val="页眉 字符"/>
    <w:qFormat/>
    <w:uiPriority w:val="99"/>
    <w:rPr>
      <w:sz w:val="18"/>
      <w:szCs w:val="18"/>
    </w:rPr>
  </w:style>
  <w:style w:type="character" w:customStyle="1" w:styleId="195">
    <w:name w:val="font71"/>
    <w:qFormat/>
    <w:uiPriority w:val="0"/>
    <w:rPr>
      <w:rFonts w:hint="default" w:ascii="Times New Roman" w:hAnsi="Times New Roman" w:cs="Times New Roman"/>
      <w:color w:val="000000"/>
      <w:kern w:val="0"/>
      <w:sz w:val="20"/>
      <w:szCs w:val="20"/>
      <w:u w:val="none"/>
      <w:lang w:eastAsia="en-US"/>
    </w:rPr>
  </w:style>
  <w:style w:type="paragraph" w:customStyle="1" w:styleId="196">
    <w:name w:val="我的样式1"/>
    <w:basedOn w:val="1"/>
    <w:next w:val="1"/>
    <w:qFormat/>
    <w:uiPriority w:val="0"/>
    <w:pPr>
      <w:numPr>
        <w:ilvl w:val="0"/>
        <w:numId w:val="7"/>
      </w:numPr>
      <w:spacing w:line="240" w:lineRule="auto"/>
      <w:ind w:left="0" w:right="210" w:rightChars="100" w:firstLine="0" w:firstLineChars="0"/>
      <w:jc w:val="left"/>
    </w:pPr>
    <w:rPr>
      <w:rFonts w:ascii="等线" w:hAnsi="等线" w:eastAsia="等线" w:cs="Times New Roman"/>
      <w:sz w:val="24"/>
      <w:szCs w:val="22"/>
    </w:rPr>
  </w:style>
  <w:style w:type="character" w:customStyle="1" w:styleId="197">
    <w:name w:val="纯文本 字符3"/>
    <w:qFormat/>
    <w:uiPriority w:val="0"/>
    <w:rPr>
      <w:rFonts w:ascii="宋体" w:hAnsi="Courier New" w:eastAsia="宋体" w:cs="Courier New"/>
      <w:szCs w:val="21"/>
    </w:rPr>
  </w:style>
  <w:style w:type="character" w:customStyle="1" w:styleId="198">
    <w:name w:val="批注文字 字符1"/>
    <w:semiHidden/>
    <w:qFormat/>
    <w:uiPriority w:val="0"/>
    <w:rPr>
      <w:kern w:val="2"/>
      <w:sz w:val="21"/>
      <w:szCs w:val="24"/>
    </w:rPr>
  </w:style>
  <w:style w:type="character" w:customStyle="1" w:styleId="199">
    <w:name w:val="批注文字 字符"/>
    <w:qFormat/>
    <w:uiPriority w:val="0"/>
    <w:rPr>
      <w:rFonts w:ascii="Times New Roman" w:hAnsi="Times New Roman"/>
      <w:kern w:val="2"/>
      <w:sz w:val="21"/>
      <w:szCs w:val="24"/>
    </w:rPr>
  </w:style>
  <w:style w:type="character" w:customStyle="1" w:styleId="200">
    <w:name w:val="正文文本 3 字符"/>
    <w:semiHidden/>
    <w:qFormat/>
    <w:uiPriority w:val="0"/>
    <w:rPr>
      <w:b/>
      <w:bCs/>
      <w:kern w:val="2"/>
      <w:sz w:val="24"/>
      <w:szCs w:val="24"/>
    </w:rPr>
  </w:style>
  <w:style w:type="character" w:customStyle="1" w:styleId="201">
    <w:name w:val="c-icon"/>
    <w:basedOn w:val="53"/>
    <w:qFormat/>
    <w:uiPriority w:val="0"/>
  </w:style>
  <w:style w:type="character" w:customStyle="1" w:styleId="202">
    <w:name w:val="hover"/>
    <w:basedOn w:val="53"/>
    <w:qFormat/>
    <w:uiPriority w:val="0"/>
    <w:rPr>
      <w:color w:val="315EFB"/>
    </w:rPr>
  </w:style>
  <w:style w:type="character" w:customStyle="1" w:styleId="203">
    <w:name w:val="hover1"/>
    <w:basedOn w:val="53"/>
    <w:qFormat/>
    <w:uiPriority w:val="0"/>
  </w:style>
  <w:style w:type="character" w:customStyle="1" w:styleId="204">
    <w:name w:val="hover2"/>
    <w:basedOn w:val="53"/>
    <w:qFormat/>
    <w:uiPriority w:val="0"/>
    <w:rPr>
      <w:color w:val="315EFB"/>
    </w:rPr>
  </w:style>
  <w:style w:type="paragraph" w:customStyle="1" w:styleId="205">
    <w:name w:val="Other|1"/>
    <w:basedOn w:val="1"/>
    <w:qFormat/>
    <w:uiPriority w:val="0"/>
    <w:pPr>
      <w:widowControl w:val="0"/>
      <w:shd w:val="clear" w:color="auto" w:fill="auto"/>
    </w:pPr>
    <w:rPr>
      <w:rFonts w:ascii="宋体" w:hAnsi="宋体" w:eastAsia="宋体" w:cs="宋体"/>
      <w:sz w:val="13"/>
      <w:szCs w:val="13"/>
      <w:u w:val="none"/>
      <w:shd w:val="clear" w:color="auto" w:fill="auto"/>
      <w:lang w:val="zh-TW" w:eastAsia="zh-TW" w:bidi="zh-TW"/>
    </w:rPr>
  </w:style>
  <w:style w:type="paragraph" w:customStyle="1" w:styleId="206">
    <w:name w:val="BodyText"/>
    <w:next w:val="207"/>
    <w:qFormat/>
    <w:locked/>
    <w:uiPriority w:val="0"/>
    <w:pPr>
      <w:ind w:left="102"/>
      <w:jc w:val="both"/>
      <w:textAlignment w:val="baseline"/>
    </w:pPr>
    <w:rPr>
      <w:rFonts w:ascii="宋体" w:hAnsi="宋体" w:eastAsia="宋体" w:cs="Times New Roman"/>
      <w:kern w:val="2"/>
      <w:sz w:val="29"/>
      <w:szCs w:val="24"/>
      <w:lang w:val="en-US" w:eastAsia="zh-CN" w:bidi="ar-SA"/>
    </w:rPr>
  </w:style>
  <w:style w:type="paragraph" w:customStyle="1" w:styleId="207">
    <w:name w:val="181"/>
    <w:next w:val="1"/>
    <w:qFormat/>
    <w:locked/>
    <w:uiPriority w:val="0"/>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customStyle="1" w:styleId="208">
    <w:name w:val="toc 12"/>
    <w:next w:val="1"/>
    <w:qFormat/>
    <w:uiPriority w:val="0"/>
    <w:pPr>
      <w:wordWrap w:val="0"/>
      <w:jc w:val="both"/>
    </w:pPr>
    <w:rPr>
      <w:rFonts w:ascii="宋体" w:hAnsi="宋体"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68</Pages>
  <Words>39421</Words>
  <Characters>41967</Characters>
  <Lines>319</Lines>
  <Paragraphs>89</Paragraphs>
  <TotalTime>0</TotalTime>
  <ScaleCrop>false</ScaleCrop>
  <LinksUpToDate>false</LinksUpToDate>
  <CharactersWithSpaces>45241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2023-12-29T09:12:00Z</dcterms:created>
  <dc:creator>刘国亮</dc:creator>
  <cp:keywords>刘国亮</cp:keywords>
  <cp:lastModifiedBy>林°</cp:lastModifiedBy>
  <cp:lastPrinted>2022-11-24T08:45:00Z</cp:lastPrinted>
  <dcterms:modified xsi:type="dcterms:W3CDTF">2025-03-10T09:01:52Z</dcterms:modified>
  <dc:subject>磋商文件</dc:subject>
  <dc:title>竞争性磋商文件规范</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E1197CEE243546A7A56892DC2F5CD762_13</vt:lpwstr>
  </property>
  <property fmtid="{D5CDD505-2E9C-101B-9397-08002B2CF9AE}" pid="4" name="KSOTemplateDocerSaveRecord">
    <vt:lpwstr>eyJoZGlkIjoiZGNmZDUwNmIwYmJmOWIwZWZjNTlhYjNmNTVkNzExODAiLCJ1c2VySWQiOiIxOTk2NDI0OTUifQ==</vt:lpwstr>
  </property>
</Properties>
</file>