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27581">
      <w:pPr>
        <w:pStyle w:val="14"/>
        <w:snapToGrid w:val="0"/>
        <w:spacing w:line="360" w:lineRule="auto"/>
        <w:ind w:left="420" w:firstLine="2058" w:firstLineChars="294"/>
        <w:jc w:val="both"/>
        <w:rPr>
          <w:rFonts w:hint="eastAsia" w:ascii="宋体" w:hAnsi="宋体"/>
          <w:b/>
          <w:sz w:val="44"/>
          <w:szCs w:val="44"/>
        </w:rPr>
      </w:pPr>
      <w:bookmarkStart w:id="150" w:name="_GoBack"/>
      <w:bookmarkEnd w:id="150"/>
      <w:r>
        <w:rPr>
          <w:rFonts w:hint="eastAsia" w:ascii="黑体" w:hAnsi="黑体" w:eastAsia="黑体"/>
          <w:spacing w:val="30"/>
          <w:kern w:val="52"/>
          <w:sz w:val="64"/>
          <w:szCs w:val="64"/>
          <w:lang w:eastAsia="zh-CN"/>
        </w:rPr>
        <w:drawing>
          <wp:anchor distT="0" distB="0" distL="114300" distR="114300" simplePos="0" relativeHeight="251659264" behindDoc="0" locked="0" layoutInCell="1" allowOverlap="1">
            <wp:simplePos x="0" y="0"/>
            <wp:positionH relativeFrom="column">
              <wp:posOffset>-191135</wp:posOffset>
            </wp:positionH>
            <wp:positionV relativeFrom="paragraph">
              <wp:posOffset>18415</wp:posOffset>
            </wp:positionV>
            <wp:extent cx="5866765" cy="8682990"/>
            <wp:effectExtent l="0" t="0" r="635" b="3810"/>
            <wp:wrapSquare wrapText="bothSides"/>
            <wp:docPr id="6" name="图片 6" descr="SKM_36725041112120_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KM_36725041112120_3_00"/>
                    <pic:cNvPicPr>
                      <a:picLocks noChangeAspect="1"/>
                    </pic:cNvPicPr>
                  </pic:nvPicPr>
                  <pic:blipFill>
                    <a:blip r:embed="rId10"/>
                    <a:stretch>
                      <a:fillRect/>
                    </a:stretch>
                  </pic:blipFill>
                  <pic:spPr>
                    <a:xfrm>
                      <a:off x="0" y="0"/>
                      <a:ext cx="5866765" cy="8682990"/>
                    </a:xfrm>
                    <a:prstGeom prst="rect">
                      <a:avLst/>
                    </a:prstGeom>
                  </pic:spPr>
                </pic:pic>
              </a:graphicData>
            </a:graphic>
          </wp:anchor>
        </w:drawing>
      </w:r>
    </w:p>
    <w:p w14:paraId="46436E66">
      <w:pPr>
        <w:spacing w:line="360" w:lineRule="auto"/>
        <w:jc w:val="center"/>
        <w:rPr>
          <w:rFonts w:hint="eastAsia" w:ascii="宋体" w:hAnsi="宋体"/>
          <w:b/>
          <w:sz w:val="44"/>
          <w:szCs w:val="44"/>
        </w:rPr>
      </w:pPr>
      <w:r>
        <w:rPr>
          <w:rFonts w:hint="eastAsia" w:ascii="宋体" w:hAnsi="宋体"/>
          <w:b/>
          <w:sz w:val="44"/>
          <w:szCs w:val="44"/>
        </w:rPr>
        <w:t>目  录</w:t>
      </w:r>
    </w:p>
    <w:p w14:paraId="4A170A69">
      <w:pPr>
        <w:spacing w:line="400" w:lineRule="exact"/>
        <w:jc w:val="center"/>
        <w:rPr>
          <w:rFonts w:hint="eastAsia" w:ascii="宋体" w:hAnsi="宋体"/>
          <w:b/>
          <w:sz w:val="44"/>
          <w:szCs w:val="44"/>
        </w:rPr>
      </w:pPr>
    </w:p>
    <w:p w14:paraId="7BB0308D">
      <w:pPr>
        <w:pStyle w:val="16"/>
        <w:tabs>
          <w:tab w:val="right" w:leader="dot" w:pos="8869"/>
        </w:tabs>
        <w:snapToGrid w:val="0"/>
        <w:spacing w:line="500" w:lineRule="atLeast"/>
        <w:rPr>
          <w:rFonts w:ascii="宋体" w:hAnsi="宋体"/>
          <w:b/>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rStyle w:val="20"/>
          <w:rFonts w:ascii="宋体" w:hAnsi="宋体"/>
          <w:b/>
          <w:color w:val="auto"/>
          <w:sz w:val="24"/>
        </w:rPr>
        <w:fldChar w:fldCharType="begin"/>
      </w:r>
      <w:r>
        <w:rPr>
          <w:rStyle w:val="20"/>
          <w:rFonts w:ascii="宋体" w:hAnsi="宋体"/>
          <w:b/>
          <w:color w:val="auto"/>
          <w:sz w:val="24"/>
        </w:rPr>
        <w:instrText xml:space="preserve"> </w:instrText>
      </w:r>
      <w:r>
        <w:rPr>
          <w:rFonts w:ascii="宋体" w:hAnsi="宋体"/>
          <w:b/>
          <w:sz w:val="24"/>
        </w:rPr>
        <w:instrText xml:space="preserve">HYPERLINK \l "_Toc74323456"</w:instrText>
      </w:r>
      <w:r>
        <w:rPr>
          <w:rStyle w:val="20"/>
          <w:rFonts w:ascii="宋体" w:hAnsi="宋体"/>
          <w:b/>
          <w:color w:val="auto"/>
          <w:sz w:val="24"/>
        </w:rPr>
        <w:instrText xml:space="preserve"> </w:instrText>
      </w:r>
      <w:r>
        <w:rPr>
          <w:rStyle w:val="20"/>
          <w:rFonts w:ascii="宋体" w:hAnsi="宋体"/>
          <w:b/>
          <w:color w:val="auto"/>
          <w:sz w:val="24"/>
        </w:rPr>
        <w:fldChar w:fldCharType="separate"/>
      </w:r>
      <w:r>
        <w:rPr>
          <w:rStyle w:val="20"/>
          <w:rFonts w:hint="eastAsia" w:ascii="宋体" w:hAnsi="宋体"/>
          <w:b/>
          <w:color w:val="auto"/>
          <w:sz w:val="24"/>
        </w:rPr>
        <w:t>第一章</w:t>
      </w:r>
      <w:r>
        <w:rPr>
          <w:rStyle w:val="20"/>
          <w:rFonts w:ascii="宋体" w:hAnsi="宋体"/>
          <w:b/>
          <w:color w:val="auto"/>
          <w:sz w:val="24"/>
        </w:rPr>
        <w:t xml:space="preserve"> </w:t>
      </w:r>
      <w:r>
        <w:rPr>
          <w:rStyle w:val="20"/>
          <w:rFonts w:hint="eastAsia" w:ascii="宋体" w:hAnsi="宋体"/>
          <w:b/>
          <w:color w:val="auto"/>
          <w:sz w:val="24"/>
        </w:rPr>
        <w:t>竞争性磋商公告</w:t>
      </w:r>
      <w:r>
        <w:rPr>
          <w:rFonts w:ascii="宋体" w:hAnsi="宋体"/>
          <w:b/>
          <w:sz w:val="24"/>
        </w:rPr>
        <w:tab/>
      </w:r>
      <w:r>
        <w:rPr>
          <w:rFonts w:ascii="宋体" w:hAnsi="宋体"/>
          <w:b/>
          <w:sz w:val="24"/>
        </w:rPr>
        <w:fldChar w:fldCharType="begin"/>
      </w:r>
      <w:r>
        <w:rPr>
          <w:rFonts w:ascii="宋体" w:hAnsi="宋体"/>
          <w:b/>
          <w:sz w:val="24"/>
        </w:rPr>
        <w:instrText xml:space="preserve"> PAGEREF _Toc74323456 \h </w:instrText>
      </w:r>
      <w:r>
        <w:rPr>
          <w:rFonts w:ascii="宋体" w:hAnsi="宋体"/>
          <w:b/>
          <w:sz w:val="24"/>
        </w:rPr>
        <w:fldChar w:fldCharType="separate"/>
      </w:r>
      <w:r>
        <w:rPr>
          <w:rFonts w:ascii="宋体" w:hAnsi="宋体"/>
          <w:b/>
          <w:sz w:val="24"/>
        </w:rPr>
        <w:t>2</w:t>
      </w:r>
      <w:r>
        <w:rPr>
          <w:rFonts w:ascii="宋体" w:hAnsi="宋体"/>
          <w:b/>
          <w:sz w:val="24"/>
        </w:rPr>
        <w:fldChar w:fldCharType="end"/>
      </w:r>
      <w:r>
        <w:rPr>
          <w:rStyle w:val="20"/>
          <w:rFonts w:ascii="宋体" w:hAnsi="宋体"/>
          <w:b/>
          <w:color w:val="auto"/>
          <w:sz w:val="24"/>
        </w:rPr>
        <w:fldChar w:fldCharType="end"/>
      </w:r>
    </w:p>
    <w:p w14:paraId="1FD6AE09">
      <w:pPr>
        <w:pStyle w:val="16"/>
        <w:tabs>
          <w:tab w:val="right" w:leader="dot" w:pos="8869"/>
        </w:tabs>
        <w:snapToGrid w:val="0"/>
        <w:spacing w:line="500" w:lineRule="atLeast"/>
        <w:rPr>
          <w:rFonts w:ascii="宋体" w:hAnsi="宋体"/>
          <w:b/>
          <w:sz w:val="24"/>
        </w:rPr>
      </w:pPr>
      <w:r>
        <w:rPr>
          <w:rStyle w:val="20"/>
          <w:rFonts w:ascii="宋体" w:hAnsi="宋体"/>
          <w:b/>
          <w:color w:val="auto"/>
          <w:sz w:val="24"/>
        </w:rPr>
        <w:fldChar w:fldCharType="begin"/>
      </w:r>
      <w:r>
        <w:rPr>
          <w:rStyle w:val="20"/>
          <w:rFonts w:ascii="宋体" w:hAnsi="宋体"/>
          <w:b/>
          <w:color w:val="auto"/>
          <w:sz w:val="24"/>
        </w:rPr>
        <w:instrText xml:space="preserve"> </w:instrText>
      </w:r>
      <w:r>
        <w:rPr>
          <w:rFonts w:ascii="宋体" w:hAnsi="宋体"/>
          <w:b/>
          <w:sz w:val="24"/>
        </w:rPr>
        <w:instrText xml:space="preserve">HYPERLINK \l "_Toc74323457"</w:instrText>
      </w:r>
      <w:r>
        <w:rPr>
          <w:rStyle w:val="20"/>
          <w:rFonts w:ascii="宋体" w:hAnsi="宋体"/>
          <w:b/>
          <w:color w:val="auto"/>
          <w:sz w:val="24"/>
        </w:rPr>
        <w:instrText xml:space="preserve"> </w:instrText>
      </w:r>
      <w:r>
        <w:rPr>
          <w:rStyle w:val="20"/>
          <w:rFonts w:ascii="宋体" w:hAnsi="宋体"/>
          <w:b/>
          <w:color w:val="auto"/>
          <w:sz w:val="24"/>
        </w:rPr>
        <w:fldChar w:fldCharType="separate"/>
      </w:r>
      <w:r>
        <w:rPr>
          <w:rStyle w:val="20"/>
          <w:rFonts w:hint="eastAsia" w:ascii="宋体" w:hAnsi="宋体"/>
          <w:b/>
          <w:color w:val="auto"/>
          <w:sz w:val="24"/>
        </w:rPr>
        <w:t>第二章</w:t>
      </w:r>
      <w:r>
        <w:rPr>
          <w:rStyle w:val="20"/>
          <w:rFonts w:ascii="宋体" w:hAnsi="宋体"/>
          <w:b/>
          <w:color w:val="auto"/>
          <w:sz w:val="24"/>
        </w:rPr>
        <w:t xml:space="preserve"> </w:t>
      </w:r>
      <w:r>
        <w:rPr>
          <w:rStyle w:val="20"/>
          <w:rFonts w:hint="eastAsia" w:ascii="宋体" w:hAnsi="宋体"/>
          <w:b/>
          <w:color w:val="auto"/>
          <w:sz w:val="24"/>
        </w:rPr>
        <w:t>供应</w:t>
      </w:r>
      <w:bookmarkStart w:id="0" w:name="_Hlt82161237"/>
      <w:r>
        <w:rPr>
          <w:rStyle w:val="20"/>
          <w:rFonts w:hint="eastAsia" w:ascii="宋体" w:hAnsi="宋体"/>
          <w:b/>
          <w:color w:val="auto"/>
          <w:sz w:val="24"/>
        </w:rPr>
        <w:t>商</w:t>
      </w:r>
      <w:bookmarkEnd w:id="0"/>
      <w:r>
        <w:rPr>
          <w:rStyle w:val="20"/>
          <w:rFonts w:hint="eastAsia" w:ascii="宋体" w:hAnsi="宋体"/>
          <w:b/>
          <w:color w:val="auto"/>
          <w:sz w:val="24"/>
        </w:rPr>
        <w:t>须知</w:t>
      </w:r>
      <w:r>
        <w:rPr>
          <w:rFonts w:ascii="宋体" w:hAnsi="宋体"/>
          <w:b/>
          <w:sz w:val="24"/>
        </w:rPr>
        <w:tab/>
      </w:r>
      <w:r>
        <w:rPr>
          <w:rFonts w:ascii="宋体" w:hAnsi="宋体"/>
          <w:b/>
          <w:sz w:val="24"/>
        </w:rPr>
        <w:fldChar w:fldCharType="begin"/>
      </w:r>
      <w:r>
        <w:rPr>
          <w:rFonts w:ascii="宋体" w:hAnsi="宋体"/>
          <w:b/>
          <w:sz w:val="24"/>
        </w:rPr>
        <w:instrText xml:space="preserve"> PAGEREF _Toc74323457 \h </w:instrText>
      </w:r>
      <w:r>
        <w:rPr>
          <w:rFonts w:ascii="宋体" w:hAnsi="宋体"/>
          <w:b/>
          <w:sz w:val="24"/>
        </w:rPr>
        <w:fldChar w:fldCharType="separate"/>
      </w:r>
      <w:r>
        <w:rPr>
          <w:rFonts w:ascii="宋体" w:hAnsi="宋体"/>
          <w:b/>
          <w:sz w:val="24"/>
        </w:rPr>
        <w:t>6</w:t>
      </w:r>
      <w:r>
        <w:rPr>
          <w:rFonts w:ascii="宋体" w:hAnsi="宋体"/>
          <w:b/>
          <w:sz w:val="24"/>
        </w:rPr>
        <w:fldChar w:fldCharType="end"/>
      </w:r>
      <w:r>
        <w:rPr>
          <w:rStyle w:val="20"/>
          <w:rFonts w:ascii="宋体" w:hAnsi="宋体"/>
          <w:b/>
          <w:color w:val="auto"/>
          <w:sz w:val="24"/>
        </w:rPr>
        <w:fldChar w:fldCharType="end"/>
      </w:r>
    </w:p>
    <w:p w14:paraId="0AB26048">
      <w:pPr>
        <w:pStyle w:val="16"/>
        <w:tabs>
          <w:tab w:val="right" w:leader="dot" w:pos="8869"/>
        </w:tabs>
        <w:snapToGrid w:val="0"/>
        <w:spacing w:line="500" w:lineRule="atLeast"/>
        <w:rPr>
          <w:rFonts w:ascii="宋体" w:hAnsi="宋体"/>
          <w:b/>
          <w:sz w:val="24"/>
        </w:rPr>
      </w:pPr>
      <w:r>
        <w:rPr>
          <w:rStyle w:val="20"/>
          <w:rFonts w:ascii="宋体" w:hAnsi="宋体"/>
          <w:b/>
          <w:color w:val="auto"/>
          <w:sz w:val="24"/>
        </w:rPr>
        <w:fldChar w:fldCharType="begin"/>
      </w:r>
      <w:r>
        <w:rPr>
          <w:rStyle w:val="20"/>
          <w:rFonts w:ascii="宋体" w:hAnsi="宋体"/>
          <w:b/>
          <w:color w:val="auto"/>
          <w:sz w:val="24"/>
        </w:rPr>
        <w:instrText xml:space="preserve"> </w:instrText>
      </w:r>
      <w:r>
        <w:rPr>
          <w:rFonts w:ascii="宋体" w:hAnsi="宋体"/>
          <w:b/>
          <w:sz w:val="24"/>
        </w:rPr>
        <w:instrText xml:space="preserve">HYPERLINK \l "_Toc74323458"</w:instrText>
      </w:r>
      <w:r>
        <w:rPr>
          <w:rStyle w:val="20"/>
          <w:rFonts w:ascii="宋体" w:hAnsi="宋体"/>
          <w:b/>
          <w:color w:val="auto"/>
          <w:sz w:val="24"/>
        </w:rPr>
        <w:instrText xml:space="preserve"> </w:instrText>
      </w:r>
      <w:r>
        <w:rPr>
          <w:rStyle w:val="20"/>
          <w:rFonts w:ascii="宋体" w:hAnsi="宋体"/>
          <w:b/>
          <w:color w:val="auto"/>
          <w:sz w:val="24"/>
        </w:rPr>
        <w:fldChar w:fldCharType="separate"/>
      </w:r>
      <w:r>
        <w:rPr>
          <w:rStyle w:val="20"/>
          <w:rFonts w:hint="eastAsia" w:ascii="宋体" w:hAnsi="宋体"/>
          <w:b/>
          <w:color w:val="auto"/>
          <w:sz w:val="24"/>
        </w:rPr>
        <w:t>第三章</w:t>
      </w:r>
      <w:r>
        <w:rPr>
          <w:rStyle w:val="20"/>
          <w:rFonts w:ascii="宋体" w:hAnsi="宋体"/>
          <w:b/>
          <w:color w:val="auto"/>
          <w:sz w:val="24"/>
        </w:rPr>
        <w:t xml:space="preserve"> </w:t>
      </w:r>
      <w:r>
        <w:rPr>
          <w:rStyle w:val="20"/>
          <w:rFonts w:hint="eastAsia" w:ascii="宋体" w:hAnsi="宋体"/>
          <w:b/>
          <w:color w:val="auto"/>
          <w:sz w:val="24"/>
        </w:rPr>
        <w:t>采购需</w:t>
      </w:r>
      <w:bookmarkStart w:id="1" w:name="_Hlt82166940"/>
      <w:r>
        <w:rPr>
          <w:rStyle w:val="20"/>
          <w:rFonts w:hint="eastAsia" w:ascii="宋体" w:hAnsi="宋体"/>
          <w:b/>
          <w:color w:val="auto"/>
          <w:sz w:val="24"/>
        </w:rPr>
        <w:t>求</w:t>
      </w:r>
      <w:bookmarkEnd w:id="1"/>
      <w:r>
        <w:rPr>
          <w:rFonts w:ascii="宋体" w:hAnsi="宋体"/>
          <w:b/>
          <w:sz w:val="24"/>
        </w:rPr>
        <w:tab/>
      </w:r>
      <w:r>
        <w:rPr>
          <w:rFonts w:ascii="宋体" w:hAnsi="宋体"/>
          <w:b/>
          <w:sz w:val="24"/>
        </w:rPr>
        <w:fldChar w:fldCharType="begin"/>
      </w:r>
      <w:r>
        <w:rPr>
          <w:rFonts w:ascii="宋体" w:hAnsi="宋体"/>
          <w:b/>
          <w:sz w:val="24"/>
        </w:rPr>
        <w:instrText xml:space="preserve"> PAGEREF _Toc74323458 \h </w:instrText>
      </w:r>
      <w:r>
        <w:rPr>
          <w:rFonts w:ascii="宋体" w:hAnsi="宋体"/>
          <w:b/>
          <w:sz w:val="24"/>
        </w:rPr>
        <w:fldChar w:fldCharType="separate"/>
      </w:r>
      <w:r>
        <w:rPr>
          <w:rFonts w:ascii="宋体" w:hAnsi="宋体"/>
          <w:b/>
          <w:sz w:val="24"/>
        </w:rPr>
        <w:t>22</w:t>
      </w:r>
      <w:r>
        <w:rPr>
          <w:rFonts w:ascii="宋体" w:hAnsi="宋体"/>
          <w:b/>
          <w:sz w:val="24"/>
        </w:rPr>
        <w:fldChar w:fldCharType="end"/>
      </w:r>
      <w:r>
        <w:rPr>
          <w:rStyle w:val="20"/>
          <w:rFonts w:ascii="宋体" w:hAnsi="宋体"/>
          <w:b/>
          <w:color w:val="auto"/>
          <w:sz w:val="24"/>
        </w:rPr>
        <w:fldChar w:fldCharType="end"/>
      </w:r>
    </w:p>
    <w:p w14:paraId="06A08674">
      <w:pPr>
        <w:pStyle w:val="16"/>
        <w:tabs>
          <w:tab w:val="right" w:leader="dot" w:pos="8869"/>
        </w:tabs>
        <w:snapToGrid w:val="0"/>
        <w:spacing w:line="500" w:lineRule="atLeast"/>
        <w:rPr>
          <w:rFonts w:ascii="宋体" w:hAnsi="宋体"/>
          <w:b/>
          <w:sz w:val="24"/>
        </w:rPr>
      </w:pPr>
      <w:r>
        <w:rPr>
          <w:rStyle w:val="20"/>
          <w:rFonts w:ascii="宋体" w:hAnsi="宋体"/>
          <w:b/>
          <w:color w:val="auto"/>
          <w:sz w:val="24"/>
        </w:rPr>
        <w:fldChar w:fldCharType="begin"/>
      </w:r>
      <w:r>
        <w:rPr>
          <w:rStyle w:val="20"/>
          <w:rFonts w:ascii="宋体" w:hAnsi="宋体"/>
          <w:b/>
          <w:color w:val="auto"/>
          <w:sz w:val="24"/>
        </w:rPr>
        <w:instrText xml:space="preserve"> </w:instrText>
      </w:r>
      <w:r>
        <w:rPr>
          <w:rFonts w:ascii="宋体" w:hAnsi="宋体"/>
          <w:b/>
          <w:sz w:val="24"/>
        </w:rPr>
        <w:instrText xml:space="preserve">HYPERLINK \l "_Toc74323459"</w:instrText>
      </w:r>
      <w:r>
        <w:rPr>
          <w:rStyle w:val="20"/>
          <w:rFonts w:ascii="宋体" w:hAnsi="宋体"/>
          <w:b/>
          <w:color w:val="auto"/>
          <w:sz w:val="24"/>
        </w:rPr>
        <w:instrText xml:space="preserve"> </w:instrText>
      </w:r>
      <w:r>
        <w:rPr>
          <w:rStyle w:val="20"/>
          <w:rFonts w:ascii="宋体" w:hAnsi="宋体"/>
          <w:b/>
          <w:color w:val="auto"/>
          <w:sz w:val="24"/>
        </w:rPr>
        <w:fldChar w:fldCharType="separate"/>
      </w:r>
      <w:r>
        <w:rPr>
          <w:rStyle w:val="20"/>
          <w:rFonts w:hint="eastAsia" w:ascii="宋体" w:hAnsi="宋体"/>
          <w:b/>
          <w:color w:val="auto"/>
          <w:sz w:val="24"/>
        </w:rPr>
        <w:t>第四章</w:t>
      </w:r>
      <w:r>
        <w:rPr>
          <w:rStyle w:val="20"/>
          <w:rFonts w:ascii="宋体" w:hAnsi="宋体"/>
          <w:b/>
          <w:color w:val="auto"/>
          <w:sz w:val="24"/>
        </w:rPr>
        <w:t xml:space="preserve"> </w:t>
      </w:r>
      <w:r>
        <w:rPr>
          <w:rStyle w:val="20"/>
          <w:rFonts w:hint="eastAsia" w:ascii="宋体" w:hAnsi="宋体"/>
          <w:b/>
          <w:color w:val="auto"/>
          <w:sz w:val="24"/>
        </w:rPr>
        <w:t>评审程序、</w:t>
      </w:r>
      <w:bookmarkStart w:id="2" w:name="_Hlt82166000"/>
      <w:r>
        <w:rPr>
          <w:rStyle w:val="20"/>
          <w:rFonts w:hint="eastAsia" w:ascii="宋体" w:hAnsi="宋体"/>
          <w:b/>
          <w:color w:val="auto"/>
          <w:sz w:val="24"/>
        </w:rPr>
        <w:t>评</w:t>
      </w:r>
      <w:bookmarkEnd w:id="2"/>
      <w:r>
        <w:rPr>
          <w:rStyle w:val="20"/>
          <w:rFonts w:hint="eastAsia" w:ascii="宋体" w:hAnsi="宋体"/>
          <w:b/>
          <w:color w:val="auto"/>
          <w:sz w:val="24"/>
        </w:rPr>
        <w:t>审方法和评审标准</w:t>
      </w:r>
      <w:r>
        <w:rPr>
          <w:rFonts w:ascii="宋体" w:hAnsi="宋体"/>
          <w:b/>
          <w:sz w:val="24"/>
        </w:rPr>
        <w:tab/>
      </w:r>
      <w:r>
        <w:rPr>
          <w:rFonts w:ascii="宋体" w:hAnsi="宋体"/>
          <w:b/>
          <w:sz w:val="24"/>
        </w:rPr>
        <w:fldChar w:fldCharType="begin"/>
      </w:r>
      <w:r>
        <w:rPr>
          <w:rFonts w:ascii="宋体" w:hAnsi="宋体"/>
          <w:b/>
          <w:sz w:val="24"/>
        </w:rPr>
        <w:instrText xml:space="preserve"> PAGEREF _Toc74323459 \h </w:instrText>
      </w:r>
      <w:r>
        <w:rPr>
          <w:rFonts w:ascii="宋体" w:hAnsi="宋体"/>
          <w:b/>
          <w:sz w:val="24"/>
        </w:rPr>
        <w:fldChar w:fldCharType="separate"/>
      </w:r>
      <w:r>
        <w:rPr>
          <w:rFonts w:ascii="宋体" w:hAnsi="宋体"/>
          <w:b/>
          <w:sz w:val="24"/>
        </w:rPr>
        <w:t>23</w:t>
      </w:r>
      <w:r>
        <w:rPr>
          <w:rFonts w:ascii="宋体" w:hAnsi="宋体"/>
          <w:b/>
          <w:sz w:val="24"/>
        </w:rPr>
        <w:fldChar w:fldCharType="end"/>
      </w:r>
      <w:r>
        <w:rPr>
          <w:rStyle w:val="20"/>
          <w:rFonts w:ascii="宋体" w:hAnsi="宋体"/>
          <w:b/>
          <w:color w:val="auto"/>
          <w:sz w:val="24"/>
        </w:rPr>
        <w:fldChar w:fldCharType="end"/>
      </w:r>
    </w:p>
    <w:p w14:paraId="5134AD3F">
      <w:pPr>
        <w:pStyle w:val="16"/>
        <w:tabs>
          <w:tab w:val="right" w:leader="dot" w:pos="8869"/>
        </w:tabs>
        <w:snapToGrid w:val="0"/>
        <w:spacing w:line="500" w:lineRule="atLeast"/>
        <w:rPr>
          <w:rFonts w:ascii="宋体" w:hAnsi="宋体"/>
          <w:b/>
          <w:sz w:val="24"/>
        </w:rPr>
      </w:pPr>
      <w:r>
        <w:rPr>
          <w:rStyle w:val="20"/>
          <w:rFonts w:ascii="宋体" w:hAnsi="宋体"/>
          <w:b/>
          <w:color w:val="auto"/>
          <w:sz w:val="24"/>
        </w:rPr>
        <w:fldChar w:fldCharType="begin"/>
      </w:r>
      <w:r>
        <w:rPr>
          <w:rStyle w:val="20"/>
          <w:rFonts w:ascii="宋体" w:hAnsi="宋体"/>
          <w:b/>
          <w:color w:val="auto"/>
          <w:sz w:val="24"/>
        </w:rPr>
        <w:instrText xml:space="preserve"> </w:instrText>
      </w:r>
      <w:r>
        <w:rPr>
          <w:rFonts w:ascii="宋体" w:hAnsi="宋体"/>
          <w:b/>
          <w:sz w:val="24"/>
        </w:rPr>
        <w:instrText xml:space="preserve">HYPERLINK \l "_Toc74323460"</w:instrText>
      </w:r>
      <w:r>
        <w:rPr>
          <w:rStyle w:val="20"/>
          <w:rFonts w:ascii="宋体" w:hAnsi="宋体"/>
          <w:b/>
          <w:color w:val="auto"/>
          <w:sz w:val="24"/>
        </w:rPr>
        <w:instrText xml:space="preserve"> </w:instrText>
      </w:r>
      <w:r>
        <w:rPr>
          <w:rStyle w:val="20"/>
          <w:rFonts w:ascii="宋体" w:hAnsi="宋体"/>
          <w:b/>
          <w:color w:val="auto"/>
          <w:sz w:val="24"/>
        </w:rPr>
        <w:fldChar w:fldCharType="separate"/>
      </w:r>
      <w:r>
        <w:rPr>
          <w:rStyle w:val="20"/>
          <w:rFonts w:hint="eastAsia" w:ascii="宋体" w:hAnsi="宋体"/>
          <w:b/>
          <w:color w:val="auto"/>
          <w:sz w:val="24"/>
        </w:rPr>
        <w:t>第五章</w:t>
      </w:r>
      <w:r>
        <w:rPr>
          <w:rStyle w:val="20"/>
          <w:rFonts w:ascii="宋体" w:hAnsi="宋体"/>
          <w:b/>
          <w:color w:val="auto"/>
          <w:sz w:val="24"/>
        </w:rPr>
        <w:t xml:space="preserve"> </w:t>
      </w:r>
      <w:r>
        <w:rPr>
          <w:rStyle w:val="20"/>
          <w:rFonts w:hint="eastAsia" w:ascii="宋体" w:hAnsi="宋体"/>
          <w:b/>
          <w:color w:val="auto"/>
          <w:sz w:val="24"/>
        </w:rPr>
        <w:t>响应文件格式</w:t>
      </w:r>
      <w:r>
        <w:rPr>
          <w:rFonts w:ascii="宋体" w:hAnsi="宋体"/>
          <w:b/>
          <w:sz w:val="24"/>
        </w:rPr>
        <w:tab/>
      </w:r>
      <w:r>
        <w:rPr>
          <w:rFonts w:ascii="宋体" w:hAnsi="宋体"/>
          <w:b/>
          <w:sz w:val="24"/>
        </w:rPr>
        <w:fldChar w:fldCharType="begin"/>
      </w:r>
      <w:r>
        <w:rPr>
          <w:rFonts w:ascii="宋体" w:hAnsi="宋体"/>
          <w:b/>
          <w:sz w:val="24"/>
        </w:rPr>
        <w:instrText xml:space="preserve"> PAGEREF _Toc74323460 \h </w:instrText>
      </w:r>
      <w:r>
        <w:rPr>
          <w:rFonts w:ascii="宋体" w:hAnsi="宋体"/>
          <w:b/>
          <w:sz w:val="24"/>
        </w:rPr>
        <w:fldChar w:fldCharType="separate"/>
      </w:r>
      <w:r>
        <w:rPr>
          <w:rFonts w:ascii="宋体" w:hAnsi="宋体"/>
          <w:b/>
          <w:sz w:val="24"/>
        </w:rPr>
        <w:t>33</w:t>
      </w:r>
      <w:r>
        <w:rPr>
          <w:rFonts w:ascii="宋体" w:hAnsi="宋体"/>
          <w:b/>
          <w:sz w:val="24"/>
        </w:rPr>
        <w:fldChar w:fldCharType="end"/>
      </w:r>
      <w:r>
        <w:rPr>
          <w:rStyle w:val="20"/>
          <w:rFonts w:ascii="宋体" w:hAnsi="宋体"/>
          <w:b/>
          <w:color w:val="auto"/>
          <w:sz w:val="24"/>
        </w:rPr>
        <w:fldChar w:fldCharType="end"/>
      </w:r>
    </w:p>
    <w:p w14:paraId="1AFCE442">
      <w:pPr>
        <w:pStyle w:val="16"/>
        <w:tabs>
          <w:tab w:val="right" w:leader="dot" w:pos="8869"/>
        </w:tabs>
        <w:snapToGrid w:val="0"/>
        <w:spacing w:line="500" w:lineRule="atLeast"/>
        <w:rPr>
          <w:rFonts w:hint="eastAsia" w:ascii="宋体" w:hAnsi="宋体" w:eastAsia="宋体"/>
          <w:sz w:val="24"/>
          <w:lang w:val="en-US" w:eastAsia="zh-CN"/>
        </w:rPr>
      </w:pPr>
      <w:r>
        <w:rPr>
          <w:rStyle w:val="20"/>
          <w:rFonts w:ascii="宋体" w:hAnsi="宋体"/>
          <w:b/>
          <w:color w:val="auto"/>
          <w:sz w:val="24"/>
        </w:rPr>
        <w:fldChar w:fldCharType="begin"/>
      </w:r>
      <w:r>
        <w:rPr>
          <w:rStyle w:val="20"/>
          <w:rFonts w:ascii="宋体" w:hAnsi="宋体"/>
          <w:b/>
          <w:color w:val="auto"/>
          <w:sz w:val="24"/>
        </w:rPr>
        <w:instrText xml:space="preserve"> </w:instrText>
      </w:r>
      <w:r>
        <w:rPr>
          <w:rFonts w:ascii="宋体" w:hAnsi="宋体"/>
          <w:b/>
          <w:sz w:val="24"/>
        </w:rPr>
        <w:instrText xml:space="preserve">HYPERLINK \l "_Toc74323461"</w:instrText>
      </w:r>
      <w:r>
        <w:rPr>
          <w:rStyle w:val="20"/>
          <w:rFonts w:ascii="宋体" w:hAnsi="宋体"/>
          <w:b/>
          <w:color w:val="auto"/>
          <w:sz w:val="24"/>
        </w:rPr>
        <w:instrText xml:space="preserve"> </w:instrText>
      </w:r>
      <w:r>
        <w:rPr>
          <w:rStyle w:val="20"/>
          <w:rFonts w:ascii="宋体" w:hAnsi="宋体"/>
          <w:b/>
          <w:color w:val="auto"/>
          <w:sz w:val="24"/>
        </w:rPr>
        <w:fldChar w:fldCharType="separate"/>
      </w:r>
      <w:r>
        <w:rPr>
          <w:rStyle w:val="20"/>
          <w:rFonts w:hint="eastAsia" w:ascii="宋体" w:hAnsi="宋体"/>
          <w:b/>
          <w:color w:val="auto"/>
          <w:sz w:val="24"/>
        </w:rPr>
        <w:t>第六章</w:t>
      </w:r>
      <w:r>
        <w:rPr>
          <w:rStyle w:val="20"/>
          <w:rFonts w:ascii="宋体" w:hAnsi="宋体"/>
          <w:b/>
          <w:color w:val="auto"/>
          <w:sz w:val="24"/>
        </w:rPr>
        <w:t xml:space="preserve"> </w:t>
      </w:r>
      <w:r>
        <w:rPr>
          <w:rStyle w:val="20"/>
          <w:rFonts w:hint="eastAsia" w:ascii="宋体" w:hAnsi="宋体"/>
          <w:b/>
          <w:color w:val="auto"/>
          <w:sz w:val="24"/>
        </w:rPr>
        <w:t>合同文本</w:t>
      </w:r>
      <w:r>
        <w:rPr>
          <w:rFonts w:ascii="宋体" w:hAnsi="宋体"/>
          <w:b/>
          <w:sz w:val="24"/>
        </w:rPr>
        <w:tab/>
      </w:r>
      <w:r>
        <w:rPr>
          <w:rFonts w:hint="eastAsia" w:ascii="宋体" w:hAnsi="宋体"/>
          <w:b/>
          <w:sz w:val="24"/>
          <w:lang w:val="en-US" w:eastAsia="zh-CN"/>
        </w:rPr>
        <w:t>5</w:t>
      </w:r>
      <w:r>
        <w:rPr>
          <w:rStyle w:val="20"/>
          <w:rFonts w:ascii="宋体" w:hAnsi="宋体"/>
          <w:b/>
          <w:color w:val="auto"/>
          <w:sz w:val="24"/>
        </w:rPr>
        <w:fldChar w:fldCharType="end"/>
      </w:r>
      <w:r>
        <w:rPr>
          <w:rStyle w:val="20"/>
          <w:rFonts w:hint="eastAsia" w:ascii="宋体" w:hAnsi="宋体"/>
          <w:b/>
          <w:color w:val="auto"/>
          <w:sz w:val="24"/>
          <w:lang w:val="en-US" w:eastAsia="zh-CN"/>
        </w:rPr>
        <w:t>8</w:t>
      </w:r>
    </w:p>
    <w:p w14:paraId="73E7AD9D">
      <w:pPr>
        <w:pStyle w:val="17"/>
        <w:tabs>
          <w:tab w:val="right" w:leader="dot" w:pos="8931"/>
          <w:tab w:val="clear" w:pos="8296"/>
        </w:tabs>
        <w:snapToGrid w:val="0"/>
        <w:spacing w:line="500" w:lineRule="atLeast"/>
        <w:ind w:left="0" w:leftChars="0"/>
        <w:rPr>
          <w:rFonts w:hint="eastAsia" w:ascii="宋体" w:hAnsi="宋体"/>
          <w:b/>
          <w:sz w:val="24"/>
        </w:rPr>
      </w:pPr>
      <w:r>
        <w:rPr>
          <w:rFonts w:ascii="宋体" w:hAnsi="宋体"/>
          <w:b/>
          <w:sz w:val="24"/>
        </w:rPr>
        <w:fldChar w:fldCharType="end"/>
      </w:r>
    </w:p>
    <w:p w14:paraId="27C41B9C">
      <w:pPr>
        <w:spacing w:line="400" w:lineRule="exact"/>
        <w:jc w:val="left"/>
        <w:rPr>
          <w:rFonts w:hint="eastAsia" w:ascii="宋体" w:hAnsi="宋体"/>
          <w:b/>
          <w:sz w:val="32"/>
          <w:szCs w:val="32"/>
        </w:rPr>
      </w:pPr>
    </w:p>
    <w:p w14:paraId="37670295">
      <w:pPr>
        <w:spacing w:line="400" w:lineRule="exact"/>
        <w:jc w:val="center"/>
        <w:rPr>
          <w:rFonts w:hint="eastAsia" w:ascii="宋体" w:hAnsi="宋体"/>
          <w:b/>
          <w:sz w:val="32"/>
          <w:szCs w:val="32"/>
        </w:rPr>
      </w:pPr>
    </w:p>
    <w:p w14:paraId="527D53D9">
      <w:pPr>
        <w:spacing w:line="400" w:lineRule="exact"/>
        <w:jc w:val="center"/>
        <w:rPr>
          <w:rFonts w:hint="eastAsia" w:ascii="宋体" w:hAnsi="宋体"/>
          <w:b/>
          <w:sz w:val="32"/>
          <w:szCs w:val="32"/>
        </w:rPr>
      </w:pPr>
    </w:p>
    <w:p w14:paraId="4605F212">
      <w:pPr>
        <w:spacing w:line="400" w:lineRule="exact"/>
        <w:jc w:val="center"/>
        <w:rPr>
          <w:rFonts w:hint="eastAsia" w:ascii="宋体" w:hAnsi="宋体"/>
          <w:b/>
          <w:sz w:val="32"/>
          <w:szCs w:val="32"/>
        </w:rPr>
      </w:pPr>
    </w:p>
    <w:p w14:paraId="6822E2F7">
      <w:pPr>
        <w:spacing w:line="400" w:lineRule="exact"/>
        <w:jc w:val="center"/>
        <w:rPr>
          <w:rFonts w:hint="eastAsia" w:ascii="宋体" w:hAnsi="宋体"/>
          <w:b/>
          <w:sz w:val="32"/>
          <w:szCs w:val="32"/>
        </w:rPr>
      </w:pPr>
    </w:p>
    <w:p w14:paraId="285AF778">
      <w:pPr>
        <w:spacing w:line="400" w:lineRule="exact"/>
        <w:rPr>
          <w:rFonts w:hint="eastAsia" w:ascii="宋体" w:hAnsi="宋体"/>
          <w:b/>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74E08FE9">
      <w:pPr>
        <w:pStyle w:val="3"/>
        <w:spacing w:line="360" w:lineRule="auto"/>
        <w:jc w:val="center"/>
        <w:rPr>
          <w:color w:val="FF0000"/>
        </w:rPr>
      </w:pPr>
      <w:bookmarkStart w:id="3" w:name="_Toc74323456"/>
      <w:r>
        <w:rPr>
          <w:rFonts w:hint="eastAsia"/>
        </w:rPr>
        <w:t>第一章 竞争性磋商公告</w:t>
      </w:r>
      <w:bookmarkEnd w:id="3"/>
    </w:p>
    <w:p w14:paraId="71759EF8">
      <w:pPr>
        <w:spacing w:line="360" w:lineRule="auto"/>
        <w:jc w:val="center"/>
        <w:rPr>
          <w:rFonts w:hint="eastAsia" w:ascii="宋体" w:hAnsi="宋体"/>
          <w:b/>
          <w:bCs/>
          <w:sz w:val="32"/>
          <w:szCs w:val="32"/>
        </w:rPr>
      </w:pPr>
    </w:p>
    <w:p w14:paraId="77CFBA73">
      <w:pPr>
        <w:pStyle w:val="14"/>
        <w:jc w:val="center"/>
        <w:rPr>
          <w:rFonts w:hint="eastAsia" w:eastAsia="宋体"/>
          <w:b/>
          <w:color w:val="auto"/>
          <w:sz w:val="36"/>
          <w:szCs w:val="36"/>
          <w:lang w:eastAsia="zh-CN"/>
        </w:rPr>
      </w:pPr>
      <w:r>
        <w:rPr>
          <w:rFonts w:hint="eastAsia"/>
          <w:b/>
          <w:color w:val="auto"/>
          <w:sz w:val="36"/>
          <w:szCs w:val="36"/>
          <w:lang w:eastAsia="zh-CN"/>
        </w:rPr>
        <w:t>广西光谱建筑工程管理有限公司</w:t>
      </w:r>
    </w:p>
    <w:p w14:paraId="4B2CD8AB">
      <w:pPr>
        <w:jc w:val="center"/>
        <w:rPr>
          <w:rFonts w:hint="eastAsia" w:ascii="宋体" w:hAnsi="Courier New"/>
          <w:bCs/>
          <w:color w:val="auto"/>
          <w:sz w:val="36"/>
          <w:szCs w:val="36"/>
        </w:rPr>
      </w:pPr>
      <w:r>
        <w:rPr>
          <w:rFonts w:hint="eastAsia" w:ascii="宋体" w:hAnsi="Courier New"/>
          <w:bCs/>
          <w:color w:val="auto"/>
          <w:sz w:val="36"/>
          <w:szCs w:val="36"/>
          <w:lang w:eastAsia="zh-CN"/>
        </w:rPr>
        <w:t>玉林市红星美凯龙东侧新增安置区、金鞍路南侧万石塘安置区、二环南路白马岭公园段西北侧拆迁回建地总平面规划设计</w:t>
      </w:r>
      <w:r>
        <w:rPr>
          <w:rFonts w:hint="eastAsia" w:ascii="宋体" w:hAnsi="Courier New"/>
          <w:bCs/>
          <w:color w:val="auto"/>
          <w:sz w:val="36"/>
          <w:szCs w:val="36"/>
        </w:rPr>
        <w:t>（</w:t>
      </w:r>
      <w:r>
        <w:rPr>
          <w:rFonts w:hint="eastAsia" w:ascii="宋体" w:hAnsi="Courier New"/>
          <w:bCs/>
          <w:color w:val="auto"/>
          <w:sz w:val="36"/>
          <w:szCs w:val="36"/>
          <w:lang w:eastAsia="zh-CN"/>
        </w:rPr>
        <w:t>YLZC2025-C3-020048-GXGP</w:t>
      </w:r>
      <w:r>
        <w:rPr>
          <w:rFonts w:hint="eastAsia" w:ascii="宋体" w:hAnsi="Courier New"/>
          <w:bCs/>
          <w:color w:val="auto"/>
          <w:sz w:val="36"/>
          <w:szCs w:val="36"/>
        </w:rPr>
        <w:t>）</w:t>
      </w:r>
    </w:p>
    <w:p w14:paraId="5BAC1063">
      <w:pPr>
        <w:jc w:val="center"/>
        <w:rPr>
          <w:rFonts w:hint="eastAsia" w:ascii="宋体" w:hAnsi="Courier New"/>
          <w:b/>
          <w:color w:val="auto"/>
          <w:kern w:val="0"/>
          <w:sz w:val="36"/>
          <w:szCs w:val="36"/>
        </w:rPr>
      </w:pPr>
      <w:r>
        <w:rPr>
          <w:rFonts w:hint="eastAsia" w:ascii="宋体" w:hAnsi="Courier New"/>
          <w:b/>
          <w:color w:val="auto"/>
          <w:kern w:val="0"/>
          <w:sz w:val="36"/>
          <w:szCs w:val="36"/>
        </w:rPr>
        <w:t>竞争性磋商公告</w:t>
      </w:r>
    </w:p>
    <w:p w14:paraId="2F2C822A">
      <w:pPr>
        <w:spacing w:line="360" w:lineRule="auto"/>
        <w:jc w:val="center"/>
        <w:rPr>
          <w:rFonts w:ascii="宋体" w:hAnsi="宋体"/>
          <w:color w:val="auto"/>
          <w:szCs w:val="21"/>
        </w:rPr>
      </w:pPr>
    </w:p>
    <w:p w14:paraId="7DDF3D7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4" w:name="_Hlk37430271"/>
      <w:r>
        <w:rPr>
          <w:rFonts w:hint="eastAsia" w:ascii="宋体" w:hAnsi="宋体"/>
          <w:color w:val="auto"/>
          <w:szCs w:val="21"/>
        </w:rPr>
        <w:t>项目概况</w:t>
      </w:r>
    </w:p>
    <w:p w14:paraId="52DF108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lang w:eastAsia="zh-CN"/>
        </w:rPr>
        <w:t>玉林市红星美凯龙东侧新增安置区、金鞍路南侧万石塘安置区、二环南路白马岭公园段西北侧拆迁回建地总平面规划设计</w:t>
      </w:r>
      <w:r>
        <w:rPr>
          <w:rFonts w:hint="eastAsia" w:ascii="宋体" w:hAnsi="宋体"/>
          <w:color w:val="auto"/>
          <w:szCs w:val="21"/>
        </w:rPr>
        <w:t>采购项目的潜在供应商应在</w:t>
      </w:r>
      <w:r>
        <w:rPr>
          <w:rFonts w:hint="eastAsia" w:ascii="宋体" w:hAnsi="宋体"/>
          <w:color w:val="auto"/>
          <w:szCs w:val="21"/>
          <w:lang w:eastAsia="zh-CN"/>
        </w:rPr>
        <w:t>广西政府采购云</w:t>
      </w:r>
      <w:r>
        <w:rPr>
          <w:rFonts w:hint="eastAsia" w:ascii="宋体" w:hAnsi="宋体"/>
          <w:color w:val="auto"/>
          <w:szCs w:val="21"/>
        </w:rPr>
        <w:t>平台（</w:t>
      </w:r>
      <w:r>
        <w:rPr>
          <w:rFonts w:hint="eastAsia" w:ascii="宋体" w:hAnsi="宋体"/>
          <w:color w:val="auto"/>
          <w:szCs w:val="21"/>
          <w:lang w:eastAsia="zh-CN"/>
        </w:rPr>
        <w:t>https://www.gcy.zfcg.gxzf.gov.cn/</w:t>
      </w:r>
      <w:r>
        <w:rPr>
          <w:rFonts w:hint="eastAsia" w:ascii="宋体" w:hAnsi="宋体"/>
          <w:color w:val="auto"/>
          <w:szCs w:val="21"/>
        </w:rPr>
        <w:t>）获取（下载）竞争性磋商文件，并于</w:t>
      </w:r>
      <w:r>
        <w:rPr>
          <w:rFonts w:hint="eastAsia" w:ascii="宋体" w:hAnsi="宋体"/>
          <w:color w:val="auto"/>
          <w:szCs w:val="21"/>
          <w:lang w:eastAsia="zh-CN"/>
        </w:rPr>
        <w:t>202</w:t>
      </w:r>
      <w:r>
        <w:rPr>
          <w:rFonts w:hint="eastAsia" w:ascii="宋体" w:hAnsi="宋体"/>
          <w:color w:val="auto"/>
          <w:szCs w:val="21"/>
          <w:lang w:val="en-US" w:eastAsia="zh-CN"/>
        </w:rPr>
        <w:t>5</w:t>
      </w:r>
      <w:r>
        <w:rPr>
          <w:rFonts w:hint="eastAsia" w:ascii="宋体" w:hAnsi="宋体"/>
          <w:color w:val="auto"/>
          <w:szCs w:val="21"/>
          <w:lang w:eastAsia="zh-CN"/>
        </w:rPr>
        <w:t>年</w:t>
      </w:r>
      <w:r>
        <w:rPr>
          <w:rFonts w:hint="eastAsia" w:ascii="宋体" w:hAnsi="宋体"/>
          <w:color w:val="auto"/>
          <w:szCs w:val="21"/>
          <w:lang w:val="en-US" w:eastAsia="zh-CN"/>
        </w:rPr>
        <w:t>4月22</w:t>
      </w:r>
      <w:r>
        <w:rPr>
          <w:rFonts w:hint="eastAsia" w:ascii="宋体" w:hAnsi="宋体"/>
          <w:color w:val="auto"/>
          <w:szCs w:val="21"/>
          <w:lang w:eastAsia="zh-CN"/>
        </w:rPr>
        <w:t>日9时</w:t>
      </w:r>
      <w:r>
        <w:rPr>
          <w:rFonts w:hint="eastAsia" w:ascii="宋体" w:hAnsi="宋体"/>
          <w:color w:val="auto"/>
          <w:szCs w:val="21"/>
          <w:lang w:val="en-US" w:eastAsia="zh-CN"/>
        </w:rPr>
        <w:t>3</w:t>
      </w:r>
      <w:r>
        <w:rPr>
          <w:rFonts w:hint="eastAsia" w:ascii="宋体" w:hAnsi="宋体"/>
          <w:color w:val="auto"/>
          <w:szCs w:val="21"/>
          <w:lang w:eastAsia="zh-CN"/>
        </w:rPr>
        <w:t>0</w:t>
      </w:r>
      <w:r>
        <w:rPr>
          <w:rFonts w:hint="eastAsia" w:ascii="宋体" w:hAnsi="宋体"/>
          <w:color w:val="auto"/>
          <w:szCs w:val="21"/>
        </w:rPr>
        <w:t>分</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14:paraId="74C9780C">
      <w:pPr>
        <w:spacing w:line="360" w:lineRule="auto"/>
        <w:ind w:firstLine="354" w:firstLineChars="147"/>
        <w:rPr>
          <w:rFonts w:hint="eastAsia" w:ascii="黑体" w:hAnsi="黑体" w:eastAsia="黑体"/>
          <w:b/>
          <w:color w:val="auto"/>
          <w:sz w:val="24"/>
        </w:rPr>
      </w:pPr>
      <w:bookmarkStart w:id="5" w:name="_Toc28359012"/>
      <w:bookmarkStart w:id="6" w:name="_Toc35393629"/>
      <w:bookmarkStart w:id="7" w:name="_Toc35393798"/>
      <w:bookmarkStart w:id="8" w:name="_Toc71365905"/>
      <w:bookmarkStart w:id="9" w:name="_Toc44229878"/>
      <w:bookmarkStart w:id="10" w:name="_Toc28359089"/>
    </w:p>
    <w:bookmarkEnd w:id="5"/>
    <w:bookmarkEnd w:id="6"/>
    <w:bookmarkEnd w:id="7"/>
    <w:bookmarkEnd w:id="8"/>
    <w:bookmarkEnd w:id="9"/>
    <w:bookmarkEnd w:id="10"/>
    <w:p w14:paraId="5063D38D">
      <w:pPr>
        <w:spacing w:line="360" w:lineRule="auto"/>
        <w:ind w:firstLine="354" w:firstLineChars="147"/>
        <w:rPr>
          <w:rFonts w:ascii="黑体" w:hAnsi="黑体" w:eastAsia="黑体"/>
          <w:b/>
          <w:color w:val="auto"/>
          <w:sz w:val="24"/>
        </w:rPr>
      </w:pPr>
      <w:bookmarkStart w:id="11" w:name="_Hlk37429674"/>
      <w:bookmarkStart w:id="12" w:name="_Toc28359018"/>
      <w:bookmarkStart w:id="13" w:name="_Toc35393805"/>
      <w:bookmarkStart w:id="14" w:name="_Toc44229885"/>
      <w:bookmarkStart w:id="15" w:name="_Toc35393636"/>
      <w:bookmarkStart w:id="16" w:name="_Toc28359095"/>
      <w:r>
        <w:rPr>
          <w:rFonts w:hint="eastAsia" w:ascii="黑体" w:hAnsi="黑体" w:eastAsia="黑体"/>
          <w:b/>
          <w:color w:val="auto"/>
          <w:sz w:val="24"/>
        </w:rPr>
        <w:t>一、项目基本情况</w:t>
      </w:r>
    </w:p>
    <w:p w14:paraId="014BB564">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YLZC2025-C3-020048-GXGP</w:t>
      </w:r>
    </w:p>
    <w:p w14:paraId="6520508D">
      <w:pPr>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lang w:eastAsia="zh-CN"/>
        </w:rPr>
        <w:t>玉林市红星美凯龙东侧新增安置区、金鞍路南侧万石塘安置区、二环南路白马岭公园段西北侧拆迁回建地总平面规划设计</w:t>
      </w:r>
    </w:p>
    <w:p w14:paraId="6143FD0A">
      <w:pPr>
        <w:spacing w:line="360" w:lineRule="auto"/>
        <w:ind w:firstLine="420" w:firstLineChars="200"/>
        <w:rPr>
          <w:rFonts w:ascii="宋体" w:hAnsi="宋体"/>
          <w:color w:val="auto"/>
          <w:szCs w:val="21"/>
        </w:rPr>
      </w:pPr>
      <w:r>
        <w:rPr>
          <w:rFonts w:hint="eastAsia" w:ascii="宋体" w:hAnsi="宋体"/>
          <w:color w:val="auto"/>
          <w:szCs w:val="21"/>
        </w:rPr>
        <w:t>采购方式：竞争性磋商</w:t>
      </w:r>
    </w:p>
    <w:p w14:paraId="61894895">
      <w:pPr>
        <w:spacing w:line="360" w:lineRule="auto"/>
        <w:ind w:firstLine="420" w:firstLineChars="200"/>
        <w:rPr>
          <w:rFonts w:hint="eastAsia" w:ascii="宋体" w:hAnsi="宋体" w:eastAsia="宋体" w:cs="Times New Roman"/>
          <w:color w:val="auto"/>
          <w:lang w:val="en-US" w:eastAsia="zh-CN"/>
        </w:rPr>
      </w:pPr>
      <w:r>
        <w:rPr>
          <w:rFonts w:hint="eastAsia" w:ascii="宋体" w:hAnsi="宋体"/>
          <w:color w:val="auto"/>
          <w:szCs w:val="21"/>
        </w:rPr>
        <w:t>预算金额：</w:t>
      </w:r>
      <w:r>
        <w:rPr>
          <w:rFonts w:hint="eastAsia" w:ascii="宋体" w:hAnsi="宋体" w:eastAsia="宋体" w:cs="Times New Roman"/>
          <w:color w:val="auto"/>
          <w:lang w:val="en-US" w:eastAsia="zh-CN"/>
        </w:rPr>
        <w:t>49万元。</w:t>
      </w:r>
    </w:p>
    <w:p w14:paraId="354CD8DA">
      <w:pPr>
        <w:spacing w:line="360" w:lineRule="auto"/>
        <w:ind w:firstLine="420" w:firstLineChars="200"/>
        <w:rPr>
          <w:rFonts w:ascii="宋体" w:hAnsi="宋体"/>
          <w:color w:val="auto"/>
          <w:szCs w:val="21"/>
        </w:rPr>
      </w:pPr>
      <w:r>
        <w:rPr>
          <w:rFonts w:hint="eastAsia" w:ascii="宋体" w:hAnsi="宋体"/>
          <w:color w:val="auto"/>
          <w:szCs w:val="21"/>
        </w:rPr>
        <w:t>最高限价（如有）：</w:t>
      </w:r>
      <w:r>
        <w:rPr>
          <w:rFonts w:hint="eastAsia" w:ascii="宋体" w:hAnsi="宋体"/>
          <w:color w:val="auto"/>
          <w:lang w:val="en-US" w:eastAsia="zh-CN"/>
        </w:rPr>
        <w:t>49万元</w:t>
      </w:r>
      <w:r>
        <w:rPr>
          <w:rFonts w:hint="eastAsia" w:ascii="宋体" w:hAnsi="宋体"/>
          <w:color w:val="auto"/>
          <w:szCs w:val="21"/>
        </w:rPr>
        <w:t>。</w:t>
      </w:r>
    </w:p>
    <w:p w14:paraId="3F488861">
      <w:pPr>
        <w:spacing w:line="360" w:lineRule="auto"/>
        <w:ind w:firstLine="420" w:firstLineChars="200"/>
        <w:rPr>
          <w:rFonts w:hint="eastAsia" w:ascii="宋体" w:hAnsi="宋体"/>
          <w:color w:val="auto"/>
          <w:szCs w:val="21"/>
        </w:rPr>
      </w:pPr>
      <w:r>
        <w:rPr>
          <w:rFonts w:hint="eastAsia" w:ascii="宋体" w:hAnsi="宋体"/>
          <w:color w:val="auto"/>
          <w:szCs w:val="21"/>
        </w:rPr>
        <w:t>采购需求：</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2"/>
        <w:gridCol w:w="2073"/>
        <w:gridCol w:w="982"/>
        <w:gridCol w:w="5464"/>
      </w:tblGrid>
      <w:tr w14:paraId="2F7B8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21" w:type="dxa"/>
            <w:gridSpan w:val="4"/>
            <w:tcBorders>
              <w:top w:val="single" w:color="auto" w:sz="4" w:space="0"/>
              <w:left w:val="single" w:color="auto" w:sz="4" w:space="0"/>
              <w:bottom w:val="single" w:color="auto" w:sz="4" w:space="0"/>
              <w:right w:val="single" w:color="auto" w:sz="4" w:space="0"/>
            </w:tcBorders>
            <w:noWrap w:val="0"/>
            <w:vAlign w:val="center"/>
          </w:tcPr>
          <w:p w14:paraId="745C186B">
            <w:pPr>
              <w:spacing w:line="360" w:lineRule="auto"/>
              <w:ind w:firstLine="210" w:firstLineChars="100"/>
              <w:rPr>
                <w:rFonts w:ascii="宋体" w:hAnsi="宋体"/>
                <w:color w:val="auto"/>
                <w:szCs w:val="21"/>
              </w:rPr>
            </w:pPr>
            <w:r>
              <w:rPr>
                <w:rFonts w:hint="eastAsia" w:ascii="宋体" w:hAnsi="宋体"/>
                <w:color w:val="auto"/>
                <w:szCs w:val="21"/>
                <w:u w:val="single"/>
                <w:lang w:val="en-US" w:eastAsia="zh-CN"/>
              </w:rPr>
              <w:t>1</w:t>
            </w:r>
            <w:r>
              <w:rPr>
                <w:rFonts w:hint="eastAsia" w:ascii="宋体" w:hAnsi="宋体"/>
                <w:color w:val="auto"/>
                <w:szCs w:val="21"/>
              </w:rPr>
              <w:t>分标；预算金额：</w:t>
            </w:r>
            <w:r>
              <w:rPr>
                <w:rFonts w:hint="eastAsia" w:ascii="宋体" w:hAnsi="宋体"/>
                <w:color w:val="auto"/>
                <w:lang w:val="en-US" w:eastAsia="zh-CN"/>
              </w:rPr>
              <w:t>49万元</w:t>
            </w:r>
          </w:p>
        </w:tc>
      </w:tr>
      <w:tr w14:paraId="3B1A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36C16CC2">
            <w:pPr>
              <w:snapToGrid w:val="0"/>
              <w:spacing w:line="360" w:lineRule="auto"/>
              <w:jc w:val="center"/>
              <w:rPr>
                <w:rFonts w:ascii="宋体" w:hAnsi="宋体"/>
                <w:color w:val="auto"/>
                <w:szCs w:val="21"/>
              </w:rPr>
            </w:pPr>
            <w:r>
              <w:rPr>
                <w:rFonts w:hint="eastAsia" w:ascii="宋体" w:hAnsi="宋体"/>
                <w:color w:val="auto"/>
                <w:szCs w:val="21"/>
              </w:rPr>
              <w:t>序号</w:t>
            </w:r>
          </w:p>
        </w:tc>
        <w:tc>
          <w:tcPr>
            <w:tcW w:w="2073" w:type="dxa"/>
            <w:tcBorders>
              <w:top w:val="single" w:color="auto" w:sz="4" w:space="0"/>
              <w:left w:val="single" w:color="auto" w:sz="4" w:space="0"/>
              <w:bottom w:val="single" w:color="auto" w:sz="4" w:space="0"/>
              <w:right w:val="single" w:color="auto" w:sz="4" w:space="0"/>
            </w:tcBorders>
            <w:noWrap w:val="0"/>
            <w:vAlign w:val="center"/>
          </w:tcPr>
          <w:p w14:paraId="2ACD4351">
            <w:pPr>
              <w:snapToGrid w:val="0"/>
              <w:spacing w:line="360" w:lineRule="auto"/>
              <w:jc w:val="center"/>
              <w:rPr>
                <w:rFonts w:ascii="宋体" w:hAnsi="宋体"/>
                <w:color w:val="auto"/>
                <w:szCs w:val="21"/>
              </w:rPr>
            </w:pPr>
            <w:r>
              <w:rPr>
                <w:rFonts w:hint="eastAsia" w:ascii="宋体" w:hAnsi="宋体"/>
                <w:color w:val="auto"/>
                <w:szCs w:val="21"/>
              </w:rPr>
              <w:t>标的的名称</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5B05260C">
            <w:pPr>
              <w:snapToGrid w:val="0"/>
              <w:spacing w:line="360" w:lineRule="auto"/>
              <w:jc w:val="center"/>
              <w:rPr>
                <w:rFonts w:ascii="宋体" w:hAnsi="宋体"/>
                <w:color w:val="auto"/>
                <w:szCs w:val="21"/>
              </w:rPr>
            </w:pPr>
            <w:r>
              <w:rPr>
                <w:rFonts w:hint="eastAsia" w:ascii="宋体" w:hAnsi="宋体"/>
                <w:color w:val="auto"/>
                <w:szCs w:val="21"/>
              </w:rPr>
              <w:t>数量及</w:t>
            </w:r>
          </w:p>
          <w:p w14:paraId="39909F1E">
            <w:pPr>
              <w:snapToGrid w:val="0"/>
              <w:spacing w:line="360" w:lineRule="auto"/>
              <w:jc w:val="center"/>
              <w:rPr>
                <w:rFonts w:ascii="宋体" w:hAnsi="宋体"/>
                <w:color w:val="auto"/>
                <w:szCs w:val="21"/>
              </w:rPr>
            </w:pPr>
            <w:r>
              <w:rPr>
                <w:rFonts w:hint="eastAsia" w:ascii="宋体" w:hAnsi="宋体"/>
                <w:color w:val="auto"/>
                <w:szCs w:val="21"/>
              </w:rPr>
              <w:t>单位</w:t>
            </w:r>
          </w:p>
        </w:tc>
        <w:tc>
          <w:tcPr>
            <w:tcW w:w="5464" w:type="dxa"/>
            <w:tcBorders>
              <w:top w:val="single" w:color="auto" w:sz="4" w:space="0"/>
              <w:left w:val="single" w:color="auto" w:sz="4" w:space="0"/>
              <w:bottom w:val="single" w:color="auto" w:sz="4" w:space="0"/>
              <w:right w:val="single" w:color="auto" w:sz="4" w:space="0"/>
            </w:tcBorders>
            <w:noWrap w:val="0"/>
            <w:vAlign w:val="center"/>
          </w:tcPr>
          <w:p w14:paraId="184CCDF6">
            <w:pPr>
              <w:snapToGrid w:val="0"/>
              <w:spacing w:line="360" w:lineRule="auto"/>
              <w:jc w:val="center"/>
              <w:rPr>
                <w:rFonts w:ascii="宋体" w:hAnsi="宋体"/>
                <w:color w:val="auto"/>
                <w:szCs w:val="21"/>
              </w:rPr>
            </w:pPr>
            <w:r>
              <w:rPr>
                <w:rFonts w:hint="eastAsia" w:ascii="宋体" w:hAnsi="宋体"/>
                <w:color w:val="auto"/>
                <w:szCs w:val="21"/>
              </w:rPr>
              <w:t>简要技术需求或者服务要求</w:t>
            </w:r>
          </w:p>
        </w:tc>
      </w:tr>
      <w:tr w14:paraId="32A3C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3B0DACBF">
            <w:pPr>
              <w:snapToGrid w:val="0"/>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1</w:t>
            </w:r>
          </w:p>
        </w:tc>
        <w:tc>
          <w:tcPr>
            <w:tcW w:w="2073" w:type="dxa"/>
            <w:tcBorders>
              <w:top w:val="single" w:color="auto" w:sz="4" w:space="0"/>
              <w:left w:val="single" w:color="auto" w:sz="4" w:space="0"/>
              <w:bottom w:val="single" w:color="auto" w:sz="4" w:space="0"/>
              <w:right w:val="single" w:color="auto" w:sz="4" w:space="0"/>
            </w:tcBorders>
            <w:noWrap w:val="0"/>
            <w:vAlign w:val="center"/>
          </w:tcPr>
          <w:p w14:paraId="3E474831">
            <w:pPr>
              <w:snapToGrid w:val="0"/>
              <w:spacing w:line="360" w:lineRule="auto"/>
              <w:jc w:val="center"/>
              <w:rPr>
                <w:rFonts w:ascii="宋体" w:hAnsi="宋体"/>
                <w:color w:val="auto"/>
                <w:szCs w:val="21"/>
              </w:rPr>
            </w:pPr>
            <w:r>
              <w:rPr>
                <w:rFonts w:hint="eastAsia" w:ascii="宋体" w:hAnsi="宋体"/>
                <w:color w:val="auto"/>
                <w:szCs w:val="21"/>
                <w:lang w:eastAsia="zh-CN"/>
              </w:rPr>
              <w:t>玉林市红星美凯龙东侧新增安置区、金鞍路南侧万石塘安置区、二环南路白马岭公园段西北侧拆迁回建地总平面规划设计</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A27D227">
            <w:pPr>
              <w:snapToGrid w:val="0"/>
              <w:spacing w:line="360" w:lineRule="auto"/>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1项</w:t>
            </w:r>
          </w:p>
        </w:tc>
        <w:tc>
          <w:tcPr>
            <w:tcW w:w="5464" w:type="dxa"/>
            <w:tcBorders>
              <w:top w:val="single" w:color="auto" w:sz="4" w:space="0"/>
              <w:left w:val="single" w:color="auto" w:sz="4" w:space="0"/>
              <w:bottom w:val="single" w:color="auto" w:sz="4" w:space="0"/>
              <w:right w:val="single" w:color="auto" w:sz="4" w:space="0"/>
            </w:tcBorders>
            <w:noWrap w:val="0"/>
            <w:vAlign w:val="center"/>
          </w:tcPr>
          <w:p w14:paraId="292AACA3">
            <w:pPr>
              <w:pStyle w:val="8"/>
              <w:numPr>
                <w:ilvl w:val="0"/>
                <w:numId w:val="0"/>
              </w:numPr>
              <w:spacing w:line="360" w:lineRule="auto"/>
              <w:ind w:leftChars="0" w:firstLine="420" w:firstLineChars="200"/>
              <w:rPr>
                <w:rFonts w:hint="eastAsia" w:ascii="宋体" w:hAnsi="宋体" w:eastAsia="宋体" w:cs="Times New Roman"/>
                <w:color w:val="auto"/>
                <w:szCs w:val="21"/>
                <w:lang w:eastAsia="zh-CN"/>
              </w:rPr>
            </w:pPr>
            <w:r>
              <w:rPr>
                <w:rFonts w:hint="eastAsia" w:ascii="宋体" w:hAnsi="宋体" w:eastAsia="宋体" w:cs="宋体"/>
                <w:i w:val="0"/>
                <w:iCs w:val="0"/>
                <w:caps w:val="0"/>
                <w:color w:val="000000"/>
                <w:spacing w:val="0"/>
                <w:sz w:val="21"/>
                <w:szCs w:val="21"/>
              </w:rPr>
              <w:t>1.玉林市红星美凯龙东侧新增安置区规划用地总平面规划方案设计：总平规划面积约4455.55平方米，建筑面积7122.88平方米，总平面规划、方案设计（含建筑、给排水、电气）；2.金鞍路南侧万石塘安置区总平面规划方案设计：总平面规划面积约7108.19平方米，建筑面积13370.4平方米，总平面规划、方案设计（含建筑、给排水、电气）；3.二环南路白马岭公园段西北侧拆迁回建地总平面规划方案设计：总平</w:t>
            </w:r>
            <w:r>
              <w:rPr>
                <w:rFonts w:hint="eastAsia" w:ascii="宋体" w:hAnsi="宋体" w:eastAsia="宋体" w:cs="宋体"/>
                <w:i w:val="0"/>
                <w:iCs w:val="0"/>
                <w:caps w:val="0"/>
                <w:color w:val="000000"/>
                <w:spacing w:val="0"/>
                <w:sz w:val="21"/>
                <w:szCs w:val="21"/>
                <w:lang w:val="en-US" w:eastAsia="zh-CN"/>
              </w:rPr>
              <w:t>面</w:t>
            </w:r>
            <w:r>
              <w:rPr>
                <w:rFonts w:hint="eastAsia" w:ascii="宋体" w:hAnsi="宋体" w:eastAsia="宋体" w:cs="宋体"/>
                <w:i w:val="0"/>
                <w:iCs w:val="0"/>
                <w:caps w:val="0"/>
                <w:color w:val="000000"/>
                <w:spacing w:val="0"/>
                <w:sz w:val="21"/>
                <w:szCs w:val="21"/>
              </w:rPr>
              <w:t>规划面积约23897.76平方米，建筑面积44280.26平方米，总平</w:t>
            </w:r>
            <w:r>
              <w:rPr>
                <w:rFonts w:hint="eastAsia" w:ascii="宋体" w:hAnsi="宋体" w:eastAsia="宋体" w:cs="宋体"/>
                <w:i w:val="0"/>
                <w:iCs w:val="0"/>
                <w:caps w:val="0"/>
                <w:color w:val="000000"/>
                <w:spacing w:val="0"/>
                <w:sz w:val="21"/>
                <w:szCs w:val="21"/>
                <w:lang w:val="en-US" w:eastAsia="zh-CN"/>
              </w:rPr>
              <w:t>面</w:t>
            </w:r>
            <w:r>
              <w:rPr>
                <w:rFonts w:hint="eastAsia" w:ascii="宋体" w:hAnsi="宋体" w:eastAsia="宋体" w:cs="宋体"/>
                <w:i w:val="0"/>
                <w:iCs w:val="0"/>
                <w:caps w:val="0"/>
                <w:color w:val="000000"/>
                <w:spacing w:val="0"/>
                <w:sz w:val="21"/>
                <w:szCs w:val="21"/>
              </w:rPr>
              <w:t>规划、方案设计（含建筑、给排水、电气）。</w:t>
            </w:r>
          </w:p>
        </w:tc>
      </w:tr>
    </w:tbl>
    <w:p w14:paraId="60A62113">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合同履行期限：</w:t>
      </w:r>
      <w:r>
        <w:rPr>
          <w:rFonts w:hint="eastAsia" w:ascii="宋体" w:hAnsi="宋体"/>
          <w:color w:val="auto"/>
          <w:szCs w:val="21"/>
          <w:lang w:eastAsia="zh-CN"/>
        </w:rPr>
        <w:t>自签订合同后30个工作日内。</w:t>
      </w:r>
    </w:p>
    <w:p w14:paraId="0722DE70">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本项目</w:t>
      </w:r>
      <w:r>
        <w:rPr>
          <w:rFonts w:hint="eastAsia" w:ascii="宋体" w:hAnsi="宋体"/>
          <w:color w:val="auto"/>
          <w:szCs w:val="21"/>
          <w:lang w:eastAsia="zh-CN"/>
        </w:rPr>
        <w:t>不</w:t>
      </w:r>
      <w:r>
        <w:rPr>
          <w:rFonts w:hint="eastAsia" w:ascii="宋体" w:hAnsi="宋体"/>
          <w:color w:val="auto"/>
          <w:szCs w:val="21"/>
        </w:rPr>
        <w:t>接受联合体</w:t>
      </w:r>
      <w:r>
        <w:rPr>
          <w:rFonts w:hint="eastAsia" w:ascii="宋体" w:hAnsi="宋体"/>
          <w:color w:val="auto"/>
          <w:szCs w:val="21"/>
          <w:lang w:eastAsia="zh-CN"/>
        </w:rPr>
        <w:t>。</w:t>
      </w:r>
    </w:p>
    <w:p w14:paraId="1DC804DA">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二、申请人的资格条件：</w:t>
      </w:r>
    </w:p>
    <w:p w14:paraId="2BE0B03E">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14:paraId="05D3CF39">
      <w:pPr>
        <w:spacing w:line="360" w:lineRule="auto"/>
        <w:ind w:firstLine="420" w:firstLineChars="200"/>
        <w:rPr>
          <w:rFonts w:hint="eastAsia" w:ascii="宋体" w:hAnsi="宋体" w:eastAsia="宋体"/>
          <w:color w:val="auto"/>
          <w:szCs w:val="21"/>
          <w:lang w:eastAsia="zh-CN"/>
        </w:rPr>
      </w:pPr>
      <w:r>
        <w:rPr>
          <w:rFonts w:ascii="宋体" w:hAnsi="宋体"/>
          <w:color w:val="auto"/>
          <w:szCs w:val="21"/>
        </w:rPr>
        <w:t>2</w:t>
      </w:r>
      <w:r>
        <w:rPr>
          <w:rFonts w:hint="eastAsia" w:ascii="宋体" w:hAnsi="宋体"/>
          <w:color w:val="auto"/>
          <w:szCs w:val="21"/>
        </w:rPr>
        <w:t>、落实政府采购政策需满足的资格要求：本项目属于专门面向中小企业采购的项目,供应商应为中小企业或监狱企业或残疾人福利性单位</w:t>
      </w:r>
      <w:r>
        <w:rPr>
          <w:rFonts w:hint="eastAsia" w:ascii="宋体" w:hAnsi="宋体"/>
          <w:color w:val="auto"/>
          <w:szCs w:val="21"/>
          <w:lang w:eastAsia="zh-CN"/>
        </w:rPr>
        <w:t>；</w:t>
      </w:r>
    </w:p>
    <w:p w14:paraId="5DA0B521">
      <w:pPr>
        <w:wordWrap w:val="0"/>
        <w:spacing w:line="400" w:lineRule="exact"/>
        <w:ind w:firstLine="420" w:firstLineChars="200"/>
        <w:rPr>
          <w:rFonts w:hint="eastAsia" w:ascii="宋体" w:hAnsi="宋体"/>
          <w:color w:val="auto"/>
          <w:szCs w:val="21"/>
        </w:rPr>
      </w:pPr>
      <w:r>
        <w:rPr>
          <w:rFonts w:hint="eastAsia" w:ascii="宋体" w:hAnsi="宋体"/>
          <w:color w:val="auto"/>
          <w:szCs w:val="21"/>
        </w:rPr>
        <w:t>3、本项目的特定资格要求：</w:t>
      </w:r>
    </w:p>
    <w:p w14:paraId="4F4C6252">
      <w:pPr>
        <w:wordWrap w:val="0"/>
        <w:spacing w:line="400" w:lineRule="exact"/>
        <w:ind w:firstLine="420" w:firstLineChars="200"/>
        <w:rPr>
          <w:rFonts w:hint="eastAsia" w:ascii="宋体" w:hAnsi="宋体"/>
          <w:color w:val="auto"/>
          <w:szCs w:val="21"/>
        </w:rPr>
      </w:pPr>
      <w:r>
        <w:rPr>
          <w:rFonts w:ascii="宋体" w:hAnsi="宋体"/>
          <w:color w:val="auto"/>
          <w:szCs w:val="21"/>
        </w:rPr>
        <w:t>3.1</w:t>
      </w:r>
      <w:r>
        <w:rPr>
          <w:rFonts w:hint="eastAsia" w:ascii="宋体" w:hAnsi="宋体"/>
          <w:color w:val="auto"/>
          <w:szCs w:val="21"/>
        </w:rPr>
        <w:t>供应商须</w:t>
      </w:r>
      <w:r>
        <w:rPr>
          <w:rFonts w:hint="eastAsia" w:ascii="宋体" w:hAnsi="宋体" w:eastAsia="宋体" w:cs="宋体"/>
          <w:color w:val="auto"/>
          <w:szCs w:val="21"/>
          <w:highlight w:val="none"/>
          <w:lang w:eastAsia="zh-CN"/>
        </w:rPr>
        <w:t>具备建筑行业建筑工程设计乙级及以上资质</w:t>
      </w:r>
      <w:r>
        <w:rPr>
          <w:rFonts w:hint="eastAsia" w:ascii="宋体" w:hAnsi="宋体"/>
          <w:color w:val="auto"/>
          <w:szCs w:val="21"/>
        </w:rPr>
        <w:t>，并在人员方面具有相应履行合同的能力。</w:t>
      </w:r>
    </w:p>
    <w:p w14:paraId="4703CF76">
      <w:pPr>
        <w:wordWrap w:val="0"/>
        <w:spacing w:line="400" w:lineRule="exact"/>
        <w:ind w:firstLine="420" w:firstLineChars="200"/>
        <w:rPr>
          <w:rFonts w:hint="eastAsia" w:ascii="宋体" w:hAnsi="宋体"/>
          <w:color w:val="auto"/>
          <w:szCs w:val="21"/>
          <w:lang w:eastAsia="zh-CN"/>
        </w:rPr>
      </w:pPr>
      <w:r>
        <w:rPr>
          <w:rFonts w:hint="eastAsia" w:ascii="宋体" w:hAnsi="宋体"/>
          <w:color w:val="auto"/>
          <w:szCs w:val="21"/>
        </w:rPr>
        <w:t>3</w:t>
      </w:r>
      <w:r>
        <w:rPr>
          <w:rFonts w:ascii="宋体" w:hAnsi="宋体"/>
          <w:color w:val="auto"/>
          <w:szCs w:val="21"/>
        </w:rPr>
        <w:t>.2</w:t>
      </w:r>
      <w:r>
        <w:rPr>
          <w:rFonts w:hint="eastAsia" w:ascii="宋体" w:hAnsi="宋体"/>
          <w:color w:val="auto"/>
          <w:szCs w:val="21"/>
        </w:rPr>
        <w:t>项目负责人资格要求：具备</w:t>
      </w:r>
      <w:r>
        <w:rPr>
          <w:rFonts w:hint="eastAsia" w:ascii="宋体" w:hAnsi="宋体" w:eastAsia="宋体" w:cs="宋体"/>
          <w:color w:val="auto"/>
          <w:szCs w:val="21"/>
          <w:highlight w:val="none"/>
          <w:lang w:eastAsia="zh-CN"/>
        </w:rPr>
        <w:t>一级注册建筑</w:t>
      </w:r>
      <w:r>
        <w:rPr>
          <w:rFonts w:hint="eastAsia" w:ascii="宋体" w:hAnsi="宋体" w:cs="宋体"/>
          <w:color w:val="auto"/>
          <w:szCs w:val="21"/>
          <w:highlight w:val="none"/>
          <w:lang w:val="en-US" w:eastAsia="zh-CN"/>
        </w:rPr>
        <w:t>师证</w:t>
      </w:r>
      <w:r>
        <w:rPr>
          <w:rFonts w:hint="eastAsia" w:ascii="宋体" w:hAnsi="宋体" w:eastAsia="宋体" w:cs="宋体"/>
          <w:color w:val="auto"/>
          <w:szCs w:val="21"/>
          <w:highlight w:val="none"/>
          <w:lang w:eastAsia="zh-CN"/>
        </w:rPr>
        <w:t>和中级及以上职称</w:t>
      </w:r>
      <w:r>
        <w:rPr>
          <w:rFonts w:hint="eastAsia" w:ascii="宋体" w:hAnsi="宋体"/>
          <w:color w:val="auto"/>
          <w:szCs w:val="21"/>
        </w:rPr>
        <w:t>，且为本单位在职职工。</w:t>
      </w:r>
    </w:p>
    <w:p w14:paraId="5D02E8F6">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三、获取竞争性磋商文件</w:t>
      </w:r>
    </w:p>
    <w:p w14:paraId="688E468A">
      <w:pPr>
        <w:spacing w:line="36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rPr>
        <w:t>时间：</w:t>
      </w:r>
      <w:r>
        <w:rPr>
          <w:rFonts w:hint="eastAsia" w:ascii="宋体" w:hAnsi="宋体" w:cs="Arial"/>
          <w:color w:val="auto"/>
          <w:lang w:eastAsia="zh-CN"/>
        </w:rPr>
        <w:t>公告发布之日起</w:t>
      </w:r>
      <w:r>
        <w:rPr>
          <w:rFonts w:hint="eastAsia" w:ascii="宋体" w:hAnsi="宋体" w:cs="Arial"/>
          <w:color w:val="auto"/>
          <w:szCs w:val="21"/>
        </w:rPr>
        <w:t>至</w:t>
      </w:r>
      <w:r>
        <w:rPr>
          <w:rFonts w:hint="eastAsia" w:ascii="宋体" w:hAnsi="宋体" w:cs="Arial"/>
          <w:color w:val="auto"/>
          <w:lang w:eastAsia="zh-CN"/>
        </w:rPr>
        <w:t>202</w:t>
      </w:r>
      <w:r>
        <w:rPr>
          <w:rFonts w:hint="eastAsia" w:ascii="宋体" w:hAnsi="宋体" w:cs="Arial"/>
          <w:color w:val="auto"/>
          <w:lang w:val="en-US" w:eastAsia="zh-CN"/>
        </w:rPr>
        <w:t>5</w:t>
      </w:r>
      <w:r>
        <w:rPr>
          <w:rFonts w:hint="eastAsia" w:ascii="宋体" w:hAnsi="宋体" w:cs="Arial"/>
          <w:color w:val="auto"/>
          <w:lang w:eastAsia="zh-CN"/>
        </w:rPr>
        <w:t>年</w:t>
      </w:r>
      <w:r>
        <w:rPr>
          <w:rFonts w:hint="eastAsia" w:ascii="宋体" w:hAnsi="宋体" w:cs="Arial"/>
          <w:color w:val="auto"/>
          <w:lang w:val="en-US" w:eastAsia="zh-CN"/>
        </w:rPr>
        <w:t>4月18</w:t>
      </w:r>
      <w:r>
        <w:rPr>
          <w:rFonts w:hint="eastAsia" w:ascii="宋体" w:hAnsi="宋体" w:cs="Arial"/>
          <w:color w:val="auto"/>
        </w:rPr>
        <w:t>日</w:t>
      </w:r>
      <w:r>
        <w:rPr>
          <w:rFonts w:hint="eastAsia" w:ascii="宋体" w:hAnsi="宋体" w:cs="Arial"/>
          <w:color w:val="auto"/>
          <w:szCs w:val="21"/>
        </w:rPr>
        <w:t>，每天</w:t>
      </w:r>
      <w:r>
        <w:rPr>
          <w:rFonts w:hint="eastAsia" w:ascii="宋体" w:hAnsi="宋体" w:cs="Arial"/>
          <w:color w:val="auto"/>
          <w:szCs w:val="21"/>
          <w:lang w:val="en-US" w:eastAsia="zh-CN"/>
        </w:rPr>
        <w:t>08</w:t>
      </w:r>
      <w:r>
        <w:rPr>
          <w:rFonts w:hint="eastAsia" w:ascii="宋体" w:hAnsi="宋体" w:cs="Arial"/>
          <w:color w:val="auto"/>
          <w:szCs w:val="21"/>
        </w:rPr>
        <w:t>:00-12:00；1</w:t>
      </w:r>
      <w:r>
        <w:rPr>
          <w:rFonts w:hint="eastAsia" w:ascii="宋体" w:hAnsi="宋体" w:cs="Arial"/>
          <w:color w:val="auto"/>
          <w:lang w:val="en-US" w:eastAsia="zh-CN"/>
        </w:rPr>
        <w:t>5</w:t>
      </w:r>
      <w:r>
        <w:rPr>
          <w:rFonts w:hint="eastAsia" w:ascii="宋体" w:hAnsi="宋体" w:cs="Arial"/>
          <w:color w:val="auto"/>
          <w:szCs w:val="21"/>
        </w:rPr>
        <w:t>:</w:t>
      </w:r>
      <w:r>
        <w:rPr>
          <w:rFonts w:hint="eastAsia" w:ascii="宋体" w:hAnsi="宋体" w:cs="Arial"/>
          <w:color w:val="auto"/>
        </w:rPr>
        <w:t>00</w:t>
      </w:r>
      <w:r>
        <w:rPr>
          <w:rFonts w:hint="eastAsia" w:ascii="宋体" w:hAnsi="宋体" w:cs="Arial"/>
          <w:color w:val="auto"/>
          <w:szCs w:val="21"/>
        </w:rPr>
        <w:t>-</w:t>
      </w:r>
      <w:r>
        <w:rPr>
          <w:rFonts w:hint="eastAsia" w:ascii="宋体" w:hAnsi="宋体" w:cs="Arial"/>
          <w:color w:val="auto"/>
          <w:szCs w:val="21"/>
          <w:lang w:val="en-US" w:eastAsia="zh-CN"/>
        </w:rPr>
        <w:t>18</w:t>
      </w:r>
      <w:r>
        <w:rPr>
          <w:rFonts w:hint="eastAsia" w:ascii="宋体" w:hAnsi="宋体" w:cs="Arial"/>
          <w:color w:val="auto"/>
          <w:szCs w:val="21"/>
        </w:rPr>
        <w:t>:</w:t>
      </w:r>
      <w:r>
        <w:rPr>
          <w:rFonts w:hint="eastAsia" w:ascii="宋体" w:hAnsi="宋体" w:cs="Arial"/>
          <w:color w:val="auto"/>
          <w:lang w:val="en-US" w:eastAsia="zh-CN"/>
        </w:rPr>
        <w:t>00</w:t>
      </w:r>
      <w:r>
        <w:rPr>
          <w:rFonts w:hint="eastAsia" w:ascii="宋体" w:hAnsi="宋体" w:cs="Arial"/>
          <w:color w:val="auto"/>
          <w:szCs w:val="21"/>
        </w:rPr>
        <w:t>（北京时间，</w:t>
      </w:r>
      <w:r>
        <w:rPr>
          <w:rFonts w:ascii="宋体" w:hAnsi="宋体" w:cs="Arial"/>
          <w:color w:val="auto"/>
          <w:szCs w:val="21"/>
        </w:rPr>
        <w:t>法定节假日</w:t>
      </w:r>
      <w:r>
        <w:rPr>
          <w:rFonts w:hint="eastAsia" w:ascii="宋体" w:hAnsi="宋体" w:cs="Arial"/>
          <w:color w:val="auto"/>
          <w:szCs w:val="21"/>
        </w:rPr>
        <w:t>除外）</w:t>
      </w:r>
      <w:r>
        <w:rPr>
          <w:rFonts w:hint="eastAsia" w:ascii="宋体" w:hAnsi="宋体" w:cs="宋体"/>
          <w:bCs/>
          <w:color w:val="auto"/>
          <w:kern w:val="0"/>
          <w:szCs w:val="21"/>
        </w:rPr>
        <w:t>。</w:t>
      </w:r>
    </w:p>
    <w:p w14:paraId="351F7C5A">
      <w:pPr>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cs="宋体"/>
          <w:bCs/>
          <w:color w:val="auto"/>
          <w:kern w:val="0"/>
          <w:szCs w:val="21"/>
        </w:rPr>
        <w:t>地点：</w:t>
      </w:r>
      <w:r>
        <w:rPr>
          <w:rFonts w:hint="eastAsia" w:ascii="宋体" w:hAnsi="宋体" w:cs="宋体"/>
          <w:bCs/>
          <w:color w:val="auto"/>
          <w:kern w:val="0"/>
          <w:szCs w:val="21"/>
          <w:lang w:eastAsia="zh-CN"/>
        </w:rPr>
        <w:t>广西政府采购云平台（https://www.gcy.zfcg.gxzf.gov.cn/）</w:t>
      </w:r>
    </w:p>
    <w:p w14:paraId="766550E5">
      <w:pPr>
        <w:spacing w:line="36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rPr>
        <w:t>方式：</w:t>
      </w:r>
      <w:bookmarkStart w:id="17" w:name="OLE_LINK3"/>
      <w:r>
        <w:rPr>
          <w:rFonts w:hint="eastAsia" w:ascii="宋体" w:hAnsi="宋体" w:cs="宋体"/>
          <w:bCs/>
          <w:color w:val="auto"/>
          <w:kern w:val="0"/>
          <w:szCs w:val="21"/>
        </w:rPr>
        <w:t>网上下载。本项目不发放纸质文件，供应商应自行在</w:t>
      </w:r>
      <w:r>
        <w:rPr>
          <w:rFonts w:hint="eastAsia" w:ascii="宋体" w:hAnsi="宋体" w:cs="宋体"/>
          <w:bCs/>
          <w:color w:val="auto"/>
          <w:kern w:val="0"/>
          <w:szCs w:val="21"/>
        </w:rPr>
        <w:fldChar w:fldCharType="begin"/>
      </w:r>
      <w:r>
        <w:rPr>
          <w:rFonts w:hint="eastAsia" w:ascii="宋体" w:hAnsi="宋体" w:cs="宋体"/>
          <w:bCs/>
          <w:color w:val="auto"/>
          <w:kern w:val="0"/>
          <w:szCs w:val="21"/>
        </w:rPr>
        <w:instrText xml:space="preserve"> HYPERLINK "" </w:instrText>
      </w:r>
      <w:r>
        <w:rPr>
          <w:rFonts w:hint="eastAsia" w:ascii="宋体" w:hAnsi="宋体" w:cs="宋体"/>
          <w:bCs/>
          <w:color w:val="auto"/>
          <w:kern w:val="0"/>
          <w:szCs w:val="21"/>
        </w:rPr>
        <w:fldChar w:fldCharType="separate"/>
      </w:r>
      <w:r>
        <w:rPr>
          <w:rFonts w:hint="eastAsia" w:ascii="宋体" w:hAnsi="宋体" w:cs="宋体"/>
          <w:bCs/>
          <w:color w:val="auto"/>
          <w:kern w:val="0"/>
          <w:szCs w:val="21"/>
        </w:rPr>
        <w:fldChar w:fldCharType="end"/>
      </w:r>
      <w:r>
        <w:rPr>
          <w:rFonts w:hint="eastAsia" w:ascii="宋体" w:hAnsi="宋体" w:cs="宋体"/>
          <w:bCs/>
          <w:color w:val="auto"/>
          <w:kern w:val="0"/>
          <w:szCs w:val="21"/>
          <w:lang w:eastAsia="zh-CN"/>
        </w:rPr>
        <w:t>广西政府采购云平台（https://www.gcy.zfcg.gxzf.gov.cn/）</w:t>
      </w:r>
      <w:r>
        <w:rPr>
          <w:rFonts w:hint="eastAsia" w:ascii="宋体" w:hAnsi="宋体" w:cs="宋体"/>
          <w:bCs/>
          <w:color w:val="auto"/>
          <w:kern w:val="0"/>
          <w:szCs w:val="21"/>
        </w:rPr>
        <w:t>下载竞争性磋商文件（操作路径：登录“</w:t>
      </w:r>
      <w:r>
        <w:rPr>
          <w:rFonts w:hint="eastAsia" w:ascii="宋体" w:hAnsi="宋体" w:cs="宋体"/>
          <w:bCs/>
          <w:color w:val="auto"/>
          <w:kern w:val="0"/>
          <w:szCs w:val="21"/>
          <w:lang w:eastAsia="zh-CN"/>
        </w:rPr>
        <w:t>广西政府采购云</w:t>
      </w:r>
      <w:r>
        <w:rPr>
          <w:rFonts w:hint="eastAsia" w:ascii="宋体" w:hAnsi="宋体" w:cs="宋体"/>
          <w:bCs/>
          <w:color w:val="auto"/>
          <w:kern w:val="0"/>
          <w:szCs w:val="21"/>
        </w:rPr>
        <w:t>”平台-项目采购-获取采购文件-找到本项目-点击“申请获取采购文件”），电子响应文件制作需要基于“</w:t>
      </w:r>
      <w:r>
        <w:rPr>
          <w:rFonts w:hint="eastAsia" w:ascii="宋体" w:hAnsi="宋体" w:cs="宋体"/>
          <w:bCs/>
          <w:color w:val="auto"/>
          <w:kern w:val="0"/>
          <w:szCs w:val="21"/>
          <w:lang w:eastAsia="zh-CN"/>
        </w:rPr>
        <w:t>广西政府采购云</w:t>
      </w:r>
      <w:r>
        <w:rPr>
          <w:rFonts w:hint="eastAsia" w:ascii="宋体" w:hAnsi="宋体" w:cs="宋体"/>
          <w:bCs/>
          <w:color w:val="auto"/>
          <w:kern w:val="0"/>
          <w:szCs w:val="21"/>
        </w:rPr>
        <w:t>”平台获取的竞争性磋商文件编制。</w:t>
      </w:r>
    </w:p>
    <w:bookmarkEnd w:id="17"/>
    <w:p w14:paraId="29FF95A4">
      <w:pPr>
        <w:spacing w:line="360" w:lineRule="auto"/>
        <w:ind w:firstLine="420" w:firstLineChars="200"/>
        <w:rPr>
          <w:rFonts w:hint="eastAsia" w:ascii="宋体" w:hAnsi="宋体" w:cs="宋体"/>
          <w:color w:val="auto"/>
          <w:szCs w:val="21"/>
        </w:rPr>
      </w:pPr>
      <w:r>
        <w:rPr>
          <w:rFonts w:hint="eastAsia" w:ascii="宋体" w:hAnsi="宋体" w:cs="宋体"/>
          <w:bCs/>
          <w:color w:val="auto"/>
          <w:kern w:val="0"/>
          <w:szCs w:val="21"/>
        </w:rPr>
        <w:t>售价：0元。</w:t>
      </w:r>
    </w:p>
    <w:p w14:paraId="27864282">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四、响应文件提交</w:t>
      </w:r>
    </w:p>
    <w:p w14:paraId="343AA029">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w:t>
      </w:r>
      <w:r>
        <w:rPr>
          <w:rFonts w:hint="eastAsia" w:ascii="宋体" w:hAnsi="宋体" w:cs="宋体"/>
          <w:bCs/>
          <w:color w:val="auto"/>
          <w:kern w:val="0"/>
          <w:szCs w:val="21"/>
          <w:lang w:eastAsia="zh-CN"/>
        </w:rPr>
        <w:t>202</w:t>
      </w:r>
      <w:r>
        <w:rPr>
          <w:rFonts w:hint="eastAsia" w:ascii="宋体" w:hAnsi="宋体" w:cs="宋体"/>
          <w:bCs/>
          <w:color w:val="auto"/>
          <w:kern w:val="0"/>
          <w:szCs w:val="21"/>
          <w:lang w:val="en-US" w:eastAsia="zh-CN"/>
        </w:rPr>
        <w:t>5</w:t>
      </w:r>
      <w:r>
        <w:rPr>
          <w:rFonts w:hint="eastAsia" w:ascii="宋体" w:hAnsi="宋体" w:cs="宋体"/>
          <w:bCs/>
          <w:color w:val="auto"/>
          <w:kern w:val="0"/>
          <w:szCs w:val="21"/>
          <w:lang w:eastAsia="zh-CN"/>
        </w:rPr>
        <w:t>年</w:t>
      </w:r>
      <w:r>
        <w:rPr>
          <w:rFonts w:hint="eastAsia" w:ascii="宋体" w:hAnsi="宋体" w:cs="宋体"/>
          <w:bCs/>
          <w:color w:val="auto"/>
          <w:kern w:val="0"/>
          <w:szCs w:val="21"/>
          <w:lang w:val="en-US" w:eastAsia="zh-CN"/>
        </w:rPr>
        <w:t>4月22</w:t>
      </w:r>
      <w:r>
        <w:rPr>
          <w:rFonts w:hint="eastAsia" w:ascii="宋体" w:hAnsi="宋体" w:cs="宋体"/>
          <w:bCs/>
          <w:color w:val="auto"/>
          <w:kern w:val="0"/>
          <w:szCs w:val="21"/>
          <w:lang w:eastAsia="zh-CN"/>
        </w:rPr>
        <w:t>日9时</w:t>
      </w:r>
      <w:r>
        <w:rPr>
          <w:rFonts w:hint="eastAsia" w:ascii="宋体" w:hAnsi="宋体" w:cs="宋体"/>
          <w:bCs/>
          <w:color w:val="auto"/>
          <w:kern w:val="0"/>
          <w:szCs w:val="21"/>
          <w:lang w:val="en-US" w:eastAsia="zh-CN"/>
        </w:rPr>
        <w:t>3</w:t>
      </w:r>
      <w:r>
        <w:rPr>
          <w:rFonts w:hint="eastAsia" w:ascii="宋体" w:hAnsi="宋体" w:cs="宋体"/>
          <w:bCs/>
          <w:color w:val="auto"/>
          <w:kern w:val="0"/>
          <w:szCs w:val="21"/>
          <w:lang w:eastAsia="zh-CN"/>
        </w:rPr>
        <w:t>0</w:t>
      </w:r>
      <w:r>
        <w:rPr>
          <w:rFonts w:hint="eastAsia" w:ascii="宋体" w:hAnsi="宋体" w:cs="宋体"/>
          <w:bCs/>
          <w:color w:val="auto"/>
          <w:kern w:val="0"/>
          <w:szCs w:val="21"/>
        </w:rPr>
        <w:t>分（北京时间）</w:t>
      </w:r>
    </w:p>
    <w:p w14:paraId="6093AAF7">
      <w:pPr>
        <w:spacing w:line="360" w:lineRule="auto"/>
        <w:ind w:firstLine="420" w:firstLineChars="200"/>
        <w:rPr>
          <w:rFonts w:hint="default" w:ascii="宋体" w:hAnsi="宋体"/>
          <w:color w:val="auto"/>
          <w:szCs w:val="21"/>
          <w:lang w:val="en-US"/>
        </w:rPr>
      </w:pPr>
      <w:r>
        <w:rPr>
          <w:rFonts w:hint="eastAsia" w:ascii="宋体" w:hAnsi="宋体"/>
          <w:color w:val="auto"/>
          <w:szCs w:val="21"/>
        </w:rPr>
        <w:t>2、地点：</w:t>
      </w:r>
      <w:r>
        <w:rPr>
          <w:rFonts w:hint="eastAsia" w:ascii="宋体" w:hAnsi="宋体" w:cs="宋体"/>
          <w:bCs/>
          <w:color w:val="auto"/>
          <w:kern w:val="0"/>
          <w:szCs w:val="21"/>
        </w:rPr>
        <w:t>供应商应</w:t>
      </w:r>
      <w:r>
        <w:rPr>
          <w:rFonts w:hint="eastAsia" w:ascii="宋体" w:hAnsi="宋体" w:cs="宋体"/>
          <w:bCs/>
          <w:color w:val="auto"/>
          <w:kern w:val="0"/>
          <w:szCs w:val="21"/>
          <w:lang w:val="en-US" w:eastAsia="zh-CN"/>
        </w:rPr>
        <w:t>于截止时间前在</w:t>
      </w:r>
      <w:r>
        <w:rPr>
          <w:rFonts w:hint="eastAsia" w:ascii="宋体" w:hAnsi="宋体" w:cs="宋体"/>
          <w:bCs/>
          <w:color w:val="auto"/>
          <w:kern w:val="0"/>
          <w:szCs w:val="21"/>
        </w:rPr>
        <w:fldChar w:fldCharType="begin"/>
      </w:r>
      <w:r>
        <w:rPr>
          <w:rFonts w:hint="eastAsia" w:ascii="宋体" w:hAnsi="宋体" w:cs="宋体"/>
          <w:bCs/>
          <w:color w:val="auto"/>
          <w:kern w:val="0"/>
          <w:szCs w:val="21"/>
        </w:rPr>
        <w:instrText xml:space="preserve"> HYPERLINK "" </w:instrText>
      </w:r>
      <w:r>
        <w:rPr>
          <w:rFonts w:hint="eastAsia" w:ascii="宋体" w:hAnsi="宋体" w:cs="宋体"/>
          <w:bCs/>
          <w:color w:val="auto"/>
          <w:kern w:val="0"/>
          <w:szCs w:val="21"/>
        </w:rPr>
        <w:fldChar w:fldCharType="separate"/>
      </w:r>
      <w:r>
        <w:rPr>
          <w:rFonts w:hint="eastAsia" w:ascii="宋体" w:hAnsi="宋体" w:cs="宋体"/>
          <w:bCs/>
          <w:color w:val="auto"/>
          <w:kern w:val="0"/>
          <w:szCs w:val="21"/>
        </w:rPr>
        <w:fldChar w:fldCharType="end"/>
      </w:r>
      <w:r>
        <w:rPr>
          <w:rFonts w:hint="eastAsia" w:ascii="宋体" w:hAnsi="宋体" w:cs="宋体"/>
          <w:bCs/>
          <w:color w:val="auto"/>
          <w:kern w:val="0"/>
          <w:szCs w:val="21"/>
          <w:lang w:eastAsia="zh-CN"/>
        </w:rPr>
        <w:t>广西政府采购云平台</w:t>
      </w:r>
      <w:r>
        <w:rPr>
          <w:rFonts w:hint="eastAsia" w:ascii="宋体" w:hAnsi="宋体" w:cs="宋体"/>
          <w:bCs/>
          <w:color w:val="auto"/>
          <w:kern w:val="0"/>
          <w:szCs w:val="21"/>
          <w:lang w:val="en-US" w:eastAsia="zh-CN"/>
        </w:rPr>
        <w:t>提交文件。</w:t>
      </w:r>
    </w:p>
    <w:p w14:paraId="267D4859">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五、开启</w:t>
      </w:r>
    </w:p>
    <w:p w14:paraId="6F8A5702">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1、首次响应文件开启时间：</w:t>
      </w:r>
      <w:r>
        <w:rPr>
          <w:rFonts w:hint="eastAsia" w:ascii="宋体" w:hAnsi="宋体" w:cs="宋体"/>
          <w:bCs/>
          <w:color w:val="auto"/>
          <w:kern w:val="0"/>
          <w:szCs w:val="21"/>
          <w:lang w:eastAsia="zh-CN"/>
        </w:rPr>
        <w:t>202</w:t>
      </w:r>
      <w:r>
        <w:rPr>
          <w:rFonts w:hint="eastAsia" w:ascii="宋体" w:hAnsi="宋体" w:cs="宋体"/>
          <w:bCs/>
          <w:color w:val="auto"/>
          <w:kern w:val="0"/>
          <w:szCs w:val="21"/>
          <w:lang w:val="en-US" w:eastAsia="zh-CN"/>
        </w:rPr>
        <w:t>5</w:t>
      </w:r>
      <w:r>
        <w:rPr>
          <w:rFonts w:hint="eastAsia" w:ascii="宋体" w:hAnsi="宋体" w:cs="宋体"/>
          <w:bCs/>
          <w:color w:val="auto"/>
          <w:kern w:val="0"/>
          <w:szCs w:val="21"/>
          <w:lang w:eastAsia="zh-CN"/>
        </w:rPr>
        <w:t>年</w:t>
      </w:r>
      <w:r>
        <w:rPr>
          <w:rFonts w:hint="eastAsia" w:ascii="宋体" w:hAnsi="宋体" w:cs="宋体"/>
          <w:bCs/>
          <w:color w:val="FF0000"/>
          <w:kern w:val="0"/>
          <w:szCs w:val="21"/>
          <w:lang w:val="en-US" w:eastAsia="zh-CN"/>
        </w:rPr>
        <w:t xml:space="preserve"> </w:t>
      </w:r>
      <w:r>
        <w:rPr>
          <w:rFonts w:hint="eastAsia" w:ascii="宋体" w:hAnsi="宋体" w:cs="宋体"/>
          <w:bCs/>
          <w:color w:val="auto"/>
          <w:kern w:val="0"/>
          <w:szCs w:val="21"/>
          <w:lang w:val="en-US" w:eastAsia="zh-CN"/>
        </w:rPr>
        <w:t>4月22</w:t>
      </w:r>
      <w:r>
        <w:rPr>
          <w:rFonts w:hint="eastAsia" w:ascii="宋体" w:hAnsi="宋体" w:cs="宋体"/>
          <w:bCs/>
          <w:color w:val="auto"/>
          <w:kern w:val="0"/>
          <w:szCs w:val="21"/>
          <w:lang w:eastAsia="zh-CN"/>
        </w:rPr>
        <w:t>日9时</w:t>
      </w:r>
      <w:r>
        <w:rPr>
          <w:rFonts w:hint="eastAsia" w:ascii="宋体" w:hAnsi="宋体" w:cs="宋体"/>
          <w:bCs/>
          <w:color w:val="auto"/>
          <w:kern w:val="0"/>
          <w:szCs w:val="21"/>
          <w:lang w:val="en-US" w:eastAsia="zh-CN"/>
        </w:rPr>
        <w:t>3</w:t>
      </w:r>
      <w:r>
        <w:rPr>
          <w:rFonts w:hint="eastAsia" w:ascii="宋体" w:hAnsi="宋体" w:cs="宋体"/>
          <w:bCs/>
          <w:color w:val="auto"/>
          <w:kern w:val="0"/>
          <w:szCs w:val="21"/>
          <w:lang w:eastAsia="zh-CN"/>
        </w:rPr>
        <w:t>0</w:t>
      </w:r>
      <w:r>
        <w:rPr>
          <w:rFonts w:hint="eastAsia" w:ascii="宋体" w:hAnsi="宋体" w:cs="宋体"/>
          <w:bCs/>
          <w:color w:val="auto"/>
          <w:kern w:val="0"/>
          <w:szCs w:val="21"/>
        </w:rPr>
        <w:t>分（北京时间）</w:t>
      </w:r>
    </w:p>
    <w:p w14:paraId="2614FE0F">
      <w:pPr>
        <w:spacing w:line="360" w:lineRule="auto"/>
        <w:ind w:firstLine="420" w:firstLineChars="200"/>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本项目将在“</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”平台电子开标大厅解密、开启。</w:t>
      </w:r>
    </w:p>
    <w:p w14:paraId="5D5146A4">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六、公告期限</w:t>
      </w:r>
    </w:p>
    <w:p w14:paraId="4C8CDA7D">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14:paraId="1F40DF25">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七、其他补充事宜</w:t>
      </w:r>
    </w:p>
    <w:p w14:paraId="70A703CA">
      <w:pPr>
        <w:widowControl/>
        <w:spacing w:line="360" w:lineRule="auto"/>
        <w:ind w:firstLine="420" w:firstLineChars="200"/>
        <w:rPr>
          <w:rFonts w:hint="eastAsia" w:ascii="宋体" w:hAnsi="宋体" w:cs="宋体"/>
          <w:color w:val="auto"/>
          <w:szCs w:val="21"/>
          <w:lang w:bidi="ar"/>
        </w:rPr>
      </w:pPr>
      <w:bookmarkStart w:id="18" w:name="OLE_LINK4"/>
      <w:r>
        <w:rPr>
          <w:rFonts w:hint="eastAsia" w:ascii="宋体" w:hAnsi="宋体" w:cs="宋体"/>
          <w:color w:val="auto"/>
          <w:szCs w:val="21"/>
          <w:lang w:bidi="ar"/>
        </w:rPr>
        <w:t>1、磋商保证金（人民币）：</w:t>
      </w:r>
      <w:r>
        <w:rPr>
          <w:rFonts w:hint="eastAsia" w:ascii="宋体" w:hAnsi="宋体" w:cs="宋体"/>
          <w:color w:val="auto"/>
          <w:szCs w:val="21"/>
          <w:lang w:eastAsia="zh-CN" w:bidi="ar"/>
        </w:rPr>
        <w:t>无</w:t>
      </w:r>
      <w:r>
        <w:rPr>
          <w:rFonts w:hint="eastAsia" w:ascii="宋体" w:hAnsi="宋体" w:cs="宋体"/>
          <w:color w:val="auto"/>
          <w:szCs w:val="21"/>
          <w:lang w:bidi="ar"/>
        </w:rPr>
        <w:t>。</w:t>
      </w:r>
    </w:p>
    <w:p w14:paraId="174AFEFB">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1AE47CF">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187A6FF">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4、网上查询地址：中国政府采购网、</w:t>
      </w:r>
      <w:r>
        <w:rPr>
          <w:rFonts w:hint="eastAsia" w:ascii="宋体" w:hAnsi="宋体" w:cs="宋体"/>
          <w:color w:val="auto"/>
          <w:szCs w:val="21"/>
          <w:lang w:eastAsia="zh-CN" w:bidi="ar"/>
        </w:rPr>
        <w:t>广西壮族自治区政府采购网、广西玉林市玉州区政府门户网站</w:t>
      </w:r>
      <w:r>
        <w:rPr>
          <w:rFonts w:hint="eastAsia" w:ascii="宋体" w:hAnsi="宋体" w:cs="宋体"/>
          <w:color w:val="auto"/>
          <w:szCs w:val="21"/>
          <w:lang w:bidi="ar"/>
        </w:rPr>
        <w:t>。</w:t>
      </w:r>
    </w:p>
    <w:p w14:paraId="209B7C49">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5、本项目需要落实的政府采购政策：</w:t>
      </w:r>
    </w:p>
    <w:p w14:paraId="7C19639B">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（1）政府采购促进中小企业发展。</w:t>
      </w:r>
    </w:p>
    <w:p w14:paraId="5DBF2583">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（2）政府采购促进残疾人就业政策。</w:t>
      </w:r>
    </w:p>
    <w:p w14:paraId="11D1C85D">
      <w:pPr>
        <w:widowControl/>
        <w:spacing w:line="360" w:lineRule="auto"/>
        <w:ind w:firstLine="420" w:firstLineChars="200"/>
        <w:rPr>
          <w:rFonts w:hint="eastAsia" w:ascii="宋体" w:hAnsi="宋体" w:eastAsia="宋体" w:cs="宋体"/>
          <w:color w:val="auto"/>
          <w:szCs w:val="21"/>
          <w:lang w:eastAsia="zh-CN" w:bidi="ar"/>
        </w:rPr>
      </w:pPr>
      <w:r>
        <w:rPr>
          <w:rFonts w:hint="eastAsia" w:ascii="宋体" w:hAnsi="宋体" w:cs="宋体"/>
          <w:color w:val="auto"/>
          <w:szCs w:val="21"/>
          <w:lang w:bidi="ar"/>
        </w:rPr>
        <w:t>（3）政府采购支持监狱企业发展。</w:t>
      </w:r>
    </w:p>
    <w:p w14:paraId="6E6A790A">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6、磋商注意事项：</w:t>
      </w:r>
    </w:p>
    <w:p w14:paraId="68631229">
      <w:pPr>
        <w:widowControl/>
        <w:spacing w:line="360" w:lineRule="auto"/>
        <w:ind w:firstLine="420" w:firstLineChars="200"/>
        <w:rPr>
          <w:rFonts w:hint="eastAsia" w:ascii="宋体" w:hAnsi="宋体" w:cs="宋体"/>
          <w:bCs/>
          <w:color w:val="auto"/>
          <w:szCs w:val="21"/>
        </w:rPr>
      </w:pPr>
      <w:r>
        <w:rPr>
          <w:rFonts w:hint="eastAsia" w:ascii="宋体" w:hAnsi="宋体" w:cs="宋体"/>
          <w:color w:val="auto"/>
          <w:szCs w:val="21"/>
          <w:lang w:bidi="ar"/>
        </w:rPr>
        <w:t>（1）</w:t>
      </w:r>
      <w:r>
        <w:rPr>
          <w:rFonts w:hint="eastAsia" w:ascii="宋体" w:hAnsi="宋体" w:cs="宋体"/>
          <w:color w:val="auto"/>
          <w:szCs w:val="21"/>
        </w:rPr>
        <w:t>响应文件</w:t>
      </w:r>
      <w:r>
        <w:rPr>
          <w:rFonts w:hint="eastAsia" w:ascii="宋体" w:hAnsi="宋体" w:cs="宋体"/>
          <w:color w:val="auto"/>
          <w:szCs w:val="21"/>
          <w:lang w:bidi="ar"/>
        </w:rPr>
        <w:t>提交方式：本项目为全流程电子化政府采购项目，通过</w:t>
      </w:r>
      <w:r>
        <w:rPr>
          <w:rFonts w:hint="eastAsia" w:ascii="宋体" w:hAnsi="宋体" w:cs="宋体"/>
          <w:color w:val="auto"/>
          <w:szCs w:val="21"/>
          <w:lang w:eastAsia="zh-CN" w:bidi="ar"/>
        </w:rPr>
        <w:t>广西政府采购云平台（https://www.gcy.zfcg.gxzf.gov.cn/）</w:t>
      </w:r>
      <w:r>
        <w:rPr>
          <w:rFonts w:hint="eastAsia" w:ascii="宋体" w:hAnsi="宋体" w:cs="宋体"/>
          <w:color w:val="auto"/>
          <w:szCs w:val="21"/>
          <w:lang w:bidi="ar"/>
        </w:rPr>
        <w:t>实行在线电子磋商采购，供应商应先安装“</w:t>
      </w:r>
      <w:r>
        <w:rPr>
          <w:rFonts w:hint="eastAsia" w:ascii="宋体" w:hAnsi="宋体" w:cs="宋体"/>
          <w:color w:val="auto"/>
          <w:szCs w:val="21"/>
          <w:lang w:eastAsia="zh-CN" w:bidi="ar"/>
        </w:rPr>
        <w:t>广西政府采购云</w:t>
      </w:r>
      <w:r>
        <w:rPr>
          <w:rFonts w:hint="eastAsia" w:ascii="宋体" w:hAnsi="宋体" w:cs="宋体"/>
          <w:color w:val="auto"/>
          <w:szCs w:val="21"/>
          <w:lang w:bidi="ar"/>
        </w:rPr>
        <w:t>电子交易客户端”（请自行前往“</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”平台进行下载），并按照本项目竞争性磋商文件和“</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”平台的要求编制、加密后在</w:t>
      </w:r>
      <w:r>
        <w:rPr>
          <w:rFonts w:hint="eastAsia" w:ascii="宋体" w:hAnsi="宋体" w:cs="宋体"/>
          <w:color w:val="auto"/>
          <w:szCs w:val="21"/>
        </w:rPr>
        <w:t>首次响应文件提交截止时间</w:t>
      </w:r>
      <w:r>
        <w:rPr>
          <w:rFonts w:hint="eastAsia" w:ascii="宋体" w:hAnsi="宋体" w:cs="宋体"/>
          <w:color w:val="auto"/>
          <w:szCs w:val="21"/>
          <w:lang w:bidi="ar"/>
        </w:rPr>
        <w:t>前通过网络上传至“</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w:t>
      </w:r>
      <w:r>
        <w:rPr>
          <w:rFonts w:hint="eastAsia" w:ascii="宋体" w:hAnsi="宋体" w:cs="宋体"/>
          <w:b/>
          <w:color w:val="auto"/>
          <w:szCs w:val="21"/>
          <w:lang w:bidi="ar"/>
        </w:rPr>
        <w:t>供应商在“</w:t>
      </w:r>
      <w:r>
        <w:rPr>
          <w:rFonts w:hint="eastAsia" w:ascii="宋体" w:hAnsi="宋体" w:cs="宋体"/>
          <w:b/>
          <w:color w:val="auto"/>
          <w:szCs w:val="21"/>
          <w:lang w:eastAsia="zh-CN" w:bidi="ar"/>
        </w:rPr>
        <w:t>广西政府采购云</w:t>
      </w:r>
      <w:r>
        <w:rPr>
          <w:rFonts w:hint="eastAsia" w:ascii="宋体" w:hAnsi="宋体" w:cs="宋体"/>
          <w:b/>
          <w:color w:val="auto"/>
          <w:szCs w:val="21"/>
          <w:lang w:bidi="ar"/>
        </w:rPr>
        <w:t>”平台提交电子版响应文件时，请填写参加远程开标活动经办人联系方式。</w:t>
      </w:r>
    </w:p>
    <w:p w14:paraId="57E62DC8">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w:t>
      </w:r>
      <w:r>
        <w:rPr>
          <w:rFonts w:ascii="宋体" w:hAnsi="宋体" w:cs="宋体"/>
          <w:color w:val="auto"/>
          <w:szCs w:val="21"/>
          <w:lang w:bidi="ar"/>
        </w:rPr>
        <w:t>供应商应及时熟悉掌握电子标系统操作指南（见</w:t>
      </w:r>
      <w:r>
        <w:rPr>
          <w:rFonts w:hint="eastAsia" w:ascii="宋体" w:hAnsi="宋体" w:cs="宋体"/>
          <w:color w:val="auto"/>
          <w:szCs w:val="21"/>
          <w:lang w:eastAsia="zh-CN" w:bidi="ar"/>
        </w:rPr>
        <w:t>广西政府采购云</w:t>
      </w:r>
      <w:r>
        <w:rPr>
          <w:rFonts w:ascii="宋体" w:hAnsi="宋体" w:cs="宋体"/>
          <w:color w:val="auto"/>
          <w:szCs w:val="21"/>
          <w:lang w:bidi="ar"/>
        </w:rPr>
        <w:t>电子卖场首页右上角—服务中心—帮助文档—项目采购）：</w:t>
      </w:r>
      <w:r>
        <w:rPr>
          <w:rFonts w:ascii="宋体" w:hAnsi="宋体" w:cs="宋体"/>
          <w:color w:val="auto"/>
          <w:szCs w:val="21"/>
          <w:lang w:bidi="ar"/>
        </w:rPr>
        <w:fldChar w:fldCharType="begin"/>
      </w:r>
      <w:r>
        <w:rPr>
          <w:rFonts w:ascii="宋体" w:hAnsi="宋体" w:cs="宋体"/>
          <w:color w:val="auto"/>
          <w:szCs w:val="21"/>
          <w:lang w:bidi="ar"/>
        </w:rPr>
        <w:instrText xml:space="preserve"> HYPERLINK "https://service.zcygov.cn/#/knowledges/tree?tag=AG1DtGwBFdiHxlNdhY0r" </w:instrText>
      </w:r>
      <w:r>
        <w:rPr>
          <w:rFonts w:ascii="宋体" w:hAnsi="宋体" w:cs="宋体"/>
          <w:color w:val="auto"/>
          <w:szCs w:val="21"/>
          <w:lang w:bidi="ar"/>
        </w:rPr>
        <w:fldChar w:fldCharType="separate"/>
      </w:r>
      <w:r>
        <w:rPr>
          <w:color w:val="auto"/>
          <w:lang w:bidi="ar"/>
        </w:rPr>
        <w:t>https://service.zcygov.cn/#/knowledges/tree?tag=AG1DtGwBFdiHxlNdhY0r</w:t>
      </w:r>
      <w:r>
        <w:rPr>
          <w:rFonts w:ascii="宋体" w:hAnsi="宋体" w:cs="宋体"/>
          <w:color w:val="auto"/>
          <w:szCs w:val="21"/>
          <w:lang w:bidi="ar"/>
        </w:rPr>
        <w:fldChar w:fldCharType="end"/>
      </w:r>
      <w:r>
        <w:rPr>
          <w:rFonts w:hint="eastAsia" w:ascii="宋体" w:hAnsi="宋体" w:cs="宋体"/>
          <w:color w:val="auto"/>
          <w:szCs w:val="21"/>
          <w:lang w:bidi="ar"/>
        </w:rPr>
        <w:t>；</w:t>
      </w:r>
      <w:r>
        <w:rPr>
          <w:rFonts w:ascii="宋体" w:hAnsi="宋体" w:cs="宋体"/>
          <w:color w:val="auto"/>
          <w:szCs w:val="21"/>
          <w:lang w:bidi="ar"/>
        </w:rPr>
        <w:t>及时完成CA申领和绑定（见广西壮族自治区政府采购网—办事服务—下载专区-政采云CA证书办理操作指南）。</w:t>
      </w:r>
    </w:p>
    <w:p w14:paraId="2BB4D787">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（3）未进行网上注册并办理数字证书（CA认证）的供应商将无法参与本项目政府采购活动，潜在供应商应当在</w:t>
      </w:r>
      <w:r>
        <w:rPr>
          <w:rFonts w:hint="eastAsia" w:ascii="宋体" w:hAnsi="宋体" w:cs="宋体"/>
          <w:color w:val="auto"/>
          <w:szCs w:val="21"/>
        </w:rPr>
        <w:t>首次响应文件提交截止时间</w:t>
      </w:r>
      <w:r>
        <w:rPr>
          <w:rFonts w:hint="eastAsia" w:ascii="宋体" w:hAnsi="宋体" w:cs="宋体"/>
          <w:color w:val="auto"/>
          <w:szCs w:val="21"/>
          <w:lang w:bidi="ar"/>
        </w:rPr>
        <w:t>前，完成电子交易平台上的CA数字证书办理及响应文件的提交。完成CA数字证书办理预计7日左右，供应商只需办理其中一家CA数字证书及签章，建议各供应商抓紧时间办理。</w:t>
      </w:r>
    </w:p>
    <w:p w14:paraId="291AFBBE">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（4）为确保网上操作合法、有效和安全，请供应商确保在电子竞标过程中能够对相关数据电文进行加密和使用电子签章，妥善保管CA数字证书并使用有效的CA数字证书参与整个采购活动。</w:t>
      </w:r>
    </w:p>
    <w:p w14:paraId="4DABF10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lang w:bidi="ar"/>
        </w:rPr>
        <w:t>注：供应商应当在首次响应文件提交截止时间前完成电子响应文件的上传、递交，</w:t>
      </w:r>
      <w:r>
        <w:rPr>
          <w:rFonts w:hint="eastAsia" w:ascii="宋体" w:hAnsi="宋体" w:cs="宋体"/>
          <w:b/>
          <w:color w:val="auto"/>
          <w:szCs w:val="21"/>
        </w:rPr>
        <w:t>首次响应文件提交截止时间</w:t>
      </w:r>
      <w:r>
        <w:rPr>
          <w:rFonts w:hint="eastAsia" w:ascii="宋体" w:hAnsi="宋体" w:cs="宋体"/>
          <w:b/>
          <w:bCs/>
          <w:color w:val="auto"/>
          <w:szCs w:val="21"/>
          <w:lang w:bidi="ar"/>
        </w:rPr>
        <w:t>前可以补充、修改或者撤回响应文件。补充或者修改响应文件的，应当先行撤回原文件，补充、修改后重新上传、递交。</w:t>
      </w:r>
      <w:r>
        <w:rPr>
          <w:rFonts w:hint="eastAsia" w:ascii="宋体" w:hAnsi="宋体" w:cs="宋体"/>
          <w:b/>
          <w:color w:val="auto"/>
          <w:szCs w:val="21"/>
        </w:rPr>
        <w:t>首次响应文件提交截止时间</w:t>
      </w:r>
      <w:r>
        <w:rPr>
          <w:rFonts w:hint="eastAsia" w:ascii="宋体" w:hAnsi="宋体" w:cs="宋体"/>
          <w:b/>
          <w:bCs/>
          <w:color w:val="auto"/>
          <w:szCs w:val="21"/>
          <w:lang w:bidi="ar"/>
        </w:rPr>
        <w:t>前未完成上传、递交的，视为撤回响应文件。</w:t>
      </w:r>
      <w:r>
        <w:rPr>
          <w:rFonts w:hint="eastAsia" w:ascii="宋体" w:hAnsi="宋体" w:cs="宋体"/>
          <w:b/>
          <w:color w:val="auto"/>
          <w:szCs w:val="21"/>
        </w:rPr>
        <w:t>首次响应文件提交截止时间</w:t>
      </w:r>
      <w:r>
        <w:rPr>
          <w:rFonts w:hint="eastAsia" w:ascii="宋体" w:hAnsi="宋体" w:cs="宋体"/>
          <w:b/>
          <w:bCs/>
          <w:color w:val="auto"/>
          <w:szCs w:val="21"/>
          <w:lang w:bidi="ar"/>
        </w:rPr>
        <w:t>以后上传递交的响应文件，“</w:t>
      </w:r>
      <w:r>
        <w:rPr>
          <w:rFonts w:hint="eastAsia" w:ascii="宋体" w:hAnsi="宋体" w:cs="宋体"/>
          <w:b/>
          <w:bCs/>
          <w:color w:val="auto"/>
          <w:szCs w:val="21"/>
          <w:lang w:eastAsia="zh-CN" w:bidi="ar"/>
        </w:rPr>
        <w:t>广西政府采购云</w:t>
      </w:r>
      <w:r>
        <w:rPr>
          <w:rFonts w:hint="eastAsia" w:ascii="宋体" w:hAnsi="宋体" w:cs="宋体"/>
          <w:b/>
          <w:bCs/>
          <w:color w:val="auto"/>
          <w:szCs w:val="21"/>
          <w:lang w:bidi="ar"/>
        </w:rPr>
        <w:t>”平台将予以拒收。</w:t>
      </w:r>
    </w:p>
    <w:p w14:paraId="13300115">
      <w:pPr>
        <w:widowControl/>
        <w:spacing w:line="360" w:lineRule="auto"/>
        <w:ind w:firstLine="420" w:firstLineChars="200"/>
        <w:rPr>
          <w:rFonts w:hint="eastAsia" w:ascii="宋体" w:hAnsi="宋体" w:cs="宋体"/>
          <w:b/>
          <w:bCs/>
          <w:color w:val="auto"/>
          <w:szCs w:val="21"/>
        </w:rPr>
      </w:pPr>
      <w:r>
        <w:rPr>
          <w:rFonts w:hint="eastAsia" w:ascii="宋体" w:hAnsi="宋体" w:cs="宋体"/>
          <w:color w:val="auto"/>
          <w:kern w:val="0"/>
          <w:szCs w:val="21"/>
          <w:lang w:bidi="ar"/>
        </w:rPr>
        <w:t>7、</w:t>
      </w:r>
      <w:r>
        <w:rPr>
          <w:rFonts w:hint="eastAsia" w:ascii="宋体" w:hAnsi="宋体" w:cs="宋体"/>
          <w:color w:val="auto"/>
          <w:szCs w:val="21"/>
          <w:lang w:bidi="ar"/>
        </w:rPr>
        <w:t>CA证书在线解密：首次响应文件开启时，</w:t>
      </w:r>
      <w:r>
        <w:rPr>
          <w:rFonts w:hint="eastAsia" w:ascii="宋体" w:hAnsi="宋体" w:cs="宋体"/>
          <w:color w:val="auto"/>
          <w:szCs w:val="21"/>
          <w:lang w:val="en-US" w:eastAsia="zh-CN" w:bidi="ar"/>
        </w:rPr>
        <w:t>需</w:t>
      </w:r>
      <w:r>
        <w:rPr>
          <w:rFonts w:hint="eastAsia" w:ascii="宋体" w:hAnsi="宋体" w:cs="宋体"/>
          <w:color w:val="auto"/>
          <w:szCs w:val="21"/>
          <w:lang w:bidi="ar"/>
        </w:rPr>
        <w:t>要供应商携带制作响应文件时用来加密的有效数字证书（CA认证）登录“</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”平台电子开标大厅现场按规定时间对加密的响应文件进行解密，否则后果自负。</w:t>
      </w:r>
    </w:p>
    <w:p w14:paraId="58D7BCA7">
      <w:pPr>
        <w:widowControl/>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lang w:bidi="ar"/>
        </w:rPr>
        <w:t>8、供应商需要在具备有摄像头及语音功能且互联网网络状况良好的电脑登录“</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”平台远程开标大厅参与本次磋商，否则后果自负。</w:t>
      </w:r>
    </w:p>
    <w:p w14:paraId="0A4F5771">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9、若对项目采购电子交易系统操作有疑问，可登录“</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”平台，点击右侧咨询小采，获取采小蜜智能服务管家帮助，或拨打</w:t>
      </w:r>
      <w:r>
        <w:rPr>
          <w:rFonts w:hint="eastAsia" w:ascii="宋体" w:hAnsi="宋体" w:cs="宋体"/>
          <w:color w:val="auto"/>
          <w:szCs w:val="21"/>
          <w:lang w:eastAsia="zh-CN" w:bidi="ar"/>
        </w:rPr>
        <w:t>广西政府采购云</w:t>
      </w:r>
      <w:r>
        <w:rPr>
          <w:rFonts w:hint="eastAsia" w:ascii="宋体" w:hAnsi="宋体" w:cs="宋体"/>
          <w:color w:val="auto"/>
          <w:szCs w:val="21"/>
          <w:lang w:bidi="ar"/>
        </w:rPr>
        <w:t>服务热线</w:t>
      </w:r>
      <w:r>
        <w:rPr>
          <w:rFonts w:hint="eastAsia" w:ascii="宋体" w:hAnsi="宋体" w:cs="宋体"/>
          <w:color w:val="auto"/>
          <w:szCs w:val="21"/>
          <w:lang w:eastAsia="zh-CN" w:bidi="ar"/>
        </w:rPr>
        <w:t>95763</w:t>
      </w:r>
      <w:r>
        <w:rPr>
          <w:rFonts w:hint="eastAsia" w:ascii="宋体" w:hAnsi="宋体" w:cs="宋体"/>
          <w:color w:val="auto"/>
          <w:szCs w:val="21"/>
          <w:lang w:bidi="ar"/>
        </w:rPr>
        <w:t>获取热线服务帮助。</w:t>
      </w:r>
    </w:p>
    <w:p w14:paraId="22909476">
      <w:pPr>
        <w:spacing w:line="360" w:lineRule="auto"/>
        <w:ind w:firstLine="420" w:firstLineChars="200"/>
        <w:rPr>
          <w:rFonts w:hint="eastAsia" w:ascii="宋体" w:hAnsi="宋体" w:eastAsia="宋体" w:cs="宋体"/>
          <w:color w:val="auto"/>
          <w:szCs w:val="21"/>
          <w:u w:val="none"/>
          <w:lang w:val="en-US" w:eastAsia="zh-CN"/>
        </w:rPr>
      </w:pPr>
      <w:r>
        <w:rPr>
          <w:rFonts w:hint="eastAsia" w:ascii="宋体" w:hAnsi="宋体" w:eastAsia="宋体" w:cs="宋体"/>
          <w:color w:val="auto"/>
          <w:szCs w:val="21"/>
          <w:lang w:val="en-US" w:eastAsia="zh-CN" w:bidi="ar"/>
        </w:rPr>
        <w:t>10、</w:t>
      </w:r>
      <w:bookmarkEnd w:id="11"/>
      <w:bookmarkEnd w:id="18"/>
      <w:r>
        <w:rPr>
          <w:rFonts w:hint="eastAsia" w:ascii="宋体" w:hAnsi="宋体" w:eastAsia="宋体" w:cs="宋体"/>
          <w:color w:val="auto"/>
          <w:szCs w:val="21"/>
          <w:u w:val="none"/>
          <w:lang w:val="en-US" w:eastAsia="zh-CN"/>
        </w:rPr>
        <w:t>监督部门：玉林市玉州区财政局  0775-2082580</w:t>
      </w:r>
    </w:p>
    <w:p w14:paraId="39134F35">
      <w:pPr>
        <w:pStyle w:val="2"/>
        <w:ind w:firstLine="420" w:firstLineChars="200"/>
        <w:rPr>
          <w:rFonts w:hint="default"/>
          <w:lang w:val="en-US" w:eastAsia="zh-CN"/>
        </w:rPr>
      </w:pPr>
      <w:r>
        <w:rPr>
          <w:rFonts w:hint="eastAsia" w:ascii="宋体" w:hAnsi="宋体" w:cs="宋体"/>
          <w:color w:val="auto"/>
          <w:sz w:val="21"/>
          <w:szCs w:val="24"/>
          <w:u w:val="none"/>
          <w:lang w:val="en-US" w:eastAsia="zh-CN"/>
        </w:rPr>
        <w:t>11、本项目为远程异地全流程电子评标。评标主会场地址：玉林市玉州区公共资源交易中心；评标副会场地址：藤县公共资源交易中心（新源大道2号（新政务中心大楼，教育城）9楼）。</w:t>
      </w:r>
    </w:p>
    <w:p w14:paraId="3C9F75C0">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bookmarkEnd w:id="12"/>
      <w:bookmarkEnd w:id="13"/>
      <w:bookmarkEnd w:id="14"/>
      <w:bookmarkEnd w:id="15"/>
      <w:bookmarkEnd w:id="16"/>
    </w:p>
    <w:p w14:paraId="4AB9E74E">
      <w:pPr>
        <w:spacing w:line="360" w:lineRule="auto"/>
        <w:ind w:firstLine="567" w:firstLineChars="270"/>
        <w:jc w:val="left"/>
        <w:rPr>
          <w:rFonts w:hint="eastAsia" w:ascii="宋体" w:hAnsi="宋体" w:cs="宋体"/>
          <w:color w:val="auto"/>
          <w:szCs w:val="21"/>
        </w:rPr>
      </w:pPr>
      <w:bookmarkStart w:id="19" w:name="_Toc35393806"/>
      <w:bookmarkStart w:id="20" w:name="_Toc35393637"/>
      <w:bookmarkStart w:id="21" w:name="_Toc28359019"/>
      <w:bookmarkStart w:id="22" w:name="_Toc28359096"/>
      <w:r>
        <w:rPr>
          <w:rFonts w:hint="eastAsia" w:ascii="宋体" w:hAnsi="宋体" w:cs="宋体"/>
          <w:color w:val="auto"/>
          <w:szCs w:val="21"/>
        </w:rPr>
        <w:t>1.采购人信息</w:t>
      </w:r>
    </w:p>
    <w:p w14:paraId="5E6EF037">
      <w:pPr>
        <w:spacing w:line="360" w:lineRule="auto"/>
        <w:ind w:firstLine="567" w:firstLineChars="270"/>
        <w:jc w:val="left"/>
        <w:rPr>
          <w:rFonts w:hint="eastAsia" w:ascii="宋体" w:hAnsi="宋体" w:eastAsia="宋体"/>
          <w:color w:val="auto"/>
          <w:szCs w:val="21"/>
          <w:lang w:eastAsia="zh-CN"/>
        </w:rPr>
      </w:pPr>
      <w:r>
        <w:rPr>
          <w:rFonts w:hint="eastAsia" w:ascii="宋体" w:hAnsi="宋体"/>
          <w:color w:val="auto"/>
          <w:szCs w:val="21"/>
        </w:rPr>
        <w:t>名</w:t>
      </w:r>
      <w:r>
        <w:rPr>
          <w:rFonts w:hint="eastAsia" w:ascii="宋体" w:hAnsi="宋体"/>
          <w:color w:val="auto"/>
          <w:szCs w:val="21"/>
          <w:lang w:val="en-US" w:eastAsia="zh-CN"/>
        </w:rPr>
        <w:t xml:space="preserve"> </w:t>
      </w:r>
      <w:r>
        <w:rPr>
          <w:rFonts w:hint="eastAsia" w:ascii="宋体" w:hAnsi="宋体"/>
          <w:color w:val="auto"/>
          <w:szCs w:val="21"/>
        </w:rPr>
        <w:t>称：</w:t>
      </w:r>
      <w:r>
        <w:rPr>
          <w:rFonts w:hint="eastAsia" w:ascii="宋体" w:hAnsi="宋体" w:cs="Arial"/>
          <w:color w:val="auto"/>
          <w:lang w:eastAsia="zh-CN"/>
        </w:rPr>
        <w:t>玉林市玉州区征地事务中心</w:t>
      </w:r>
    </w:p>
    <w:p w14:paraId="43A8EEFB">
      <w:pPr>
        <w:spacing w:line="360" w:lineRule="auto"/>
        <w:ind w:firstLine="567" w:firstLineChars="270"/>
        <w:jc w:val="left"/>
        <w:rPr>
          <w:rFonts w:hint="eastAsia" w:ascii="宋体" w:hAnsi="宋体"/>
          <w:color w:val="auto"/>
          <w:szCs w:val="21"/>
          <w:u w:val="none"/>
        </w:rPr>
      </w:pPr>
      <w:r>
        <w:rPr>
          <w:rFonts w:hint="eastAsia" w:ascii="宋体" w:hAnsi="宋体"/>
          <w:color w:val="auto"/>
          <w:szCs w:val="21"/>
          <w:u w:val="none"/>
        </w:rPr>
        <w:t>地</w:t>
      </w:r>
      <w:r>
        <w:rPr>
          <w:rFonts w:hint="eastAsia" w:ascii="宋体" w:hAnsi="宋体"/>
          <w:color w:val="auto"/>
          <w:szCs w:val="21"/>
          <w:u w:val="none"/>
          <w:lang w:val="en-US" w:eastAsia="zh-CN"/>
        </w:rPr>
        <w:t xml:space="preserve"> </w:t>
      </w:r>
      <w:r>
        <w:rPr>
          <w:rFonts w:hint="eastAsia" w:ascii="宋体" w:hAnsi="宋体"/>
          <w:color w:val="auto"/>
          <w:szCs w:val="21"/>
          <w:u w:val="none"/>
        </w:rPr>
        <w:t>址：</w:t>
      </w:r>
      <w:r>
        <w:rPr>
          <w:rFonts w:hint="eastAsia" w:ascii="宋体" w:hAnsi="宋体" w:eastAsia="宋体" w:cs="宋体"/>
          <w:color w:val="auto"/>
          <w:szCs w:val="21"/>
          <w:highlight w:val="none"/>
        </w:rPr>
        <w:t>玉林市玉州区大北路307号</w:t>
      </w:r>
    </w:p>
    <w:p w14:paraId="544AE038">
      <w:pPr>
        <w:spacing w:line="360" w:lineRule="auto"/>
        <w:ind w:firstLine="567" w:firstLineChars="270"/>
        <w:jc w:val="left"/>
        <w:rPr>
          <w:rFonts w:hint="default" w:ascii="宋体" w:hAnsi="宋体"/>
          <w:color w:val="auto"/>
          <w:szCs w:val="21"/>
          <w:u w:val="none"/>
          <w:lang w:val="en-US" w:eastAsia="zh-CN"/>
        </w:rPr>
      </w:pPr>
      <w:r>
        <w:rPr>
          <w:rFonts w:hint="eastAsia" w:ascii="宋体" w:hAnsi="宋体"/>
          <w:color w:val="auto"/>
          <w:szCs w:val="21"/>
          <w:u w:val="none"/>
          <w:lang w:eastAsia="zh-CN"/>
        </w:rPr>
        <w:t>联</w:t>
      </w:r>
      <w:r>
        <w:rPr>
          <w:rFonts w:hint="eastAsia" w:ascii="宋体" w:hAnsi="宋体"/>
          <w:color w:val="auto"/>
          <w:szCs w:val="21"/>
          <w:u w:val="none"/>
          <w:lang w:val="en-US" w:eastAsia="zh-CN"/>
        </w:rPr>
        <w:t xml:space="preserve"> </w:t>
      </w:r>
      <w:r>
        <w:rPr>
          <w:rFonts w:hint="eastAsia" w:ascii="宋体" w:hAnsi="宋体"/>
          <w:color w:val="auto"/>
          <w:szCs w:val="21"/>
          <w:u w:val="none"/>
          <w:lang w:eastAsia="zh-CN"/>
        </w:rPr>
        <w:t>系</w:t>
      </w:r>
      <w:r>
        <w:rPr>
          <w:rFonts w:hint="eastAsia" w:ascii="宋体" w:hAnsi="宋体"/>
          <w:color w:val="auto"/>
          <w:szCs w:val="21"/>
          <w:u w:val="none"/>
          <w:lang w:val="en-US" w:eastAsia="zh-CN"/>
        </w:rPr>
        <w:t xml:space="preserve"> </w:t>
      </w:r>
      <w:r>
        <w:rPr>
          <w:rFonts w:hint="eastAsia" w:ascii="宋体" w:hAnsi="宋体"/>
          <w:color w:val="auto"/>
          <w:szCs w:val="21"/>
          <w:u w:val="none"/>
          <w:lang w:eastAsia="zh-CN"/>
        </w:rPr>
        <w:t>人：</w:t>
      </w:r>
      <w:r>
        <w:rPr>
          <w:rFonts w:hint="eastAsia" w:ascii="宋体" w:hAnsi="宋体"/>
          <w:color w:val="auto"/>
          <w:szCs w:val="21"/>
          <w:u w:val="none"/>
          <w:lang w:val="en-US" w:eastAsia="zh-CN"/>
        </w:rPr>
        <w:t>杨工</w:t>
      </w:r>
    </w:p>
    <w:p w14:paraId="546088B7">
      <w:pPr>
        <w:spacing w:line="360" w:lineRule="auto"/>
        <w:ind w:firstLine="567" w:firstLineChars="270"/>
        <w:jc w:val="left"/>
        <w:rPr>
          <w:rFonts w:hint="eastAsia" w:ascii="宋体" w:hAnsi="宋体" w:eastAsia="宋体"/>
          <w:color w:val="auto"/>
          <w:szCs w:val="21"/>
          <w:u w:val="none"/>
          <w:lang w:val="en-US" w:eastAsia="zh-CN"/>
        </w:rPr>
      </w:pPr>
      <w:r>
        <w:rPr>
          <w:rFonts w:hint="eastAsia" w:ascii="宋体" w:hAnsi="宋体"/>
          <w:color w:val="auto"/>
          <w:szCs w:val="21"/>
          <w:u w:val="none"/>
        </w:rPr>
        <w:t>联系方式：</w:t>
      </w:r>
      <w:bookmarkStart w:id="23" w:name="_Toc28359086"/>
      <w:bookmarkStart w:id="24" w:name="_Toc28359009"/>
      <w:r>
        <w:rPr>
          <w:rFonts w:hint="eastAsia" w:ascii="宋体" w:hAnsi="宋体" w:eastAsia="宋体" w:cs="宋体"/>
          <w:color w:val="auto"/>
          <w:szCs w:val="21"/>
          <w:highlight w:val="none"/>
        </w:rPr>
        <w:t>0775-2308136</w:t>
      </w:r>
      <w:r>
        <w:rPr>
          <w:rFonts w:hint="eastAsia" w:ascii="宋体" w:hAnsi="宋体" w:eastAsia="宋体" w:cs="宋体"/>
          <w:i w:val="0"/>
          <w:iCs w:val="0"/>
          <w:caps w:val="0"/>
          <w:color w:val="auto"/>
          <w:spacing w:val="0"/>
          <w:sz w:val="21"/>
          <w:szCs w:val="21"/>
          <w:u w:val="none"/>
          <w:shd w:val="clear" w:color="auto" w:fill="FFFFFF"/>
          <w:lang w:val="en-US" w:eastAsia="zh-CN"/>
        </w:rPr>
        <w:t xml:space="preserve"> </w:t>
      </w:r>
    </w:p>
    <w:p w14:paraId="0E9B6CD0">
      <w:pPr>
        <w:spacing w:line="360" w:lineRule="auto"/>
        <w:ind w:firstLine="567" w:firstLineChars="270"/>
        <w:jc w:val="left"/>
        <w:rPr>
          <w:rFonts w:ascii="宋体" w:hAnsi="宋体"/>
          <w:color w:val="auto"/>
          <w:szCs w:val="21"/>
          <w:u w:val="none"/>
        </w:rPr>
      </w:pPr>
      <w:r>
        <w:rPr>
          <w:rFonts w:hint="eastAsia" w:ascii="宋体" w:hAnsi="宋体" w:cs="宋体"/>
          <w:color w:val="auto"/>
          <w:szCs w:val="21"/>
          <w:u w:val="none"/>
        </w:rPr>
        <w:t>2.采购代理机构信息</w:t>
      </w:r>
      <w:bookmarkEnd w:id="23"/>
      <w:bookmarkEnd w:id="24"/>
    </w:p>
    <w:p w14:paraId="17F78A27">
      <w:pPr>
        <w:spacing w:line="360" w:lineRule="auto"/>
        <w:ind w:firstLine="567" w:firstLineChars="270"/>
        <w:rPr>
          <w:rFonts w:hint="eastAsia" w:ascii="宋体" w:hAnsi="宋体" w:eastAsia="宋体"/>
          <w:color w:val="auto"/>
          <w:szCs w:val="21"/>
          <w:u w:val="none"/>
          <w:lang w:eastAsia="zh-CN"/>
        </w:rPr>
      </w:pPr>
      <w:r>
        <w:rPr>
          <w:rFonts w:hint="eastAsia" w:ascii="宋体" w:hAnsi="宋体"/>
          <w:color w:val="auto"/>
          <w:szCs w:val="21"/>
          <w:u w:val="none"/>
        </w:rPr>
        <w:t>名 称：</w:t>
      </w:r>
      <w:r>
        <w:rPr>
          <w:rFonts w:hint="eastAsia" w:ascii="宋体" w:hAnsi="宋体" w:cs="Arial"/>
          <w:color w:val="auto"/>
          <w:szCs w:val="21"/>
          <w:u w:val="none"/>
          <w:lang w:eastAsia="zh-CN"/>
        </w:rPr>
        <w:t>广西光谱建筑工程管理有限公司</w:t>
      </w:r>
    </w:p>
    <w:p w14:paraId="57B1BD2D">
      <w:pPr>
        <w:spacing w:line="360" w:lineRule="auto"/>
        <w:ind w:firstLine="567" w:firstLineChars="270"/>
        <w:rPr>
          <w:rFonts w:hint="default" w:ascii="宋体" w:hAnsi="宋体" w:eastAsia="宋体"/>
          <w:color w:val="auto"/>
          <w:szCs w:val="21"/>
          <w:u w:val="none"/>
          <w:lang w:val="en-US" w:eastAsia="zh-CN"/>
        </w:rPr>
      </w:pPr>
      <w:r>
        <w:rPr>
          <w:rFonts w:hint="eastAsia" w:ascii="宋体" w:hAnsi="宋体"/>
          <w:color w:val="auto"/>
          <w:szCs w:val="21"/>
          <w:u w:val="none"/>
        </w:rPr>
        <w:t>地</w:t>
      </w:r>
      <w:r>
        <w:rPr>
          <w:rFonts w:hint="eastAsia" w:ascii="宋体" w:hAnsi="宋体"/>
          <w:color w:val="auto"/>
          <w:szCs w:val="21"/>
          <w:u w:val="none"/>
          <w:lang w:val="en-US" w:eastAsia="zh-CN"/>
        </w:rPr>
        <w:t xml:space="preserve"> </w:t>
      </w:r>
      <w:r>
        <w:rPr>
          <w:rFonts w:hint="eastAsia" w:ascii="宋体" w:hAnsi="宋体"/>
          <w:color w:val="auto"/>
          <w:szCs w:val="21"/>
          <w:u w:val="none"/>
        </w:rPr>
        <w:t>址：玉林市百利街东39号</w:t>
      </w:r>
    </w:p>
    <w:p w14:paraId="55FE3B56">
      <w:pPr>
        <w:spacing w:line="360" w:lineRule="auto"/>
        <w:ind w:firstLine="567" w:firstLineChars="270"/>
        <w:rPr>
          <w:rFonts w:hint="default" w:ascii="宋体" w:hAnsi="宋体" w:eastAsia="宋体"/>
          <w:color w:val="auto"/>
          <w:szCs w:val="21"/>
          <w:u w:val="none"/>
          <w:lang w:val="en-US" w:eastAsia="zh-CN"/>
        </w:rPr>
      </w:pPr>
      <w:r>
        <w:rPr>
          <w:rFonts w:hint="eastAsia" w:ascii="宋体" w:hAnsi="宋体"/>
          <w:color w:val="auto"/>
          <w:szCs w:val="21"/>
          <w:u w:val="none"/>
        </w:rPr>
        <w:t>联系方式：</w:t>
      </w:r>
      <w:bookmarkStart w:id="25" w:name="_Toc28359010"/>
      <w:bookmarkStart w:id="26" w:name="_Toc28359087"/>
      <w:r>
        <w:rPr>
          <w:rFonts w:hint="eastAsia" w:ascii="宋体" w:hAnsi="宋体"/>
          <w:color w:val="auto"/>
          <w:szCs w:val="21"/>
          <w:u w:val="none"/>
        </w:rPr>
        <w:t>0775-2677564</w:t>
      </w:r>
    </w:p>
    <w:bookmarkEnd w:id="25"/>
    <w:bookmarkEnd w:id="26"/>
    <w:p w14:paraId="30E92B19">
      <w:pPr>
        <w:pStyle w:val="14"/>
        <w:spacing w:line="360" w:lineRule="auto"/>
        <w:ind w:firstLine="567" w:firstLineChars="270"/>
        <w:rPr>
          <w:rFonts w:hint="eastAsia" w:ascii="宋体" w:hAnsi="宋体" w:cs="Arial"/>
          <w:color w:val="auto"/>
          <w:szCs w:val="21"/>
        </w:rPr>
      </w:pPr>
      <w:r>
        <w:rPr>
          <w:rFonts w:hint="eastAsia" w:hAnsi="宋体"/>
          <w:color w:val="auto"/>
          <w:sz w:val="21"/>
          <w:u w:val="none"/>
        </w:rPr>
        <w:t xml:space="preserve">项目联系人： </w:t>
      </w:r>
      <w:r>
        <w:rPr>
          <w:rFonts w:hint="eastAsia" w:hAnsi="宋体"/>
          <w:color w:val="auto"/>
          <w:sz w:val="21"/>
          <w:u w:val="none"/>
          <w:lang w:val="en-US" w:eastAsia="zh-CN"/>
        </w:rPr>
        <w:t>饶惠端</w:t>
      </w:r>
    </w:p>
    <w:p w14:paraId="7A20E640">
      <w:pPr>
        <w:spacing w:line="380" w:lineRule="exact"/>
        <w:ind w:firstLine="6405" w:firstLineChars="3050"/>
        <w:rPr>
          <w:rFonts w:hint="eastAsia" w:ascii="宋体" w:hAnsi="宋体" w:eastAsia="宋体"/>
          <w:color w:val="auto"/>
          <w:szCs w:val="21"/>
          <w:lang w:eastAsia="zh-CN"/>
        </w:rPr>
      </w:pPr>
      <w:r>
        <w:rPr>
          <w:rFonts w:hint="eastAsia" w:ascii="宋体" w:hAnsi="宋体" w:cs="Arial"/>
          <w:color w:val="auto"/>
          <w:szCs w:val="21"/>
          <w:lang w:eastAsia="zh-CN"/>
        </w:rPr>
        <w:t>广西光谱建筑工程管理有限公司</w:t>
      </w:r>
    </w:p>
    <w:p w14:paraId="2022A7EE">
      <w:pPr>
        <w:keepNext w:val="0"/>
        <w:keepLines w:val="0"/>
        <w:pageBreakBefore w:val="0"/>
        <w:widowControl w:val="0"/>
        <w:kinsoku/>
        <w:wordWrap/>
        <w:overflowPunct/>
        <w:topLinePunct w:val="0"/>
        <w:autoSpaceDE/>
        <w:autoSpaceDN/>
        <w:bidi w:val="0"/>
        <w:adjustRightInd/>
        <w:snapToGrid w:val="0"/>
        <w:spacing w:line="500" w:lineRule="exact"/>
        <w:ind w:left="238"/>
        <w:jc w:val="center"/>
        <w:textAlignment w:val="auto"/>
        <w:rPr>
          <w:rFonts w:hint="eastAsia"/>
          <w:color w:val="auto"/>
        </w:rPr>
      </w:pPr>
      <w:r>
        <w:rPr>
          <w:rFonts w:hint="eastAsia" w:ascii="宋体" w:hAnsi="宋体"/>
          <w:color w:val="auto"/>
        </w:rPr>
        <w:t xml:space="preserve">                                                   </w:t>
      </w:r>
      <w:r>
        <w:rPr>
          <w:rFonts w:hint="eastAsia" w:ascii="宋体" w:hAnsi="宋体"/>
          <w:color w:val="auto"/>
          <w:lang w:eastAsia="zh-CN"/>
        </w:rPr>
        <w:t>202</w:t>
      </w:r>
      <w:r>
        <w:rPr>
          <w:rFonts w:hint="eastAsia" w:ascii="宋体" w:hAnsi="宋体"/>
          <w:color w:val="auto"/>
          <w:lang w:val="en-US" w:eastAsia="zh-CN"/>
        </w:rPr>
        <w:t>5</w:t>
      </w:r>
      <w:r>
        <w:rPr>
          <w:rFonts w:hint="eastAsia" w:ascii="宋体" w:hAnsi="宋体"/>
          <w:color w:val="auto"/>
          <w:lang w:eastAsia="zh-CN"/>
        </w:rPr>
        <w:t>年</w:t>
      </w:r>
      <w:r>
        <w:rPr>
          <w:rFonts w:hint="eastAsia" w:ascii="宋体" w:hAnsi="宋体"/>
          <w:color w:val="auto"/>
          <w:lang w:val="en-US" w:eastAsia="zh-CN"/>
        </w:rPr>
        <w:t>4月11</w:t>
      </w:r>
      <w:r>
        <w:rPr>
          <w:rFonts w:hint="eastAsia" w:ascii="宋体" w:hAnsi="宋体"/>
          <w:color w:val="auto"/>
        </w:rPr>
        <w:t>日</w:t>
      </w:r>
      <w:bookmarkEnd w:id="4"/>
      <w:bookmarkEnd w:id="19"/>
      <w:bookmarkEnd w:id="20"/>
      <w:bookmarkEnd w:id="21"/>
      <w:bookmarkEnd w:id="22"/>
      <w:r>
        <w:rPr>
          <w:color w:val="auto"/>
        </w:rPr>
        <w:br w:type="page"/>
      </w:r>
      <w:bookmarkStart w:id="27" w:name="_Toc74323457"/>
      <w:r>
        <w:rPr>
          <w:rFonts w:hint="eastAsia" w:ascii="Times New Roman" w:hAnsi="Times New Roman" w:eastAsia="宋体" w:cs="Times New Roman"/>
          <w:b/>
          <w:bCs/>
          <w:color w:val="auto"/>
          <w:kern w:val="44"/>
          <w:sz w:val="44"/>
          <w:szCs w:val="44"/>
          <w:lang w:val="en-US" w:eastAsia="zh-CN" w:bidi="ar-SA"/>
        </w:rPr>
        <w:t>第二章 供应商须知</w:t>
      </w:r>
      <w:bookmarkEnd w:id="27"/>
    </w:p>
    <w:p w14:paraId="044FB0ED">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b/>
          <w:color w:val="auto"/>
          <w:sz w:val="32"/>
          <w:szCs w:val="32"/>
        </w:rPr>
      </w:pPr>
      <w:r>
        <w:rPr>
          <w:rFonts w:hint="eastAsia" w:ascii="宋体" w:hAnsi="宋体"/>
          <w:b/>
          <w:color w:val="auto"/>
          <w:sz w:val="32"/>
          <w:szCs w:val="32"/>
        </w:rPr>
        <w:t>供应商须知前附表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3F32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603B3E1C">
            <w:pPr>
              <w:spacing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8627" w:type="dxa"/>
            <w:noWrap w:val="0"/>
            <w:vAlign w:val="top"/>
          </w:tcPr>
          <w:p w14:paraId="109AE435">
            <w:pPr>
              <w:spacing w:line="360" w:lineRule="auto"/>
              <w:jc w:val="center"/>
              <w:rPr>
                <w:rFonts w:hint="eastAsia" w:ascii="宋体" w:hAnsi="宋体" w:cs="宋体"/>
                <w:b/>
                <w:color w:val="auto"/>
                <w:szCs w:val="21"/>
              </w:rPr>
            </w:pPr>
            <w:r>
              <w:rPr>
                <w:rFonts w:hint="eastAsia" w:ascii="宋体" w:hAnsi="宋体" w:cs="宋体"/>
                <w:b/>
                <w:color w:val="auto"/>
                <w:szCs w:val="21"/>
              </w:rPr>
              <w:t>内    容</w:t>
            </w:r>
          </w:p>
        </w:tc>
      </w:tr>
      <w:tr w14:paraId="0EB8B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E15239B">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8627" w:type="dxa"/>
            <w:noWrap w:val="0"/>
            <w:vAlign w:val="center"/>
          </w:tcPr>
          <w:p w14:paraId="1CAD4A57">
            <w:pPr>
              <w:spacing w:line="360" w:lineRule="auto"/>
              <w:rPr>
                <w:rFonts w:hint="eastAsia" w:ascii="宋体" w:hAnsi="宋体" w:cs="宋体"/>
                <w:color w:val="auto"/>
                <w:szCs w:val="21"/>
              </w:rPr>
            </w:pPr>
            <w:r>
              <w:rPr>
                <w:rFonts w:hint="eastAsia" w:ascii="宋体" w:hAnsi="宋体" w:cs="宋体"/>
                <w:bCs/>
                <w:color w:val="auto"/>
                <w:szCs w:val="21"/>
              </w:rPr>
              <w:t>供应商的资格条件</w:t>
            </w:r>
            <w:r>
              <w:rPr>
                <w:rFonts w:hint="eastAsia" w:ascii="宋体" w:hAnsi="宋体" w:cs="宋体"/>
                <w:color w:val="auto"/>
                <w:szCs w:val="21"/>
              </w:rPr>
              <w:t>：详见竞争性磋商公告</w:t>
            </w:r>
          </w:p>
        </w:tc>
      </w:tr>
      <w:tr w14:paraId="27CDD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B01B265">
            <w:pPr>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8627" w:type="dxa"/>
            <w:noWrap w:val="0"/>
            <w:vAlign w:val="center"/>
          </w:tcPr>
          <w:p w14:paraId="3039255B">
            <w:pPr>
              <w:spacing w:line="360" w:lineRule="auto"/>
              <w:rPr>
                <w:rFonts w:hint="eastAsia" w:ascii="宋体" w:hAnsi="宋体" w:cs="宋体"/>
                <w:color w:val="auto"/>
                <w:szCs w:val="21"/>
              </w:rPr>
            </w:pPr>
            <w:r>
              <w:rPr>
                <w:rFonts w:hint="eastAsia" w:ascii="宋体" w:hAnsi="宋体" w:cs="宋体"/>
                <w:color w:val="auto"/>
                <w:szCs w:val="21"/>
              </w:rPr>
              <w:t>是否接受联合体竞标：详见竞争性磋商公告</w:t>
            </w:r>
          </w:p>
        </w:tc>
      </w:tr>
      <w:tr w14:paraId="1480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A16B1F8">
            <w:pPr>
              <w:spacing w:line="360" w:lineRule="auto"/>
              <w:jc w:val="center"/>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8627" w:type="dxa"/>
            <w:noWrap w:val="0"/>
            <w:vAlign w:val="center"/>
          </w:tcPr>
          <w:p w14:paraId="5D010018">
            <w:pPr>
              <w:spacing w:line="360" w:lineRule="auto"/>
              <w:rPr>
                <w:rFonts w:ascii="宋体" w:hAnsi="宋体" w:cs="宋体"/>
                <w:color w:val="auto"/>
                <w:szCs w:val="21"/>
              </w:rPr>
            </w:pPr>
            <w:r>
              <w:rPr>
                <w:rFonts w:hint="eastAsia" w:ascii="宋体" w:hAnsi="宋体"/>
                <w:color w:val="auto"/>
                <w:szCs w:val="21"/>
              </w:rPr>
              <w:t>如接受联合体竞标，联合体竞标要求如下：</w:t>
            </w:r>
          </w:p>
          <w:p w14:paraId="4D61FD96">
            <w:pPr>
              <w:autoSpaceDE w:val="0"/>
              <w:autoSpaceDN w:val="0"/>
              <w:snapToGrid w:val="0"/>
              <w:spacing w:line="400" w:lineRule="exact"/>
              <w:textAlignment w:val="bottom"/>
              <w:rPr>
                <w:rFonts w:hint="eastAsia" w:ascii="宋体" w:hAnsi="宋体"/>
                <w:color w:val="auto"/>
                <w:szCs w:val="21"/>
              </w:rPr>
            </w:pPr>
            <w:r>
              <w:rPr>
                <w:rFonts w:hint="eastAsia" w:ascii="宋体" w:hAnsi="宋体"/>
                <w:color w:val="auto"/>
                <w:szCs w:val="21"/>
              </w:rPr>
              <w:t>1、两个以上供应商可以组成一个竞标联合体，以一个供应商的身份共同参加竞标，联合体供应商的名称应统一按“XXX公司与XXX公司的联合体”的规则填写。</w:t>
            </w:r>
            <w:r>
              <w:rPr>
                <w:rFonts w:hint="eastAsia" w:ascii="宋体" w:hAnsi="宋体"/>
                <w:color w:val="auto"/>
                <w:szCs w:val="21"/>
              </w:rPr>
              <w:tab/>
            </w:r>
          </w:p>
          <w:p w14:paraId="1455CB8A">
            <w:pPr>
              <w:autoSpaceDE w:val="0"/>
              <w:autoSpaceDN w:val="0"/>
              <w:snapToGrid w:val="0"/>
              <w:spacing w:line="400" w:lineRule="exact"/>
              <w:textAlignment w:val="bottom"/>
              <w:rPr>
                <w:rFonts w:hint="eastAsia" w:ascii="宋体" w:hAnsi="宋体"/>
                <w:color w:val="auto"/>
                <w:szCs w:val="21"/>
              </w:rPr>
            </w:pPr>
            <w:r>
              <w:rPr>
                <w:rFonts w:hint="eastAsia" w:ascii="宋体" w:hAnsi="宋体"/>
                <w:color w:val="auto"/>
                <w:szCs w:val="21"/>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3、本项目的特定资格要求”的要求。</w:t>
            </w:r>
          </w:p>
          <w:p w14:paraId="7A2D4E9A">
            <w:pPr>
              <w:autoSpaceDE w:val="0"/>
              <w:autoSpaceDN w:val="0"/>
              <w:snapToGrid w:val="0"/>
              <w:spacing w:line="400" w:lineRule="exact"/>
              <w:textAlignment w:val="bottom"/>
              <w:rPr>
                <w:rFonts w:hint="eastAsia" w:ascii="宋体" w:hAnsi="宋体"/>
                <w:color w:val="auto"/>
                <w:szCs w:val="21"/>
              </w:rPr>
            </w:pPr>
            <w:r>
              <w:rPr>
                <w:rFonts w:hint="eastAsia" w:ascii="宋体" w:hAnsi="宋体"/>
                <w:color w:val="auto"/>
                <w:szCs w:val="21"/>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color w:val="auto"/>
                <w:szCs w:val="21"/>
              </w:rPr>
              <w:tab/>
            </w:r>
          </w:p>
          <w:p w14:paraId="2AA06C70">
            <w:pPr>
              <w:autoSpaceDE w:val="0"/>
              <w:autoSpaceDN w:val="0"/>
              <w:snapToGrid w:val="0"/>
              <w:spacing w:line="400" w:lineRule="exact"/>
              <w:textAlignment w:val="bottom"/>
              <w:rPr>
                <w:rFonts w:hint="eastAsia" w:ascii="宋体" w:hAnsi="宋体"/>
                <w:color w:val="auto"/>
                <w:szCs w:val="21"/>
              </w:rPr>
            </w:pPr>
            <w:r>
              <w:rPr>
                <w:rFonts w:hint="eastAsia" w:ascii="宋体" w:hAnsi="宋体"/>
                <w:color w:val="auto"/>
                <w:szCs w:val="21"/>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olor w:val="auto"/>
                <w:szCs w:val="21"/>
              </w:rPr>
              <w:tab/>
            </w:r>
            <w:r>
              <w:rPr>
                <w:rFonts w:hint="eastAsia" w:ascii="宋体" w:hAnsi="宋体"/>
                <w:color w:val="auto"/>
                <w:szCs w:val="21"/>
              </w:rPr>
              <w:tab/>
            </w:r>
          </w:p>
          <w:p w14:paraId="2FDF51D3">
            <w:pPr>
              <w:autoSpaceDE w:val="0"/>
              <w:autoSpaceDN w:val="0"/>
              <w:snapToGrid w:val="0"/>
              <w:spacing w:line="400" w:lineRule="exact"/>
              <w:textAlignment w:val="bottom"/>
              <w:rPr>
                <w:rFonts w:hint="eastAsia" w:ascii="宋体" w:hAnsi="宋体"/>
                <w:color w:val="auto"/>
                <w:szCs w:val="21"/>
              </w:rPr>
            </w:pPr>
            <w:r>
              <w:rPr>
                <w:rFonts w:hint="eastAsia" w:ascii="宋体" w:hAnsi="宋体"/>
                <w:color w:val="auto"/>
                <w:szCs w:val="21"/>
              </w:rPr>
              <w:t>5、联合体中有同类资质的供应商按照联合体分工承担相同工作的，应当按照资质等级较低的供应商确定资质等级。</w:t>
            </w:r>
            <w:r>
              <w:rPr>
                <w:rFonts w:hint="eastAsia" w:ascii="宋体" w:hAnsi="宋体"/>
                <w:color w:val="auto"/>
                <w:szCs w:val="21"/>
              </w:rPr>
              <w:tab/>
            </w:r>
            <w:r>
              <w:rPr>
                <w:rFonts w:hint="eastAsia" w:ascii="宋体" w:hAnsi="宋体"/>
                <w:color w:val="auto"/>
                <w:szCs w:val="21"/>
              </w:rPr>
              <w:tab/>
            </w:r>
          </w:p>
          <w:p w14:paraId="27AA8B7E">
            <w:pPr>
              <w:autoSpaceDE w:val="0"/>
              <w:autoSpaceDN w:val="0"/>
              <w:snapToGrid w:val="0"/>
              <w:spacing w:line="400" w:lineRule="exact"/>
              <w:textAlignment w:val="bottom"/>
              <w:rPr>
                <w:rFonts w:hint="eastAsia" w:ascii="宋体" w:hAnsi="宋体"/>
                <w:color w:val="auto"/>
                <w:szCs w:val="21"/>
              </w:rPr>
            </w:pPr>
            <w:r>
              <w:rPr>
                <w:rFonts w:hint="eastAsia" w:ascii="宋体" w:hAnsi="宋体"/>
                <w:color w:val="auto"/>
                <w:szCs w:val="21"/>
              </w:rPr>
              <w:t>6、联合体竞标业绩、履约能力按照联合体各方其中较高的一方认定并计算（竞争性磋商文件另有规定的除外）。</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14:paraId="79D9FCD5">
            <w:pPr>
              <w:spacing w:line="360" w:lineRule="auto"/>
              <w:rPr>
                <w:rFonts w:hint="eastAsia" w:ascii="宋体" w:hAnsi="宋体" w:cs="宋体"/>
                <w:color w:val="auto"/>
                <w:szCs w:val="21"/>
              </w:rPr>
            </w:pPr>
            <w:r>
              <w:rPr>
                <w:rFonts w:hint="eastAsia" w:ascii="宋体" w:hAnsi="宋体"/>
                <w:color w:val="auto"/>
                <w:szCs w:val="21"/>
              </w:rPr>
              <w:t>7、联合体各方均应按照竞争性磋商文件的规定提交资格证明文件。</w:t>
            </w:r>
          </w:p>
        </w:tc>
      </w:tr>
      <w:tr w14:paraId="405F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9408DF2">
            <w:pPr>
              <w:spacing w:line="360" w:lineRule="auto"/>
              <w:jc w:val="center"/>
              <w:rPr>
                <w:rFonts w:hint="eastAsia" w:ascii="宋体" w:hAnsi="宋体" w:cs="宋体"/>
                <w:color w:val="auto"/>
                <w:szCs w:val="21"/>
              </w:rPr>
            </w:pPr>
            <w:r>
              <w:rPr>
                <w:rFonts w:hint="eastAsia" w:ascii="宋体" w:hAnsi="宋体" w:cs="宋体"/>
                <w:color w:val="auto"/>
                <w:szCs w:val="21"/>
              </w:rPr>
              <w:t>6.2</w:t>
            </w:r>
          </w:p>
        </w:tc>
        <w:tc>
          <w:tcPr>
            <w:tcW w:w="8627" w:type="dxa"/>
            <w:noWrap w:val="0"/>
            <w:vAlign w:val="center"/>
          </w:tcPr>
          <w:p w14:paraId="273377D4">
            <w:pPr>
              <w:pStyle w:val="8"/>
              <w:spacing w:line="400" w:lineRule="exact"/>
              <w:rPr>
                <w:rFonts w:hint="eastAsia" w:ascii="宋体" w:hAnsi="宋体" w:cs="宋体"/>
                <w:color w:val="auto"/>
                <w:szCs w:val="21"/>
                <w:lang w:val="en-US" w:eastAsia="zh-CN"/>
              </w:rPr>
            </w:pPr>
            <w:r>
              <w:rPr>
                <w:rFonts w:hint="eastAsia" w:ascii="宋体" w:hAnsi="宋体"/>
                <w:color w:val="auto"/>
                <w:szCs w:val="21"/>
                <w:lang w:val="en-US" w:eastAsia="zh-CN"/>
              </w:rPr>
              <w:t>本项目不允许分包。</w:t>
            </w:r>
          </w:p>
        </w:tc>
      </w:tr>
      <w:tr w14:paraId="675AC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88F7C80">
            <w:pPr>
              <w:spacing w:line="360" w:lineRule="auto"/>
              <w:jc w:val="center"/>
              <w:rPr>
                <w:rFonts w:hint="eastAsia"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8627" w:type="dxa"/>
            <w:noWrap w:val="0"/>
            <w:vAlign w:val="center"/>
          </w:tcPr>
          <w:p w14:paraId="0C49712A">
            <w:pPr>
              <w:snapToGrid w:val="0"/>
              <w:spacing w:line="360" w:lineRule="auto"/>
              <w:jc w:val="left"/>
              <w:rPr>
                <w:rFonts w:hint="eastAsia" w:ascii="宋体" w:hAnsi="宋体" w:cs="宋体"/>
                <w:b/>
                <w:color w:val="auto"/>
                <w:szCs w:val="21"/>
              </w:rPr>
            </w:pPr>
            <w:r>
              <w:rPr>
                <w:rFonts w:hint="eastAsia" w:ascii="宋体" w:hAnsi="宋体" w:cs="宋体"/>
                <w:b/>
                <w:color w:val="auto"/>
                <w:szCs w:val="21"/>
              </w:rPr>
              <w:t>资格证明文件</w:t>
            </w:r>
          </w:p>
          <w:p w14:paraId="227B34B8">
            <w:pPr>
              <w:pStyle w:val="8"/>
              <w:spacing w:line="360" w:lineRule="auto"/>
              <w:rPr>
                <w:rFonts w:hint="eastAsia" w:ascii="宋体" w:hAnsi="宋体"/>
                <w:color w:val="auto"/>
                <w:szCs w:val="21"/>
                <w:lang w:val="en-US" w:eastAsia="zh-CN"/>
              </w:rPr>
            </w:pPr>
            <w:r>
              <w:rPr>
                <w:rFonts w:hint="eastAsia" w:ascii="宋体" w:hAnsi="宋体" w:cs="宋体"/>
                <w:color w:val="auto"/>
                <w:szCs w:val="21"/>
                <w:lang w:val="en-US" w:eastAsia="zh-CN"/>
              </w:rPr>
              <w:t>1、供应商为法人或者其他组织的，</w:t>
            </w:r>
            <w:r>
              <w:rPr>
                <w:rFonts w:hint="eastAsia" w:ascii="宋体" w:hAnsi="宋体"/>
                <w:color w:val="auto"/>
                <w:szCs w:val="21"/>
                <w:lang w:val="en-US" w:eastAsia="zh-CN"/>
              </w:rPr>
              <w:t>证明文件为其营业执照复印件（如营业执照或者事业单位法人证书或者执业许可证等）；供应商为自然人的，证明文件为其身份证复印件</w:t>
            </w:r>
            <w:r>
              <w:rPr>
                <w:rFonts w:hint="eastAsia" w:ascii="宋体" w:hAnsi="宋体" w:cs="宋体"/>
                <w:color w:val="auto"/>
                <w:szCs w:val="21"/>
                <w:lang w:val="en-US" w:eastAsia="zh-CN"/>
              </w:rPr>
              <w:t>；（</w:t>
            </w:r>
            <w:r>
              <w:rPr>
                <w:rFonts w:hint="eastAsia" w:ascii="宋体" w:hAnsi="宋体" w:cs="宋体"/>
                <w:b/>
                <w:color w:val="auto"/>
                <w:szCs w:val="21"/>
                <w:lang w:val="en-US" w:eastAsia="zh-CN"/>
              </w:rPr>
              <w:t>必须提供，否则响应文件按无效响应处理</w:t>
            </w:r>
            <w:r>
              <w:rPr>
                <w:rFonts w:hint="eastAsia" w:ascii="宋体" w:hAnsi="宋体" w:cs="宋体"/>
                <w:color w:val="auto"/>
                <w:szCs w:val="21"/>
                <w:lang w:val="en-US" w:eastAsia="zh-CN"/>
              </w:rPr>
              <w:t>）</w:t>
            </w:r>
          </w:p>
          <w:p w14:paraId="1D332148">
            <w:pPr>
              <w:spacing w:line="360" w:lineRule="auto"/>
              <w:contextualSpacing/>
              <w:jc w:val="left"/>
              <w:rPr>
                <w:rFonts w:hint="eastAsia" w:ascii="宋体" w:hAnsi="宋体" w:cs="宋体"/>
                <w:color w:val="auto"/>
                <w:szCs w:val="21"/>
              </w:rPr>
            </w:pPr>
            <w:r>
              <w:rPr>
                <w:rFonts w:hint="eastAsia" w:ascii="宋体" w:hAnsi="宋体" w:cs="宋体"/>
                <w:color w:val="auto"/>
                <w:szCs w:val="21"/>
              </w:rPr>
              <w:t>2、供应商依法缴纳税收的相关材料（</w:t>
            </w:r>
            <w:r>
              <w:rPr>
                <w:rFonts w:hint="eastAsia"/>
                <w:color w:val="auto"/>
                <w:highlight w:val="none"/>
                <w:lang w:val="en-US" w:eastAsia="zh-CN"/>
              </w:rPr>
              <w:t>2025年1月至开标</w:t>
            </w:r>
            <w:r>
              <w:rPr>
                <w:rFonts w:hint="eastAsia"/>
                <w:color w:val="auto"/>
                <w:highlight w:val="none"/>
              </w:rPr>
              <w:t>截止</w:t>
            </w:r>
            <w:r>
              <w:rPr>
                <w:rFonts w:hint="eastAsia"/>
                <w:color w:val="auto"/>
                <w:highlight w:val="none"/>
                <w:lang w:val="en-US" w:eastAsia="zh-CN"/>
              </w:rPr>
              <w:t>时间前</w:t>
            </w:r>
            <w:r>
              <w:rPr>
                <w:rFonts w:hint="eastAsia"/>
                <w:color w:val="auto"/>
                <w:highlight w:val="none"/>
                <w:lang w:eastAsia="zh-CN"/>
              </w:rPr>
              <w:t>任意一</w:t>
            </w:r>
            <w:r>
              <w:rPr>
                <w:rFonts w:hint="eastAsia"/>
                <w:color w:val="auto"/>
                <w:highlight w:val="none"/>
              </w:rPr>
              <w:t>个月的依法缴纳税收的凭据复印件</w:t>
            </w:r>
            <w:r>
              <w:rPr>
                <w:rFonts w:hint="eastAsia" w:ascii="宋体" w:hAnsi="宋体" w:cs="宋体"/>
                <w:color w:val="auto"/>
                <w:szCs w:val="21"/>
              </w:rPr>
              <w:t>；</w:t>
            </w:r>
            <w:r>
              <w:rPr>
                <w:rFonts w:hint="eastAsia"/>
                <w:color w:val="auto"/>
              </w:rPr>
              <w:t>依法免税的，必须提供相应文件证明其依法免税。</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到响应文件提交截止时间止不足要求月数的，只需提供从</w:t>
            </w:r>
            <w:r>
              <w:rPr>
                <w:color w:val="auto"/>
                <w:szCs w:val="21"/>
              </w:rPr>
              <w:t>成立</w:t>
            </w:r>
            <w:r>
              <w:rPr>
                <w:rFonts w:hint="eastAsia"/>
                <w:color w:val="auto"/>
                <w:szCs w:val="21"/>
              </w:rPr>
              <w:t>之日起</w:t>
            </w:r>
            <w:r>
              <w:rPr>
                <w:rFonts w:hint="eastAsia" w:ascii="宋体" w:hAnsi="宋体" w:cs="宋体"/>
                <w:color w:val="auto"/>
                <w:szCs w:val="21"/>
              </w:rPr>
              <w:t>的依法缴纳税收</w:t>
            </w:r>
            <w:r>
              <w:rPr>
                <w:rFonts w:hint="eastAsia"/>
                <w:color w:val="auto"/>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CF32CE4">
            <w:pPr>
              <w:spacing w:line="360" w:lineRule="auto"/>
              <w:contextualSpacing/>
              <w:jc w:val="left"/>
              <w:rPr>
                <w:rFonts w:hint="eastAsia" w:ascii="宋体" w:hAnsi="宋体" w:cs="宋体"/>
                <w:color w:val="auto"/>
                <w:szCs w:val="21"/>
              </w:rPr>
            </w:pPr>
            <w:r>
              <w:rPr>
                <w:rFonts w:hint="eastAsia" w:ascii="宋体" w:hAnsi="宋体" w:cs="宋体"/>
                <w:color w:val="auto"/>
                <w:szCs w:val="21"/>
              </w:rPr>
              <w:t>3、</w:t>
            </w:r>
            <w:bookmarkStart w:id="28" w:name="OLE_LINK5"/>
            <w:r>
              <w:rPr>
                <w:rFonts w:hint="eastAsia" w:ascii="宋体" w:hAnsi="宋体" w:cs="宋体"/>
                <w:color w:val="auto"/>
                <w:szCs w:val="21"/>
              </w:rPr>
              <w:t>供应商依法缴纳社会保障资金的相关材料[</w:t>
            </w:r>
            <w:r>
              <w:rPr>
                <w:rFonts w:hint="eastAsia"/>
                <w:color w:val="auto"/>
                <w:highlight w:val="none"/>
                <w:lang w:val="en-US" w:eastAsia="zh-CN"/>
              </w:rPr>
              <w:t>2025年1月至开标</w:t>
            </w:r>
            <w:r>
              <w:rPr>
                <w:rFonts w:hint="eastAsia"/>
                <w:color w:val="auto"/>
                <w:highlight w:val="none"/>
              </w:rPr>
              <w:t>截止</w:t>
            </w:r>
            <w:r>
              <w:rPr>
                <w:rFonts w:hint="eastAsia"/>
                <w:color w:val="auto"/>
                <w:highlight w:val="none"/>
                <w:lang w:val="en-US" w:eastAsia="zh-CN"/>
              </w:rPr>
              <w:t>时间前</w:t>
            </w:r>
            <w:r>
              <w:rPr>
                <w:rFonts w:hint="eastAsia"/>
                <w:color w:val="auto"/>
                <w:highlight w:val="none"/>
                <w:lang w:eastAsia="zh-CN"/>
              </w:rPr>
              <w:t>任意一</w:t>
            </w:r>
            <w:r>
              <w:rPr>
                <w:rFonts w:hint="eastAsia"/>
                <w:color w:val="auto"/>
                <w:highlight w:val="none"/>
              </w:rPr>
              <w:t>个月的依法缴纳社会保障资金的缴费凭证</w:t>
            </w:r>
            <w:r>
              <w:rPr>
                <w:rFonts w:hint="eastAsia"/>
                <w:b w:val="0"/>
                <w:bCs w:val="0"/>
                <w:color w:val="auto"/>
                <w:highlight w:val="none"/>
              </w:rPr>
              <w:t>（</w:t>
            </w:r>
            <w:r>
              <w:rPr>
                <w:rFonts w:hint="eastAsia"/>
                <w:color w:val="auto"/>
                <w:highlight w:val="none"/>
                <w:lang w:val="en-US" w:eastAsia="zh-CN"/>
              </w:rPr>
              <w:t>完税证明</w:t>
            </w:r>
            <w:r>
              <w:rPr>
                <w:rFonts w:hint="eastAsia"/>
                <w:color w:val="auto"/>
                <w:highlight w:val="none"/>
              </w:rPr>
              <w:t>或者社会保险</w:t>
            </w:r>
            <w:r>
              <w:rPr>
                <w:rFonts w:hint="eastAsia"/>
                <w:color w:val="auto"/>
                <w:highlight w:val="none"/>
                <w:lang w:val="en-US" w:eastAsia="zh-CN"/>
              </w:rPr>
              <w:t>费缴纳证明</w:t>
            </w:r>
            <w:r>
              <w:rPr>
                <w:rFonts w:hint="eastAsia"/>
                <w:color w:val="auto"/>
                <w:highlight w:val="none"/>
              </w:rPr>
              <w:t>）复印件</w:t>
            </w:r>
            <w:r>
              <w:rPr>
                <w:rFonts w:hint="eastAsia" w:ascii="宋体" w:hAnsi="宋体" w:cs="宋体"/>
                <w:color w:val="auto"/>
                <w:szCs w:val="21"/>
              </w:rPr>
              <w:t>；</w:t>
            </w:r>
            <w:r>
              <w:rPr>
                <w:rFonts w:hint="eastAsia"/>
                <w:color w:val="auto"/>
              </w:rPr>
              <w:t>依法不需要缴纳社会保障资金的，必须提供相应文件证明不需要缴纳社会保障资金。</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到响应文件提交截止时间止不足要求月数的只需提供从</w:t>
            </w:r>
            <w:r>
              <w:rPr>
                <w:color w:val="auto"/>
                <w:szCs w:val="21"/>
              </w:rPr>
              <w:t>成立</w:t>
            </w:r>
            <w:r>
              <w:rPr>
                <w:rFonts w:hint="eastAsia"/>
                <w:color w:val="auto"/>
                <w:szCs w:val="21"/>
              </w:rPr>
              <w:t>之日起</w:t>
            </w:r>
            <w:r>
              <w:rPr>
                <w:rFonts w:hint="eastAsia" w:ascii="宋体" w:hAnsi="宋体" w:cs="宋体"/>
                <w:color w:val="auto"/>
                <w:szCs w:val="21"/>
              </w:rPr>
              <w:t>的依法缴纳社会保障资金的</w:t>
            </w:r>
            <w:r>
              <w:rPr>
                <w:rFonts w:hint="eastAsia"/>
                <w:color w:val="auto"/>
              </w:rPr>
              <w:t>相应证明文件</w:t>
            </w:r>
            <w:r>
              <w:rPr>
                <w:rFonts w:hint="eastAsia" w:ascii="宋体" w:hAnsi="宋体" w:cs="宋体"/>
                <w:color w:val="auto"/>
                <w:szCs w:val="21"/>
              </w:rPr>
              <w:t>]；</w:t>
            </w:r>
            <w:bookmarkEnd w:id="28"/>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5C14D54">
            <w:pPr>
              <w:spacing w:line="360" w:lineRule="auto"/>
              <w:contextualSpacing/>
              <w:jc w:val="left"/>
              <w:rPr>
                <w:rFonts w:hint="eastAsia" w:ascii="宋体" w:hAnsi="宋体" w:cs="宋体"/>
                <w:b/>
                <w:color w:val="auto"/>
                <w:szCs w:val="21"/>
              </w:rPr>
            </w:pPr>
            <w:r>
              <w:rPr>
                <w:rFonts w:hint="eastAsia" w:ascii="宋体" w:hAnsi="宋体" w:cs="宋体"/>
                <w:color w:val="auto"/>
                <w:szCs w:val="21"/>
              </w:rPr>
              <w:t>4、供应商</w:t>
            </w:r>
            <w:r>
              <w:rPr>
                <w:rFonts w:hint="eastAsia"/>
                <w:color w:val="auto"/>
                <w:szCs w:val="21"/>
              </w:rPr>
              <w:t>财务状况报告（</w:t>
            </w:r>
            <w:r>
              <w:rPr>
                <w:rFonts w:hint="eastAsia"/>
                <w:color w:val="auto"/>
                <w:szCs w:val="21"/>
                <w:u w:val="single"/>
                <w:lang w:val="en-US" w:eastAsia="zh-CN"/>
              </w:rPr>
              <w:t>2023</w:t>
            </w:r>
            <w:r>
              <w:rPr>
                <w:rFonts w:hint="eastAsia"/>
                <w:color w:val="auto"/>
                <w:szCs w:val="21"/>
                <w:u w:val="none"/>
                <w:lang w:val="en-US" w:eastAsia="zh-CN"/>
              </w:rPr>
              <w:t>年或</w:t>
            </w:r>
            <w:r>
              <w:rPr>
                <w:rFonts w:hint="eastAsia"/>
                <w:color w:val="auto"/>
                <w:szCs w:val="21"/>
                <w:u w:val="single"/>
                <w:lang w:val="en-US" w:eastAsia="zh-CN"/>
              </w:rPr>
              <w:t>2024</w:t>
            </w:r>
            <w:r>
              <w:rPr>
                <w:rFonts w:hint="eastAsia"/>
                <w:color w:val="auto"/>
                <w:szCs w:val="21"/>
                <w:u w:val="none"/>
                <w:lang w:val="en-US" w:eastAsia="zh-CN"/>
              </w:rPr>
              <w:t>年</w:t>
            </w:r>
            <w:r>
              <w:rPr>
                <w:rFonts w:hint="eastAsia"/>
                <w:color w:val="auto"/>
                <w:szCs w:val="21"/>
              </w:rPr>
              <w:t>度财务报表复印件或者银行出具的资信证明；供应商属于</w:t>
            </w:r>
            <w:r>
              <w:rPr>
                <w:rFonts w:hint="eastAsia"/>
                <w:color w:val="auto"/>
              </w:rPr>
              <w:t>成立</w:t>
            </w:r>
            <w:r>
              <w:rPr>
                <w:color w:val="auto"/>
              </w:rPr>
              <w:t>时间</w:t>
            </w:r>
            <w:r>
              <w:rPr>
                <w:rFonts w:hint="eastAsia"/>
                <w:color w:val="auto"/>
                <w:kern w:val="0"/>
              </w:rPr>
              <w:t>在规定年度之后</w:t>
            </w:r>
            <w:r>
              <w:rPr>
                <w:color w:val="auto"/>
              </w:rPr>
              <w:t>的</w:t>
            </w:r>
            <w:r>
              <w:rPr>
                <w:rFonts w:hint="eastAsia"/>
                <w:color w:val="auto"/>
                <w:szCs w:val="21"/>
              </w:rPr>
              <w:t>法人或其他组织</w:t>
            </w:r>
            <w:r>
              <w:rPr>
                <w:color w:val="auto"/>
              </w:rPr>
              <w:t>，需提供成立</w:t>
            </w:r>
            <w:r>
              <w:rPr>
                <w:rFonts w:hint="eastAsia"/>
                <w:color w:val="auto"/>
              </w:rPr>
              <w:t>之日起至响应文件提交截止时间前</w:t>
            </w:r>
            <w:r>
              <w:rPr>
                <w:color w:val="auto"/>
              </w:rPr>
              <w:t>的月报表</w:t>
            </w:r>
            <w:r>
              <w:rPr>
                <w:rFonts w:hint="eastAsia"/>
                <w:color w:val="auto"/>
                <w:szCs w:val="21"/>
              </w:rPr>
              <w:t>或银行出具的资信证明；资信证明应在有效期内，未注明有效期的，银行出具时间至响应文件提交截止时间不超过一年）</w:t>
            </w:r>
            <w:r>
              <w:rPr>
                <w:rFonts w:hint="eastAsia" w:ascii="宋体" w:hAnsi="宋体" w:cs="宋体"/>
                <w:color w:val="auto"/>
                <w:szCs w:val="21"/>
              </w:rPr>
              <w:t>；</w:t>
            </w:r>
            <w:r>
              <w:rPr>
                <w:rFonts w:hint="eastAsia" w:ascii="宋体" w:hAnsi="宋体" w:cs="宋体"/>
                <w:bCs/>
                <w:color w:val="auto"/>
                <w:szCs w:val="21"/>
              </w:rPr>
              <w:t>（</w:t>
            </w:r>
            <w:r>
              <w:rPr>
                <w:rFonts w:hint="eastAsia" w:ascii="宋体" w:hAnsi="宋体"/>
                <w:b/>
                <w:color w:val="auto"/>
                <w:szCs w:val="21"/>
              </w:rPr>
              <w:t>除自然人外必须提供</w:t>
            </w:r>
            <w:r>
              <w:rPr>
                <w:rFonts w:hint="eastAsia" w:ascii="宋体" w:hAnsi="宋体" w:cs="宋体"/>
                <w:b/>
                <w:color w:val="auto"/>
                <w:szCs w:val="21"/>
              </w:rPr>
              <w:t>，否则响应文件按无效响应处理</w:t>
            </w:r>
            <w:r>
              <w:rPr>
                <w:rFonts w:hint="eastAsia" w:ascii="宋体" w:hAnsi="宋体" w:cs="宋体"/>
                <w:bCs/>
                <w:color w:val="auto"/>
                <w:szCs w:val="21"/>
              </w:rPr>
              <w:t>）</w:t>
            </w:r>
          </w:p>
          <w:p w14:paraId="7FD59DC0">
            <w:pPr>
              <w:snapToGrid w:val="0"/>
              <w:spacing w:line="360" w:lineRule="auto"/>
              <w:jc w:val="left"/>
              <w:rPr>
                <w:rFonts w:hint="eastAsia" w:ascii="宋体" w:hAnsi="宋体" w:cs="宋体"/>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37577A9">
            <w:pPr>
              <w:snapToGrid w:val="0"/>
              <w:spacing w:line="360" w:lineRule="auto"/>
              <w:jc w:val="left"/>
              <w:rPr>
                <w:rFonts w:hint="eastAsia"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A3AF240">
            <w:pPr>
              <w:wordWrap w:val="0"/>
              <w:snapToGrid w:val="0"/>
              <w:spacing w:line="420" w:lineRule="exact"/>
              <w:jc w:val="left"/>
              <w:rPr>
                <w:rFonts w:hint="eastAsia" w:ascii="宋体" w:hAnsi="宋体" w:cs="宋体"/>
                <w:color w:val="auto"/>
                <w:szCs w:val="21"/>
              </w:rPr>
            </w:pPr>
            <w:r>
              <w:rPr>
                <w:rFonts w:ascii="宋体" w:hAnsi="宋体" w:cs="宋体"/>
                <w:color w:val="auto"/>
                <w:szCs w:val="21"/>
              </w:rPr>
              <w:t>7</w:t>
            </w:r>
            <w:r>
              <w:rPr>
                <w:rFonts w:hint="eastAsia" w:ascii="宋体" w:hAnsi="宋体" w:cs="宋体"/>
                <w:color w:val="auto"/>
                <w:szCs w:val="21"/>
              </w:rPr>
              <w:t>、</w:t>
            </w:r>
            <w:r>
              <w:rPr>
                <w:rFonts w:hint="eastAsia" w:ascii="宋体" w:hAnsi="宋体"/>
                <w:color w:val="auto"/>
                <w:szCs w:val="21"/>
              </w:rPr>
              <w:t>供应商为中小企业或者监狱企业或者残疾人福利性单位的资格证明材料【供应商为中小</w:t>
            </w:r>
            <w:r>
              <w:rPr>
                <w:rFonts w:hint="eastAsia" w:ascii="宋体" w:hAnsi="宋体"/>
                <w:color w:val="auto"/>
                <w:szCs w:val="21"/>
                <w:lang w:val="en-US" w:eastAsia="zh-CN"/>
              </w:rPr>
              <w:t>微</w:t>
            </w:r>
            <w:r>
              <w:rPr>
                <w:rFonts w:hint="eastAsia" w:ascii="宋体" w:hAnsi="宋体"/>
                <w:color w:val="auto"/>
                <w:szCs w:val="21"/>
              </w:rPr>
              <w:t>企业的应当提供《中小企业声明函》；供应商为残疾人福利性单位的应当提供《残疾人福利性单位声明函》；供应商为监狱企业的应当提供由省级以上监狱管理局、戒毒管理局（含新疆生产建设兵团）出具的属于监狱企业的证明文件】</w:t>
            </w:r>
            <w:r>
              <w:rPr>
                <w:rFonts w:hint="eastAsia" w:ascii="宋体" w:hAnsi="宋体"/>
                <w:b/>
                <w:color w:val="auto"/>
                <w:szCs w:val="21"/>
              </w:rPr>
              <w:t>（声明函格式后附）；（必须提供，否则按无效响应处理）</w:t>
            </w:r>
          </w:p>
          <w:p w14:paraId="4C8755FC">
            <w:pPr>
              <w:pStyle w:val="8"/>
              <w:numPr>
                <w:ilvl w:val="0"/>
                <w:numId w:val="0"/>
              </w:numPr>
              <w:wordWrap w:val="0"/>
              <w:spacing w:line="420" w:lineRule="exact"/>
              <w:ind w:leftChars="0"/>
              <w:rPr>
                <w:rFonts w:ascii="宋体" w:hAnsi="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资质要求（</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CEFE627">
            <w:pPr>
              <w:wordWrap w:val="0"/>
              <w:spacing w:line="400" w:lineRule="exact"/>
              <w:rPr>
                <w:rFonts w:hint="eastAsia" w:ascii="宋体" w:hAnsi="宋体"/>
                <w:color w:val="auto"/>
                <w:szCs w:val="21"/>
              </w:rPr>
            </w:pPr>
            <w:r>
              <w:rPr>
                <w:rFonts w:hint="eastAsia" w:ascii="宋体" w:hAnsi="宋体"/>
                <w:color w:val="auto"/>
                <w:szCs w:val="21"/>
                <w:lang w:val="en-US" w:eastAsia="zh-CN"/>
              </w:rPr>
              <w:t>8</w:t>
            </w:r>
            <w:r>
              <w:rPr>
                <w:rFonts w:ascii="宋体" w:hAnsi="宋体"/>
                <w:color w:val="auto"/>
                <w:szCs w:val="21"/>
              </w:rPr>
              <w:t>.1</w:t>
            </w:r>
            <w:r>
              <w:rPr>
                <w:rFonts w:hint="eastAsia" w:ascii="宋体" w:hAnsi="宋体"/>
                <w:color w:val="auto"/>
                <w:szCs w:val="21"/>
              </w:rPr>
              <w:t>供应商须具</w:t>
            </w:r>
            <w:r>
              <w:rPr>
                <w:rFonts w:hint="eastAsia" w:ascii="宋体" w:hAnsi="宋体" w:eastAsia="宋体" w:cs="宋体"/>
                <w:color w:val="auto"/>
                <w:szCs w:val="21"/>
                <w:highlight w:val="none"/>
                <w:lang w:eastAsia="zh-CN"/>
              </w:rPr>
              <w:t>建筑行业建筑工程设计乙级及以上资质</w:t>
            </w:r>
            <w:r>
              <w:rPr>
                <w:rFonts w:hint="eastAsia" w:ascii="宋体" w:hAnsi="宋体"/>
                <w:color w:val="auto"/>
                <w:szCs w:val="21"/>
              </w:rPr>
              <w:t>，并在人员方面具有相应履行合同的能力。</w:t>
            </w:r>
          </w:p>
          <w:p w14:paraId="20951A14">
            <w:pPr>
              <w:wordWrap w:val="0"/>
              <w:spacing w:line="400" w:lineRule="exact"/>
              <w:rPr>
                <w:rFonts w:hint="eastAsia" w:ascii="宋体" w:hAnsi="宋体" w:eastAsia="宋体" w:cs="宋体"/>
                <w:color w:val="auto"/>
                <w:szCs w:val="21"/>
                <w:highlight w:val="none"/>
                <w:lang w:val="en-US" w:eastAsia="zh-CN"/>
              </w:rPr>
            </w:pPr>
            <w:r>
              <w:rPr>
                <w:rFonts w:hint="eastAsia" w:ascii="宋体" w:hAnsi="宋体"/>
                <w:color w:val="auto"/>
                <w:szCs w:val="21"/>
                <w:lang w:val="en-US" w:eastAsia="zh-CN"/>
              </w:rPr>
              <w:t>8</w:t>
            </w:r>
            <w:r>
              <w:rPr>
                <w:rFonts w:ascii="宋体" w:hAnsi="宋体"/>
                <w:color w:val="auto"/>
                <w:szCs w:val="21"/>
              </w:rPr>
              <w:t>.2</w:t>
            </w:r>
            <w:r>
              <w:rPr>
                <w:rFonts w:hint="eastAsia" w:ascii="宋体" w:hAnsi="宋体" w:eastAsia="宋体" w:cs="宋体"/>
                <w:color w:val="auto"/>
                <w:szCs w:val="21"/>
                <w:highlight w:val="none"/>
              </w:rPr>
              <w:t>项目负责人资格要求：具备</w:t>
            </w:r>
            <w:r>
              <w:rPr>
                <w:rFonts w:hint="eastAsia" w:ascii="宋体" w:hAnsi="宋体" w:eastAsia="宋体" w:cs="宋体"/>
                <w:color w:val="auto"/>
                <w:szCs w:val="21"/>
                <w:highlight w:val="none"/>
                <w:lang w:eastAsia="zh-CN"/>
              </w:rPr>
              <w:t>一级注册建筑</w:t>
            </w:r>
            <w:r>
              <w:rPr>
                <w:rFonts w:hint="eastAsia" w:ascii="宋体" w:hAnsi="宋体" w:cs="宋体"/>
                <w:color w:val="auto"/>
                <w:szCs w:val="21"/>
                <w:highlight w:val="none"/>
                <w:lang w:val="en-US" w:eastAsia="zh-CN"/>
              </w:rPr>
              <w:t>师</w:t>
            </w:r>
            <w:r>
              <w:rPr>
                <w:rFonts w:hint="eastAsia" w:ascii="宋体" w:hAnsi="宋体" w:eastAsia="宋体" w:cs="宋体"/>
                <w:color w:val="auto"/>
                <w:szCs w:val="21"/>
                <w:highlight w:val="none"/>
                <w:lang w:eastAsia="zh-CN"/>
              </w:rPr>
              <w:t>证和中级及以上职称</w:t>
            </w:r>
            <w:r>
              <w:rPr>
                <w:rFonts w:hint="eastAsia" w:ascii="宋体" w:hAnsi="宋体" w:eastAsia="宋体" w:cs="宋体"/>
                <w:color w:val="auto"/>
                <w:szCs w:val="21"/>
                <w:highlight w:val="none"/>
              </w:rPr>
              <w:t>，且为本单位在职职工</w:t>
            </w:r>
            <w:r>
              <w:rPr>
                <w:rFonts w:hint="eastAsia" w:ascii="宋体" w:hAnsi="宋体" w:eastAsia="宋体" w:cs="宋体"/>
                <w:color w:val="auto"/>
                <w:szCs w:val="21"/>
                <w:highlight w:val="none"/>
                <w:lang w:eastAsia="zh-CN"/>
              </w:rPr>
              <w:t>。</w:t>
            </w:r>
          </w:p>
          <w:p w14:paraId="7128C511">
            <w:pPr>
              <w:wordWrap w:val="0"/>
              <w:snapToGrid/>
              <w:spacing w:line="400" w:lineRule="exact"/>
              <w:jc w:val="left"/>
              <w:rPr>
                <w:rFonts w:hint="eastAsia" w:ascii="宋体" w:hAnsi="宋体" w:eastAsia="宋体" w:cs="宋体"/>
                <w:b w:val="0"/>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color w:val="auto"/>
                <w:szCs w:val="21"/>
                <w:highlight w:val="none"/>
                <w:lang w:eastAsia="zh-CN"/>
              </w:rPr>
              <w:t>。（如有）</w:t>
            </w:r>
          </w:p>
          <w:p w14:paraId="1BC2DBB6">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注：</w:t>
            </w:r>
          </w:p>
          <w:p w14:paraId="021A2F22">
            <w:pPr>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1、以上标明“必须提供”的材料属于复印件的，必须加盖供应商公章，否则响应文件按无效响应处理。</w:t>
            </w:r>
          </w:p>
          <w:p w14:paraId="18308621">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2、竞标声明必须由法定代表人在规定签章处签字并加盖供应商公章，否则响应文件按无效响应处理。</w:t>
            </w:r>
          </w:p>
          <w:p w14:paraId="758D53D0">
            <w:pPr>
              <w:snapToGrid w:val="0"/>
              <w:spacing w:line="360" w:lineRule="auto"/>
              <w:ind w:firstLine="422" w:firstLineChars="200"/>
              <w:jc w:val="left"/>
              <w:rPr>
                <w:rFonts w:hint="eastAsia" w:ascii="宋体" w:hAnsi="宋体" w:cs="宋体"/>
                <w:b/>
                <w:color w:val="auto"/>
                <w:szCs w:val="21"/>
                <w:lang w:val="en-US" w:eastAsia="zh-CN"/>
              </w:rPr>
            </w:pPr>
            <w:r>
              <w:rPr>
                <w:rFonts w:hint="eastAsia" w:ascii="宋体" w:hAnsi="宋体" w:cs="宋体"/>
                <w:b/>
                <w:color w:val="auto"/>
                <w:szCs w:val="21"/>
              </w:rPr>
              <w:t>3、供应商直接控股、管理关系信息表必须由法定代表人或者委托代理人在规定签章处签字并加盖供应商公章，否则响应文件按无效响应处理。</w:t>
            </w:r>
          </w:p>
        </w:tc>
      </w:tr>
      <w:tr w14:paraId="40661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191C26D">
            <w:pPr>
              <w:spacing w:line="360" w:lineRule="auto"/>
              <w:jc w:val="center"/>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2</w:t>
            </w:r>
          </w:p>
        </w:tc>
        <w:tc>
          <w:tcPr>
            <w:tcW w:w="8627" w:type="dxa"/>
            <w:noWrap w:val="0"/>
            <w:vAlign w:val="center"/>
          </w:tcPr>
          <w:p w14:paraId="052FAF3B">
            <w:pPr>
              <w:spacing w:line="360" w:lineRule="auto"/>
              <w:rPr>
                <w:rFonts w:hint="eastAsia" w:ascii="宋体" w:hAnsi="宋体" w:cs="宋体"/>
                <w:b/>
                <w:bCs/>
                <w:color w:val="auto"/>
                <w:szCs w:val="21"/>
              </w:rPr>
            </w:pPr>
            <w:r>
              <w:rPr>
                <w:rFonts w:hint="eastAsia" w:ascii="宋体" w:hAnsi="宋体" w:cs="宋体"/>
                <w:b/>
                <w:bCs/>
                <w:color w:val="auto"/>
                <w:szCs w:val="21"/>
              </w:rPr>
              <w:t>报价商务技术文件</w:t>
            </w:r>
          </w:p>
          <w:p w14:paraId="31164F0F">
            <w:pPr>
              <w:spacing w:line="360" w:lineRule="auto"/>
              <w:rPr>
                <w:rFonts w:hint="eastAsia"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4A638F4">
            <w:pPr>
              <w:spacing w:line="360" w:lineRule="auto"/>
              <w:rPr>
                <w:rFonts w:hint="eastAsia"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62C82F6">
            <w:pPr>
              <w:snapToGrid w:val="0"/>
              <w:spacing w:line="360" w:lineRule="auto"/>
              <w:jc w:val="left"/>
              <w:rPr>
                <w:rFonts w:hint="eastAsia" w:ascii="宋体" w:hAnsi="宋体" w:cs="宋体"/>
                <w:color w:val="auto"/>
                <w:szCs w:val="21"/>
              </w:rPr>
            </w:pPr>
            <w:r>
              <w:rPr>
                <w:rFonts w:hint="eastAsia" w:ascii="宋体" w:hAnsi="宋体" w:cs="宋体"/>
                <w:color w:val="auto"/>
                <w:szCs w:val="21"/>
              </w:rPr>
              <w:t>3、法定代表人身份证明及法定代表人有效身份证正反面复印件（格式后附）；（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B43B46E">
            <w:pPr>
              <w:spacing w:line="360" w:lineRule="auto"/>
              <w:rPr>
                <w:rFonts w:hint="eastAsia" w:ascii="宋体" w:hAnsi="宋体" w:cs="宋体"/>
                <w:b/>
                <w:color w:val="auto"/>
                <w:szCs w:val="21"/>
              </w:rPr>
            </w:pPr>
            <w:r>
              <w:rPr>
                <w:rFonts w:hint="eastAsia" w:ascii="宋体" w:hAnsi="宋体" w:cs="宋体"/>
                <w:color w:val="auto"/>
                <w:szCs w:val="21"/>
              </w:rPr>
              <w:t>4、授权委托书及委托代理人有效身份证正反面复印件（格式后附）；（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79852317">
            <w:pPr>
              <w:spacing w:line="360" w:lineRule="auto"/>
              <w:rPr>
                <w:rFonts w:hint="eastAsia" w:ascii="宋体" w:hAnsi="宋体" w:cs="宋体"/>
                <w:color w:val="auto"/>
                <w:szCs w:val="21"/>
              </w:rPr>
            </w:pPr>
            <w:r>
              <w:rPr>
                <w:rFonts w:hint="eastAsia" w:ascii="宋体" w:hAnsi="宋体" w:cs="宋体"/>
                <w:color w:val="auto"/>
                <w:szCs w:val="21"/>
              </w:rPr>
              <w:t>5、磋商保证金提交凭证；（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，否则响应文件按无效响应处理</w:t>
            </w:r>
            <w:r>
              <w:rPr>
                <w:rFonts w:hint="eastAsia" w:ascii="宋体" w:hAnsi="宋体" w:cs="宋体"/>
                <w:color w:val="auto"/>
                <w:szCs w:val="21"/>
              </w:rPr>
              <w:t>）</w:t>
            </w:r>
          </w:p>
          <w:p w14:paraId="74592CE5">
            <w:pPr>
              <w:spacing w:line="360" w:lineRule="auto"/>
              <w:rPr>
                <w:rFonts w:hint="eastAsia" w:ascii="宋体" w:hAnsi="宋体" w:cs="宋体"/>
                <w:color w:val="auto"/>
                <w:szCs w:val="21"/>
              </w:rPr>
            </w:pPr>
            <w:r>
              <w:rPr>
                <w:rFonts w:hint="eastAsia" w:ascii="宋体" w:hAnsi="宋体" w:cs="宋体"/>
                <w:color w:val="auto"/>
                <w:szCs w:val="21"/>
              </w:rPr>
              <w:t>6、商务要求偏离表（格式后附）；（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DF5DA14">
            <w:pPr>
              <w:wordWrap w:val="0"/>
              <w:spacing w:line="420" w:lineRule="exact"/>
              <w:rPr>
                <w:rFonts w:hint="eastAsia" w:ascii="宋体" w:hAnsi="宋体" w:cs="宋体"/>
                <w:color w:val="auto"/>
                <w:szCs w:val="21"/>
              </w:rPr>
            </w:pPr>
            <w:r>
              <w:rPr>
                <w:rFonts w:hint="eastAsia" w:ascii="宋体" w:hAnsi="宋体" w:cs="宋体"/>
                <w:color w:val="auto"/>
                <w:szCs w:val="21"/>
              </w:rPr>
              <w:t>7、</w:t>
            </w:r>
            <w:r>
              <w:rPr>
                <w:rFonts w:hint="eastAsia" w:ascii="宋体" w:hAnsi="宋体" w:eastAsia="宋体" w:cs="宋体"/>
                <w:color w:val="auto"/>
                <w:szCs w:val="21"/>
                <w:highlight w:val="none"/>
              </w:rPr>
              <w:t>设计实施方案</w:t>
            </w:r>
            <w:r>
              <w:rPr>
                <w:rFonts w:hint="eastAsia" w:ascii="宋体" w:hAnsi="宋体" w:cs="宋体"/>
                <w:color w:val="auto"/>
                <w:szCs w:val="21"/>
                <w:highlight w:val="none"/>
                <w:lang w:eastAsia="zh-CN"/>
              </w:rPr>
              <w:t>、</w:t>
            </w:r>
            <w:r>
              <w:rPr>
                <w:rFonts w:hint="eastAsia" w:ascii="宋体" w:hAnsi="宋体" w:eastAsia="宋体" w:cs="宋体"/>
                <w:color w:val="auto"/>
                <w:highlight w:val="none"/>
              </w:rPr>
              <w:t>设计在项目施工过程中的工作配合</w:t>
            </w:r>
            <w:r>
              <w:rPr>
                <w:rFonts w:hint="eastAsia" w:ascii="宋体" w:hAnsi="宋体" w:cs="宋体"/>
                <w:color w:val="auto"/>
                <w:highlight w:val="none"/>
                <w:lang w:val="en-US" w:eastAsia="zh-CN"/>
              </w:rPr>
              <w:t>以及</w:t>
            </w:r>
            <w:r>
              <w:rPr>
                <w:rFonts w:hint="eastAsia" w:ascii="宋体" w:hAnsi="宋体" w:eastAsia="宋体" w:cs="宋体"/>
                <w:color w:val="auto"/>
                <w:highlight w:val="none"/>
              </w:rPr>
              <w:t>服务响应管理方案</w:t>
            </w:r>
            <w:r>
              <w:rPr>
                <w:rFonts w:hint="eastAsia" w:ascii="宋体" w:hAnsi="宋体" w:eastAsia="宋体" w:cs="宋体"/>
                <w:color w:val="auto"/>
                <w:highlight w:val="none"/>
                <w:lang w:eastAsia="zh-CN"/>
              </w:rPr>
              <w:t>；</w:t>
            </w:r>
            <w:r>
              <w:rPr>
                <w:rFonts w:hint="eastAsia" w:ascii="宋体" w:hAnsi="宋体"/>
                <w:color w:val="auto"/>
                <w:szCs w:val="21"/>
              </w:rPr>
              <w:t>（格式自拟）</w:t>
            </w:r>
          </w:p>
          <w:p w14:paraId="7ACA4086">
            <w:pPr>
              <w:spacing w:line="360" w:lineRule="auto"/>
              <w:rPr>
                <w:rFonts w:ascii="宋体" w:hAnsi="宋体" w:cs="宋体"/>
                <w:color w:val="auto"/>
                <w:szCs w:val="21"/>
              </w:rPr>
            </w:pPr>
            <w:r>
              <w:rPr>
                <w:rFonts w:hint="eastAsia" w:ascii="宋体" w:hAnsi="宋体" w:cs="宋体"/>
                <w:color w:val="auto"/>
                <w:szCs w:val="21"/>
              </w:rPr>
              <w:t>8、技术要求偏离表（格式后附）；（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F344CF8">
            <w:pPr>
              <w:spacing w:line="360" w:lineRule="auto"/>
              <w:rPr>
                <w:rFonts w:hint="eastAsia" w:ascii="宋体" w:hAnsi="宋体" w:cs="宋体"/>
                <w:color w:val="auto"/>
                <w:szCs w:val="21"/>
              </w:rPr>
            </w:pPr>
            <w:r>
              <w:rPr>
                <w:rFonts w:hint="eastAsia" w:ascii="宋体" w:hAnsi="宋体" w:cs="宋体"/>
                <w:color w:val="auto"/>
                <w:szCs w:val="21"/>
              </w:rPr>
              <w:t>9、</w:t>
            </w:r>
            <w:r>
              <w:rPr>
                <w:rFonts w:hint="eastAsia" w:ascii="宋体" w:hAnsi="宋体"/>
                <w:color w:val="auto"/>
                <w:szCs w:val="21"/>
              </w:rPr>
              <w:t>项目实施人员一览表（格式后附）；</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6F2BAB7">
            <w:pPr>
              <w:spacing w:line="360" w:lineRule="auto"/>
              <w:rPr>
                <w:rFonts w:hint="eastAsia" w:ascii="宋体" w:hAnsi="宋体" w:cs="宋体"/>
                <w:color w:val="auto"/>
                <w:szCs w:val="21"/>
              </w:rPr>
            </w:pPr>
            <w:r>
              <w:rPr>
                <w:rFonts w:hint="eastAsia" w:ascii="宋体" w:hAnsi="宋体" w:cs="宋体"/>
                <w:color w:val="auto"/>
                <w:szCs w:val="21"/>
              </w:rPr>
              <w:t>10、对应采购需求的技术要求、商务要求提供的其他文件资料（格式自拟）；</w:t>
            </w:r>
          </w:p>
          <w:p w14:paraId="7252309F">
            <w:pPr>
              <w:spacing w:line="360" w:lineRule="auto"/>
              <w:rPr>
                <w:rFonts w:hint="eastAsia" w:ascii="宋体" w:hAnsi="宋体" w:cs="宋体"/>
                <w:b/>
                <w:color w:val="auto"/>
                <w:szCs w:val="21"/>
              </w:rPr>
            </w:pPr>
            <w:r>
              <w:rPr>
                <w:rFonts w:ascii="宋体" w:hAnsi="宋体" w:cs="宋体"/>
                <w:color w:val="auto"/>
                <w:szCs w:val="21"/>
              </w:rPr>
              <w:t>11</w:t>
            </w:r>
            <w:r>
              <w:rPr>
                <w:rFonts w:hint="eastAsia" w:ascii="宋体" w:hAnsi="宋体" w:cs="宋体"/>
                <w:color w:val="auto"/>
                <w:szCs w:val="21"/>
              </w:rPr>
              <w:t>、供应商认为需要提供的其他有关资料。</w:t>
            </w:r>
          </w:p>
          <w:p w14:paraId="0D94EC80">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注：以上标明“必须提供”的材料属于复印件的，必须加盖供应商公章，否则响应文件按无效响应处理。</w:t>
            </w:r>
          </w:p>
        </w:tc>
      </w:tr>
      <w:tr w14:paraId="7B03F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6807A60">
            <w:pPr>
              <w:spacing w:line="360" w:lineRule="auto"/>
              <w:jc w:val="center"/>
              <w:rPr>
                <w:rFonts w:hint="eastAsia" w:ascii="宋体" w:hAnsi="宋体" w:cs="宋体"/>
                <w:color w:val="auto"/>
                <w:szCs w:val="21"/>
              </w:rPr>
            </w:pPr>
            <w:r>
              <w:rPr>
                <w:rFonts w:hint="eastAsia" w:ascii="宋体" w:hAnsi="宋体" w:cs="宋体"/>
                <w:color w:val="auto"/>
                <w:szCs w:val="21"/>
              </w:rPr>
              <w:t>15.2</w:t>
            </w:r>
          </w:p>
        </w:tc>
        <w:tc>
          <w:tcPr>
            <w:tcW w:w="8627" w:type="dxa"/>
            <w:noWrap w:val="0"/>
            <w:vAlign w:val="center"/>
          </w:tcPr>
          <w:p w14:paraId="77FD7525">
            <w:pPr>
              <w:wordWrap w:val="0"/>
              <w:snapToGrid w:val="0"/>
              <w:spacing w:line="410" w:lineRule="exact"/>
              <w:ind w:firstLine="438" w:firstLineChars="209"/>
              <w:rPr>
                <w:rFonts w:hint="eastAsia" w:ascii="宋体" w:hAnsi="宋体"/>
                <w:color w:val="auto"/>
                <w:szCs w:val="21"/>
              </w:rPr>
            </w:pPr>
            <w:r>
              <w:rPr>
                <w:rFonts w:hint="eastAsia" w:ascii="宋体" w:hAnsi="宋体"/>
                <w:color w:val="auto"/>
                <w:szCs w:val="21"/>
              </w:rPr>
              <w:t>1.竞标报价：供应商必须就本竞争性磋商文件采购内容所竞标的全部内容作完整唯一报价，否则，其竞标将被拒绝。</w:t>
            </w:r>
          </w:p>
          <w:p w14:paraId="6D0E3FF9">
            <w:pPr>
              <w:wordWrap w:val="0"/>
              <w:snapToGrid w:val="0"/>
              <w:spacing w:line="410" w:lineRule="exact"/>
              <w:ind w:firstLine="438" w:firstLineChars="209"/>
              <w:rPr>
                <w:rFonts w:hint="eastAsia" w:ascii="宋体" w:hAnsi="宋体"/>
                <w:color w:val="auto"/>
                <w:szCs w:val="21"/>
              </w:rPr>
            </w:pPr>
            <w:r>
              <w:rPr>
                <w:rFonts w:hint="eastAsia" w:ascii="宋体" w:hAnsi="宋体"/>
                <w:color w:val="auto"/>
                <w:szCs w:val="21"/>
              </w:rPr>
              <w:t>2.竞标报价是履行合同的最终价格，竞标报价包含服务的价格、材料费（成果打印及光盘刻录费用）、必要的保险费用和各项税金、技术审查过程中产生的专家评审费用和售后服务的费用等。</w:t>
            </w:r>
          </w:p>
          <w:p w14:paraId="7A7BE6CF">
            <w:pPr>
              <w:snapToGrid w:val="0"/>
              <w:spacing w:line="360" w:lineRule="auto"/>
              <w:ind w:firstLine="420" w:firstLineChars="200"/>
              <w:jc w:val="left"/>
              <w:rPr>
                <w:rFonts w:hint="eastAsia" w:ascii="宋体" w:hAnsi="宋体" w:cs="宋体"/>
                <w:color w:val="auto"/>
                <w:szCs w:val="21"/>
              </w:rPr>
            </w:pPr>
            <w:r>
              <w:rPr>
                <w:rFonts w:hint="eastAsia" w:ascii="宋体" w:hAnsi="宋体"/>
                <w:color w:val="auto"/>
                <w:szCs w:val="21"/>
              </w:rPr>
              <w:t>3.本项目有效报价范围为：竞标报价≤预算金额。</w:t>
            </w:r>
          </w:p>
        </w:tc>
      </w:tr>
      <w:tr w14:paraId="562A7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103849B">
            <w:pPr>
              <w:spacing w:line="360" w:lineRule="auto"/>
              <w:jc w:val="center"/>
              <w:rPr>
                <w:rFonts w:hint="eastAsia"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8627" w:type="dxa"/>
            <w:noWrap w:val="0"/>
            <w:vAlign w:val="center"/>
          </w:tcPr>
          <w:p w14:paraId="74636D8B">
            <w:pPr>
              <w:spacing w:line="360" w:lineRule="auto"/>
              <w:rPr>
                <w:rFonts w:hint="eastAsia" w:ascii="宋体" w:hAnsi="宋体" w:cs="宋体"/>
                <w:color w:val="auto"/>
                <w:szCs w:val="21"/>
              </w:rPr>
            </w:pPr>
            <w:r>
              <w:rPr>
                <w:rFonts w:hint="eastAsia" w:ascii="宋体" w:hAnsi="宋体" w:cs="宋体"/>
                <w:color w:val="auto"/>
                <w:szCs w:val="21"/>
              </w:rPr>
              <w:t>竞标有效期：首次响应文件提交截止之日起60天内。</w:t>
            </w:r>
          </w:p>
        </w:tc>
      </w:tr>
      <w:tr w14:paraId="73794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DEBB343">
            <w:pPr>
              <w:spacing w:line="360" w:lineRule="auto"/>
              <w:jc w:val="center"/>
              <w:rPr>
                <w:rFonts w:hint="eastAsia" w:ascii="宋体" w:hAnsi="宋体" w:cs="宋体"/>
                <w:color w:val="auto"/>
                <w:szCs w:val="21"/>
              </w:rPr>
            </w:pPr>
            <w:r>
              <w:rPr>
                <w:rFonts w:hint="eastAsia" w:ascii="宋体" w:hAnsi="宋体" w:cs="宋体"/>
                <w:color w:val="auto"/>
                <w:szCs w:val="21"/>
              </w:rPr>
              <w:t>17.1</w:t>
            </w:r>
          </w:p>
        </w:tc>
        <w:tc>
          <w:tcPr>
            <w:tcW w:w="8627" w:type="dxa"/>
            <w:noWrap w:val="0"/>
            <w:vAlign w:val="center"/>
          </w:tcPr>
          <w:p w14:paraId="03504361">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olor w:val="auto"/>
                <w:szCs w:val="21"/>
              </w:rPr>
              <w:t>本项目不收取磋商保证金。</w:t>
            </w:r>
          </w:p>
        </w:tc>
      </w:tr>
      <w:tr w14:paraId="3F6D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noWrap w:val="0"/>
            <w:vAlign w:val="center"/>
          </w:tcPr>
          <w:p w14:paraId="3229B24D">
            <w:pPr>
              <w:spacing w:line="360" w:lineRule="auto"/>
              <w:jc w:val="center"/>
              <w:rPr>
                <w:rFonts w:hint="eastAsia" w:ascii="宋体" w:hAnsi="宋体" w:cs="宋体"/>
                <w:color w:val="auto"/>
                <w:szCs w:val="21"/>
              </w:rPr>
            </w:pPr>
            <w:r>
              <w:rPr>
                <w:rFonts w:hint="eastAsia" w:ascii="宋体" w:hAnsi="宋体" w:cs="宋体"/>
                <w:color w:val="auto"/>
                <w:szCs w:val="21"/>
              </w:rPr>
              <w:t>18.2</w:t>
            </w:r>
          </w:p>
        </w:tc>
        <w:tc>
          <w:tcPr>
            <w:tcW w:w="8627" w:type="dxa"/>
            <w:noWrap w:val="0"/>
            <w:vAlign w:val="center"/>
          </w:tcPr>
          <w:p w14:paraId="5776C1EA">
            <w:pPr>
              <w:spacing w:line="360" w:lineRule="auto"/>
              <w:rPr>
                <w:rFonts w:hint="eastAsia" w:ascii="宋体" w:hAnsi="宋体" w:cs="宋体"/>
                <w:color w:val="auto"/>
                <w:szCs w:val="21"/>
              </w:rPr>
            </w:pPr>
            <w:r>
              <w:rPr>
                <w:rFonts w:hint="eastAsia" w:ascii="宋体" w:hAnsi="宋体" w:cs="宋体"/>
                <w:color w:val="auto"/>
                <w:szCs w:val="21"/>
              </w:rPr>
              <w:t>响应文件应按资格证明文件、报价商务技术文件分别编制，</w:t>
            </w:r>
            <w:r>
              <w:rPr>
                <w:rFonts w:hint="eastAsia" w:ascii="宋体" w:hAnsi="宋体" w:cs="宋体"/>
                <w:color w:val="auto"/>
                <w:szCs w:val="21"/>
                <w:lang w:bidi="ar"/>
              </w:rPr>
              <w:t>并按“</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”平台的要求编制、加密、上传。</w:t>
            </w:r>
          </w:p>
        </w:tc>
      </w:tr>
      <w:tr w14:paraId="6058F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3D0CD6B">
            <w:pPr>
              <w:spacing w:line="360" w:lineRule="auto"/>
              <w:jc w:val="center"/>
              <w:rPr>
                <w:rFonts w:hint="eastAsia" w:ascii="宋体" w:hAnsi="宋体" w:cs="宋体"/>
                <w:color w:val="auto"/>
                <w:szCs w:val="21"/>
              </w:rPr>
            </w:pPr>
            <w:r>
              <w:rPr>
                <w:rFonts w:hint="eastAsia" w:ascii="宋体" w:hAnsi="宋体" w:cs="宋体"/>
                <w:color w:val="auto"/>
                <w:szCs w:val="21"/>
              </w:rPr>
              <w:t>20.1</w:t>
            </w:r>
          </w:p>
        </w:tc>
        <w:tc>
          <w:tcPr>
            <w:tcW w:w="8627" w:type="dxa"/>
            <w:noWrap w:val="0"/>
            <w:vAlign w:val="center"/>
          </w:tcPr>
          <w:p w14:paraId="0B907306">
            <w:pPr>
              <w:spacing w:line="360" w:lineRule="auto"/>
              <w:contextualSpacing/>
              <w:rPr>
                <w:rFonts w:hint="eastAsia" w:ascii="宋体" w:hAnsi="宋体" w:cs="宋体"/>
                <w:color w:val="auto"/>
                <w:szCs w:val="21"/>
              </w:rPr>
            </w:pPr>
            <w:r>
              <w:rPr>
                <w:rFonts w:hint="eastAsia" w:ascii="宋体" w:hAnsi="宋体" w:cs="宋体"/>
                <w:color w:val="auto"/>
                <w:szCs w:val="21"/>
              </w:rPr>
              <w:t>首次响应文件提交截止时间：详见竞争性磋商公告。</w:t>
            </w:r>
          </w:p>
          <w:p w14:paraId="6813B528">
            <w:pPr>
              <w:spacing w:line="360" w:lineRule="auto"/>
              <w:contextualSpacing/>
              <w:rPr>
                <w:rFonts w:hint="eastAsia" w:ascii="宋体" w:hAnsi="宋体" w:cs="宋体"/>
                <w:color w:val="auto"/>
                <w:szCs w:val="21"/>
              </w:rPr>
            </w:pPr>
            <w:r>
              <w:rPr>
                <w:rFonts w:hint="eastAsia" w:ascii="宋体" w:hAnsi="宋体" w:cs="宋体"/>
                <w:color w:val="auto"/>
                <w:szCs w:val="21"/>
              </w:rPr>
              <w:t>首次响应文件提交地点：详见竞争性磋商公告。</w:t>
            </w:r>
          </w:p>
        </w:tc>
      </w:tr>
      <w:tr w14:paraId="6891E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42D32A6">
            <w:pPr>
              <w:spacing w:line="360" w:lineRule="auto"/>
              <w:jc w:val="center"/>
              <w:rPr>
                <w:rFonts w:hint="eastAsia" w:ascii="宋体" w:hAnsi="宋体" w:cs="宋体"/>
                <w:color w:val="auto"/>
                <w:szCs w:val="21"/>
              </w:rPr>
            </w:pPr>
            <w:r>
              <w:rPr>
                <w:rFonts w:hint="eastAsia" w:ascii="宋体" w:hAnsi="宋体" w:cs="宋体"/>
                <w:color w:val="auto"/>
                <w:szCs w:val="21"/>
              </w:rPr>
              <w:t>24.1</w:t>
            </w:r>
          </w:p>
        </w:tc>
        <w:tc>
          <w:tcPr>
            <w:tcW w:w="8627" w:type="dxa"/>
            <w:noWrap w:val="0"/>
            <w:vAlign w:val="center"/>
          </w:tcPr>
          <w:p w14:paraId="5B919020">
            <w:pPr>
              <w:snapToGrid w:val="0"/>
              <w:spacing w:line="360" w:lineRule="auto"/>
              <w:rPr>
                <w:rFonts w:hint="eastAsia" w:ascii="宋体" w:hAnsi="宋体" w:cs="宋体"/>
                <w:color w:val="auto"/>
                <w:szCs w:val="21"/>
                <w:u w:val="single"/>
              </w:rPr>
            </w:pPr>
            <w:r>
              <w:rPr>
                <w:rFonts w:hint="eastAsia" w:ascii="宋体" w:hAnsi="宋体" w:cs="宋体"/>
                <w:color w:val="auto"/>
                <w:szCs w:val="21"/>
              </w:rPr>
              <w:t>磋商小组的人数：3人。</w:t>
            </w:r>
          </w:p>
        </w:tc>
      </w:tr>
      <w:tr w14:paraId="62731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0CE9BC">
            <w:pPr>
              <w:spacing w:line="360" w:lineRule="auto"/>
              <w:jc w:val="center"/>
              <w:rPr>
                <w:rFonts w:hint="eastAsia" w:ascii="宋体" w:hAnsi="宋体" w:cs="宋体"/>
                <w:color w:val="auto"/>
                <w:szCs w:val="21"/>
              </w:rPr>
            </w:pPr>
            <w:r>
              <w:rPr>
                <w:rFonts w:hint="eastAsia" w:ascii="宋体" w:hAnsi="宋体" w:cs="宋体"/>
                <w:color w:val="auto"/>
                <w:szCs w:val="21"/>
              </w:rPr>
              <w:t>25.2</w:t>
            </w:r>
          </w:p>
        </w:tc>
        <w:tc>
          <w:tcPr>
            <w:tcW w:w="8627" w:type="dxa"/>
            <w:noWrap w:val="0"/>
            <w:vAlign w:val="center"/>
          </w:tcPr>
          <w:p w14:paraId="5C21C3A3">
            <w:pPr>
              <w:snapToGrid w:val="0"/>
              <w:spacing w:line="360" w:lineRule="auto"/>
              <w:rPr>
                <w:rFonts w:hint="eastAsia" w:ascii="宋体" w:hAnsi="宋体" w:cs="宋体"/>
                <w:color w:val="auto"/>
                <w:szCs w:val="21"/>
              </w:rPr>
            </w:pPr>
            <w:r>
              <w:rPr>
                <w:rFonts w:hint="eastAsia" w:ascii="宋体" w:hAnsi="宋体" w:cs="宋体"/>
                <w:color w:val="auto"/>
                <w:szCs w:val="21"/>
              </w:rPr>
              <w:t>采购代理机构将依托电子交易平台发起开始解密指令，</w:t>
            </w:r>
            <w:r>
              <w:rPr>
                <w:rFonts w:hint="eastAsia" w:ascii="宋体" w:hAnsi="宋体" w:cs="宋体"/>
                <w:b/>
                <w:color w:val="auto"/>
                <w:szCs w:val="21"/>
              </w:rPr>
              <w:t>供应商的法定代表人或其委托代理人须携带加密时所用的CA锁按平台提示和采购文件的规定登录到“</w:t>
            </w:r>
            <w:r>
              <w:rPr>
                <w:rFonts w:hint="eastAsia" w:ascii="宋体" w:hAnsi="宋体" w:cs="宋体"/>
                <w:b/>
                <w:color w:val="auto"/>
                <w:szCs w:val="21"/>
                <w:lang w:eastAsia="zh-CN"/>
              </w:rPr>
              <w:t>广西政府采购云</w:t>
            </w:r>
            <w:r>
              <w:rPr>
                <w:rFonts w:hint="eastAsia" w:ascii="宋体" w:hAnsi="宋体" w:cs="宋体"/>
                <w:b/>
                <w:color w:val="auto"/>
                <w:szCs w:val="21"/>
              </w:rPr>
              <w:t>”平台电子开标大厅签到并在发起解密指令之时起30分钟内完成对电子响应文件在线解密。</w:t>
            </w:r>
            <w:r>
              <w:rPr>
                <w:rFonts w:hint="eastAsia" w:ascii="宋体" w:hAnsi="宋体"/>
                <w:b/>
                <w:bCs/>
                <w:color w:val="auto"/>
                <w:szCs w:val="21"/>
              </w:rPr>
              <w:t>响应文件未按时解密的，</w:t>
            </w:r>
            <w:r>
              <w:rPr>
                <w:rFonts w:hint="eastAsia" w:ascii="宋体" w:hAnsi="宋体" w:cs="宋体"/>
                <w:b/>
                <w:color w:val="auto"/>
                <w:szCs w:val="21"/>
              </w:rPr>
              <w:t>视为响应</w:t>
            </w:r>
            <w:r>
              <w:rPr>
                <w:rFonts w:hint="eastAsia" w:ascii="宋体" w:hAnsi="宋体"/>
                <w:b/>
                <w:bCs/>
                <w:color w:val="auto"/>
                <w:szCs w:val="21"/>
              </w:rPr>
              <w:t>文件无效。</w:t>
            </w:r>
          </w:p>
        </w:tc>
      </w:tr>
      <w:tr w14:paraId="7EBA7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2E10F879">
            <w:pPr>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p>
        </w:tc>
        <w:tc>
          <w:tcPr>
            <w:tcW w:w="8627" w:type="dxa"/>
            <w:noWrap w:val="0"/>
            <w:vAlign w:val="center"/>
          </w:tcPr>
          <w:p w14:paraId="154EE639">
            <w:pPr>
              <w:snapToGrid w:val="0"/>
              <w:spacing w:line="400" w:lineRule="exact"/>
              <w:rPr>
                <w:rFonts w:hint="eastAsia" w:ascii="宋体" w:hAnsi="宋体" w:eastAsia="宋体" w:cs="Times New Roman"/>
                <w:color w:val="auto"/>
                <w:szCs w:val="21"/>
                <w:highlight w:val="none"/>
                <w:lang w:eastAsia="zh-CN"/>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w:t>
            </w:r>
            <w:r>
              <w:rPr>
                <w:rFonts w:hint="eastAsia" w:ascii="宋体" w:hAnsi="宋体" w:eastAsia="宋体" w:cs="Times New Roman"/>
                <w:color w:val="auto"/>
                <w:szCs w:val="21"/>
                <w:highlight w:val="none"/>
              </w:rPr>
              <w:t>为</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eq \o\ac(□</w:instrText>
            </w:r>
            <w:r>
              <w:rPr>
                <w:rFonts w:hint="eastAsia" w:ascii="宋体" w:hAnsi="宋体" w:eastAsia="宋体" w:cs="Times New Roman"/>
                <w:color w:val="auto"/>
                <w:szCs w:val="21"/>
                <w:highlight w:val="none"/>
                <w:lang w:eastAsia="zh-CN"/>
              </w:rPr>
              <w:instrText xml:space="preserve">,</w:instrText>
            </w:r>
            <w:r>
              <w:rPr>
                <w:rFonts w:hint="eastAsia" w:ascii="宋体" w:hAnsi="宋体" w:eastAsia="宋体" w:cs="Times New Roman"/>
                <w:color w:val="auto"/>
                <w:position w:val="2"/>
                <w:sz w:val="13"/>
                <w:szCs w:val="21"/>
                <w:highlight w:val="none"/>
                <w:lang w:eastAsia="zh-CN"/>
              </w:rPr>
              <w:instrText xml:space="preserve">√</w:instrText>
            </w:r>
            <w:r>
              <w:rPr>
                <w:rFonts w:hint="eastAsia" w:ascii="宋体" w:hAnsi="宋体" w:eastAsia="宋体" w:cs="Times New Roman"/>
                <w:color w:val="auto"/>
                <w:szCs w:val="21"/>
                <w:highlight w:val="none"/>
              </w:rPr>
              <w:instrText xml:space="preserve">)</w:instrTex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0</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项</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eq \o\ac(□)</w:instrTex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lang w:eastAsia="zh-CN"/>
              </w:rPr>
              <w:t>无限制（勾选）</w:t>
            </w:r>
          </w:p>
          <w:p w14:paraId="454F6634">
            <w:pPr>
              <w:snapToGrid w:val="0"/>
              <w:spacing w:line="360" w:lineRule="auto"/>
              <w:rPr>
                <w:rFonts w:hint="eastAsia" w:ascii="宋体" w:hAnsi="宋体" w:cs="宋体"/>
                <w:color w:val="auto"/>
                <w:szCs w:val="21"/>
              </w:rPr>
            </w:pPr>
            <w:r>
              <w:rPr>
                <w:rFonts w:hint="eastAsia" w:ascii="宋体" w:hAnsi="宋体" w:eastAsia="宋体" w:cs="Times New Roman"/>
                <w:color w:val="auto"/>
                <w:szCs w:val="21"/>
                <w:highlight w:val="none"/>
              </w:rPr>
              <w:t>技术要求评审中允许负偏离的条款数为</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eq \o\ac(□</w:instrText>
            </w:r>
            <w:r>
              <w:rPr>
                <w:rFonts w:hint="eastAsia" w:ascii="宋体" w:hAnsi="宋体" w:eastAsia="宋体" w:cs="Times New Roman"/>
                <w:color w:val="auto"/>
                <w:szCs w:val="21"/>
                <w:highlight w:val="none"/>
                <w:lang w:eastAsia="zh-CN"/>
              </w:rPr>
              <w:instrText xml:space="preserve">,</w:instrText>
            </w:r>
            <w:r>
              <w:rPr>
                <w:rFonts w:hint="eastAsia" w:ascii="宋体" w:hAnsi="宋体" w:eastAsia="宋体" w:cs="Times New Roman"/>
                <w:color w:val="auto"/>
                <w:position w:val="2"/>
                <w:sz w:val="13"/>
                <w:szCs w:val="21"/>
                <w:highlight w:val="none"/>
                <w:lang w:eastAsia="zh-CN"/>
              </w:rPr>
              <w:instrText xml:space="preserve">√</w:instrText>
            </w:r>
            <w:r>
              <w:rPr>
                <w:rFonts w:hint="eastAsia" w:ascii="宋体" w:hAnsi="宋体" w:eastAsia="宋体" w:cs="Times New Roman"/>
                <w:color w:val="auto"/>
                <w:szCs w:val="21"/>
                <w:highlight w:val="none"/>
              </w:rPr>
              <w:instrText xml:space="preserve">)</w:instrTex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0  </w:t>
            </w:r>
            <w:r>
              <w:rPr>
                <w:rFonts w:hint="eastAsia" w:ascii="宋体" w:hAnsi="宋体" w:eastAsia="宋体" w:cs="Times New Roman"/>
                <w:color w:val="auto"/>
                <w:szCs w:val="21"/>
                <w:highlight w:val="none"/>
              </w:rPr>
              <w:t>项</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eq \o\ac(□)</w:instrTex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lang w:eastAsia="zh-CN"/>
              </w:rPr>
              <w:t>无限制（勾选）</w:t>
            </w:r>
          </w:p>
        </w:tc>
      </w:tr>
      <w:tr w14:paraId="3C3F4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noWrap w:val="0"/>
            <w:vAlign w:val="center"/>
          </w:tcPr>
          <w:p w14:paraId="24058E34">
            <w:pPr>
              <w:spacing w:line="360" w:lineRule="auto"/>
              <w:jc w:val="center"/>
              <w:rPr>
                <w:rFonts w:hint="eastAsia" w:ascii="宋体" w:hAnsi="宋体" w:cs="宋体"/>
                <w:color w:val="auto"/>
                <w:szCs w:val="21"/>
              </w:rPr>
            </w:pPr>
          </w:p>
        </w:tc>
        <w:tc>
          <w:tcPr>
            <w:tcW w:w="8627" w:type="dxa"/>
            <w:noWrap w:val="0"/>
            <w:vAlign w:val="center"/>
          </w:tcPr>
          <w:p w14:paraId="627954A8">
            <w:pPr>
              <w:pStyle w:val="8"/>
              <w:spacing w:line="320" w:lineRule="exact"/>
              <w:jc w:val="both"/>
              <w:rPr>
                <w:rFonts w:hint="eastAsia" w:ascii="宋体" w:hAnsi="宋体" w:cs="宋体"/>
                <w:color w:val="auto"/>
                <w:szCs w:val="21"/>
                <w:lang w:val="en-US" w:eastAsia="zh-CN"/>
              </w:rPr>
            </w:pPr>
            <w:r>
              <w:rPr>
                <w:rFonts w:hint="eastAsia" w:ascii="宋体" w:hAnsi="宋体" w:cs="宋体"/>
                <w:color w:val="auto"/>
                <w:szCs w:val="21"/>
                <w:lang w:val="en-US" w:eastAsia="zh-CN"/>
              </w:rPr>
              <w:t>磋商的顺序：</w:t>
            </w:r>
            <w:r>
              <w:rPr>
                <w:rFonts w:hint="eastAsia" w:ascii="宋体" w:hAnsi="宋体" w:cs="宋体"/>
                <w:color w:val="auto"/>
                <w:szCs w:val="21"/>
              </w:rPr>
              <w:t>按“</w:t>
            </w:r>
            <w:r>
              <w:rPr>
                <w:rFonts w:hint="eastAsia" w:ascii="宋体" w:hAnsi="宋体" w:cs="宋体"/>
                <w:color w:val="auto"/>
                <w:szCs w:val="21"/>
                <w:lang w:eastAsia="zh-CN"/>
              </w:rPr>
              <w:t>广西政府采购云</w:t>
            </w:r>
            <w:r>
              <w:rPr>
                <w:rFonts w:hint="eastAsia" w:ascii="宋体" w:hAnsi="宋体" w:cs="宋体"/>
                <w:color w:val="auto"/>
                <w:szCs w:val="21"/>
              </w:rPr>
              <w:t>”系统的编号顺序</w:t>
            </w:r>
            <w:r>
              <w:rPr>
                <w:rFonts w:hint="eastAsia" w:ascii="宋体" w:hAnsi="宋体" w:cs="宋体"/>
                <w:color w:val="auto"/>
                <w:szCs w:val="21"/>
                <w:lang w:val="en-US" w:eastAsia="zh-CN"/>
              </w:rPr>
              <w:t>。</w:t>
            </w:r>
          </w:p>
          <w:p w14:paraId="2B7D0F12">
            <w:pPr>
              <w:pStyle w:val="8"/>
              <w:spacing w:line="360" w:lineRule="auto"/>
              <w:jc w:val="both"/>
              <w:rPr>
                <w:rFonts w:hint="eastAsia" w:ascii="宋体" w:hAnsi="宋体" w:cs="宋体"/>
                <w:b/>
                <w:color w:val="auto"/>
                <w:szCs w:val="21"/>
                <w:lang w:val="en-US" w:eastAsia="zh-CN"/>
              </w:rPr>
            </w:pPr>
            <w:r>
              <w:rPr>
                <w:rFonts w:hint="eastAsia" w:ascii="宋体" w:hAnsi="宋体" w:cs="宋体"/>
                <w:b/>
                <w:color w:val="auto"/>
                <w:szCs w:val="21"/>
                <w:lang w:val="en-US" w:eastAsia="zh-CN"/>
              </w:rPr>
              <w:t>符合磋商资格的供应商必须在接到磋商通知后规定时间内参加磋商，未在规定时间内参加磋商的视同放弃参加磋商权利，其响应文件按无效响应处理。</w:t>
            </w:r>
          </w:p>
          <w:p w14:paraId="4E5E1A46">
            <w:pPr>
              <w:pStyle w:val="8"/>
              <w:spacing w:line="360" w:lineRule="auto"/>
              <w:jc w:val="both"/>
              <w:rPr>
                <w:rFonts w:hint="eastAsia" w:ascii="宋体" w:hAnsi="宋体" w:cs="宋体"/>
                <w:b/>
                <w:color w:val="auto"/>
                <w:szCs w:val="21"/>
                <w:lang w:val="en-US" w:eastAsia="zh-CN"/>
              </w:rPr>
            </w:pPr>
            <w:r>
              <w:rPr>
                <w:rFonts w:hint="eastAsia" w:ascii="宋体" w:hAnsi="宋体" w:cs="宋体"/>
                <w:b/>
                <w:color w:val="auto"/>
                <w:szCs w:val="21"/>
                <w:lang w:val="en-US" w:eastAsia="zh-CN"/>
              </w:rPr>
              <w:t>注：参与磋商前，供应商法定代表人或者委托代理人向磋商小组出示本人有效证件原件[有效证件可以是身份证（含临时身份证明）或者护照的其中一项]。</w:t>
            </w:r>
          </w:p>
        </w:tc>
      </w:tr>
      <w:tr w14:paraId="2EE22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E811862">
            <w:pPr>
              <w:spacing w:line="360" w:lineRule="auto"/>
              <w:jc w:val="center"/>
              <w:rPr>
                <w:rFonts w:hint="eastAsia" w:ascii="宋体" w:hAnsi="宋体" w:cs="宋体"/>
                <w:color w:val="auto"/>
                <w:szCs w:val="21"/>
              </w:rPr>
            </w:pPr>
            <w:r>
              <w:rPr>
                <w:rFonts w:ascii="宋体" w:hAnsi="宋体" w:cs="宋体"/>
                <w:color w:val="auto"/>
                <w:szCs w:val="21"/>
              </w:rPr>
              <w:t>28.1</w:t>
            </w:r>
          </w:p>
        </w:tc>
        <w:tc>
          <w:tcPr>
            <w:tcW w:w="8627" w:type="dxa"/>
            <w:noWrap w:val="0"/>
            <w:vAlign w:val="center"/>
          </w:tcPr>
          <w:p w14:paraId="2CAECC53">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olor w:val="auto"/>
                <w:szCs w:val="21"/>
              </w:rPr>
              <w:t>本项目不收取履约保证金。</w:t>
            </w:r>
          </w:p>
        </w:tc>
      </w:tr>
      <w:tr w14:paraId="729AD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E28F2A8">
            <w:pPr>
              <w:spacing w:line="360" w:lineRule="auto"/>
              <w:jc w:val="center"/>
              <w:rPr>
                <w:rFonts w:hint="eastAsia" w:ascii="宋体" w:hAnsi="宋体" w:cs="宋体"/>
                <w:color w:val="auto"/>
                <w:szCs w:val="21"/>
              </w:rPr>
            </w:pPr>
            <w:r>
              <w:rPr>
                <w:rFonts w:ascii="宋体" w:hAnsi="宋体" w:cs="宋体"/>
                <w:color w:val="auto"/>
                <w:szCs w:val="21"/>
              </w:rPr>
              <w:t>29.1</w:t>
            </w:r>
          </w:p>
        </w:tc>
        <w:tc>
          <w:tcPr>
            <w:tcW w:w="8627" w:type="dxa"/>
            <w:noWrap w:val="0"/>
            <w:vAlign w:val="center"/>
          </w:tcPr>
          <w:p w14:paraId="40D59FB9">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 xml:space="preserve">签订合同携带的证明材料： </w:t>
            </w:r>
          </w:p>
          <w:p w14:paraId="76CF13DB">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1、委托代理人负责签订合同的，须携带授权委托书及委托代理人身份证原件等其他资格证件。</w:t>
            </w:r>
          </w:p>
          <w:p w14:paraId="695A10B8">
            <w:pPr>
              <w:snapToGrid w:val="0"/>
              <w:spacing w:line="360" w:lineRule="auto"/>
              <w:rPr>
                <w:rFonts w:hint="eastAsia" w:ascii="宋体" w:hAnsi="宋体"/>
                <w:color w:val="auto"/>
                <w:szCs w:val="21"/>
              </w:rPr>
            </w:pPr>
            <w:r>
              <w:rPr>
                <w:rFonts w:hint="eastAsia" w:ascii="宋体" w:hAnsi="宋体"/>
                <w:color w:val="auto"/>
                <w:szCs w:val="21"/>
              </w:rPr>
              <w:t>2、法定代表人负责签订合同的，须携带法定代表人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3B385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4415A5B">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8627" w:type="dxa"/>
            <w:noWrap w:val="0"/>
            <w:vAlign w:val="center"/>
          </w:tcPr>
          <w:p w14:paraId="6923C857">
            <w:pPr>
              <w:pStyle w:val="14"/>
              <w:snapToGrid w:val="0"/>
              <w:spacing w:line="360" w:lineRule="auto"/>
              <w:rPr>
                <w:rFonts w:hint="eastAsia" w:hAnsi="宋体" w:cs="宋体"/>
                <w:color w:val="auto"/>
                <w:sz w:val="21"/>
                <w:lang w:val="en-US" w:eastAsia="zh-CN"/>
              </w:rPr>
            </w:pPr>
            <w:r>
              <w:rPr>
                <w:rFonts w:hint="eastAsia" w:hAnsi="宋体" w:cs="宋体"/>
                <w:color w:val="auto"/>
                <w:sz w:val="21"/>
                <w:lang w:val="en-US" w:eastAsia="zh-CN"/>
              </w:rPr>
              <w:t>接收质疑函方式：以纸质书面形式。</w:t>
            </w:r>
          </w:p>
          <w:p w14:paraId="0E46EBD5">
            <w:pPr>
              <w:pStyle w:val="14"/>
              <w:snapToGrid w:val="0"/>
              <w:spacing w:line="360" w:lineRule="auto"/>
              <w:rPr>
                <w:rFonts w:hint="eastAsia" w:hAnsi="宋体" w:cs="宋体"/>
                <w:color w:val="auto"/>
                <w:sz w:val="21"/>
                <w:lang w:val="en-US" w:eastAsia="zh-CN"/>
              </w:rPr>
            </w:pPr>
            <w:r>
              <w:rPr>
                <w:rFonts w:hint="eastAsia" w:hAnsi="宋体" w:cs="宋体"/>
                <w:color w:val="auto"/>
                <w:sz w:val="21"/>
                <w:lang w:val="en-US" w:eastAsia="zh-CN"/>
              </w:rPr>
              <w:t xml:space="preserve">质疑联系部门及联系方式：广西光谱建筑工程管理有限公司，质疑联系人：饶惠端       </w:t>
            </w:r>
          </w:p>
          <w:p w14:paraId="75FE5F16">
            <w:pPr>
              <w:pStyle w:val="14"/>
              <w:snapToGrid w:val="0"/>
              <w:spacing w:line="360" w:lineRule="auto"/>
              <w:rPr>
                <w:rFonts w:hint="default" w:hAnsi="宋体" w:cs="宋体"/>
                <w:color w:val="auto"/>
                <w:sz w:val="21"/>
                <w:lang w:val="en-US" w:eastAsia="zh-CN"/>
              </w:rPr>
            </w:pPr>
            <w:r>
              <w:rPr>
                <w:rFonts w:hint="eastAsia" w:hAnsi="宋体" w:cs="宋体"/>
                <w:color w:val="auto"/>
                <w:sz w:val="21"/>
                <w:lang w:val="en-US" w:eastAsia="zh-CN"/>
              </w:rPr>
              <w:t>联系电话：0775-2677564，</w:t>
            </w:r>
            <w:r>
              <w:rPr>
                <w:rFonts w:hAnsi="宋体" w:cs="宋体"/>
                <w:color w:val="auto"/>
                <w:sz w:val="21"/>
                <w:lang w:val="en-US" w:eastAsia="zh-CN"/>
              </w:rPr>
              <w:t>通讯地址</w:t>
            </w:r>
            <w:r>
              <w:rPr>
                <w:rFonts w:hint="eastAsia" w:hAnsi="宋体" w:cs="宋体"/>
                <w:color w:val="auto"/>
                <w:sz w:val="21"/>
                <w:lang w:val="en-US" w:eastAsia="zh-CN"/>
              </w:rPr>
              <w:t>：玉林市百利街东39号</w:t>
            </w:r>
          </w:p>
          <w:p w14:paraId="083BF85D">
            <w:pPr>
              <w:pStyle w:val="14"/>
              <w:snapToGrid w:val="0"/>
              <w:spacing w:line="360" w:lineRule="auto"/>
              <w:rPr>
                <w:rFonts w:hint="eastAsia" w:hAnsi="宋体"/>
                <w:color w:val="auto"/>
                <w:lang w:val="en-US" w:eastAsia="zh-CN"/>
              </w:rPr>
            </w:pPr>
            <w:r>
              <w:rPr>
                <w:rFonts w:hint="eastAsia" w:hAnsi="宋体" w:cs="宋体"/>
                <w:color w:val="auto"/>
                <w:sz w:val="21"/>
                <w:lang w:val="en-US" w:eastAsia="zh-CN"/>
              </w:rPr>
              <w:t>现场提交质疑办理业务时间：工作日，上午8:00-12:00；下午15:00-18:00（北京时间）</w:t>
            </w:r>
          </w:p>
        </w:tc>
      </w:tr>
      <w:tr w14:paraId="4BF07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992" w:type="dxa"/>
            <w:noWrap w:val="0"/>
            <w:vAlign w:val="center"/>
          </w:tcPr>
          <w:p w14:paraId="2481B14F">
            <w:pPr>
              <w:spacing w:line="360" w:lineRule="auto"/>
              <w:jc w:val="center"/>
              <w:rPr>
                <w:rFonts w:hint="eastAsia" w:ascii="宋体" w:hAnsi="宋体" w:cs="宋体"/>
                <w:color w:val="auto"/>
                <w:szCs w:val="21"/>
              </w:rPr>
            </w:pPr>
            <w:r>
              <w:rPr>
                <w:rFonts w:ascii="宋体" w:hAnsi="宋体" w:cs="宋体"/>
                <w:color w:val="auto"/>
                <w:szCs w:val="21"/>
              </w:rPr>
              <w:t>32.1</w:t>
            </w:r>
          </w:p>
        </w:tc>
        <w:tc>
          <w:tcPr>
            <w:tcW w:w="8627" w:type="dxa"/>
            <w:noWrap w:val="0"/>
            <w:vAlign w:val="center"/>
          </w:tcPr>
          <w:p w14:paraId="24FFE53C">
            <w:pPr>
              <w:pStyle w:val="14"/>
              <w:snapToGrid w:val="0"/>
              <w:spacing w:line="400" w:lineRule="exact"/>
              <w:rPr>
                <w:rFonts w:hint="eastAsia" w:hAnsi="宋体" w:eastAsia="宋体" w:cs="宋体"/>
                <w:color w:val="auto"/>
                <w:sz w:val="21"/>
                <w:lang w:val="en-US" w:eastAsia="zh-CN"/>
              </w:rPr>
            </w:pPr>
            <w:r>
              <w:rPr>
                <w:rFonts w:hint="eastAsia" w:hAnsi="宋体" w:eastAsia="宋体" w:cs="宋体"/>
                <w:color w:val="auto"/>
                <w:sz w:val="21"/>
                <w:lang w:val="en-US" w:eastAsia="zh-CN"/>
              </w:rPr>
              <w:t>1、采购代理服务费支付方式：本项目的招标代理服务费按以下收费标准向成交供应商收取，领取成交通知书前，成交供应商应向采购代理机构一次付清招标代理服务费，否则采购代理机构有权不予以办理。</w:t>
            </w:r>
          </w:p>
          <w:p w14:paraId="1D2F8AD2">
            <w:pPr>
              <w:pStyle w:val="14"/>
              <w:snapToGrid w:val="0"/>
              <w:spacing w:line="400" w:lineRule="exact"/>
              <w:rPr>
                <w:rFonts w:hint="eastAsia" w:hAnsi="宋体" w:eastAsia="宋体" w:cs="宋体"/>
                <w:color w:val="auto"/>
                <w:sz w:val="21"/>
                <w:lang w:val="en-US" w:eastAsia="zh-CN"/>
              </w:rPr>
            </w:pPr>
            <w:r>
              <w:rPr>
                <w:rFonts w:hint="eastAsia" w:hAnsi="宋体" w:eastAsia="宋体" w:cs="宋体"/>
                <w:color w:val="auto"/>
                <w:sz w:val="21"/>
                <w:lang w:val="en-US" w:eastAsia="zh-CN"/>
              </w:rPr>
              <w:t>2、采购代理服务费收取标准：</w:t>
            </w:r>
          </w:p>
          <w:p w14:paraId="1FDE96F8">
            <w:pPr>
              <w:pStyle w:val="14"/>
              <w:snapToGrid w:val="0"/>
              <w:spacing w:line="400" w:lineRule="exact"/>
              <w:rPr>
                <w:rFonts w:hint="eastAsia" w:hAnsi="宋体" w:eastAsia="宋体" w:cs="宋体"/>
                <w:color w:val="auto"/>
                <w:sz w:val="21"/>
                <w:lang w:val="en-US" w:eastAsia="zh-CN"/>
              </w:rPr>
            </w:pPr>
            <w:r>
              <w:rPr>
                <w:rFonts w:hint="eastAsia" w:hAnsi="宋体" w:eastAsia="宋体" w:cs="宋体"/>
                <w:color w:val="auto"/>
                <w:sz w:val="21"/>
                <w:lang w:val="en-US" w:eastAsia="zh-CN"/>
              </w:rPr>
              <w:t>以成交金额为计费额，按本须知正文第32.2条规定的收费计算标准服务类采用差额定率累进法计算出收费基准价格，采购代理服务费收费以收费基准价格收取。</w:t>
            </w:r>
          </w:p>
          <w:p w14:paraId="74A548CD">
            <w:r>
              <w:rPr>
                <w:rFonts w:hint="eastAsia" w:hAnsi="宋体" w:eastAsia="宋体" w:cs="宋体"/>
                <w:color w:val="auto"/>
                <w:sz w:val="21"/>
                <w:lang w:val="en-US" w:eastAsia="zh-CN"/>
              </w:rPr>
              <w:t>3、账户名称：广西光谱建筑工程管理有限公司</w:t>
            </w:r>
          </w:p>
          <w:p w14:paraId="2D45DC15">
            <w:pPr>
              <w:pStyle w:val="14"/>
              <w:snapToGrid w:val="0"/>
              <w:spacing w:line="400" w:lineRule="exact"/>
              <w:rPr>
                <w:rFonts w:hint="eastAsia" w:hAnsi="宋体" w:eastAsia="宋体" w:cs="宋体"/>
                <w:color w:val="auto"/>
                <w:sz w:val="21"/>
                <w:lang w:val="en-US" w:eastAsia="zh-CN"/>
              </w:rPr>
            </w:pPr>
            <w:r>
              <w:rPr>
                <w:rFonts w:hint="eastAsia" w:hAnsi="宋体" w:eastAsia="宋体" w:cs="宋体"/>
                <w:color w:val="auto"/>
                <w:sz w:val="21"/>
                <w:lang w:val="en-US" w:eastAsia="zh-CN"/>
              </w:rPr>
              <w:t>账号：4505 0166 0442 0000 0380</w:t>
            </w:r>
          </w:p>
          <w:p w14:paraId="16C57607">
            <w:pPr>
              <w:pStyle w:val="14"/>
              <w:snapToGrid w:val="0"/>
              <w:spacing w:line="400" w:lineRule="exact"/>
              <w:rPr>
                <w:rFonts w:hint="default" w:hAnsi="宋体" w:cs="宋体"/>
                <w:color w:val="auto"/>
                <w:sz w:val="21"/>
                <w:lang w:val="en-US" w:eastAsia="zh-CN"/>
              </w:rPr>
            </w:pPr>
            <w:r>
              <w:rPr>
                <w:rFonts w:hint="eastAsia" w:hAnsi="宋体" w:eastAsia="宋体" w:cs="宋体"/>
                <w:color w:val="auto"/>
                <w:sz w:val="21"/>
                <w:lang w:val="en-US" w:eastAsia="zh-CN"/>
              </w:rPr>
              <w:t>开户银行：中国建设银行股份有限公司玉林金都支行</w:t>
            </w:r>
          </w:p>
        </w:tc>
      </w:tr>
      <w:tr w14:paraId="3A8B3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A6EEF7B">
            <w:pPr>
              <w:spacing w:line="360" w:lineRule="auto"/>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8627" w:type="dxa"/>
            <w:noWrap w:val="0"/>
            <w:vAlign w:val="center"/>
          </w:tcPr>
          <w:p w14:paraId="23713136">
            <w:pPr>
              <w:pStyle w:val="14"/>
              <w:snapToGrid w:val="0"/>
              <w:spacing w:line="360" w:lineRule="auto"/>
              <w:rPr>
                <w:rFonts w:hint="eastAsia" w:hAnsi="宋体" w:eastAsia="宋体" w:cs="宋体"/>
                <w:color w:val="auto"/>
                <w:sz w:val="21"/>
                <w:lang w:val="en-US" w:eastAsia="zh-CN"/>
              </w:rPr>
            </w:pPr>
            <w:r>
              <w:rPr>
                <w:rFonts w:hint="eastAsia" w:hAnsi="宋体" w:eastAsia="宋体" w:cs="宋体"/>
                <w:color w:val="auto"/>
                <w:sz w:val="21"/>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A897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7957A42">
            <w:pPr>
              <w:spacing w:line="360" w:lineRule="auto"/>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8627" w:type="dxa"/>
            <w:noWrap w:val="0"/>
            <w:vAlign w:val="center"/>
          </w:tcPr>
          <w:p w14:paraId="3E86A61F">
            <w:pPr>
              <w:pStyle w:val="14"/>
              <w:snapToGrid w:val="0"/>
              <w:spacing w:line="360" w:lineRule="auto"/>
              <w:rPr>
                <w:rFonts w:hint="eastAsia" w:hAnsi="宋体" w:cs="宋体"/>
                <w:color w:val="auto"/>
                <w:sz w:val="21"/>
                <w:lang w:val="en-US" w:eastAsia="zh-CN"/>
              </w:rPr>
            </w:pPr>
            <w:r>
              <w:rPr>
                <w:rFonts w:hint="eastAsia" w:hAnsi="宋体" w:cs="宋体"/>
                <w:color w:val="auto"/>
                <w:sz w:val="21"/>
                <w:lang w:val="en-US" w:eastAsia="zh-CN"/>
              </w:rPr>
              <w:t>1、本磋商文件中描述供应商的“公章”是指根据我国对公章的管理规定，用供应商法定主体行为名称制作的印章【含通过指定电子化政府采购平台办理数字证书（CA认证）获得的以法定主体行为名称制作的电子印章】，除本磋商文件有特殊规定外，供应商的财务章、部门章、分公司章、工会章、合同章、竞标/投标专用章、业务专用章及银行的转账章、现金收讫章、现金付讫章等其他形式印章均不能代替公章。</w:t>
            </w:r>
          </w:p>
          <w:p w14:paraId="57C0C804">
            <w:pPr>
              <w:pStyle w:val="14"/>
              <w:snapToGrid w:val="0"/>
              <w:spacing w:line="360" w:lineRule="auto"/>
              <w:rPr>
                <w:rFonts w:hAnsi="宋体" w:cs="宋体"/>
                <w:color w:val="auto"/>
                <w:sz w:val="21"/>
                <w:lang w:val="en-US" w:eastAsia="zh-CN"/>
              </w:rPr>
            </w:pPr>
            <w:r>
              <w:rPr>
                <w:rFonts w:hint="eastAsia" w:hAnsi="宋体" w:cs="宋体"/>
                <w:color w:val="auto"/>
                <w:sz w:val="21"/>
                <w:lang w:val="en-US" w:eastAsia="zh-CN"/>
              </w:rPr>
              <w:t>2、供应商为其他组织或者自然人时，本磋商文件规定的法定代表人指负责人或者自然人。本磋商文件所称负责人是指参加竞标的其他组织</w:t>
            </w:r>
            <w:r>
              <w:rPr>
                <w:rFonts w:hint="eastAsia" w:hAnsi="宋体" w:cs="宋体"/>
                <w:bCs/>
                <w:color w:val="auto"/>
                <w:sz w:val="21"/>
                <w:lang w:val="en-US" w:eastAsia="zh-CN"/>
              </w:rPr>
              <w:t>营业执照或者执业许可证等证照上的</w:t>
            </w:r>
            <w:r>
              <w:rPr>
                <w:rFonts w:hint="eastAsia" w:hAnsi="宋体" w:cs="宋体"/>
                <w:color w:val="auto"/>
                <w:sz w:val="21"/>
                <w:lang w:val="en-US" w:eastAsia="zh-CN"/>
              </w:rPr>
              <w:t>负责人，本磋商文件所称自然人指参与竞标的自然人本人，</w:t>
            </w:r>
            <w:r>
              <w:rPr>
                <w:rFonts w:hint="eastAsia" w:hAnsi="宋体" w:cs="宋体"/>
                <w:bCs/>
                <w:color w:val="auto"/>
                <w:sz w:val="21"/>
                <w:lang w:val="en-US" w:eastAsia="zh-CN"/>
              </w:rPr>
              <w:t>且应具备独立承担民事责任能力，自然人应当为年满18岁以上成年人（十六周岁以上的未成年人，以自己的劳动收入为主要生活来源的，视为完全民事行为能力人）。</w:t>
            </w:r>
          </w:p>
          <w:p w14:paraId="774AEB85">
            <w:pPr>
              <w:pStyle w:val="14"/>
              <w:snapToGrid w:val="0"/>
              <w:spacing w:line="360" w:lineRule="auto"/>
              <w:rPr>
                <w:rFonts w:hint="eastAsia" w:hAnsi="宋体" w:cs="宋体"/>
                <w:color w:val="auto"/>
                <w:sz w:val="21"/>
                <w:lang w:val="en-US" w:eastAsia="zh-CN"/>
              </w:rPr>
            </w:pPr>
            <w:r>
              <w:rPr>
                <w:rFonts w:hAnsi="宋体" w:cs="宋体"/>
                <w:color w:val="auto"/>
                <w:sz w:val="21"/>
                <w:lang w:val="en-US" w:eastAsia="zh-CN"/>
              </w:rPr>
              <w:t>3</w:t>
            </w:r>
            <w:r>
              <w:rPr>
                <w:rFonts w:hint="eastAsia" w:hAnsi="宋体" w:cs="宋体"/>
                <w:color w:val="auto"/>
                <w:sz w:val="21"/>
                <w:lang w:val="en-US" w:eastAsia="zh-CN"/>
              </w:rPr>
              <w:t>、本磋商文件中描述供应商的“签字”是指供应商的法定代表人或者委托代理人在文件规定签署处签名【含通过指定电子化政府采购平台办理数字证书（CA认证）获得的以供应商法定代表人（负责人）或者委托代理人姓名制作的电子印章】的行为，私章、印鉴等其他形式均不能代替签字。</w:t>
            </w:r>
          </w:p>
          <w:p w14:paraId="072344F5">
            <w:pPr>
              <w:pStyle w:val="14"/>
              <w:snapToGrid w:val="0"/>
              <w:spacing w:line="360" w:lineRule="auto"/>
              <w:rPr>
                <w:rFonts w:hAnsi="宋体" w:cs="宋体"/>
                <w:color w:val="auto"/>
                <w:sz w:val="21"/>
                <w:lang w:val="en-US" w:eastAsia="zh-CN"/>
              </w:rPr>
            </w:pPr>
            <w:r>
              <w:rPr>
                <w:rFonts w:hAnsi="宋体" w:cs="宋体"/>
                <w:color w:val="auto"/>
                <w:sz w:val="21"/>
                <w:lang w:val="en-US" w:eastAsia="zh-CN"/>
              </w:rPr>
              <w:t>4</w:t>
            </w:r>
            <w:r>
              <w:rPr>
                <w:rFonts w:hint="eastAsia" w:hAnsi="宋体" w:cs="宋体"/>
                <w:color w:val="auto"/>
                <w:sz w:val="21"/>
                <w:lang w:val="en-US" w:eastAsia="zh-CN"/>
              </w:rPr>
              <w:t>、自然人竞标的，磋商文件规定盖公章处由自然人摁手指指印。</w:t>
            </w:r>
          </w:p>
          <w:p w14:paraId="2072FD93">
            <w:pPr>
              <w:pStyle w:val="14"/>
              <w:snapToGrid w:val="0"/>
              <w:spacing w:line="360" w:lineRule="auto"/>
              <w:rPr>
                <w:rFonts w:hint="eastAsia" w:hAnsi="宋体" w:cs="宋体"/>
                <w:color w:val="auto"/>
                <w:sz w:val="21"/>
                <w:lang w:val="en-US" w:eastAsia="zh-CN"/>
              </w:rPr>
            </w:pPr>
            <w:r>
              <w:rPr>
                <w:rFonts w:hint="eastAsia" w:hAnsi="宋体" w:cs="宋体"/>
                <w:color w:val="auto"/>
                <w:sz w:val="21"/>
                <w:lang w:val="en-US" w:eastAsia="zh-CN"/>
              </w:rPr>
              <w:t>5、本磋商文件所称的“以上”“以下”“以内”“届满”，包括本数；所称的“不满”“超过”“以外”，不包括本数。</w:t>
            </w:r>
          </w:p>
        </w:tc>
      </w:tr>
      <w:tr w14:paraId="6A4EC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0317450">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33.3</w:t>
            </w:r>
          </w:p>
        </w:tc>
        <w:tc>
          <w:tcPr>
            <w:tcW w:w="8627" w:type="dxa"/>
            <w:noWrap w:val="0"/>
            <w:vAlign w:val="center"/>
          </w:tcPr>
          <w:p w14:paraId="42EB51B3">
            <w:pPr>
              <w:pStyle w:val="14"/>
              <w:wordWrap w:val="0"/>
              <w:snapToGrid w:val="0"/>
              <w:spacing w:line="440" w:lineRule="exact"/>
              <w:rPr>
                <w:rFonts w:hint="eastAsia" w:hAnsi="宋体" w:cs="宋体"/>
                <w:bCs/>
                <w:color w:val="auto"/>
                <w:sz w:val="21"/>
              </w:rPr>
            </w:pPr>
            <w:r>
              <w:rPr>
                <w:rFonts w:hint="eastAsia" w:hAnsi="宋体" w:cs="宋体"/>
                <w:bCs/>
                <w:color w:val="auto"/>
                <w:sz w:val="21"/>
              </w:rPr>
              <w:t>本采购项目涉及中小企业采购，现明确以下内容：</w:t>
            </w:r>
          </w:p>
          <w:p w14:paraId="0113A7B0">
            <w:pPr>
              <w:pStyle w:val="14"/>
              <w:wordWrap w:val="0"/>
              <w:snapToGrid w:val="0"/>
              <w:spacing w:line="440" w:lineRule="exact"/>
              <w:rPr>
                <w:rFonts w:hint="eastAsia" w:hAnsi="宋体" w:cs="宋体"/>
                <w:bCs/>
                <w:color w:val="auto"/>
                <w:sz w:val="21"/>
              </w:rPr>
            </w:pPr>
            <w:r>
              <w:rPr>
                <w:rFonts w:hint="eastAsia" w:hAnsi="宋体" w:cs="宋体"/>
                <w:bCs/>
                <w:color w:val="auto"/>
                <w:sz w:val="21"/>
              </w:rPr>
              <w:t>1.本项目属于专门面向中小企业采购的项目，</w:t>
            </w:r>
            <w:r>
              <w:rPr>
                <w:rFonts w:hint="eastAsia" w:hAnsi="宋体" w:cs="宋体"/>
                <w:color w:val="auto"/>
                <w:sz w:val="21"/>
              </w:rPr>
              <w:t>供应商</w:t>
            </w:r>
            <w:r>
              <w:rPr>
                <w:rFonts w:hint="eastAsia" w:hAnsi="宋体" w:cs="宋体"/>
                <w:bCs/>
                <w:color w:val="auto"/>
                <w:sz w:val="21"/>
              </w:rPr>
              <w:t>应为中小企业或监狱企业或残疾人福利性单位，相关标的详见本招标文件“第二章 采购需求”；</w:t>
            </w:r>
          </w:p>
          <w:p w14:paraId="559D57E3">
            <w:pPr>
              <w:pStyle w:val="14"/>
              <w:wordWrap w:val="0"/>
              <w:snapToGrid w:val="0"/>
              <w:spacing w:line="440" w:lineRule="exact"/>
              <w:rPr>
                <w:rFonts w:hAnsi="宋体" w:cs="宋体"/>
                <w:color w:val="auto"/>
                <w:sz w:val="21"/>
              </w:rPr>
            </w:pPr>
            <w:r>
              <w:rPr>
                <w:rFonts w:hint="eastAsia" w:hAnsi="宋体" w:cs="宋体"/>
                <w:bCs/>
                <w:color w:val="auto"/>
                <w:sz w:val="21"/>
              </w:rPr>
              <w:t>2.中小企业预留预算金额（元）：</w:t>
            </w:r>
            <w:r>
              <w:rPr>
                <w:rFonts w:hint="eastAsia" w:hAnsi="宋体" w:cs="宋体"/>
                <w:bCs/>
                <w:color w:val="auto"/>
                <w:sz w:val="21"/>
                <w:u w:val="single"/>
                <w:lang w:val="en-US" w:eastAsia="zh-CN"/>
              </w:rPr>
              <w:t>49</w:t>
            </w:r>
            <w:r>
              <w:rPr>
                <w:rFonts w:hAnsi="宋体" w:cs="宋体"/>
                <w:bCs/>
                <w:color w:val="auto"/>
                <w:sz w:val="21"/>
                <w:u w:val="single"/>
              </w:rPr>
              <w:t>0000.00</w:t>
            </w:r>
            <w:r>
              <w:rPr>
                <w:rFonts w:hint="eastAsia" w:hAnsi="宋体" w:cs="宋体"/>
                <w:color w:val="auto"/>
                <w:sz w:val="21"/>
              </w:rPr>
              <w:t>；</w:t>
            </w:r>
          </w:p>
          <w:p w14:paraId="4E58B3BF">
            <w:pPr>
              <w:pStyle w:val="14"/>
              <w:wordWrap w:val="0"/>
              <w:snapToGrid w:val="0"/>
              <w:spacing w:line="440" w:lineRule="exact"/>
              <w:rPr>
                <w:rFonts w:hint="eastAsia" w:hAnsi="宋体" w:cs="宋体"/>
                <w:color w:val="auto"/>
                <w:sz w:val="21"/>
              </w:rPr>
            </w:pPr>
            <w:r>
              <w:rPr>
                <w:rFonts w:hint="eastAsia" w:hAnsi="宋体" w:cs="宋体"/>
                <w:bCs/>
                <w:color w:val="auto"/>
                <w:sz w:val="21"/>
              </w:rPr>
              <w:t>3.中小企业预留份额：</w:t>
            </w:r>
            <w:r>
              <w:rPr>
                <w:rFonts w:hAnsi="宋体" w:cs="宋体"/>
                <w:color w:val="auto"/>
                <w:sz w:val="21"/>
                <w:u w:val="single"/>
              </w:rPr>
              <w:t>100</w:t>
            </w:r>
            <w:r>
              <w:rPr>
                <w:rFonts w:hint="eastAsia" w:hAnsi="宋体" w:cs="宋体"/>
                <w:color w:val="auto"/>
                <w:sz w:val="21"/>
                <w:u w:val="single"/>
              </w:rPr>
              <w:t>%</w:t>
            </w:r>
            <w:r>
              <w:rPr>
                <w:rFonts w:hint="eastAsia" w:hAnsi="宋体" w:cs="宋体"/>
                <w:color w:val="auto"/>
                <w:sz w:val="21"/>
              </w:rPr>
              <w:t>；</w:t>
            </w:r>
          </w:p>
          <w:p w14:paraId="020D7D88">
            <w:pPr>
              <w:pStyle w:val="14"/>
              <w:wordWrap w:val="0"/>
              <w:snapToGrid w:val="0"/>
              <w:spacing w:line="440" w:lineRule="exact"/>
              <w:rPr>
                <w:rFonts w:hint="eastAsia" w:hAnsi="宋体" w:cs="宋体"/>
                <w:b/>
                <w:color w:val="auto"/>
                <w:sz w:val="21"/>
              </w:rPr>
            </w:pPr>
            <w:r>
              <w:rPr>
                <w:rFonts w:hAnsi="宋体" w:cs="宋体"/>
                <w:bCs/>
                <w:color w:val="auto"/>
                <w:sz w:val="21"/>
              </w:rPr>
              <w:t>4</w:t>
            </w:r>
            <w:r>
              <w:rPr>
                <w:rFonts w:hint="eastAsia" w:hAnsi="宋体" w:cs="宋体"/>
                <w:bCs/>
                <w:color w:val="auto"/>
                <w:sz w:val="21"/>
              </w:rPr>
              <w:t>.预付款金额：</w:t>
            </w:r>
            <w:r>
              <w:rPr>
                <w:rFonts w:hint="eastAsia" w:hAnsi="宋体" w:cs="宋体"/>
                <w:color w:val="auto"/>
                <w:sz w:val="21"/>
                <w:u w:val="single"/>
              </w:rPr>
              <w:t>双方签订合同后，</w:t>
            </w:r>
            <w:r>
              <w:rPr>
                <w:rFonts w:hint="eastAsia" w:hAnsi="宋体" w:cs="宋体"/>
                <w:strike w:val="0"/>
                <w:dstrike w:val="0"/>
                <w:color w:val="auto"/>
                <w:sz w:val="21"/>
                <w:u w:val="single"/>
              </w:rPr>
              <w:t>在具备实施条件后</w:t>
            </w:r>
            <w:r>
              <w:rPr>
                <w:rFonts w:hint="eastAsia" w:hAnsi="宋体" w:cs="宋体"/>
                <w:color w:val="auto"/>
                <w:sz w:val="21"/>
                <w:u w:val="single"/>
              </w:rPr>
              <w:t>10个工作日内，采购人向成交供应商支付合同款的30%作为预付款</w:t>
            </w:r>
            <w:r>
              <w:rPr>
                <w:rFonts w:hint="eastAsia" w:hAnsi="宋体" w:cs="宋体"/>
                <w:color w:val="auto"/>
              </w:rPr>
              <w:t>；</w:t>
            </w:r>
          </w:p>
          <w:p w14:paraId="171D1D6D">
            <w:pPr>
              <w:pStyle w:val="14"/>
              <w:wordWrap w:val="0"/>
              <w:snapToGrid w:val="0"/>
              <w:spacing w:line="440" w:lineRule="exact"/>
              <w:rPr>
                <w:rFonts w:hAnsi="宋体" w:cs="宋体"/>
                <w:bCs/>
                <w:color w:val="auto"/>
                <w:sz w:val="21"/>
              </w:rPr>
            </w:pPr>
            <w:r>
              <w:rPr>
                <w:rFonts w:hAnsi="宋体" w:cs="宋体"/>
                <w:bCs/>
                <w:color w:val="auto"/>
                <w:sz w:val="21"/>
              </w:rPr>
              <w:t>5</w:t>
            </w:r>
            <w:r>
              <w:rPr>
                <w:rFonts w:hint="eastAsia" w:hAnsi="宋体" w:cs="宋体"/>
                <w:bCs/>
                <w:color w:val="auto"/>
                <w:sz w:val="21"/>
              </w:rPr>
              <w:t>.本项目不接受联合体，</w:t>
            </w:r>
          </w:p>
          <w:p w14:paraId="43F2EEA4">
            <w:pPr>
              <w:pStyle w:val="14"/>
              <w:wordWrap w:val="0"/>
              <w:snapToGrid w:val="0"/>
              <w:spacing w:line="440" w:lineRule="exact"/>
              <w:rPr>
                <w:rFonts w:hint="eastAsia" w:hAnsi="宋体" w:cs="宋体"/>
                <w:bCs/>
                <w:color w:val="auto"/>
                <w:sz w:val="21"/>
              </w:rPr>
            </w:pPr>
            <w:r>
              <w:rPr>
                <w:rFonts w:hint="eastAsia" w:hAnsi="宋体" w:cs="宋体"/>
                <w:bCs/>
                <w:color w:val="auto"/>
                <w:sz w:val="21"/>
              </w:rPr>
              <w:t>6</w:t>
            </w:r>
            <w:r>
              <w:rPr>
                <w:rFonts w:hAnsi="宋体" w:cs="宋体"/>
                <w:bCs/>
                <w:color w:val="auto"/>
                <w:sz w:val="21"/>
              </w:rPr>
              <w:t>.</w:t>
            </w:r>
            <w:r>
              <w:rPr>
                <w:rFonts w:hint="eastAsia" w:hAnsi="宋体" w:cs="宋体"/>
                <w:bCs/>
                <w:color w:val="auto"/>
                <w:sz w:val="21"/>
              </w:rPr>
              <w:t>本项目不允许分包；</w:t>
            </w:r>
          </w:p>
          <w:p w14:paraId="093144EF">
            <w:pPr>
              <w:pStyle w:val="14"/>
              <w:wordWrap w:val="0"/>
              <w:snapToGrid w:val="0"/>
              <w:spacing w:line="440" w:lineRule="exact"/>
              <w:rPr>
                <w:rFonts w:hint="eastAsia" w:hAnsi="宋体" w:cs="宋体"/>
                <w:bCs/>
                <w:color w:val="auto"/>
                <w:sz w:val="21"/>
              </w:rPr>
            </w:pPr>
            <w:r>
              <w:rPr>
                <w:rFonts w:hAnsi="宋体" w:cs="宋体"/>
                <w:bCs/>
                <w:color w:val="auto"/>
                <w:sz w:val="21"/>
              </w:rPr>
              <w:t>7</w:t>
            </w:r>
            <w:r>
              <w:rPr>
                <w:rFonts w:hint="eastAsia" w:hAnsi="宋体" w:cs="宋体"/>
                <w:bCs/>
                <w:color w:val="auto"/>
                <w:sz w:val="21"/>
              </w:rPr>
              <w:t>.本项目属于专门面向中小企业采购的项目，不再进行价格扣除及用扣除后的价格参加评审；</w:t>
            </w:r>
          </w:p>
          <w:p w14:paraId="2B64CA70">
            <w:pPr>
              <w:pStyle w:val="14"/>
              <w:wordWrap w:val="0"/>
              <w:snapToGrid w:val="0"/>
              <w:spacing w:line="440" w:lineRule="exact"/>
              <w:rPr>
                <w:rFonts w:hint="eastAsia" w:hAnsi="宋体" w:cs="宋体"/>
                <w:bCs/>
                <w:color w:val="auto"/>
                <w:sz w:val="21"/>
              </w:rPr>
            </w:pPr>
            <w:r>
              <w:rPr>
                <w:rFonts w:hAnsi="宋体" w:cs="宋体"/>
                <w:bCs/>
                <w:color w:val="auto"/>
                <w:sz w:val="21"/>
              </w:rPr>
              <w:t>8</w:t>
            </w:r>
            <w:r>
              <w:rPr>
                <w:rFonts w:hint="eastAsia" w:hAnsi="宋体" w:cs="宋体"/>
                <w:bCs/>
                <w:color w:val="auto"/>
                <w:sz w:val="21"/>
              </w:rPr>
              <w:t>.因本项目属于专门面向中小企业采购的项目，规定依据《政府采购促进中小企业发展管理办法》规定享受扶持政策获得政府采购合同的，小微企业不得将合同分包给大中型企业；</w:t>
            </w:r>
          </w:p>
          <w:p w14:paraId="00699584">
            <w:pPr>
              <w:pStyle w:val="14"/>
              <w:snapToGrid w:val="0"/>
              <w:spacing w:line="360" w:lineRule="auto"/>
              <w:rPr>
                <w:rFonts w:hint="eastAsia" w:hAnsi="宋体" w:cs="宋体"/>
                <w:color w:val="auto"/>
                <w:sz w:val="21"/>
                <w:lang w:val="en-US" w:eastAsia="zh-CN"/>
              </w:rPr>
            </w:pPr>
            <w:r>
              <w:rPr>
                <w:rFonts w:hAnsi="宋体" w:cs="宋体"/>
                <w:bCs/>
                <w:color w:val="auto"/>
                <w:sz w:val="21"/>
              </w:rPr>
              <w:t>9</w:t>
            </w:r>
            <w:r>
              <w:rPr>
                <w:rFonts w:hint="eastAsia" w:hAnsi="宋体" w:cs="宋体"/>
                <w:bCs/>
                <w:color w:val="auto"/>
                <w:sz w:val="21"/>
              </w:rPr>
              <w:t>.本项目采购标的对应的中小企业划分标准所属行业为：</w:t>
            </w:r>
            <w:r>
              <w:rPr>
                <w:rFonts w:hint="eastAsia" w:hAnsi="宋体" w:cs="宋体"/>
                <w:bCs/>
                <w:color w:val="auto"/>
                <w:sz w:val="21"/>
                <w:u w:val="single"/>
              </w:rPr>
              <w:t>其他未列明行业</w:t>
            </w:r>
            <w:r>
              <w:rPr>
                <w:rFonts w:hint="eastAsia" w:hAnsi="宋体" w:cs="宋体"/>
                <w:bCs/>
                <w:color w:val="auto"/>
                <w:sz w:val="21"/>
              </w:rPr>
              <w:t>。</w:t>
            </w:r>
          </w:p>
        </w:tc>
      </w:tr>
    </w:tbl>
    <w:p w14:paraId="3032A922">
      <w:pPr>
        <w:spacing w:line="400" w:lineRule="exact"/>
        <w:jc w:val="center"/>
        <w:rPr>
          <w:rFonts w:hint="eastAsia"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14:paraId="60E59A1A">
      <w:pPr>
        <w:spacing w:line="400" w:lineRule="exact"/>
        <w:jc w:val="center"/>
        <w:rPr>
          <w:rFonts w:hint="eastAsia" w:ascii="宋体" w:hAnsi="宋体"/>
          <w:b/>
          <w:color w:val="auto"/>
          <w:sz w:val="32"/>
          <w:szCs w:val="32"/>
        </w:rPr>
      </w:pPr>
    </w:p>
    <w:p w14:paraId="33BD684F">
      <w:pPr>
        <w:spacing w:line="360" w:lineRule="auto"/>
        <w:jc w:val="center"/>
        <w:rPr>
          <w:rFonts w:hint="eastAsia" w:ascii="宋体" w:hAnsi="宋体"/>
          <w:b/>
          <w:bCs/>
          <w:color w:val="auto"/>
          <w:sz w:val="32"/>
          <w:szCs w:val="32"/>
        </w:rPr>
      </w:pPr>
      <w:r>
        <w:rPr>
          <w:rFonts w:hint="eastAsia" w:ascii="宋体" w:hAnsi="宋体"/>
          <w:b/>
          <w:bCs/>
          <w:color w:val="auto"/>
          <w:sz w:val="32"/>
          <w:szCs w:val="32"/>
        </w:rPr>
        <w:t>一、总则</w:t>
      </w:r>
    </w:p>
    <w:p w14:paraId="65FA955A">
      <w:pPr>
        <w:spacing w:line="400" w:lineRule="exact"/>
        <w:rPr>
          <w:rFonts w:hint="eastAsia" w:ascii="宋体" w:hAnsi="宋体"/>
          <w:color w:val="auto"/>
          <w:szCs w:val="21"/>
        </w:rPr>
      </w:pPr>
    </w:p>
    <w:p w14:paraId="069F8AB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1.适用范围</w:t>
      </w:r>
    </w:p>
    <w:p w14:paraId="569194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236DFF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51A8D49D">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2.定义</w:t>
      </w:r>
    </w:p>
    <w:p w14:paraId="62042D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14:paraId="0C4475A0">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259520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06094C3F">
      <w:pPr>
        <w:spacing w:line="360" w:lineRule="auto"/>
        <w:ind w:firstLine="420" w:firstLineChars="200"/>
        <w:rPr>
          <w:rFonts w:hint="eastAsia" w:ascii="宋体" w:hAnsi="宋体" w:cs="宋体"/>
          <w:color w:val="auto"/>
          <w:szCs w:val="21"/>
        </w:rPr>
      </w:pPr>
      <w:r>
        <w:rPr>
          <w:rFonts w:hint="eastAsia" w:ascii="宋体" w:hAnsi="宋体"/>
          <w:color w:val="auto"/>
          <w:szCs w:val="21"/>
        </w:rPr>
        <w:t>2.4“服务”是指除货物和工程以外的其他政府采购对象。</w:t>
      </w:r>
    </w:p>
    <w:p w14:paraId="179E70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14:paraId="67EA0742">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07479E1F">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2.7“响应文件”</w:t>
      </w:r>
      <w:r>
        <w:rPr>
          <w:rFonts w:hint="eastAsia" w:ascii="宋体" w:hAnsi="宋体" w:cs="宋体"/>
          <w:color w:val="auto"/>
          <w:spacing w:val="-6"/>
          <w:szCs w:val="21"/>
        </w:rPr>
        <w:t>是指：供应商根据本磋商文件要求，编制包含资格证明、报价商务技术等所有内容的文件。</w:t>
      </w:r>
    </w:p>
    <w:p w14:paraId="68B2BE76">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2.8“实质性要求”是指磋商文件中已经指明不满足则响应文件按无效响应处理的条款，或者不能负偏离的条款，或者采购需求中带“▲”的条款。</w:t>
      </w:r>
    </w:p>
    <w:p w14:paraId="5C52420A">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14:paraId="292DDE1D">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14:paraId="1C3514F5">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6D5B566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1827370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7BB02A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598543AF">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4.竞标费用</w:t>
      </w:r>
    </w:p>
    <w:p w14:paraId="3EAFE3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566E74F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5.联合体竞标</w:t>
      </w:r>
    </w:p>
    <w:p w14:paraId="582C9A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14:paraId="08B236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2C4CE1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5.3</w:t>
      </w:r>
      <w:bookmarkStart w:id="29"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29"/>
    </w:p>
    <w:p w14:paraId="3D16A482">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 xml:space="preserve">6.转包与分包             </w:t>
      </w:r>
    </w:p>
    <w:p w14:paraId="1ED97073">
      <w:pPr>
        <w:pStyle w:val="5"/>
        <w:keepNext w:val="0"/>
        <w:keepLines w:val="0"/>
        <w:spacing w:before="0" w:after="0" w:line="360" w:lineRule="auto"/>
        <w:ind w:left="420" w:leftChars="200"/>
        <w:rPr>
          <w:rFonts w:hint="eastAsia" w:ascii="宋体" w:hAnsi="宋体"/>
          <w:b w:val="0"/>
          <w:color w:val="auto"/>
          <w:sz w:val="21"/>
          <w:szCs w:val="21"/>
        </w:rPr>
      </w:pPr>
      <w:bookmarkStart w:id="30" w:name="_Toc254970532"/>
      <w:bookmarkStart w:id="31" w:name="_Toc254970673"/>
      <w:r>
        <w:rPr>
          <w:rFonts w:hint="eastAsia" w:ascii="宋体" w:hAnsi="宋体"/>
          <w:b w:val="0"/>
          <w:color w:val="auto"/>
          <w:sz w:val="21"/>
          <w:szCs w:val="21"/>
        </w:rPr>
        <w:t>6.1本项目不允许转包。</w:t>
      </w:r>
    </w:p>
    <w:p w14:paraId="48966596">
      <w:pPr>
        <w:pStyle w:val="5"/>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5193BCC">
      <w:pPr>
        <w:pStyle w:val="5"/>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82E783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7.特别说明</w:t>
      </w:r>
      <w:bookmarkEnd w:id="30"/>
      <w:bookmarkEnd w:id="31"/>
    </w:p>
    <w:p w14:paraId="48D5E949">
      <w:pPr>
        <w:spacing w:line="360" w:lineRule="auto"/>
        <w:ind w:firstLine="420" w:firstLineChars="200"/>
        <w:rPr>
          <w:rFonts w:hint="eastAsia" w:ascii="宋体" w:hAnsi="宋体" w:cs="宋体"/>
          <w:color w:val="auto"/>
          <w:szCs w:val="21"/>
        </w:rPr>
      </w:pPr>
      <w:bookmarkStart w:id="32" w:name="_8.1提供相同品牌产品且通过资格审查、符合性审查的不同投标人参加同一合"/>
      <w:bookmarkEnd w:id="32"/>
      <w:r>
        <w:rPr>
          <w:rFonts w:hint="eastAsia" w:ascii="宋体" w:hAnsi="宋体" w:cs="宋体"/>
          <w:color w:val="auto"/>
          <w:szCs w:val="21"/>
        </w:rPr>
        <w:t>7.</w:t>
      </w:r>
      <w:r>
        <w:rPr>
          <w:rFonts w:ascii="宋体" w:hAnsi="宋体" w:cs="宋体"/>
          <w:color w:val="auto"/>
          <w:szCs w:val="21"/>
        </w:rPr>
        <w:t>1</w:t>
      </w:r>
      <w:bookmarkStart w:id="33" w:name="_Hlk65832145"/>
      <w:r>
        <w:rPr>
          <w:rFonts w:hint="eastAsia" w:ascii="宋体" w:hAnsi="宋体"/>
          <w:color w:val="auto"/>
          <w:szCs w:val="21"/>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rPr>
        <w:t>。</w:t>
      </w:r>
    </w:p>
    <w:bookmarkEnd w:id="33"/>
    <w:p w14:paraId="0174AE7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56E2477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供应商在竞标活动中提供任何疑似虚假材料，将报监管部门查处；签订合同后发现的，成交供应商须依法赔偿采购人，且民事赔偿并不免除违法供应商的行政与刑事责任。</w:t>
      </w:r>
    </w:p>
    <w:p w14:paraId="2CB2D21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71C804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（1）参加采购活动前3年内与供应商存在劳动关系；</w:t>
      </w:r>
    </w:p>
    <w:p w14:paraId="41B5BC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（2）参加采购活动前3年内担任供应商的董事、监事；</w:t>
      </w:r>
    </w:p>
    <w:p w14:paraId="426F5BC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（3）参加采购活动前3年内是供应商的控股股东或者实际控制人；</w:t>
      </w:r>
    </w:p>
    <w:p w14:paraId="535540C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03D503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（5）与供应商有其他可能影响政府采购活动公平、公正进行的关系。</w:t>
      </w:r>
    </w:p>
    <w:p w14:paraId="67BA82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E29E2B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7FA6436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（1）不同供应商的响应文件由同一单位或者个人编制；</w:t>
      </w:r>
    </w:p>
    <w:p w14:paraId="0A777A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（2）不同供应商委托同一单位或者个人办理竞标事宜；</w:t>
      </w:r>
    </w:p>
    <w:p w14:paraId="6F5FF91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（3）不同的供应商的响应文件载明的项目管理员为同一个人；</w:t>
      </w:r>
    </w:p>
    <w:p w14:paraId="42FF31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（4）不同供应商的响应文件异常一致或者报价呈规律性差异；</w:t>
      </w:r>
    </w:p>
    <w:p w14:paraId="098976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（5）不同供应商的响应文件相互混装；</w:t>
      </w:r>
    </w:p>
    <w:p w14:paraId="167D7A45">
      <w:pPr>
        <w:tabs>
          <w:tab w:val="left" w:pos="6931"/>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1A49BD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2F691A9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1D7D79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2ED98DB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1CD226B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2314D74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5A2329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5BAB803C">
      <w:pPr>
        <w:spacing w:line="360" w:lineRule="auto"/>
        <w:ind w:firstLine="420" w:firstLineChars="200"/>
        <w:rPr>
          <w:rFonts w:hint="eastAsia" w:ascii="宋体" w:hAnsi="宋体"/>
          <w:color w:val="auto"/>
        </w:rPr>
      </w:pPr>
      <w:r>
        <w:rPr>
          <w:rFonts w:hint="eastAsia" w:ascii="宋体" w:hAnsi="宋体" w:cs="宋体"/>
          <w:color w:val="auto"/>
          <w:szCs w:val="21"/>
        </w:rPr>
        <w:t>（7）供应商与采购人或者采购代理机构之间、供应商相互之间，为谋求特定供应商成交或者排斥其他供应商的其他串通行为。</w:t>
      </w:r>
      <w:bookmarkStart w:id="34" w:name="_Toc254970675"/>
      <w:bookmarkStart w:id="35" w:name="_Toc254970534"/>
    </w:p>
    <w:p w14:paraId="31BBADFD">
      <w:pPr>
        <w:spacing w:line="360" w:lineRule="auto"/>
        <w:jc w:val="center"/>
        <w:rPr>
          <w:rFonts w:hint="eastAsia" w:ascii="宋体" w:hAnsi="宋体"/>
          <w:b/>
          <w:bCs/>
          <w:color w:val="auto"/>
          <w:sz w:val="32"/>
          <w:szCs w:val="32"/>
        </w:rPr>
      </w:pPr>
      <w:r>
        <w:rPr>
          <w:rFonts w:hint="eastAsia" w:ascii="宋体" w:hAnsi="宋体"/>
          <w:b/>
          <w:bCs/>
          <w:color w:val="auto"/>
          <w:sz w:val="32"/>
          <w:szCs w:val="32"/>
        </w:rPr>
        <w:t>二、磋商文件</w:t>
      </w:r>
      <w:bookmarkEnd w:id="34"/>
      <w:bookmarkEnd w:id="35"/>
    </w:p>
    <w:p w14:paraId="0654FDAC">
      <w:pPr>
        <w:spacing w:line="360" w:lineRule="auto"/>
        <w:ind w:firstLine="482" w:firstLineChars="200"/>
        <w:rPr>
          <w:rFonts w:hint="eastAsia" w:ascii="黑体" w:hAnsi="黑体" w:eastAsia="黑体" w:cs="宋体"/>
          <w:b/>
          <w:bCs/>
          <w:color w:val="auto"/>
          <w:sz w:val="24"/>
        </w:rPr>
      </w:pPr>
    </w:p>
    <w:p w14:paraId="3D533BE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8.磋商文件的构成</w:t>
      </w:r>
    </w:p>
    <w:p w14:paraId="1F00E059">
      <w:pPr>
        <w:spacing w:line="360" w:lineRule="auto"/>
        <w:ind w:firstLine="420" w:firstLineChars="200"/>
        <w:jc w:val="left"/>
        <w:rPr>
          <w:rFonts w:hint="eastAsia" w:ascii="宋体" w:hAnsi="宋体"/>
          <w:color w:val="auto"/>
          <w:szCs w:val="21"/>
        </w:rPr>
      </w:pPr>
      <w:r>
        <w:rPr>
          <w:rFonts w:hint="eastAsia" w:ascii="宋体" w:hAnsi="宋体"/>
          <w:color w:val="auto"/>
          <w:szCs w:val="21"/>
        </w:rPr>
        <w:t>（1）竞争性磋商公告；</w:t>
      </w:r>
    </w:p>
    <w:p w14:paraId="6C28E641">
      <w:pPr>
        <w:spacing w:line="360" w:lineRule="auto"/>
        <w:ind w:firstLine="420" w:firstLineChars="200"/>
        <w:jc w:val="left"/>
        <w:rPr>
          <w:rFonts w:hint="eastAsia" w:ascii="宋体" w:hAnsi="宋体"/>
          <w:color w:val="auto"/>
          <w:szCs w:val="21"/>
        </w:rPr>
      </w:pPr>
      <w:r>
        <w:rPr>
          <w:rFonts w:hint="eastAsia" w:ascii="宋体" w:hAnsi="宋体"/>
          <w:color w:val="auto"/>
          <w:szCs w:val="21"/>
        </w:rPr>
        <w:t>（2）供应商须知；</w:t>
      </w:r>
    </w:p>
    <w:p w14:paraId="538D6691">
      <w:pPr>
        <w:spacing w:line="360" w:lineRule="auto"/>
        <w:ind w:firstLine="420" w:firstLineChars="200"/>
        <w:jc w:val="left"/>
        <w:rPr>
          <w:rFonts w:hint="eastAsia" w:ascii="宋体" w:hAnsi="宋体"/>
          <w:color w:val="auto"/>
          <w:szCs w:val="21"/>
        </w:rPr>
      </w:pPr>
      <w:r>
        <w:rPr>
          <w:rFonts w:hint="eastAsia" w:ascii="宋体" w:hAnsi="宋体"/>
          <w:color w:val="auto"/>
          <w:szCs w:val="21"/>
        </w:rPr>
        <w:t>（3）采购需求；</w:t>
      </w:r>
    </w:p>
    <w:p w14:paraId="602B9310">
      <w:pPr>
        <w:spacing w:line="360" w:lineRule="auto"/>
        <w:ind w:firstLine="420" w:firstLineChars="200"/>
        <w:jc w:val="left"/>
        <w:rPr>
          <w:rFonts w:hint="eastAsia" w:ascii="宋体" w:hAnsi="宋体"/>
          <w:color w:val="auto"/>
          <w:szCs w:val="21"/>
        </w:rPr>
      </w:pPr>
      <w:r>
        <w:rPr>
          <w:rFonts w:hint="eastAsia" w:ascii="宋体" w:hAnsi="宋体"/>
          <w:color w:val="auto"/>
          <w:szCs w:val="21"/>
        </w:rPr>
        <w:t>（4）评审程序、评审方法和评审标准；</w:t>
      </w:r>
    </w:p>
    <w:p w14:paraId="27E2F475">
      <w:pPr>
        <w:spacing w:line="360" w:lineRule="auto"/>
        <w:ind w:firstLine="420" w:firstLineChars="200"/>
        <w:jc w:val="left"/>
        <w:rPr>
          <w:rFonts w:hint="eastAsia" w:ascii="宋体" w:hAnsi="宋体"/>
          <w:color w:val="auto"/>
          <w:szCs w:val="21"/>
        </w:rPr>
      </w:pPr>
      <w:r>
        <w:rPr>
          <w:rFonts w:hint="eastAsia" w:ascii="宋体" w:hAnsi="宋体"/>
          <w:color w:val="auto"/>
          <w:szCs w:val="21"/>
        </w:rPr>
        <w:t>（5）响应文件格式；</w:t>
      </w:r>
    </w:p>
    <w:p w14:paraId="72C4C303">
      <w:pPr>
        <w:spacing w:line="360" w:lineRule="auto"/>
        <w:ind w:firstLine="420" w:firstLineChars="200"/>
        <w:jc w:val="left"/>
        <w:rPr>
          <w:rFonts w:hint="eastAsia" w:ascii="宋体" w:hAnsi="宋体"/>
          <w:color w:val="auto"/>
          <w:szCs w:val="21"/>
        </w:rPr>
      </w:pPr>
      <w:r>
        <w:rPr>
          <w:rFonts w:hint="eastAsia" w:ascii="宋体" w:hAnsi="宋体"/>
          <w:color w:val="auto"/>
          <w:szCs w:val="21"/>
        </w:rPr>
        <w:t>（6）合同文本。</w:t>
      </w:r>
    </w:p>
    <w:p w14:paraId="2A507DA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9.供应商的询问</w:t>
      </w:r>
    </w:p>
    <w:p w14:paraId="0F8A5C18">
      <w:pPr>
        <w:spacing w:line="360" w:lineRule="auto"/>
        <w:ind w:firstLine="420" w:firstLineChars="200"/>
        <w:rPr>
          <w:rFonts w:hint="eastAsia"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，以纸质书面形式向</w:t>
      </w:r>
      <w:r>
        <w:rPr>
          <w:rFonts w:ascii="宋体" w:hAnsi="宋体"/>
          <w:color w:val="auto"/>
          <w:szCs w:val="21"/>
        </w:rPr>
        <w:t>采购人、采购代理机构</w:t>
      </w:r>
      <w:r>
        <w:rPr>
          <w:rFonts w:hint="eastAsia" w:ascii="宋体" w:hAnsi="宋体"/>
          <w:color w:val="auto"/>
          <w:szCs w:val="21"/>
        </w:rPr>
        <w:t>提出</w:t>
      </w:r>
      <w:r>
        <w:rPr>
          <w:rFonts w:hint="eastAsia" w:ascii="宋体" w:hAnsi="宋体" w:cs="宋体"/>
          <w:color w:val="auto"/>
          <w:szCs w:val="21"/>
        </w:rPr>
        <w:t>，否则，由此产生的后果由供应商自行负责。</w:t>
      </w:r>
    </w:p>
    <w:p w14:paraId="3CF356BE">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10.磋商文件的澄清和修改</w:t>
      </w:r>
    </w:p>
    <w:p w14:paraId="7A12101D">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rPr>
        <w:t>5</w:t>
      </w:r>
      <w:r>
        <w:rPr>
          <w:rFonts w:hint="eastAsia" w:ascii="宋体" w:hAnsi="宋体" w:cs="宋体"/>
          <w:color w:val="auto"/>
          <w:szCs w:val="21"/>
        </w:rPr>
        <w:t>日前，在原公告发布媒体上发布更正公告；不足</w:t>
      </w:r>
      <w:r>
        <w:rPr>
          <w:rFonts w:ascii="宋体" w:hAnsi="宋体" w:cs="宋体"/>
          <w:color w:val="auto"/>
          <w:szCs w:val="21"/>
        </w:rPr>
        <w:t>5</w:t>
      </w:r>
      <w:r>
        <w:rPr>
          <w:rFonts w:hint="eastAsia" w:ascii="宋体" w:hAnsi="宋体" w:cs="宋体"/>
          <w:color w:val="auto"/>
          <w:szCs w:val="21"/>
        </w:rPr>
        <w:t>日的，采购人、采购代理机构应当顺延提交首次响应文件截止时间。</w:t>
      </w:r>
    </w:p>
    <w:p w14:paraId="7FDDFB19">
      <w:pPr>
        <w:spacing w:line="400" w:lineRule="exact"/>
        <w:ind w:firstLine="420" w:firstLineChars="200"/>
        <w:rPr>
          <w:rFonts w:hint="eastAsia" w:ascii="宋体" w:hAnsi="宋体"/>
          <w:color w:val="auto"/>
          <w:szCs w:val="21"/>
        </w:rPr>
      </w:pPr>
      <w:r>
        <w:rPr>
          <w:rFonts w:hint="eastAsia" w:ascii="宋体" w:hAnsi="宋体" w:cs="宋体"/>
          <w:color w:val="auto"/>
        </w:rPr>
        <w:t>10.2采购人和采购代理机构可以视采购具体情况，变更</w:t>
      </w:r>
      <w:r>
        <w:rPr>
          <w:rFonts w:hint="eastAsia" w:ascii="宋体" w:hAnsi="宋体" w:cs="宋体"/>
          <w:color w:val="auto"/>
          <w:szCs w:val="21"/>
        </w:rPr>
        <w:t>首次响应文件提交截止时间和开启时间</w:t>
      </w:r>
      <w:r>
        <w:rPr>
          <w:rFonts w:hint="eastAsia" w:ascii="宋体" w:hAnsi="宋体" w:cs="宋体"/>
          <w:color w:val="auto"/>
        </w:rPr>
        <w:t>，</w:t>
      </w:r>
      <w:r>
        <w:rPr>
          <w:rFonts w:hint="eastAsia" w:ascii="宋体" w:hAnsi="宋体"/>
          <w:color w:val="auto"/>
        </w:rPr>
        <w:t>并</w:t>
      </w:r>
      <w:r>
        <w:rPr>
          <w:rFonts w:hint="eastAsia" w:ascii="宋体" w:hAnsi="宋体"/>
          <w:color w:val="auto"/>
          <w:szCs w:val="21"/>
        </w:rPr>
        <w:t>在原公告发布媒体上发布更正公告。</w:t>
      </w:r>
    </w:p>
    <w:p w14:paraId="056BD8DD">
      <w:pPr>
        <w:spacing w:line="400" w:lineRule="exact"/>
        <w:ind w:firstLine="420" w:firstLineChars="200"/>
        <w:rPr>
          <w:rFonts w:hint="eastAsia" w:ascii="宋体" w:hAnsi="宋体" w:cs="宋体"/>
          <w:color w:val="auto"/>
        </w:rPr>
      </w:pPr>
      <w:r>
        <w:rPr>
          <w:rFonts w:hint="eastAsia" w:ascii="宋体" w:hAnsi="宋体" w:cs="宋体"/>
          <w:color w:val="auto"/>
        </w:rPr>
        <w:t>10.3</w:t>
      </w:r>
      <w:r>
        <w:rPr>
          <w:rFonts w:hint="eastAsia" w:ascii="宋体" w:hAnsi="宋体" w:cs="宋体"/>
          <w:color w:val="auto"/>
          <w:szCs w:val="21"/>
        </w:rPr>
        <w:t>磋商文件</w:t>
      </w:r>
      <w:r>
        <w:rPr>
          <w:rFonts w:hint="eastAsia" w:ascii="宋体" w:hAnsi="宋体"/>
          <w:color w:val="auto"/>
          <w:szCs w:val="21"/>
        </w:rPr>
        <w:t>澄清、答复、修改、补充的内容为</w:t>
      </w:r>
      <w:r>
        <w:rPr>
          <w:rFonts w:hint="eastAsia" w:ascii="宋体" w:hAnsi="宋体" w:cs="宋体"/>
          <w:color w:val="auto"/>
          <w:szCs w:val="21"/>
        </w:rPr>
        <w:t>磋商文件</w:t>
      </w:r>
      <w:r>
        <w:rPr>
          <w:rFonts w:hint="eastAsia" w:ascii="宋体" w:hAnsi="宋体"/>
          <w:color w:val="auto"/>
          <w:szCs w:val="21"/>
        </w:rPr>
        <w:t>的组成部分。</w:t>
      </w:r>
      <w:r>
        <w:rPr>
          <w:rFonts w:hint="eastAsia" w:ascii="宋体" w:hAnsi="宋体"/>
          <w:b/>
          <w:color w:val="auto"/>
          <w:szCs w:val="21"/>
        </w:rPr>
        <w:t>当</w:t>
      </w:r>
      <w:r>
        <w:rPr>
          <w:rFonts w:hint="eastAsia" w:ascii="宋体" w:hAnsi="宋体" w:cs="宋体"/>
          <w:b/>
          <w:color w:val="auto"/>
          <w:szCs w:val="21"/>
        </w:rPr>
        <w:t>磋商文件</w:t>
      </w:r>
      <w:r>
        <w:rPr>
          <w:rFonts w:hint="eastAsia" w:ascii="宋体" w:hAnsi="宋体"/>
          <w:b/>
          <w:color w:val="auto"/>
          <w:szCs w:val="21"/>
        </w:rPr>
        <w:t>与</w:t>
      </w:r>
      <w:r>
        <w:rPr>
          <w:rFonts w:hint="eastAsia" w:ascii="宋体" w:hAnsi="宋体" w:cs="宋体"/>
          <w:b/>
          <w:color w:val="auto"/>
          <w:szCs w:val="21"/>
        </w:rPr>
        <w:t>磋商文件</w:t>
      </w:r>
      <w:r>
        <w:rPr>
          <w:rFonts w:hint="eastAsia" w:ascii="宋体" w:hAnsi="宋体"/>
          <w:b/>
          <w:color w:val="auto"/>
          <w:szCs w:val="21"/>
        </w:rPr>
        <w:t>的澄清、答复、修改、补充通知就同一内容的表述不一致时，以最后发出的文件为准。</w:t>
      </w:r>
    </w:p>
    <w:p w14:paraId="57DD1967">
      <w:pPr>
        <w:spacing w:line="400" w:lineRule="exact"/>
        <w:ind w:firstLine="422" w:firstLineChars="200"/>
        <w:rPr>
          <w:rFonts w:hint="eastAsia" w:ascii="宋体" w:hAnsi="宋体"/>
          <w:b/>
          <w:color w:val="auto"/>
          <w:szCs w:val="21"/>
        </w:rPr>
      </w:pPr>
      <w:r>
        <w:rPr>
          <w:rFonts w:hint="eastAsia" w:ascii="宋体" w:hAnsi="宋体" w:cs="宋体"/>
          <w:b/>
          <w:color w:val="auto"/>
        </w:rPr>
        <w:t>10.4</w:t>
      </w:r>
      <w:r>
        <w:rPr>
          <w:rFonts w:hint="eastAsia" w:ascii="宋体" w:hAnsi="宋体"/>
          <w:b/>
          <w:color w:val="auto"/>
          <w:szCs w:val="21"/>
        </w:rPr>
        <w:t>响应文件未按磋商文件的澄清、修改后的内容编制的，其响应文件作无效响应处理。</w:t>
      </w:r>
    </w:p>
    <w:p w14:paraId="3C25EF63">
      <w:pPr>
        <w:spacing w:line="400" w:lineRule="exact"/>
        <w:ind w:firstLine="422" w:firstLineChars="200"/>
        <w:rPr>
          <w:rFonts w:hint="eastAsia" w:ascii="宋体" w:hAnsi="宋体"/>
          <w:b/>
          <w:color w:val="auto"/>
          <w:szCs w:val="21"/>
        </w:rPr>
      </w:pPr>
    </w:p>
    <w:p w14:paraId="50CE9AF3">
      <w:pPr>
        <w:spacing w:line="360" w:lineRule="auto"/>
        <w:jc w:val="center"/>
        <w:rPr>
          <w:rFonts w:hint="eastAsia" w:ascii="宋体" w:hAnsi="宋体"/>
          <w:b/>
          <w:bCs/>
          <w:color w:val="auto"/>
          <w:sz w:val="32"/>
          <w:szCs w:val="32"/>
        </w:rPr>
      </w:pPr>
      <w:r>
        <w:rPr>
          <w:rFonts w:hint="eastAsia" w:ascii="宋体" w:hAnsi="宋体"/>
          <w:b/>
          <w:bCs/>
          <w:color w:val="auto"/>
          <w:sz w:val="32"/>
          <w:szCs w:val="32"/>
        </w:rPr>
        <w:t>三、响应文件的编制</w:t>
      </w:r>
    </w:p>
    <w:p w14:paraId="09CE976B">
      <w:pPr>
        <w:spacing w:line="360" w:lineRule="auto"/>
        <w:ind w:firstLine="482" w:firstLineChars="200"/>
        <w:rPr>
          <w:rFonts w:hint="eastAsia" w:ascii="黑体" w:hAnsi="黑体" w:eastAsia="黑体" w:cs="宋体"/>
          <w:b/>
          <w:bCs/>
          <w:color w:val="auto"/>
          <w:sz w:val="24"/>
        </w:rPr>
      </w:pPr>
    </w:p>
    <w:p w14:paraId="0C6930B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11.响应文件的编制原则</w:t>
      </w:r>
    </w:p>
    <w:p w14:paraId="4E6C622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2175CCC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14:paraId="70A617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12.1响应文件由资格证明文件、报价商务技术文件两部分组成。</w:t>
      </w:r>
    </w:p>
    <w:p w14:paraId="5C871DA0">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2.1.1</w:t>
      </w:r>
      <w:r>
        <w:rPr>
          <w:rFonts w:hint="eastAsia" w:ascii="宋体" w:hAnsi="宋体" w:cs="宋体"/>
          <w:color w:val="auto"/>
          <w:szCs w:val="21"/>
        </w:rPr>
        <w:t>资格证明文件：详见须知前附表</w:t>
      </w:r>
    </w:p>
    <w:p w14:paraId="3BC8A174">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2.1.2</w:t>
      </w:r>
      <w:r>
        <w:rPr>
          <w:rFonts w:hint="eastAsia" w:ascii="宋体" w:hAnsi="宋体" w:cs="宋体"/>
          <w:color w:val="auto"/>
          <w:szCs w:val="21"/>
        </w:rPr>
        <w:t>报价商务技术文件：详见须知前附表</w:t>
      </w:r>
    </w:p>
    <w:p w14:paraId="4861E77D">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13.计量单位</w:t>
      </w:r>
    </w:p>
    <w:p w14:paraId="0D11C0F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75EA6885">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14.竞标的风险</w:t>
      </w:r>
    </w:p>
    <w:p w14:paraId="0786E1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3451FC3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15.竞标报价</w:t>
      </w:r>
    </w:p>
    <w:p w14:paraId="3A0E940E">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15.1竞标报价应按磋商文件中“竞标报价表”格式填写。</w:t>
      </w:r>
    </w:p>
    <w:p w14:paraId="520DC208">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15.2竞标报价的内容见“供应商须知前附表”。</w:t>
      </w:r>
    </w:p>
    <w:p w14:paraId="0C3515A6">
      <w:pPr>
        <w:spacing w:line="360" w:lineRule="auto"/>
        <w:ind w:left="426" w:leftChars="203"/>
        <w:rPr>
          <w:rFonts w:hint="eastAsia" w:ascii="宋体" w:hAnsi="宋体" w:cs="宋体"/>
          <w:color w:val="auto"/>
          <w:szCs w:val="21"/>
        </w:rPr>
      </w:pPr>
      <w:r>
        <w:rPr>
          <w:rFonts w:hint="eastAsia" w:ascii="宋体" w:hAnsi="宋体" w:cs="宋体"/>
          <w:color w:val="auto"/>
          <w:szCs w:val="21"/>
        </w:rPr>
        <w:t>15.3竞标报价要求</w:t>
      </w:r>
    </w:p>
    <w:p w14:paraId="59FA5FC7">
      <w:pPr>
        <w:spacing w:line="360" w:lineRule="auto"/>
        <w:ind w:firstLine="422" w:firstLineChars="200"/>
        <w:rPr>
          <w:rFonts w:ascii="宋体" w:hAnsi="宋体" w:cs="宋体"/>
          <w:b/>
          <w:color w:val="auto"/>
          <w:szCs w:val="21"/>
        </w:rPr>
      </w:pPr>
      <w:r>
        <w:rPr>
          <w:rFonts w:hint="eastAsia" w:ascii="宋体" w:hAnsi="宋体" w:cs="宋体"/>
          <w:b/>
          <w:color w:val="auto"/>
          <w:szCs w:val="21"/>
        </w:rPr>
        <w:t>1</w:t>
      </w:r>
      <w:r>
        <w:rPr>
          <w:rFonts w:ascii="宋体" w:hAnsi="宋体" w:cs="宋体"/>
          <w:b/>
          <w:color w:val="auto"/>
          <w:szCs w:val="21"/>
        </w:rPr>
        <w:t>5.3.1</w:t>
      </w:r>
      <w:r>
        <w:rPr>
          <w:rFonts w:hint="eastAsia" w:ascii="宋体" w:hAnsi="宋体" w:cs="宋体"/>
          <w:b/>
          <w:color w:val="auto"/>
          <w:szCs w:val="21"/>
        </w:rPr>
        <w:t>供应商的竞标报价应符合以下要求，否则响应文件按无效响应处理：</w:t>
      </w:r>
    </w:p>
    <w:p w14:paraId="519B8C88">
      <w:pPr>
        <w:spacing w:line="360" w:lineRule="auto"/>
        <w:ind w:firstLine="420" w:firstLine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（1）供应商必须就“采购需求”中所竞标的每个分标的全部内容分别作完整唯一总价报价，不得存在漏项报价；</w:t>
      </w:r>
    </w:p>
    <w:p w14:paraId="0DA85B93">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561D77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最后报价超过所竞标分标规定的采购预算金额或者最高限价的，其响应文件将按无效响应处理。</w:t>
      </w:r>
      <w:bookmarkStart w:id="36" w:name="_Hlk42592874"/>
    </w:p>
    <w:bookmarkEnd w:id="36"/>
    <w:p w14:paraId="385CCC9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16.竞标有效期</w:t>
      </w:r>
    </w:p>
    <w:p w14:paraId="7BE4620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49035A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479A13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14:paraId="23CBC6C8">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17.磋商保证金</w:t>
      </w:r>
    </w:p>
    <w:p w14:paraId="7CBADE12">
      <w:pPr>
        <w:spacing w:line="360" w:lineRule="auto"/>
        <w:ind w:left="420" w:leftChars="200"/>
        <w:rPr>
          <w:rFonts w:hint="eastAsia" w:ascii="宋体" w:hAnsi="宋体" w:cs="宋体"/>
          <w:color w:val="auto"/>
          <w:szCs w:val="21"/>
        </w:rPr>
      </w:pPr>
      <w:r>
        <w:rPr>
          <w:rFonts w:hint="eastAsia" w:ascii="宋体" w:hAnsi="宋体" w:cs="宋体"/>
          <w:color w:val="auto"/>
          <w:szCs w:val="21"/>
        </w:rPr>
        <w:t>17.1供应商须按“供应商须知前附表”的规定提交磋商保证金。</w:t>
      </w:r>
    </w:p>
    <w:p w14:paraId="79A8AD2B">
      <w:pPr>
        <w:spacing w:line="360" w:lineRule="auto"/>
        <w:ind w:left="420" w:leftChars="200"/>
        <w:rPr>
          <w:rFonts w:hint="eastAsia" w:ascii="宋体" w:hAnsi="宋体" w:cs="宋体"/>
          <w:color w:val="auto"/>
          <w:szCs w:val="21"/>
        </w:rPr>
      </w:pPr>
      <w:r>
        <w:rPr>
          <w:rFonts w:hint="eastAsia" w:ascii="宋体" w:hAnsi="宋体" w:cs="宋体"/>
          <w:color w:val="auto"/>
          <w:szCs w:val="21"/>
        </w:rPr>
        <w:t>17.2磋商保证金的退还</w:t>
      </w:r>
    </w:p>
    <w:p w14:paraId="667A0AE9">
      <w:pPr>
        <w:spacing w:line="360" w:lineRule="auto"/>
        <w:ind w:firstLine="420" w:firstLineChars="200"/>
        <w:rPr>
          <w:rFonts w:hint="eastAsia" w:ascii="宋体" w:hAnsi="宋体" w:cs="宋体"/>
          <w:color w:val="auto"/>
          <w:szCs w:val="21"/>
        </w:rPr>
      </w:pPr>
      <w:bookmarkStart w:id="37" w:name="_Hlk66782243"/>
      <w:r>
        <w:rPr>
          <w:rFonts w:hint="eastAsia" w:ascii="宋体" w:hAnsi="宋体" w:cs="宋体"/>
          <w:color w:val="auto"/>
          <w:szCs w:val="21"/>
        </w:rPr>
        <w:t>未</w:t>
      </w:r>
      <w:r>
        <w:rPr>
          <w:rFonts w:hint="eastAsia" w:ascii="宋体" w:hAnsi="宋体" w:cs="宋体"/>
          <w:color w:val="auto"/>
          <w:spacing w:val="-6"/>
          <w:szCs w:val="21"/>
        </w:rPr>
        <w:t>成交供应商的磋商保证金自成交通知书发出之日起5个工作日内退还；</w:t>
      </w:r>
      <w:r>
        <w:rPr>
          <w:rFonts w:hint="eastAsia" w:ascii="宋体" w:hAnsi="宋体" w:cs="宋体"/>
          <w:color w:val="auto"/>
          <w:szCs w:val="21"/>
        </w:rPr>
        <w:t>成交供应商的磋商保证金自签订合同之日起5个工作日内退还。</w:t>
      </w:r>
      <w:bookmarkEnd w:id="37"/>
    </w:p>
    <w:p w14:paraId="6879757F">
      <w:pPr>
        <w:spacing w:line="360" w:lineRule="auto"/>
        <w:ind w:left="420" w:leftChars="200"/>
        <w:rPr>
          <w:rFonts w:hint="eastAsia" w:ascii="宋体" w:hAnsi="宋体" w:cs="宋体"/>
          <w:color w:val="auto"/>
          <w:szCs w:val="21"/>
        </w:rPr>
      </w:pPr>
      <w:r>
        <w:rPr>
          <w:rFonts w:hint="eastAsia" w:ascii="宋体" w:hAnsi="宋体" w:cs="宋体"/>
          <w:color w:val="auto"/>
          <w:szCs w:val="21"/>
        </w:rPr>
        <w:t>17.3磋商保证金不计息。</w:t>
      </w:r>
    </w:p>
    <w:p w14:paraId="4F0D1A8A">
      <w:pPr>
        <w:spacing w:line="360" w:lineRule="auto"/>
        <w:ind w:left="420" w:leftChars="200"/>
        <w:rPr>
          <w:rFonts w:hint="eastAsia" w:ascii="宋体" w:hAnsi="宋体" w:cs="宋体"/>
          <w:color w:val="auto"/>
          <w:szCs w:val="21"/>
        </w:rPr>
      </w:pPr>
      <w:r>
        <w:rPr>
          <w:rFonts w:hint="eastAsia" w:ascii="宋体" w:hAnsi="宋体" w:cs="宋体"/>
          <w:color w:val="auto"/>
          <w:szCs w:val="21"/>
        </w:rPr>
        <w:t>17.4供应商有下列情形之一的，磋商保证金将不予退还：</w:t>
      </w:r>
    </w:p>
    <w:p w14:paraId="66A5CEAF">
      <w:pPr>
        <w:spacing w:line="360" w:lineRule="auto"/>
        <w:ind w:left="420" w:leftChars="200"/>
        <w:rPr>
          <w:rFonts w:hint="eastAsia" w:ascii="宋体" w:hAnsi="宋体" w:cs="宋体"/>
          <w:color w:val="auto"/>
          <w:szCs w:val="21"/>
        </w:rPr>
      </w:pPr>
      <w:r>
        <w:rPr>
          <w:rFonts w:hint="eastAsia" w:ascii="宋体" w:hAnsi="宋体" w:cs="宋体"/>
          <w:color w:val="auto"/>
          <w:szCs w:val="21"/>
        </w:rPr>
        <w:t>（1）供应商在提交首次响应文件截止时间后撤回响应文件的；</w:t>
      </w:r>
    </w:p>
    <w:p w14:paraId="0B5AF1F7">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14:paraId="543306D0">
      <w:pPr>
        <w:spacing w:line="360" w:lineRule="auto"/>
        <w:ind w:left="420" w:leftChars="200"/>
        <w:rPr>
          <w:rFonts w:hint="eastAsia" w:ascii="宋体" w:hAnsi="宋体" w:cs="宋体"/>
          <w:color w:val="auto"/>
          <w:szCs w:val="21"/>
        </w:rPr>
      </w:pPr>
      <w:r>
        <w:rPr>
          <w:rFonts w:hint="eastAsia" w:ascii="宋体" w:hAnsi="宋体" w:cs="宋体"/>
          <w:color w:val="auto"/>
          <w:szCs w:val="21"/>
        </w:rPr>
        <w:t>（3）供应商在响应文件中提供虚假材料的；</w:t>
      </w:r>
    </w:p>
    <w:p w14:paraId="22A1A28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14:paraId="5765AEBF">
      <w:pPr>
        <w:spacing w:line="360" w:lineRule="auto"/>
        <w:ind w:left="420" w:leftChars="200"/>
        <w:rPr>
          <w:rFonts w:hint="eastAsia" w:ascii="宋体" w:hAnsi="宋体" w:cs="宋体"/>
          <w:color w:val="auto"/>
          <w:szCs w:val="21"/>
        </w:rPr>
      </w:pPr>
      <w:r>
        <w:rPr>
          <w:rFonts w:hint="eastAsia" w:ascii="宋体" w:hAnsi="宋体" w:cs="宋体"/>
          <w:color w:val="auto"/>
          <w:szCs w:val="21"/>
        </w:rPr>
        <w:t>（5）供应商与采购人、其他供应商或者采购代理机构恶意串通的；</w:t>
      </w:r>
    </w:p>
    <w:p w14:paraId="789D5035">
      <w:pPr>
        <w:spacing w:line="360" w:lineRule="auto"/>
        <w:ind w:left="420" w:leftChars="200"/>
        <w:rPr>
          <w:rFonts w:hint="eastAsia" w:ascii="宋体" w:hAnsi="宋体" w:cs="宋体"/>
          <w:color w:val="auto"/>
          <w:szCs w:val="21"/>
        </w:rPr>
      </w:pPr>
      <w:r>
        <w:rPr>
          <w:rFonts w:hint="eastAsia" w:ascii="宋体" w:hAnsi="宋体" w:cs="宋体"/>
          <w:color w:val="auto"/>
          <w:szCs w:val="21"/>
        </w:rPr>
        <w:t>（6）法律法规规定的其他情形。</w:t>
      </w:r>
    </w:p>
    <w:p w14:paraId="002266D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18.响应文件编制的要求</w:t>
      </w:r>
    </w:p>
    <w:p w14:paraId="6085C9A8">
      <w:pPr>
        <w:spacing w:line="360" w:lineRule="auto"/>
        <w:ind w:firstLine="420" w:firstLineChars="200"/>
        <w:rPr>
          <w:rFonts w:hint="eastAsia" w:ascii="宋体" w:hAnsi="宋体" w:cs="宋体"/>
          <w:color w:val="auto"/>
          <w:spacing w:val="-6"/>
          <w:szCs w:val="21"/>
        </w:rPr>
      </w:pPr>
      <w:r>
        <w:rPr>
          <w:rFonts w:hint="eastAsia" w:ascii="宋体" w:hAnsi="宋体" w:cs="宋体"/>
          <w:color w:val="auto"/>
          <w:szCs w:val="21"/>
        </w:rPr>
        <w:t>18.1供应商应按本磋商文件规定的格式和顺序编制响应文件并标注页码，响应文件内容</w:t>
      </w:r>
      <w:r>
        <w:rPr>
          <w:rFonts w:hint="eastAsia" w:ascii="宋体" w:hAnsi="宋体" w:cs="宋体"/>
          <w:color w:val="auto"/>
          <w:spacing w:val="-6"/>
          <w:szCs w:val="21"/>
        </w:rPr>
        <w:t>不完整、编排混乱导致响应文件被误读、漏读或者查找不到相关内容的，</w:t>
      </w:r>
      <w:r>
        <w:rPr>
          <w:rFonts w:hint="eastAsia" w:ascii="宋体" w:hAnsi="宋体"/>
          <w:color w:val="auto"/>
        </w:rPr>
        <w:t>由此引发的</w:t>
      </w:r>
      <w:r>
        <w:rPr>
          <w:rFonts w:hint="eastAsia" w:ascii="宋体" w:hAnsi="宋体" w:cs="宋体"/>
          <w:color w:val="auto"/>
          <w:spacing w:val="-6"/>
          <w:szCs w:val="21"/>
        </w:rPr>
        <w:t>后果由供应商承担。</w:t>
      </w:r>
    </w:p>
    <w:p w14:paraId="3BCED7D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18.2响应文件应按资格证明文件、报价商务技术文件分别编制电子文件，</w:t>
      </w:r>
      <w:r>
        <w:rPr>
          <w:rFonts w:hint="eastAsia" w:ascii="宋体" w:hAnsi="宋体" w:cs="宋体"/>
          <w:color w:val="auto"/>
          <w:szCs w:val="21"/>
          <w:lang w:bidi="ar"/>
        </w:rPr>
        <w:t>并按“</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”平台的要求编制、加密、上传。</w:t>
      </w:r>
    </w:p>
    <w:p w14:paraId="6E2313E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w:t>
      </w:r>
      <w:bookmarkStart w:id="38" w:name="_Hlk65832699"/>
      <w:r>
        <w:rPr>
          <w:rFonts w:hint="eastAsia" w:ascii="宋体" w:hAnsi="宋体" w:cs="宋体"/>
          <w:color w:val="auto"/>
          <w:szCs w:val="21"/>
        </w:rPr>
        <w:t>3</w:t>
      </w:r>
      <w:r>
        <w:rPr>
          <w:rFonts w:hint="eastAsia" w:ascii="宋体" w:hAnsi="宋体"/>
          <w:color w:val="auto"/>
          <w:szCs w:val="21"/>
        </w:rPr>
        <w:t>响应文件须由供应商在规定位置盖公章并签字</w:t>
      </w:r>
      <w:bookmarkStart w:id="39" w:name="_Hlk65832569"/>
      <w:r>
        <w:rPr>
          <w:rFonts w:hint="eastAsia" w:ascii="宋体" w:hAnsi="宋体"/>
          <w:color w:val="auto"/>
          <w:szCs w:val="21"/>
        </w:rPr>
        <w:t>（具体以供应商须知前附表或响应文件格式规定为准）</w:t>
      </w:r>
      <w:bookmarkEnd w:id="38"/>
      <w:bookmarkEnd w:id="39"/>
      <w:r>
        <w:rPr>
          <w:rFonts w:hint="eastAsia" w:ascii="宋体" w:hAnsi="宋体" w:cs="宋体"/>
          <w:color w:val="auto"/>
          <w:szCs w:val="21"/>
        </w:rPr>
        <w:t>，否则其响应文件按无效响应处理。</w:t>
      </w:r>
    </w:p>
    <w:p w14:paraId="29ACB57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18.4响应文件中标注的供应商名称应与营业执照（事业单位法人证书、执业许可证、自然人身份证）及公章一致，否则其响应文件按无效响应处理。</w:t>
      </w:r>
    </w:p>
    <w:p w14:paraId="67DDDE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515AA7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19.响应文件的加密、解密</w:t>
      </w:r>
    </w:p>
    <w:p w14:paraId="0B39DC1B">
      <w:pPr>
        <w:spacing w:line="360" w:lineRule="auto"/>
        <w:ind w:firstLine="420" w:firstLineChars="200"/>
        <w:rPr>
          <w:rFonts w:hint="eastAsia" w:ascii="宋体" w:hAnsi="宋体" w:cs="宋体"/>
          <w:color w:val="auto"/>
          <w:szCs w:val="21"/>
        </w:rPr>
      </w:pPr>
      <w:r>
        <w:rPr>
          <w:rFonts w:hint="eastAsia" w:ascii="宋体" w:hAnsi="宋体"/>
          <w:color w:val="auto"/>
          <w:szCs w:val="21"/>
        </w:rPr>
        <w:t>19.1电子</w:t>
      </w:r>
      <w:r>
        <w:rPr>
          <w:rFonts w:hint="eastAsia" w:ascii="宋体" w:hAnsi="宋体" w:cs="宋体"/>
          <w:color w:val="auto"/>
          <w:szCs w:val="21"/>
        </w:rPr>
        <w:t>响应文件</w:t>
      </w:r>
      <w:r>
        <w:rPr>
          <w:rFonts w:hint="eastAsia" w:ascii="宋体" w:hAnsi="宋体"/>
          <w:color w:val="auto"/>
          <w:szCs w:val="21"/>
        </w:rPr>
        <w:t>编制完成后，供应商应按“</w:t>
      </w:r>
      <w:r>
        <w:rPr>
          <w:rFonts w:hint="eastAsia" w:ascii="宋体" w:hAnsi="宋体"/>
          <w:color w:val="auto"/>
          <w:szCs w:val="21"/>
          <w:lang w:eastAsia="zh-CN"/>
        </w:rPr>
        <w:t>广西政府采购云</w:t>
      </w:r>
      <w:r>
        <w:rPr>
          <w:rFonts w:hint="eastAsia" w:ascii="宋体" w:hAnsi="宋体"/>
          <w:color w:val="auto"/>
          <w:szCs w:val="21"/>
        </w:rPr>
        <w:t>”平台的要求进行加密，并在规定时间内解密，否则，由此产生的后果由供应商自行负责。</w:t>
      </w:r>
    </w:p>
    <w:p w14:paraId="68B03A6E">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20.响应文件的提交</w:t>
      </w:r>
    </w:p>
    <w:p w14:paraId="4E908F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20.1供应商必须在“供应商须知前附表”规定的时间和地点提交响应文件。</w:t>
      </w:r>
    </w:p>
    <w:p w14:paraId="0F3D7077">
      <w:pPr>
        <w:widowControl/>
        <w:spacing w:line="360" w:lineRule="auto"/>
        <w:ind w:firstLine="420" w:firstLineChars="200"/>
        <w:rPr>
          <w:rFonts w:hint="eastAsia" w:ascii="宋体" w:hAnsi="宋体" w:cs="宋体"/>
          <w:b/>
          <w:color w:val="auto"/>
          <w:szCs w:val="21"/>
          <w:lang w:bidi="ar"/>
        </w:rPr>
      </w:pPr>
      <w:r>
        <w:rPr>
          <w:rFonts w:hint="eastAsia" w:ascii="宋体" w:hAnsi="宋体" w:cs="宋体"/>
          <w:color w:val="auto"/>
          <w:szCs w:val="21"/>
        </w:rPr>
        <w:t>20.2</w:t>
      </w:r>
      <w:r>
        <w:rPr>
          <w:rFonts w:hint="eastAsia" w:ascii="宋体" w:hAnsi="宋体" w:cs="宋体"/>
          <w:color w:val="auto"/>
          <w:szCs w:val="21"/>
          <w:lang w:bidi="ar"/>
        </w:rPr>
        <w:t>本项目为全流程电子化政府采购项目，通过</w:t>
      </w:r>
      <w:r>
        <w:rPr>
          <w:rFonts w:hint="eastAsia" w:ascii="宋体" w:hAnsi="宋体" w:cs="宋体"/>
          <w:color w:val="auto"/>
          <w:szCs w:val="21"/>
          <w:lang w:eastAsia="zh-CN" w:bidi="ar"/>
        </w:rPr>
        <w:t>广西政府采购云平台（https://www.gcy.zfcg.gxzf.gov.cn/）</w:t>
      </w:r>
      <w:r>
        <w:rPr>
          <w:rFonts w:hint="eastAsia" w:ascii="宋体" w:hAnsi="宋体" w:cs="宋体"/>
          <w:color w:val="auto"/>
          <w:szCs w:val="21"/>
          <w:lang w:bidi="ar"/>
        </w:rPr>
        <w:t>实行在线电子竞标，供应商应先安装“</w:t>
      </w:r>
      <w:r>
        <w:rPr>
          <w:rFonts w:hint="eastAsia" w:ascii="宋体" w:hAnsi="宋体" w:cs="宋体"/>
          <w:color w:val="auto"/>
          <w:szCs w:val="21"/>
          <w:lang w:eastAsia="zh-CN" w:bidi="ar"/>
        </w:rPr>
        <w:t>广西政府采购云</w:t>
      </w:r>
      <w:r>
        <w:rPr>
          <w:rFonts w:hint="eastAsia" w:ascii="宋体" w:hAnsi="宋体" w:cs="宋体"/>
          <w:color w:val="auto"/>
          <w:szCs w:val="21"/>
          <w:lang w:bidi="ar"/>
        </w:rPr>
        <w:t>电子交易客户端”（请自行前往“</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”平台进行下载），并按照本项目竞争性磋商文件和“</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”平台的要求编制、加密后在首次响应文件提交截止时间前通过网络上传至“</w:t>
      </w:r>
      <w:r>
        <w:rPr>
          <w:rFonts w:hint="eastAsia" w:ascii="宋体" w:hAnsi="宋体" w:cs="宋体"/>
          <w:color w:val="auto"/>
          <w:szCs w:val="21"/>
          <w:lang w:eastAsia="zh-CN" w:bidi="ar"/>
        </w:rPr>
        <w:t>广西政府采购云</w:t>
      </w:r>
      <w:r>
        <w:rPr>
          <w:rFonts w:hint="eastAsia" w:ascii="宋体" w:hAnsi="宋体" w:cs="宋体"/>
          <w:color w:val="auto"/>
          <w:szCs w:val="21"/>
          <w:lang w:bidi="ar"/>
        </w:rPr>
        <w:t>”平台，</w:t>
      </w:r>
      <w:r>
        <w:rPr>
          <w:rFonts w:hint="eastAsia" w:ascii="宋体" w:hAnsi="宋体" w:cs="宋体"/>
          <w:b/>
          <w:color w:val="auto"/>
          <w:szCs w:val="21"/>
          <w:lang w:bidi="ar"/>
        </w:rPr>
        <w:t>供应商在“</w:t>
      </w:r>
      <w:r>
        <w:rPr>
          <w:rFonts w:hint="eastAsia" w:ascii="宋体" w:hAnsi="宋体" w:cs="宋体"/>
          <w:b/>
          <w:color w:val="auto"/>
          <w:szCs w:val="21"/>
          <w:lang w:eastAsia="zh-CN" w:bidi="ar"/>
        </w:rPr>
        <w:t>广西政府采购云</w:t>
      </w:r>
      <w:r>
        <w:rPr>
          <w:rFonts w:hint="eastAsia" w:ascii="宋体" w:hAnsi="宋体" w:cs="宋体"/>
          <w:b/>
          <w:color w:val="auto"/>
          <w:szCs w:val="21"/>
          <w:lang w:bidi="ar"/>
        </w:rPr>
        <w:t>”平台提交电子版响应文件时，请填写参加远程开标活动经办人联系方式。</w:t>
      </w:r>
    </w:p>
    <w:p w14:paraId="49E3779A">
      <w:pPr>
        <w:pStyle w:val="5"/>
        <w:keepNext w:val="0"/>
        <w:keepLines w:val="0"/>
        <w:spacing w:before="0" w:after="0" w:line="360" w:lineRule="auto"/>
        <w:ind w:firstLine="420" w:firstLineChars="200"/>
        <w:jc w:val="left"/>
        <w:rPr>
          <w:rFonts w:hint="eastAsia" w:ascii="宋体" w:hAnsi="宋体"/>
          <w:b w:val="0"/>
          <w:color w:val="auto"/>
          <w:sz w:val="21"/>
          <w:szCs w:val="21"/>
        </w:rPr>
      </w:pPr>
      <w:r>
        <w:rPr>
          <w:rFonts w:hint="eastAsia" w:ascii="宋体" w:hAnsi="宋体"/>
          <w:b w:val="0"/>
          <w:color w:val="auto"/>
          <w:sz w:val="21"/>
          <w:szCs w:val="21"/>
        </w:rPr>
        <w:t>2</w:t>
      </w:r>
      <w:r>
        <w:rPr>
          <w:rFonts w:hint="eastAsia" w:ascii="宋体" w:hAnsi="宋体"/>
          <w:b w:val="0"/>
          <w:color w:val="auto"/>
          <w:sz w:val="21"/>
          <w:szCs w:val="21"/>
          <w:lang w:eastAsia="zh-CN"/>
        </w:rPr>
        <w:t>0</w:t>
      </w:r>
      <w:r>
        <w:rPr>
          <w:rFonts w:hint="eastAsia" w:ascii="宋体" w:hAnsi="宋体"/>
          <w:b w:val="0"/>
          <w:color w:val="auto"/>
          <w:sz w:val="21"/>
          <w:szCs w:val="21"/>
        </w:rPr>
        <w:t>.</w:t>
      </w:r>
      <w:r>
        <w:rPr>
          <w:rFonts w:hint="eastAsia" w:ascii="宋体" w:hAnsi="宋体"/>
          <w:b w:val="0"/>
          <w:color w:val="auto"/>
          <w:sz w:val="21"/>
          <w:szCs w:val="21"/>
          <w:lang w:eastAsia="zh-CN"/>
        </w:rPr>
        <w:t>3</w:t>
      </w:r>
      <w:r>
        <w:rPr>
          <w:rFonts w:hint="eastAsia" w:ascii="宋体" w:hAnsi="宋体"/>
          <w:b w:val="0"/>
          <w:color w:val="auto"/>
          <w:sz w:val="21"/>
          <w:szCs w:val="21"/>
        </w:rPr>
        <w:t>未在规定时间内</w:t>
      </w:r>
      <w:r>
        <w:rPr>
          <w:rFonts w:hint="eastAsia" w:ascii="宋体" w:hAnsi="宋体"/>
          <w:b w:val="0"/>
          <w:color w:val="auto"/>
          <w:sz w:val="21"/>
          <w:szCs w:val="21"/>
          <w:lang w:eastAsia="zh-CN"/>
        </w:rPr>
        <w:t>上传</w:t>
      </w:r>
      <w:r>
        <w:rPr>
          <w:rFonts w:hint="eastAsia" w:ascii="宋体" w:hAnsi="宋体"/>
          <w:b w:val="0"/>
          <w:color w:val="auto"/>
          <w:sz w:val="21"/>
          <w:szCs w:val="21"/>
        </w:rPr>
        <w:t>或者未按“</w:t>
      </w:r>
      <w:r>
        <w:rPr>
          <w:rFonts w:hint="eastAsia" w:ascii="宋体" w:hAnsi="宋体"/>
          <w:b w:val="0"/>
          <w:color w:val="auto"/>
          <w:sz w:val="21"/>
          <w:szCs w:val="21"/>
          <w:lang w:eastAsia="zh-CN"/>
        </w:rPr>
        <w:t>广西政府采购云</w:t>
      </w:r>
      <w:r>
        <w:rPr>
          <w:rFonts w:hint="eastAsia" w:ascii="宋体" w:hAnsi="宋体"/>
          <w:b w:val="0"/>
          <w:color w:val="auto"/>
          <w:sz w:val="21"/>
          <w:szCs w:val="21"/>
        </w:rPr>
        <w:t>”平台的要求编制、加密的电子响应文件，“</w:t>
      </w:r>
      <w:r>
        <w:rPr>
          <w:rFonts w:hint="eastAsia" w:ascii="宋体" w:hAnsi="宋体"/>
          <w:b w:val="0"/>
          <w:color w:val="auto"/>
          <w:sz w:val="21"/>
          <w:szCs w:val="21"/>
          <w:lang w:eastAsia="zh-CN"/>
        </w:rPr>
        <w:t>广西政府采购云</w:t>
      </w:r>
      <w:r>
        <w:rPr>
          <w:rFonts w:hint="eastAsia" w:ascii="宋体" w:hAnsi="宋体"/>
          <w:b w:val="0"/>
          <w:color w:val="auto"/>
          <w:sz w:val="21"/>
          <w:szCs w:val="21"/>
        </w:rPr>
        <w:t>”平台将拒收。</w:t>
      </w:r>
    </w:p>
    <w:p w14:paraId="736F2825">
      <w:pPr>
        <w:pStyle w:val="6"/>
        <w:rPr>
          <w:rFonts w:hint="eastAsia" w:ascii="宋体" w:hAnsi="宋体" w:cs="宋体"/>
          <w:color w:val="auto"/>
          <w:szCs w:val="21"/>
        </w:rPr>
      </w:pPr>
      <w:r>
        <w:rPr>
          <w:rFonts w:hint="eastAsia" w:ascii="宋体" w:hAnsi="宋体"/>
          <w:color w:val="auto"/>
          <w:szCs w:val="21"/>
        </w:rPr>
        <w:t>20.4电子</w:t>
      </w:r>
      <w:r>
        <w:rPr>
          <w:rFonts w:hint="eastAsia" w:ascii="宋体" w:hAnsi="宋体" w:cs="宋体"/>
          <w:color w:val="auto"/>
          <w:szCs w:val="21"/>
        </w:rPr>
        <w:t>响应文件</w:t>
      </w:r>
      <w:r>
        <w:rPr>
          <w:rFonts w:hint="eastAsia" w:ascii="宋体" w:hAnsi="宋体"/>
          <w:color w:val="auto"/>
          <w:szCs w:val="21"/>
        </w:rPr>
        <w:t>提交方</w:t>
      </w:r>
      <w:r>
        <w:rPr>
          <w:rFonts w:hint="eastAsia" w:ascii="宋体" w:hAnsi="宋体"/>
          <w:bCs/>
          <w:color w:val="auto"/>
          <w:szCs w:val="21"/>
        </w:rPr>
        <w:t>式见“竞争性磋商公告”</w:t>
      </w:r>
      <w:r>
        <w:rPr>
          <w:rFonts w:hint="eastAsia" w:ascii="宋体" w:hAnsi="宋体"/>
          <w:color w:val="auto"/>
          <w:szCs w:val="21"/>
        </w:rPr>
        <w:t>中“四、响应文件提交”。</w:t>
      </w:r>
    </w:p>
    <w:p w14:paraId="3095486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17F7C117">
      <w:pPr>
        <w:spacing w:line="360" w:lineRule="auto"/>
        <w:ind w:firstLine="420" w:firstLineChars="200"/>
        <w:rPr>
          <w:rFonts w:hint="eastAsia" w:ascii="宋体" w:hAnsi="宋体" w:cs="宋体"/>
          <w:bCs/>
          <w:color w:val="auto"/>
          <w:szCs w:val="21"/>
          <w:lang w:bidi="ar"/>
        </w:rPr>
      </w:pPr>
      <w:r>
        <w:rPr>
          <w:rFonts w:hint="eastAsia" w:ascii="宋体" w:hAnsi="宋体" w:cs="宋体"/>
          <w:bCs/>
          <w:color w:val="auto"/>
          <w:szCs w:val="21"/>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lang w:eastAsia="zh-CN" w:bidi="ar"/>
        </w:rPr>
        <w:t>广西政府采购云</w:t>
      </w:r>
      <w:r>
        <w:rPr>
          <w:rFonts w:hint="eastAsia" w:ascii="宋体" w:hAnsi="宋体" w:cs="宋体"/>
          <w:bCs/>
          <w:color w:val="auto"/>
          <w:szCs w:val="21"/>
          <w:lang w:bidi="ar"/>
        </w:rPr>
        <w:t>”平台将予以拒收。</w:t>
      </w:r>
    </w:p>
    <w:p w14:paraId="3821D7D3">
      <w:pPr>
        <w:spacing w:line="360" w:lineRule="auto"/>
        <w:ind w:firstLine="482" w:firstLineChars="200"/>
        <w:rPr>
          <w:rFonts w:ascii="黑体" w:hAnsi="黑体" w:eastAsia="黑体" w:cs="宋体"/>
          <w:b/>
          <w:bCs/>
          <w:color w:val="auto"/>
          <w:sz w:val="24"/>
        </w:rPr>
      </w:pPr>
      <w:bookmarkStart w:id="40" w:name="_Hlk45702405"/>
      <w:r>
        <w:rPr>
          <w:rFonts w:hint="eastAsia" w:ascii="黑体" w:hAnsi="黑体" w:eastAsia="黑体" w:cs="宋体"/>
          <w:b/>
          <w:bCs/>
          <w:color w:val="auto"/>
          <w:sz w:val="24"/>
        </w:rPr>
        <w:t>22. 首次响应文件的退回</w:t>
      </w:r>
    </w:p>
    <w:p w14:paraId="61F2895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22.1在首次响应文件提交截止时间止提交响应文件的供应商不足3家时，</w:t>
      </w:r>
      <w:r>
        <w:rPr>
          <w:rFonts w:hint="eastAsia" w:ascii="宋体" w:hAnsi="宋体"/>
          <w:color w:val="auto"/>
          <w:szCs w:val="21"/>
        </w:rPr>
        <w:t>采购代理机构将根据“</w:t>
      </w:r>
      <w:r>
        <w:rPr>
          <w:rFonts w:hint="eastAsia" w:ascii="宋体" w:hAnsi="宋体"/>
          <w:color w:val="auto"/>
          <w:szCs w:val="21"/>
          <w:lang w:eastAsia="zh-CN"/>
        </w:rPr>
        <w:t>广西政府采购云</w:t>
      </w:r>
      <w:r>
        <w:rPr>
          <w:rFonts w:hint="eastAsia" w:ascii="宋体" w:hAnsi="宋体"/>
          <w:color w:val="auto"/>
          <w:szCs w:val="21"/>
        </w:rPr>
        <w:t>”平台的操作将电子版响应文件退回，</w:t>
      </w:r>
      <w:r>
        <w:rPr>
          <w:rFonts w:hint="eastAsia" w:ascii="宋体" w:hAnsi="宋体" w:cs="宋体"/>
          <w:color w:val="auto"/>
          <w:szCs w:val="21"/>
        </w:rPr>
        <w:t>除此之外采购人和采购代理机构对已提交的电子响应文件概不退回。</w:t>
      </w:r>
    </w:p>
    <w:p w14:paraId="7F5CB5FA">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 截止时间后的撤回</w:t>
      </w:r>
    </w:p>
    <w:p w14:paraId="2822F161">
      <w:pPr>
        <w:spacing w:line="360" w:lineRule="auto"/>
        <w:ind w:firstLine="420" w:firstLineChars="200"/>
        <w:rPr>
          <w:rFonts w:hint="eastAsia" w:ascii="宋体" w:hAnsi="宋体"/>
          <w:color w:val="auto"/>
          <w:szCs w:val="21"/>
        </w:rPr>
      </w:pPr>
      <w:r>
        <w:rPr>
          <w:rFonts w:hint="eastAsia" w:ascii="宋体" w:hAnsi="宋体" w:cs="宋体"/>
          <w:color w:val="auto"/>
          <w:szCs w:val="21"/>
        </w:rPr>
        <w:t>23.1供应商在首次响应文件提交截止时间后书面通知采购人、采购代理机构书面撤回响应文件的，将根据本须知正文17.4的规定不予退还其磋商保证金。</w:t>
      </w:r>
      <w:bookmarkEnd w:id="40"/>
    </w:p>
    <w:p w14:paraId="096A7567">
      <w:pPr>
        <w:spacing w:line="360" w:lineRule="auto"/>
        <w:jc w:val="center"/>
        <w:rPr>
          <w:rFonts w:hint="eastAsia" w:ascii="宋体" w:hAnsi="宋体"/>
          <w:b/>
          <w:bCs/>
          <w:color w:val="auto"/>
          <w:sz w:val="32"/>
          <w:szCs w:val="32"/>
        </w:rPr>
      </w:pPr>
      <w:r>
        <w:rPr>
          <w:rFonts w:hint="eastAsia" w:ascii="宋体" w:hAnsi="宋体"/>
          <w:b/>
          <w:bCs/>
          <w:color w:val="auto"/>
          <w:sz w:val="32"/>
          <w:szCs w:val="32"/>
        </w:rPr>
        <w:t>四、评审及磋商</w:t>
      </w:r>
    </w:p>
    <w:p w14:paraId="50C07EE9">
      <w:pPr>
        <w:spacing w:line="360" w:lineRule="auto"/>
        <w:ind w:firstLine="482" w:firstLineChars="200"/>
        <w:rPr>
          <w:rFonts w:hint="eastAsia" w:ascii="黑体" w:hAnsi="黑体" w:eastAsia="黑体" w:cs="宋体"/>
          <w:b/>
          <w:bCs/>
          <w:color w:val="auto"/>
          <w:sz w:val="24"/>
        </w:rPr>
      </w:pPr>
    </w:p>
    <w:p w14:paraId="74637550">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24.磋商小组成立</w:t>
      </w:r>
    </w:p>
    <w:p w14:paraId="59B8A8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9FED2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4A420A2">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w:t>
      </w:r>
    </w:p>
    <w:p w14:paraId="46BE96E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25.1首次响应文件由磋商小组或者采购代理机构在“供应商须知前附表”规定的时间开启。</w:t>
      </w:r>
    </w:p>
    <w:p w14:paraId="1D0B67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rPr>
        <w:t>供应商的法定代表人或其委托代理人须携带加密时所用的CA锁按平台提示和采购文件的规定登录到“</w:t>
      </w:r>
      <w:r>
        <w:rPr>
          <w:rFonts w:hint="eastAsia" w:ascii="宋体" w:hAnsi="宋体" w:cs="宋体"/>
          <w:b/>
          <w:color w:val="auto"/>
          <w:szCs w:val="21"/>
          <w:lang w:eastAsia="zh-CN"/>
        </w:rPr>
        <w:t>广西政府采购云</w:t>
      </w:r>
      <w:r>
        <w:rPr>
          <w:rFonts w:hint="eastAsia" w:ascii="宋体" w:hAnsi="宋体" w:cs="宋体"/>
          <w:b/>
          <w:color w:val="auto"/>
          <w:szCs w:val="21"/>
        </w:rPr>
        <w:t>”平台电子开标大厅签到并在发起解密指令之时起30分钟内完成对电子响应文件在线解密。</w:t>
      </w:r>
      <w:r>
        <w:rPr>
          <w:rFonts w:hint="eastAsia" w:ascii="宋体" w:hAnsi="宋体"/>
          <w:b/>
          <w:bCs/>
          <w:color w:val="auto"/>
          <w:szCs w:val="21"/>
        </w:rPr>
        <w:t>响应文件未按时解密的，</w:t>
      </w:r>
      <w:r>
        <w:rPr>
          <w:rFonts w:hint="eastAsia" w:ascii="宋体" w:hAnsi="宋体" w:cs="宋体"/>
          <w:b/>
          <w:color w:val="auto"/>
          <w:szCs w:val="21"/>
        </w:rPr>
        <w:t>视为响应</w:t>
      </w:r>
      <w:r>
        <w:rPr>
          <w:rFonts w:hint="eastAsia" w:ascii="宋体" w:hAnsi="宋体"/>
          <w:b/>
          <w:bCs/>
          <w:color w:val="auto"/>
          <w:szCs w:val="21"/>
        </w:rPr>
        <w:t>文件无效。</w:t>
      </w:r>
      <w:r>
        <w:rPr>
          <w:rFonts w:hint="eastAsia" w:ascii="宋体" w:hAnsi="宋体" w:cs="宋体"/>
          <w:color w:val="auto"/>
          <w:szCs w:val="21"/>
        </w:rPr>
        <w:t>（解密异常情况处理：详见本章26.2电子交易活动的中止。）</w:t>
      </w:r>
    </w:p>
    <w:p w14:paraId="34060FD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25.3成功解密响应文件的供应商不足3家的，不得磋商。</w:t>
      </w:r>
    </w:p>
    <w:p w14:paraId="54B50BF3">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7E356BA2">
      <w:pPr>
        <w:spacing w:line="360" w:lineRule="auto"/>
        <w:ind w:firstLine="420" w:firstLineChars="200"/>
        <w:rPr>
          <w:rFonts w:hint="eastAsia" w:ascii="宋体" w:hAnsi="宋体" w:cs="宋体"/>
          <w:color w:val="auto"/>
          <w:szCs w:val="21"/>
        </w:rPr>
      </w:pPr>
      <w:r>
        <w:rPr>
          <w:rFonts w:ascii="宋体" w:hAnsi="宋体" w:cs="宋体"/>
          <w:color w:val="auto"/>
          <w:szCs w:val="21"/>
        </w:rPr>
        <w:t>26.</w:t>
      </w:r>
      <w:r>
        <w:rPr>
          <w:rFonts w:hint="eastAsia" w:ascii="宋体" w:hAnsi="宋体" w:cs="宋体"/>
          <w:color w:val="auto"/>
          <w:szCs w:val="21"/>
        </w:rPr>
        <w:t>1磋商小组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12CCCE68">
      <w:pPr>
        <w:spacing w:line="400" w:lineRule="exact"/>
        <w:ind w:firstLine="420" w:firstLineChars="200"/>
        <w:rPr>
          <w:rFonts w:hint="eastAsia" w:ascii="宋体" w:hAnsi="宋体" w:cs="宋体"/>
          <w:color w:val="auto"/>
        </w:rPr>
      </w:pPr>
      <w:r>
        <w:rPr>
          <w:rFonts w:hint="eastAsia" w:ascii="宋体" w:hAnsi="宋体" w:cs="宋体"/>
          <w:color w:val="auto"/>
        </w:rPr>
        <w:t>26.2电子交易活动的中止。采购过程中出现以下情形，导致电子交易平台无法正常运行，或者无法保证电子交易的公平、公正和安全时，采购机构可中止电子交易活动：</w:t>
      </w:r>
    </w:p>
    <w:p w14:paraId="7170CA3A">
      <w:pPr>
        <w:spacing w:line="400" w:lineRule="exact"/>
        <w:ind w:firstLine="420" w:firstLineChars="200"/>
        <w:rPr>
          <w:rFonts w:hint="eastAsia" w:ascii="宋体" w:hAnsi="宋体" w:cs="宋体"/>
          <w:color w:val="auto"/>
        </w:rPr>
      </w:pPr>
      <w:r>
        <w:rPr>
          <w:rFonts w:hint="eastAsia" w:ascii="宋体" w:hAnsi="宋体" w:cs="宋体"/>
          <w:color w:val="auto"/>
        </w:rPr>
        <w:t>（1）电子交易平台发生故障而无法登录访问的；</w:t>
      </w:r>
    </w:p>
    <w:p w14:paraId="08CA2680">
      <w:pPr>
        <w:spacing w:line="400" w:lineRule="exact"/>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718CD6F9">
      <w:pPr>
        <w:spacing w:line="400" w:lineRule="exact"/>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2F17B2CD">
      <w:pPr>
        <w:spacing w:line="400" w:lineRule="exact"/>
        <w:ind w:firstLine="420" w:firstLineChars="200"/>
        <w:rPr>
          <w:rFonts w:hint="eastAsia" w:ascii="宋体" w:hAnsi="宋体" w:cs="宋体"/>
          <w:color w:val="auto"/>
        </w:rPr>
      </w:pPr>
      <w:r>
        <w:rPr>
          <w:rFonts w:hint="eastAsia" w:ascii="宋体" w:hAnsi="宋体" w:cs="宋体"/>
          <w:color w:val="auto"/>
        </w:rPr>
        <w:t>（4）病毒发作导致不能进行正常操作的；</w:t>
      </w:r>
    </w:p>
    <w:p w14:paraId="0C11BB0D">
      <w:pPr>
        <w:spacing w:line="400" w:lineRule="exact"/>
        <w:ind w:firstLine="420" w:firstLineChars="200"/>
        <w:rPr>
          <w:rFonts w:hint="eastAsia" w:ascii="宋体" w:hAnsi="宋体" w:cs="宋体"/>
          <w:color w:val="auto"/>
        </w:rPr>
      </w:pPr>
      <w:r>
        <w:rPr>
          <w:rFonts w:hint="eastAsia" w:ascii="宋体" w:hAnsi="宋体" w:cs="宋体"/>
          <w:color w:val="auto"/>
        </w:rPr>
        <w:t>（4）其他无法保证电子交易的公平、公正和安全的情况。</w:t>
      </w:r>
    </w:p>
    <w:p w14:paraId="1BF8A94F">
      <w:pPr>
        <w:spacing w:line="400" w:lineRule="exact"/>
        <w:ind w:firstLine="420" w:firstLineChars="200"/>
        <w:rPr>
          <w:rFonts w:hint="eastAsia" w:ascii="宋体" w:hAnsi="宋体" w:cs="宋体"/>
          <w:color w:val="auto"/>
          <w:szCs w:val="21"/>
        </w:rPr>
      </w:pPr>
      <w:r>
        <w:rPr>
          <w:rFonts w:hint="eastAsia" w:ascii="宋体" w:hAnsi="宋体" w:cs="宋体"/>
          <w:color w:val="auto"/>
        </w:rPr>
        <w:t>26.3出现以上情形，不影响采购公平、公正性的，采购代理机构可以待上述情形消除后继续组织电子交易活动；影响或可能影响采购公平、公正性的，经采购代理机构确认后，应当重新采购。</w:t>
      </w:r>
    </w:p>
    <w:p w14:paraId="1493418B">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0460D44E">
      <w:pPr>
        <w:spacing w:line="360" w:lineRule="auto"/>
        <w:ind w:firstLine="420" w:firstLineChars="200"/>
        <w:rPr>
          <w:rFonts w:hint="eastAsia"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01BB02A">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r>
        <w:rPr>
          <w:rFonts w:hint="eastAsia" w:ascii="宋体" w:hAnsi="宋体" w:cs="宋体"/>
          <w:b/>
          <w:color w:val="auto"/>
          <w:szCs w:val="21"/>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rPr>
        <w:t>排名第二的成交候选人因上述规定的同样原因被取消成交资格的，采购人可以确定排名第三的成交候选人为成交供应商，以此类推。以上信息查询记录及相关证据与磋商文件一并保存。</w:t>
      </w:r>
      <w:bookmarkStart w:id="41"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41"/>
    </w:p>
    <w:p w14:paraId="6DB5CC4A">
      <w:pPr>
        <w:spacing w:line="360" w:lineRule="auto"/>
        <w:ind w:firstLine="420" w:firstLineChars="200"/>
        <w:rPr>
          <w:rFonts w:hint="eastAsia" w:ascii="宋体" w:hAnsi="宋体" w:cs="Courier New"/>
          <w:color w:val="auto"/>
          <w:szCs w:val="21"/>
        </w:rPr>
      </w:pPr>
      <w:r>
        <w:rPr>
          <w:rFonts w:hint="eastAsia" w:ascii="宋体" w:hAnsi="宋体" w:cs="宋体"/>
          <w:color w:val="auto"/>
          <w:szCs w:val="21"/>
        </w:rPr>
        <w:t>2</w:t>
      </w:r>
      <w:r>
        <w:rPr>
          <w:rFonts w:ascii="宋体" w:hAnsi="宋体" w:cs="宋体"/>
          <w:color w:val="auto"/>
          <w:szCs w:val="21"/>
        </w:rPr>
        <w:t>7.3</w:t>
      </w:r>
      <w:r>
        <w:rPr>
          <w:rFonts w:hint="eastAsia" w:ascii="宋体" w:hAnsi="宋体" w:cs="Courier New"/>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rPr>
        <w:t>拒绝签订政府采购合同的成交供应商不得参加对该项目重新开展的采购活动。</w:t>
      </w:r>
    </w:p>
    <w:p w14:paraId="3F0AC1AD">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756C430E">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14:paraId="551CB434">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.2在履约保证金退还日期前，若成交供应商的开户名称、开户银行、帐号有变动的，请以书面形式通知履约保证金收取单位，否则由此产生的后果由成交供应商自行承担。</w:t>
      </w:r>
    </w:p>
    <w:p w14:paraId="55468429">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1E6E396C">
      <w:pPr>
        <w:spacing w:line="360" w:lineRule="auto"/>
        <w:ind w:firstLine="424" w:firstLineChars="202"/>
        <w:rPr>
          <w:rFonts w:hint="eastAsia" w:ascii="宋体" w:hAnsi="宋体" w:cs="宋体"/>
          <w:color w:val="auto"/>
          <w:szCs w:val="21"/>
        </w:rPr>
      </w:pPr>
      <w:r>
        <w:rPr>
          <w:rFonts w:ascii="宋体" w:hAnsi="宋体" w:cs="宋体"/>
          <w:color w:val="auto"/>
          <w:szCs w:val="21"/>
        </w:rPr>
        <w:t>29.1</w:t>
      </w:r>
      <w:r>
        <w:rPr>
          <w:rFonts w:hint="eastAsia" w:ascii="宋体" w:hAnsi="宋体" w:cs="宋体"/>
          <w:color w:val="auto"/>
          <w:szCs w:val="21"/>
        </w:rPr>
        <w:t>成交供应商在收到成交通知书</w:t>
      </w:r>
      <w:r>
        <w:rPr>
          <w:rFonts w:hint="eastAsia" w:ascii="宋体" w:hAnsi="宋体"/>
          <w:color w:val="auto"/>
          <w:szCs w:val="21"/>
        </w:rPr>
        <w:t>（书面或电子）</w:t>
      </w:r>
      <w:r>
        <w:rPr>
          <w:rFonts w:hint="eastAsia" w:ascii="宋体" w:hAnsi="宋体" w:cs="宋体"/>
          <w:color w:val="auto"/>
          <w:szCs w:val="21"/>
        </w:rPr>
        <w:t>后，应当在签订合同时向采购人出示相关证明材料，具体内容详见“供应商须知前附表”，经采购人核验合格后方可签订合同</w:t>
      </w:r>
      <w:r>
        <w:rPr>
          <w:rFonts w:hint="eastAsia" w:ascii="宋体" w:hAnsi="宋体"/>
          <w:color w:val="auto"/>
          <w:szCs w:val="21"/>
        </w:rPr>
        <w:t>（书面或电子）</w:t>
      </w:r>
      <w:r>
        <w:rPr>
          <w:rFonts w:hint="eastAsia" w:ascii="宋体" w:hAnsi="宋体" w:cs="宋体"/>
          <w:color w:val="auto"/>
          <w:szCs w:val="21"/>
        </w:rPr>
        <w:t>。</w:t>
      </w:r>
      <w:r>
        <w:rPr>
          <w:rFonts w:hint="eastAsia" w:ascii="宋体" w:hAnsi="宋体"/>
          <w:color w:val="auto"/>
          <w:szCs w:val="21"/>
        </w:rPr>
        <w:t>如成交供应商为联合体的，</w:t>
      </w:r>
      <w:r>
        <w:rPr>
          <w:rFonts w:ascii="宋体" w:hAnsi="宋体"/>
          <w:color w:val="auto"/>
          <w:szCs w:val="21"/>
        </w:rPr>
        <w:t>联合体各方应当共同与采购人签订采购合同，就采购合同约定的事项对采购人承担连带责任。</w:t>
      </w:r>
    </w:p>
    <w:p w14:paraId="2060CD98">
      <w:pPr>
        <w:spacing w:line="360" w:lineRule="auto"/>
        <w:ind w:firstLine="424" w:firstLineChars="202"/>
        <w:rPr>
          <w:rFonts w:hint="eastAsia" w:ascii="宋体" w:hAnsi="宋体" w:cs="宋体"/>
          <w:color w:val="auto"/>
          <w:szCs w:val="21"/>
        </w:rPr>
      </w:pPr>
      <w:r>
        <w:rPr>
          <w:rFonts w:ascii="宋体" w:hAnsi="宋体" w:cs="宋体"/>
          <w:color w:val="auto"/>
          <w:szCs w:val="21"/>
        </w:rPr>
        <w:t>29</w:t>
      </w:r>
      <w:r>
        <w:rPr>
          <w:rFonts w:hint="eastAsia" w:ascii="宋体" w:hAnsi="宋体" w:cs="宋体"/>
          <w:color w:val="auto"/>
          <w:szCs w:val="21"/>
        </w:rPr>
        <w:t>.2 签订合同时间：按成交通知书规定的时间与采购人签订政府采购合同</w:t>
      </w:r>
      <w:r>
        <w:rPr>
          <w:rFonts w:hint="eastAsia" w:ascii="宋体" w:hAnsi="宋体"/>
          <w:color w:val="auto"/>
          <w:szCs w:val="21"/>
        </w:rPr>
        <w:t>（最长不能超过25日）</w:t>
      </w:r>
      <w:r>
        <w:rPr>
          <w:rFonts w:hint="eastAsia" w:ascii="宋体" w:hAnsi="宋体" w:cs="宋体"/>
          <w:color w:val="auto"/>
          <w:szCs w:val="21"/>
        </w:rPr>
        <w:t>。</w:t>
      </w:r>
    </w:p>
    <w:p w14:paraId="337A9F71">
      <w:pPr>
        <w:spacing w:line="360" w:lineRule="auto"/>
        <w:ind w:firstLine="424" w:firstLineChars="202"/>
        <w:rPr>
          <w:rFonts w:hint="eastAsia" w:ascii="宋体" w:hAnsi="宋体" w:cs="宋体"/>
          <w:color w:val="auto"/>
          <w:szCs w:val="21"/>
        </w:rPr>
      </w:pPr>
      <w:r>
        <w:rPr>
          <w:rFonts w:ascii="宋体" w:hAnsi="宋体" w:cs="宋体"/>
          <w:color w:val="auto"/>
          <w:szCs w:val="21"/>
        </w:rPr>
        <w:t>29</w:t>
      </w:r>
      <w:r>
        <w:rPr>
          <w:rFonts w:hint="eastAsia" w:ascii="宋体" w:hAnsi="宋体" w:cs="宋体"/>
          <w:color w:val="auto"/>
          <w:szCs w:val="21"/>
        </w:rPr>
        <w:t>.3</w:t>
      </w:r>
      <w:r>
        <w:rPr>
          <w:rFonts w:hint="eastAsia" w:ascii="宋体" w:hAnsi="宋体"/>
          <w:color w:val="auto"/>
          <w:szCs w:val="21"/>
        </w:rPr>
        <w:t>成交供应商拒绝与采购人签订合同的，按照本须知正文第</w:t>
      </w:r>
      <w:r>
        <w:rPr>
          <w:rFonts w:ascii="宋体" w:hAnsi="宋体"/>
          <w:color w:val="auto"/>
          <w:szCs w:val="21"/>
        </w:rPr>
        <w:t>27.</w:t>
      </w:r>
      <w:r>
        <w:rPr>
          <w:rFonts w:hint="eastAsia" w:ascii="宋体" w:hAnsi="宋体"/>
          <w:color w:val="auto"/>
          <w:szCs w:val="21"/>
        </w:rPr>
        <w:t>3</w:t>
      </w:r>
      <w:r>
        <w:rPr>
          <w:rFonts w:ascii="宋体" w:hAnsi="宋体"/>
          <w:color w:val="auto"/>
          <w:szCs w:val="21"/>
        </w:rPr>
        <w:t>条的规定</w:t>
      </w:r>
      <w:r>
        <w:rPr>
          <w:rFonts w:hint="eastAsia" w:ascii="宋体" w:hAnsi="宋体"/>
          <w:color w:val="auto"/>
          <w:szCs w:val="21"/>
        </w:rPr>
        <w:t>执行</w:t>
      </w:r>
      <w:r>
        <w:rPr>
          <w:rFonts w:hint="eastAsia" w:ascii="宋体" w:hAnsi="宋体" w:cs="宋体"/>
          <w:color w:val="auto"/>
          <w:szCs w:val="21"/>
        </w:rPr>
        <w:t>。</w:t>
      </w:r>
    </w:p>
    <w:p w14:paraId="0483F7E1">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3140C74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216CF48">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14:paraId="511455F4">
      <w:pPr>
        <w:pStyle w:val="6"/>
        <w:spacing w:line="360" w:lineRule="auto"/>
        <w:rPr>
          <w:rFonts w:hint="eastAsia"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14:paraId="6E785BDE">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351ACA61">
      <w:pPr>
        <w:spacing w:line="360" w:lineRule="auto"/>
        <w:ind w:firstLine="420" w:firstLineChars="200"/>
        <w:rPr>
          <w:rFonts w:hint="eastAsia"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607F22EF">
      <w:pPr>
        <w:spacing w:line="360" w:lineRule="auto"/>
        <w:ind w:firstLine="420" w:firstLineChars="200"/>
        <w:rPr>
          <w:rFonts w:hint="eastAsia" w:ascii="宋体" w:hAnsi="宋体" w:cs="宋体"/>
          <w:color w:val="auto"/>
        </w:rPr>
      </w:pPr>
      <w:r>
        <w:rPr>
          <w:rFonts w:hint="eastAsia" w:ascii="宋体" w:hAnsi="宋体" w:cs="宋体"/>
          <w:color w:val="auto"/>
        </w:rPr>
        <w:t>（2）对采购过程提出质疑的，为各采购程序环节结束之日；</w:t>
      </w:r>
    </w:p>
    <w:p w14:paraId="1AE14B21">
      <w:pPr>
        <w:spacing w:line="360" w:lineRule="auto"/>
        <w:ind w:firstLine="420" w:firstLineChars="200"/>
        <w:rPr>
          <w:rFonts w:hint="eastAsia" w:ascii="宋体" w:hAnsi="宋体" w:cs="宋体"/>
          <w:color w:val="auto"/>
        </w:rPr>
      </w:pPr>
      <w:r>
        <w:rPr>
          <w:rFonts w:hint="eastAsia" w:ascii="宋体" w:hAnsi="宋体" w:cs="宋体"/>
          <w:color w:val="auto"/>
        </w:rPr>
        <w:t>（3）对成交结果提出质疑的，为成交结果公告期限届满之日。</w:t>
      </w:r>
    </w:p>
    <w:p w14:paraId="65294490">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F0D778D">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3FFF0E25">
      <w:pPr>
        <w:spacing w:line="360" w:lineRule="auto"/>
        <w:ind w:firstLine="420" w:firstLineChars="200"/>
        <w:rPr>
          <w:rFonts w:hint="eastAsia" w:ascii="宋体" w:hAnsi="宋体" w:cs="宋体"/>
          <w:color w:val="auto"/>
        </w:rPr>
      </w:pPr>
      <w:r>
        <w:rPr>
          <w:rFonts w:hint="eastAsia" w:ascii="宋体" w:hAnsi="宋体" w:cs="宋体"/>
          <w:color w:val="auto"/>
        </w:rPr>
        <w:t>（1）供应商的姓名或者名称、地址、邮编、联系人及联系电话；</w:t>
      </w:r>
    </w:p>
    <w:p w14:paraId="0D72D3D5">
      <w:pPr>
        <w:spacing w:line="360" w:lineRule="auto"/>
        <w:ind w:firstLine="420" w:firstLineChars="200"/>
        <w:rPr>
          <w:rFonts w:hint="eastAsia" w:ascii="宋体" w:hAnsi="宋体" w:cs="宋体"/>
          <w:color w:val="auto"/>
        </w:rPr>
      </w:pPr>
      <w:r>
        <w:rPr>
          <w:rFonts w:hint="eastAsia" w:ascii="宋体" w:hAnsi="宋体" w:cs="宋体"/>
          <w:color w:val="auto"/>
        </w:rPr>
        <w:t>（2）质疑项目的名称、编号；</w:t>
      </w:r>
    </w:p>
    <w:p w14:paraId="2CCC534A">
      <w:pPr>
        <w:spacing w:line="360" w:lineRule="auto"/>
        <w:ind w:firstLine="420" w:firstLineChars="200"/>
        <w:rPr>
          <w:rFonts w:hint="eastAsia" w:ascii="宋体" w:hAnsi="宋体" w:cs="宋体"/>
          <w:color w:val="auto"/>
        </w:rPr>
      </w:pPr>
      <w:r>
        <w:rPr>
          <w:rFonts w:hint="eastAsia" w:ascii="宋体" w:hAnsi="宋体" w:cs="宋体"/>
          <w:color w:val="auto"/>
        </w:rPr>
        <w:t>（3）具体、明确的质疑事项和与质疑事项相关的请求；</w:t>
      </w:r>
    </w:p>
    <w:p w14:paraId="096B62F2">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27013686">
      <w:pPr>
        <w:spacing w:line="360" w:lineRule="auto"/>
        <w:ind w:firstLine="420" w:firstLineChars="200"/>
        <w:rPr>
          <w:rFonts w:hint="eastAsia" w:ascii="宋体" w:hAnsi="宋体" w:cs="宋体"/>
          <w:color w:val="auto"/>
        </w:rPr>
      </w:pPr>
      <w:r>
        <w:rPr>
          <w:rFonts w:hint="eastAsia" w:ascii="宋体" w:hAnsi="宋体" w:cs="宋体"/>
          <w:color w:val="auto"/>
        </w:rPr>
        <w:t>（5）必要的法律依据；</w:t>
      </w:r>
    </w:p>
    <w:p w14:paraId="0D5EF321">
      <w:pPr>
        <w:spacing w:line="360" w:lineRule="auto"/>
        <w:ind w:firstLine="420" w:firstLineChars="200"/>
        <w:rPr>
          <w:rFonts w:hint="eastAsia" w:ascii="宋体" w:hAnsi="宋体" w:cs="宋体"/>
          <w:color w:val="auto"/>
        </w:rPr>
      </w:pPr>
      <w:r>
        <w:rPr>
          <w:rFonts w:hint="eastAsia" w:ascii="宋体" w:hAnsi="宋体" w:cs="宋体"/>
          <w:color w:val="auto"/>
        </w:rPr>
        <w:t>（6）提出质疑的日期。</w:t>
      </w:r>
    </w:p>
    <w:p w14:paraId="05EC1B82">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1591EA5B">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1801A05F">
      <w:pPr>
        <w:spacing w:line="360" w:lineRule="auto"/>
        <w:ind w:firstLine="420" w:firstLineChars="200"/>
        <w:rPr>
          <w:rFonts w:ascii="宋体" w:hAnsi="宋体" w:cs="宋体"/>
          <w:color w:val="auto"/>
        </w:rPr>
      </w:pPr>
      <w:r>
        <w:rPr>
          <w:rFonts w:hint="eastAsia" w:ascii="宋体" w:hAnsi="宋体" w:cs="宋体"/>
          <w:color w:val="auto"/>
        </w:rPr>
        <w:t>（1）对采购文件提出的质疑，依法通过澄清或者修改可以继续开展采购活动的，澄清或者修改采购文件后继续开展采购活动；否则应当修改采购文件后重新开展采购活动。</w:t>
      </w:r>
    </w:p>
    <w:p w14:paraId="7CF4E376">
      <w:pPr>
        <w:spacing w:line="360" w:lineRule="auto"/>
        <w:ind w:firstLine="420" w:firstLineChars="200"/>
        <w:rPr>
          <w:rFonts w:ascii="宋体" w:hAnsi="宋体" w:cs="宋体"/>
          <w:color w:val="auto"/>
        </w:rPr>
      </w:pPr>
      <w:r>
        <w:rPr>
          <w:rFonts w:hint="eastAsia" w:ascii="宋体" w:hAnsi="宋体" w:cs="宋体"/>
          <w:color w:val="auto"/>
        </w:rPr>
        <w:t>（2）对采购过程或者成交结果提出的质疑，合格供应商符合法定数量时，可以从合格的成交候选人中另行确定成交供应商的，应当依法另行确定成交供应商；否则应当重新开展采购活动。</w:t>
      </w:r>
    </w:p>
    <w:p w14:paraId="75FFD843">
      <w:pPr>
        <w:spacing w:line="360" w:lineRule="auto"/>
        <w:ind w:firstLine="420" w:firstLineChars="20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43365306">
      <w:pPr>
        <w:spacing w:line="360" w:lineRule="auto"/>
        <w:ind w:firstLine="420" w:firstLineChars="200"/>
        <w:rPr>
          <w:rFonts w:hint="eastAsia"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EB3D77B">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14:paraId="3AF18419">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.1代理服务费：代理服务收取标准及缴费账户详见“供应商须知前附表”，供应商为联合体的，可以由联合体中的一方或者多方共同交纳代理服务费。</w:t>
      </w:r>
    </w:p>
    <w:p w14:paraId="11717AF4">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F23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025DB61F">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13DD89FF">
            <w:pPr>
              <w:spacing w:line="360" w:lineRule="auto"/>
              <w:rPr>
                <w:rFonts w:hint="eastAsia" w:ascii="宋体" w:hAnsi="宋体" w:cs="宋体"/>
                <w:color w:val="auto"/>
                <w:szCs w:val="21"/>
              </w:rPr>
            </w:pPr>
            <w:r>
              <w:rPr>
                <w:rFonts w:hint="eastAsia" w:ascii="宋体" w:hAnsi="宋体" w:cs="宋体"/>
                <w:color w:val="auto"/>
                <w:szCs w:val="21"/>
              </w:rPr>
              <w:t>金额</w:t>
            </w:r>
          </w:p>
        </w:tc>
        <w:tc>
          <w:tcPr>
            <w:tcW w:w="1659" w:type="dxa"/>
            <w:noWrap w:val="0"/>
            <w:vAlign w:val="center"/>
          </w:tcPr>
          <w:p w14:paraId="6BACDDAD">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货物类</w:t>
            </w:r>
          </w:p>
        </w:tc>
        <w:tc>
          <w:tcPr>
            <w:tcW w:w="1532" w:type="dxa"/>
            <w:noWrap w:val="0"/>
            <w:vAlign w:val="center"/>
          </w:tcPr>
          <w:p w14:paraId="043B278A">
            <w:pPr>
              <w:spacing w:line="360" w:lineRule="auto"/>
              <w:jc w:val="center"/>
              <w:rPr>
                <w:rFonts w:hint="eastAsia" w:ascii="宋体" w:hAnsi="宋体" w:cs="宋体"/>
                <w:color w:val="auto"/>
                <w:szCs w:val="21"/>
              </w:rPr>
            </w:pPr>
            <w:r>
              <w:rPr>
                <w:rFonts w:hint="eastAsia" w:ascii="宋体" w:hAnsi="宋体" w:cs="宋体"/>
                <w:color w:val="auto"/>
                <w:szCs w:val="21"/>
              </w:rPr>
              <w:t>服务类</w:t>
            </w:r>
          </w:p>
        </w:tc>
        <w:tc>
          <w:tcPr>
            <w:tcW w:w="1546" w:type="dxa"/>
            <w:noWrap w:val="0"/>
            <w:vAlign w:val="center"/>
          </w:tcPr>
          <w:p w14:paraId="21D609F5">
            <w:pPr>
              <w:spacing w:line="360" w:lineRule="auto"/>
              <w:jc w:val="center"/>
              <w:rPr>
                <w:rFonts w:hint="eastAsia" w:ascii="宋体" w:hAnsi="宋体" w:cs="宋体"/>
                <w:color w:val="auto"/>
                <w:szCs w:val="21"/>
              </w:rPr>
            </w:pPr>
            <w:r>
              <w:rPr>
                <w:rFonts w:hint="eastAsia" w:ascii="宋体" w:hAnsi="宋体" w:cs="宋体"/>
                <w:color w:val="auto"/>
                <w:szCs w:val="21"/>
              </w:rPr>
              <w:t>工程类</w:t>
            </w:r>
          </w:p>
        </w:tc>
      </w:tr>
      <w:tr w14:paraId="4402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237B80F">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noWrap w:val="0"/>
            <w:vAlign w:val="top"/>
          </w:tcPr>
          <w:p w14:paraId="24D3E1F8">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532" w:type="dxa"/>
            <w:noWrap w:val="0"/>
            <w:vAlign w:val="top"/>
          </w:tcPr>
          <w:p w14:paraId="798C1F1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546" w:type="dxa"/>
            <w:noWrap w:val="0"/>
            <w:vAlign w:val="top"/>
          </w:tcPr>
          <w:p w14:paraId="29EDD79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3A94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ED3FCE5">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noWrap w:val="0"/>
            <w:vAlign w:val="top"/>
          </w:tcPr>
          <w:p w14:paraId="38457160">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532" w:type="dxa"/>
            <w:noWrap w:val="0"/>
            <w:vAlign w:val="top"/>
          </w:tcPr>
          <w:p w14:paraId="008C9000">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546" w:type="dxa"/>
            <w:noWrap w:val="0"/>
            <w:vAlign w:val="top"/>
          </w:tcPr>
          <w:p w14:paraId="005B9EE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201B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3FE439B">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noWrap w:val="0"/>
            <w:vAlign w:val="top"/>
          </w:tcPr>
          <w:p w14:paraId="057A02EF">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532" w:type="dxa"/>
            <w:noWrap w:val="0"/>
            <w:vAlign w:val="top"/>
          </w:tcPr>
          <w:p w14:paraId="0019D9D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546" w:type="dxa"/>
            <w:noWrap w:val="0"/>
            <w:vAlign w:val="top"/>
          </w:tcPr>
          <w:p w14:paraId="41BB3FE8">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020C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4C3BE4F">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noWrap w:val="0"/>
            <w:vAlign w:val="top"/>
          </w:tcPr>
          <w:p w14:paraId="6EB5FCD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532" w:type="dxa"/>
            <w:noWrap w:val="0"/>
            <w:vAlign w:val="top"/>
          </w:tcPr>
          <w:p w14:paraId="6FD43AA5">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546" w:type="dxa"/>
            <w:noWrap w:val="0"/>
            <w:vAlign w:val="top"/>
          </w:tcPr>
          <w:p w14:paraId="08539DD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347D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BD30C03">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noWrap w:val="0"/>
            <w:vAlign w:val="top"/>
          </w:tcPr>
          <w:p w14:paraId="0740A6E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532" w:type="dxa"/>
            <w:noWrap w:val="0"/>
            <w:vAlign w:val="top"/>
          </w:tcPr>
          <w:p w14:paraId="503B2D3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546" w:type="dxa"/>
            <w:noWrap w:val="0"/>
            <w:vAlign w:val="top"/>
          </w:tcPr>
          <w:p w14:paraId="620D8E38">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588D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AB22C9B">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noWrap w:val="0"/>
            <w:vAlign w:val="top"/>
          </w:tcPr>
          <w:p w14:paraId="3B0E18AC">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532" w:type="dxa"/>
            <w:noWrap w:val="0"/>
            <w:vAlign w:val="top"/>
          </w:tcPr>
          <w:p w14:paraId="4319805D">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546" w:type="dxa"/>
            <w:noWrap w:val="0"/>
            <w:vAlign w:val="top"/>
          </w:tcPr>
          <w:p w14:paraId="6DBA2A8E">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71A3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607F982">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noWrap w:val="0"/>
            <w:vAlign w:val="top"/>
          </w:tcPr>
          <w:p w14:paraId="52758810">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532" w:type="dxa"/>
            <w:noWrap w:val="0"/>
            <w:vAlign w:val="top"/>
          </w:tcPr>
          <w:p w14:paraId="2B0E9DC4">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546" w:type="dxa"/>
            <w:noWrap w:val="0"/>
            <w:vAlign w:val="top"/>
          </w:tcPr>
          <w:p w14:paraId="5CC8930B">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76DB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5E6058C">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noWrap w:val="0"/>
            <w:vAlign w:val="top"/>
          </w:tcPr>
          <w:p w14:paraId="28BC7BB2">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532" w:type="dxa"/>
            <w:noWrap w:val="0"/>
            <w:vAlign w:val="top"/>
          </w:tcPr>
          <w:p w14:paraId="711E488B">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546" w:type="dxa"/>
            <w:noWrap w:val="0"/>
            <w:vAlign w:val="top"/>
          </w:tcPr>
          <w:p w14:paraId="73E8C652">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21EA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0CA974B">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noWrap w:val="0"/>
            <w:vAlign w:val="top"/>
          </w:tcPr>
          <w:p w14:paraId="0B4B453B">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532" w:type="dxa"/>
            <w:noWrap w:val="0"/>
            <w:vAlign w:val="top"/>
          </w:tcPr>
          <w:p w14:paraId="0BDCB4DF">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546" w:type="dxa"/>
            <w:noWrap w:val="0"/>
            <w:vAlign w:val="top"/>
          </w:tcPr>
          <w:p w14:paraId="117D7A63">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51FF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01B08B3">
            <w:pPr>
              <w:spacing w:line="360" w:lineRule="auto"/>
              <w:rPr>
                <w:rFonts w:hint="eastAsia" w:ascii="宋体" w:hAnsi="宋体" w:cs="宋体"/>
                <w:color w:val="auto"/>
                <w:szCs w:val="21"/>
              </w:rPr>
            </w:pPr>
            <w:r>
              <w:rPr>
                <w:rFonts w:hint="eastAsia" w:ascii="宋体" w:hAnsi="宋体" w:cs="宋体"/>
                <w:color w:val="auto"/>
                <w:szCs w:val="21"/>
              </w:rPr>
              <w:t>100亿以上</w:t>
            </w:r>
          </w:p>
        </w:tc>
        <w:tc>
          <w:tcPr>
            <w:tcW w:w="1659" w:type="dxa"/>
            <w:noWrap w:val="0"/>
            <w:vAlign w:val="top"/>
          </w:tcPr>
          <w:p w14:paraId="31AC7B43">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532" w:type="dxa"/>
            <w:noWrap w:val="0"/>
            <w:vAlign w:val="top"/>
          </w:tcPr>
          <w:p w14:paraId="0F99F90D">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546" w:type="dxa"/>
            <w:noWrap w:val="0"/>
            <w:vAlign w:val="top"/>
          </w:tcPr>
          <w:p w14:paraId="1448D7BE">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7954F4A3">
      <w:pPr>
        <w:spacing w:line="360" w:lineRule="auto"/>
        <w:ind w:firstLine="420" w:firstLineChars="200"/>
        <w:rPr>
          <w:rFonts w:ascii="宋体" w:hAnsi="宋体" w:cs="宋体"/>
          <w:color w:val="auto"/>
        </w:rPr>
      </w:pPr>
      <w:r>
        <w:rPr>
          <w:rFonts w:ascii="宋体" w:hAnsi="宋体" w:cs="宋体"/>
          <w:color w:val="auto"/>
        </w:rPr>
        <w:t>注：</w:t>
      </w:r>
    </w:p>
    <w:p w14:paraId="2D76C32D">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14:paraId="7C2423D0">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14:paraId="6A795A4B">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服务采购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w:t>
      </w:r>
      <w:r>
        <w:rPr>
          <w:rFonts w:hint="eastAsia" w:ascii="宋体" w:hAnsi="宋体" w:cs="宋体"/>
          <w:color w:val="auto"/>
        </w:rPr>
        <w:t>或者暂定价</w:t>
      </w:r>
      <w:r>
        <w:rPr>
          <w:rFonts w:ascii="宋体" w:hAnsi="宋体" w:cs="宋体"/>
          <w:color w:val="auto"/>
        </w:rPr>
        <w:t>为150万元，计算</w:t>
      </w:r>
      <w:r>
        <w:rPr>
          <w:rFonts w:hint="eastAsia" w:ascii="宋体" w:hAnsi="宋体" w:cs="宋体"/>
          <w:color w:val="auto"/>
        </w:rPr>
        <w:t>采购</w:t>
      </w:r>
      <w:r>
        <w:rPr>
          <w:rFonts w:ascii="宋体" w:hAnsi="宋体" w:cs="宋体"/>
          <w:color w:val="auto"/>
        </w:rPr>
        <w:t>代理收费额如下：</w:t>
      </w:r>
    </w:p>
    <w:p w14:paraId="4382D8F1">
      <w:pPr>
        <w:spacing w:line="360" w:lineRule="auto"/>
        <w:ind w:firstLine="420" w:firstLineChars="200"/>
        <w:rPr>
          <w:rFonts w:ascii="宋体" w:hAnsi="宋体" w:cs="宋体"/>
          <w:color w:val="auto"/>
        </w:rPr>
      </w:pPr>
      <w:r>
        <w:rPr>
          <w:rFonts w:ascii="宋体" w:hAnsi="宋体" w:cs="宋体"/>
          <w:color w:val="auto"/>
        </w:rPr>
        <w:t>100万元×l.5%＝1.5万元</w:t>
      </w:r>
    </w:p>
    <w:p w14:paraId="65145633">
      <w:pPr>
        <w:spacing w:line="360" w:lineRule="auto"/>
        <w:ind w:firstLine="420" w:firstLineChars="200"/>
        <w:rPr>
          <w:rFonts w:ascii="宋体" w:hAnsi="宋体" w:cs="宋体"/>
          <w:color w:val="auto"/>
        </w:rPr>
      </w:pPr>
      <w:r>
        <w:rPr>
          <w:rFonts w:ascii="宋体" w:hAnsi="宋体" w:cs="宋体"/>
          <w:color w:val="auto"/>
        </w:rPr>
        <w:t>（150－100）万元×0.8%＝0.4万元</w:t>
      </w:r>
    </w:p>
    <w:p w14:paraId="05AA143B">
      <w:pPr>
        <w:spacing w:line="360" w:lineRule="auto"/>
        <w:ind w:firstLine="420" w:firstLineChars="200"/>
        <w:rPr>
          <w:rFonts w:ascii="宋体" w:hAnsi="宋体" w:cs="宋体"/>
          <w:color w:val="auto"/>
        </w:rPr>
      </w:pPr>
      <w:r>
        <w:rPr>
          <w:rFonts w:ascii="宋体" w:hAnsi="宋体" w:cs="宋体"/>
          <w:color w:val="auto"/>
        </w:rPr>
        <w:t>合计收费＝1.5＋0.4＝1.9万元</w:t>
      </w:r>
    </w:p>
    <w:p w14:paraId="4CA98E9C">
      <w:pPr>
        <w:spacing w:line="360" w:lineRule="auto"/>
        <w:ind w:firstLine="420" w:firstLineChars="200"/>
        <w:rPr>
          <w:rFonts w:ascii="宋体" w:hAnsi="宋体" w:cs="宋体"/>
          <w:color w:val="auto"/>
          <w:kern w:val="0"/>
          <w:szCs w:val="21"/>
        </w:rPr>
      </w:pPr>
      <w:r>
        <w:rPr>
          <w:rFonts w:ascii="宋体" w:hAnsi="宋体" w:cs="宋体"/>
          <w:color w:val="auto"/>
          <w:kern w:val="0"/>
          <w:szCs w:val="21"/>
        </w:rPr>
        <w:t xml:space="preserve">32.3 </w:t>
      </w:r>
      <w:r>
        <w:rPr>
          <w:rFonts w:hint="eastAsia" w:ascii="宋体" w:hAnsi="宋体" w:cs="宋体"/>
          <w:color w:val="auto"/>
          <w:kern w:val="0"/>
          <w:szCs w:val="21"/>
        </w:rPr>
        <w:t>代理服务费交纳</w:t>
      </w:r>
      <w:r>
        <w:rPr>
          <w:rFonts w:ascii="宋体" w:hAnsi="宋体" w:cs="宋体"/>
          <w:color w:val="auto"/>
          <w:kern w:val="0"/>
          <w:szCs w:val="21"/>
        </w:rPr>
        <w:t>银行帐号信息</w:t>
      </w:r>
    </w:p>
    <w:p w14:paraId="7F940FDF">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户名：</w:t>
      </w:r>
      <w:r>
        <w:rPr>
          <w:rFonts w:hint="eastAsia" w:ascii="宋体" w:hAnsi="宋体" w:eastAsia="宋体" w:cs="宋体"/>
          <w:color w:val="auto"/>
          <w:kern w:val="0"/>
          <w:szCs w:val="21"/>
          <w:lang w:eastAsia="zh-CN"/>
        </w:rPr>
        <w:t>广西光谱建筑工程管理有限公司</w:t>
      </w:r>
    </w:p>
    <w:p w14:paraId="3F6D97A4">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账号：</w:t>
      </w:r>
      <w:r>
        <w:rPr>
          <w:rFonts w:hint="eastAsia"/>
          <w:color w:val="auto"/>
          <w:szCs w:val="21"/>
          <w:highlight w:val="none"/>
        </w:rPr>
        <w:t>4505 0166 0442 0000 0380</w:t>
      </w:r>
    </w:p>
    <w:p w14:paraId="6DE62AB1">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r>
        <w:rPr>
          <w:rFonts w:hint="eastAsia"/>
          <w:color w:val="auto"/>
          <w:szCs w:val="21"/>
          <w:highlight w:val="none"/>
        </w:rPr>
        <w:t>中国建设银行股份有限公司玉林金都支行</w:t>
      </w:r>
    </w:p>
    <w:p w14:paraId="56CC4CB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14:paraId="02A49A93">
      <w:pPr>
        <w:pStyle w:val="14"/>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14:paraId="0D1E25C6">
      <w:pPr>
        <w:pStyle w:val="14"/>
        <w:spacing w:line="360" w:lineRule="auto"/>
        <w:ind w:firstLine="420" w:firstLineChars="200"/>
        <w:textAlignment w:val="center"/>
        <w:rPr>
          <w:rFonts w:hAnsi="宋体" w:cs="宋体"/>
          <w:color w:val="auto"/>
          <w:kern w:val="2"/>
          <w:sz w:val="21"/>
        </w:rPr>
      </w:pPr>
      <w:r>
        <w:rPr>
          <w:rFonts w:hAnsi="宋体" w:cs="宋体"/>
          <w:color w:val="auto"/>
          <w:kern w:val="2"/>
          <w:sz w:val="21"/>
        </w:rPr>
        <w:t>33.2</w:t>
      </w:r>
      <w:r>
        <w:rPr>
          <w:rFonts w:hint="eastAsia" w:hAnsi="宋体" w:cs="宋体"/>
          <w:color w:val="auto"/>
          <w:kern w:val="2"/>
          <w:sz w:val="21"/>
        </w:rPr>
        <w:t xml:space="preserve"> 其他事项详见“供应商须知前附表”。</w:t>
      </w:r>
    </w:p>
    <w:p w14:paraId="3D7621E1">
      <w:pPr>
        <w:pStyle w:val="14"/>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w:t>
      </w:r>
      <w:r>
        <w:rPr>
          <w:rFonts w:hAnsi="宋体" w:cs="宋体"/>
          <w:color w:val="auto"/>
          <w:kern w:val="2"/>
          <w:sz w:val="21"/>
        </w:rPr>
        <w:t>3.3</w:t>
      </w:r>
      <w:r>
        <w:rPr>
          <w:rFonts w:hint="eastAsia" w:hAnsi="宋体" w:cs="宋体"/>
          <w:color w:val="auto"/>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6332536">
      <w:pPr>
        <w:pStyle w:val="14"/>
        <w:spacing w:line="360" w:lineRule="auto"/>
        <w:ind w:firstLine="420" w:firstLineChars="200"/>
        <w:contextualSpacing/>
        <w:rPr>
          <w:rFonts w:hint="eastAsia"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3DE181A9">
      <w:pPr>
        <w:pStyle w:val="14"/>
        <w:spacing w:line="360" w:lineRule="auto"/>
        <w:ind w:firstLine="420" w:firstLineChars="200"/>
        <w:contextualSpacing/>
        <w:rPr>
          <w:rFonts w:hint="eastAsia"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21F9A87D">
      <w:pPr>
        <w:pStyle w:val="14"/>
        <w:spacing w:line="360" w:lineRule="auto"/>
        <w:ind w:firstLine="420" w:firstLineChars="200"/>
        <w:contextualSpacing/>
        <w:rPr>
          <w:rFonts w:hint="eastAsia"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43E02933">
      <w:pPr>
        <w:pStyle w:val="14"/>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579077E">
      <w:pPr>
        <w:pStyle w:val="14"/>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依据本磋商文件规定享受扶持政策获得政府采购合同的，小微企业不得将合同分包给大中型企业，中型企业不得将合同分包给大型企业。</w:t>
      </w:r>
    </w:p>
    <w:p w14:paraId="51BDD31C">
      <w:pPr>
        <w:pStyle w:val="14"/>
        <w:snapToGrid w:val="0"/>
        <w:spacing w:before="120" w:after="120"/>
        <w:rPr>
          <w:rFonts w:hint="eastAsia" w:hAnsi="宋体"/>
          <w:color w:val="auto"/>
        </w:rPr>
      </w:pPr>
    </w:p>
    <w:p w14:paraId="20F5C157">
      <w:pPr>
        <w:jc w:val="left"/>
        <w:rPr>
          <w:rFonts w:hint="eastAsia" w:hAnsi="宋体"/>
          <w:b/>
          <w:color w:val="auto"/>
          <w:sz w:val="32"/>
          <w:szCs w:val="32"/>
        </w:rPr>
      </w:pPr>
    </w:p>
    <w:p w14:paraId="17EC1923">
      <w:pPr>
        <w:pStyle w:val="3"/>
        <w:spacing w:line="360" w:lineRule="auto"/>
        <w:jc w:val="center"/>
        <w:rPr>
          <w:rFonts w:hint="eastAsia"/>
          <w:color w:val="auto"/>
        </w:rPr>
      </w:pPr>
      <w:bookmarkStart w:id="42" w:name="_Toc74323458"/>
      <w:r>
        <w:rPr>
          <w:color w:val="auto"/>
        </w:rPr>
        <w:br w:type="page"/>
      </w:r>
      <w:r>
        <w:rPr>
          <w:rFonts w:hint="eastAsia"/>
          <w:color w:val="auto"/>
        </w:rPr>
        <w:t>第三章 采购需求</w:t>
      </w:r>
      <w:bookmarkEnd w:id="42"/>
    </w:p>
    <w:p w14:paraId="22146D07">
      <w:pPr>
        <w:spacing w:line="440" w:lineRule="exact"/>
        <w:jc w:val="center"/>
        <w:rPr>
          <w:rFonts w:hint="eastAsia" w:ascii="宋体" w:hAnsi="宋体"/>
          <w:b/>
          <w:color w:val="auto"/>
          <w:sz w:val="32"/>
          <w:szCs w:val="32"/>
        </w:rPr>
      </w:pPr>
    </w:p>
    <w:p w14:paraId="059AEDD6">
      <w:pPr>
        <w:spacing w:line="360" w:lineRule="auto"/>
        <w:jc w:val="left"/>
        <w:rPr>
          <w:rFonts w:hint="eastAsia" w:ascii="宋体" w:hAnsi="宋体" w:cs="宋体"/>
          <w:b/>
          <w:color w:val="auto"/>
          <w:szCs w:val="21"/>
        </w:rPr>
      </w:pPr>
      <w:r>
        <w:rPr>
          <w:rFonts w:hint="eastAsia" w:ascii="宋体" w:hAnsi="宋体" w:cs="宋体"/>
          <w:b/>
          <w:color w:val="auto"/>
          <w:szCs w:val="21"/>
        </w:rPr>
        <w:t>说明：</w:t>
      </w:r>
    </w:p>
    <w:p w14:paraId="1ADFCAED">
      <w:pPr>
        <w:spacing w:line="360" w:lineRule="exact"/>
        <w:ind w:left="-10" w:leftChars="-5" w:right="2" w:rightChars="1" w:firstLine="422" w:firstLineChars="200"/>
        <w:rPr>
          <w:rFonts w:hint="eastAsia" w:hAnsi="宋体"/>
          <w:b/>
          <w:bCs/>
          <w:color w:val="auto"/>
        </w:rPr>
      </w:pPr>
      <w:r>
        <w:rPr>
          <w:rFonts w:hint="eastAsia" w:hAnsi="宋体"/>
          <w:b/>
          <w:bCs/>
          <w:color w:val="auto"/>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b/>
          <w:bCs/>
          <w:color w:val="auto"/>
        </w:rPr>
        <w:t>中</w:t>
      </w:r>
      <w:r>
        <w:rPr>
          <w:rFonts w:hint="eastAsia" w:hAnsi="宋体"/>
          <w:b/>
          <w:bCs/>
          <w:color w:val="auto"/>
        </w:rPr>
        <w:t>的技术要求。</w:t>
      </w:r>
    </w:p>
    <w:p w14:paraId="3CAA9939">
      <w:pPr>
        <w:spacing w:line="360" w:lineRule="exact"/>
        <w:ind w:left="-10" w:leftChars="-5" w:right="2" w:rightChars="1" w:firstLine="422" w:firstLineChars="200"/>
        <w:rPr>
          <w:rFonts w:hint="eastAsia" w:eastAsia="宋体"/>
          <w:color w:val="auto"/>
          <w:lang w:eastAsia="zh-CN"/>
        </w:rPr>
      </w:pPr>
      <w:r>
        <w:rPr>
          <w:rFonts w:hint="eastAsia" w:hAnsi="宋体"/>
          <w:b/>
          <w:bCs/>
          <w:color w:val="auto"/>
        </w:rPr>
        <w:t>2、</w:t>
      </w:r>
      <w:r>
        <w:rPr>
          <w:rFonts w:hAnsi="宋体"/>
          <w:b/>
          <w:bCs/>
          <w:color w:val="auto"/>
        </w:rPr>
        <w:t>根据《财政部发展改革委生态环境部市场监管总局关于调整优化节能产品、环境标志产品政府采购执行机制的</w:t>
      </w:r>
      <w:r>
        <w:rPr>
          <w:rFonts w:hint="eastAsia" w:ascii="Times New Roman" w:hAnsi="宋体" w:eastAsia="宋体" w:cs="Times New Roman"/>
          <w:b/>
          <w:bCs/>
          <w:color w:val="auto"/>
        </w:rPr>
        <w:t>通知》（财库〔2019〕9号）和《关于印发节能产品政府采购品目清单的通知》（财库〔2019〕19 号）的规定，采购需求中如有货物产品，且货物产品属于节能产品政府采购品目清单内标注“★”的（详见本章后附的节能产品政府采购品目清单），供应商的竞标货物必须使用政府强制采购的节能产品，否则响应文件作无效响应处理。</w:t>
      </w:r>
    </w:p>
    <w:p w14:paraId="14B7757C">
      <w:pPr>
        <w:spacing w:line="360" w:lineRule="exact"/>
        <w:ind w:left="-10" w:leftChars="-5" w:right="2" w:rightChars="1" w:firstLine="422" w:firstLineChars="200"/>
        <w:rPr>
          <w:rFonts w:hint="eastAsia" w:hAnsi="宋体"/>
          <w:b/>
          <w:bCs/>
          <w:color w:val="auto"/>
        </w:rPr>
      </w:pPr>
      <w:r>
        <w:rPr>
          <w:rFonts w:hint="eastAsia" w:hAnsi="宋体"/>
          <w:b/>
          <w:bCs/>
          <w:color w:val="auto"/>
        </w:rPr>
        <w:t>3、如供应商竞标产品存在侵犯他人的知识产权或者专利成果行为的，由供应商自行承担相应法律责任。</w:t>
      </w:r>
    </w:p>
    <w:p w14:paraId="4BE6EA53">
      <w:pPr>
        <w:spacing w:line="360" w:lineRule="exact"/>
        <w:ind w:left="-10" w:leftChars="-5" w:right="2" w:rightChars="1" w:firstLine="422" w:firstLineChars="200"/>
        <w:rPr>
          <w:rFonts w:hint="eastAsia" w:hAnsi="宋体"/>
          <w:b/>
          <w:bCs/>
          <w:color w:val="auto"/>
        </w:rPr>
      </w:pPr>
      <w:r>
        <w:rPr>
          <w:rFonts w:hint="eastAsia" w:hAnsi="宋体"/>
          <w:b/>
          <w:bCs/>
          <w:color w:val="auto"/>
        </w:rPr>
        <w:t>4、“实质性要求”是指竞争性磋商文件中已经指明不满足则响应无效的条款，或者不能负偏离的条款，或者采购需求中带“▲”的条款。</w:t>
      </w:r>
    </w:p>
    <w:p w14:paraId="37D3357B">
      <w:pPr>
        <w:spacing w:line="360" w:lineRule="exact"/>
        <w:ind w:left="-10" w:leftChars="-5" w:right="2" w:rightChars="1" w:firstLine="422" w:firstLineChars="200"/>
        <w:jc w:val="left"/>
        <w:rPr>
          <w:rFonts w:ascii="宋体" w:hAnsi="宋体" w:cs="Arial"/>
          <w:bCs/>
          <w:color w:val="auto"/>
          <w:szCs w:val="21"/>
          <w:u w:val="single"/>
        </w:rPr>
      </w:pPr>
      <w:r>
        <w:rPr>
          <w:rFonts w:hint="eastAsia" w:hAnsi="宋体"/>
          <w:b/>
          <w:bCs/>
          <w:color w:val="auto"/>
        </w:rPr>
        <w:t>5、供应商应根据自身实际情况如实响应竞争性磋商文件，不得仅将竞争性磋商文件内容简单复制粘贴作为竞标响应，否则将作无效响应处理（定制采购不适用本条款）。</w:t>
      </w:r>
    </w:p>
    <w:p w14:paraId="45C873E9">
      <w:pPr>
        <w:spacing w:line="360" w:lineRule="auto"/>
        <w:ind w:firstLine="310" w:firstLineChars="147"/>
        <w:jc w:val="left"/>
        <w:rPr>
          <w:rFonts w:ascii="宋体" w:hAnsi="宋体" w:cs="Arial"/>
          <w:bCs/>
          <w:color w:val="auto"/>
          <w:szCs w:val="21"/>
          <w:u w:val="single"/>
        </w:rPr>
      </w:pPr>
      <w:r>
        <w:rPr>
          <w:rFonts w:hint="eastAsia" w:ascii="宋体" w:hAnsi="宋体"/>
          <w:b/>
          <w:color w:val="auto"/>
          <w:szCs w:val="21"/>
        </w:rPr>
        <w:t xml:space="preserve">     采购预算：</w:t>
      </w:r>
      <w:r>
        <w:rPr>
          <w:rFonts w:hint="eastAsia" w:ascii="宋体" w:hAnsi="宋体" w:cs="Arial"/>
          <w:bCs/>
          <w:color w:val="auto"/>
          <w:szCs w:val="21"/>
          <w:u w:val="single"/>
        </w:rPr>
        <w:t xml:space="preserve"> </w:t>
      </w:r>
      <w:r>
        <w:rPr>
          <w:rFonts w:hint="eastAsia" w:ascii="宋体" w:hAnsi="宋体" w:cs="Arial"/>
          <w:bCs/>
          <w:color w:val="auto"/>
          <w:szCs w:val="21"/>
          <w:u w:val="single"/>
          <w:lang w:val="en-US" w:eastAsia="zh-CN"/>
        </w:rPr>
        <w:t>49万</w:t>
      </w:r>
      <w:r>
        <w:rPr>
          <w:rFonts w:hint="eastAsia" w:ascii="宋体" w:hAnsi="宋体" w:cs="Arial"/>
          <w:bCs/>
          <w:color w:val="auto"/>
          <w:szCs w:val="21"/>
          <w:u w:val="single"/>
        </w:rPr>
        <w:t xml:space="preserve">  </w:t>
      </w:r>
    </w:p>
    <w:tbl>
      <w:tblPr>
        <w:tblStyle w:val="18"/>
        <w:tblW w:w="9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995"/>
        <w:gridCol w:w="287"/>
        <w:gridCol w:w="654"/>
        <w:gridCol w:w="914"/>
        <w:gridCol w:w="5481"/>
        <w:gridCol w:w="860"/>
      </w:tblGrid>
      <w:tr w14:paraId="473FB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noWrap w:val="0"/>
            <w:vAlign w:val="center"/>
          </w:tcPr>
          <w:p w14:paraId="4EDF5B16">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995" w:type="dxa"/>
            <w:noWrap w:val="0"/>
            <w:vAlign w:val="center"/>
          </w:tcPr>
          <w:p w14:paraId="47346330">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941" w:type="dxa"/>
            <w:gridSpan w:val="2"/>
            <w:noWrap w:val="0"/>
            <w:vAlign w:val="center"/>
          </w:tcPr>
          <w:p w14:paraId="46C428BA">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914" w:type="dxa"/>
            <w:noWrap w:val="0"/>
            <w:vAlign w:val="center"/>
          </w:tcPr>
          <w:p w14:paraId="6F10121D">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14:paraId="702C24FD">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5481" w:type="dxa"/>
            <w:noWrap w:val="0"/>
            <w:vAlign w:val="center"/>
          </w:tcPr>
          <w:p w14:paraId="021211C9">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c>
          <w:tcPr>
            <w:tcW w:w="860" w:type="dxa"/>
            <w:noWrap w:val="0"/>
            <w:vAlign w:val="center"/>
          </w:tcPr>
          <w:p w14:paraId="546EA3AD">
            <w:pPr>
              <w:tabs>
                <w:tab w:val="left" w:pos="180"/>
                <w:tab w:val="left" w:pos="1620"/>
              </w:tabs>
              <w:spacing w:line="3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控制单价（元）</w:t>
            </w:r>
          </w:p>
        </w:tc>
      </w:tr>
      <w:tr w14:paraId="1681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655" w:type="dxa"/>
            <w:noWrap w:val="0"/>
            <w:vAlign w:val="center"/>
          </w:tcPr>
          <w:p w14:paraId="771FD525">
            <w:pPr>
              <w:tabs>
                <w:tab w:val="left" w:pos="180"/>
                <w:tab w:val="left" w:pos="1620"/>
              </w:tabs>
              <w:spacing w:line="32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995" w:type="dxa"/>
            <w:noWrap w:val="0"/>
            <w:vAlign w:val="center"/>
          </w:tcPr>
          <w:p w14:paraId="507B26B8">
            <w:pPr>
              <w:tabs>
                <w:tab w:val="left" w:pos="180"/>
                <w:tab w:val="left" w:pos="1620"/>
              </w:tabs>
              <w:spacing w:line="360" w:lineRule="auto"/>
              <w:jc w:val="center"/>
              <w:rPr>
                <w:rFonts w:hint="eastAsia" w:ascii="宋体" w:hAnsi="宋体" w:cs="宋体"/>
                <w:color w:val="auto"/>
                <w:szCs w:val="21"/>
              </w:rPr>
            </w:pPr>
            <w:r>
              <w:rPr>
                <w:rFonts w:hint="eastAsia" w:ascii="宋体" w:hAnsi="宋体" w:eastAsia="宋体" w:cs="宋体"/>
                <w:color w:val="auto"/>
                <w:szCs w:val="21"/>
                <w:lang w:val="en-US" w:eastAsia="zh-CN"/>
              </w:rPr>
              <w:t>玉林市</w:t>
            </w:r>
            <w:r>
              <w:rPr>
                <w:rFonts w:hint="eastAsia" w:ascii="宋体" w:hAnsi="宋体" w:eastAsia="宋体" w:cs="宋体"/>
                <w:color w:val="auto"/>
                <w:szCs w:val="21"/>
              </w:rPr>
              <w:t>红星美凯龙东侧新增安置区规划用地</w:t>
            </w:r>
          </w:p>
        </w:tc>
        <w:tc>
          <w:tcPr>
            <w:tcW w:w="941" w:type="dxa"/>
            <w:gridSpan w:val="2"/>
            <w:noWrap w:val="0"/>
            <w:vAlign w:val="center"/>
          </w:tcPr>
          <w:p w14:paraId="58E437EA">
            <w:pPr>
              <w:tabs>
                <w:tab w:val="left" w:pos="180"/>
                <w:tab w:val="left" w:pos="1620"/>
              </w:tabs>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1项</w:t>
            </w:r>
          </w:p>
        </w:tc>
        <w:tc>
          <w:tcPr>
            <w:tcW w:w="914" w:type="dxa"/>
            <w:noWrap w:val="0"/>
            <w:vAlign w:val="center"/>
          </w:tcPr>
          <w:p w14:paraId="72719077">
            <w:pPr>
              <w:tabs>
                <w:tab w:val="left" w:pos="180"/>
                <w:tab w:val="left" w:pos="1620"/>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rPr>
              <w:t>其他未列明行业</w:t>
            </w:r>
          </w:p>
        </w:tc>
        <w:tc>
          <w:tcPr>
            <w:tcW w:w="5481" w:type="dxa"/>
            <w:noWrap w:val="0"/>
            <w:vAlign w:val="center"/>
          </w:tcPr>
          <w:p w14:paraId="1EA65660">
            <w:pPr>
              <w:wordWrap/>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 xml:space="preserve">一、项目概况 </w:t>
            </w:r>
          </w:p>
          <w:p w14:paraId="524C8DD5">
            <w:pPr>
              <w:wordWrap/>
              <w:spacing w:line="240" w:lineRule="auto"/>
              <w:ind w:firstLine="0" w:firstLineChars="0"/>
              <w:jc w:val="left"/>
              <w:rPr>
                <w:rFonts w:hint="eastAsia" w:ascii="宋体" w:hAnsi="宋体" w:eastAsia="宋体" w:cs="宋体"/>
                <w:color w:val="auto"/>
                <w:szCs w:val="21"/>
              </w:rPr>
            </w:pPr>
            <w:r>
              <w:rPr>
                <w:rFonts w:hint="eastAsia" w:ascii="宋体" w:hAnsi="宋体" w:eastAsia="宋体" w:cs="宋体"/>
                <w:color w:val="auto"/>
                <w:szCs w:val="21"/>
              </w:rPr>
              <w:t>完成</w:t>
            </w:r>
            <w:r>
              <w:rPr>
                <w:rFonts w:hint="eastAsia" w:ascii="宋体" w:hAnsi="宋体" w:eastAsia="宋体" w:cs="宋体"/>
                <w:color w:val="auto"/>
                <w:szCs w:val="21"/>
                <w:lang w:val="en-US" w:eastAsia="zh-CN"/>
              </w:rPr>
              <w:t>玉林市</w:t>
            </w:r>
            <w:r>
              <w:rPr>
                <w:rFonts w:hint="eastAsia" w:ascii="宋体" w:hAnsi="宋体" w:eastAsia="宋体" w:cs="宋体"/>
                <w:color w:val="auto"/>
                <w:szCs w:val="21"/>
              </w:rPr>
              <w:t>红星美凯龙东侧新增安置区规划用地</w:t>
            </w:r>
            <w:r>
              <w:rPr>
                <w:rFonts w:hint="eastAsia" w:ascii="宋体" w:hAnsi="宋体" w:eastAsia="宋体" w:cs="宋体"/>
                <w:color w:val="auto"/>
                <w:szCs w:val="21"/>
                <w:lang w:eastAsia="zh-CN"/>
              </w:rPr>
              <w:t>。</w:t>
            </w:r>
          </w:p>
          <w:p w14:paraId="48F095CB">
            <w:pPr>
              <w:wordWrap/>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二、采购内容和要求</w:t>
            </w:r>
          </w:p>
          <w:p w14:paraId="1689E3A4">
            <w:pPr>
              <w:wordWrap/>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（一）总平面规划方案设计</w:t>
            </w:r>
          </w:p>
          <w:p w14:paraId="503B409A">
            <w:pPr>
              <w:wordWrap/>
              <w:spacing w:line="24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1、总平规划面积约4455.55平方米，建筑面积7122.88平方米，总平</w:t>
            </w:r>
            <w:r>
              <w:rPr>
                <w:rFonts w:hint="eastAsia" w:ascii="宋体" w:hAnsi="宋体" w:cs="宋体"/>
                <w:color w:val="auto"/>
                <w:szCs w:val="21"/>
                <w:lang w:val="en-US" w:eastAsia="zh-CN"/>
              </w:rPr>
              <w:t>面</w:t>
            </w:r>
            <w:r>
              <w:rPr>
                <w:rFonts w:hint="eastAsia" w:ascii="宋体" w:hAnsi="宋体" w:eastAsia="宋体" w:cs="宋体"/>
                <w:color w:val="auto"/>
                <w:szCs w:val="21"/>
              </w:rPr>
              <w:t>规划、方案设计（含建筑、给排水、电气）</w:t>
            </w:r>
            <w:r>
              <w:rPr>
                <w:rFonts w:hint="eastAsia" w:ascii="宋体" w:hAnsi="宋体" w:eastAsia="宋体" w:cs="宋体"/>
                <w:color w:val="auto"/>
                <w:szCs w:val="21"/>
                <w:lang w:eastAsia="zh-CN"/>
              </w:rPr>
              <w:t>。</w:t>
            </w:r>
          </w:p>
          <w:p w14:paraId="1CE4752A">
            <w:pPr>
              <w:wordWrap/>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2、成果要求：</w:t>
            </w:r>
          </w:p>
          <w:p w14:paraId="70C3DB2D">
            <w:pPr>
              <w:wordWrap/>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（1）编制成果须达到国家规范、行业及地方相关规定深度要求。</w:t>
            </w:r>
          </w:p>
          <w:p w14:paraId="128FD9DD">
            <w:pPr>
              <w:wordWrap/>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（2）成果应包括文本、图纸等，文本应当规范、准确、含义清晰。图纸内容应与文本一致。</w:t>
            </w:r>
          </w:p>
          <w:p w14:paraId="605EBE55">
            <w:r>
              <w:rPr>
                <w:rFonts w:hint="eastAsia" w:ascii="宋体" w:hAnsi="宋体" w:eastAsia="宋体" w:cs="宋体"/>
                <w:color w:val="auto"/>
                <w:szCs w:val="21"/>
              </w:rPr>
              <w:t>（3）签订合同后</w:t>
            </w:r>
            <w:r>
              <w:rPr>
                <w:rFonts w:hint="eastAsia" w:ascii="宋体" w:hAnsi="宋体" w:eastAsia="宋体" w:cs="宋体"/>
                <w:color w:val="auto"/>
                <w:szCs w:val="21"/>
                <w:lang w:val="en-US" w:eastAsia="zh-CN"/>
              </w:rPr>
              <w:t>30</w:t>
            </w:r>
            <w:r>
              <w:rPr>
                <w:rFonts w:hint="eastAsia" w:ascii="宋体" w:hAnsi="宋体" w:eastAsia="宋体" w:cs="宋体"/>
                <w:color w:val="auto"/>
                <w:szCs w:val="21"/>
              </w:rPr>
              <w:t>个工作日内完成编制服务工作提交成果文件，要求全部成果均应提供电子文件和书面文本，成果的知识产权归采购人所有。电子文件一式1份；书面文本一式六份。</w:t>
            </w:r>
          </w:p>
          <w:p w14:paraId="6FC2E8A0"/>
          <w:p w14:paraId="7A2E8531"/>
          <w:p w14:paraId="5A667D45"/>
          <w:p w14:paraId="63317FEC"/>
          <w:p w14:paraId="4DCCE029">
            <w:pPr>
              <w:tabs>
                <w:tab w:val="left" w:pos="180"/>
                <w:tab w:val="left" w:pos="1620"/>
              </w:tabs>
              <w:wordWrap w:val="0"/>
              <w:spacing w:line="500" w:lineRule="exact"/>
              <w:jc w:val="left"/>
              <w:rPr>
                <w:rFonts w:hint="default"/>
                <w:color w:val="auto"/>
                <w:lang w:val="en-US" w:eastAsia="zh-CN"/>
              </w:rPr>
            </w:pPr>
          </w:p>
        </w:tc>
        <w:tc>
          <w:tcPr>
            <w:tcW w:w="860" w:type="dxa"/>
            <w:noWrap w:val="0"/>
            <w:vAlign w:val="center"/>
          </w:tcPr>
          <w:p w14:paraId="49E14291">
            <w:pPr>
              <w:pStyle w:val="8"/>
              <w:numPr>
                <w:ilvl w:val="0"/>
                <w:numId w:val="0"/>
              </w:numPr>
              <w:spacing w:line="360" w:lineRule="auto"/>
              <w:ind w:leftChars="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65000.00</w:t>
            </w:r>
          </w:p>
          <w:p w14:paraId="1E27BF16">
            <w:pPr>
              <w:pStyle w:val="9"/>
              <w:rPr>
                <w:rFonts w:hint="default"/>
                <w:lang w:val="en-US" w:eastAsia="zh-CN"/>
              </w:rPr>
            </w:pPr>
          </w:p>
        </w:tc>
      </w:tr>
      <w:tr w14:paraId="452EC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655" w:type="dxa"/>
            <w:noWrap w:val="0"/>
            <w:vAlign w:val="center"/>
          </w:tcPr>
          <w:p w14:paraId="1CC0073E">
            <w:pPr>
              <w:tabs>
                <w:tab w:val="left" w:pos="180"/>
                <w:tab w:val="left" w:pos="1620"/>
              </w:tabs>
              <w:spacing w:line="32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w:t>
            </w:r>
          </w:p>
        </w:tc>
        <w:tc>
          <w:tcPr>
            <w:tcW w:w="995" w:type="dxa"/>
            <w:noWrap w:val="0"/>
            <w:vAlign w:val="center"/>
          </w:tcPr>
          <w:p w14:paraId="097F9333">
            <w:pPr>
              <w:tabs>
                <w:tab w:val="left" w:pos="180"/>
                <w:tab w:val="left" w:pos="1620"/>
              </w:tabs>
              <w:spacing w:line="360" w:lineRule="auto"/>
              <w:jc w:val="center"/>
              <w:rPr>
                <w:rFonts w:hint="eastAsia" w:ascii="宋体" w:hAnsi="宋体"/>
                <w:color w:val="auto"/>
                <w:szCs w:val="21"/>
                <w:lang w:eastAsia="zh-CN"/>
              </w:rPr>
            </w:pPr>
            <w:r>
              <w:rPr>
                <w:rFonts w:hint="eastAsia" w:ascii="宋体" w:hAnsi="宋体" w:cs="宋体"/>
                <w:color w:val="auto"/>
                <w:szCs w:val="21"/>
                <w:lang w:val="en-US" w:eastAsia="zh-CN"/>
              </w:rPr>
              <w:t>玉林市</w:t>
            </w:r>
            <w:r>
              <w:rPr>
                <w:rFonts w:hint="eastAsia" w:ascii="宋体" w:hAnsi="宋体" w:cs="宋体"/>
                <w:color w:val="auto"/>
                <w:szCs w:val="21"/>
              </w:rPr>
              <w:t>金鞍路南侧万石塘安置区</w:t>
            </w:r>
          </w:p>
        </w:tc>
        <w:tc>
          <w:tcPr>
            <w:tcW w:w="941" w:type="dxa"/>
            <w:gridSpan w:val="2"/>
            <w:noWrap w:val="0"/>
            <w:vAlign w:val="center"/>
          </w:tcPr>
          <w:p w14:paraId="2B9CE7D2">
            <w:pPr>
              <w:tabs>
                <w:tab w:val="left" w:pos="180"/>
                <w:tab w:val="left" w:pos="1620"/>
              </w:tabs>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1项</w:t>
            </w:r>
          </w:p>
        </w:tc>
        <w:tc>
          <w:tcPr>
            <w:tcW w:w="914" w:type="dxa"/>
            <w:noWrap w:val="0"/>
            <w:vAlign w:val="center"/>
          </w:tcPr>
          <w:p w14:paraId="23F91381">
            <w:pPr>
              <w:tabs>
                <w:tab w:val="left" w:pos="180"/>
                <w:tab w:val="left" w:pos="1620"/>
              </w:tabs>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其他未列明行业</w:t>
            </w:r>
          </w:p>
        </w:tc>
        <w:tc>
          <w:tcPr>
            <w:tcW w:w="5481" w:type="dxa"/>
            <w:noWrap w:val="0"/>
            <w:vAlign w:val="center"/>
          </w:tcPr>
          <w:p w14:paraId="7A5BC9BB">
            <w:pPr>
              <w:wordWrap/>
              <w:spacing w:line="240" w:lineRule="auto"/>
              <w:jc w:val="left"/>
              <w:rPr>
                <w:rFonts w:hint="eastAsia" w:ascii="宋体" w:hAnsi="宋体" w:cs="宋体"/>
                <w:color w:val="auto"/>
                <w:szCs w:val="21"/>
              </w:rPr>
            </w:pPr>
            <w:r>
              <w:rPr>
                <w:rFonts w:hint="eastAsia" w:ascii="宋体" w:hAnsi="宋体" w:cs="宋体"/>
                <w:color w:val="auto"/>
                <w:szCs w:val="21"/>
              </w:rPr>
              <w:t xml:space="preserve">一、项目概况 </w:t>
            </w:r>
          </w:p>
          <w:p w14:paraId="33917C5D">
            <w:pPr>
              <w:wordWrap/>
              <w:spacing w:line="240" w:lineRule="auto"/>
              <w:ind w:firstLine="0" w:firstLineChars="0"/>
              <w:jc w:val="left"/>
              <w:rPr>
                <w:rFonts w:hint="eastAsia" w:ascii="宋体" w:hAnsi="宋体" w:cs="宋体"/>
                <w:color w:val="auto"/>
                <w:szCs w:val="21"/>
              </w:rPr>
            </w:pPr>
            <w:r>
              <w:rPr>
                <w:rFonts w:hint="eastAsia" w:ascii="宋体" w:hAnsi="宋体" w:cs="宋体"/>
                <w:color w:val="auto"/>
                <w:szCs w:val="21"/>
              </w:rPr>
              <w:t>完成</w:t>
            </w:r>
            <w:r>
              <w:rPr>
                <w:rFonts w:hint="eastAsia" w:ascii="宋体" w:hAnsi="宋体" w:cs="宋体"/>
                <w:color w:val="auto"/>
                <w:szCs w:val="21"/>
                <w:lang w:val="en-US" w:eastAsia="zh-CN"/>
              </w:rPr>
              <w:t>玉林市</w:t>
            </w:r>
            <w:r>
              <w:rPr>
                <w:rFonts w:hint="eastAsia" w:ascii="宋体" w:hAnsi="宋体" w:cs="宋体"/>
                <w:color w:val="auto"/>
                <w:szCs w:val="21"/>
              </w:rPr>
              <w:t>金鞍路南侧万石塘安置区</w:t>
            </w:r>
            <w:r>
              <w:rPr>
                <w:rFonts w:hint="eastAsia" w:ascii="宋体" w:hAnsi="宋体" w:cs="宋体"/>
                <w:color w:val="auto"/>
                <w:szCs w:val="21"/>
                <w:lang w:eastAsia="zh-CN"/>
              </w:rPr>
              <w:t>。</w:t>
            </w:r>
          </w:p>
          <w:p w14:paraId="6809A34B">
            <w:pPr>
              <w:wordWrap/>
              <w:spacing w:line="240" w:lineRule="auto"/>
              <w:jc w:val="left"/>
              <w:rPr>
                <w:rFonts w:hint="eastAsia" w:ascii="宋体" w:hAnsi="宋体" w:cs="宋体"/>
                <w:color w:val="auto"/>
                <w:szCs w:val="21"/>
              </w:rPr>
            </w:pPr>
            <w:r>
              <w:rPr>
                <w:rFonts w:hint="eastAsia" w:ascii="宋体" w:hAnsi="宋体" w:cs="宋体"/>
                <w:color w:val="auto"/>
                <w:szCs w:val="21"/>
              </w:rPr>
              <w:t>二、采购内容和要求</w:t>
            </w:r>
          </w:p>
          <w:p w14:paraId="710895D6">
            <w:pPr>
              <w:wordWrap/>
              <w:spacing w:line="240" w:lineRule="auto"/>
              <w:jc w:val="left"/>
              <w:rPr>
                <w:rFonts w:hint="eastAsia" w:ascii="宋体" w:hAnsi="宋体" w:cs="宋体"/>
                <w:color w:val="auto"/>
                <w:szCs w:val="21"/>
              </w:rPr>
            </w:pPr>
            <w:r>
              <w:rPr>
                <w:rFonts w:hint="eastAsia" w:ascii="宋体" w:hAnsi="宋体" w:cs="宋体"/>
                <w:color w:val="auto"/>
                <w:szCs w:val="21"/>
              </w:rPr>
              <w:t>（一）总平面规划方案设计</w:t>
            </w:r>
          </w:p>
          <w:p w14:paraId="466EC02A">
            <w:pPr>
              <w:wordWrap/>
              <w:spacing w:line="240" w:lineRule="auto"/>
              <w:jc w:val="left"/>
              <w:rPr>
                <w:rFonts w:hint="eastAsia" w:ascii="宋体" w:hAnsi="宋体" w:eastAsia="宋体" w:cs="宋体"/>
                <w:color w:val="auto"/>
                <w:szCs w:val="21"/>
                <w:lang w:eastAsia="zh-CN"/>
              </w:rPr>
            </w:pPr>
            <w:r>
              <w:rPr>
                <w:rFonts w:hint="eastAsia" w:ascii="宋体" w:hAnsi="宋体" w:cs="宋体"/>
                <w:color w:val="auto"/>
                <w:szCs w:val="21"/>
              </w:rPr>
              <w:t>1、总平</w:t>
            </w:r>
            <w:r>
              <w:rPr>
                <w:rFonts w:hint="eastAsia" w:ascii="宋体" w:hAnsi="宋体" w:cs="宋体"/>
                <w:color w:val="auto"/>
                <w:szCs w:val="21"/>
                <w:lang w:val="en-US" w:eastAsia="zh-CN"/>
              </w:rPr>
              <w:t>面</w:t>
            </w:r>
            <w:r>
              <w:rPr>
                <w:rFonts w:hint="eastAsia" w:ascii="宋体" w:hAnsi="宋体" w:cs="宋体"/>
                <w:color w:val="auto"/>
                <w:szCs w:val="21"/>
              </w:rPr>
              <w:t>规划面积约7108.19平方米，建筑面积13370.4平方米，总平</w:t>
            </w:r>
            <w:r>
              <w:rPr>
                <w:rFonts w:hint="eastAsia" w:ascii="宋体" w:hAnsi="宋体" w:cs="宋体"/>
                <w:color w:val="auto"/>
                <w:szCs w:val="21"/>
                <w:lang w:val="en-US" w:eastAsia="zh-CN"/>
              </w:rPr>
              <w:t>面</w:t>
            </w:r>
            <w:r>
              <w:rPr>
                <w:rFonts w:hint="eastAsia" w:ascii="宋体" w:hAnsi="宋体" w:cs="宋体"/>
                <w:color w:val="auto"/>
                <w:szCs w:val="21"/>
              </w:rPr>
              <w:t>规划、方案设计（含建筑、给排水、电气）</w:t>
            </w:r>
            <w:r>
              <w:rPr>
                <w:rFonts w:hint="eastAsia" w:ascii="宋体" w:hAnsi="宋体" w:cs="宋体"/>
                <w:color w:val="auto"/>
                <w:szCs w:val="21"/>
                <w:lang w:eastAsia="zh-CN"/>
              </w:rPr>
              <w:t>。</w:t>
            </w:r>
          </w:p>
          <w:p w14:paraId="2EC19A44">
            <w:pPr>
              <w:wordWrap/>
              <w:spacing w:line="240" w:lineRule="auto"/>
              <w:jc w:val="left"/>
              <w:rPr>
                <w:rFonts w:hint="eastAsia" w:ascii="宋体" w:hAnsi="宋体" w:cs="宋体"/>
                <w:color w:val="auto"/>
                <w:szCs w:val="21"/>
              </w:rPr>
            </w:pPr>
            <w:r>
              <w:rPr>
                <w:rFonts w:hint="eastAsia" w:ascii="宋体" w:hAnsi="宋体" w:cs="宋体"/>
                <w:color w:val="auto"/>
                <w:szCs w:val="21"/>
              </w:rPr>
              <w:t>2、成果要求：</w:t>
            </w:r>
          </w:p>
          <w:p w14:paraId="2B666536">
            <w:pPr>
              <w:wordWrap/>
              <w:spacing w:line="240" w:lineRule="auto"/>
              <w:jc w:val="left"/>
              <w:rPr>
                <w:rFonts w:hint="eastAsia" w:ascii="宋体" w:hAnsi="宋体" w:cs="宋体"/>
                <w:color w:val="auto"/>
                <w:szCs w:val="21"/>
              </w:rPr>
            </w:pPr>
            <w:r>
              <w:rPr>
                <w:rFonts w:hint="eastAsia" w:ascii="宋体" w:hAnsi="宋体" w:cs="宋体"/>
                <w:color w:val="auto"/>
                <w:szCs w:val="21"/>
              </w:rPr>
              <w:t>（1）编制成果须达到国家规范、行业及地方相关规定深度要求。</w:t>
            </w:r>
          </w:p>
          <w:p w14:paraId="333B5282">
            <w:pPr>
              <w:wordWrap/>
              <w:spacing w:line="240" w:lineRule="auto"/>
              <w:jc w:val="left"/>
              <w:rPr>
                <w:rFonts w:hint="eastAsia" w:ascii="宋体" w:hAnsi="宋体" w:cs="宋体"/>
                <w:color w:val="auto"/>
                <w:szCs w:val="21"/>
              </w:rPr>
            </w:pPr>
            <w:r>
              <w:rPr>
                <w:rFonts w:hint="eastAsia" w:ascii="宋体" w:hAnsi="宋体" w:cs="宋体"/>
                <w:color w:val="auto"/>
                <w:szCs w:val="21"/>
              </w:rPr>
              <w:t>（2）成果应包括文本、图纸等，文本应当规范、准确、含义清晰。图纸内容应与文本一致。</w:t>
            </w:r>
          </w:p>
          <w:p w14:paraId="12660852">
            <w:r>
              <w:rPr>
                <w:rFonts w:hint="eastAsia" w:ascii="宋体" w:hAnsi="宋体" w:cs="宋体"/>
                <w:color w:val="auto"/>
                <w:szCs w:val="21"/>
              </w:rPr>
              <w:t>（3）签订合同后</w:t>
            </w:r>
            <w:r>
              <w:rPr>
                <w:rFonts w:hint="eastAsia" w:ascii="宋体" w:hAnsi="宋体" w:cs="宋体"/>
                <w:color w:val="auto"/>
                <w:szCs w:val="21"/>
                <w:lang w:val="en-US" w:eastAsia="zh-CN"/>
              </w:rPr>
              <w:t>30</w:t>
            </w:r>
            <w:r>
              <w:rPr>
                <w:rFonts w:hint="eastAsia" w:ascii="宋体" w:hAnsi="宋体" w:cs="宋体"/>
                <w:color w:val="auto"/>
                <w:szCs w:val="21"/>
              </w:rPr>
              <w:t>个工作日内完成编制服务工作提交成果文件，要求全部成果均应提供电子文件和书面文本，成果的知识产权归采购人所有。电子文件一式1份；书面文本一式六份。</w:t>
            </w:r>
          </w:p>
          <w:p w14:paraId="2EC4B91B"/>
          <w:p w14:paraId="0350A99D">
            <w:pPr>
              <w:wordWrap/>
              <w:spacing w:line="240" w:lineRule="auto"/>
              <w:jc w:val="left"/>
              <w:rPr>
                <w:rFonts w:hint="eastAsia"/>
                <w:color w:val="auto"/>
                <w:kern w:val="2"/>
                <w:sz w:val="21"/>
                <w:szCs w:val="24"/>
                <w:lang w:val="en-US" w:eastAsia="zh-CN" w:bidi="ar-SA"/>
              </w:rPr>
            </w:pPr>
          </w:p>
        </w:tc>
        <w:tc>
          <w:tcPr>
            <w:tcW w:w="860" w:type="dxa"/>
            <w:noWrap w:val="0"/>
            <w:vAlign w:val="center"/>
          </w:tcPr>
          <w:p w14:paraId="173F35FB">
            <w:pPr>
              <w:pStyle w:val="9"/>
              <w:rPr>
                <w:rFonts w:hint="default"/>
                <w:lang w:val="en-US" w:eastAsia="zh-CN"/>
              </w:rPr>
            </w:pPr>
            <w:r>
              <w:rPr>
                <w:rFonts w:hint="eastAsia"/>
                <w:lang w:val="en-US" w:eastAsia="zh-CN"/>
              </w:rPr>
              <w:t>8</w:t>
            </w:r>
            <w:r>
              <w:rPr>
                <w:rFonts w:hint="eastAsia" w:ascii="宋体" w:hAnsi="宋体" w:eastAsia="宋体" w:cs="宋体"/>
                <w:sz w:val="22"/>
                <w:szCs w:val="15"/>
                <w:lang w:val="en-US" w:eastAsia="zh-CN"/>
              </w:rPr>
              <w:t>80000.00</w:t>
            </w:r>
          </w:p>
        </w:tc>
      </w:tr>
      <w:tr w14:paraId="60E58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655" w:type="dxa"/>
            <w:noWrap w:val="0"/>
            <w:vAlign w:val="center"/>
          </w:tcPr>
          <w:p w14:paraId="3B8BDD11">
            <w:pPr>
              <w:tabs>
                <w:tab w:val="left" w:pos="180"/>
                <w:tab w:val="left" w:pos="1620"/>
              </w:tabs>
              <w:spacing w:line="32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995" w:type="dxa"/>
            <w:noWrap w:val="0"/>
            <w:vAlign w:val="center"/>
          </w:tcPr>
          <w:p w14:paraId="758E809D">
            <w:pPr>
              <w:tabs>
                <w:tab w:val="left" w:pos="180"/>
                <w:tab w:val="left" w:pos="1620"/>
              </w:tabs>
              <w:spacing w:line="360" w:lineRule="auto"/>
              <w:jc w:val="center"/>
              <w:rPr>
                <w:rFonts w:hint="eastAsia" w:ascii="宋体" w:hAnsi="宋体"/>
                <w:color w:val="auto"/>
                <w:szCs w:val="21"/>
                <w:lang w:eastAsia="zh-CN"/>
              </w:rPr>
            </w:pPr>
            <w:r>
              <w:rPr>
                <w:rFonts w:hint="eastAsia" w:ascii="宋体" w:hAnsi="宋体" w:cs="宋体"/>
                <w:color w:val="auto"/>
                <w:szCs w:val="21"/>
                <w:lang w:val="en-US" w:eastAsia="zh-CN"/>
              </w:rPr>
              <w:t>玉林市</w:t>
            </w:r>
            <w:r>
              <w:rPr>
                <w:rFonts w:hint="eastAsia" w:ascii="宋体" w:hAnsi="宋体" w:cs="宋体"/>
                <w:color w:val="auto"/>
                <w:szCs w:val="21"/>
              </w:rPr>
              <w:t>二环南路白马岭公园段西北侧拆迁回建地</w:t>
            </w:r>
          </w:p>
        </w:tc>
        <w:tc>
          <w:tcPr>
            <w:tcW w:w="941" w:type="dxa"/>
            <w:gridSpan w:val="2"/>
            <w:noWrap w:val="0"/>
            <w:vAlign w:val="center"/>
          </w:tcPr>
          <w:p w14:paraId="78F85347">
            <w:pPr>
              <w:tabs>
                <w:tab w:val="left" w:pos="180"/>
                <w:tab w:val="left" w:pos="1620"/>
              </w:tabs>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1项</w:t>
            </w:r>
          </w:p>
        </w:tc>
        <w:tc>
          <w:tcPr>
            <w:tcW w:w="914" w:type="dxa"/>
            <w:noWrap w:val="0"/>
            <w:vAlign w:val="center"/>
          </w:tcPr>
          <w:p w14:paraId="49352FFD">
            <w:pPr>
              <w:tabs>
                <w:tab w:val="left" w:pos="180"/>
                <w:tab w:val="left" w:pos="1620"/>
              </w:tabs>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其他未列明行业</w:t>
            </w:r>
          </w:p>
        </w:tc>
        <w:tc>
          <w:tcPr>
            <w:tcW w:w="5481" w:type="dxa"/>
            <w:noWrap w:val="0"/>
            <w:vAlign w:val="center"/>
          </w:tcPr>
          <w:p w14:paraId="6DB1E60E">
            <w:pPr>
              <w:wordWrap/>
              <w:spacing w:line="240" w:lineRule="auto"/>
              <w:jc w:val="left"/>
              <w:rPr>
                <w:rFonts w:hint="eastAsia" w:ascii="宋体" w:hAnsi="宋体" w:cs="宋体"/>
                <w:color w:val="auto"/>
                <w:szCs w:val="21"/>
              </w:rPr>
            </w:pPr>
            <w:r>
              <w:rPr>
                <w:rFonts w:hint="eastAsia" w:ascii="宋体" w:hAnsi="宋体" w:cs="宋体"/>
                <w:color w:val="auto"/>
                <w:szCs w:val="21"/>
              </w:rPr>
              <w:t xml:space="preserve">一、项目概况 </w:t>
            </w:r>
          </w:p>
          <w:p w14:paraId="444FFAAE">
            <w:pPr>
              <w:wordWrap/>
              <w:spacing w:line="240" w:lineRule="auto"/>
              <w:ind w:firstLine="0" w:firstLineChars="0"/>
              <w:jc w:val="left"/>
              <w:rPr>
                <w:rFonts w:hint="eastAsia" w:ascii="宋体" w:hAnsi="宋体" w:cs="宋体"/>
                <w:color w:val="auto"/>
                <w:szCs w:val="21"/>
              </w:rPr>
            </w:pPr>
            <w:r>
              <w:rPr>
                <w:rFonts w:hint="eastAsia" w:ascii="宋体" w:hAnsi="宋体" w:cs="宋体"/>
                <w:color w:val="auto"/>
                <w:szCs w:val="21"/>
              </w:rPr>
              <w:t>完成</w:t>
            </w:r>
            <w:r>
              <w:rPr>
                <w:rFonts w:hint="eastAsia" w:ascii="宋体" w:hAnsi="宋体" w:cs="宋体"/>
                <w:color w:val="auto"/>
                <w:szCs w:val="21"/>
                <w:lang w:val="en-US" w:eastAsia="zh-CN"/>
              </w:rPr>
              <w:t>玉林市</w:t>
            </w:r>
            <w:r>
              <w:rPr>
                <w:rFonts w:hint="eastAsia" w:ascii="宋体" w:hAnsi="宋体" w:cs="宋体"/>
                <w:color w:val="auto"/>
                <w:szCs w:val="21"/>
              </w:rPr>
              <w:t>二环南路白马岭公园段西北侧拆迁回建地</w:t>
            </w:r>
            <w:r>
              <w:rPr>
                <w:rFonts w:hint="eastAsia" w:ascii="宋体" w:hAnsi="宋体" w:cs="宋体"/>
                <w:color w:val="auto"/>
                <w:szCs w:val="21"/>
                <w:lang w:eastAsia="zh-CN"/>
              </w:rPr>
              <w:t>。</w:t>
            </w:r>
          </w:p>
          <w:p w14:paraId="61B81C87">
            <w:pPr>
              <w:wordWrap/>
              <w:spacing w:line="240" w:lineRule="auto"/>
              <w:jc w:val="left"/>
              <w:rPr>
                <w:rFonts w:hint="eastAsia" w:ascii="宋体" w:hAnsi="宋体" w:cs="宋体"/>
                <w:color w:val="auto"/>
                <w:szCs w:val="21"/>
              </w:rPr>
            </w:pPr>
            <w:r>
              <w:rPr>
                <w:rFonts w:hint="eastAsia" w:ascii="宋体" w:hAnsi="宋体" w:cs="宋体"/>
                <w:color w:val="auto"/>
                <w:szCs w:val="21"/>
              </w:rPr>
              <w:t>二、采购内容和要求</w:t>
            </w:r>
          </w:p>
          <w:p w14:paraId="60762A87">
            <w:pPr>
              <w:wordWrap/>
              <w:spacing w:line="240" w:lineRule="auto"/>
              <w:jc w:val="left"/>
              <w:rPr>
                <w:rFonts w:hint="eastAsia" w:ascii="宋体" w:hAnsi="宋体" w:cs="宋体"/>
                <w:color w:val="auto"/>
                <w:szCs w:val="21"/>
              </w:rPr>
            </w:pPr>
            <w:r>
              <w:rPr>
                <w:rFonts w:hint="eastAsia" w:ascii="宋体" w:hAnsi="宋体" w:cs="宋体"/>
                <w:color w:val="auto"/>
                <w:szCs w:val="21"/>
              </w:rPr>
              <w:t>（一）总平面规划方案设计</w:t>
            </w:r>
          </w:p>
          <w:p w14:paraId="71F89F50">
            <w:pPr>
              <w:wordWrap/>
              <w:spacing w:line="240" w:lineRule="auto"/>
              <w:jc w:val="left"/>
              <w:rPr>
                <w:rFonts w:hint="eastAsia" w:ascii="宋体" w:hAnsi="宋体" w:eastAsia="宋体" w:cs="宋体"/>
                <w:color w:val="auto"/>
                <w:szCs w:val="21"/>
                <w:lang w:eastAsia="zh-CN"/>
              </w:rPr>
            </w:pPr>
            <w:r>
              <w:rPr>
                <w:rFonts w:hint="eastAsia" w:ascii="宋体" w:hAnsi="宋体" w:cs="宋体"/>
                <w:color w:val="auto"/>
                <w:szCs w:val="21"/>
              </w:rPr>
              <w:t>1、总平</w:t>
            </w:r>
            <w:r>
              <w:rPr>
                <w:rFonts w:hint="eastAsia" w:ascii="宋体" w:hAnsi="宋体" w:cs="宋体"/>
                <w:color w:val="auto"/>
                <w:szCs w:val="21"/>
                <w:lang w:val="en-US" w:eastAsia="zh-CN"/>
              </w:rPr>
              <w:t>面</w:t>
            </w:r>
            <w:r>
              <w:rPr>
                <w:rFonts w:hint="eastAsia" w:ascii="宋体" w:hAnsi="宋体" w:cs="宋体"/>
                <w:color w:val="auto"/>
                <w:szCs w:val="21"/>
              </w:rPr>
              <w:t>规划面积约23897.76平方米，建筑面积44280.26平方米，总平</w:t>
            </w:r>
            <w:r>
              <w:rPr>
                <w:rFonts w:hint="eastAsia" w:ascii="宋体" w:hAnsi="宋体" w:cs="宋体"/>
                <w:color w:val="auto"/>
                <w:szCs w:val="21"/>
                <w:lang w:val="en-US" w:eastAsia="zh-CN"/>
              </w:rPr>
              <w:t>面</w:t>
            </w:r>
            <w:r>
              <w:rPr>
                <w:rFonts w:hint="eastAsia" w:ascii="宋体" w:hAnsi="宋体" w:cs="宋体"/>
                <w:color w:val="auto"/>
                <w:szCs w:val="21"/>
              </w:rPr>
              <w:t>规划、方案设计（含建筑、给排水、电气）</w:t>
            </w:r>
            <w:r>
              <w:rPr>
                <w:rFonts w:hint="eastAsia" w:ascii="宋体" w:hAnsi="宋体" w:cs="宋体"/>
                <w:color w:val="auto"/>
                <w:szCs w:val="21"/>
                <w:lang w:eastAsia="zh-CN"/>
              </w:rPr>
              <w:t>。</w:t>
            </w:r>
          </w:p>
          <w:p w14:paraId="072C2861">
            <w:pPr>
              <w:wordWrap/>
              <w:spacing w:line="240" w:lineRule="auto"/>
              <w:jc w:val="left"/>
              <w:rPr>
                <w:rFonts w:hint="eastAsia" w:ascii="宋体" w:hAnsi="宋体" w:cs="宋体"/>
                <w:color w:val="auto"/>
                <w:szCs w:val="21"/>
              </w:rPr>
            </w:pPr>
            <w:r>
              <w:rPr>
                <w:rFonts w:hint="eastAsia" w:ascii="宋体" w:hAnsi="宋体" w:cs="宋体"/>
                <w:color w:val="auto"/>
                <w:szCs w:val="21"/>
              </w:rPr>
              <w:t>2、成果要求：</w:t>
            </w:r>
          </w:p>
          <w:p w14:paraId="244066E5">
            <w:pPr>
              <w:wordWrap/>
              <w:spacing w:line="240" w:lineRule="auto"/>
              <w:jc w:val="left"/>
              <w:rPr>
                <w:rFonts w:hint="eastAsia" w:ascii="宋体" w:hAnsi="宋体" w:cs="宋体"/>
                <w:color w:val="auto"/>
                <w:szCs w:val="21"/>
              </w:rPr>
            </w:pPr>
            <w:r>
              <w:rPr>
                <w:rFonts w:hint="eastAsia" w:ascii="宋体" w:hAnsi="宋体" w:cs="宋体"/>
                <w:color w:val="auto"/>
                <w:szCs w:val="21"/>
              </w:rPr>
              <w:t>（1）编制成果须达到国家规范、行业及地方相关规定深度要求。</w:t>
            </w:r>
          </w:p>
          <w:p w14:paraId="18D2E426">
            <w:pPr>
              <w:wordWrap/>
              <w:spacing w:line="240" w:lineRule="auto"/>
              <w:jc w:val="left"/>
              <w:rPr>
                <w:rFonts w:hint="eastAsia" w:ascii="宋体" w:hAnsi="宋体" w:cs="宋体"/>
                <w:color w:val="auto"/>
                <w:szCs w:val="21"/>
              </w:rPr>
            </w:pPr>
            <w:r>
              <w:rPr>
                <w:rFonts w:hint="eastAsia" w:ascii="宋体" w:hAnsi="宋体" w:cs="宋体"/>
                <w:color w:val="auto"/>
                <w:szCs w:val="21"/>
              </w:rPr>
              <w:t>（2）成果应包括文本、图纸等，文本应当规范、准确、含义清晰。图纸内容应与文本一致。</w:t>
            </w:r>
          </w:p>
          <w:p w14:paraId="1017AF3B">
            <w:r>
              <w:rPr>
                <w:rFonts w:hint="eastAsia" w:ascii="宋体" w:hAnsi="宋体" w:cs="宋体"/>
                <w:color w:val="auto"/>
                <w:szCs w:val="21"/>
              </w:rPr>
              <w:t>（3）签订合同后</w:t>
            </w:r>
            <w:r>
              <w:rPr>
                <w:rFonts w:hint="eastAsia" w:ascii="宋体" w:hAnsi="宋体" w:cs="宋体"/>
                <w:color w:val="auto"/>
                <w:szCs w:val="21"/>
                <w:lang w:val="en-US" w:eastAsia="zh-CN"/>
              </w:rPr>
              <w:t>30</w:t>
            </w:r>
            <w:r>
              <w:rPr>
                <w:rFonts w:hint="eastAsia" w:ascii="宋体" w:hAnsi="宋体" w:cs="宋体"/>
                <w:color w:val="auto"/>
                <w:szCs w:val="21"/>
              </w:rPr>
              <w:t>个工作日内完成编制服务工作提交成果文件，要求全部成果均应提供电子文件和书面文本，成果的知识产权归采购人所有。电子文件一式1份；书面文本一式六份。</w:t>
            </w:r>
          </w:p>
          <w:p w14:paraId="22949CA9">
            <w:pPr>
              <w:wordWrap/>
              <w:spacing w:line="240" w:lineRule="auto"/>
              <w:jc w:val="left"/>
              <w:rPr>
                <w:rFonts w:hint="eastAsia"/>
                <w:color w:val="auto"/>
                <w:kern w:val="2"/>
                <w:sz w:val="21"/>
                <w:szCs w:val="24"/>
                <w:lang w:val="en-US" w:eastAsia="zh-CN" w:bidi="ar-SA"/>
              </w:rPr>
            </w:pPr>
          </w:p>
        </w:tc>
        <w:tc>
          <w:tcPr>
            <w:tcW w:w="860" w:type="dxa"/>
            <w:noWrap w:val="0"/>
            <w:vAlign w:val="center"/>
          </w:tcPr>
          <w:p w14:paraId="0BAAE520">
            <w:pPr>
              <w:pStyle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3345000.00</w:t>
            </w:r>
          </w:p>
        </w:tc>
      </w:tr>
      <w:tr w14:paraId="44F07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46" w:type="dxa"/>
            <w:gridSpan w:val="7"/>
            <w:tcBorders>
              <w:top w:val="single" w:color="auto" w:sz="4" w:space="0"/>
              <w:left w:val="single" w:color="auto" w:sz="4" w:space="0"/>
              <w:bottom w:val="single" w:color="auto" w:sz="4" w:space="0"/>
              <w:right w:val="single" w:color="auto" w:sz="4" w:space="0"/>
            </w:tcBorders>
            <w:noWrap w:val="0"/>
            <w:vAlign w:val="top"/>
          </w:tcPr>
          <w:p w14:paraId="4CE43B24">
            <w:pPr>
              <w:wordWrap w:val="0"/>
              <w:spacing w:line="440" w:lineRule="exact"/>
              <w:rPr>
                <w:rFonts w:hint="eastAsia" w:ascii="宋体" w:hAnsi="宋体"/>
                <w:b/>
                <w:color w:val="auto"/>
                <w:szCs w:val="21"/>
              </w:rPr>
            </w:pPr>
            <w:r>
              <w:rPr>
                <w:rFonts w:hint="eastAsia" w:ascii="宋体" w:hAnsi="宋体"/>
                <w:color w:val="auto"/>
                <w:szCs w:val="21"/>
              </w:rPr>
              <w:t>▲</w:t>
            </w:r>
            <w:r>
              <w:rPr>
                <w:rFonts w:hint="eastAsia" w:ascii="宋体" w:hAnsi="宋体"/>
                <w:b/>
                <w:color w:val="auto"/>
                <w:szCs w:val="21"/>
              </w:rPr>
              <w:t>一、商务要求</w:t>
            </w:r>
          </w:p>
        </w:tc>
      </w:tr>
      <w:tr w14:paraId="1BE3A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71FA6EC4">
            <w:pPr>
              <w:spacing w:line="440" w:lineRule="exact"/>
              <w:jc w:val="center"/>
              <w:rPr>
                <w:rFonts w:hint="eastAsia" w:ascii="宋体" w:hAnsi="宋体" w:eastAsia="宋体" w:cs="宋体"/>
                <w:i w:val="0"/>
                <w:iCs w:val="0"/>
                <w:color w:val="auto"/>
                <w:kern w:val="0"/>
                <w:sz w:val="21"/>
                <w:szCs w:val="21"/>
                <w:u w:val="none"/>
                <w:lang w:val="en-US" w:eastAsia="zh-CN" w:bidi="ar"/>
              </w:rPr>
            </w:pPr>
            <w:bookmarkStart w:id="43" w:name="_Toc74323459"/>
            <w:r>
              <w:rPr>
                <w:rFonts w:hint="eastAsia" w:ascii="宋体" w:hAnsi="宋体"/>
                <w:color w:val="auto"/>
                <w:szCs w:val="21"/>
              </w:rPr>
              <w:t>合同履行期限</w:t>
            </w:r>
            <w:r>
              <w:rPr>
                <w:rFonts w:hint="eastAsia" w:ascii="宋体" w:hAnsi="宋体" w:cs="宋体"/>
                <w:color w:val="auto"/>
                <w:szCs w:val="21"/>
              </w:rPr>
              <w:t>及交付地点</w:t>
            </w:r>
          </w:p>
        </w:tc>
        <w:tc>
          <w:tcPr>
            <w:tcW w:w="7909" w:type="dxa"/>
            <w:gridSpan w:val="4"/>
            <w:tcBorders>
              <w:top w:val="single" w:color="auto" w:sz="4" w:space="0"/>
              <w:left w:val="single" w:color="auto" w:sz="4" w:space="0"/>
              <w:bottom w:val="single" w:color="auto" w:sz="4" w:space="0"/>
              <w:right w:val="single" w:color="auto" w:sz="4" w:space="0"/>
            </w:tcBorders>
            <w:noWrap w:val="0"/>
            <w:vAlign w:val="center"/>
          </w:tcPr>
          <w:p w14:paraId="6A5FBB84">
            <w:pPr>
              <w:wordWrap w:val="0"/>
              <w:spacing w:line="440" w:lineRule="exact"/>
              <w:rPr>
                <w:rFonts w:ascii="宋体" w:hAnsi="宋体" w:cs="宋体"/>
                <w:color w:val="auto"/>
                <w:szCs w:val="21"/>
              </w:rPr>
            </w:pPr>
            <w:r>
              <w:rPr>
                <w:rFonts w:hint="eastAsia" w:ascii="宋体" w:hAnsi="宋体"/>
                <w:color w:val="auto"/>
                <w:szCs w:val="21"/>
              </w:rPr>
              <w:t>1、合同履行期限</w:t>
            </w:r>
            <w:r>
              <w:rPr>
                <w:rFonts w:hint="eastAsia" w:ascii="宋体" w:hAnsi="宋体" w:cs="宋体"/>
                <w:color w:val="auto"/>
                <w:szCs w:val="21"/>
              </w:rPr>
              <w:t>：自签订合同后</w:t>
            </w:r>
            <w:r>
              <w:rPr>
                <w:rFonts w:hint="eastAsia" w:ascii="宋体" w:hAnsi="宋体" w:cs="宋体"/>
                <w:color w:val="auto"/>
                <w:szCs w:val="21"/>
                <w:lang w:val="en-US" w:eastAsia="zh-CN"/>
              </w:rPr>
              <w:t>3</w:t>
            </w:r>
            <w:r>
              <w:rPr>
                <w:rFonts w:hint="eastAsia" w:ascii="宋体" w:hAnsi="宋体" w:cs="宋体"/>
                <w:color w:val="auto"/>
                <w:szCs w:val="21"/>
              </w:rPr>
              <w:t>0日个工作日内。</w:t>
            </w:r>
          </w:p>
          <w:p w14:paraId="36933001">
            <w:pPr>
              <w:wordWrap w:val="0"/>
              <w:spacing w:line="440" w:lineRule="exact"/>
            </w:pPr>
            <w:r>
              <w:rPr>
                <w:rFonts w:hint="eastAsia" w:ascii="宋体" w:hAnsi="宋体" w:cs="宋体"/>
                <w:color w:val="auto"/>
                <w:szCs w:val="21"/>
              </w:rPr>
              <w:t>2、交付地点：</w:t>
            </w:r>
            <w:r>
              <w:rPr>
                <w:rFonts w:hint="eastAsia" w:ascii="宋体" w:hAnsi="宋体"/>
                <w:color w:val="auto"/>
                <w:szCs w:val="21"/>
              </w:rPr>
              <w:t>广西玉林市内采购人指定地点。</w:t>
            </w:r>
          </w:p>
        </w:tc>
      </w:tr>
      <w:tr w14:paraId="51858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7D78907B">
            <w:pPr>
              <w:wordWrap w:val="0"/>
              <w:spacing w:line="440" w:lineRule="exact"/>
              <w:jc w:val="center"/>
              <w:rPr>
                <w:rFonts w:hint="eastAsia" w:ascii="宋体" w:hAnsi="宋体" w:cs="宋体"/>
                <w:color w:val="auto"/>
                <w:szCs w:val="21"/>
              </w:rPr>
            </w:pPr>
            <w:r>
              <w:rPr>
                <w:rFonts w:hint="eastAsia" w:ascii="宋体" w:hAnsi="宋体"/>
                <w:color w:val="auto"/>
                <w:szCs w:val="21"/>
              </w:rPr>
              <w:t>合同签订时间</w:t>
            </w:r>
          </w:p>
        </w:tc>
        <w:tc>
          <w:tcPr>
            <w:tcW w:w="7909" w:type="dxa"/>
            <w:gridSpan w:val="4"/>
            <w:tcBorders>
              <w:top w:val="single" w:color="auto" w:sz="4" w:space="0"/>
              <w:left w:val="single" w:color="auto" w:sz="4" w:space="0"/>
              <w:bottom w:val="single" w:color="auto" w:sz="4" w:space="0"/>
              <w:right w:val="single" w:color="auto" w:sz="4" w:space="0"/>
            </w:tcBorders>
            <w:noWrap w:val="0"/>
            <w:vAlign w:val="center"/>
          </w:tcPr>
          <w:p w14:paraId="22D48566">
            <w:pPr>
              <w:wordWrap w:val="0"/>
              <w:spacing w:line="440" w:lineRule="exact"/>
              <w:rPr>
                <w:rFonts w:hint="eastAsia" w:ascii="宋体" w:hAnsi="宋体" w:cs="宋体"/>
                <w:color w:val="auto"/>
                <w:szCs w:val="21"/>
              </w:rPr>
            </w:pPr>
            <w:r>
              <w:rPr>
                <w:rFonts w:hint="eastAsia" w:ascii="宋体" w:hAnsi="宋体"/>
                <w:color w:val="auto"/>
                <w:szCs w:val="21"/>
              </w:rPr>
              <w:t>自成交通知书发出之日起</w:t>
            </w:r>
            <w:r>
              <w:rPr>
                <w:rFonts w:ascii="宋体" w:hAnsi="宋体"/>
                <w:color w:val="auto"/>
                <w:szCs w:val="21"/>
              </w:rPr>
              <w:t>25</w:t>
            </w:r>
            <w:r>
              <w:rPr>
                <w:rFonts w:hint="eastAsia" w:ascii="宋体" w:hAnsi="宋体"/>
                <w:color w:val="auto"/>
                <w:szCs w:val="21"/>
              </w:rPr>
              <w:t>日内。</w:t>
            </w:r>
          </w:p>
        </w:tc>
      </w:tr>
      <w:tr w14:paraId="6E2DE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4098DFA8">
            <w:pPr>
              <w:wordWrap w:val="0"/>
              <w:spacing w:line="440" w:lineRule="exact"/>
              <w:jc w:val="center"/>
              <w:rPr>
                <w:rFonts w:hint="eastAsia" w:ascii="宋体" w:hAnsi="宋体" w:cs="宋体"/>
                <w:color w:val="auto"/>
                <w:szCs w:val="21"/>
              </w:rPr>
            </w:pPr>
            <w:r>
              <w:rPr>
                <w:rFonts w:hint="eastAsia" w:ascii="宋体" w:hAnsi="宋体"/>
                <w:color w:val="auto"/>
                <w:szCs w:val="21"/>
              </w:rPr>
              <w:t>付款条件（进度和方式）</w:t>
            </w:r>
          </w:p>
        </w:tc>
        <w:tc>
          <w:tcPr>
            <w:tcW w:w="7909" w:type="dxa"/>
            <w:gridSpan w:val="4"/>
            <w:tcBorders>
              <w:top w:val="single" w:color="auto" w:sz="4" w:space="0"/>
              <w:left w:val="single" w:color="auto" w:sz="4" w:space="0"/>
              <w:bottom w:val="single" w:color="auto" w:sz="4" w:space="0"/>
              <w:right w:val="single" w:color="auto" w:sz="4" w:space="0"/>
            </w:tcBorders>
            <w:noWrap w:val="0"/>
            <w:vAlign w:val="center"/>
          </w:tcPr>
          <w:p w14:paraId="24C1CF26">
            <w:pPr>
              <w:wordWrap w:val="0"/>
              <w:spacing w:line="440" w:lineRule="exact"/>
              <w:rPr>
                <w:rFonts w:hint="eastAsia" w:ascii="宋体" w:hAnsi="宋体" w:cs="宋体"/>
                <w:color w:val="auto"/>
                <w:szCs w:val="21"/>
              </w:rPr>
            </w:pPr>
            <w:r>
              <w:rPr>
                <w:rFonts w:hint="eastAsia" w:ascii="宋体" w:hAnsi="宋体"/>
                <w:color w:val="auto"/>
                <w:szCs w:val="21"/>
              </w:rPr>
              <w:t>1、双方签订合同后</w:t>
            </w:r>
            <w:r>
              <w:rPr>
                <w:rFonts w:hint="eastAsia" w:ascii="宋体" w:hAnsi="宋体"/>
                <w:strike w:val="0"/>
                <w:dstrike w:val="0"/>
                <w:color w:val="auto"/>
                <w:szCs w:val="21"/>
                <w:u w:val="none"/>
              </w:rPr>
              <w:t>，在具备实施条件后</w:t>
            </w:r>
            <w:r>
              <w:rPr>
                <w:rFonts w:hint="eastAsia" w:ascii="宋体" w:hAnsi="宋体"/>
                <w:color w:val="auto"/>
                <w:szCs w:val="21"/>
              </w:rPr>
              <w:t>10个工作日内，采购人向成交供应商支付合同款的30%作为预付款；</w:t>
            </w:r>
          </w:p>
        </w:tc>
      </w:tr>
      <w:tr w14:paraId="5BAC0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3FF9F79B">
            <w:pPr>
              <w:wordWrap w:val="0"/>
              <w:spacing w:line="440" w:lineRule="exact"/>
              <w:jc w:val="center"/>
              <w:rPr>
                <w:rFonts w:hint="eastAsia" w:ascii="宋体" w:hAnsi="宋体" w:cs="宋体"/>
                <w:color w:val="auto"/>
                <w:szCs w:val="21"/>
              </w:rPr>
            </w:pPr>
            <w:r>
              <w:rPr>
                <w:rFonts w:hint="eastAsia" w:ascii="宋体" w:hAnsi="宋体" w:cs="宋体"/>
                <w:color w:val="auto"/>
                <w:szCs w:val="21"/>
              </w:rPr>
              <w:t>人员及设备要求</w:t>
            </w:r>
          </w:p>
        </w:tc>
        <w:tc>
          <w:tcPr>
            <w:tcW w:w="7909" w:type="dxa"/>
            <w:gridSpan w:val="4"/>
            <w:tcBorders>
              <w:top w:val="single" w:color="auto" w:sz="4" w:space="0"/>
              <w:left w:val="single" w:color="auto" w:sz="4" w:space="0"/>
              <w:bottom w:val="single" w:color="auto" w:sz="4" w:space="0"/>
              <w:right w:val="single" w:color="auto" w:sz="4" w:space="0"/>
            </w:tcBorders>
            <w:noWrap w:val="0"/>
            <w:vAlign w:val="center"/>
          </w:tcPr>
          <w:p w14:paraId="6B9E37E1">
            <w:pPr>
              <w:wordWrap w:val="0"/>
              <w:spacing w:line="440" w:lineRule="exact"/>
              <w:rPr>
                <w:rFonts w:hint="eastAsia" w:ascii="宋体" w:hAnsi="宋体" w:cs="宋体"/>
                <w:color w:val="auto"/>
                <w:szCs w:val="21"/>
              </w:rPr>
            </w:pPr>
            <w:r>
              <w:rPr>
                <w:rFonts w:hint="eastAsia" w:ascii="宋体" w:hAnsi="宋体" w:cs="宋体"/>
                <w:color w:val="auto"/>
                <w:szCs w:val="21"/>
              </w:rPr>
              <w:t>根据服务的需要组建服务组织机构，不能随意更换，若需更换，则代之同等技能、相同专业的技术人员；更换要经采购人同意，以保证服务工作正常进行，满足本项目服务及采购人的需求。供应商在响应文件中列明拟派技术人员详细情况，内容包括：技术人员姓名、专业资格证书编号、职称。成交供应商按照响应文件承诺选派人员。如需变更拟选派技术人员，编写书面申请报经采购人同意。</w:t>
            </w:r>
          </w:p>
        </w:tc>
      </w:tr>
      <w:tr w14:paraId="63405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6D4332D9">
            <w:pPr>
              <w:wordWrap w:val="0"/>
              <w:spacing w:line="440" w:lineRule="exact"/>
              <w:jc w:val="center"/>
              <w:rPr>
                <w:rFonts w:hint="eastAsia" w:ascii="宋体" w:hAnsi="宋体" w:cs="宋体"/>
                <w:color w:val="auto"/>
                <w:szCs w:val="21"/>
              </w:rPr>
            </w:pPr>
            <w:r>
              <w:rPr>
                <w:rFonts w:hint="eastAsia" w:ascii="宋体" w:hAnsi="宋体" w:cs="宋体"/>
                <w:color w:val="auto"/>
                <w:szCs w:val="21"/>
              </w:rPr>
              <w:t>售后服务</w:t>
            </w:r>
          </w:p>
        </w:tc>
        <w:tc>
          <w:tcPr>
            <w:tcW w:w="7909" w:type="dxa"/>
            <w:gridSpan w:val="4"/>
            <w:tcBorders>
              <w:top w:val="single" w:color="auto" w:sz="4" w:space="0"/>
              <w:left w:val="single" w:color="auto" w:sz="4" w:space="0"/>
              <w:bottom w:val="single" w:color="auto" w:sz="4" w:space="0"/>
              <w:right w:val="single" w:color="auto" w:sz="4" w:space="0"/>
            </w:tcBorders>
            <w:noWrap w:val="0"/>
            <w:vAlign w:val="center"/>
          </w:tcPr>
          <w:p w14:paraId="6071FB67">
            <w:pPr>
              <w:spacing w:line="480" w:lineRule="exact"/>
              <w:rPr>
                <w:rFonts w:hint="eastAsia" w:ascii="宋体" w:hAnsi="宋体" w:cs="宋体"/>
                <w:color w:val="auto"/>
                <w:szCs w:val="21"/>
              </w:rPr>
            </w:pPr>
            <w:r>
              <w:rPr>
                <w:rFonts w:hint="eastAsia" w:ascii="宋体" w:hAnsi="宋体" w:cs="宋体"/>
                <w:color w:val="auto"/>
                <w:szCs w:val="21"/>
              </w:rPr>
              <w:t>1.产生的成果资料的知识产权归采购人所有。具体成果资料根据现行规定和技术规程要求整理提供。</w:t>
            </w:r>
          </w:p>
          <w:p w14:paraId="57C6D9EE">
            <w:pPr>
              <w:spacing w:line="480" w:lineRule="exact"/>
              <w:rPr>
                <w:rFonts w:hint="eastAsia" w:ascii="宋体" w:hAnsi="宋体" w:cs="宋体"/>
                <w:color w:val="auto"/>
                <w:szCs w:val="21"/>
              </w:rPr>
            </w:pPr>
            <w:r>
              <w:rPr>
                <w:rFonts w:hint="eastAsia" w:ascii="宋体" w:hAnsi="宋体" w:cs="宋体"/>
                <w:color w:val="auto"/>
                <w:szCs w:val="21"/>
              </w:rPr>
              <w:t>2.服务期内，全年提供</w:t>
            </w:r>
            <w:r>
              <w:rPr>
                <w:rFonts w:hint="eastAsia" w:ascii="宋体" w:hAnsi="宋体" w:cs="宋体"/>
                <w:color w:val="auto"/>
                <w:szCs w:val="21"/>
                <w:lang w:eastAsia="zh-CN"/>
              </w:rPr>
              <w:t>每天</w:t>
            </w:r>
            <w:r>
              <w:rPr>
                <w:rFonts w:hint="eastAsia" w:ascii="宋体" w:hAnsi="宋体" w:cs="宋体"/>
                <w:color w:val="auto"/>
                <w:szCs w:val="21"/>
              </w:rPr>
              <w:t>24小时不间断技术支持。成交供应商在接到采购人通知后 24 小时内予以答复，并派技术人员赶到现场处理。</w:t>
            </w:r>
          </w:p>
          <w:p w14:paraId="341B24C6">
            <w:pPr>
              <w:spacing w:line="480" w:lineRule="exact"/>
              <w:rPr>
                <w:rFonts w:hint="eastAsia" w:ascii="宋体" w:hAnsi="宋体" w:cs="宋体"/>
                <w:color w:val="auto"/>
                <w:szCs w:val="21"/>
              </w:rPr>
            </w:pPr>
            <w:r>
              <w:rPr>
                <w:rFonts w:hint="eastAsia" w:ascii="宋体" w:hAnsi="宋体" w:cs="宋体"/>
                <w:color w:val="auto"/>
                <w:szCs w:val="21"/>
              </w:rPr>
              <w:t>3.成果报告需根据采购人的要求进行排版、印刷、装订、存档，并送货上门；</w:t>
            </w:r>
          </w:p>
          <w:p w14:paraId="331FD4CB">
            <w:pPr>
              <w:widowControl/>
              <w:wordWrap w:val="0"/>
              <w:spacing w:line="440" w:lineRule="exact"/>
              <w:jc w:val="left"/>
              <w:rPr>
                <w:rFonts w:hint="eastAsia" w:ascii="宋体" w:hAnsi="宋体" w:cs="宋体"/>
                <w:color w:val="auto"/>
                <w:szCs w:val="21"/>
              </w:rPr>
            </w:pPr>
            <w:r>
              <w:rPr>
                <w:rFonts w:hint="eastAsia" w:ascii="宋体" w:hAnsi="宋体" w:cs="宋体"/>
                <w:color w:val="auto"/>
                <w:szCs w:val="21"/>
              </w:rPr>
              <w:t>4.采购人如果发现成果文件的的内容、质量、相关要求与合同不符，成交供应商应负责修改，直至采购人验收合格止。</w:t>
            </w:r>
          </w:p>
        </w:tc>
      </w:tr>
      <w:tr w14:paraId="62013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54775602">
            <w:pPr>
              <w:wordWrap w:val="0"/>
              <w:spacing w:line="440" w:lineRule="exact"/>
              <w:jc w:val="center"/>
              <w:rPr>
                <w:rFonts w:hint="eastAsia" w:ascii="宋体" w:hAnsi="宋体" w:cs="宋体"/>
                <w:color w:val="auto"/>
                <w:szCs w:val="21"/>
              </w:rPr>
            </w:pPr>
            <w:r>
              <w:rPr>
                <w:rFonts w:hint="eastAsia" w:ascii="宋体" w:hAnsi="宋体" w:cs="宋体"/>
                <w:color w:val="auto"/>
                <w:szCs w:val="21"/>
              </w:rPr>
              <w:t>验收要求</w:t>
            </w:r>
          </w:p>
        </w:tc>
        <w:tc>
          <w:tcPr>
            <w:tcW w:w="7909" w:type="dxa"/>
            <w:gridSpan w:val="4"/>
            <w:tcBorders>
              <w:top w:val="single" w:color="auto" w:sz="4" w:space="0"/>
              <w:left w:val="single" w:color="auto" w:sz="4" w:space="0"/>
              <w:bottom w:val="single" w:color="auto" w:sz="4" w:space="0"/>
              <w:right w:val="single" w:color="auto" w:sz="4" w:space="0"/>
            </w:tcBorders>
            <w:noWrap w:val="0"/>
            <w:vAlign w:val="center"/>
          </w:tcPr>
          <w:p w14:paraId="44DAC2F4">
            <w:pPr>
              <w:spacing w:line="480" w:lineRule="exact"/>
              <w:rPr>
                <w:rFonts w:ascii="宋体" w:hAnsi="宋体" w:cs="宋体"/>
                <w:color w:val="auto"/>
                <w:szCs w:val="21"/>
              </w:rPr>
            </w:pPr>
            <w:r>
              <w:rPr>
                <w:rFonts w:hint="eastAsia" w:ascii="宋体" w:hAnsi="宋体" w:cs="宋体"/>
                <w:color w:val="auto"/>
                <w:szCs w:val="21"/>
              </w:rPr>
              <w:t>1.验收工作由采购人负责的技术人员严格按照国家、地方、行业标准及合同的技术要求进行。</w:t>
            </w:r>
          </w:p>
          <w:p w14:paraId="27DEDEEB">
            <w:pPr>
              <w:spacing w:line="480" w:lineRule="exact"/>
              <w:rPr>
                <w:rFonts w:ascii="宋体" w:hAnsi="宋体" w:cs="宋体"/>
                <w:color w:val="auto"/>
                <w:szCs w:val="21"/>
              </w:rPr>
            </w:pPr>
            <w:r>
              <w:rPr>
                <w:rFonts w:hint="eastAsia" w:ascii="宋体" w:hAnsi="宋体" w:cs="宋体"/>
                <w:color w:val="auto"/>
                <w:szCs w:val="21"/>
              </w:rPr>
              <w:t>2.成交供应商在提交服务成果前对提交的服务成果作出全面检查和对验收文件进行整理，并列出清单，作为采购人验收和使用的技术条件依据，检验的结果随服务成果交给采购人。</w:t>
            </w:r>
          </w:p>
          <w:p w14:paraId="25BC109E">
            <w:pPr>
              <w:spacing w:line="480" w:lineRule="exact"/>
              <w:rPr>
                <w:rFonts w:hint="eastAsia" w:ascii="宋体" w:hAnsi="宋体" w:cs="宋体"/>
                <w:color w:val="auto"/>
                <w:szCs w:val="21"/>
              </w:rPr>
            </w:pPr>
            <w:r>
              <w:rPr>
                <w:rFonts w:hint="eastAsia" w:ascii="宋体" w:hAnsi="宋体" w:cs="宋体"/>
                <w:color w:val="auto"/>
                <w:szCs w:val="21"/>
              </w:rPr>
              <w:t>3.验收内容为本项目成交供应商提供的服务成果文件及服务过程资料。</w:t>
            </w:r>
          </w:p>
        </w:tc>
      </w:tr>
      <w:tr w14:paraId="0DD90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719A79F5">
            <w:pPr>
              <w:wordWrap w:val="0"/>
              <w:spacing w:line="440" w:lineRule="exact"/>
              <w:jc w:val="center"/>
              <w:rPr>
                <w:rFonts w:hint="eastAsia" w:ascii="宋体" w:hAnsi="宋体" w:cs="宋体"/>
                <w:color w:val="auto"/>
                <w:szCs w:val="21"/>
              </w:rPr>
            </w:pPr>
            <w:r>
              <w:rPr>
                <w:rFonts w:hint="eastAsia" w:ascii="宋体" w:hAnsi="宋体" w:cs="宋体"/>
                <w:color w:val="auto"/>
                <w:szCs w:val="21"/>
              </w:rPr>
              <w:t>验收标准</w:t>
            </w:r>
          </w:p>
        </w:tc>
        <w:tc>
          <w:tcPr>
            <w:tcW w:w="7909" w:type="dxa"/>
            <w:gridSpan w:val="4"/>
            <w:tcBorders>
              <w:top w:val="single" w:color="auto" w:sz="4" w:space="0"/>
              <w:left w:val="single" w:color="auto" w:sz="4" w:space="0"/>
              <w:bottom w:val="single" w:color="auto" w:sz="4" w:space="0"/>
              <w:right w:val="single" w:color="auto" w:sz="4" w:space="0"/>
            </w:tcBorders>
            <w:noWrap w:val="0"/>
            <w:vAlign w:val="center"/>
          </w:tcPr>
          <w:p w14:paraId="1DDE2C73">
            <w:pPr>
              <w:spacing w:line="480" w:lineRule="exact"/>
              <w:rPr>
                <w:rFonts w:ascii="宋体" w:hAnsi="宋体" w:cs="宋体"/>
                <w:color w:val="auto"/>
                <w:szCs w:val="21"/>
              </w:rPr>
            </w:pPr>
            <w:r>
              <w:rPr>
                <w:rFonts w:hint="eastAsia" w:ascii="宋体" w:hAnsi="宋体" w:cs="宋体"/>
                <w:color w:val="auto"/>
                <w:szCs w:val="21"/>
              </w:rPr>
              <w:t>1.符合现行国家相关标准、行业标准、地方标准或者其他标准、规范；</w:t>
            </w:r>
          </w:p>
          <w:p w14:paraId="012C7C47">
            <w:pPr>
              <w:spacing w:line="480" w:lineRule="exact"/>
              <w:rPr>
                <w:rFonts w:hint="eastAsia" w:ascii="宋体" w:hAnsi="宋体" w:cs="宋体"/>
                <w:color w:val="auto"/>
                <w:szCs w:val="21"/>
              </w:rPr>
            </w:pPr>
            <w:r>
              <w:rPr>
                <w:rFonts w:hint="eastAsia" w:ascii="宋体" w:hAnsi="宋体" w:cs="宋体"/>
                <w:color w:val="auto"/>
                <w:szCs w:val="21"/>
              </w:rPr>
              <w:t>2.验收按照本项目《合同书》、《广西壮族自治区政府采购项目履约验收管理办法》（桂财采〔2015〕22号）以及国家有关的规定、规范进行。</w:t>
            </w:r>
          </w:p>
        </w:tc>
      </w:tr>
      <w:tr w14:paraId="6BF19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46" w:type="dxa"/>
            <w:gridSpan w:val="7"/>
            <w:tcBorders>
              <w:top w:val="single" w:color="auto" w:sz="4" w:space="0"/>
              <w:left w:val="single" w:color="auto" w:sz="4" w:space="0"/>
              <w:bottom w:val="single" w:color="auto" w:sz="4" w:space="0"/>
              <w:right w:val="single" w:color="auto" w:sz="4" w:space="0"/>
            </w:tcBorders>
            <w:noWrap w:val="0"/>
            <w:vAlign w:val="center"/>
          </w:tcPr>
          <w:p w14:paraId="0AFF69FA">
            <w:pPr>
              <w:wordWrap w:val="0"/>
              <w:spacing w:line="440" w:lineRule="exact"/>
              <w:rPr>
                <w:rFonts w:hint="eastAsia" w:ascii="宋体" w:hAnsi="宋体" w:cs="宋体"/>
                <w:color w:val="auto"/>
                <w:szCs w:val="21"/>
              </w:rPr>
            </w:pPr>
            <w:r>
              <w:rPr>
                <w:rFonts w:hint="eastAsia" w:ascii="宋体" w:hAnsi="宋体"/>
                <w:b/>
                <w:bCs/>
                <w:color w:val="auto"/>
                <w:szCs w:val="21"/>
              </w:rPr>
              <w:t>二、与实现项目目标相关的其他要求</w:t>
            </w:r>
          </w:p>
        </w:tc>
      </w:tr>
      <w:tr w14:paraId="4001A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46" w:type="dxa"/>
            <w:gridSpan w:val="7"/>
            <w:tcBorders>
              <w:top w:val="single" w:color="auto" w:sz="4" w:space="0"/>
              <w:left w:val="single" w:color="auto" w:sz="4" w:space="0"/>
              <w:bottom w:val="single" w:color="auto" w:sz="4" w:space="0"/>
              <w:right w:val="single" w:color="auto" w:sz="4" w:space="0"/>
            </w:tcBorders>
            <w:noWrap w:val="0"/>
            <w:vAlign w:val="center"/>
          </w:tcPr>
          <w:p w14:paraId="44EAD6C4">
            <w:pPr>
              <w:wordWrap w:val="0"/>
              <w:spacing w:line="440" w:lineRule="exact"/>
              <w:rPr>
                <w:rFonts w:hint="eastAsia" w:ascii="宋体" w:hAnsi="宋体" w:cs="宋体"/>
                <w:color w:val="auto"/>
                <w:szCs w:val="21"/>
              </w:rPr>
            </w:pPr>
            <w:r>
              <w:rPr>
                <w:rFonts w:hint="eastAsia" w:ascii="宋体" w:hAnsi="宋体"/>
                <w:b/>
                <w:color w:val="auto"/>
                <w:szCs w:val="21"/>
              </w:rPr>
              <w:t>（一）供应商的履约能力要求</w:t>
            </w:r>
          </w:p>
        </w:tc>
      </w:tr>
      <w:tr w14:paraId="1C299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2592B10C"/>
        </w:tc>
        <w:tc>
          <w:tcPr>
            <w:tcW w:w="7909" w:type="dxa"/>
            <w:gridSpan w:val="4"/>
            <w:tcBorders>
              <w:top w:val="single" w:color="auto" w:sz="4" w:space="0"/>
              <w:left w:val="single" w:color="auto" w:sz="4" w:space="0"/>
              <w:bottom w:val="single" w:color="auto" w:sz="4" w:space="0"/>
              <w:right w:val="single" w:color="auto" w:sz="4" w:space="0"/>
            </w:tcBorders>
            <w:noWrap w:val="0"/>
            <w:vAlign w:val="center"/>
          </w:tcPr>
          <w:p w14:paraId="387492B5"/>
        </w:tc>
      </w:tr>
      <w:tr w14:paraId="30255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494E8AC6">
            <w:pPr>
              <w:spacing w:line="400" w:lineRule="exact"/>
            </w:pPr>
            <w:r>
              <w:rPr>
                <w:rFonts w:hint="eastAsia" w:ascii="宋体" w:hAnsi="宋体"/>
                <w:color w:val="auto"/>
                <w:szCs w:val="21"/>
              </w:rPr>
              <w:t>业绩要求</w:t>
            </w:r>
          </w:p>
        </w:tc>
        <w:tc>
          <w:tcPr>
            <w:tcW w:w="7909" w:type="dxa"/>
            <w:gridSpan w:val="4"/>
            <w:tcBorders>
              <w:top w:val="single" w:color="auto" w:sz="4" w:space="0"/>
              <w:left w:val="single" w:color="auto" w:sz="4" w:space="0"/>
              <w:bottom w:val="single" w:color="auto" w:sz="4" w:space="0"/>
              <w:right w:val="single" w:color="auto" w:sz="4" w:space="0"/>
            </w:tcBorders>
            <w:noWrap w:val="0"/>
            <w:vAlign w:val="center"/>
          </w:tcPr>
          <w:p w14:paraId="0C1B648D">
            <w:pPr>
              <w:spacing w:line="400" w:lineRule="exact"/>
            </w:pPr>
            <w:r>
              <w:rPr>
                <w:rFonts w:hint="eastAsia" w:ascii="宋体" w:hAnsi="宋体"/>
                <w:color w:val="auto"/>
                <w:szCs w:val="21"/>
              </w:rPr>
              <w:t>见本竞争性磋商文件“评审方法和评审标准”。</w:t>
            </w:r>
          </w:p>
        </w:tc>
      </w:tr>
      <w:tr w14:paraId="0B1B0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46" w:type="dxa"/>
            <w:gridSpan w:val="7"/>
            <w:tcBorders>
              <w:top w:val="single" w:color="auto" w:sz="4" w:space="0"/>
              <w:left w:val="single" w:color="auto" w:sz="4" w:space="0"/>
              <w:bottom w:val="single" w:color="auto" w:sz="4" w:space="0"/>
              <w:right w:val="single" w:color="auto" w:sz="4" w:space="0"/>
            </w:tcBorders>
            <w:noWrap w:val="0"/>
            <w:vAlign w:val="center"/>
          </w:tcPr>
          <w:p w14:paraId="085D745B">
            <w:pPr>
              <w:tabs>
                <w:tab w:val="left" w:pos="180"/>
                <w:tab w:val="left" w:pos="1620"/>
              </w:tabs>
              <w:wordWrap w:val="0"/>
              <w:spacing w:line="440" w:lineRule="exact"/>
              <w:rPr>
                <w:rFonts w:hint="eastAsia" w:ascii="宋体" w:hAnsi="宋体" w:cs="宋体"/>
                <w:color w:val="auto"/>
                <w:szCs w:val="21"/>
              </w:rPr>
            </w:pPr>
            <w:r>
              <w:rPr>
                <w:rFonts w:hint="eastAsia" w:ascii="宋体" w:hAnsi="宋体"/>
                <w:b/>
                <w:color w:val="auto"/>
                <w:szCs w:val="21"/>
              </w:rPr>
              <w:t>（二）质量标准</w:t>
            </w:r>
          </w:p>
        </w:tc>
      </w:tr>
      <w:tr w14:paraId="5AE88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46" w:type="dxa"/>
            <w:gridSpan w:val="7"/>
            <w:tcBorders>
              <w:top w:val="single" w:color="auto" w:sz="4" w:space="0"/>
              <w:left w:val="single" w:color="auto" w:sz="4" w:space="0"/>
              <w:bottom w:val="single" w:color="auto" w:sz="4" w:space="0"/>
              <w:right w:val="single" w:color="auto" w:sz="4" w:space="0"/>
            </w:tcBorders>
            <w:noWrap w:val="0"/>
            <w:vAlign w:val="center"/>
          </w:tcPr>
          <w:p w14:paraId="6BB369AC">
            <w:pPr>
              <w:tabs>
                <w:tab w:val="left" w:pos="180"/>
                <w:tab w:val="left" w:pos="1620"/>
              </w:tabs>
              <w:wordWrap w:val="0"/>
              <w:spacing w:line="440" w:lineRule="exact"/>
              <w:rPr>
                <w:rFonts w:hint="eastAsia" w:ascii="宋体" w:hAnsi="宋体" w:cs="宋体"/>
                <w:color w:val="auto"/>
                <w:szCs w:val="21"/>
              </w:rPr>
            </w:pPr>
            <w:r>
              <w:rPr>
                <w:rFonts w:hint="eastAsia" w:ascii="宋体" w:hAnsi="宋体" w:cs="宋体"/>
                <w:bCs/>
                <w:color w:val="auto"/>
                <w:szCs w:val="21"/>
              </w:rPr>
              <w:t>符合现行国家相关标准、行业标准、地方标准或者其他标准、规范。</w:t>
            </w:r>
          </w:p>
        </w:tc>
      </w:tr>
      <w:tr w14:paraId="37E34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46" w:type="dxa"/>
            <w:gridSpan w:val="7"/>
            <w:tcBorders>
              <w:top w:val="single" w:color="auto" w:sz="4" w:space="0"/>
              <w:left w:val="single" w:color="auto" w:sz="4" w:space="0"/>
              <w:bottom w:val="single" w:color="auto" w:sz="4" w:space="0"/>
              <w:right w:val="single" w:color="auto" w:sz="4" w:space="0"/>
            </w:tcBorders>
            <w:noWrap w:val="0"/>
            <w:vAlign w:val="center"/>
          </w:tcPr>
          <w:p w14:paraId="4C677613">
            <w:pPr>
              <w:wordWrap w:val="0"/>
              <w:spacing w:line="440" w:lineRule="exact"/>
              <w:rPr>
                <w:rFonts w:hint="eastAsia" w:ascii="宋体" w:hAnsi="宋体" w:cs="宋体"/>
                <w:color w:val="auto"/>
                <w:szCs w:val="21"/>
              </w:rPr>
            </w:pPr>
            <w:r>
              <w:rPr>
                <w:rFonts w:hint="eastAsia" w:ascii="宋体" w:hAnsi="宋体"/>
                <w:b/>
                <w:color w:val="auto"/>
                <w:szCs w:val="21"/>
              </w:rPr>
              <w:t>（三）其他要求</w:t>
            </w:r>
          </w:p>
        </w:tc>
      </w:tr>
      <w:tr w14:paraId="54806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46" w:type="dxa"/>
            <w:gridSpan w:val="7"/>
            <w:tcBorders>
              <w:top w:val="single" w:color="auto" w:sz="4" w:space="0"/>
              <w:left w:val="single" w:color="auto" w:sz="4" w:space="0"/>
              <w:bottom w:val="single" w:color="auto" w:sz="4" w:space="0"/>
              <w:right w:val="single" w:color="auto" w:sz="4" w:space="0"/>
            </w:tcBorders>
            <w:noWrap w:val="0"/>
            <w:vAlign w:val="center"/>
          </w:tcPr>
          <w:p w14:paraId="4A7605A3">
            <w:pPr>
              <w:tabs>
                <w:tab w:val="left" w:pos="180"/>
                <w:tab w:val="left" w:pos="1620"/>
              </w:tabs>
              <w:wordWrap w:val="0"/>
              <w:spacing w:line="440" w:lineRule="exact"/>
              <w:rPr>
                <w:rFonts w:hint="eastAsia" w:ascii="宋体" w:hAnsi="宋体" w:cs="宋体"/>
                <w:color w:val="auto"/>
                <w:szCs w:val="21"/>
              </w:rPr>
            </w:pPr>
            <w:r>
              <w:rPr>
                <w:rFonts w:hint="eastAsia" w:ascii="宋体" w:hAnsi="宋体"/>
                <w:color w:val="auto"/>
                <w:szCs w:val="21"/>
              </w:rPr>
              <w:t>供应商根据“项目需求”中的要求于响应文件中提供</w:t>
            </w:r>
            <w:r>
              <w:rPr>
                <w:rFonts w:hint="eastAsia" w:ascii="宋体" w:hAnsi="宋体" w:cs="Yu Mincho Light"/>
                <w:color w:val="auto"/>
                <w:szCs w:val="21"/>
                <w:lang w:val="en-US" w:eastAsia="zh-CN"/>
              </w:rPr>
              <w:t>项目实施</w:t>
            </w:r>
            <w:r>
              <w:rPr>
                <w:rFonts w:hint="eastAsia"/>
                <w:color w:val="auto"/>
                <w:spacing w:val="-1"/>
              </w:rPr>
              <w:t>方案</w:t>
            </w:r>
            <w:r>
              <w:rPr>
                <w:rFonts w:hint="eastAsia" w:ascii="宋体" w:hAnsi="宋体"/>
                <w:color w:val="auto"/>
                <w:szCs w:val="21"/>
              </w:rPr>
              <w:t>及</w:t>
            </w:r>
            <w:r>
              <w:rPr>
                <w:rFonts w:hint="eastAsia" w:ascii="宋体" w:hAnsi="宋体" w:cs="Yu Mincho Light"/>
                <w:color w:val="auto"/>
                <w:szCs w:val="21"/>
              </w:rPr>
              <w:t>企业实力、拟投入人员、</w:t>
            </w:r>
            <w:r>
              <w:rPr>
                <w:rFonts w:hint="eastAsia" w:hAnsi="宋体" w:cs="Courier New"/>
                <w:bCs/>
                <w:color w:val="auto"/>
              </w:rPr>
              <w:t>项目业绩证明材料</w:t>
            </w:r>
            <w:r>
              <w:rPr>
                <w:rFonts w:hint="eastAsia" w:ascii="宋体" w:hAnsi="宋体"/>
                <w:color w:val="auto"/>
                <w:szCs w:val="21"/>
              </w:rPr>
              <w:t>，具体内容详见“第四章  评标办法及评分标准”。</w:t>
            </w:r>
          </w:p>
        </w:tc>
      </w:tr>
    </w:tbl>
    <w:p w14:paraId="48E69BE0">
      <w:pPr>
        <w:spacing w:line="528" w:lineRule="exact"/>
        <w:jc w:val="center"/>
        <w:rPr>
          <w:rFonts w:hint="eastAsia" w:ascii="Arial Unicode MS" w:hAnsi="Arial Unicode MS" w:eastAsia="Arial Unicode MS" w:cs="Arial Unicode MS"/>
          <w:color w:val="auto"/>
          <w:sz w:val="40"/>
          <w:szCs w:val="40"/>
        </w:rPr>
      </w:pPr>
    </w:p>
    <w:p w14:paraId="3A82CB11">
      <w:pPr>
        <w:spacing w:line="528" w:lineRule="exact"/>
        <w:jc w:val="center"/>
        <w:rPr>
          <w:rFonts w:hint="eastAsia" w:ascii="Arial Unicode MS" w:hAnsi="Arial Unicode MS" w:eastAsia="Arial Unicode MS" w:cs="Arial Unicode MS"/>
          <w:color w:val="auto"/>
          <w:sz w:val="40"/>
          <w:szCs w:val="40"/>
        </w:rPr>
      </w:pPr>
    </w:p>
    <w:p w14:paraId="47101A54">
      <w:pPr>
        <w:pStyle w:val="21"/>
        <w:rPr>
          <w:rFonts w:hint="eastAsia"/>
        </w:rPr>
      </w:pPr>
    </w:p>
    <w:p w14:paraId="716826DF">
      <w:pPr>
        <w:pStyle w:val="3"/>
        <w:jc w:val="center"/>
        <w:rPr>
          <w:rFonts w:hint="eastAsia"/>
        </w:rPr>
      </w:pPr>
      <w:r>
        <w:rPr>
          <w:rFonts w:hint="eastAsia"/>
        </w:rPr>
        <w:t>第四章  评审程序、评审方法和评审标准</w:t>
      </w:r>
      <w:bookmarkEnd w:id="43"/>
    </w:p>
    <w:p w14:paraId="430279B7">
      <w:pPr>
        <w:spacing w:line="360" w:lineRule="auto"/>
        <w:jc w:val="center"/>
        <w:rPr>
          <w:rFonts w:hint="eastAsia" w:ascii="宋体" w:hAnsi="宋体"/>
          <w:b/>
          <w:sz w:val="32"/>
          <w:szCs w:val="32"/>
        </w:rPr>
      </w:pPr>
      <w:r>
        <w:rPr>
          <w:rFonts w:hint="eastAsia" w:ascii="宋体" w:hAnsi="宋体"/>
          <w:b/>
          <w:sz w:val="32"/>
          <w:szCs w:val="32"/>
        </w:rPr>
        <w:t>一、评审程序和评审方法</w:t>
      </w:r>
    </w:p>
    <w:p w14:paraId="0FF4AD93">
      <w:pPr>
        <w:spacing w:line="360" w:lineRule="auto"/>
        <w:ind w:firstLine="482" w:firstLineChars="200"/>
        <w:rPr>
          <w:rFonts w:hint="eastAsia" w:ascii="黑体" w:hAnsi="黑体" w:eastAsia="黑体" w:cs="宋体"/>
          <w:b/>
          <w:bCs/>
          <w:sz w:val="24"/>
        </w:rPr>
      </w:pPr>
    </w:p>
    <w:p w14:paraId="141B6070">
      <w:pPr>
        <w:spacing w:line="360" w:lineRule="auto"/>
        <w:ind w:firstLine="482" w:firstLineChars="200"/>
        <w:rPr>
          <w:rFonts w:hint="eastAsia"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1E293C3F">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432F2F5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ascii="宋体" w:hAnsi="宋体" w:cs="宋体"/>
          <w:szCs w:val="21"/>
        </w:rPr>
        <w:t>“信用中国”网站（www.creditchina.gov.cn）、中国政府采购网（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Fonts w:cs="宋体"/>
        </w:rPr>
        <w:t>www.ccgp.gov.cn</w:t>
      </w:r>
      <w:r>
        <w:rPr>
          <w:rFonts w:ascii="宋体" w:hAnsi="宋体" w:cs="宋体"/>
          <w:szCs w:val="21"/>
        </w:rPr>
        <w:fldChar w:fldCharType="end"/>
      </w:r>
      <w:r>
        <w:rPr>
          <w:rFonts w:ascii="宋体" w:hAnsi="宋体" w:cs="宋体"/>
          <w:szCs w:val="21"/>
        </w:rPr>
        <w:t>）</w:t>
      </w:r>
    </w:p>
    <w:p w14:paraId="42ECCC2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（2）信用查询截止时点：</w:t>
      </w:r>
      <w:r>
        <w:rPr>
          <w:rFonts w:ascii="宋体" w:hAnsi="宋体" w:cs="宋体"/>
          <w:szCs w:val="21"/>
        </w:rPr>
        <w:t>资格审查结束前</w:t>
      </w:r>
    </w:p>
    <w:p w14:paraId="7B7DD0D9">
      <w:pPr>
        <w:snapToGrid w:val="0"/>
        <w:spacing w:line="360" w:lineRule="auto"/>
        <w:ind w:firstLine="420" w:firstLineChars="200"/>
        <w:jc w:val="left"/>
        <w:rPr>
          <w:rFonts w:hint="eastAsia" w:ascii="宋体" w:hAnsi="宋体" w:cs="宋体"/>
          <w:color w:val="auto"/>
          <w:szCs w:val="21"/>
        </w:rPr>
      </w:pPr>
      <w:r>
        <w:rPr>
          <w:rFonts w:hint="eastAsia" w:ascii="宋体" w:hAnsi="宋体" w:cs="宋体"/>
          <w:szCs w:val="21"/>
        </w:rPr>
        <w:t>（3）查询记录和证据留存方</w:t>
      </w:r>
      <w:r>
        <w:rPr>
          <w:rFonts w:hint="eastAsia" w:ascii="宋体" w:hAnsi="宋体" w:cs="宋体"/>
          <w:color w:val="auto"/>
          <w:szCs w:val="21"/>
        </w:rPr>
        <w:t>式：将查询网站中的查询记录截图并作为评审资料保存。</w:t>
      </w:r>
    </w:p>
    <w:p w14:paraId="33D7563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信用信息使用规则：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46799EC">
      <w:pPr>
        <w:snapToGrid w:val="0"/>
        <w:spacing w:line="360" w:lineRule="auto"/>
        <w:ind w:firstLine="420" w:firstLineChars="200"/>
        <w:jc w:val="left"/>
        <w:rPr>
          <w:rFonts w:hint="eastAsia"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1B03FEFF">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0A425683">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7B5CE005">
      <w:pPr>
        <w:spacing w:line="360" w:lineRule="auto"/>
        <w:ind w:firstLine="420" w:firstLineChars="200"/>
        <w:rPr>
          <w:rFonts w:hint="eastAsia" w:ascii="宋体" w:hAnsi="宋体" w:cs="宋体"/>
          <w:szCs w:val="21"/>
        </w:rPr>
      </w:pPr>
      <w:r>
        <w:rPr>
          <w:rFonts w:hint="eastAsia" w:ascii="宋体" w:hAnsi="宋体" w:cs="宋体"/>
          <w:szCs w:val="21"/>
        </w:rPr>
        <w:t>（2）响应文件</w:t>
      </w:r>
      <w:r>
        <w:rPr>
          <w:rFonts w:hint="eastAsia" w:ascii="宋体" w:hAnsi="宋体" w:cs="宋体"/>
          <w:color w:val="000000"/>
          <w:szCs w:val="21"/>
        </w:rPr>
        <w:t>的资格证明文件</w:t>
      </w:r>
      <w:r>
        <w:rPr>
          <w:rFonts w:hint="eastAsia" w:ascii="宋体" w:hAnsi="宋体" w:cs="宋体"/>
          <w:szCs w:val="21"/>
        </w:rPr>
        <w:t>缺少任一项“供应商须知前附表”资格证明文件规定的“必须提供”的文件资料的；</w:t>
      </w:r>
    </w:p>
    <w:p w14:paraId="78F59D33">
      <w:pPr>
        <w:spacing w:line="360" w:lineRule="auto"/>
        <w:ind w:firstLine="420" w:firstLineChars="200"/>
        <w:rPr>
          <w:rFonts w:hint="eastAsia" w:ascii="宋体" w:hAnsi="宋体" w:cs="宋体"/>
          <w:szCs w:val="21"/>
        </w:rPr>
      </w:pPr>
      <w:r>
        <w:rPr>
          <w:rFonts w:hint="eastAsia" w:ascii="宋体" w:hAnsi="宋体" w:cs="宋体"/>
          <w:szCs w:val="21"/>
        </w:rPr>
        <w:t>（3）响应文件中的资格证明文件出现任一项不符合“供应商须知前附表”资格证明文件规定的“必须提供”的文件资料要求或者无效的；</w:t>
      </w:r>
    </w:p>
    <w:p w14:paraId="63B3B516">
      <w:pPr>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color w:val="000000"/>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2F1847E4">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17AFAC2E">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3DED8B9E">
      <w:pPr>
        <w:spacing w:line="360" w:lineRule="auto"/>
        <w:ind w:firstLine="420" w:firstLineChars="200"/>
        <w:rPr>
          <w:rFonts w:hint="eastAsia" w:ascii="宋体" w:hAnsi="宋体" w:cs="宋体"/>
          <w:szCs w:val="21"/>
        </w:rPr>
      </w:pPr>
      <w:bookmarkStart w:id="44"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44"/>
    <w:p w14:paraId="4BEA2A4D">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1D0026">
      <w:pPr>
        <w:spacing w:line="360" w:lineRule="auto"/>
        <w:ind w:firstLine="420" w:firstLineChars="200"/>
        <w:rPr>
          <w:rFonts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w:t>
      </w:r>
      <w:r>
        <w:rPr>
          <w:rFonts w:hint="eastAsia" w:ascii="宋体" w:hAnsi="宋体" w:cs="宋体"/>
          <w:color w:val="auto"/>
          <w:szCs w:val="21"/>
        </w:rPr>
        <w:t>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rPr>
        <w:t>。供应商为自</w:t>
      </w:r>
      <w:r>
        <w:rPr>
          <w:rFonts w:hint="eastAsia" w:ascii="宋体" w:hAnsi="宋体" w:cs="宋体"/>
          <w:spacing w:val="-6"/>
          <w:szCs w:val="21"/>
        </w:rPr>
        <w:t>然人的，必须由本人签字并附身份证明。</w:t>
      </w:r>
    </w:p>
    <w:p w14:paraId="0B3FDDB2">
      <w:pPr>
        <w:spacing w:line="360" w:lineRule="auto"/>
        <w:ind w:firstLine="396" w:firstLineChars="200"/>
        <w:rPr>
          <w:rFonts w:hint="eastAsia"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5677BC0B">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08D6EFFE">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4A0079BD">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62465551">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3E234626">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7A883DB5">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3A9CD38D">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在评审时，如发现下列情形之一的，将被视为响应文件无效响应处理：</w:t>
      </w:r>
    </w:p>
    <w:p w14:paraId="2F03C8E9">
      <w:pPr>
        <w:spacing w:line="360" w:lineRule="auto"/>
        <w:ind w:firstLine="420" w:firstLineChars="200"/>
        <w:rPr>
          <w:rFonts w:ascii="宋体" w:hAnsi="宋体" w:cs="宋体"/>
          <w:szCs w:val="21"/>
        </w:rPr>
      </w:pPr>
      <w:r>
        <w:rPr>
          <w:rFonts w:hint="eastAsia" w:ascii="宋体" w:hAnsi="宋体" w:cs="宋体"/>
          <w:szCs w:val="21"/>
        </w:rPr>
        <w:t>（1）商务技术评审</w:t>
      </w:r>
    </w:p>
    <w:p w14:paraId="065BFF1A">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338E53F2">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47932A5C">
      <w:pPr>
        <w:spacing w:line="360" w:lineRule="auto"/>
        <w:ind w:firstLine="420" w:firstLineChars="200"/>
        <w:rPr>
          <w:rFonts w:hint="eastAsia" w:ascii="宋体" w:hAnsi="宋体" w:cs="宋体"/>
          <w:szCs w:val="21"/>
        </w:rPr>
      </w:pPr>
      <w:r>
        <w:rPr>
          <w:rFonts w:hint="eastAsia" w:ascii="宋体" w:hAnsi="宋体" w:cs="宋体"/>
          <w:szCs w:val="21"/>
        </w:rPr>
        <w:t>3）提交的磋商保证金无效的或者未按照磋商文件的规定提交磋商保证金；</w:t>
      </w:r>
    </w:p>
    <w:p w14:paraId="171750E9">
      <w:pPr>
        <w:spacing w:line="360" w:lineRule="auto"/>
        <w:ind w:firstLine="420" w:firstLineChars="200"/>
        <w:rPr>
          <w:rFonts w:hint="eastAsia" w:ascii="宋体" w:hAnsi="宋体" w:cs="宋体"/>
          <w:color w:val="auto"/>
          <w:szCs w:val="21"/>
        </w:rPr>
      </w:pPr>
      <w:r>
        <w:rPr>
          <w:rFonts w:hint="eastAsia" w:ascii="宋体" w:hAnsi="宋体" w:cs="宋体"/>
          <w:szCs w:val="21"/>
        </w:rPr>
        <w:t>4）响应文</w:t>
      </w:r>
      <w:r>
        <w:rPr>
          <w:rFonts w:hint="eastAsia" w:ascii="宋体" w:hAnsi="宋体" w:cs="宋体"/>
          <w:color w:val="auto"/>
          <w:szCs w:val="21"/>
        </w:rPr>
        <w:t>件中的报价商务技术文件出现任一项不符合“供应商须知前附表”中“必须提供”或者“委托时必须提供”文件资料要求的规定或者提供的报价商务技术文件无效。</w:t>
      </w:r>
    </w:p>
    <w:p w14:paraId="7D1BC7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5）商务条款中标“▲”的条款发生负偏离或者允许负偏离的条款数超过“供应商须知前附表”规定项数的；</w:t>
      </w:r>
    </w:p>
    <w:p w14:paraId="3B5FC0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6）未对竞标有效期作出响应或者响应文件承诺的竞标有效期不满足磋商文件要求；</w:t>
      </w:r>
    </w:p>
    <w:p w14:paraId="134EAD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7）响应文件的实质性内容未使用中文表述、使用计量单位不符合磋商文件要求；</w:t>
      </w:r>
    </w:p>
    <w:p w14:paraId="23DD9D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8）响应文件中的文件资料因填写不齐全或者内容虚假或者出现其他情形而导致被磋商小组认定无效；</w:t>
      </w:r>
    </w:p>
    <w:p w14:paraId="01D70E9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9）响应文件含有采购人不能接受的附加条件；</w:t>
      </w:r>
    </w:p>
    <w:p w14:paraId="47735DA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10）属于“供应商须知正文”第7.</w:t>
      </w:r>
      <w:r>
        <w:rPr>
          <w:rFonts w:ascii="宋体" w:hAnsi="宋体" w:cs="宋体"/>
          <w:color w:val="auto"/>
          <w:szCs w:val="21"/>
        </w:rPr>
        <w:t>5</w:t>
      </w:r>
      <w:r>
        <w:rPr>
          <w:rFonts w:hint="eastAsia" w:ascii="宋体" w:hAnsi="宋体" w:cs="宋体"/>
          <w:color w:val="auto"/>
          <w:szCs w:val="21"/>
        </w:rPr>
        <w:t>条情形；</w:t>
      </w:r>
    </w:p>
    <w:p w14:paraId="73083726">
      <w:pPr>
        <w:spacing w:line="360" w:lineRule="auto"/>
        <w:ind w:firstLine="420" w:firstLineChars="200"/>
        <w:rPr>
          <w:rFonts w:hint="eastAsia" w:ascii="宋体" w:hAnsi="宋体" w:cs="宋体"/>
          <w:szCs w:val="21"/>
        </w:rPr>
      </w:pPr>
      <w:r>
        <w:rPr>
          <w:rFonts w:ascii="宋体" w:hAnsi="宋体" w:cs="宋体"/>
          <w:color w:val="auto"/>
          <w:szCs w:val="21"/>
        </w:rPr>
        <w:t>1</w:t>
      </w:r>
      <w:r>
        <w:rPr>
          <w:rFonts w:hint="eastAsia" w:ascii="宋体" w:hAnsi="宋体" w:cs="宋体"/>
          <w:color w:val="auto"/>
          <w:szCs w:val="21"/>
        </w:rPr>
        <w:t>1）技术要求中标“▲”的条款发生负偏离或允许负</w:t>
      </w:r>
      <w:r>
        <w:rPr>
          <w:rFonts w:hint="eastAsia" w:ascii="宋体" w:hAnsi="宋体" w:cs="宋体"/>
          <w:szCs w:val="21"/>
        </w:rPr>
        <w:t>偏离的条款数超过“供应商须知前附表”规定项数的；</w:t>
      </w:r>
    </w:p>
    <w:p w14:paraId="04C41603">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2）虚假竞标，或者出现其他情形而导致被磋商小组认定无效；</w:t>
      </w:r>
    </w:p>
    <w:p w14:paraId="605492CC">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w:t>
      </w:r>
      <w:bookmarkStart w:id="45"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45"/>
    </w:p>
    <w:p w14:paraId="7888E6C4">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4）响应文件标注的项目名称或者项目编号与磋商文件标注的项目名称或者项目编号不一致的；</w:t>
      </w:r>
    </w:p>
    <w:p w14:paraId="0541010A">
      <w:pPr>
        <w:spacing w:line="360" w:lineRule="auto"/>
        <w:ind w:firstLine="420" w:firstLineChars="200"/>
        <w:rPr>
          <w:rFonts w:hint="eastAsia" w:ascii="宋体" w:hAnsi="宋体" w:cs="宋体"/>
          <w:szCs w:val="21"/>
        </w:rPr>
      </w:pPr>
      <w:r>
        <w:rPr>
          <w:rFonts w:hint="eastAsia" w:ascii="宋体" w:hAnsi="宋体" w:cs="宋体"/>
          <w:szCs w:val="21"/>
        </w:rPr>
        <w:t>15）</w:t>
      </w:r>
      <w:r>
        <w:rPr>
          <w:rFonts w:hint="eastAsia" w:ascii="宋体" w:hAnsi="宋体"/>
          <w:color w:val="auto"/>
          <w:szCs w:val="21"/>
        </w:rPr>
        <w:t>竞争性磋商文件明确不允许分包，响应文件拟分包的；</w:t>
      </w:r>
    </w:p>
    <w:p w14:paraId="02221ECB">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6）未响应磋商文件实质性要求；</w:t>
      </w:r>
    </w:p>
    <w:p w14:paraId="258DDFF1">
      <w:pPr>
        <w:spacing w:line="360" w:lineRule="auto"/>
        <w:ind w:firstLine="420" w:firstLineChars="200"/>
        <w:rPr>
          <w:rFonts w:hint="eastAsia" w:ascii="宋体" w:hAnsi="宋体" w:cs="宋体"/>
          <w:szCs w:val="21"/>
        </w:rPr>
      </w:pPr>
      <w:r>
        <w:rPr>
          <w:rFonts w:hint="eastAsia" w:ascii="宋体" w:hAnsi="宋体" w:cs="宋体"/>
          <w:szCs w:val="21"/>
        </w:rPr>
        <w:t>17）法律、法规和磋商文件规定的其他无效情形。</w:t>
      </w:r>
    </w:p>
    <w:p w14:paraId="031831E8">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61123E0A">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响应文件未提供“供应商须知前附表”报价商务技术文件中规定的“竞标报价表”；</w:t>
      </w:r>
    </w:p>
    <w:p w14:paraId="7B3B09FD">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4BB99F72">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7FE4E8FE">
      <w:pPr>
        <w:spacing w:line="360" w:lineRule="auto"/>
        <w:ind w:firstLine="420" w:firstLineChars="200"/>
        <w:rPr>
          <w:rFonts w:hint="eastAsia" w:ascii="宋体" w:hAnsi="宋体" w:cs="宋体"/>
          <w:szCs w:val="21"/>
        </w:rPr>
      </w:pPr>
      <w:r>
        <w:rPr>
          <w:rFonts w:hint="eastAsia" w:ascii="宋体" w:hAnsi="宋体" w:cs="宋体"/>
          <w:szCs w:val="21"/>
        </w:rPr>
        <w:t>4）最后报价超过所竞标分标规定的采购预算金额或者最高限价的（如本项目公布了最高限价）；</w:t>
      </w:r>
      <w:bookmarkStart w:id="46" w:name="_Hlk42596405"/>
      <w:r>
        <w:rPr>
          <w:rFonts w:hint="eastAsia" w:ascii="宋体" w:hAnsi="宋体" w:cs="宋体"/>
          <w:szCs w:val="21"/>
        </w:rPr>
        <w:t xml:space="preserve"> </w:t>
      </w:r>
      <w:bookmarkEnd w:id="46"/>
    </w:p>
    <w:p w14:paraId="4203FE9A">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5）修正后的报价，供应商不确认的；或者经供应商确认修正后的最后报价超过所竞标分标规定的采购预算金额或者最高限价（如本项目公布了最高限价）；</w:t>
      </w:r>
    </w:p>
    <w:p w14:paraId="35DB424D">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7740A9B5">
      <w:pPr>
        <w:spacing w:line="360" w:lineRule="auto"/>
        <w:ind w:firstLine="420" w:firstLineChars="200"/>
        <w:rPr>
          <w:rFonts w:hint="eastAsia" w:ascii="宋体" w:hAnsi="宋体" w:cs="宋体"/>
          <w:color w:val="auto"/>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磋商小组对响应文件进行评审，未实质性响应磋商文件的响应文件按无效响应处理，磋商小组应当将资格和符合性不通过的情况告知有关供应商。磋商小组从符合磋商文件规定的相应资格条件的供应商名单</w:t>
      </w:r>
      <w:r>
        <w:rPr>
          <w:rFonts w:hint="eastAsia" w:ascii="宋体" w:hAnsi="宋体" w:cs="宋体"/>
          <w:color w:val="auto"/>
          <w:szCs w:val="21"/>
        </w:rPr>
        <w:t>中确定不少于3家的供应商参加磋商。</w:t>
      </w:r>
    </w:p>
    <w:p w14:paraId="67C58AAD">
      <w:pPr>
        <w:spacing w:line="360" w:lineRule="auto"/>
        <w:ind w:firstLine="420" w:firstLineChars="200"/>
        <w:rPr>
          <w:rFonts w:hint="eastAsia" w:ascii="宋体" w:hAnsi="宋体" w:cs="宋体"/>
          <w:color w:val="auto"/>
          <w:szCs w:val="21"/>
        </w:rPr>
      </w:pPr>
      <w:r>
        <w:rPr>
          <w:rFonts w:ascii="宋体" w:hAnsi="宋体" w:cs="宋体"/>
          <w:color w:val="auto"/>
          <w:szCs w:val="21"/>
        </w:rPr>
        <w:t>2.7</w:t>
      </w:r>
      <w:r>
        <w:rPr>
          <w:rFonts w:hint="eastAsia" w:ascii="宋体" w:hAnsi="宋体" w:cs="宋体"/>
          <w:color w:val="auto"/>
          <w:szCs w:val="21"/>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Pr>
          <w:rFonts w:hint="eastAsia" w:ascii="宋体" w:hAnsi="宋体"/>
          <w:color w:val="auto"/>
          <w:szCs w:val="21"/>
        </w:rPr>
        <w:t>。</w:t>
      </w:r>
    </w:p>
    <w:p w14:paraId="6D8F6D83">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6621F118">
      <w:pPr>
        <w:spacing w:line="360" w:lineRule="auto"/>
        <w:ind w:firstLine="420" w:firstLineChars="200"/>
        <w:rPr>
          <w:rFonts w:hint="eastAsia" w:ascii="宋体" w:hAnsi="宋体" w:cs="宋体"/>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9FBBC47">
      <w:pPr>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2544BFF">
      <w:pPr>
        <w:spacing w:line="360" w:lineRule="auto"/>
        <w:ind w:firstLine="420" w:firstLineChars="200"/>
        <w:rPr>
          <w:rFonts w:hint="eastAsia" w:ascii="宋体" w:hAnsi="宋体" w:cs="宋体"/>
          <w:color w:val="auto"/>
          <w:szCs w:val="21"/>
        </w:rPr>
      </w:pPr>
      <w:r>
        <w:rPr>
          <w:rFonts w:ascii="宋体" w:hAnsi="宋体" w:cs="宋体"/>
          <w:szCs w:val="21"/>
        </w:rPr>
        <w:t>3.3</w:t>
      </w:r>
      <w:r>
        <w:rPr>
          <w:rFonts w:hint="eastAsia" w:ascii="宋体" w:hAnsi="宋体" w:cs="宋体"/>
          <w:szCs w:val="21"/>
        </w:rPr>
        <w:t>对磋商文件作出的实质性变动是磋商文件的有效组成部分，由磋</w:t>
      </w:r>
      <w:r>
        <w:rPr>
          <w:rFonts w:hint="eastAsia" w:ascii="宋体" w:hAnsi="宋体" w:cs="宋体"/>
          <w:color w:val="auto"/>
          <w:szCs w:val="21"/>
        </w:rPr>
        <w:t>商小组及时以电子磋商记录形式同时通知所有参加磋商的供应商。</w:t>
      </w:r>
    </w:p>
    <w:p w14:paraId="5C5041AB">
      <w:pPr>
        <w:spacing w:line="360" w:lineRule="auto"/>
        <w:ind w:firstLine="420" w:firstLineChars="200"/>
        <w:rPr>
          <w:rFonts w:hint="eastAsia"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25C51206">
      <w:pPr>
        <w:spacing w:line="360" w:lineRule="auto"/>
        <w:ind w:firstLine="420" w:firstLineChars="200"/>
        <w:rPr>
          <w:rFonts w:hint="eastAsia" w:ascii="宋体" w:hAnsi="宋体" w:cs="宋体"/>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w:t>
      </w:r>
      <w:r>
        <w:rPr>
          <w:rFonts w:hint="eastAsia" w:ascii="宋体" w:hAnsi="宋体" w:cs="宋体"/>
          <w:spacing w:val="-6"/>
          <w:szCs w:val="21"/>
        </w:rPr>
        <w:t>和其他信息。</w:t>
      </w:r>
    </w:p>
    <w:p w14:paraId="55174319">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6</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49E827E5">
      <w:pPr>
        <w:widowControl/>
        <w:tabs>
          <w:tab w:val="left" w:pos="540"/>
        </w:tabs>
        <w:spacing w:line="360" w:lineRule="auto"/>
        <w:ind w:firstLine="420" w:firstLineChars="200"/>
        <w:jc w:val="left"/>
        <w:rPr>
          <w:rFonts w:hint="eastAsia" w:ascii="宋体" w:hAnsi="宋体" w:cs="宋体"/>
          <w:szCs w:val="21"/>
        </w:rPr>
      </w:pPr>
      <w:r>
        <w:rPr>
          <w:rFonts w:ascii="宋体" w:hAnsi="宋体" w:cs="宋体"/>
          <w:szCs w:val="21"/>
        </w:rPr>
        <w:t>3.</w:t>
      </w:r>
      <w:r>
        <w:rPr>
          <w:rFonts w:hint="eastAsia" w:ascii="宋体" w:hAnsi="宋体" w:cs="宋体"/>
          <w:szCs w:val="21"/>
        </w:rPr>
        <w:t>7</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46FC80C">
      <w:pPr>
        <w:spacing w:line="360" w:lineRule="auto"/>
        <w:ind w:firstLine="482" w:firstLineChars="200"/>
        <w:rPr>
          <w:rFonts w:ascii="宋体" w:hAnsi="宋体" w:cs="宋体"/>
          <w:szCs w:val="21"/>
        </w:rPr>
      </w:pPr>
      <w:r>
        <w:rPr>
          <w:rFonts w:ascii="黑体" w:hAnsi="黑体" w:eastAsia="黑体" w:cs="宋体"/>
          <w:b/>
          <w:bCs/>
          <w:sz w:val="24"/>
        </w:rPr>
        <w:t>4.</w:t>
      </w:r>
      <w:r>
        <w:rPr>
          <w:rFonts w:hint="eastAsia" w:ascii="黑体" w:hAnsi="黑体" w:eastAsia="黑体" w:cs="宋体"/>
          <w:b/>
          <w:bCs/>
          <w:sz w:val="24"/>
        </w:rPr>
        <w:t>最后报价</w:t>
      </w:r>
    </w:p>
    <w:p w14:paraId="165FC047">
      <w:pPr>
        <w:spacing w:line="360" w:lineRule="auto"/>
        <w:ind w:firstLine="420" w:firstLineChars="200"/>
        <w:rPr>
          <w:rFonts w:ascii="宋体" w:hAnsi="宋体" w:cs="宋体"/>
          <w:color w:val="auto"/>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磋商文件能够详细列明采购标的的技术、服务要求的，磋商结束后，由磋商小组要求所有继续参加磋商的供应商在</w:t>
      </w:r>
      <w:r>
        <w:rPr>
          <w:rFonts w:hint="eastAsia" w:ascii="宋体" w:hAnsi="宋体" w:cs="宋体"/>
          <w:color w:val="auto"/>
          <w:szCs w:val="21"/>
        </w:rPr>
        <w:t>规定时间内以电子文件形式提交最后报价，除本章第2.7、3.</w:t>
      </w:r>
      <w:r>
        <w:rPr>
          <w:rFonts w:hint="eastAsia" w:ascii="宋体" w:hAnsi="宋体" w:cs="宋体"/>
          <w:color w:val="auto"/>
          <w:szCs w:val="21"/>
          <w:lang w:val="en-US" w:eastAsia="zh-CN"/>
        </w:rPr>
        <w:t>7</w:t>
      </w:r>
      <w:r>
        <w:rPr>
          <w:rFonts w:hint="eastAsia" w:ascii="宋体" w:hAnsi="宋体" w:cs="宋体"/>
          <w:color w:val="auto"/>
          <w:szCs w:val="21"/>
        </w:rPr>
        <w:t>、</w:t>
      </w:r>
      <w:r>
        <w:rPr>
          <w:rFonts w:ascii="宋体" w:hAnsi="宋体" w:cs="宋体"/>
          <w:color w:val="auto"/>
          <w:szCs w:val="21"/>
        </w:rPr>
        <w:t>4.3</w:t>
      </w:r>
      <w:r>
        <w:rPr>
          <w:rFonts w:hint="eastAsia" w:ascii="宋体" w:hAnsi="宋体" w:cs="宋体"/>
          <w:color w:val="auto"/>
          <w:szCs w:val="21"/>
        </w:rPr>
        <w:t>条外，提交最后报价的供应商不得少于3家，否则必须重新采购。</w:t>
      </w:r>
    </w:p>
    <w:p w14:paraId="26B48E7F">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40313FD9">
      <w:pPr>
        <w:spacing w:line="360" w:lineRule="auto"/>
        <w:ind w:firstLine="420" w:firstLineChars="200"/>
        <w:rPr>
          <w:rFonts w:hint="eastAsia" w:ascii="宋体" w:hAnsi="宋体" w:cs="宋体"/>
          <w:color w:val="auto"/>
          <w:szCs w:val="21"/>
        </w:rPr>
      </w:pPr>
      <w:r>
        <w:rPr>
          <w:rFonts w:ascii="宋体" w:hAnsi="宋体" w:cs="宋体"/>
          <w:color w:val="auto"/>
          <w:szCs w:val="21"/>
        </w:rPr>
        <w:t>4.3</w:t>
      </w:r>
      <w:r>
        <w:rPr>
          <w:rFonts w:hint="eastAsia" w:ascii="宋体" w:hAnsi="宋体" w:cs="宋体"/>
          <w:color w:val="auto"/>
          <w:szCs w:val="21"/>
        </w:rPr>
        <w:t>最后报价是供应商响应文件的有效组成部分。符合《政府采购竞争性磋商采购方式管理暂行办法》（财库〔2014〕214号）第三条第四项“市场竞争不充分的科研项目，以及需要扶持的科技成果转化项目”和</w:t>
      </w:r>
      <w:r>
        <w:rPr>
          <w:color w:val="auto"/>
        </w:rPr>
        <w:t>本章第3.</w:t>
      </w:r>
      <w:r>
        <w:rPr>
          <w:rFonts w:hint="eastAsia"/>
          <w:color w:val="auto"/>
          <w:lang w:val="en-US" w:eastAsia="zh-CN"/>
        </w:rPr>
        <w:t>7</w:t>
      </w:r>
      <w:r>
        <w:rPr>
          <w:color w:val="auto"/>
        </w:rPr>
        <w:t>条情形的，</w:t>
      </w:r>
      <w:r>
        <w:rPr>
          <w:rFonts w:hint="eastAsia" w:ascii="宋体" w:hAnsi="宋体" w:cs="宋体"/>
          <w:color w:val="auto"/>
          <w:szCs w:val="21"/>
        </w:rPr>
        <w:t>提交最后报价的供应商可以为2家。</w:t>
      </w:r>
    </w:p>
    <w:p w14:paraId="3A573C79">
      <w:pPr>
        <w:spacing w:line="360" w:lineRule="auto"/>
        <w:ind w:firstLine="420" w:firstLineChars="200"/>
        <w:rPr>
          <w:rFonts w:hint="eastAsia"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73449B14">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w:t>
      </w:r>
    </w:p>
    <w:p w14:paraId="7E25B9CE">
      <w:pPr>
        <w:spacing w:line="360" w:lineRule="auto"/>
        <w:ind w:firstLine="420" w:firstLineChars="200"/>
        <w:rPr>
          <w:rFonts w:hint="eastAsia" w:ascii="宋体" w:hAnsi="宋体" w:cs="宋体"/>
          <w:color w:val="auto"/>
          <w:szCs w:val="21"/>
        </w:rPr>
      </w:pPr>
      <w:r>
        <w:rPr>
          <w:rFonts w:ascii="宋体" w:hAnsi="宋体" w:cs="宋体"/>
          <w:color w:val="auto"/>
          <w:szCs w:val="21"/>
        </w:rPr>
        <w:t>4.6</w:t>
      </w:r>
      <w:r>
        <w:rPr>
          <w:rFonts w:hint="eastAsia" w:ascii="宋体" w:hAnsi="宋体" w:cs="宋体"/>
          <w:color w:val="auto"/>
          <w:szCs w:val="21"/>
        </w:rPr>
        <w:t>磋商小组收齐某一分标最后报价后或达到规定时间后统一开启，磋商小组对最后报价进行有效性、完整性和响应程度的审查。</w:t>
      </w:r>
    </w:p>
    <w:p w14:paraId="1854CF46">
      <w:pPr>
        <w:spacing w:line="360" w:lineRule="auto"/>
        <w:ind w:firstLine="420" w:firstLineChars="200"/>
        <w:rPr>
          <w:rFonts w:hint="eastAsia" w:ascii="宋体" w:hAnsi="宋体" w:cs="宋体"/>
          <w:color w:val="auto"/>
          <w:szCs w:val="21"/>
        </w:rPr>
      </w:pPr>
      <w:r>
        <w:rPr>
          <w:rFonts w:ascii="宋体" w:hAnsi="宋体" w:cs="宋体"/>
          <w:color w:val="auto"/>
          <w:szCs w:val="21"/>
        </w:rPr>
        <w:t>4.7</w:t>
      </w:r>
      <w:r>
        <w:rPr>
          <w:rFonts w:hint="eastAsia" w:ascii="宋体" w:hAnsi="宋体" w:cs="宋体"/>
          <w:color w:val="auto"/>
          <w:szCs w:val="21"/>
        </w:rPr>
        <w:t>响应文件最后报价出现前后不一致的，按照本章第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0CBF024C">
      <w:pPr>
        <w:spacing w:line="360" w:lineRule="auto"/>
        <w:ind w:firstLine="420" w:firstLineChars="200"/>
        <w:rPr>
          <w:rFonts w:hint="eastAsia" w:ascii="宋体" w:hAnsi="宋体" w:cs="宋体"/>
          <w:color w:val="auto"/>
          <w:szCs w:val="21"/>
        </w:rPr>
      </w:pPr>
      <w:r>
        <w:rPr>
          <w:rFonts w:ascii="宋体" w:hAnsi="宋体" w:cs="宋体"/>
          <w:color w:val="auto"/>
          <w:szCs w:val="21"/>
        </w:rPr>
        <w:t>4.8</w:t>
      </w:r>
      <w:r>
        <w:rPr>
          <w:rFonts w:hint="eastAsia" w:ascii="宋体" w:hAnsi="宋体" w:cs="宋体"/>
          <w:color w:val="auto"/>
          <w:szCs w:val="21"/>
        </w:rPr>
        <w:t>经供应商确认修正后的最后报价作为评审及签订合同的依据。</w:t>
      </w:r>
    </w:p>
    <w:p w14:paraId="3C2350F4">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9</w:t>
      </w:r>
      <w:r>
        <w:rPr>
          <w:rFonts w:hint="eastAsia" w:ascii="宋体" w:hAnsi="宋体" w:cs="宋体"/>
          <w:color w:val="auto"/>
          <w:szCs w:val="21"/>
        </w:rPr>
        <w:t>供应商出现最后报价按无效响应处理或者响应文件按无效响应处理时</w:t>
      </w:r>
      <w:r>
        <w:rPr>
          <w:rFonts w:hint="eastAsia" w:ascii="宋体" w:hAnsi="宋体"/>
          <w:color w:val="auto"/>
          <w:sz w:val="22"/>
          <w:szCs w:val="22"/>
        </w:rPr>
        <w:t>，磋商小组应当告知有关供应商</w:t>
      </w:r>
      <w:r>
        <w:rPr>
          <w:rFonts w:hint="eastAsia" w:ascii="宋体" w:hAnsi="宋体" w:cs="宋体"/>
          <w:color w:val="auto"/>
          <w:szCs w:val="21"/>
        </w:rPr>
        <w:t>。</w:t>
      </w:r>
    </w:p>
    <w:p w14:paraId="45FA5E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.10</w:t>
      </w:r>
      <w:r>
        <w:rPr>
          <w:rFonts w:hint="eastAsia" w:ascii="宋体" w:hAnsi="宋体" w:cs="宋体"/>
          <w:color w:val="auto"/>
          <w:szCs w:val="21"/>
        </w:rPr>
        <w:t>最后报价结束后，磋商小组不得再与供应商进行任何形式的商谈。</w:t>
      </w:r>
    </w:p>
    <w:p w14:paraId="07174FF6">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7EFBE062">
      <w:pPr>
        <w:spacing w:line="360" w:lineRule="auto"/>
        <w:ind w:firstLine="420" w:firstLineChars="200"/>
        <w:rPr>
          <w:rFonts w:hint="eastAsia"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451AB760">
      <w:pPr>
        <w:spacing w:line="360" w:lineRule="auto"/>
        <w:ind w:firstLine="420" w:firstLineChars="200"/>
        <w:rPr>
          <w:rFonts w:hint="eastAsia"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337E5108">
      <w:pPr>
        <w:spacing w:line="360" w:lineRule="auto"/>
        <w:ind w:firstLine="420" w:firstLineChars="200"/>
        <w:rPr>
          <w:rFonts w:hint="eastAsia"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43C14C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337AA167">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77EFDCE4">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评标价为供应商的最后报价进行政策性扣除后的价格，评标价只是作为评审时使用。最终成交供应商的成交金额等于最后报价（如有修正，以确认修正后的最后报价为准）。</w:t>
      </w:r>
    </w:p>
    <w:p w14:paraId="20AE33EB">
      <w:pPr>
        <w:spacing w:line="360" w:lineRule="auto"/>
        <w:ind w:firstLine="420" w:firstLineChars="200"/>
        <w:rPr>
          <w:rFonts w:hint="eastAsia"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hint="eastAsia" w:ascii="宋体" w:hAnsi="宋体" w:cs="宋体"/>
          <w:color w:val="auto"/>
          <w:szCs w:val="21"/>
        </w:rPr>
        <w:t>2.7、3.</w:t>
      </w:r>
      <w:r>
        <w:rPr>
          <w:rFonts w:hint="eastAsia" w:ascii="宋体" w:hAnsi="宋体" w:cs="宋体"/>
          <w:color w:val="auto"/>
          <w:szCs w:val="21"/>
          <w:lang w:val="en-US" w:eastAsia="zh-CN"/>
        </w:rPr>
        <w:t>7</w:t>
      </w:r>
      <w:r>
        <w:rPr>
          <w:rFonts w:hint="eastAsia" w:ascii="宋体" w:hAnsi="宋体" w:cs="宋体"/>
          <w:color w:val="auto"/>
          <w:szCs w:val="21"/>
        </w:rPr>
        <w:t>、</w:t>
      </w:r>
      <w:r>
        <w:rPr>
          <w:rFonts w:ascii="宋体" w:hAnsi="宋体" w:cs="宋体"/>
          <w:color w:val="auto"/>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443DAC66">
      <w:pPr>
        <w:spacing w:line="360" w:lineRule="auto"/>
        <w:ind w:firstLine="420" w:firstLineChars="200"/>
        <w:rPr>
          <w:rFonts w:hint="eastAsia" w:ascii="宋体" w:hAnsi="宋体" w:cs="宋体"/>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w:t>
      </w:r>
      <w:r>
        <w:rPr>
          <w:rFonts w:hint="eastAsia" w:ascii="宋体" w:hAnsi="宋体"/>
          <w:kern w:val="0"/>
          <w:szCs w:val="21"/>
        </w:rPr>
        <w:t>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CBAC3F5">
      <w:pPr>
        <w:spacing w:line="36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二、评审标准</w:t>
      </w:r>
    </w:p>
    <w:p w14:paraId="2B358948">
      <w:pPr>
        <w:spacing w:line="360" w:lineRule="auto"/>
        <w:ind w:firstLine="420" w:firstLineChars="200"/>
        <w:rPr>
          <w:rFonts w:hint="eastAsia"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评审依据：磋商小组将以磋商响应文件为评审依据，对供应商的报价、技术、商务等方面内容按百分制打分。（计分方法按四舍五入取至百分位）</w:t>
      </w:r>
    </w:p>
    <w:tbl>
      <w:tblPr>
        <w:tblStyle w:val="18"/>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36"/>
        <w:gridCol w:w="6415"/>
        <w:gridCol w:w="963"/>
      </w:tblGrid>
      <w:tr w14:paraId="334D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22" w:type="dxa"/>
            <w:noWrap w:val="0"/>
            <w:vAlign w:val="center"/>
          </w:tcPr>
          <w:p w14:paraId="29D471F2">
            <w:pPr>
              <w:widowControl/>
              <w:wordWrap w:val="0"/>
              <w:spacing w:line="460" w:lineRule="exact"/>
              <w:jc w:val="center"/>
              <w:rPr>
                <w:rFonts w:ascii="宋体" w:hAnsi="宋体" w:cs="Tahoma"/>
                <w:b/>
                <w:bCs/>
                <w:color w:val="auto"/>
                <w:kern w:val="0"/>
                <w:szCs w:val="21"/>
                <w:highlight w:val="none"/>
                <w:shd w:val="clear" w:color="auto" w:fill="auto"/>
              </w:rPr>
            </w:pPr>
            <w:r>
              <w:rPr>
                <w:rFonts w:hint="eastAsia" w:ascii="宋体" w:hAnsi="宋体" w:cs="Tahoma"/>
                <w:b/>
                <w:bCs/>
                <w:color w:val="auto"/>
                <w:kern w:val="0"/>
                <w:szCs w:val="21"/>
                <w:highlight w:val="none"/>
                <w:shd w:val="clear" w:color="auto" w:fill="auto"/>
              </w:rPr>
              <w:t>序号</w:t>
            </w:r>
          </w:p>
        </w:tc>
        <w:tc>
          <w:tcPr>
            <w:tcW w:w="1236" w:type="dxa"/>
            <w:noWrap w:val="0"/>
            <w:vAlign w:val="center"/>
          </w:tcPr>
          <w:p w14:paraId="1BB88D45">
            <w:pPr>
              <w:widowControl/>
              <w:wordWrap w:val="0"/>
              <w:spacing w:line="460" w:lineRule="exact"/>
              <w:jc w:val="center"/>
              <w:rPr>
                <w:rFonts w:ascii="宋体" w:hAnsi="宋体" w:cs="Tahoma"/>
                <w:b/>
                <w:bCs/>
                <w:color w:val="auto"/>
                <w:kern w:val="0"/>
                <w:szCs w:val="21"/>
                <w:highlight w:val="none"/>
                <w:shd w:val="clear" w:color="auto" w:fill="auto"/>
              </w:rPr>
            </w:pPr>
            <w:r>
              <w:rPr>
                <w:rFonts w:hint="eastAsia" w:ascii="宋体" w:hAnsi="宋体" w:cs="Tahoma"/>
                <w:b/>
                <w:bCs/>
                <w:color w:val="auto"/>
                <w:kern w:val="0"/>
                <w:szCs w:val="21"/>
                <w:highlight w:val="none"/>
                <w:shd w:val="clear" w:color="auto" w:fill="auto"/>
              </w:rPr>
              <w:t>评审因素</w:t>
            </w:r>
          </w:p>
        </w:tc>
        <w:tc>
          <w:tcPr>
            <w:tcW w:w="6415" w:type="dxa"/>
            <w:noWrap w:val="0"/>
            <w:vAlign w:val="center"/>
          </w:tcPr>
          <w:p w14:paraId="58217A1F">
            <w:pPr>
              <w:widowControl/>
              <w:wordWrap w:val="0"/>
              <w:spacing w:line="460" w:lineRule="exact"/>
              <w:jc w:val="center"/>
              <w:rPr>
                <w:rFonts w:ascii="宋体" w:hAnsi="宋体" w:cs="Tahoma"/>
                <w:b/>
                <w:bCs/>
                <w:color w:val="auto"/>
                <w:kern w:val="0"/>
                <w:szCs w:val="21"/>
                <w:highlight w:val="none"/>
                <w:shd w:val="clear" w:color="auto" w:fill="auto"/>
              </w:rPr>
            </w:pPr>
            <w:r>
              <w:rPr>
                <w:rFonts w:hint="eastAsia" w:ascii="宋体" w:hAnsi="宋体" w:cs="Tahoma"/>
                <w:b/>
                <w:bCs/>
                <w:color w:val="auto"/>
                <w:kern w:val="0"/>
                <w:szCs w:val="21"/>
                <w:highlight w:val="none"/>
                <w:shd w:val="clear" w:color="auto" w:fill="auto"/>
              </w:rPr>
              <w:t>评审因素具体内容</w:t>
            </w:r>
          </w:p>
        </w:tc>
        <w:tc>
          <w:tcPr>
            <w:tcW w:w="963" w:type="dxa"/>
            <w:noWrap w:val="0"/>
            <w:vAlign w:val="center"/>
          </w:tcPr>
          <w:p w14:paraId="7C8A1DFB">
            <w:pPr>
              <w:widowControl/>
              <w:wordWrap w:val="0"/>
              <w:spacing w:line="460" w:lineRule="exact"/>
              <w:jc w:val="center"/>
              <w:rPr>
                <w:rFonts w:ascii="宋体" w:hAnsi="宋体" w:cs="Tahoma"/>
                <w:b/>
                <w:bCs/>
                <w:color w:val="auto"/>
                <w:kern w:val="0"/>
                <w:szCs w:val="21"/>
                <w:highlight w:val="none"/>
                <w:shd w:val="clear" w:color="auto" w:fill="auto"/>
              </w:rPr>
            </w:pPr>
            <w:r>
              <w:rPr>
                <w:rFonts w:hint="eastAsia" w:ascii="宋体" w:hAnsi="宋体" w:cs="Tahoma"/>
                <w:b/>
                <w:bCs/>
                <w:color w:val="auto"/>
                <w:kern w:val="0"/>
                <w:szCs w:val="21"/>
                <w:highlight w:val="none"/>
                <w:shd w:val="clear" w:color="auto" w:fill="auto"/>
              </w:rPr>
              <w:t>分值</w:t>
            </w:r>
          </w:p>
        </w:tc>
      </w:tr>
      <w:tr w14:paraId="4DC7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22" w:type="dxa"/>
            <w:noWrap w:val="0"/>
            <w:vAlign w:val="center"/>
          </w:tcPr>
          <w:p w14:paraId="74EF6E0A">
            <w:pPr>
              <w:widowControl/>
              <w:wordWrap w:val="0"/>
              <w:spacing w:line="460" w:lineRule="exact"/>
              <w:jc w:val="center"/>
              <w:rPr>
                <w:rFonts w:ascii="宋体" w:hAnsi="宋体" w:cs="Tahoma"/>
                <w:color w:val="auto"/>
                <w:kern w:val="0"/>
                <w:szCs w:val="21"/>
                <w:highlight w:val="none"/>
                <w:shd w:val="clear" w:color="auto" w:fill="auto"/>
              </w:rPr>
            </w:pPr>
            <w:r>
              <w:rPr>
                <w:rFonts w:hint="eastAsia" w:ascii="宋体" w:hAnsi="宋体" w:cs="Tahoma"/>
                <w:color w:val="auto"/>
                <w:kern w:val="0"/>
                <w:szCs w:val="21"/>
                <w:highlight w:val="none"/>
                <w:shd w:val="clear" w:color="auto" w:fill="auto"/>
              </w:rPr>
              <w:t>1</w:t>
            </w:r>
          </w:p>
        </w:tc>
        <w:tc>
          <w:tcPr>
            <w:tcW w:w="1236" w:type="dxa"/>
            <w:noWrap w:val="0"/>
            <w:vAlign w:val="center"/>
          </w:tcPr>
          <w:p w14:paraId="7D8226AE">
            <w:pPr>
              <w:widowControl/>
              <w:wordWrap w:val="0"/>
              <w:spacing w:line="460" w:lineRule="exact"/>
              <w:jc w:val="center"/>
              <w:rPr>
                <w:rFonts w:ascii="宋体" w:hAnsi="宋体" w:cs="Tahoma"/>
                <w:color w:val="auto"/>
                <w:kern w:val="0"/>
                <w:szCs w:val="21"/>
                <w:highlight w:val="none"/>
                <w:shd w:val="clear" w:color="auto" w:fill="auto"/>
              </w:rPr>
            </w:pPr>
            <w:r>
              <w:rPr>
                <w:rFonts w:hint="eastAsia" w:ascii="宋体" w:hAnsi="宋体" w:cs="Tahoma"/>
                <w:b/>
                <w:bCs/>
                <w:color w:val="auto"/>
                <w:kern w:val="0"/>
                <w:szCs w:val="21"/>
                <w:highlight w:val="none"/>
                <w:shd w:val="clear" w:color="auto" w:fill="auto"/>
              </w:rPr>
              <w:t>价格分</w:t>
            </w:r>
          </w:p>
        </w:tc>
        <w:tc>
          <w:tcPr>
            <w:tcW w:w="6415" w:type="dxa"/>
            <w:noWrap w:val="0"/>
            <w:vAlign w:val="top"/>
          </w:tcPr>
          <w:p w14:paraId="2F018C2A">
            <w:pPr>
              <w:pStyle w:val="14"/>
              <w:wordWrap w:val="0"/>
              <w:spacing w:line="460" w:lineRule="exact"/>
              <w:ind w:firstLine="420" w:firstLineChars="200"/>
              <w:rPr>
                <w:rFonts w:hint="eastAsia" w:hAnsi="宋体" w:cs="Courier New"/>
                <w:bCs/>
                <w:color w:val="auto"/>
                <w:kern w:val="2"/>
                <w:sz w:val="21"/>
                <w:highlight w:val="none"/>
                <w:shd w:val="clear" w:color="auto" w:fill="auto"/>
              </w:rPr>
            </w:pPr>
            <w:r>
              <w:rPr>
                <w:rFonts w:hint="eastAsia" w:hAnsi="宋体" w:cs="Courier New"/>
                <w:bCs/>
                <w:color w:val="auto"/>
                <w:kern w:val="2"/>
                <w:sz w:val="21"/>
                <w:highlight w:val="none"/>
                <w:shd w:val="clear" w:color="auto" w:fill="auto"/>
              </w:rPr>
              <w:t>一、政府采购政策扣除</w:t>
            </w:r>
          </w:p>
          <w:p w14:paraId="43B4535B">
            <w:pPr>
              <w:pStyle w:val="14"/>
              <w:wordWrap w:val="0"/>
              <w:spacing w:line="460" w:lineRule="exact"/>
              <w:ind w:firstLine="420" w:firstLineChars="200"/>
              <w:rPr>
                <w:rFonts w:hint="eastAsia" w:hAnsi="宋体" w:cs="Courier New"/>
                <w:bCs/>
                <w:color w:val="auto"/>
                <w:kern w:val="2"/>
                <w:sz w:val="21"/>
                <w:highlight w:val="none"/>
                <w:shd w:val="clear" w:color="auto" w:fill="auto"/>
              </w:rPr>
            </w:pPr>
            <w:r>
              <w:rPr>
                <w:rFonts w:hint="eastAsia" w:hAnsi="宋体" w:cs="Courier New"/>
                <w:bCs/>
                <w:color w:val="auto"/>
                <w:kern w:val="2"/>
                <w:sz w:val="21"/>
                <w:highlight w:val="none"/>
                <w:shd w:val="clear" w:color="auto" w:fill="auto"/>
              </w:rPr>
              <w:t>本项目为专门面向中小</w:t>
            </w:r>
            <w:r>
              <w:rPr>
                <w:rFonts w:hint="eastAsia" w:hAnsi="宋体" w:cs="Courier New"/>
                <w:bCs/>
                <w:color w:val="auto"/>
                <w:kern w:val="2"/>
                <w:sz w:val="21"/>
                <w:highlight w:val="none"/>
                <w:shd w:val="clear" w:color="auto" w:fill="auto"/>
                <w:lang w:val="en-US" w:eastAsia="zh-CN"/>
              </w:rPr>
              <w:t>微</w:t>
            </w:r>
            <w:r>
              <w:rPr>
                <w:rFonts w:hint="eastAsia" w:hAnsi="宋体" w:cs="Courier New"/>
                <w:bCs/>
                <w:color w:val="auto"/>
                <w:kern w:val="2"/>
                <w:sz w:val="21"/>
                <w:highlight w:val="none"/>
                <w:shd w:val="clear" w:color="auto" w:fill="auto"/>
              </w:rPr>
              <w:t>企业采购的项目（供应商应为中小</w:t>
            </w:r>
            <w:r>
              <w:rPr>
                <w:rFonts w:hint="eastAsia" w:hAnsi="宋体" w:cs="Courier New"/>
                <w:bCs/>
                <w:color w:val="auto"/>
                <w:kern w:val="2"/>
                <w:sz w:val="21"/>
                <w:highlight w:val="none"/>
                <w:shd w:val="clear" w:color="auto" w:fill="auto"/>
                <w:lang w:val="en-US" w:eastAsia="zh-CN"/>
              </w:rPr>
              <w:t>微</w:t>
            </w:r>
            <w:r>
              <w:rPr>
                <w:rFonts w:hint="eastAsia" w:hAnsi="宋体" w:cs="Courier New"/>
                <w:bCs/>
                <w:color w:val="auto"/>
                <w:kern w:val="2"/>
                <w:sz w:val="21"/>
                <w:highlight w:val="none"/>
                <w:shd w:val="clear" w:color="auto" w:fill="auto"/>
              </w:rPr>
              <w:t>企业、监狱企业、残疾人福利单位），因此不享受政府采购政策扣除。</w:t>
            </w:r>
          </w:p>
          <w:p w14:paraId="46E14868">
            <w:pPr>
              <w:pStyle w:val="14"/>
              <w:wordWrap w:val="0"/>
              <w:spacing w:line="460" w:lineRule="exact"/>
              <w:ind w:firstLine="420" w:firstLineChars="200"/>
              <w:rPr>
                <w:rFonts w:hint="eastAsia" w:hAnsi="宋体" w:cs="Courier New"/>
                <w:bCs/>
                <w:color w:val="auto"/>
                <w:kern w:val="2"/>
                <w:sz w:val="21"/>
                <w:highlight w:val="none"/>
                <w:shd w:val="clear" w:color="auto" w:fill="auto"/>
              </w:rPr>
            </w:pPr>
            <w:r>
              <w:rPr>
                <w:rFonts w:hint="eastAsia" w:hAnsi="宋体" w:cs="Courier New"/>
                <w:bCs/>
                <w:color w:val="auto"/>
                <w:kern w:val="2"/>
                <w:sz w:val="21"/>
                <w:highlight w:val="none"/>
                <w:shd w:val="clear" w:color="auto" w:fill="auto"/>
              </w:rPr>
              <w:t>二、报价分（满分</w:t>
            </w:r>
            <w:r>
              <w:rPr>
                <w:rFonts w:hint="eastAsia" w:hAnsi="宋体" w:cs="Courier New"/>
                <w:bCs/>
                <w:color w:val="auto"/>
                <w:kern w:val="2"/>
                <w:sz w:val="21"/>
                <w:highlight w:val="none"/>
                <w:shd w:val="clear" w:color="auto" w:fill="auto"/>
                <w:lang w:val="en-US" w:eastAsia="zh-CN"/>
              </w:rPr>
              <w:t>15</w:t>
            </w:r>
            <w:r>
              <w:rPr>
                <w:rFonts w:hint="eastAsia" w:hAnsi="宋体" w:cs="Courier New"/>
                <w:bCs/>
                <w:color w:val="auto"/>
                <w:kern w:val="2"/>
                <w:sz w:val="21"/>
                <w:highlight w:val="none"/>
                <w:shd w:val="clear" w:color="auto" w:fill="auto"/>
              </w:rPr>
              <w:t>分）</w:t>
            </w:r>
          </w:p>
          <w:p w14:paraId="4004C8F7">
            <w:pPr>
              <w:pStyle w:val="14"/>
              <w:wordWrap w:val="0"/>
              <w:spacing w:line="460" w:lineRule="exact"/>
              <w:ind w:firstLine="420" w:firstLineChars="200"/>
              <w:rPr>
                <w:rFonts w:hint="eastAsia" w:hAnsi="宋体" w:cs="Courier New"/>
                <w:bCs/>
                <w:color w:val="auto"/>
                <w:kern w:val="2"/>
                <w:sz w:val="21"/>
                <w:highlight w:val="none"/>
                <w:shd w:val="clear" w:color="auto" w:fill="auto"/>
              </w:rPr>
            </w:pPr>
            <w:r>
              <w:rPr>
                <w:rFonts w:hint="eastAsia" w:hAnsi="宋体" w:cs="Courier New"/>
                <w:bCs/>
                <w:color w:val="auto"/>
                <w:kern w:val="2"/>
                <w:sz w:val="21"/>
                <w:highlight w:val="none"/>
                <w:shd w:val="clear" w:color="auto" w:fill="auto"/>
              </w:rPr>
              <w:t>1、报价分采用低价优先法计算，满足磋商文件要求且评标价最低的有效供应商的评标价为评标基准价，其报价分为满分。</w:t>
            </w:r>
          </w:p>
          <w:p w14:paraId="59281A3E">
            <w:pPr>
              <w:pStyle w:val="14"/>
              <w:wordWrap w:val="0"/>
              <w:spacing w:line="460" w:lineRule="exact"/>
              <w:ind w:firstLine="420" w:firstLineChars="200"/>
              <w:rPr>
                <w:rFonts w:hint="eastAsia" w:hAnsi="宋体" w:cs="Courier New"/>
                <w:bCs/>
                <w:color w:val="auto"/>
                <w:kern w:val="2"/>
                <w:sz w:val="21"/>
                <w:highlight w:val="none"/>
                <w:shd w:val="clear" w:color="auto" w:fill="auto"/>
              </w:rPr>
            </w:pPr>
            <w:r>
              <w:rPr>
                <w:rFonts w:hint="eastAsia" w:hAnsi="宋体" w:cs="Courier New"/>
                <w:bCs/>
                <w:color w:val="auto"/>
                <w:kern w:val="2"/>
                <w:sz w:val="21"/>
                <w:highlight w:val="none"/>
                <w:shd w:val="clear" w:color="auto" w:fill="auto"/>
              </w:rPr>
              <w:t>2、其他供应商的价格分统一按照下列公式计算：</w:t>
            </w:r>
          </w:p>
          <w:p w14:paraId="5E771E8E">
            <w:pPr>
              <w:pStyle w:val="14"/>
              <w:wordWrap w:val="0"/>
              <w:spacing w:line="460" w:lineRule="exact"/>
              <w:ind w:firstLine="420" w:firstLineChars="200"/>
              <w:rPr>
                <w:rFonts w:hAnsi="宋体" w:cs="Courier New"/>
                <w:bCs/>
                <w:color w:val="auto"/>
                <w:kern w:val="2"/>
                <w:sz w:val="21"/>
                <w:highlight w:val="none"/>
                <w:shd w:val="clear" w:color="auto" w:fill="auto"/>
              </w:rPr>
            </w:pPr>
            <w:r>
              <w:rPr>
                <w:rFonts w:hint="eastAsia" w:hAnsi="宋体" w:cs="Courier New"/>
                <w:bCs/>
                <w:color w:val="auto"/>
                <w:kern w:val="2"/>
                <w:sz w:val="21"/>
                <w:highlight w:val="none"/>
                <w:shd w:val="clear" w:color="auto" w:fill="auto"/>
              </w:rPr>
              <w:t>某有效供应商的报价分=（评标基准价／某有效供应商评标价）×</w:t>
            </w:r>
            <w:r>
              <w:rPr>
                <w:rFonts w:hint="eastAsia" w:hAnsi="宋体" w:cs="Courier New"/>
                <w:bCs/>
                <w:color w:val="auto"/>
                <w:kern w:val="2"/>
                <w:sz w:val="21"/>
                <w:highlight w:val="none"/>
                <w:shd w:val="clear" w:color="auto" w:fill="auto"/>
                <w:lang w:val="en-US" w:eastAsia="zh-CN"/>
              </w:rPr>
              <w:t>15</w:t>
            </w:r>
            <w:r>
              <w:rPr>
                <w:rFonts w:hint="eastAsia" w:hAnsi="宋体" w:cs="Courier New"/>
                <w:bCs/>
                <w:color w:val="auto"/>
                <w:kern w:val="2"/>
                <w:sz w:val="21"/>
                <w:highlight w:val="none"/>
                <w:shd w:val="clear" w:color="auto" w:fill="auto"/>
              </w:rPr>
              <w:t>分</w:t>
            </w:r>
          </w:p>
        </w:tc>
        <w:tc>
          <w:tcPr>
            <w:tcW w:w="963" w:type="dxa"/>
            <w:noWrap w:val="0"/>
            <w:vAlign w:val="center"/>
          </w:tcPr>
          <w:p w14:paraId="70A84836">
            <w:pPr>
              <w:widowControl/>
              <w:wordWrap w:val="0"/>
              <w:spacing w:line="460" w:lineRule="exact"/>
              <w:jc w:val="center"/>
              <w:rPr>
                <w:rFonts w:ascii="宋体" w:hAnsi="宋体" w:cs="Tahoma"/>
                <w:color w:val="auto"/>
                <w:kern w:val="0"/>
                <w:szCs w:val="21"/>
                <w:highlight w:val="none"/>
                <w:shd w:val="clear" w:color="auto" w:fill="auto"/>
              </w:rPr>
            </w:pPr>
            <w:r>
              <w:rPr>
                <w:rFonts w:hint="eastAsia" w:ascii="宋体" w:hAnsi="宋体" w:cs="Tahoma"/>
                <w:b/>
                <w:bCs/>
                <w:color w:val="auto"/>
                <w:kern w:val="0"/>
                <w:szCs w:val="21"/>
                <w:highlight w:val="none"/>
                <w:shd w:val="clear" w:color="auto" w:fill="auto"/>
                <w:lang w:val="en-US" w:eastAsia="zh-CN"/>
              </w:rPr>
              <w:t>15</w:t>
            </w:r>
            <w:r>
              <w:rPr>
                <w:rFonts w:hint="eastAsia" w:ascii="宋体" w:hAnsi="宋体" w:cs="Tahoma"/>
                <w:b/>
                <w:bCs/>
                <w:color w:val="auto"/>
                <w:kern w:val="0"/>
                <w:szCs w:val="21"/>
                <w:highlight w:val="none"/>
                <w:shd w:val="clear" w:color="auto" w:fill="auto"/>
              </w:rPr>
              <w:t>分</w:t>
            </w:r>
          </w:p>
        </w:tc>
      </w:tr>
      <w:tr w14:paraId="4EBF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22" w:type="dxa"/>
            <w:noWrap w:val="0"/>
            <w:vAlign w:val="center"/>
          </w:tcPr>
          <w:p w14:paraId="291BA6E7">
            <w:pPr>
              <w:widowControl/>
              <w:wordWrap w:val="0"/>
              <w:spacing w:line="460" w:lineRule="exact"/>
              <w:jc w:val="center"/>
              <w:rPr>
                <w:rFonts w:ascii="宋体" w:hAnsi="宋体" w:cs="Tahoma"/>
                <w:b/>
                <w:color w:val="auto"/>
                <w:kern w:val="0"/>
                <w:szCs w:val="21"/>
                <w:highlight w:val="none"/>
                <w:shd w:val="clear" w:color="auto" w:fill="auto"/>
              </w:rPr>
            </w:pPr>
            <w:r>
              <w:rPr>
                <w:rFonts w:hint="eastAsia" w:ascii="宋体" w:hAnsi="宋体"/>
                <w:b/>
                <w:color w:val="auto"/>
                <w:kern w:val="0"/>
                <w:szCs w:val="21"/>
                <w:highlight w:val="none"/>
                <w:shd w:val="clear" w:color="auto" w:fill="auto"/>
              </w:rPr>
              <w:t>2</w:t>
            </w:r>
          </w:p>
        </w:tc>
        <w:tc>
          <w:tcPr>
            <w:tcW w:w="1236" w:type="dxa"/>
            <w:noWrap w:val="0"/>
            <w:vAlign w:val="center"/>
          </w:tcPr>
          <w:p w14:paraId="5EE978F5">
            <w:pPr>
              <w:widowControl/>
              <w:wordWrap w:val="0"/>
              <w:spacing w:line="460" w:lineRule="exact"/>
              <w:jc w:val="center"/>
              <w:rPr>
                <w:rFonts w:ascii="宋体" w:hAnsi="宋体" w:cs="Tahoma"/>
                <w:b/>
                <w:color w:val="auto"/>
                <w:kern w:val="0"/>
                <w:szCs w:val="21"/>
                <w:highlight w:val="none"/>
                <w:shd w:val="clear" w:color="auto" w:fill="auto"/>
              </w:rPr>
            </w:pPr>
            <w:r>
              <w:rPr>
                <w:rFonts w:hint="eastAsia" w:ascii="宋体" w:hAnsi="宋体"/>
                <w:b/>
                <w:color w:val="auto"/>
                <w:kern w:val="0"/>
                <w:szCs w:val="21"/>
                <w:highlight w:val="none"/>
                <w:shd w:val="clear" w:color="auto" w:fill="auto"/>
              </w:rPr>
              <w:t>技术分</w:t>
            </w:r>
          </w:p>
        </w:tc>
        <w:tc>
          <w:tcPr>
            <w:tcW w:w="6415" w:type="dxa"/>
            <w:noWrap w:val="0"/>
            <w:vAlign w:val="top"/>
          </w:tcPr>
          <w:p w14:paraId="2D73AACD">
            <w:pPr>
              <w:widowControl/>
              <w:wordWrap w:val="0"/>
              <w:spacing w:line="460" w:lineRule="exact"/>
              <w:jc w:val="center"/>
              <w:rPr>
                <w:rFonts w:ascii="宋体" w:hAnsi="宋体" w:cs="Tahoma"/>
                <w:b/>
                <w:color w:val="auto"/>
                <w:kern w:val="0"/>
                <w:szCs w:val="21"/>
                <w:highlight w:val="none"/>
                <w:shd w:val="clear" w:color="auto" w:fill="auto"/>
              </w:rPr>
            </w:pPr>
            <w:r>
              <w:rPr>
                <w:rFonts w:hint="eastAsia" w:ascii="宋体" w:hAnsi="宋体" w:cs="Tahoma"/>
                <w:b/>
                <w:color w:val="auto"/>
                <w:kern w:val="0"/>
                <w:szCs w:val="21"/>
                <w:highlight w:val="none"/>
                <w:shd w:val="clear" w:color="auto" w:fill="auto"/>
              </w:rPr>
              <w:t>评审因素</w:t>
            </w:r>
          </w:p>
        </w:tc>
        <w:tc>
          <w:tcPr>
            <w:tcW w:w="963" w:type="dxa"/>
            <w:noWrap w:val="0"/>
            <w:vAlign w:val="top"/>
          </w:tcPr>
          <w:p w14:paraId="4A0F11CB">
            <w:pPr>
              <w:widowControl/>
              <w:wordWrap w:val="0"/>
              <w:spacing w:line="460" w:lineRule="exact"/>
              <w:jc w:val="center"/>
              <w:rPr>
                <w:rFonts w:ascii="宋体" w:hAnsi="宋体" w:cs="Tahoma"/>
                <w:b/>
                <w:color w:val="auto"/>
                <w:kern w:val="0"/>
                <w:szCs w:val="21"/>
                <w:highlight w:val="none"/>
                <w:shd w:val="clear" w:color="auto" w:fill="auto"/>
              </w:rPr>
            </w:pPr>
            <w:r>
              <w:rPr>
                <w:rFonts w:hint="eastAsia" w:ascii="宋体" w:hAnsi="宋体" w:cs="Tahoma"/>
                <w:b/>
                <w:color w:val="auto"/>
                <w:kern w:val="0"/>
                <w:szCs w:val="21"/>
                <w:highlight w:val="none"/>
                <w:shd w:val="clear" w:color="auto" w:fill="auto"/>
                <w:lang w:val="en-US" w:eastAsia="zh-CN"/>
              </w:rPr>
              <w:t>50</w:t>
            </w:r>
            <w:r>
              <w:rPr>
                <w:rFonts w:hint="eastAsia" w:ascii="宋体" w:hAnsi="宋体" w:cs="Tahoma"/>
                <w:b/>
                <w:color w:val="auto"/>
                <w:kern w:val="0"/>
                <w:szCs w:val="21"/>
                <w:highlight w:val="none"/>
                <w:shd w:val="clear" w:color="auto" w:fill="auto"/>
              </w:rPr>
              <w:t>分</w:t>
            </w:r>
          </w:p>
        </w:tc>
      </w:tr>
      <w:tr w14:paraId="5EE0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2" w:type="dxa"/>
            <w:noWrap w:val="0"/>
            <w:vAlign w:val="center"/>
          </w:tcPr>
          <w:p w14:paraId="146B7A58">
            <w:pPr>
              <w:wordWrap w:val="0"/>
              <w:adjustRightInd w:val="0"/>
              <w:spacing w:line="460" w:lineRule="exact"/>
              <w:ind w:left="-105" w:leftChars="-50" w:right="-105" w:rightChars="-50"/>
              <w:jc w:val="center"/>
              <w:textAlignment w:val="baseline"/>
              <w:rPr>
                <w:rFonts w:hint="default" w:ascii="宋体" w:hAnsi="宋体" w:eastAsia="宋体"/>
                <w:bCs/>
                <w:color w:val="auto"/>
                <w:kern w:val="0"/>
                <w:szCs w:val="21"/>
                <w:highlight w:val="none"/>
                <w:shd w:val="clear" w:color="auto" w:fill="auto"/>
                <w:lang w:val="en-US" w:eastAsia="zh-CN"/>
              </w:rPr>
            </w:pPr>
            <w:r>
              <w:rPr>
                <w:rFonts w:hint="eastAsia" w:ascii="宋体" w:hAnsi="宋体"/>
                <w:bCs/>
                <w:color w:val="auto"/>
                <w:kern w:val="0"/>
                <w:szCs w:val="21"/>
                <w:highlight w:val="none"/>
                <w:shd w:val="clear" w:color="auto" w:fill="auto"/>
              </w:rPr>
              <w:t>2</w:t>
            </w:r>
            <w:r>
              <w:rPr>
                <w:rFonts w:hint="eastAsia" w:ascii="宋体" w:hAnsi="宋体"/>
                <w:bCs/>
                <w:color w:val="auto"/>
                <w:kern w:val="0"/>
                <w:szCs w:val="21"/>
                <w:highlight w:val="none"/>
                <w:shd w:val="clear" w:color="auto" w:fill="auto"/>
                <w:lang w:val="en-US" w:eastAsia="zh-CN"/>
              </w:rPr>
              <w:t>.1</w:t>
            </w:r>
          </w:p>
        </w:tc>
        <w:tc>
          <w:tcPr>
            <w:tcW w:w="1236" w:type="dxa"/>
            <w:noWrap w:val="0"/>
            <w:vAlign w:val="center"/>
          </w:tcPr>
          <w:p w14:paraId="4435AB67">
            <w:pPr>
              <w:wordWrap w:val="0"/>
              <w:adjustRightInd w:val="0"/>
              <w:spacing w:line="480" w:lineRule="exact"/>
              <w:jc w:val="center"/>
              <w:textAlignment w:val="baseline"/>
              <w:rPr>
                <w:rFonts w:hint="default" w:ascii="宋体" w:hAnsi="宋体" w:eastAsia="宋体" w:cs="Yu Mincho Light"/>
                <w:bCs/>
                <w:color w:val="auto"/>
                <w:kern w:val="0"/>
                <w:szCs w:val="21"/>
                <w:highlight w:val="none"/>
                <w:shd w:val="clear" w:color="auto" w:fill="auto"/>
                <w:lang w:val="en-US" w:eastAsia="zh-CN"/>
              </w:rPr>
            </w:pPr>
            <w:r>
              <w:rPr>
                <w:rFonts w:hint="default" w:ascii="宋体" w:hAnsi="宋体" w:eastAsia="宋体" w:cs="Yu Mincho Light"/>
                <w:bCs/>
                <w:color w:val="auto"/>
                <w:kern w:val="0"/>
                <w:szCs w:val="21"/>
                <w:highlight w:val="none"/>
                <w:shd w:val="clear" w:color="auto" w:fill="auto"/>
                <w:lang w:val="en-US" w:eastAsia="zh-CN"/>
              </w:rPr>
              <w:t>设计实施方案</w:t>
            </w:r>
          </w:p>
          <w:p w14:paraId="63755224">
            <w:pPr>
              <w:wordWrap w:val="0"/>
              <w:adjustRightInd w:val="0"/>
              <w:spacing w:line="480" w:lineRule="exact"/>
              <w:jc w:val="center"/>
              <w:textAlignment w:val="baseline"/>
              <w:rPr>
                <w:rFonts w:hint="default" w:ascii="宋体" w:hAnsi="宋体" w:eastAsia="宋体" w:cs="Yu Mincho Light"/>
                <w:bCs/>
                <w:color w:val="auto"/>
                <w:kern w:val="0"/>
                <w:szCs w:val="21"/>
                <w:highlight w:val="none"/>
                <w:shd w:val="clear" w:color="auto" w:fill="auto"/>
                <w:lang w:val="en-US" w:eastAsia="zh-CN"/>
              </w:rPr>
            </w:pPr>
            <w:r>
              <w:rPr>
                <w:rFonts w:hint="default" w:ascii="宋体" w:hAnsi="宋体" w:eastAsia="宋体" w:cs="Yu Mincho Light"/>
                <w:bCs/>
                <w:color w:val="auto"/>
                <w:kern w:val="0"/>
                <w:szCs w:val="21"/>
                <w:highlight w:val="none"/>
                <w:shd w:val="clear" w:color="auto" w:fill="auto"/>
                <w:lang w:val="en-US" w:eastAsia="zh-CN"/>
              </w:rPr>
              <w:t>（25分）</w:t>
            </w:r>
          </w:p>
        </w:tc>
        <w:tc>
          <w:tcPr>
            <w:tcW w:w="6415" w:type="dxa"/>
            <w:noWrap w:val="0"/>
            <w:vAlign w:val="center"/>
          </w:tcPr>
          <w:p w14:paraId="16C5AAC7">
            <w:pPr>
              <w:pStyle w:val="14"/>
              <w:wordWrap w:val="0"/>
              <w:spacing w:line="460" w:lineRule="exact"/>
              <w:ind w:firstLine="420" w:firstLineChars="200"/>
              <w:rPr>
                <w:rFonts w:hint="eastAsia" w:hAnsi="宋体" w:cs="Courier New"/>
                <w:bCs/>
                <w:color w:val="auto"/>
                <w:kern w:val="2"/>
                <w:sz w:val="21"/>
                <w:highlight w:val="none"/>
                <w:shd w:val="clear" w:color="auto" w:fill="auto"/>
                <w:lang w:val="en-US" w:eastAsia="zh-CN"/>
              </w:rPr>
            </w:pPr>
            <w:r>
              <w:rPr>
                <w:rFonts w:hint="eastAsia" w:hAnsi="宋体" w:cs="Courier New"/>
                <w:bCs/>
                <w:color w:val="auto"/>
                <w:kern w:val="2"/>
                <w:sz w:val="21"/>
                <w:highlight w:val="none"/>
                <w:shd w:val="clear" w:color="auto" w:fill="auto"/>
                <w:lang w:val="en-US" w:eastAsia="zh-CN"/>
              </w:rPr>
              <w:t>一档（25分）：设计工作思路清晰，对项目特点把握准确；设计方案具体，内容齐全，能完全满足本工程提出的所有设计内容；设计方法针对性强，工艺先进、设计措施切实可行，能很好指导具体设计工作并确保安全。</w:t>
            </w:r>
          </w:p>
          <w:p w14:paraId="2DEE69E6">
            <w:pPr>
              <w:pStyle w:val="14"/>
              <w:wordWrap w:val="0"/>
              <w:spacing w:line="460" w:lineRule="exact"/>
              <w:ind w:firstLine="420" w:firstLineChars="200"/>
              <w:rPr>
                <w:rFonts w:hint="eastAsia" w:hAnsi="宋体" w:cs="Courier New"/>
                <w:bCs/>
                <w:color w:val="auto"/>
                <w:kern w:val="2"/>
                <w:sz w:val="21"/>
                <w:highlight w:val="none"/>
                <w:shd w:val="clear" w:color="auto" w:fill="auto"/>
              </w:rPr>
            </w:pPr>
            <w:r>
              <w:rPr>
                <w:rFonts w:hint="eastAsia" w:hAnsi="宋体" w:cs="Courier New"/>
                <w:bCs/>
                <w:color w:val="auto"/>
                <w:kern w:val="2"/>
                <w:sz w:val="21"/>
                <w:highlight w:val="none"/>
                <w:shd w:val="clear" w:color="auto" w:fill="auto"/>
                <w:lang w:val="en-US" w:eastAsia="zh-CN"/>
              </w:rPr>
              <w:t xml:space="preserve">二档（18分）：设计工作思路较清晰，对项目特点把握较准确；设计方案较具体，能满足本工程提出的所有设计内容；设计方法针对性一般，设计措施一般，能较好指导具体设计工作并确保安全。 </w:t>
            </w:r>
          </w:p>
          <w:p w14:paraId="3C7F18F9">
            <w:pPr>
              <w:pStyle w:val="14"/>
              <w:wordWrap w:val="0"/>
              <w:spacing w:line="460" w:lineRule="exact"/>
              <w:ind w:firstLine="420" w:firstLineChars="200"/>
              <w:rPr>
                <w:rFonts w:hint="eastAsia" w:hAnsi="宋体" w:cs="Courier New"/>
                <w:bCs/>
                <w:color w:val="auto"/>
                <w:kern w:val="2"/>
                <w:sz w:val="21"/>
                <w:highlight w:val="none"/>
                <w:shd w:val="clear" w:color="auto" w:fill="auto"/>
                <w:lang w:val="en-US" w:eastAsia="zh-CN"/>
              </w:rPr>
            </w:pPr>
            <w:r>
              <w:rPr>
                <w:rFonts w:hint="eastAsia" w:hAnsi="宋体" w:cs="Courier New"/>
                <w:bCs/>
                <w:color w:val="auto"/>
                <w:kern w:val="2"/>
                <w:sz w:val="21"/>
                <w:highlight w:val="none"/>
                <w:shd w:val="clear" w:color="auto" w:fill="auto"/>
                <w:lang w:val="en-US" w:eastAsia="zh-CN"/>
              </w:rPr>
              <w:t>三档（12分）：设计工作思路一般，未能准确把握项目特点；设计方案较一般，能基本满足本工程提出的所有设计内容；设计方法针对性一般，能基本指导具体设计工作并确保安全。</w:t>
            </w:r>
          </w:p>
          <w:p w14:paraId="3BACD000">
            <w:pPr>
              <w:pStyle w:val="14"/>
              <w:wordWrap w:val="0"/>
              <w:spacing w:line="460" w:lineRule="exact"/>
              <w:ind w:firstLine="420" w:firstLineChars="200"/>
              <w:rPr>
                <w:rFonts w:hint="eastAsia" w:ascii="宋体" w:hAnsi="宋体" w:eastAsia="宋体" w:cs="Yu Mincho Light"/>
                <w:color w:val="auto"/>
                <w:szCs w:val="21"/>
                <w:highlight w:val="none"/>
                <w:shd w:val="clear" w:color="auto" w:fill="auto"/>
                <w:lang w:val="en-US" w:eastAsia="zh-CN"/>
              </w:rPr>
            </w:pPr>
            <w:r>
              <w:rPr>
                <w:rFonts w:hint="eastAsia" w:hAnsi="宋体" w:cs="Courier New"/>
                <w:bCs/>
                <w:color w:val="auto"/>
                <w:kern w:val="2"/>
                <w:sz w:val="21"/>
                <w:highlight w:val="none"/>
                <w:shd w:val="clear" w:color="auto" w:fill="auto"/>
                <w:lang w:val="en-US" w:eastAsia="zh-CN"/>
              </w:rPr>
              <w:t>四档（6分）：设计工作思路较简单，未能准确把握项目特点；设计方案一般，能部分满足本工程提出的设计内容；设计方法无针对性，不能指导具体设计工作，不能确保安全。</w:t>
            </w:r>
          </w:p>
        </w:tc>
        <w:tc>
          <w:tcPr>
            <w:tcW w:w="963" w:type="dxa"/>
            <w:noWrap w:val="0"/>
            <w:vAlign w:val="center"/>
          </w:tcPr>
          <w:p w14:paraId="7448407A">
            <w:pPr>
              <w:wordWrap w:val="0"/>
              <w:spacing w:line="480" w:lineRule="exact"/>
              <w:jc w:val="center"/>
              <w:rPr>
                <w:rFonts w:ascii="宋体" w:hAnsi="宋体" w:cs="Cambria Math"/>
                <w:color w:val="auto"/>
                <w:kern w:val="0"/>
                <w:szCs w:val="21"/>
                <w:highlight w:val="none"/>
                <w:shd w:val="clear" w:color="auto" w:fill="auto"/>
              </w:rPr>
            </w:pPr>
            <w:r>
              <w:rPr>
                <w:rFonts w:hint="eastAsia" w:ascii="宋体" w:hAnsi="宋体" w:cs="Cambria Math"/>
                <w:color w:val="auto"/>
                <w:kern w:val="0"/>
                <w:szCs w:val="21"/>
                <w:highlight w:val="none"/>
                <w:shd w:val="clear" w:color="auto" w:fill="auto"/>
                <w:lang w:val="en-US" w:eastAsia="zh-CN"/>
              </w:rPr>
              <w:t>25</w:t>
            </w:r>
            <w:r>
              <w:rPr>
                <w:rFonts w:hint="eastAsia" w:ascii="宋体" w:hAnsi="宋体" w:cs="Cambria Math"/>
                <w:color w:val="auto"/>
                <w:kern w:val="0"/>
                <w:szCs w:val="21"/>
                <w:highlight w:val="none"/>
                <w:shd w:val="clear" w:color="auto" w:fill="auto"/>
              </w:rPr>
              <w:t>分</w:t>
            </w:r>
          </w:p>
        </w:tc>
      </w:tr>
      <w:tr w14:paraId="724F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2" w:type="dxa"/>
            <w:noWrap w:val="0"/>
            <w:vAlign w:val="center"/>
          </w:tcPr>
          <w:p w14:paraId="45E6CBC9">
            <w:pPr>
              <w:wordWrap w:val="0"/>
              <w:adjustRightInd w:val="0"/>
              <w:spacing w:line="460" w:lineRule="exact"/>
              <w:ind w:left="-105" w:leftChars="-50" w:right="-105" w:rightChars="-50"/>
              <w:jc w:val="center"/>
              <w:textAlignment w:val="baseline"/>
              <w:rPr>
                <w:rFonts w:hint="default" w:ascii="宋体" w:hAnsi="宋体" w:eastAsia="宋体"/>
                <w:bCs/>
                <w:color w:val="auto"/>
                <w:kern w:val="0"/>
                <w:szCs w:val="21"/>
                <w:highlight w:val="none"/>
                <w:shd w:val="clear" w:color="auto" w:fill="auto"/>
                <w:lang w:val="en-US" w:eastAsia="zh-CN"/>
              </w:rPr>
            </w:pPr>
            <w:r>
              <w:rPr>
                <w:rFonts w:hint="eastAsia" w:ascii="宋体" w:hAnsi="宋体"/>
                <w:bCs/>
                <w:color w:val="auto"/>
                <w:kern w:val="0"/>
                <w:szCs w:val="21"/>
                <w:highlight w:val="none"/>
                <w:shd w:val="clear" w:color="auto" w:fill="auto"/>
                <w:lang w:val="en-US" w:eastAsia="zh-CN"/>
              </w:rPr>
              <w:t>2.2</w:t>
            </w:r>
          </w:p>
        </w:tc>
        <w:tc>
          <w:tcPr>
            <w:tcW w:w="1236" w:type="dxa"/>
            <w:noWrap w:val="0"/>
            <w:vAlign w:val="center"/>
          </w:tcPr>
          <w:p w14:paraId="765E94B1">
            <w:pPr>
              <w:wordWrap w:val="0"/>
              <w:adjustRightInd w:val="0"/>
              <w:spacing w:line="480" w:lineRule="exact"/>
              <w:jc w:val="center"/>
              <w:textAlignment w:val="baseline"/>
              <w:rPr>
                <w:rFonts w:hint="default" w:ascii="宋体" w:hAnsi="宋体" w:eastAsia="宋体" w:cs="Yu Mincho Light"/>
                <w:bCs/>
                <w:color w:val="auto"/>
                <w:kern w:val="0"/>
                <w:szCs w:val="21"/>
                <w:highlight w:val="none"/>
                <w:shd w:val="clear" w:color="auto" w:fill="auto"/>
                <w:lang w:val="en-US" w:eastAsia="zh-CN"/>
              </w:rPr>
            </w:pPr>
            <w:r>
              <w:rPr>
                <w:rFonts w:hint="default" w:ascii="宋体" w:hAnsi="宋体" w:eastAsia="宋体" w:cs="Yu Mincho Light"/>
                <w:bCs/>
                <w:color w:val="auto"/>
                <w:kern w:val="0"/>
                <w:szCs w:val="21"/>
                <w:highlight w:val="none"/>
                <w:shd w:val="clear" w:color="auto" w:fill="auto"/>
                <w:lang w:val="en-US" w:eastAsia="zh-CN"/>
              </w:rPr>
              <w:t>设计在项目施工过程中的工作配合</w:t>
            </w:r>
          </w:p>
          <w:p w14:paraId="20D4A73D">
            <w:pPr>
              <w:wordWrap w:val="0"/>
              <w:adjustRightInd w:val="0"/>
              <w:spacing w:line="480" w:lineRule="exact"/>
              <w:jc w:val="center"/>
              <w:textAlignment w:val="baseline"/>
              <w:rPr>
                <w:rFonts w:hint="default" w:ascii="宋体" w:hAnsi="宋体" w:eastAsia="宋体" w:cs="Yu Mincho Light"/>
                <w:bCs/>
                <w:color w:val="auto"/>
                <w:kern w:val="0"/>
                <w:szCs w:val="21"/>
                <w:highlight w:val="none"/>
                <w:shd w:val="clear" w:color="auto" w:fill="auto"/>
                <w:lang w:val="en-US" w:eastAsia="zh-CN"/>
              </w:rPr>
            </w:pPr>
            <w:r>
              <w:rPr>
                <w:rFonts w:hint="default" w:ascii="宋体" w:hAnsi="宋体" w:eastAsia="宋体" w:cs="Yu Mincho Light"/>
                <w:bCs/>
                <w:color w:val="auto"/>
                <w:kern w:val="0"/>
                <w:szCs w:val="21"/>
                <w:highlight w:val="none"/>
                <w:shd w:val="clear" w:color="auto" w:fill="auto"/>
                <w:lang w:val="en-US" w:eastAsia="zh-CN"/>
              </w:rPr>
              <w:t>（10分）</w:t>
            </w:r>
          </w:p>
        </w:tc>
        <w:tc>
          <w:tcPr>
            <w:tcW w:w="6415" w:type="dxa"/>
            <w:noWrap w:val="0"/>
            <w:vAlign w:val="center"/>
          </w:tcPr>
          <w:p w14:paraId="10BA4E11">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一档（</w:t>
            </w:r>
            <w:r>
              <w:rPr>
                <w:rFonts w:hint="eastAsia" w:ascii="宋体" w:hAnsi="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分）：设计的工作与施工的配合切实可行能满足要求，工作安排符合行业技术规范，并能够体现项目特殊性，提供设计驻点服务。</w:t>
            </w:r>
          </w:p>
          <w:p w14:paraId="40B5A60E">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二挡（</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分）：设计的工作与施工的配合比较可行能满足要求，工作安排符合行业技术规范，未能够体现项目特殊性。</w:t>
            </w:r>
          </w:p>
          <w:p w14:paraId="241DEE58">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三挡（</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分）：设计的工作与施工的配合可行满足要求，工作安排仅符合行业一般操作规范。</w:t>
            </w:r>
          </w:p>
          <w:p w14:paraId="31C30DD9">
            <w:pPr>
              <w:wordWrap w:val="0"/>
              <w:spacing w:line="480" w:lineRule="exact"/>
              <w:rPr>
                <w:rFonts w:hint="eastAsia" w:hAnsi="宋体"/>
                <w:color w:val="000000"/>
                <w:szCs w:val="21"/>
                <w:lang w:val="en-US" w:eastAsia="zh-CN"/>
              </w:rPr>
            </w:pPr>
            <w:r>
              <w:rPr>
                <w:rFonts w:hint="eastAsia" w:ascii="宋体" w:hAnsi="宋体" w:eastAsia="宋体" w:cs="宋体"/>
                <w:color w:val="auto"/>
                <w:kern w:val="0"/>
                <w:sz w:val="21"/>
                <w:szCs w:val="21"/>
                <w:highlight w:val="none"/>
                <w:lang w:val="en-US" w:eastAsia="zh-CN" w:bidi="ar"/>
              </w:rPr>
              <w:t>四挡（</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分）：设计的工作与施工的配合可行基本满足要求，工作安排基本符合行业一般操作规范。</w:t>
            </w:r>
          </w:p>
        </w:tc>
        <w:tc>
          <w:tcPr>
            <w:tcW w:w="963" w:type="dxa"/>
            <w:noWrap w:val="0"/>
            <w:vAlign w:val="center"/>
          </w:tcPr>
          <w:p w14:paraId="64521857">
            <w:pPr>
              <w:wordWrap w:val="0"/>
              <w:spacing w:line="480" w:lineRule="exact"/>
              <w:jc w:val="center"/>
              <w:rPr>
                <w:rFonts w:hint="default" w:ascii="宋体" w:hAnsi="宋体" w:cs="Cambria Math"/>
                <w:color w:val="auto"/>
                <w:kern w:val="0"/>
                <w:szCs w:val="21"/>
                <w:highlight w:val="none"/>
                <w:shd w:val="clear" w:color="auto" w:fill="auto"/>
                <w:lang w:val="en-US" w:eastAsia="zh-CN"/>
              </w:rPr>
            </w:pPr>
            <w:r>
              <w:rPr>
                <w:rFonts w:hint="eastAsia" w:ascii="宋体" w:hAnsi="宋体" w:cs="Cambria Math"/>
                <w:color w:val="auto"/>
                <w:kern w:val="0"/>
                <w:szCs w:val="21"/>
                <w:highlight w:val="none"/>
                <w:shd w:val="clear" w:color="auto" w:fill="auto"/>
                <w:lang w:val="en-US" w:eastAsia="zh-CN"/>
              </w:rPr>
              <w:t>10分</w:t>
            </w:r>
          </w:p>
        </w:tc>
      </w:tr>
      <w:tr w14:paraId="3180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22" w:type="dxa"/>
            <w:noWrap w:val="0"/>
            <w:vAlign w:val="center"/>
          </w:tcPr>
          <w:p w14:paraId="417EEB3B">
            <w:pPr>
              <w:wordWrap w:val="0"/>
              <w:spacing w:line="460" w:lineRule="exact"/>
              <w:jc w:val="center"/>
              <w:rPr>
                <w:rFonts w:hint="eastAsia" w:ascii="宋体" w:hAnsi="宋体" w:eastAsia="宋体" w:cs="Tahoma"/>
                <w:color w:val="auto"/>
                <w:kern w:val="0"/>
                <w:szCs w:val="21"/>
                <w:highlight w:val="none"/>
                <w:shd w:val="clear" w:color="auto" w:fill="auto"/>
                <w:lang w:eastAsia="zh-CN"/>
              </w:rPr>
            </w:pPr>
            <w:r>
              <w:rPr>
                <w:rFonts w:hint="eastAsia" w:ascii="宋体" w:hAnsi="宋体" w:cs="Tahoma"/>
                <w:color w:val="auto"/>
                <w:kern w:val="0"/>
                <w:szCs w:val="21"/>
                <w:highlight w:val="none"/>
                <w:shd w:val="clear" w:color="auto" w:fill="auto"/>
                <w:lang w:val="en-US" w:eastAsia="zh-CN"/>
              </w:rPr>
              <w:t>2</w:t>
            </w:r>
            <w:r>
              <w:rPr>
                <w:rFonts w:ascii="宋体" w:hAnsi="宋体" w:cs="Tahoma"/>
                <w:color w:val="auto"/>
                <w:kern w:val="0"/>
                <w:szCs w:val="21"/>
                <w:highlight w:val="none"/>
                <w:shd w:val="clear" w:color="auto" w:fill="auto"/>
              </w:rPr>
              <w:t>.</w:t>
            </w:r>
            <w:r>
              <w:rPr>
                <w:rFonts w:hint="eastAsia" w:ascii="宋体" w:hAnsi="宋体" w:cs="Tahoma"/>
                <w:color w:val="auto"/>
                <w:kern w:val="0"/>
                <w:szCs w:val="21"/>
                <w:highlight w:val="none"/>
                <w:shd w:val="clear" w:color="auto" w:fill="auto"/>
                <w:lang w:val="en-US" w:eastAsia="zh-CN"/>
              </w:rPr>
              <w:t>3</w:t>
            </w:r>
          </w:p>
        </w:tc>
        <w:tc>
          <w:tcPr>
            <w:tcW w:w="1236" w:type="dxa"/>
            <w:noWrap w:val="0"/>
            <w:vAlign w:val="center"/>
          </w:tcPr>
          <w:p w14:paraId="1B44645A">
            <w:pPr>
              <w:widowControl/>
              <w:wordWrap w:val="0"/>
              <w:spacing w:line="480" w:lineRule="exact"/>
              <w:jc w:val="center"/>
              <w:rPr>
                <w:rFonts w:ascii="宋体" w:hAnsi="宋体" w:cs="Yu Mincho Light"/>
                <w:color w:val="auto"/>
                <w:szCs w:val="21"/>
                <w:highlight w:val="none"/>
                <w:shd w:val="clear" w:color="auto" w:fill="auto"/>
              </w:rPr>
            </w:pPr>
            <w:r>
              <w:rPr>
                <w:rFonts w:hint="eastAsia" w:ascii="宋体" w:hAnsi="宋体" w:eastAsia="宋体" w:cs="宋体"/>
                <w:color w:val="auto"/>
                <w:highlight w:val="none"/>
              </w:rPr>
              <w:t>服务响应管理方案</w:t>
            </w:r>
          </w:p>
        </w:tc>
        <w:tc>
          <w:tcPr>
            <w:tcW w:w="6415" w:type="dxa"/>
            <w:noWrap w:val="0"/>
            <w:vAlign w:val="top"/>
          </w:tcPr>
          <w:p w14:paraId="5423AE34">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一档（</w:t>
            </w: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 xml:space="preserve">分）：服务保证措施具有针对性、可行性，能有效保证本项目设计顺利实施，承诺的服务期限满足项目采购需求中的要求，承诺的设计成果文件交付时间在采购需求要求的时间以内。 </w:t>
            </w:r>
          </w:p>
          <w:p w14:paraId="7A695EA8">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二档（</w:t>
            </w:r>
            <w:r>
              <w:rPr>
                <w:rFonts w:hint="eastAsia" w:ascii="宋体" w:hAnsi="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 xml:space="preserve">分）：服务保证措施针对性、可行性一般，基本能保证本项目设计顺利实施，承诺的服务期限满足项目采购需求中的要求，承诺的设计成果文件交付时间在采购需求要求的时间以内。 </w:t>
            </w:r>
          </w:p>
          <w:p w14:paraId="13D6E88F">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三档（</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 xml:space="preserve">分）：服务承诺勉强满足项目需求，承诺的服务期限满足项目采购需求中的要求，承诺的设计成果文件交付时间在采购需求要求的时间以内。 </w:t>
            </w:r>
          </w:p>
          <w:p w14:paraId="23DFED41">
            <w:r>
              <w:rPr>
                <w:rFonts w:hint="eastAsia" w:ascii="宋体" w:hAnsi="宋体" w:eastAsia="宋体" w:cs="宋体"/>
                <w:color w:val="auto"/>
                <w:kern w:val="0"/>
                <w:sz w:val="21"/>
                <w:szCs w:val="21"/>
                <w:highlight w:val="none"/>
                <w:lang w:val="en-US" w:eastAsia="zh-CN" w:bidi="ar"/>
              </w:rPr>
              <w:t>四档（</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分）：服务承诺内容简单不具体，部分满足项目要求。</w:t>
            </w:r>
          </w:p>
          <w:p w14:paraId="207A1E26">
            <w:pPr>
              <w:wordWrap w:val="0"/>
              <w:spacing w:line="480" w:lineRule="exact"/>
              <w:rPr>
                <w:rFonts w:hAnsi="宋体" w:cs="Courier New"/>
                <w:color w:val="auto"/>
                <w:highlight w:val="none"/>
                <w:shd w:val="clear" w:color="auto" w:fill="auto"/>
              </w:rPr>
            </w:pPr>
          </w:p>
        </w:tc>
        <w:tc>
          <w:tcPr>
            <w:tcW w:w="963" w:type="dxa"/>
            <w:noWrap w:val="0"/>
            <w:vAlign w:val="center"/>
          </w:tcPr>
          <w:p w14:paraId="3B341151">
            <w:pPr>
              <w:widowControl/>
              <w:wordWrap w:val="0"/>
              <w:spacing w:line="480" w:lineRule="exact"/>
              <w:jc w:val="center"/>
              <w:rPr>
                <w:rFonts w:ascii="宋体" w:hAnsi="宋体" w:cs="Cambria Math"/>
                <w:color w:val="auto"/>
                <w:kern w:val="0"/>
                <w:szCs w:val="21"/>
                <w:highlight w:val="none"/>
                <w:shd w:val="clear" w:color="auto" w:fill="auto"/>
              </w:rPr>
            </w:pPr>
            <w:r>
              <w:rPr>
                <w:rFonts w:hint="eastAsia" w:ascii="宋体" w:hAnsi="宋体" w:cs="Cambria Math"/>
                <w:color w:val="auto"/>
                <w:kern w:val="0"/>
                <w:szCs w:val="21"/>
                <w:highlight w:val="none"/>
                <w:shd w:val="clear" w:color="auto" w:fill="auto"/>
                <w:lang w:val="en-US" w:eastAsia="zh-CN"/>
              </w:rPr>
              <w:t>15</w:t>
            </w:r>
            <w:r>
              <w:rPr>
                <w:rFonts w:hint="eastAsia" w:ascii="宋体" w:hAnsi="宋体" w:cs="Cambria Math"/>
                <w:color w:val="auto"/>
                <w:kern w:val="0"/>
                <w:szCs w:val="21"/>
                <w:highlight w:val="none"/>
                <w:shd w:val="clear" w:color="auto" w:fill="auto"/>
              </w:rPr>
              <w:t>分</w:t>
            </w:r>
          </w:p>
        </w:tc>
      </w:tr>
      <w:tr w14:paraId="4608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2" w:type="dxa"/>
            <w:shd w:val="clear" w:color="auto" w:fill="auto"/>
            <w:noWrap w:val="0"/>
            <w:vAlign w:val="center"/>
          </w:tcPr>
          <w:p w14:paraId="64D72C36">
            <w:pPr>
              <w:widowControl/>
              <w:wordWrap w:val="0"/>
              <w:spacing w:line="460" w:lineRule="exact"/>
              <w:jc w:val="center"/>
              <w:rPr>
                <w:rFonts w:hint="eastAsia" w:ascii="宋体" w:hAnsi="宋体" w:eastAsia="宋体" w:cs="Tahoma"/>
                <w:b/>
                <w:bCs/>
                <w:color w:val="auto"/>
                <w:kern w:val="0"/>
                <w:sz w:val="21"/>
                <w:szCs w:val="21"/>
                <w:highlight w:val="none"/>
                <w:shd w:val="clear" w:color="auto" w:fill="auto"/>
                <w:lang w:val="en-US" w:eastAsia="zh-CN" w:bidi="ar-SA"/>
              </w:rPr>
            </w:pPr>
            <w:r>
              <w:rPr>
                <w:rFonts w:hint="eastAsia" w:ascii="宋体" w:hAnsi="宋体" w:cs="Tahoma"/>
                <w:b/>
                <w:bCs/>
                <w:color w:val="auto"/>
                <w:kern w:val="0"/>
                <w:szCs w:val="21"/>
                <w:highlight w:val="none"/>
                <w:shd w:val="clear" w:color="auto" w:fill="auto"/>
              </w:rPr>
              <w:t>3</w:t>
            </w:r>
          </w:p>
        </w:tc>
        <w:tc>
          <w:tcPr>
            <w:tcW w:w="1236" w:type="dxa"/>
            <w:shd w:val="clear" w:color="auto" w:fill="auto"/>
            <w:noWrap w:val="0"/>
            <w:vAlign w:val="center"/>
          </w:tcPr>
          <w:p w14:paraId="30890C86">
            <w:pPr>
              <w:widowControl/>
              <w:wordWrap w:val="0"/>
              <w:spacing w:line="460" w:lineRule="exact"/>
              <w:jc w:val="center"/>
              <w:rPr>
                <w:rFonts w:hint="eastAsia" w:ascii="宋体" w:hAnsi="宋体" w:eastAsia="宋体" w:cs="Courier New"/>
                <w:b/>
                <w:bCs/>
                <w:color w:val="auto"/>
                <w:kern w:val="2"/>
                <w:sz w:val="21"/>
                <w:szCs w:val="21"/>
                <w:highlight w:val="none"/>
                <w:shd w:val="clear" w:color="auto" w:fill="auto"/>
                <w:lang w:val="en-US" w:eastAsia="zh-CN" w:bidi="ar-SA"/>
              </w:rPr>
            </w:pPr>
            <w:r>
              <w:rPr>
                <w:rFonts w:hint="eastAsia" w:ascii="宋体" w:hAnsi="宋体" w:cs="Courier New"/>
                <w:b/>
                <w:bCs/>
                <w:color w:val="auto"/>
                <w:szCs w:val="21"/>
                <w:highlight w:val="none"/>
                <w:shd w:val="clear" w:color="auto" w:fill="auto"/>
              </w:rPr>
              <w:t>商务分</w:t>
            </w:r>
          </w:p>
        </w:tc>
        <w:tc>
          <w:tcPr>
            <w:tcW w:w="6415" w:type="dxa"/>
            <w:shd w:val="clear" w:color="auto" w:fill="auto"/>
            <w:noWrap w:val="0"/>
            <w:vAlign w:val="center"/>
          </w:tcPr>
          <w:p w14:paraId="5D64994C">
            <w:pPr>
              <w:widowControl/>
              <w:wordWrap w:val="0"/>
              <w:spacing w:line="460" w:lineRule="exact"/>
              <w:jc w:val="center"/>
              <w:rPr>
                <w:rFonts w:ascii="宋体" w:hAnsi="宋体" w:eastAsia="宋体" w:cs="Tahoma"/>
                <w:b/>
                <w:bCs/>
                <w:color w:val="auto"/>
                <w:kern w:val="0"/>
                <w:sz w:val="21"/>
                <w:szCs w:val="21"/>
                <w:highlight w:val="none"/>
                <w:shd w:val="clear" w:color="auto" w:fill="auto"/>
                <w:lang w:val="en-US" w:eastAsia="zh-CN" w:bidi="ar-SA"/>
              </w:rPr>
            </w:pPr>
            <w:r>
              <w:rPr>
                <w:rFonts w:hint="eastAsia" w:ascii="宋体" w:hAnsi="宋体" w:cs="Tahoma"/>
                <w:b/>
                <w:bCs/>
                <w:color w:val="auto"/>
                <w:kern w:val="0"/>
                <w:szCs w:val="21"/>
                <w:highlight w:val="none"/>
                <w:shd w:val="clear" w:color="auto" w:fill="auto"/>
              </w:rPr>
              <w:t>评审因素</w:t>
            </w:r>
          </w:p>
        </w:tc>
        <w:tc>
          <w:tcPr>
            <w:tcW w:w="963" w:type="dxa"/>
            <w:shd w:val="clear" w:color="auto" w:fill="auto"/>
            <w:noWrap w:val="0"/>
            <w:vAlign w:val="center"/>
          </w:tcPr>
          <w:p w14:paraId="67E8FF90">
            <w:pPr>
              <w:widowControl/>
              <w:wordWrap w:val="0"/>
              <w:spacing w:line="460" w:lineRule="exact"/>
              <w:jc w:val="center"/>
              <w:rPr>
                <w:rFonts w:hint="default" w:ascii="宋体" w:hAnsi="宋体" w:eastAsia="宋体" w:cs="Tahoma"/>
                <w:b/>
                <w:bCs/>
                <w:color w:val="auto"/>
                <w:kern w:val="0"/>
                <w:sz w:val="21"/>
                <w:szCs w:val="21"/>
                <w:highlight w:val="none"/>
                <w:shd w:val="clear" w:color="auto" w:fill="auto"/>
                <w:lang w:val="en-US" w:eastAsia="zh-CN" w:bidi="ar-SA"/>
              </w:rPr>
            </w:pPr>
            <w:r>
              <w:rPr>
                <w:rFonts w:hint="eastAsia" w:ascii="宋体" w:hAnsi="宋体" w:cs="Tahoma"/>
                <w:b/>
                <w:bCs/>
                <w:color w:val="auto"/>
                <w:kern w:val="0"/>
                <w:szCs w:val="21"/>
                <w:highlight w:val="none"/>
                <w:shd w:val="clear" w:color="auto" w:fill="auto"/>
                <w:lang w:val="en-US" w:eastAsia="zh-CN"/>
              </w:rPr>
              <w:t>35</w:t>
            </w:r>
            <w:r>
              <w:rPr>
                <w:rFonts w:hint="eastAsia" w:ascii="宋体" w:hAnsi="宋体" w:cs="Tahoma"/>
                <w:b/>
                <w:bCs/>
                <w:color w:val="auto"/>
                <w:kern w:val="0"/>
                <w:szCs w:val="21"/>
                <w:highlight w:val="none"/>
                <w:shd w:val="clear" w:color="auto" w:fill="auto"/>
              </w:rPr>
              <w:t>分</w:t>
            </w:r>
          </w:p>
        </w:tc>
      </w:tr>
      <w:tr w14:paraId="2A6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2" w:type="dxa"/>
            <w:shd w:val="clear" w:color="auto" w:fill="auto"/>
            <w:noWrap w:val="0"/>
            <w:vAlign w:val="center"/>
          </w:tcPr>
          <w:p w14:paraId="2809C5CB">
            <w:pPr>
              <w:widowControl/>
              <w:wordWrap w:val="0"/>
              <w:spacing w:line="460" w:lineRule="exact"/>
              <w:jc w:val="center"/>
              <w:rPr>
                <w:rFonts w:hint="default" w:ascii="宋体" w:hAnsi="宋体" w:eastAsia="宋体" w:cs="Tahoma"/>
                <w:b/>
                <w:bCs/>
                <w:color w:val="auto"/>
                <w:kern w:val="0"/>
                <w:szCs w:val="21"/>
                <w:highlight w:val="none"/>
                <w:shd w:val="clear" w:color="auto" w:fill="auto"/>
                <w:lang w:val="en-US" w:eastAsia="zh-CN"/>
              </w:rPr>
            </w:pPr>
            <w:r>
              <w:rPr>
                <w:rFonts w:hint="eastAsia" w:ascii="宋体" w:hAnsi="宋体" w:cs="Tahoma"/>
                <w:b w:val="0"/>
                <w:bCs w:val="0"/>
                <w:color w:val="auto"/>
                <w:kern w:val="0"/>
                <w:szCs w:val="21"/>
                <w:highlight w:val="none"/>
                <w:shd w:val="clear" w:color="auto" w:fill="auto"/>
                <w:lang w:val="en-US" w:eastAsia="zh-CN"/>
              </w:rPr>
              <w:t>3.1</w:t>
            </w:r>
          </w:p>
        </w:tc>
        <w:tc>
          <w:tcPr>
            <w:tcW w:w="1236" w:type="dxa"/>
            <w:shd w:val="clear" w:color="auto" w:fill="auto"/>
            <w:noWrap w:val="0"/>
            <w:vAlign w:val="center"/>
          </w:tcPr>
          <w:p w14:paraId="3C7A11EC">
            <w:pPr>
              <w:widowControl/>
              <w:wordWrap w:val="0"/>
              <w:spacing w:line="460" w:lineRule="exact"/>
              <w:jc w:val="center"/>
              <w:rPr>
                <w:rFonts w:hint="eastAsia" w:ascii="宋体" w:hAnsi="宋体" w:cs="Courier New"/>
                <w:b w:val="0"/>
                <w:bCs w:val="0"/>
                <w:color w:val="auto"/>
                <w:szCs w:val="21"/>
                <w:highlight w:val="none"/>
                <w:shd w:val="clear" w:color="auto" w:fill="auto"/>
                <w:lang w:val="en-US" w:eastAsia="zh-CN"/>
              </w:rPr>
            </w:pPr>
            <w:r>
              <w:rPr>
                <w:rFonts w:hint="eastAsia" w:ascii="宋体" w:hAnsi="宋体" w:cs="Courier New"/>
                <w:b w:val="0"/>
                <w:bCs w:val="0"/>
                <w:color w:val="auto"/>
                <w:szCs w:val="21"/>
                <w:highlight w:val="none"/>
                <w:shd w:val="clear" w:color="auto" w:fill="auto"/>
                <w:lang w:val="en-US" w:eastAsia="zh-CN"/>
              </w:rPr>
              <w:t>服务承诺</w:t>
            </w:r>
          </w:p>
          <w:p w14:paraId="7B15C41C">
            <w:pPr>
              <w:widowControl/>
              <w:wordWrap w:val="0"/>
              <w:spacing w:line="460" w:lineRule="exact"/>
              <w:jc w:val="center"/>
              <w:rPr>
                <w:rFonts w:hint="eastAsia" w:ascii="宋体" w:hAnsi="宋体" w:cs="Courier New"/>
                <w:b/>
                <w:bCs/>
                <w:color w:val="auto"/>
                <w:szCs w:val="21"/>
                <w:highlight w:val="none"/>
                <w:shd w:val="clear" w:color="auto" w:fill="auto"/>
              </w:rPr>
            </w:pPr>
            <w:r>
              <w:rPr>
                <w:rFonts w:hint="eastAsia" w:ascii="宋体" w:hAnsi="宋体" w:cs="Courier New"/>
                <w:b w:val="0"/>
                <w:bCs w:val="0"/>
                <w:color w:val="auto"/>
                <w:szCs w:val="21"/>
                <w:highlight w:val="none"/>
                <w:shd w:val="clear" w:color="auto" w:fill="auto"/>
                <w:lang w:val="en-US" w:eastAsia="zh-CN"/>
              </w:rPr>
              <w:t>（10分）</w:t>
            </w:r>
          </w:p>
        </w:tc>
        <w:tc>
          <w:tcPr>
            <w:tcW w:w="6415" w:type="dxa"/>
            <w:shd w:val="clear" w:color="auto" w:fill="auto"/>
            <w:noWrap w:val="0"/>
            <w:vAlign w:val="center"/>
          </w:tcPr>
          <w:p w14:paraId="7CB3A80C">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一档（10分）：服务保证措施具有针对性、可行性，能有效保证本项目设计顺利实施，承诺的服务期限满足项目采购需求中的要求，承诺的设计成果文件交付时间在采购需求要求的时间以内。 </w:t>
            </w:r>
          </w:p>
          <w:p w14:paraId="27206599">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二档（7分）：服务保证措施针对性、可行性一般，基本能保证本项目设计顺利实施，承诺的服务期限满足项目采购需求中的要求，承诺的设计成果文件交付时间在采购需求要求的时间以内。 </w:t>
            </w:r>
          </w:p>
          <w:p w14:paraId="3A997DD7">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三档（5分）：服务承诺勉强满足项目需求，承诺的服务期限满足项目采购需求中的要求，承诺的设计成果文件交付时间在采购需求要求的时间以内。 </w:t>
            </w:r>
          </w:p>
          <w:p w14:paraId="472946E6">
            <w:pPr>
              <w:widowControl/>
              <w:wordWrap w:val="0"/>
              <w:spacing w:line="460" w:lineRule="exact"/>
              <w:jc w:val="center"/>
              <w:rPr>
                <w:rFonts w:hint="eastAsia" w:ascii="宋体" w:hAnsi="宋体" w:cs="Tahoma"/>
                <w:b/>
                <w:bCs/>
                <w:color w:val="auto"/>
                <w:kern w:val="0"/>
                <w:szCs w:val="21"/>
                <w:highlight w:val="none"/>
                <w:shd w:val="clear" w:color="auto" w:fill="auto"/>
              </w:rPr>
            </w:pPr>
            <w:r>
              <w:rPr>
                <w:rFonts w:hint="eastAsia" w:ascii="宋体" w:hAnsi="宋体" w:eastAsia="宋体" w:cs="宋体"/>
                <w:color w:val="auto"/>
                <w:kern w:val="0"/>
                <w:sz w:val="21"/>
                <w:szCs w:val="21"/>
                <w:highlight w:val="none"/>
                <w:lang w:val="en-US" w:eastAsia="zh-CN" w:bidi="ar"/>
              </w:rPr>
              <w:t>四档（3分）：服务承诺内容简单不具体，部分满足项目要求。</w:t>
            </w:r>
          </w:p>
        </w:tc>
        <w:tc>
          <w:tcPr>
            <w:tcW w:w="963" w:type="dxa"/>
            <w:shd w:val="clear" w:color="auto" w:fill="auto"/>
            <w:noWrap w:val="0"/>
            <w:vAlign w:val="center"/>
          </w:tcPr>
          <w:p w14:paraId="5C8531E9">
            <w:pPr>
              <w:widowControl/>
              <w:wordWrap w:val="0"/>
              <w:spacing w:line="460" w:lineRule="exact"/>
              <w:jc w:val="center"/>
              <w:rPr>
                <w:rFonts w:hint="default" w:ascii="宋体" w:hAnsi="宋体" w:cs="Tahoma"/>
                <w:b/>
                <w:bCs/>
                <w:color w:val="auto"/>
                <w:kern w:val="0"/>
                <w:szCs w:val="21"/>
                <w:highlight w:val="none"/>
                <w:shd w:val="clear" w:color="auto" w:fill="auto"/>
                <w:lang w:val="en-US" w:eastAsia="zh-CN"/>
              </w:rPr>
            </w:pPr>
            <w:r>
              <w:rPr>
                <w:rFonts w:hint="eastAsia" w:ascii="宋体" w:hAnsi="宋体" w:cs="Tahoma"/>
                <w:b w:val="0"/>
                <w:bCs w:val="0"/>
                <w:color w:val="auto"/>
                <w:kern w:val="0"/>
                <w:szCs w:val="21"/>
                <w:highlight w:val="none"/>
                <w:shd w:val="clear" w:color="auto" w:fill="auto"/>
                <w:lang w:val="en-US" w:eastAsia="zh-CN"/>
              </w:rPr>
              <w:t>10</w:t>
            </w:r>
            <w:r>
              <w:rPr>
                <w:rFonts w:hint="eastAsia" w:ascii="宋体" w:hAnsi="宋体" w:cs="Cambria Math"/>
                <w:color w:val="auto"/>
                <w:kern w:val="0"/>
                <w:szCs w:val="21"/>
                <w:highlight w:val="none"/>
                <w:shd w:val="clear" w:color="auto" w:fill="auto"/>
              </w:rPr>
              <w:t>分</w:t>
            </w:r>
          </w:p>
        </w:tc>
      </w:tr>
      <w:tr w14:paraId="7882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22" w:type="dxa"/>
            <w:noWrap w:val="0"/>
            <w:vAlign w:val="center"/>
          </w:tcPr>
          <w:p w14:paraId="6756F4BC">
            <w:pPr>
              <w:wordWrap w:val="0"/>
              <w:spacing w:line="460" w:lineRule="exact"/>
              <w:jc w:val="center"/>
              <w:rPr>
                <w:rFonts w:hint="eastAsia" w:ascii="宋体" w:hAnsi="宋体" w:eastAsia="宋体" w:cs="Tahoma"/>
                <w:color w:val="auto"/>
                <w:kern w:val="0"/>
                <w:szCs w:val="21"/>
                <w:highlight w:val="none"/>
                <w:shd w:val="clear" w:color="auto" w:fill="auto"/>
                <w:lang w:val="en" w:eastAsia="zh-CN"/>
              </w:rPr>
            </w:pPr>
            <w:r>
              <w:rPr>
                <w:rFonts w:hint="eastAsia" w:ascii="宋体" w:hAnsi="宋体" w:cs="Tahoma"/>
                <w:color w:val="auto"/>
                <w:kern w:val="0"/>
                <w:szCs w:val="21"/>
                <w:highlight w:val="none"/>
                <w:shd w:val="clear" w:color="auto" w:fill="auto"/>
              </w:rPr>
              <w:t>3</w:t>
            </w:r>
            <w:r>
              <w:rPr>
                <w:rFonts w:ascii="宋体" w:hAnsi="宋体" w:cs="Tahoma"/>
                <w:color w:val="auto"/>
                <w:kern w:val="0"/>
                <w:szCs w:val="21"/>
                <w:highlight w:val="none"/>
                <w:shd w:val="clear" w:color="auto" w:fill="auto"/>
              </w:rPr>
              <w:t>.</w:t>
            </w:r>
            <w:r>
              <w:rPr>
                <w:rFonts w:hint="eastAsia" w:ascii="宋体" w:hAnsi="宋体" w:cs="Tahoma"/>
                <w:color w:val="auto"/>
                <w:kern w:val="0"/>
                <w:szCs w:val="21"/>
                <w:highlight w:val="none"/>
                <w:shd w:val="clear" w:color="auto" w:fill="auto"/>
                <w:lang w:val="en-US" w:eastAsia="zh-CN"/>
              </w:rPr>
              <w:t>2</w:t>
            </w:r>
          </w:p>
        </w:tc>
        <w:tc>
          <w:tcPr>
            <w:tcW w:w="1236" w:type="dxa"/>
            <w:noWrap w:val="0"/>
            <w:vAlign w:val="center"/>
          </w:tcPr>
          <w:p w14:paraId="09AF0921">
            <w:pPr>
              <w:widowControl/>
              <w:wordWrap w:val="0"/>
              <w:spacing w:line="480" w:lineRule="exact"/>
              <w:jc w:val="center"/>
              <w:rPr>
                <w:rFonts w:ascii="宋体" w:hAnsi="宋体" w:cs="Yu Mincho Light"/>
                <w:color w:val="auto"/>
                <w:szCs w:val="21"/>
                <w:highlight w:val="none"/>
                <w:shd w:val="clear" w:color="auto" w:fill="auto"/>
              </w:rPr>
            </w:pPr>
            <w:r>
              <w:rPr>
                <w:rFonts w:hint="eastAsia" w:ascii="宋体" w:hAnsi="宋体" w:cs="Yu Mincho Light"/>
                <w:color w:val="auto"/>
                <w:szCs w:val="21"/>
                <w:highlight w:val="none"/>
                <w:shd w:val="clear" w:color="auto" w:fill="auto"/>
              </w:rPr>
              <w:t>拟投入人员</w:t>
            </w:r>
          </w:p>
        </w:tc>
        <w:tc>
          <w:tcPr>
            <w:tcW w:w="6415" w:type="dxa"/>
            <w:noWrap w:val="0"/>
            <w:vAlign w:val="top"/>
          </w:tcPr>
          <w:p w14:paraId="0DE4B457">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（1）项目负责人（满分3分）：</w:t>
            </w:r>
          </w:p>
          <w:p w14:paraId="43650478">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①具备</w:t>
            </w:r>
            <w:r>
              <w:rPr>
                <w:rFonts w:hint="eastAsia" w:ascii="宋体" w:hAnsi="宋体" w:eastAsia="宋体" w:cs="宋体"/>
                <w:color w:val="auto"/>
                <w:szCs w:val="21"/>
                <w:highlight w:val="none"/>
                <w:lang w:eastAsia="zh-CN"/>
              </w:rPr>
              <w:t>一级注册建筑师证和高级及以上</w:t>
            </w:r>
            <w:r>
              <w:rPr>
                <w:rFonts w:hint="eastAsia" w:ascii="宋体" w:hAnsi="宋体" w:eastAsia="宋体" w:cs="宋体"/>
                <w:color w:val="auto"/>
                <w:kern w:val="0"/>
                <w:sz w:val="21"/>
                <w:szCs w:val="21"/>
                <w:highlight w:val="none"/>
                <w:lang w:val="en-US" w:eastAsia="zh-CN" w:bidi="ar"/>
              </w:rPr>
              <w:t>技术职称，并承担过类</w:t>
            </w:r>
            <w:r>
              <w:rPr>
                <w:rFonts w:hint="eastAsia" w:ascii="宋体" w:hAnsi="宋体" w:cs="宋体"/>
                <w:color w:val="auto"/>
                <w:kern w:val="0"/>
                <w:sz w:val="21"/>
                <w:szCs w:val="21"/>
                <w:highlight w:val="none"/>
                <w:lang w:val="en-US" w:eastAsia="zh-CN" w:bidi="ar"/>
              </w:rPr>
              <w:t>似</w:t>
            </w:r>
            <w:r>
              <w:rPr>
                <w:rFonts w:hint="eastAsia" w:ascii="宋体" w:hAnsi="宋体" w:eastAsia="宋体" w:cs="宋体"/>
                <w:color w:val="auto"/>
                <w:kern w:val="0"/>
                <w:sz w:val="21"/>
                <w:szCs w:val="21"/>
                <w:highlight w:val="none"/>
                <w:lang w:val="en-US" w:eastAsia="zh-CN" w:bidi="ar"/>
              </w:rPr>
              <w:t>房建设计项目的得3分；</w:t>
            </w:r>
          </w:p>
          <w:p w14:paraId="04D32B43">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（2）其他拟投入人员（满分12分）：</w:t>
            </w:r>
          </w:p>
          <w:p w14:paraId="7DC567D3">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①拟投入本项目的技术人员配齐、合理，项目组人员配备6人及以上且具有中级及以上职称，完全满足工作需要的，得12分；</w:t>
            </w:r>
          </w:p>
          <w:p w14:paraId="5399B1C1">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②拟投入本项目的技术人员配齐、较好满足工作需要，项目组配备4人且具有中级及以上职称，得8分；</w:t>
            </w:r>
          </w:p>
          <w:p w14:paraId="2431AD2A">
            <w:pPr>
              <w:keepNext w:val="0"/>
              <w:keepLines w:val="0"/>
              <w:pageBreakBefore w:val="0"/>
              <w:widowControl/>
              <w:suppressLineNumbers w:val="0"/>
              <w:kinsoku/>
              <w:wordWrap/>
              <w:overflowPunct/>
              <w:topLinePunct w:val="0"/>
              <w:autoSpaceDE/>
              <w:autoSpaceDN/>
              <w:bidi w:val="0"/>
              <w:spacing w:line="360" w:lineRule="auto"/>
              <w:ind w:left="0" w:leftChars="0" w:firstLine="218" w:firstLineChars="10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③拟投入本项目的技术人员配齐、基本满足工作需要，项目组配备2人及以下且具有中级及以上职称，得5分</w:t>
            </w:r>
          </w:p>
          <w:p w14:paraId="31DE0F1E">
            <w:pPr>
              <w:wordWrap w:val="0"/>
              <w:spacing w:line="480" w:lineRule="exact"/>
              <w:jc w:val="left"/>
              <w:rPr>
                <w:rFonts w:ascii="宋体" w:hAnsi="宋体" w:cs="Yu Mincho Light"/>
                <w:color w:val="auto"/>
                <w:szCs w:val="21"/>
                <w:highlight w:val="none"/>
                <w:shd w:val="clear" w:color="auto" w:fill="auto"/>
              </w:rPr>
            </w:pPr>
            <w:r>
              <w:rPr>
                <w:rFonts w:hint="eastAsia" w:ascii="宋体" w:hAnsi="宋体" w:eastAsia="宋体" w:cs="宋体"/>
                <w:color w:val="auto"/>
                <w:kern w:val="0"/>
                <w:sz w:val="21"/>
                <w:szCs w:val="21"/>
                <w:highlight w:val="none"/>
                <w:lang w:val="en-US" w:eastAsia="zh-CN" w:bidi="ar"/>
              </w:rPr>
              <w:t>以上人员须</w:t>
            </w:r>
            <w:r>
              <w:rPr>
                <w:rFonts w:hint="eastAsia" w:ascii="宋体" w:hAnsi="宋体" w:eastAsia="宋体" w:cs="宋体"/>
                <w:color w:val="auto"/>
                <w:kern w:val="0"/>
                <w:sz w:val="21"/>
                <w:szCs w:val="21"/>
                <w:highlight w:val="none"/>
                <w:lang w:val="en-GB" w:eastAsia="zh-CN" w:bidi="ar"/>
              </w:rPr>
              <w:t>提供相应职称证书复印件并加盖</w:t>
            </w:r>
            <w:r>
              <w:rPr>
                <w:rFonts w:hint="eastAsia" w:ascii="宋体" w:hAnsi="宋体" w:eastAsia="宋体" w:cs="宋体"/>
                <w:color w:val="auto"/>
                <w:kern w:val="0"/>
                <w:sz w:val="21"/>
                <w:szCs w:val="21"/>
                <w:highlight w:val="none"/>
                <w:lang w:val="en-US" w:eastAsia="zh-CN" w:bidi="ar"/>
              </w:rPr>
              <w:t>公</w:t>
            </w:r>
            <w:r>
              <w:rPr>
                <w:rFonts w:hint="eastAsia" w:ascii="宋体" w:hAnsi="宋体" w:eastAsia="宋体" w:cs="宋体"/>
                <w:color w:val="auto"/>
                <w:kern w:val="0"/>
                <w:sz w:val="21"/>
                <w:szCs w:val="21"/>
                <w:highlight w:val="none"/>
                <w:lang w:val="en-GB" w:eastAsia="zh-CN" w:bidi="ar"/>
              </w:rPr>
              <w:t>章</w:t>
            </w:r>
            <w:r>
              <w:rPr>
                <w:rFonts w:hint="eastAsia" w:ascii="宋体" w:hAnsi="宋体" w:eastAsia="宋体" w:cs="宋体"/>
                <w:color w:val="auto"/>
                <w:kern w:val="0"/>
                <w:sz w:val="21"/>
                <w:szCs w:val="21"/>
                <w:highlight w:val="none"/>
                <w:lang w:val="en-US" w:eastAsia="zh-CN" w:bidi="ar"/>
              </w:rPr>
              <w:t>。</w:t>
            </w:r>
          </w:p>
        </w:tc>
        <w:tc>
          <w:tcPr>
            <w:tcW w:w="963" w:type="dxa"/>
            <w:noWrap w:val="0"/>
            <w:vAlign w:val="center"/>
          </w:tcPr>
          <w:p w14:paraId="215E3AB2">
            <w:pPr>
              <w:widowControl/>
              <w:wordWrap w:val="0"/>
              <w:spacing w:line="480" w:lineRule="exact"/>
              <w:jc w:val="center"/>
              <w:rPr>
                <w:rFonts w:ascii="宋体" w:hAnsi="宋体" w:cs="Cambria Math"/>
                <w:color w:val="auto"/>
                <w:kern w:val="0"/>
                <w:szCs w:val="21"/>
                <w:highlight w:val="none"/>
                <w:shd w:val="clear" w:color="auto" w:fill="auto"/>
              </w:rPr>
            </w:pPr>
            <w:r>
              <w:rPr>
                <w:rFonts w:hint="eastAsia" w:ascii="宋体" w:hAnsi="宋体" w:cs="Cambria Math"/>
                <w:color w:val="auto"/>
                <w:kern w:val="0"/>
                <w:szCs w:val="21"/>
                <w:highlight w:val="none"/>
                <w:shd w:val="clear" w:color="auto" w:fill="auto"/>
                <w:lang w:val="en-US" w:eastAsia="zh-CN"/>
              </w:rPr>
              <w:t>15</w:t>
            </w:r>
            <w:r>
              <w:rPr>
                <w:rFonts w:hint="eastAsia" w:ascii="宋体" w:hAnsi="宋体" w:cs="Cambria Math"/>
                <w:color w:val="auto"/>
                <w:kern w:val="0"/>
                <w:szCs w:val="21"/>
                <w:highlight w:val="none"/>
                <w:shd w:val="clear" w:color="auto" w:fill="auto"/>
              </w:rPr>
              <w:t>分</w:t>
            </w:r>
          </w:p>
        </w:tc>
      </w:tr>
      <w:tr w14:paraId="53EB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22" w:type="dxa"/>
            <w:noWrap w:val="0"/>
            <w:vAlign w:val="center"/>
          </w:tcPr>
          <w:p w14:paraId="6903AB2E">
            <w:pPr>
              <w:pStyle w:val="14"/>
              <w:spacing w:line="400" w:lineRule="exact"/>
              <w:rPr>
                <w:rFonts w:hint="default" w:hAnsi="宋体" w:cs="Courier New"/>
                <w:bCs/>
                <w:color w:val="auto"/>
                <w:sz w:val="21"/>
                <w:highlight w:val="none"/>
                <w:shd w:val="clear" w:color="auto" w:fill="auto"/>
                <w:lang w:val="en"/>
              </w:rPr>
            </w:pPr>
            <w:r>
              <w:rPr>
                <w:rFonts w:hint="eastAsia" w:hAnsi="宋体" w:cs="Courier New"/>
                <w:bCs/>
                <w:color w:val="auto"/>
                <w:sz w:val="21"/>
                <w:highlight w:val="none"/>
                <w:shd w:val="clear" w:color="auto" w:fill="auto"/>
              </w:rPr>
              <w:t>3</w:t>
            </w:r>
            <w:r>
              <w:rPr>
                <w:rFonts w:hAnsi="宋体" w:cs="Courier New"/>
                <w:bCs/>
                <w:color w:val="auto"/>
                <w:sz w:val="21"/>
                <w:highlight w:val="none"/>
                <w:shd w:val="clear" w:color="auto" w:fill="auto"/>
              </w:rPr>
              <w:t>.</w:t>
            </w:r>
            <w:r>
              <w:rPr>
                <w:rFonts w:hint="default" w:hAnsi="宋体" w:cs="Courier New"/>
                <w:bCs/>
                <w:color w:val="auto"/>
                <w:sz w:val="21"/>
                <w:highlight w:val="none"/>
                <w:shd w:val="clear" w:color="auto" w:fill="auto"/>
                <w:lang w:val="en"/>
              </w:rPr>
              <w:t>4</w:t>
            </w:r>
          </w:p>
        </w:tc>
        <w:tc>
          <w:tcPr>
            <w:tcW w:w="1236" w:type="dxa"/>
            <w:noWrap w:val="0"/>
            <w:vAlign w:val="center"/>
          </w:tcPr>
          <w:p w14:paraId="18D0022C">
            <w:pPr>
              <w:pStyle w:val="14"/>
              <w:spacing w:line="400" w:lineRule="exact"/>
              <w:rPr>
                <w:rFonts w:hAnsi="宋体" w:cs="Courier New"/>
                <w:bCs/>
                <w:color w:val="auto"/>
                <w:sz w:val="21"/>
                <w:highlight w:val="none"/>
                <w:shd w:val="clear" w:color="auto" w:fill="auto"/>
              </w:rPr>
            </w:pPr>
            <w:r>
              <w:rPr>
                <w:rFonts w:hint="eastAsia" w:hAnsi="宋体" w:cs="Courier New"/>
                <w:bCs/>
                <w:color w:val="auto"/>
                <w:sz w:val="21"/>
                <w:highlight w:val="none"/>
                <w:shd w:val="clear" w:color="auto" w:fill="auto"/>
              </w:rPr>
              <w:t>项目业绩分</w:t>
            </w:r>
          </w:p>
        </w:tc>
        <w:tc>
          <w:tcPr>
            <w:tcW w:w="6415" w:type="dxa"/>
            <w:noWrap w:val="0"/>
            <w:vAlign w:val="top"/>
          </w:tcPr>
          <w:p w14:paraId="5CB43807">
            <w:pPr>
              <w:pStyle w:val="14"/>
              <w:spacing w:line="400" w:lineRule="exact"/>
              <w:rPr>
                <w:rFonts w:hAnsi="宋体" w:cs="Courier New"/>
                <w:bCs/>
                <w:color w:val="auto"/>
                <w:sz w:val="21"/>
                <w:highlight w:val="none"/>
                <w:shd w:val="clear" w:color="auto" w:fill="auto"/>
              </w:rPr>
            </w:pPr>
            <w:r>
              <w:rPr>
                <w:rFonts w:hAnsi="宋体" w:cs="Courier New"/>
                <w:bCs/>
                <w:color w:val="auto"/>
                <w:sz w:val="21"/>
                <w:highlight w:val="none"/>
                <w:shd w:val="clear" w:color="auto" w:fill="auto"/>
              </w:rPr>
              <w:t>202</w:t>
            </w:r>
            <w:r>
              <w:rPr>
                <w:rFonts w:hint="eastAsia" w:hAnsi="宋体" w:cs="Courier New"/>
                <w:bCs/>
                <w:color w:val="auto"/>
                <w:sz w:val="21"/>
                <w:highlight w:val="none"/>
                <w:shd w:val="clear" w:color="auto" w:fill="auto"/>
                <w:lang w:val="en-US" w:eastAsia="zh-CN"/>
              </w:rPr>
              <w:t>2</w:t>
            </w:r>
            <w:r>
              <w:rPr>
                <w:rFonts w:hint="eastAsia" w:hAnsi="宋体" w:cs="Courier New"/>
                <w:bCs/>
                <w:color w:val="auto"/>
                <w:sz w:val="21"/>
                <w:highlight w:val="none"/>
                <w:shd w:val="clear" w:color="auto" w:fill="auto"/>
              </w:rPr>
              <w:t>年1月1日以来至响应文件递交截止日期止，供应商承接过类似项目的，每项得</w:t>
            </w:r>
            <w:r>
              <w:rPr>
                <w:rFonts w:hAnsi="宋体" w:cs="Courier New"/>
                <w:bCs/>
                <w:color w:val="auto"/>
                <w:sz w:val="21"/>
                <w:highlight w:val="none"/>
                <w:shd w:val="clear" w:color="auto" w:fill="auto"/>
              </w:rPr>
              <w:t>2</w:t>
            </w:r>
            <w:r>
              <w:rPr>
                <w:rFonts w:hint="eastAsia" w:hAnsi="宋体" w:cs="Courier New"/>
                <w:bCs/>
                <w:color w:val="auto"/>
                <w:sz w:val="21"/>
                <w:highlight w:val="none"/>
                <w:shd w:val="clear" w:color="auto" w:fill="auto"/>
              </w:rPr>
              <w:t>分，满分</w:t>
            </w:r>
            <w:r>
              <w:rPr>
                <w:rFonts w:hint="eastAsia" w:hAnsi="宋体" w:cs="Courier New"/>
                <w:bCs/>
                <w:color w:val="auto"/>
                <w:sz w:val="21"/>
                <w:highlight w:val="none"/>
                <w:shd w:val="clear" w:color="auto" w:fill="auto"/>
                <w:lang w:val="en-US" w:eastAsia="zh-CN"/>
              </w:rPr>
              <w:t>10</w:t>
            </w:r>
            <w:r>
              <w:rPr>
                <w:rFonts w:hint="eastAsia" w:hAnsi="宋体" w:cs="Courier New"/>
                <w:bCs/>
                <w:color w:val="auto"/>
                <w:sz w:val="21"/>
                <w:highlight w:val="none"/>
                <w:shd w:val="clear" w:color="auto" w:fill="auto"/>
              </w:rPr>
              <w:t>分。[</w:t>
            </w:r>
            <w:r>
              <w:rPr>
                <w:rFonts w:hint="eastAsia" w:hAnsi="宋体" w:cs="Courier New"/>
                <w:bCs/>
                <w:color w:val="auto"/>
                <w:sz w:val="21"/>
                <w:highlight w:val="none"/>
                <w:shd w:val="clear" w:color="auto" w:fill="auto"/>
                <w:lang w:val="en-US" w:eastAsia="zh-CN"/>
              </w:rPr>
              <w:t>类似项目为房建设计项目；</w:t>
            </w:r>
            <w:r>
              <w:rPr>
                <w:rFonts w:hint="eastAsia" w:hAnsi="宋体" w:cs="Courier New"/>
                <w:bCs/>
                <w:color w:val="auto"/>
                <w:sz w:val="21"/>
                <w:highlight w:val="none"/>
                <w:shd w:val="clear" w:color="auto" w:fill="auto"/>
              </w:rPr>
              <w:t>提供合同或中标（成交）通知书复印件，计算时间以合同或中标（成交）通知书落款为准，并加盖供应商公章]。</w:t>
            </w:r>
          </w:p>
        </w:tc>
        <w:tc>
          <w:tcPr>
            <w:tcW w:w="963" w:type="dxa"/>
            <w:noWrap w:val="0"/>
            <w:vAlign w:val="center"/>
          </w:tcPr>
          <w:p w14:paraId="1731B189">
            <w:pPr>
              <w:widowControl/>
              <w:wordWrap w:val="0"/>
              <w:spacing w:line="480" w:lineRule="exact"/>
              <w:jc w:val="center"/>
              <w:rPr>
                <w:rFonts w:ascii="宋体" w:hAnsi="宋体" w:cs="Cambria Math"/>
                <w:color w:val="auto"/>
                <w:kern w:val="0"/>
                <w:szCs w:val="21"/>
                <w:highlight w:val="none"/>
                <w:shd w:val="clear" w:color="auto" w:fill="auto"/>
              </w:rPr>
            </w:pPr>
            <w:r>
              <w:rPr>
                <w:rFonts w:hint="eastAsia" w:ascii="宋体" w:hAnsi="宋体" w:cs="Cambria Math"/>
                <w:color w:val="auto"/>
                <w:kern w:val="0"/>
                <w:szCs w:val="21"/>
                <w:highlight w:val="none"/>
                <w:shd w:val="clear" w:color="auto" w:fill="auto"/>
                <w:lang w:val="en-US" w:eastAsia="zh-CN"/>
              </w:rPr>
              <w:t>10</w:t>
            </w:r>
            <w:r>
              <w:rPr>
                <w:rFonts w:hint="eastAsia" w:ascii="宋体" w:hAnsi="宋体" w:cs="Cambria Math"/>
                <w:color w:val="auto"/>
                <w:kern w:val="0"/>
                <w:szCs w:val="21"/>
                <w:highlight w:val="none"/>
                <w:shd w:val="clear" w:color="auto" w:fill="auto"/>
              </w:rPr>
              <w:t>分</w:t>
            </w:r>
          </w:p>
        </w:tc>
      </w:tr>
      <w:tr w14:paraId="29DE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373" w:type="dxa"/>
            <w:gridSpan w:val="3"/>
            <w:noWrap w:val="0"/>
            <w:vAlign w:val="top"/>
          </w:tcPr>
          <w:p w14:paraId="0A09C352">
            <w:pPr>
              <w:pStyle w:val="14"/>
              <w:wordWrap w:val="0"/>
              <w:spacing w:line="460" w:lineRule="exact"/>
              <w:ind w:firstLine="420" w:firstLineChars="200"/>
              <w:rPr>
                <w:rFonts w:hAnsi="宋体" w:cs="Courier New"/>
                <w:bCs/>
                <w:color w:val="auto"/>
                <w:kern w:val="2"/>
                <w:sz w:val="21"/>
                <w:highlight w:val="none"/>
                <w:shd w:val="clear" w:color="auto" w:fill="auto"/>
              </w:rPr>
            </w:pPr>
            <w:r>
              <w:rPr>
                <w:rFonts w:hint="eastAsia" w:hAnsi="宋体" w:cs="Courier New"/>
                <w:bCs/>
                <w:color w:val="auto"/>
                <w:kern w:val="2"/>
                <w:sz w:val="21"/>
                <w:highlight w:val="none"/>
                <w:shd w:val="clear" w:color="auto" w:fill="auto"/>
              </w:rPr>
              <w:t>总得分＝1＋2＋3</w:t>
            </w:r>
          </w:p>
        </w:tc>
        <w:tc>
          <w:tcPr>
            <w:tcW w:w="963" w:type="dxa"/>
            <w:noWrap w:val="0"/>
            <w:vAlign w:val="center"/>
          </w:tcPr>
          <w:p w14:paraId="589AC9F8">
            <w:pPr>
              <w:widowControl/>
              <w:wordWrap w:val="0"/>
              <w:spacing w:line="460" w:lineRule="exact"/>
              <w:jc w:val="center"/>
              <w:rPr>
                <w:rFonts w:ascii="宋体" w:hAnsi="宋体" w:cs="Tahoma"/>
                <w:color w:val="auto"/>
                <w:kern w:val="0"/>
                <w:szCs w:val="21"/>
                <w:highlight w:val="none"/>
                <w:shd w:val="clear" w:color="auto" w:fill="auto"/>
              </w:rPr>
            </w:pPr>
            <w:r>
              <w:rPr>
                <w:rFonts w:hint="eastAsia" w:ascii="宋体" w:hAnsi="宋体" w:cs="Tahoma"/>
                <w:color w:val="auto"/>
                <w:kern w:val="0"/>
                <w:szCs w:val="21"/>
                <w:highlight w:val="none"/>
                <w:shd w:val="clear" w:color="auto" w:fill="auto"/>
              </w:rPr>
              <w:t>100</w:t>
            </w:r>
          </w:p>
        </w:tc>
      </w:tr>
    </w:tbl>
    <w:p w14:paraId="7B1C0D2D">
      <w:pPr>
        <w:spacing w:line="360" w:lineRule="auto"/>
        <w:ind w:firstLine="420" w:firstLineChars="200"/>
        <w:rPr>
          <w:rFonts w:ascii="宋体" w:hAnsi="宋体" w:cs="宋体"/>
          <w:snapToGrid w:val="0"/>
          <w:color w:val="FF0000"/>
          <w:kern w:val="0"/>
          <w:sz w:val="24"/>
        </w:rPr>
      </w:pPr>
      <w:r>
        <w:rPr>
          <w:rFonts w:ascii="宋体" w:hAnsi="宋体"/>
          <w:bCs/>
          <w:szCs w:val="21"/>
        </w:rPr>
        <w:t>7.</w:t>
      </w:r>
      <w:r>
        <w:rPr>
          <w:rFonts w:hint="eastAsia" w:ascii="宋体" w:hAnsi="宋体"/>
          <w:bCs/>
          <w:szCs w:val="21"/>
        </w:rPr>
        <w:t>由磋商小组根据综合评分情况，按照评审得分由高到低顺序推荐3名以上成交候选供应商，并编写评审报</w:t>
      </w:r>
      <w:r>
        <w:rPr>
          <w:rFonts w:hint="eastAsia" w:ascii="宋体" w:hAnsi="宋体"/>
          <w:bCs/>
          <w:color w:val="auto"/>
          <w:szCs w:val="21"/>
        </w:rPr>
        <w:t>告。符合本章第</w:t>
      </w:r>
      <w:r>
        <w:rPr>
          <w:rFonts w:hint="eastAsia" w:ascii="宋体" w:hAnsi="宋体" w:cs="宋体"/>
          <w:color w:val="auto"/>
          <w:szCs w:val="21"/>
        </w:rPr>
        <w:t>2.7、3.</w:t>
      </w:r>
      <w:r>
        <w:rPr>
          <w:rFonts w:hint="eastAsia" w:ascii="宋体" w:hAnsi="宋体" w:cs="宋体"/>
          <w:color w:val="auto"/>
          <w:szCs w:val="21"/>
          <w:lang w:val="en-US" w:eastAsia="zh-CN"/>
        </w:rPr>
        <w:t>7</w:t>
      </w:r>
      <w:r>
        <w:rPr>
          <w:rFonts w:hint="eastAsia" w:ascii="宋体" w:hAnsi="宋体" w:cs="宋体"/>
          <w:color w:val="auto"/>
          <w:szCs w:val="21"/>
        </w:rPr>
        <w:t>、</w:t>
      </w:r>
      <w:r>
        <w:rPr>
          <w:rFonts w:ascii="宋体" w:hAnsi="宋体" w:cs="宋体"/>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color w:val="auto"/>
          <w:szCs w:val="21"/>
        </w:rPr>
        <w:t>按综合评分中</w:t>
      </w:r>
      <w:r>
        <w:rPr>
          <w:rFonts w:hint="eastAsia" w:ascii="宋体" w:hAnsi="宋体"/>
          <w:color w:val="auto"/>
          <w:szCs w:val="21"/>
          <w:lang w:eastAsia="zh-CN"/>
        </w:rPr>
        <w:t>技术部分</w:t>
      </w:r>
      <w:r>
        <w:rPr>
          <w:rFonts w:hint="eastAsia" w:ascii="宋体" w:hAnsi="宋体"/>
          <w:color w:val="auto"/>
          <w:szCs w:val="21"/>
        </w:rPr>
        <w:t>、</w:t>
      </w:r>
      <w:r>
        <w:rPr>
          <w:rFonts w:hint="eastAsia" w:ascii="宋体" w:hAnsi="宋体"/>
          <w:color w:val="auto"/>
          <w:szCs w:val="21"/>
          <w:lang w:eastAsia="zh-CN"/>
        </w:rPr>
        <w:t>商务部分</w:t>
      </w:r>
      <w:r>
        <w:rPr>
          <w:rFonts w:hint="eastAsia" w:ascii="宋体" w:hAnsi="宋体"/>
          <w:color w:val="auto"/>
          <w:szCs w:val="21"/>
        </w:rPr>
        <w:t>得分高低依次确定</w:t>
      </w:r>
      <w:r>
        <w:rPr>
          <w:rFonts w:hint="eastAsia" w:ascii="宋体" w:hAnsi="宋体"/>
          <w:bCs/>
          <w:color w:val="auto"/>
          <w:szCs w:val="21"/>
        </w:rPr>
        <w:t>）。</w:t>
      </w:r>
    </w:p>
    <w:p w14:paraId="65761F5F">
      <w:pPr>
        <w:spacing w:line="400" w:lineRule="exact"/>
        <w:ind w:firstLine="420" w:firstLineChars="200"/>
        <w:rPr>
          <w:rFonts w:hint="eastAsia" w:ascii="宋体" w:hAnsi="宋体" w:cs="宋体"/>
        </w:rPr>
      </w:pPr>
    </w:p>
    <w:p w14:paraId="0BD560C4">
      <w:pPr>
        <w:rPr>
          <w:rFonts w:hint="eastAsia"/>
        </w:rPr>
      </w:pPr>
    </w:p>
    <w:p w14:paraId="34BAA328">
      <w:pPr>
        <w:rPr>
          <w:rFonts w:hint="eastAsia"/>
        </w:rPr>
      </w:pPr>
    </w:p>
    <w:p w14:paraId="588ADAB5">
      <w:pPr>
        <w:pStyle w:val="3"/>
        <w:jc w:val="center"/>
        <w:rPr>
          <w:rFonts w:hint="eastAsia"/>
        </w:rPr>
      </w:pPr>
      <w:bookmarkStart w:id="47" w:name="_Toc74323460"/>
    </w:p>
    <w:p w14:paraId="13238434">
      <w:pPr>
        <w:pStyle w:val="3"/>
        <w:jc w:val="center"/>
        <w:rPr>
          <w:rFonts w:hint="eastAsia"/>
        </w:rPr>
      </w:pPr>
    </w:p>
    <w:p w14:paraId="06A972EB">
      <w:pPr>
        <w:rPr>
          <w:rFonts w:hint="eastAsia"/>
        </w:rPr>
      </w:pPr>
    </w:p>
    <w:p w14:paraId="2C9CAAD3">
      <w:pPr>
        <w:pStyle w:val="21"/>
        <w:rPr>
          <w:rFonts w:hint="eastAsia"/>
        </w:rPr>
      </w:pPr>
    </w:p>
    <w:p w14:paraId="20108536">
      <w:pPr>
        <w:pStyle w:val="21"/>
        <w:rPr>
          <w:rFonts w:hint="eastAsia"/>
        </w:rPr>
      </w:pPr>
    </w:p>
    <w:p w14:paraId="7F6D9F0F">
      <w:pPr>
        <w:pStyle w:val="21"/>
        <w:rPr>
          <w:rFonts w:hint="eastAsia"/>
        </w:rPr>
      </w:pPr>
    </w:p>
    <w:p w14:paraId="606C4D01">
      <w:pPr>
        <w:pStyle w:val="21"/>
        <w:rPr>
          <w:rFonts w:hint="eastAsia"/>
        </w:rPr>
      </w:pPr>
    </w:p>
    <w:p w14:paraId="2FB81D7D">
      <w:pPr>
        <w:pStyle w:val="21"/>
        <w:rPr>
          <w:rFonts w:hint="eastAsia"/>
        </w:rPr>
      </w:pPr>
    </w:p>
    <w:p w14:paraId="0E095F8D">
      <w:pPr>
        <w:pStyle w:val="21"/>
        <w:rPr>
          <w:rFonts w:hint="eastAsia"/>
        </w:rPr>
      </w:pPr>
    </w:p>
    <w:p w14:paraId="5534CCAF">
      <w:pPr>
        <w:pStyle w:val="21"/>
        <w:rPr>
          <w:rFonts w:hint="eastAsia"/>
        </w:rPr>
      </w:pPr>
    </w:p>
    <w:p w14:paraId="537CFDAE">
      <w:pPr>
        <w:pStyle w:val="21"/>
        <w:rPr>
          <w:rFonts w:hint="eastAsia"/>
        </w:rPr>
      </w:pPr>
    </w:p>
    <w:p w14:paraId="55E50A2A">
      <w:pPr>
        <w:pStyle w:val="21"/>
        <w:rPr>
          <w:rFonts w:hint="eastAsia"/>
        </w:rPr>
      </w:pPr>
    </w:p>
    <w:p w14:paraId="4E2AD98B">
      <w:pPr>
        <w:pStyle w:val="21"/>
        <w:rPr>
          <w:rFonts w:hint="eastAsia"/>
        </w:rPr>
      </w:pPr>
    </w:p>
    <w:p w14:paraId="45D2C1CE">
      <w:pPr>
        <w:pStyle w:val="21"/>
        <w:rPr>
          <w:rFonts w:hint="eastAsia"/>
        </w:rPr>
      </w:pPr>
    </w:p>
    <w:p w14:paraId="68E1D40E">
      <w:pPr>
        <w:pStyle w:val="21"/>
        <w:rPr>
          <w:rFonts w:hint="eastAsia"/>
        </w:rPr>
      </w:pPr>
    </w:p>
    <w:p w14:paraId="6604BE8D">
      <w:pPr>
        <w:pStyle w:val="21"/>
        <w:rPr>
          <w:rFonts w:hint="eastAsia"/>
        </w:rPr>
      </w:pPr>
    </w:p>
    <w:p w14:paraId="4D55B0F1">
      <w:pPr>
        <w:pStyle w:val="21"/>
        <w:rPr>
          <w:rFonts w:hint="eastAsia"/>
        </w:rPr>
      </w:pPr>
    </w:p>
    <w:p w14:paraId="4F75D615">
      <w:pPr>
        <w:rPr>
          <w:rFonts w:hint="eastAsia"/>
        </w:rPr>
      </w:pPr>
    </w:p>
    <w:p w14:paraId="42975DD3">
      <w:pPr>
        <w:pStyle w:val="21"/>
        <w:rPr>
          <w:rFonts w:hint="eastAsia"/>
        </w:rPr>
      </w:pPr>
    </w:p>
    <w:p w14:paraId="664E8485">
      <w:pPr>
        <w:pStyle w:val="21"/>
        <w:rPr>
          <w:rFonts w:hint="eastAsia"/>
        </w:rPr>
      </w:pPr>
    </w:p>
    <w:p w14:paraId="46EC127F">
      <w:pPr>
        <w:pStyle w:val="21"/>
        <w:rPr>
          <w:rFonts w:hint="eastAsia"/>
        </w:rPr>
      </w:pPr>
    </w:p>
    <w:p w14:paraId="1EDDF8E8">
      <w:pPr>
        <w:pStyle w:val="21"/>
        <w:rPr>
          <w:rFonts w:hint="eastAsia"/>
        </w:rPr>
      </w:pPr>
    </w:p>
    <w:p w14:paraId="41FD10D5">
      <w:pPr>
        <w:pStyle w:val="21"/>
        <w:rPr>
          <w:rFonts w:hint="eastAsia"/>
        </w:rPr>
      </w:pPr>
    </w:p>
    <w:p w14:paraId="25C50AD4">
      <w:pPr>
        <w:pStyle w:val="21"/>
        <w:rPr>
          <w:rFonts w:hint="eastAsia"/>
        </w:rPr>
      </w:pPr>
    </w:p>
    <w:p w14:paraId="212FC5F7">
      <w:pPr>
        <w:pStyle w:val="21"/>
        <w:rPr>
          <w:rFonts w:hint="eastAsia"/>
        </w:rPr>
      </w:pPr>
    </w:p>
    <w:p w14:paraId="0B4C1654">
      <w:pPr>
        <w:pStyle w:val="21"/>
        <w:rPr>
          <w:rFonts w:hint="eastAsia"/>
        </w:rPr>
      </w:pPr>
    </w:p>
    <w:p w14:paraId="0103A60D">
      <w:pPr>
        <w:pStyle w:val="21"/>
        <w:rPr>
          <w:rFonts w:hint="eastAsia"/>
        </w:rPr>
      </w:pPr>
    </w:p>
    <w:p w14:paraId="48EAC45A">
      <w:pPr>
        <w:pStyle w:val="3"/>
        <w:jc w:val="center"/>
        <w:rPr>
          <w:rFonts w:hint="eastAsia"/>
        </w:rPr>
      </w:pPr>
      <w:r>
        <w:rPr>
          <w:rFonts w:hint="eastAsia"/>
        </w:rPr>
        <w:t>第五章 响应文件格式</w:t>
      </w:r>
      <w:bookmarkEnd w:id="47"/>
    </w:p>
    <w:p w14:paraId="106C82F0">
      <w:pPr>
        <w:spacing w:line="240" w:lineRule="atLeast"/>
        <w:rPr>
          <w:rFonts w:hint="eastAsia" w:ascii="宋体" w:hAnsi="宋体"/>
          <w:b/>
          <w:sz w:val="32"/>
          <w:szCs w:val="32"/>
        </w:rPr>
      </w:pPr>
    </w:p>
    <w:p w14:paraId="42DA4ADC">
      <w:pPr>
        <w:spacing w:line="240" w:lineRule="atLeast"/>
        <w:rPr>
          <w:rFonts w:hint="eastAsia" w:ascii="宋体" w:hAnsi="宋体"/>
          <w:b/>
          <w:sz w:val="32"/>
          <w:szCs w:val="32"/>
        </w:rPr>
      </w:pPr>
    </w:p>
    <w:p w14:paraId="7C671898">
      <w:pPr>
        <w:spacing w:line="240" w:lineRule="atLeast"/>
        <w:rPr>
          <w:rFonts w:hint="eastAsia" w:ascii="宋体" w:hAnsi="宋体"/>
          <w:b/>
          <w:sz w:val="32"/>
          <w:szCs w:val="32"/>
        </w:rPr>
      </w:pPr>
    </w:p>
    <w:p w14:paraId="1C807733">
      <w:pPr>
        <w:spacing w:line="240" w:lineRule="atLeast"/>
        <w:rPr>
          <w:rFonts w:hint="eastAsia" w:ascii="宋体" w:hAnsi="宋体"/>
          <w:b/>
          <w:sz w:val="32"/>
          <w:szCs w:val="32"/>
        </w:rPr>
      </w:pPr>
    </w:p>
    <w:p w14:paraId="50C44EB0">
      <w:pPr>
        <w:spacing w:line="240" w:lineRule="atLeast"/>
        <w:rPr>
          <w:rFonts w:hint="eastAsia" w:ascii="宋体" w:hAnsi="宋体"/>
          <w:b/>
          <w:sz w:val="32"/>
          <w:szCs w:val="32"/>
        </w:rPr>
      </w:pPr>
    </w:p>
    <w:p w14:paraId="2027A701">
      <w:pPr>
        <w:spacing w:line="240" w:lineRule="atLeast"/>
        <w:rPr>
          <w:rFonts w:hint="eastAsia" w:ascii="宋体" w:hAnsi="宋体"/>
          <w:b/>
          <w:sz w:val="32"/>
          <w:szCs w:val="32"/>
        </w:rPr>
      </w:pPr>
    </w:p>
    <w:p w14:paraId="79B40BF6">
      <w:pPr>
        <w:spacing w:line="240" w:lineRule="atLeast"/>
        <w:rPr>
          <w:rFonts w:hint="eastAsia" w:ascii="宋体" w:hAnsi="宋体"/>
          <w:b/>
          <w:sz w:val="32"/>
          <w:szCs w:val="32"/>
        </w:rPr>
      </w:pPr>
    </w:p>
    <w:p w14:paraId="247EFE69">
      <w:pPr>
        <w:spacing w:line="240" w:lineRule="atLeast"/>
        <w:rPr>
          <w:rFonts w:hint="eastAsia" w:ascii="宋体" w:hAnsi="宋体"/>
          <w:b/>
          <w:sz w:val="32"/>
          <w:szCs w:val="32"/>
        </w:rPr>
      </w:pPr>
    </w:p>
    <w:p w14:paraId="702BC3D6">
      <w:pPr>
        <w:spacing w:line="240" w:lineRule="atLeast"/>
        <w:rPr>
          <w:rFonts w:hint="eastAsia" w:ascii="宋体" w:hAnsi="宋体"/>
          <w:b/>
          <w:sz w:val="32"/>
          <w:szCs w:val="32"/>
        </w:rPr>
      </w:pPr>
    </w:p>
    <w:p w14:paraId="0271DAC1">
      <w:pPr>
        <w:spacing w:line="240" w:lineRule="atLeast"/>
        <w:rPr>
          <w:rFonts w:hint="eastAsia" w:ascii="仿宋_GB2312" w:hAnsi="仿宋_GB2312" w:eastAsia="仿宋_GB2312" w:cs="仿宋_GB2312"/>
          <w:bCs/>
          <w:sz w:val="32"/>
          <w:szCs w:val="32"/>
        </w:rPr>
      </w:pPr>
    </w:p>
    <w:p w14:paraId="33B80389">
      <w:pPr>
        <w:rPr>
          <w:rFonts w:hint="eastAsia"/>
          <w:b/>
          <w:sz w:val="32"/>
          <w:szCs w:val="32"/>
        </w:rPr>
      </w:pPr>
      <w:bookmarkStart w:id="48" w:name="_Toc71365925"/>
      <w:bookmarkStart w:id="49" w:name="_Toc35611516"/>
      <w:bookmarkStart w:id="50" w:name="_Toc31723070"/>
      <w:bookmarkStart w:id="51" w:name="_Toc31728084"/>
      <w:bookmarkStart w:id="52" w:name="_Toc44229899"/>
      <w:bookmarkStart w:id="53" w:name="_Toc35611438"/>
      <w:r>
        <w:rPr>
          <w:b/>
          <w:sz w:val="32"/>
          <w:szCs w:val="32"/>
        </w:rPr>
        <w:br w:type="page"/>
      </w:r>
      <w:r>
        <w:rPr>
          <w:rFonts w:hint="eastAsia"/>
          <w:b/>
          <w:sz w:val="32"/>
          <w:szCs w:val="32"/>
        </w:rPr>
        <w:t>一、资格证明文件格式</w:t>
      </w:r>
      <w:bookmarkEnd w:id="48"/>
      <w:bookmarkEnd w:id="49"/>
      <w:bookmarkEnd w:id="50"/>
      <w:bookmarkEnd w:id="51"/>
      <w:bookmarkEnd w:id="52"/>
      <w:bookmarkEnd w:id="53"/>
    </w:p>
    <w:p w14:paraId="265ED23A">
      <w:pPr>
        <w:snapToGrid w:val="0"/>
        <w:spacing w:before="156" w:beforeLines="50" w:after="50" w:line="360" w:lineRule="auto"/>
        <w:jc w:val="left"/>
        <w:rPr>
          <w:rFonts w:hint="eastAsia"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7D9A71FD">
      <w:pPr>
        <w:snapToGrid w:val="0"/>
        <w:spacing w:before="156" w:beforeLines="50" w:after="50"/>
        <w:rPr>
          <w:rFonts w:hint="eastAsia" w:ascii="宋体" w:hAnsi="宋体"/>
          <w:bCs/>
          <w:sz w:val="32"/>
          <w:szCs w:val="20"/>
        </w:rPr>
      </w:pPr>
      <w:r>
        <w:rPr>
          <w:rFonts w:hint="eastAsia" w:ascii="宋体" w:hAnsi="宋体"/>
          <w:sz w:val="24"/>
        </w:rPr>
        <w:t xml:space="preserve">                                                    </w:t>
      </w:r>
    </w:p>
    <w:p w14:paraId="6D179987">
      <w:pPr>
        <w:snapToGrid w:val="0"/>
        <w:spacing w:before="156" w:beforeLines="50" w:after="50"/>
        <w:rPr>
          <w:rFonts w:hint="eastAsia" w:ascii="宋体" w:hAnsi="宋体"/>
          <w:sz w:val="24"/>
          <w:szCs w:val="20"/>
        </w:rPr>
      </w:pPr>
    </w:p>
    <w:p w14:paraId="2E5B018B">
      <w:pPr>
        <w:snapToGrid w:val="0"/>
        <w:spacing w:before="156" w:beforeLines="50" w:after="50"/>
        <w:jc w:val="center"/>
        <w:rPr>
          <w:rFonts w:hint="eastAsia"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响  应  文  件</w:t>
      </w:r>
    </w:p>
    <w:p w14:paraId="687ADF5E">
      <w:pPr>
        <w:snapToGrid w:val="0"/>
        <w:spacing w:before="156" w:beforeLines="50" w:after="50"/>
        <w:jc w:val="center"/>
        <w:rPr>
          <w:rFonts w:hint="eastAsia" w:ascii="方正小标宋简体" w:hAnsi="方正小标宋简体" w:eastAsia="方正小标宋简体" w:cs="方正小标宋简体"/>
          <w:bCs/>
          <w:sz w:val="44"/>
          <w:szCs w:val="44"/>
        </w:rPr>
      </w:pPr>
    </w:p>
    <w:p w14:paraId="1D88B500">
      <w:pPr>
        <w:snapToGrid w:val="0"/>
        <w:spacing w:before="156" w:beforeLines="50" w:after="50"/>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资  格  证  明  文  件</w:t>
      </w:r>
    </w:p>
    <w:p w14:paraId="4D507D3E">
      <w:pPr>
        <w:snapToGrid w:val="0"/>
        <w:spacing w:before="156" w:beforeLines="50" w:after="50"/>
        <w:rPr>
          <w:rFonts w:hint="eastAsia" w:ascii="宋体" w:hAnsi="宋体"/>
          <w:bCs/>
          <w:sz w:val="24"/>
          <w:szCs w:val="20"/>
        </w:rPr>
      </w:pPr>
    </w:p>
    <w:p w14:paraId="0F256BB2">
      <w:pPr>
        <w:snapToGrid w:val="0"/>
        <w:spacing w:before="156" w:beforeLines="50" w:after="50"/>
        <w:rPr>
          <w:rFonts w:hint="eastAsia" w:ascii="宋体" w:hAnsi="宋体"/>
          <w:bCs/>
          <w:sz w:val="24"/>
          <w:szCs w:val="20"/>
        </w:rPr>
      </w:pPr>
    </w:p>
    <w:p w14:paraId="05928FDA">
      <w:pPr>
        <w:snapToGrid w:val="0"/>
        <w:spacing w:before="156" w:beforeLines="50" w:after="50"/>
        <w:rPr>
          <w:rFonts w:hint="eastAsia" w:ascii="宋体" w:hAnsi="宋体"/>
          <w:bCs/>
          <w:sz w:val="24"/>
          <w:szCs w:val="20"/>
        </w:rPr>
      </w:pPr>
    </w:p>
    <w:p w14:paraId="3A2BD643">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1647068">
      <w:pPr>
        <w:snapToGrid w:val="0"/>
        <w:spacing w:before="156" w:beforeLines="50" w:after="50"/>
        <w:ind w:firstLine="720" w:firstLineChars="225"/>
        <w:rPr>
          <w:rFonts w:hint="eastAsia" w:ascii="宋体" w:hAnsi="宋体" w:cs="仿宋_GB2312"/>
          <w:bCs/>
          <w:sz w:val="32"/>
          <w:szCs w:val="32"/>
        </w:rPr>
      </w:pPr>
    </w:p>
    <w:p w14:paraId="523AAFA1">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6AE0604E">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07E6E5D7">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w:t>
      </w:r>
    </w:p>
    <w:p w14:paraId="174B991A">
      <w:pPr>
        <w:snapToGrid w:val="0"/>
        <w:spacing w:before="156" w:beforeLines="50" w:after="50"/>
        <w:ind w:firstLine="720" w:firstLineChars="225"/>
        <w:rPr>
          <w:rFonts w:hint="eastAsia" w:ascii="宋体" w:hAnsi="宋体" w:cs="仿宋_GB2312"/>
          <w:bCs/>
          <w:sz w:val="32"/>
          <w:szCs w:val="32"/>
        </w:rPr>
      </w:pPr>
    </w:p>
    <w:p w14:paraId="734AD128">
      <w:pPr>
        <w:pStyle w:val="6"/>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11387370">
      <w:pPr>
        <w:pStyle w:val="6"/>
        <w:snapToGrid w:val="0"/>
        <w:spacing w:before="50" w:after="50"/>
        <w:ind w:firstLine="720" w:firstLineChars="225"/>
        <w:rPr>
          <w:rFonts w:hint="eastAsia" w:ascii="宋体" w:hAnsi="宋体" w:cs="仿宋_GB2312"/>
          <w:bCs/>
          <w:sz w:val="32"/>
          <w:szCs w:val="32"/>
        </w:rPr>
      </w:pPr>
    </w:p>
    <w:p w14:paraId="62716D94">
      <w:pPr>
        <w:pStyle w:val="6"/>
        <w:snapToGrid w:val="0"/>
        <w:spacing w:before="50" w:after="50"/>
        <w:ind w:firstLine="720" w:firstLineChars="225"/>
        <w:rPr>
          <w:rFonts w:hint="eastAsia" w:ascii="宋体" w:hAnsi="宋体" w:cs="仿宋_GB2312"/>
          <w:bCs/>
          <w:sz w:val="32"/>
          <w:szCs w:val="32"/>
        </w:rPr>
      </w:pPr>
    </w:p>
    <w:p w14:paraId="1113D6F5">
      <w:pPr>
        <w:pStyle w:val="6"/>
        <w:snapToGrid w:val="0"/>
        <w:spacing w:before="50" w:after="50"/>
        <w:ind w:firstLine="1280" w:firstLineChars="400"/>
        <w:rPr>
          <w:rFonts w:hint="eastAsia" w:ascii="宋体" w:hAnsi="宋体" w:cs="仿宋_GB2312"/>
          <w:bCs/>
          <w:sz w:val="32"/>
          <w:szCs w:val="32"/>
        </w:rPr>
      </w:pPr>
    </w:p>
    <w:p w14:paraId="4B3269CF">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431AC3E4">
      <w:pPr>
        <w:snapToGrid w:val="0"/>
        <w:spacing w:before="156" w:beforeLines="50" w:after="50" w:line="360" w:lineRule="auto"/>
        <w:ind w:left="142"/>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1ED42D02">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1F89F93F">
      <w:pPr>
        <w:snapToGrid w:val="0"/>
        <w:spacing w:before="156" w:beforeLines="50" w:after="50"/>
        <w:rPr>
          <w:rFonts w:ascii="宋体" w:hAnsi="宋体"/>
          <w:sz w:val="24"/>
          <w:szCs w:val="20"/>
        </w:rPr>
      </w:pPr>
      <w:r>
        <w:rPr>
          <w:rFonts w:ascii="宋体" w:hAnsi="宋体"/>
          <w:sz w:val="24"/>
          <w:szCs w:val="20"/>
        </w:rPr>
        <w:t xml:space="preserve"> </w:t>
      </w:r>
    </w:p>
    <w:p w14:paraId="5C9389A6">
      <w:pPr>
        <w:spacing w:line="300" w:lineRule="auto"/>
        <w:rPr>
          <w:rFonts w:hint="eastAsia" w:ascii="宋体" w:hAnsi="宋体"/>
          <w:szCs w:val="21"/>
        </w:rPr>
      </w:pPr>
    </w:p>
    <w:p w14:paraId="06A0AD7A">
      <w:pPr>
        <w:spacing w:line="300" w:lineRule="auto"/>
        <w:rPr>
          <w:rFonts w:hint="eastAsia" w:ascii="宋体" w:hAnsi="宋体"/>
          <w:szCs w:val="21"/>
        </w:rPr>
      </w:pPr>
    </w:p>
    <w:p w14:paraId="0090C832">
      <w:pPr>
        <w:spacing w:line="300" w:lineRule="auto"/>
        <w:rPr>
          <w:rFonts w:hint="eastAsia" w:ascii="宋体" w:hAnsi="宋体"/>
          <w:szCs w:val="21"/>
        </w:rPr>
      </w:pPr>
    </w:p>
    <w:p w14:paraId="4D1B5FDA">
      <w:pPr>
        <w:spacing w:line="300" w:lineRule="auto"/>
        <w:rPr>
          <w:rFonts w:hint="eastAsia" w:ascii="宋体" w:hAnsi="宋体"/>
          <w:szCs w:val="21"/>
        </w:rPr>
      </w:pPr>
    </w:p>
    <w:p w14:paraId="4DD22A62">
      <w:pPr>
        <w:spacing w:line="300" w:lineRule="auto"/>
        <w:rPr>
          <w:rFonts w:hint="eastAsia" w:ascii="宋体" w:hAnsi="宋体"/>
          <w:szCs w:val="21"/>
        </w:rPr>
      </w:pPr>
    </w:p>
    <w:p w14:paraId="68F39FDE">
      <w:pPr>
        <w:spacing w:line="300" w:lineRule="auto"/>
        <w:rPr>
          <w:rFonts w:hint="eastAsia" w:ascii="宋体" w:hAnsi="宋体"/>
          <w:szCs w:val="21"/>
        </w:rPr>
      </w:pPr>
    </w:p>
    <w:p w14:paraId="2C9F8533">
      <w:pPr>
        <w:spacing w:line="300" w:lineRule="auto"/>
        <w:rPr>
          <w:rFonts w:hint="eastAsia" w:ascii="宋体" w:hAnsi="宋体"/>
          <w:szCs w:val="21"/>
        </w:rPr>
      </w:pPr>
    </w:p>
    <w:p w14:paraId="0C05FE37">
      <w:pPr>
        <w:spacing w:line="300" w:lineRule="auto"/>
        <w:rPr>
          <w:rFonts w:hint="eastAsia" w:ascii="宋体" w:hAnsi="宋体"/>
          <w:szCs w:val="21"/>
        </w:rPr>
      </w:pPr>
    </w:p>
    <w:p w14:paraId="03D9FD39">
      <w:pPr>
        <w:spacing w:line="300" w:lineRule="auto"/>
        <w:rPr>
          <w:rFonts w:hint="eastAsia" w:ascii="宋体" w:hAnsi="宋体"/>
          <w:szCs w:val="21"/>
        </w:rPr>
      </w:pPr>
    </w:p>
    <w:p w14:paraId="4B0A4BBE">
      <w:pPr>
        <w:spacing w:line="300" w:lineRule="auto"/>
        <w:rPr>
          <w:rFonts w:hint="eastAsia" w:ascii="宋体" w:hAnsi="宋体"/>
          <w:szCs w:val="21"/>
        </w:rPr>
      </w:pPr>
    </w:p>
    <w:p w14:paraId="4097A21F">
      <w:pPr>
        <w:spacing w:line="300" w:lineRule="auto"/>
        <w:rPr>
          <w:rFonts w:hint="eastAsia" w:ascii="宋体" w:hAnsi="宋体"/>
          <w:szCs w:val="21"/>
        </w:rPr>
      </w:pPr>
    </w:p>
    <w:p w14:paraId="697E2DE3">
      <w:pPr>
        <w:spacing w:line="300" w:lineRule="auto"/>
        <w:rPr>
          <w:rFonts w:hint="eastAsia" w:ascii="宋体" w:hAnsi="宋体"/>
          <w:szCs w:val="21"/>
        </w:rPr>
      </w:pPr>
    </w:p>
    <w:p w14:paraId="3634E2E0">
      <w:pPr>
        <w:spacing w:line="300" w:lineRule="auto"/>
        <w:rPr>
          <w:rFonts w:hint="eastAsia" w:ascii="宋体" w:hAnsi="宋体"/>
          <w:szCs w:val="21"/>
        </w:rPr>
      </w:pPr>
    </w:p>
    <w:p w14:paraId="7EAE324A">
      <w:pPr>
        <w:spacing w:line="300" w:lineRule="auto"/>
        <w:rPr>
          <w:rFonts w:hint="eastAsia" w:ascii="宋体" w:hAnsi="宋体"/>
          <w:szCs w:val="21"/>
        </w:rPr>
      </w:pPr>
    </w:p>
    <w:p w14:paraId="5C51F0EC">
      <w:pPr>
        <w:spacing w:line="300" w:lineRule="auto"/>
        <w:rPr>
          <w:rFonts w:hint="eastAsia" w:ascii="宋体" w:hAnsi="宋体"/>
          <w:szCs w:val="21"/>
        </w:rPr>
      </w:pPr>
    </w:p>
    <w:p w14:paraId="4461587C">
      <w:pPr>
        <w:spacing w:line="320" w:lineRule="exact"/>
        <w:jc w:val="left"/>
        <w:rPr>
          <w:rFonts w:hint="eastAsia" w:ascii="宋体" w:hAnsi="宋体"/>
          <w:szCs w:val="21"/>
        </w:rPr>
      </w:pPr>
      <w:r>
        <w:rPr>
          <w:rFonts w:ascii="宋体" w:hAnsi="宋体"/>
          <w:szCs w:val="21"/>
        </w:rPr>
        <w:br w:type="page"/>
      </w:r>
      <w:r>
        <w:rPr>
          <w:rFonts w:hint="eastAsia" w:ascii="宋体" w:hAnsi="宋体"/>
          <w:szCs w:val="21"/>
        </w:rPr>
        <w:t xml:space="preserve"> </w:t>
      </w:r>
    </w:p>
    <w:p w14:paraId="7C9C6721">
      <w:pPr>
        <w:wordWrap w:val="0"/>
        <w:spacing w:before="156" w:beforeLines="50" w:after="50" w:line="320" w:lineRule="exact"/>
        <w:ind w:right="482" w:firstLine="210" w:firstLineChars="100"/>
        <w:contextualSpacing/>
        <w:jc w:val="center"/>
        <w:rPr>
          <w:rFonts w:hint="eastAsia" w:ascii="宋体" w:hAnsi="宋体"/>
          <w:szCs w:val="21"/>
        </w:rPr>
      </w:pPr>
    </w:p>
    <w:p w14:paraId="58EDD1C7">
      <w:pPr>
        <w:spacing w:line="320" w:lineRule="exact"/>
        <w:jc w:val="center"/>
        <w:rPr>
          <w:rFonts w:hint="eastAsia" w:ascii="宋体" w:hAnsi="宋体"/>
          <w:b/>
          <w:sz w:val="32"/>
          <w:szCs w:val="32"/>
        </w:rPr>
      </w:pPr>
      <w:r>
        <w:rPr>
          <w:rFonts w:hint="eastAsia" w:ascii="宋体" w:hAnsi="宋体"/>
          <w:b/>
          <w:sz w:val="32"/>
          <w:szCs w:val="32"/>
        </w:rPr>
        <w:t>供应商直接控股、管理关系信息表</w:t>
      </w:r>
    </w:p>
    <w:p w14:paraId="4166718B">
      <w:pPr>
        <w:snapToGrid w:val="0"/>
        <w:spacing w:before="156" w:beforeLines="50" w:after="50" w:line="360" w:lineRule="auto"/>
        <w:jc w:val="center"/>
        <w:rPr>
          <w:rFonts w:hint="eastAsia" w:ascii="宋体" w:hAnsi="宋体"/>
          <w:b/>
          <w:sz w:val="24"/>
        </w:rPr>
      </w:pPr>
    </w:p>
    <w:p w14:paraId="11797331">
      <w:pPr>
        <w:spacing w:line="360" w:lineRule="auto"/>
        <w:contextualSpacing/>
        <w:jc w:val="center"/>
        <w:rPr>
          <w:rFonts w:hint="eastAsia" w:ascii="宋体" w:hAnsi="宋体"/>
          <w:b/>
          <w:sz w:val="32"/>
          <w:szCs w:val="32"/>
        </w:rPr>
      </w:pPr>
      <w:r>
        <w:rPr>
          <w:rFonts w:hint="eastAsia" w:ascii="宋体" w:hAnsi="宋体"/>
          <w:b/>
          <w:sz w:val="32"/>
          <w:szCs w:val="32"/>
        </w:rPr>
        <w:t>供应商直接控股股东信息表</w:t>
      </w:r>
    </w:p>
    <w:p w14:paraId="1B04845D">
      <w:pPr>
        <w:spacing w:line="360" w:lineRule="auto"/>
        <w:contextualSpacing/>
        <w:jc w:val="center"/>
        <w:rPr>
          <w:rFonts w:hint="eastAsia" w:ascii="宋体" w:hAnsi="宋体"/>
          <w:b/>
          <w:sz w:val="24"/>
        </w:rPr>
      </w:pPr>
    </w:p>
    <w:tbl>
      <w:tblPr>
        <w:tblStyle w:val="1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47D434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C1B060">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7DEDDA">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5153AD">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943B01">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1DEEA5">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4038110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B4C3A7">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45277A">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9AB841">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104D26">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85B9E0">
            <w:pPr>
              <w:widowControl/>
              <w:spacing w:line="360" w:lineRule="auto"/>
              <w:contextualSpacing/>
              <w:jc w:val="center"/>
              <w:rPr>
                <w:rFonts w:hint="eastAsia" w:ascii="宋体" w:hAnsi="宋体" w:cs="宋体"/>
                <w:kern w:val="0"/>
                <w:sz w:val="24"/>
              </w:rPr>
            </w:pPr>
          </w:p>
        </w:tc>
      </w:tr>
      <w:tr w14:paraId="5C0E7A5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210116">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8CFEDF">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B69219">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15C60C">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9088AC">
            <w:pPr>
              <w:widowControl/>
              <w:spacing w:line="360" w:lineRule="auto"/>
              <w:contextualSpacing/>
              <w:jc w:val="center"/>
              <w:rPr>
                <w:rFonts w:hint="eastAsia" w:ascii="宋体" w:hAnsi="宋体" w:cs="宋体"/>
                <w:kern w:val="0"/>
                <w:sz w:val="24"/>
              </w:rPr>
            </w:pPr>
          </w:p>
        </w:tc>
      </w:tr>
      <w:tr w14:paraId="3469FD8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BB9F51">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858B01">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75AB6">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FF9B78">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E6B910">
            <w:pPr>
              <w:widowControl/>
              <w:spacing w:line="360" w:lineRule="auto"/>
              <w:contextualSpacing/>
              <w:jc w:val="center"/>
              <w:rPr>
                <w:rFonts w:hint="eastAsia" w:ascii="宋体" w:hAnsi="宋体" w:cs="宋体"/>
                <w:kern w:val="0"/>
                <w:sz w:val="24"/>
              </w:rPr>
            </w:pPr>
          </w:p>
        </w:tc>
      </w:tr>
      <w:tr w14:paraId="2E50AD9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CC27CA">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6FA713">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4A779F">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47FF55">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AB2686">
            <w:pPr>
              <w:widowControl/>
              <w:spacing w:line="360" w:lineRule="auto"/>
              <w:contextualSpacing/>
              <w:jc w:val="center"/>
              <w:rPr>
                <w:rFonts w:hint="eastAsia" w:ascii="宋体" w:hAnsi="宋体" w:cs="宋体"/>
                <w:kern w:val="0"/>
                <w:sz w:val="24"/>
              </w:rPr>
            </w:pPr>
          </w:p>
        </w:tc>
      </w:tr>
    </w:tbl>
    <w:p w14:paraId="5F9ADB8D">
      <w:pPr>
        <w:spacing w:line="360" w:lineRule="auto"/>
        <w:contextualSpacing/>
        <w:jc w:val="left"/>
        <w:rPr>
          <w:rFonts w:hint="eastAsia" w:ascii="宋体" w:hAnsi="宋体" w:cs="宋体"/>
          <w:sz w:val="24"/>
        </w:rPr>
      </w:pPr>
      <w:r>
        <w:rPr>
          <w:rFonts w:hint="eastAsia" w:ascii="宋体" w:hAnsi="宋体" w:cs="宋体"/>
          <w:sz w:val="24"/>
        </w:rPr>
        <w:t>注：</w:t>
      </w:r>
    </w:p>
    <w:p w14:paraId="7E09CE59">
      <w:pPr>
        <w:spacing w:line="360" w:lineRule="auto"/>
        <w:ind w:firstLine="480" w:firstLineChars="200"/>
        <w:contextualSpacing/>
        <w:jc w:val="left"/>
        <w:rPr>
          <w:rFonts w:hint="eastAsia"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2FC9E4">
      <w:pPr>
        <w:spacing w:line="360" w:lineRule="auto"/>
        <w:ind w:firstLine="480" w:firstLineChars="200"/>
        <w:contextualSpacing/>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3DCBF6C1">
      <w:pPr>
        <w:spacing w:line="360" w:lineRule="auto"/>
        <w:ind w:firstLine="480" w:firstLineChars="200"/>
        <w:contextualSpacing/>
        <w:jc w:val="left"/>
        <w:rPr>
          <w:rFonts w:hint="eastAsia" w:ascii="宋体" w:hAnsi="宋体" w:cs="宋体"/>
          <w:sz w:val="24"/>
        </w:rPr>
      </w:pPr>
      <w:r>
        <w:rPr>
          <w:rFonts w:hint="eastAsia" w:ascii="宋体" w:hAnsi="宋体" w:cs="宋体"/>
          <w:sz w:val="24"/>
        </w:rPr>
        <w:t>3.供应商不存在直接控股股东的，则填“无”。</w:t>
      </w:r>
    </w:p>
    <w:p w14:paraId="2A2378E0">
      <w:pPr>
        <w:snapToGrid w:val="0"/>
        <w:spacing w:line="360" w:lineRule="auto"/>
        <w:jc w:val="left"/>
        <w:rPr>
          <w:rFonts w:hint="eastAsia" w:ascii="宋体" w:hAnsi="宋体" w:cs="宋体"/>
          <w:sz w:val="24"/>
        </w:rPr>
      </w:pPr>
    </w:p>
    <w:p w14:paraId="4D7F4872">
      <w:pPr>
        <w:snapToGrid w:val="0"/>
        <w:spacing w:line="360" w:lineRule="auto"/>
        <w:jc w:val="left"/>
        <w:rPr>
          <w:rFonts w:hint="eastAsia" w:ascii="宋体" w:hAnsi="宋体" w:cs="宋体"/>
          <w:sz w:val="24"/>
        </w:rPr>
      </w:pPr>
    </w:p>
    <w:p w14:paraId="682639F6">
      <w:pPr>
        <w:snapToGrid w:val="0"/>
        <w:spacing w:line="360" w:lineRule="auto"/>
        <w:jc w:val="left"/>
        <w:rPr>
          <w:rFonts w:hint="eastAsia" w:ascii="宋体" w:hAnsi="宋体" w:cs="宋体"/>
          <w:sz w:val="24"/>
        </w:rPr>
      </w:pPr>
    </w:p>
    <w:p w14:paraId="7DD36247">
      <w:pPr>
        <w:snapToGrid w:val="0"/>
        <w:spacing w:before="156" w:beforeLines="50" w:line="360" w:lineRule="auto"/>
        <w:ind w:right="480" w:firstLine="3480" w:firstLineChars="1450"/>
        <w:rPr>
          <w:rFonts w:hint="eastAsia"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173B0005">
      <w:pPr>
        <w:snapToGrid w:val="0"/>
        <w:spacing w:before="156" w:beforeLines="50" w:after="50" w:line="360" w:lineRule="auto"/>
        <w:ind w:right="480" w:firstLine="3480" w:firstLineChars="1450"/>
        <w:rPr>
          <w:rFonts w:hint="eastAsia" w:ascii="宋体" w:hAnsi="宋体" w:cs="宋体"/>
          <w:sz w:val="24"/>
          <w:u w:val="single"/>
        </w:rPr>
      </w:pPr>
      <w:r>
        <w:rPr>
          <w:rFonts w:hint="eastAsia" w:ascii="宋体" w:hAnsi="宋体" w:cs="宋体"/>
          <w:sz w:val="24"/>
        </w:rPr>
        <w:t>供应商（盖公章 ）：</w:t>
      </w:r>
      <w:r>
        <w:rPr>
          <w:rFonts w:hint="eastAsia" w:ascii="宋体" w:hAnsi="宋体" w:cs="宋体"/>
          <w:sz w:val="24"/>
          <w:u w:val="single"/>
        </w:rPr>
        <w:t xml:space="preserve">                           </w:t>
      </w:r>
    </w:p>
    <w:p w14:paraId="0D373345">
      <w:pPr>
        <w:snapToGrid w:val="0"/>
        <w:spacing w:before="156" w:beforeLines="50" w:after="50" w:line="360" w:lineRule="auto"/>
        <w:ind w:right="480" w:firstLine="5280" w:firstLineChars="2200"/>
        <w:rPr>
          <w:rFonts w:hint="eastAsia" w:ascii="宋体" w:hAnsi="宋体" w:cs="宋体"/>
          <w:sz w:val="28"/>
          <w:szCs w:val="28"/>
        </w:rPr>
      </w:pPr>
      <w:r>
        <w:rPr>
          <w:rFonts w:hint="eastAsia" w:ascii="宋体" w:hAnsi="宋体" w:cs="宋体"/>
          <w:sz w:val="24"/>
        </w:rPr>
        <w:t>年    月    日</w:t>
      </w:r>
    </w:p>
    <w:p w14:paraId="569A4FCA">
      <w:pPr>
        <w:snapToGrid w:val="0"/>
        <w:jc w:val="center"/>
        <w:rPr>
          <w:rFonts w:hint="eastAsia" w:ascii="宋体" w:hAnsi="宋体"/>
          <w:b/>
          <w:sz w:val="28"/>
          <w:szCs w:val="28"/>
        </w:rPr>
      </w:pPr>
      <w:r>
        <w:rPr>
          <w:rFonts w:ascii="宋体" w:hAnsi="宋体"/>
          <w:b/>
          <w:sz w:val="28"/>
          <w:szCs w:val="28"/>
        </w:rPr>
        <w:br w:type="page"/>
      </w:r>
    </w:p>
    <w:p w14:paraId="209C1D61">
      <w:pPr>
        <w:spacing w:line="320" w:lineRule="exact"/>
        <w:jc w:val="center"/>
        <w:rPr>
          <w:rFonts w:hint="eastAsia" w:ascii="宋体" w:hAnsi="宋体"/>
          <w:b/>
          <w:sz w:val="32"/>
          <w:szCs w:val="32"/>
        </w:rPr>
      </w:pPr>
      <w:r>
        <w:rPr>
          <w:rFonts w:hint="eastAsia" w:ascii="宋体" w:hAnsi="宋体"/>
          <w:b/>
          <w:sz w:val="32"/>
          <w:szCs w:val="32"/>
        </w:rPr>
        <w:t>供应商直接管理关系信息表</w:t>
      </w:r>
    </w:p>
    <w:p w14:paraId="57597239">
      <w:pPr>
        <w:snapToGrid w:val="0"/>
        <w:spacing w:line="360" w:lineRule="auto"/>
        <w:jc w:val="center"/>
        <w:rPr>
          <w:rFonts w:hint="eastAsia" w:ascii="宋体" w:hAnsi="宋体"/>
          <w:b/>
          <w:sz w:val="24"/>
        </w:rPr>
      </w:pPr>
    </w:p>
    <w:tbl>
      <w:tblPr>
        <w:tblStyle w:val="1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DC30F1C">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0113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4421A5">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746F67">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65F0BC">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0DE806E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653575">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BFCB1F">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F421C1">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F836F">
            <w:pPr>
              <w:widowControl/>
              <w:spacing w:line="360" w:lineRule="auto"/>
              <w:contextualSpacing/>
              <w:jc w:val="center"/>
              <w:rPr>
                <w:rFonts w:ascii="宋体" w:hAnsi="宋体" w:cs="宋体"/>
                <w:kern w:val="0"/>
                <w:sz w:val="24"/>
              </w:rPr>
            </w:pPr>
          </w:p>
        </w:tc>
      </w:tr>
      <w:tr w14:paraId="390544D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7FFBD1">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C42A3E">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566C20">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CC81CD">
            <w:pPr>
              <w:widowControl/>
              <w:spacing w:line="360" w:lineRule="auto"/>
              <w:contextualSpacing/>
              <w:jc w:val="center"/>
              <w:rPr>
                <w:rFonts w:ascii="宋体" w:hAnsi="宋体" w:cs="宋体"/>
                <w:kern w:val="0"/>
                <w:sz w:val="24"/>
              </w:rPr>
            </w:pPr>
          </w:p>
        </w:tc>
      </w:tr>
      <w:tr w14:paraId="3FE8983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325AFD">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C28D89">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A5D0A4">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765A5E">
            <w:pPr>
              <w:widowControl/>
              <w:spacing w:line="360" w:lineRule="auto"/>
              <w:contextualSpacing/>
              <w:jc w:val="center"/>
              <w:rPr>
                <w:rFonts w:ascii="宋体" w:hAnsi="宋体" w:cs="宋体"/>
                <w:kern w:val="0"/>
                <w:sz w:val="24"/>
              </w:rPr>
            </w:pPr>
          </w:p>
        </w:tc>
      </w:tr>
      <w:tr w14:paraId="4BE3232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E2E887">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5F0253">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1E73EC">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4CECC1">
            <w:pPr>
              <w:widowControl/>
              <w:spacing w:line="360" w:lineRule="auto"/>
              <w:contextualSpacing/>
              <w:jc w:val="center"/>
              <w:rPr>
                <w:rFonts w:ascii="宋体" w:hAnsi="宋体" w:cs="宋体"/>
                <w:kern w:val="0"/>
                <w:sz w:val="24"/>
              </w:rPr>
            </w:pPr>
          </w:p>
        </w:tc>
      </w:tr>
    </w:tbl>
    <w:p w14:paraId="75A1C91C">
      <w:pPr>
        <w:spacing w:line="360" w:lineRule="auto"/>
        <w:contextualSpacing/>
        <w:jc w:val="left"/>
        <w:rPr>
          <w:rFonts w:hint="eastAsia" w:ascii="宋体" w:hAnsi="宋体"/>
          <w:sz w:val="24"/>
        </w:rPr>
      </w:pPr>
      <w:r>
        <w:rPr>
          <w:rFonts w:hint="eastAsia" w:ascii="宋体" w:hAnsi="宋体"/>
          <w:sz w:val="24"/>
        </w:rPr>
        <w:t>注：</w:t>
      </w:r>
    </w:p>
    <w:p w14:paraId="4CF136A1">
      <w:pPr>
        <w:spacing w:line="360" w:lineRule="auto"/>
        <w:ind w:firstLine="480" w:firstLineChars="200"/>
        <w:contextualSpacing/>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5FB889FD">
      <w:pPr>
        <w:spacing w:line="360" w:lineRule="auto"/>
        <w:ind w:firstLine="480" w:firstLineChars="200"/>
        <w:contextualSpacing/>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9A2302D">
      <w:pPr>
        <w:spacing w:line="360" w:lineRule="auto"/>
        <w:ind w:firstLine="480" w:firstLineChars="200"/>
        <w:contextualSpacing/>
        <w:jc w:val="left"/>
        <w:rPr>
          <w:rFonts w:hint="eastAsia" w:ascii="宋体" w:hAnsi="宋体"/>
          <w:sz w:val="24"/>
        </w:rPr>
      </w:pPr>
      <w:r>
        <w:rPr>
          <w:rFonts w:hint="eastAsia" w:ascii="宋体" w:hAnsi="宋体"/>
          <w:sz w:val="24"/>
        </w:rPr>
        <w:t>3.供应商不存在直接管理关系的，则填“无”。</w:t>
      </w:r>
    </w:p>
    <w:p w14:paraId="131EB7A7">
      <w:pPr>
        <w:spacing w:line="360" w:lineRule="auto"/>
        <w:contextualSpacing/>
        <w:jc w:val="left"/>
        <w:rPr>
          <w:rFonts w:hint="eastAsia" w:ascii="宋体" w:hAnsi="宋体"/>
          <w:sz w:val="24"/>
        </w:rPr>
      </w:pPr>
    </w:p>
    <w:p w14:paraId="14BF9642">
      <w:pPr>
        <w:spacing w:line="360" w:lineRule="auto"/>
        <w:contextualSpacing/>
        <w:jc w:val="left"/>
        <w:rPr>
          <w:rFonts w:hint="eastAsia" w:ascii="宋体" w:hAnsi="宋体"/>
          <w:sz w:val="24"/>
        </w:rPr>
      </w:pPr>
    </w:p>
    <w:p w14:paraId="73DD2B52">
      <w:pPr>
        <w:spacing w:line="360" w:lineRule="auto"/>
        <w:contextualSpacing/>
        <w:jc w:val="left"/>
        <w:rPr>
          <w:rFonts w:hint="eastAsia"/>
          <w:sz w:val="24"/>
        </w:rPr>
      </w:pPr>
    </w:p>
    <w:p w14:paraId="2788F5C6">
      <w:pPr>
        <w:spacing w:line="360" w:lineRule="auto"/>
        <w:contextualSpacing/>
        <w:jc w:val="left"/>
        <w:rPr>
          <w:rFonts w:hint="eastAsia"/>
          <w:sz w:val="24"/>
        </w:rPr>
      </w:pPr>
    </w:p>
    <w:p w14:paraId="79834C7D">
      <w:pPr>
        <w:spacing w:line="360" w:lineRule="auto"/>
        <w:contextualSpacing/>
        <w:jc w:val="left"/>
        <w:rPr>
          <w:rFonts w:hint="eastAsia"/>
          <w:sz w:val="24"/>
        </w:rPr>
      </w:pPr>
    </w:p>
    <w:p w14:paraId="18EBC68B">
      <w:pPr>
        <w:spacing w:line="360" w:lineRule="auto"/>
        <w:contextualSpacing/>
        <w:jc w:val="left"/>
        <w:rPr>
          <w:rFonts w:hint="eastAsia" w:ascii="宋体" w:hAnsi="宋体"/>
          <w:sz w:val="24"/>
        </w:rPr>
      </w:pPr>
    </w:p>
    <w:p w14:paraId="6DEA5C7B">
      <w:pPr>
        <w:spacing w:line="360" w:lineRule="auto"/>
        <w:ind w:right="480" w:firstLine="3360" w:firstLineChars="1400"/>
        <w:contextualSpacing/>
        <w:rPr>
          <w:rFonts w:hint="eastAsia"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14:paraId="154E4D4C">
      <w:pPr>
        <w:spacing w:line="360" w:lineRule="auto"/>
        <w:ind w:right="480" w:firstLine="3360" w:firstLineChars="1400"/>
        <w:contextualSpacing/>
        <w:rPr>
          <w:rFonts w:hint="eastAsia" w:ascii="宋体" w:hAnsi="宋体"/>
          <w:sz w:val="24"/>
        </w:rPr>
      </w:pPr>
      <w:r>
        <w:rPr>
          <w:rFonts w:hint="eastAsia" w:ascii="宋体" w:hAnsi="宋体"/>
          <w:sz w:val="24"/>
        </w:rPr>
        <w:t>供应商（盖公章）：</w:t>
      </w:r>
      <w:r>
        <w:rPr>
          <w:rFonts w:hint="eastAsia" w:ascii="宋体" w:hAnsi="宋体"/>
          <w:sz w:val="24"/>
          <w:u w:val="single"/>
        </w:rPr>
        <w:t xml:space="preserve">                </w:t>
      </w:r>
    </w:p>
    <w:p w14:paraId="06197D77">
      <w:pPr>
        <w:spacing w:line="360" w:lineRule="auto"/>
        <w:ind w:right="480" w:firstLine="240" w:firstLineChars="100"/>
        <w:contextualSpacing/>
        <w:jc w:val="center"/>
        <w:rPr>
          <w:rFonts w:ascii="宋体" w:hAnsi="宋体"/>
          <w:sz w:val="28"/>
          <w:szCs w:val="28"/>
        </w:rPr>
      </w:pPr>
      <w:r>
        <w:rPr>
          <w:rFonts w:hint="eastAsia" w:ascii="宋体" w:hAnsi="宋体"/>
          <w:sz w:val="24"/>
        </w:rPr>
        <w:t xml:space="preserve">                                        年    月    日</w:t>
      </w:r>
    </w:p>
    <w:p w14:paraId="423C1123">
      <w:pPr>
        <w:spacing w:line="320" w:lineRule="exact"/>
        <w:jc w:val="center"/>
        <w:rPr>
          <w:rFonts w:hint="eastAsia" w:ascii="宋体" w:hAnsi="宋体"/>
          <w:b/>
          <w:sz w:val="32"/>
          <w:szCs w:val="32"/>
        </w:rPr>
      </w:pPr>
      <w:r>
        <w:rPr>
          <w:rFonts w:ascii="宋体" w:hAnsi="宋体"/>
          <w:sz w:val="28"/>
          <w:szCs w:val="28"/>
        </w:rPr>
        <w:br w:type="page"/>
      </w:r>
      <w:r>
        <w:rPr>
          <w:rFonts w:hint="eastAsia" w:ascii="宋体" w:hAnsi="宋体"/>
          <w:b/>
          <w:sz w:val="32"/>
          <w:szCs w:val="32"/>
        </w:rPr>
        <w:t>竞标声明</w:t>
      </w:r>
    </w:p>
    <w:p w14:paraId="5E50056B">
      <w:pPr>
        <w:spacing w:line="320" w:lineRule="exact"/>
        <w:jc w:val="center"/>
        <w:rPr>
          <w:rFonts w:hint="eastAsia" w:ascii="宋体" w:hAnsi="宋体"/>
          <w:sz w:val="24"/>
          <w:szCs w:val="20"/>
        </w:rPr>
      </w:pPr>
    </w:p>
    <w:p w14:paraId="01483FB6">
      <w:pPr>
        <w:spacing w:line="360" w:lineRule="auto"/>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01BF7B40">
      <w:pPr>
        <w:spacing w:line="360" w:lineRule="auto"/>
        <w:ind w:firstLine="480" w:firstLineChars="200"/>
        <w:contextualSpacing/>
        <w:rPr>
          <w:rFonts w:hint="eastAsia"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5688F070">
      <w:pPr>
        <w:spacing w:line="360" w:lineRule="auto"/>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2015965C">
      <w:pPr>
        <w:spacing w:line="360" w:lineRule="auto"/>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72B137A2">
      <w:pPr>
        <w:spacing w:line="360" w:lineRule="auto"/>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20C287F5">
      <w:pPr>
        <w:spacing w:line="360" w:lineRule="auto"/>
        <w:ind w:firstLine="480" w:firstLineChars="200"/>
        <w:contextualSpacing/>
        <w:rPr>
          <w:rFonts w:hint="eastAsia" w:ascii="宋体" w:hAnsi="宋体" w:cs="宋体"/>
          <w:sz w:val="24"/>
        </w:rPr>
      </w:pPr>
      <w:r>
        <w:rPr>
          <w:rFonts w:hint="eastAsia" w:ascii="宋体" w:hAnsi="宋体" w:cs="宋体"/>
          <w:sz w:val="24"/>
        </w:rPr>
        <w:t>3.在此，我方宣布同意如下：</w:t>
      </w:r>
    </w:p>
    <w:p w14:paraId="26E3F91F">
      <w:pPr>
        <w:spacing w:line="360" w:lineRule="auto"/>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14:paraId="6F864AFF">
      <w:pPr>
        <w:spacing w:line="360" w:lineRule="auto"/>
        <w:ind w:firstLine="480" w:firstLineChars="200"/>
        <w:contextualSpacing/>
        <w:rPr>
          <w:rFonts w:hint="eastAsia" w:ascii="宋体" w:hAnsi="宋体" w:cs="宋体"/>
          <w:sz w:val="24"/>
        </w:rPr>
      </w:pPr>
      <w:r>
        <w:rPr>
          <w:rFonts w:hint="eastAsia" w:ascii="宋体" w:hAnsi="宋体" w:cs="宋体"/>
          <w:sz w:val="24"/>
        </w:rPr>
        <w:t>（2）已详细审查全部磋商文件，包括澄清或者更正公告（如有）；</w:t>
      </w:r>
    </w:p>
    <w:p w14:paraId="408A5974">
      <w:pPr>
        <w:spacing w:line="360" w:lineRule="auto"/>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14:paraId="5E28BA11">
      <w:pPr>
        <w:spacing w:line="360" w:lineRule="auto"/>
        <w:ind w:firstLine="480" w:firstLineChars="200"/>
        <w:contextualSpacing/>
        <w:rPr>
          <w:rFonts w:hint="eastAsia" w:ascii="宋体" w:hAnsi="宋体" w:cs="宋体"/>
          <w:sz w:val="24"/>
        </w:rPr>
      </w:pPr>
      <w:r>
        <w:rPr>
          <w:rFonts w:hint="eastAsia" w:ascii="宋体" w:hAnsi="宋体" w:cs="宋体"/>
          <w:sz w:val="24"/>
        </w:rPr>
        <w:t>（4）响应磋商文件规定的竞标有效期。</w:t>
      </w:r>
    </w:p>
    <w:p w14:paraId="1A5B62CE">
      <w:pPr>
        <w:spacing w:line="360" w:lineRule="auto"/>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60D1FDC4">
      <w:pPr>
        <w:spacing w:line="360" w:lineRule="auto"/>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1F9E86E4">
      <w:pPr>
        <w:spacing w:line="360" w:lineRule="auto"/>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27A6DBBC">
      <w:pPr>
        <w:spacing w:line="360" w:lineRule="auto"/>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028090C7">
      <w:pPr>
        <w:spacing w:line="360" w:lineRule="auto"/>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40D13062">
      <w:pPr>
        <w:spacing w:line="360" w:lineRule="auto"/>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25B5B2FC">
      <w:pPr>
        <w:spacing w:line="360" w:lineRule="auto"/>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1ABF6EEE">
      <w:pPr>
        <w:spacing w:line="360" w:lineRule="auto"/>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64E1663">
      <w:pPr>
        <w:spacing w:line="360" w:lineRule="auto"/>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6F65FBB">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38F83727">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109A413A">
      <w:pPr>
        <w:pStyle w:val="14"/>
        <w:spacing w:line="360" w:lineRule="auto"/>
        <w:ind w:firstLine="480" w:firstLineChars="200"/>
        <w:contextualSpacing/>
        <w:rPr>
          <w:rFonts w:hint="eastAsia"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24FCB041">
      <w:pPr>
        <w:pStyle w:val="14"/>
        <w:spacing w:line="360" w:lineRule="auto"/>
        <w:ind w:firstLine="480" w:firstLineChars="200"/>
        <w:contextualSpacing/>
        <w:rPr>
          <w:rFonts w:hint="eastAsia"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6C20B2F1">
      <w:pPr>
        <w:pStyle w:val="13"/>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7F6DA128">
      <w:pPr>
        <w:pStyle w:val="13"/>
        <w:tabs>
          <w:tab w:val="left" w:pos="939"/>
        </w:tabs>
        <w:spacing w:line="360" w:lineRule="auto"/>
        <w:ind w:left="0" w:leftChars="0" w:firstLine="480" w:firstLineChars="20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38548C10">
      <w:pPr>
        <w:pStyle w:val="13"/>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特此承诺。</w:t>
      </w:r>
    </w:p>
    <w:p w14:paraId="5481F72A">
      <w:pPr>
        <w:pStyle w:val="13"/>
        <w:tabs>
          <w:tab w:val="left" w:pos="939"/>
        </w:tabs>
        <w:spacing w:line="360" w:lineRule="auto"/>
        <w:ind w:left="0" w:leftChars="0" w:firstLine="482" w:firstLineChars="200"/>
        <w:rPr>
          <w:rFonts w:hint="eastAsia" w:ascii="宋体" w:hAnsi="宋体" w:cs="宋体"/>
          <w:b/>
          <w:sz w:val="24"/>
        </w:rPr>
      </w:pPr>
      <w:r>
        <w:rPr>
          <w:rFonts w:hint="eastAsia" w:ascii="宋体" w:hAnsi="宋体" w:cs="宋体"/>
          <w:b/>
          <w:sz w:val="24"/>
        </w:rPr>
        <w:t>注：如为联合体竞标，盖章处须加盖联合体各方公章并由联合体各方法定代表人签署，否则其响应文件按无效响应处理。</w:t>
      </w:r>
    </w:p>
    <w:p w14:paraId="30A7E503">
      <w:pPr>
        <w:pStyle w:val="13"/>
        <w:tabs>
          <w:tab w:val="left" w:pos="939"/>
        </w:tabs>
        <w:spacing w:line="360" w:lineRule="auto"/>
        <w:ind w:left="0" w:leftChars="0" w:firstLine="480" w:firstLineChars="200"/>
        <w:rPr>
          <w:rFonts w:hint="eastAsia" w:ascii="宋体" w:hAnsi="宋体" w:cs="宋体"/>
          <w:sz w:val="24"/>
        </w:rPr>
      </w:pPr>
    </w:p>
    <w:p w14:paraId="41A08CD9">
      <w:pPr>
        <w:spacing w:line="360" w:lineRule="auto"/>
        <w:ind w:firstLine="4320" w:firstLineChars="1800"/>
        <w:contextualSpacing/>
        <w:rPr>
          <w:rFonts w:hint="eastAsia"/>
          <w:sz w:val="24"/>
        </w:rPr>
      </w:pPr>
      <w:r>
        <w:rPr>
          <w:rFonts w:hint="eastAsia"/>
          <w:sz w:val="24"/>
        </w:rPr>
        <w:t>法定代表人（签字或者盖章）：</w:t>
      </w:r>
      <w:r>
        <w:rPr>
          <w:rFonts w:hint="eastAsia"/>
          <w:sz w:val="24"/>
          <w:u w:val="single"/>
        </w:rPr>
        <w:t xml:space="preserve">                             </w:t>
      </w:r>
      <w:r>
        <w:rPr>
          <w:rFonts w:hint="eastAsia"/>
          <w:sz w:val="24"/>
        </w:rPr>
        <w:t xml:space="preserve">                                     </w:t>
      </w:r>
    </w:p>
    <w:p w14:paraId="7705869F">
      <w:pPr>
        <w:spacing w:line="360" w:lineRule="auto"/>
        <w:ind w:firstLine="4320" w:firstLineChars="1800"/>
        <w:contextualSpacing/>
        <w:rPr>
          <w:rFonts w:hint="eastAsia" w:ascii="宋体" w:hAnsi="宋体" w:cs="宋体"/>
          <w:sz w:val="24"/>
          <w:u w:val="single"/>
        </w:rPr>
      </w:pPr>
      <w:r>
        <w:rPr>
          <w:rFonts w:hint="eastAsia"/>
          <w:sz w:val="24"/>
        </w:rPr>
        <w:t>供应商（盖公章）：</w:t>
      </w:r>
      <w:r>
        <w:rPr>
          <w:rFonts w:hint="eastAsia"/>
          <w:sz w:val="24"/>
          <w:u w:val="single"/>
        </w:rPr>
        <w:t xml:space="preserve">                               </w:t>
      </w:r>
      <w:r>
        <w:rPr>
          <w:rFonts w:hint="eastAsia"/>
          <w:sz w:val="24"/>
        </w:rPr>
        <w:t xml:space="preserve">       </w:t>
      </w:r>
      <w:r>
        <w:rPr>
          <w:rFonts w:hint="eastAsia" w:ascii="宋体" w:hAnsi="宋体" w:cs="宋体"/>
          <w:sz w:val="24"/>
        </w:rPr>
        <w:t xml:space="preserve">    </w:t>
      </w:r>
    </w:p>
    <w:p w14:paraId="16768E8F">
      <w:pPr>
        <w:spacing w:line="360" w:lineRule="auto"/>
        <w:ind w:right="480" w:firstLine="240" w:firstLineChars="100"/>
        <w:contextualSpacing/>
        <w:jc w:val="center"/>
        <w:rPr>
          <w:rFonts w:hint="eastAsia"/>
          <w:sz w:val="24"/>
        </w:rPr>
      </w:pPr>
      <w:r>
        <w:rPr>
          <w:rFonts w:hint="eastAsia" w:ascii="宋体" w:hAnsi="宋体" w:cs="宋体"/>
          <w:sz w:val="24"/>
        </w:rPr>
        <w:t xml:space="preserve">                                                  </w:t>
      </w:r>
      <w:r>
        <w:rPr>
          <w:rFonts w:hint="eastAsia"/>
          <w:sz w:val="24"/>
        </w:rPr>
        <w:t xml:space="preserve"> 年    月    日</w:t>
      </w:r>
    </w:p>
    <w:p w14:paraId="0EE61DBB">
      <w:pPr>
        <w:pStyle w:val="6"/>
        <w:overflowPunct w:val="0"/>
        <w:spacing w:line="520" w:lineRule="exact"/>
        <w:ind w:firstLine="0"/>
        <w:jc w:val="center"/>
        <w:rPr>
          <w:rFonts w:hint="eastAsia" w:ascii="方正小标宋简体" w:hAnsi="方正小标宋简体" w:eastAsia="方正小标宋简体" w:cs="方正小标宋简体"/>
          <w:sz w:val="44"/>
          <w:szCs w:val="44"/>
        </w:rPr>
      </w:pPr>
      <w:r>
        <w:rPr>
          <w:rFonts w:hint="eastAsia"/>
          <w:sz w:val="24"/>
        </w:rPr>
        <w:br w:type="page"/>
      </w:r>
      <w:r>
        <w:rPr>
          <w:rFonts w:hint="eastAsia" w:ascii="方正小标宋简体" w:hAnsi="方正小标宋简体" w:eastAsia="方正小标宋简体" w:cs="方正小标宋简体"/>
          <w:sz w:val="44"/>
          <w:szCs w:val="44"/>
        </w:rPr>
        <w:t>联合体竞标协议书</w:t>
      </w:r>
    </w:p>
    <w:p w14:paraId="29220CFA">
      <w:pPr>
        <w:pStyle w:val="6"/>
        <w:overflowPunct w:val="0"/>
        <w:spacing w:line="360" w:lineRule="auto"/>
        <w:ind w:firstLine="0"/>
        <w:rPr>
          <w:rFonts w:hint="eastAsia" w:ascii="宋体" w:hAnsi="宋体"/>
          <w:sz w:val="24"/>
          <w:szCs w:val="24"/>
        </w:rPr>
      </w:pPr>
    </w:p>
    <w:p w14:paraId="53D72D52">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u w:val="single"/>
        </w:rPr>
        <w:t xml:space="preserve">      </w:t>
      </w:r>
      <w:r>
        <w:rPr>
          <w:rFonts w:hint="eastAsia" w:ascii="宋体" w:hAnsi="宋体" w:cs="仿宋_GB2312"/>
          <w:sz w:val="24"/>
          <w:szCs w:val="24"/>
        </w:rPr>
        <w:t>（所有成员单位名称）自愿组成</w:t>
      </w:r>
      <w:r>
        <w:rPr>
          <w:rFonts w:hint="eastAsia" w:ascii="宋体" w:hAnsi="宋体" w:cs="仿宋_GB2312"/>
          <w:sz w:val="24"/>
          <w:szCs w:val="24"/>
          <w:u w:val="single"/>
        </w:rPr>
        <w:t xml:space="preserve">      </w:t>
      </w:r>
      <w:r>
        <w:rPr>
          <w:rFonts w:hint="eastAsia" w:ascii="宋体" w:hAnsi="宋体" w:cs="仿宋_GB2312"/>
          <w:sz w:val="24"/>
          <w:szCs w:val="24"/>
        </w:rPr>
        <w:t>（联合体名称）联合体，共同参加</w:t>
      </w:r>
      <w:r>
        <w:rPr>
          <w:rFonts w:hint="eastAsia" w:ascii="宋体" w:hAnsi="宋体" w:cs="仿宋_GB2312"/>
          <w:sz w:val="24"/>
          <w:szCs w:val="24"/>
          <w:u w:val="single"/>
        </w:rPr>
        <w:t xml:space="preserve">      </w:t>
      </w:r>
      <w:r>
        <w:rPr>
          <w:rFonts w:hint="eastAsia" w:ascii="宋体" w:hAnsi="宋体" w:cs="仿宋_GB2312"/>
          <w:sz w:val="24"/>
          <w:szCs w:val="24"/>
        </w:rPr>
        <w:t>（项目名称）采购项目竞标。现就联合体竞标事宜订立如下协议。</w:t>
      </w:r>
    </w:p>
    <w:p w14:paraId="69218C5A">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 xml:space="preserve"> </w:t>
      </w:r>
      <w:r>
        <w:rPr>
          <w:rFonts w:hint="eastAsia" w:ascii="宋体" w:hAnsi="宋体" w:cs="仿宋_GB2312"/>
          <w:sz w:val="24"/>
          <w:szCs w:val="24"/>
          <w:u w:val="single"/>
        </w:rPr>
        <w:tab/>
      </w:r>
      <w:r>
        <w:rPr>
          <w:rFonts w:hint="eastAsia" w:ascii="宋体" w:hAnsi="宋体" w:cs="仿宋_GB2312"/>
          <w:sz w:val="24"/>
          <w:szCs w:val="24"/>
          <w:u w:val="single"/>
        </w:rPr>
        <w:t xml:space="preserve">   </w:t>
      </w:r>
      <w:r>
        <w:rPr>
          <w:rFonts w:hint="eastAsia" w:ascii="宋体" w:hAnsi="宋体" w:cs="仿宋_GB2312"/>
          <w:sz w:val="24"/>
          <w:szCs w:val="24"/>
        </w:rPr>
        <w:t>（某成员单位名称）为</w:t>
      </w:r>
      <w:r>
        <w:rPr>
          <w:rFonts w:hint="eastAsia" w:ascii="宋体" w:hAnsi="宋体" w:cs="仿宋_GB2312"/>
          <w:sz w:val="24"/>
          <w:szCs w:val="24"/>
          <w:u w:val="single"/>
        </w:rPr>
        <w:t xml:space="preserve">     </w:t>
      </w:r>
      <w:r>
        <w:rPr>
          <w:rFonts w:hint="eastAsia" w:ascii="宋体" w:hAnsi="宋体" w:cs="仿宋_GB2312"/>
          <w:sz w:val="24"/>
          <w:szCs w:val="24"/>
        </w:rPr>
        <w:t>（联合体名称）牵头人。</w:t>
      </w:r>
    </w:p>
    <w:p w14:paraId="2ADE739C">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3EB88D83">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70DE1E50">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4.联合体各成员单位内部的职责分工如下：</w:t>
      </w:r>
      <w:r>
        <w:rPr>
          <w:rFonts w:hint="eastAsia" w:ascii="宋体" w:hAnsi="宋体" w:cs="仿宋_GB2312"/>
          <w:sz w:val="24"/>
          <w:szCs w:val="24"/>
          <w:u w:val="single"/>
        </w:rPr>
        <w:t xml:space="preserve">       </w:t>
      </w:r>
      <w:r>
        <w:rPr>
          <w:rFonts w:hint="eastAsia" w:ascii="宋体" w:hAnsi="宋体" w:cs="仿宋_GB2312"/>
          <w:sz w:val="24"/>
          <w:szCs w:val="24"/>
        </w:rPr>
        <w:t>。</w:t>
      </w:r>
    </w:p>
    <w:p w14:paraId="14AD7F91">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协议书自所有成员单位法定代表人（单位负责人）或者其委托代理人签字或者盖单位章之日起生效，合同履行完毕后自动失效。</w:t>
      </w:r>
    </w:p>
    <w:p w14:paraId="16B33463">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 xml:space="preserve"> </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41163D5A">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注：本协议书由法定代表人（单位负责人）签字的，应附法定代表人（单位负责人）身份证明书；由委托代理人签字的，应附联合体协议签订授权委托书（格式自拟）。</w:t>
      </w:r>
    </w:p>
    <w:p w14:paraId="0920843D">
      <w:pPr>
        <w:pStyle w:val="6"/>
        <w:overflowPunct w:val="0"/>
        <w:spacing w:line="360" w:lineRule="auto"/>
        <w:ind w:firstLineChars="175"/>
        <w:contextualSpacing/>
        <w:rPr>
          <w:rFonts w:hint="eastAsia" w:ascii="宋体" w:hAnsi="宋体" w:cs="仿宋_GB2312"/>
          <w:sz w:val="24"/>
          <w:szCs w:val="24"/>
        </w:rPr>
      </w:pPr>
    </w:p>
    <w:p w14:paraId="518286CE">
      <w:pPr>
        <w:pStyle w:val="6"/>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联合体牵头人名称（盖公章）：</w:t>
      </w:r>
    </w:p>
    <w:p w14:paraId="1FA812EA">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法定代表人（单位负责人）或者其委托代理人（签字）：</w:t>
      </w:r>
    </w:p>
    <w:p w14:paraId="66DC8166">
      <w:pPr>
        <w:pStyle w:val="6"/>
        <w:overflowPunct w:val="0"/>
        <w:spacing w:line="360" w:lineRule="auto"/>
        <w:ind w:firstLine="0"/>
        <w:contextualSpacing/>
        <w:rPr>
          <w:rFonts w:hint="eastAsia" w:ascii="宋体" w:hAnsi="宋体" w:cs="仿宋_GB2312"/>
          <w:sz w:val="24"/>
          <w:szCs w:val="24"/>
        </w:rPr>
      </w:pPr>
    </w:p>
    <w:p w14:paraId="411D9059">
      <w:pPr>
        <w:pStyle w:val="6"/>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联合体成员名称（盖公章）：</w:t>
      </w:r>
    </w:p>
    <w:p w14:paraId="1E3DAAD0">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法定代表人（单位负责人）或者其委托代理人（签字）：</w:t>
      </w:r>
    </w:p>
    <w:p w14:paraId="0EDCE518">
      <w:pPr>
        <w:pStyle w:val="6"/>
        <w:overflowPunct w:val="0"/>
        <w:spacing w:line="360" w:lineRule="auto"/>
        <w:ind w:firstLine="0"/>
        <w:contextualSpacing/>
        <w:rPr>
          <w:rFonts w:hint="eastAsia" w:ascii="宋体" w:hAnsi="宋体" w:cs="仿宋_GB2312"/>
          <w:sz w:val="24"/>
          <w:szCs w:val="24"/>
        </w:rPr>
      </w:pPr>
    </w:p>
    <w:p w14:paraId="39EF5A64">
      <w:pPr>
        <w:pStyle w:val="6"/>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联合体成员名称（盖公章）：</w:t>
      </w:r>
    </w:p>
    <w:p w14:paraId="4D8716F4">
      <w:pPr>
        <w:pStyle w:val="6"/>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法定代表人（单位负责人）或者其委托代理人（签字）：</w:t>
      </w:r>
    </w:p>
    <w:p w14:paraId="3764DA38">
      <w:pPr>
        <w:pStyle w:val="6"/>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w:t>
      </w:r>
    </w:p>
    <w:p w14:paraId="592C878A">
      <w:pPr>
        <w:spacing w:line="360" w:lineRule="auto"/>
        <w:ind w:right="480" w:firstLine="240" w:firstLineChars="100"/>
        <w:contextualSpacing/>
        <w:jc w:val="center"/>
        <w:rPr>
          <w:rFonts w:ascii="宋体" w:hAnsi="宋体"/>
          <w:b/>
          <w:bCs/>
          <w:sz w:val="32"/>
          <w:szCs w:val="32"/>
        </w:rPr>
      </w:pPr>
      <w:r>
        <w:rPr>
          <w:rFonts w:hint="eastAsia" w:ascii="宋体" w:hAnsi="宋体" w:cs="仿宋_GB2312"/>
          <w:sz w:val="24"/>
        </w:rPr>
        <w:t xml:space="preserve">                                                年  </w:t>
      </w:r>
      <w:r>
        <w:rPr>
          <w:rFonts w:hint="eastAsia" w:ascii="宋体" w:hAnsi="宋体" w:cs="仿宋_GB2312"/>
          <w:sz w:val="24"/>
        </w:rPr>
        <w:tab/>
      </w:r>
      <w:r>
        <w:rPr>
          <w:rFonts w:hint="eastAsia" w:ascii="宋体" w:hAnsi="宋体" w:cs="仿宋_GB2312"/>
          <w:sz w:val="24"/>
        </w:rPr>
        <w:t xml:space="preserve">月  </w:t>
      </w:r>
      <w:r>
        <w:rPr>
          <w:rFonts w:hint="eastAsia" w:ascii="宋体" w:hAnsi="宋体" w:cs="仿宋_GB2312"/>
          <w:sz w:val="24"/>
        </w:rPr>
        <w:tab/>
      </w:r>
      <w:r>
        <w:rPr>
          <w:rFonts w:hint="eastAsia" w:ascii="宋体" w:hAnsi="宋体" w:cs="仿宋_GB2312"/>
          <w:sz w:val="24"/>
        </w:rPr>
        <w:t>日</w:t>
      </w:r>
    </w:p>
    <w:p w14:paraId="7441D499">
      <w:pPr>
        <w:snapToGrid w:val="0"/>
        <w:spacing w:before="156" w:beforeLines="50" w:after="50" w:line="360" w:lineRule="auto"/>
        <w:ind w:right="480"/>
        <w:rPr>
          <w:rFonts w:hint="eastAsia" w:ascii="宋体" w:hAnsi="宋体"/>
          <w:b/>
          <w:sz w:val="32"/>
          <w:szCs w:val="32"/>
        </w:rPr>
      </w:pP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报价商务技术文件格式</w:t>
      </w:r>
    </w:p>
    <w:p w14:paraId="3C210AC7">
      <w:pPr>
        <w:snapToGrid w:val="0"/>
        <w:spacing w:before="156" w:beforeLines="50" w:after="50" w:line="360" w:lineRule="auto"/>
        <w:jc w:val="left"/>
        <w:rPr>
          <w:rFonts w:ascii="宋体" w:hAnsi="宋体"/>
          <w:b/>
          <w:sz w:val="32"/>
          <w:szCs w:val="32"/>
        </w:rPr>
      </w:pPr>
      <w:r>
        <w:rPr>
          <w:rFonts w:hint="eastAsia" w:ascii="宋体" w:hAnsi="宋体"/>
          <w:b/>
          <w:sz w:val="32"/>
          <w:szCs w:val="32"/>
        </w:rPr>
        <w:t>1.报价商务技术文件封面格式</w:t>
      </w:r>
    </w:p>
    <w:p w14:paraId="08260A5E">
      <w:pPr>
        <w:snapToGrid w:val="0"/>
        <w:spacing w:before="156" w:beforeLines="50" w:after="50"/>
        <w:rPr>
          <w:rFonts w:hint="eastAsia" w:ascii="宋体" w:hAnsi="宋体"/>
          <w:bCs/>
          <w:sz w:val="32"/>
          <w:szCs w:val="20"/>
        </w:rPr>
      </w:pPr>
      <w:r>
        <w:rPr>
          <w:rFonts w:hint="eastAsia" w:ascii="宋体" w:hAnsi="宋体"/>
          <w:sz w:val="24"/>
        </w:rPr>
        <w:t xml:space="preserve">                                                   </w:t>
      </w:r>
    </w:p>
    <w:p w14:paraId="0777846E">
      <w:pPr>
        <w:snapToGrid w:val="0"/>
        <w:spacing w:before="156" w:beforeLines="50" w:after="50"/>
        <w:rPr>
          <w:rFonts w:hint="eastAsia" w:ascii="宋体" w:hAnsi="宋体"/>
          <w:sz w:val="24"/>
          <w:szCs w:val="20"/>
        </w:rPr>
      </w:pPr>
    </w:p>
    <w:p w14:paraId="53D2E04B">
      <w:pPr>
        <w:snapToGrid w:val="0"/>
        <w:spacing w:before="156" w:beforeLines="50" w:after="50"/>
        <w:jc w:val="center"/>
        <w:rPr>
          <w:rFonts w:hint="eastAsia"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响  应  文  件</w:t>
      </w:r>
    </w:p>
    <w:p w14:paraId="76D28F02">
      <w:pPr>
        <w:snapToGrid w:val="0"/>
        <w:spacing w:before="156" w:beforeLines="50" w:after="50"/>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报  价  商  务  技  术  文  件</w:t>
      </w:r>
    </w:p>
    <w:p w14:paraId="0FF976F2">
      <w:pPr>
        <w:snapToGrid w:val="0"/>
        <w:spacing w:before="156" w:beforeLines="50" w:after="50"/>
        <w:rPr>
          <w:rFonts w:hint="eastAsia" w:ascii="宋体" w:hAnsi="宋体"/>
          <w:bCs/>
          <w:sz w:val="24"/>
          <w:szCs w:val="20"/>
        </w:rPr>
      </w:pPr>
    </w:p>
    <w:p w14:paraId="60F86F5C">
      <w:pPr>
        <w:snapToGrid w:val="0"/>
        <w:spacing w:before="156" w:beforeLines="50" w:after="50"/>
        <w:rPr>
          <w:rFonts w:hint="eastAsia" w:ascii="宋体" w:hAnsi="宋体"/>
          <w:bCs/>
          <w:sz w:val="24"/>
          <w:szCs w:val="20"/>
        </w:rPr>
      </w:pPr>
    </w:p>
    <w:p w14:paraId="79805426">
      <w:pPr>
        <w:snapToGrid w:val="0"/>
        <w:spacing w:before="156" w:beforeLines="50" w:after="50"/>
        <w:rPr>
          <w:rFonts w:hint="eastAsia" w:ascii="宋体" w:hAnsi="宋体"/>
          <w:bCs/>
          <w:sz w:val="24"/>
          <w:szCs w:val="20"/>
        </w:rPr>
      </w:pPr>
    </w:p>
    <w:p w14:paraId="4D6E72EB">
      <w:pPr>
        <w:snapToGrid w:val="0"/>
        <w:spacing w:before="156" w:beforeLines="50" w:after="50"/>
        <w:rPr>
          <w:rFonts w:hint="eastAsia" w:ascii="宋体" w:hAnsi="宋体"/>
          <w:bCs/>
          <w:sz w:val="24"/>
          <w:szCs w:val="20"/>
        </w:rPr>
      </w:pPr>
    </w:p>
    <w:p w14:paraId="10A43A42">
      <w:pPr>
        <w:snapToGrid w:val="0"/>
        <w:spacing w:before="156" w:beforeLines="50" w:after="50"/>
        <w:rPr>
          <w:rFonts w:hint="eastAsia" w:ascii="宋体" w:hAnsi="宋体"/>
          <w:bCs/>
          <w:sz w:val="24"/>
          <w:szCs w:val="20"/>
        </w:rPr>
      </w:pPr>
    </w:p>
    <w:p w14:paraId="21304CEC">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6E57A701">
      <w:pPr>
        <w:snapToGrid w:val="0"/>
        <w:spacing w:before="156" w:beforeLines="50" w:after="50"/>
        <w:ind w:firstLine="720" w:firstLineChars="225"/>
        <w:rPr>
          <w:rFonts w:hint="eastAsia" w:ascii="宋体" w:hAnsi="宋体" w:cs="仿宋_GB2312"/>
          <w:bCs/>
          <w:sz w:val="32"/>
          <w:szCs w:val="32"/>
        </w:rPr>
      </w:pPr>
    </w:p>
    <w:p w14:paraId="73F224C3">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165188A7">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73C33F0E">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w:t>
      </w:r>
    </w:p>
    <w:p w14:paraId="44A70C01">
      <w:pPr>
        <w:snapToGrid w:val="0"/>
        <w:spacing w:before="156" w:beforeLines="50" w:after="50"/>
        <w:ind w:firstLine="720" w:firstLineChars="225"/>
        <w:rPr>
          <w:rFonts w:hint="eastAsia" w:ascii="宋体" w:hAnsi="宋体" w:cs="仿宋_GB2312"/>
          <w:bCs/>
          <w:sz w:val="32"/>
          <w:szCs w:val="32"/>
        </w:rPr>
      </w:pPr>
    </w:p>
    <w:p w14:paraId="13E2E291">
      <w:pPr>
        <w:pStyle w:val="6"/>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3B8292DB">
      <w:pPr>
        <w:pStyle w:val="6"/>
        <w:snapToGrid w:val="0"/>
        <w:spacing w:before="50" w:after="50"/>
        <w:ind w:firstLine="720" w:firstLineChars="225"/>
        <w:rPr>
          <w:rFonts w:hint="eastAsia" w:ascii="宋体" w:hAnsi="宋体" w:cs="仿宋_GB2312"/>
          <w:bCs/>
          <w:sz w:val="32"/>
          <w:szCs w:val="32"/>
        </w:rPr>
      </w:pPr>
    </w:p>
    <w:p w14:paraId="44FAEABF">
      <w:pPr>
        <w:pStyle w:val="6"/>
        <w:snapToGrid w:val="0"/>
        <w:spacing w:before="50" w:after="50"/>
        <w:ind w:firstLine="720" w:firstLineChars="225"/>
        <w:rPr>
          <w:rFonts w:hint="eastAsia" w:ascii="宋体" w:hAnsi="宋体" w:cs="仿宋_GB2312"/>
          <w:bCs/>
          <w:sz w:val="32"/>
          <w:szCs w:val="32"/>
        </w:rPr>
      </w:pPr>
    </w:p>
    <w:p w14:paraId="12272989">
      <w:pPr>
        <w:pStyle w:val="6"/>
        <w:snapToGrid w:val="0"/>
        <w:spacing w:before="50" w:after="50"/>
        <w:ind w:firstLine="1280" w:firstLineChars="400"/>
        <w:rPr>
          <w:rFonts w:hint="eastAsia" w:ascii="宋体" w:hAnsi="宋体" w:cs="仿宋_GB2312"/>
          <w:bCs/>
          <w:sz w:val="32"/>
          <w:szCs w:val="32"/>
        </w:rPr>
      </w:pPr>
    </w:p>
    <w:p w14:paraId="3A3A2124">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DBAD2EE">
      <w:pPr>
        <w:snapToGrid w:val="0"/>
        <w:spacing w:before="156" w:beforeLines="50" w:after="50" w:line="360" w:lineRule="auto"/>
        <w:ind w:left="142"/>
        <w:jc w:val="left"/>
        <w:rPr>
          <w:rFonts w:hint="eastAsia" w:ascii="宋体" w:hAnsi="宋体"/>
          <w:b/>
          <w:bCs/>
          <w:sz w:val="24"/>
        </w:rPr>
      </w:pPr>
      <w:r>
        <w:rPr>
          <w:rFonts w:ascii="宋体" w:hAnsi="宋体"/>
          <w:sz w:val="24"/>
        </w:rPr>
        <w:br w:type="page"/>
      </w:r>
      <w:r>
        <w:rPr>
          <w:rFonts w:hint="eastAsia" w:ascii="宋体" w:hAnsi="宋体"/>
          <w:b/>
          <w:bCs/>
          <w:sz w:val="32"/>
          <w:szCs w:val="32"/>
        </w:rPr>
        <w:t>2.报价商务技术文件目录</w:t>
      </w:r>
    </w:p>
    <w:p w14:paraId="48766486">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4DF8E04E">
      <w:pPr>
        <w:spacing w:line="400" w:lineRule="exact"/>
        <w:rPr>
          <w:rFonts w:hint="eastAsia" w:ascii="仿宋_GB2312" w:hAnsi="仿宋_GB2312" w:eastAsia="仿宋_GB2312" w:cs="仿宋_GB2312"/>
          <w:sz w:val="32"/>
          <w:szCs w:val="32"/>
        </w:rPr>
      </w:pPr>
    </w:p>
    <w:p w14:paraId="58CCBB8F">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194C6DD8">
      <w:pPr>
        <w:spacing w:line="360" w:lineRule="auto"/>
        <w:ind w:firstLine="640" w:firstLineChars="200"/>
        <w:contextualSpacing/>
        <w:rPr>
          <w:rFonts w:hint="eastAsia" w:ascii="仿宋_GB2312" w:hAnsi="仿宋_GB2312" w:eastAsia="仿宋_GB2312" w:cs="仿宋_GB2312"/>
          <w:sz w:val="32"/>
          <w:szCs w:val="32"/>
        </w:rPr>
      </w:pPr>
    </w:p>
    <w:p w14:paraId="77AF9E8F">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7F2E5A0F">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4360BAFC">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702861E7">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1E61B341">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325A57EA">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22F6A295">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6.不同供应商的磋商保证金从同一单位或者个人账户转出。</w:t>
      </w:r>
    </w:p>
    <w:p w14:paraId="03EA3ECE">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21DBEC31">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4E257310">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4F285FA2">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752442B2">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6B159184">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66924C9F">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28E6A552">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CE39B64">
      <w:pPr>
        <w:spacing w:line="360" w:lineRule="auto"/>
        <w:ind w:firstLine="480" w:firstLineChars="200"/>
        <w:contextualSpacing/>
        <w:rPr>
          <w:rFonts w:hint="eastAsia" w:ascii="宋体" w:hAnsi="宋体" w:cs="仿宋_GB2312"/>
          <w:sz w:val="24"/>
        </w:rPr>
      </w:pPr>
    </w:p>
    <w:p w14:paraId="58324617">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134C6AF3">
      <w:pPr>
        <w:spacing w:line="360" w:lineRule="auto"/>
        <w:contextualSpacing/>
        <w:rPr>
          <w:rFonts w:hint="eastAsia" w:ascii="宋体" w:hAnsi="宋体" w:cs="仿宋_GB2312"/>
          <w:sz w:val="24"/>
        </w:rPr>
      </w:pPr>
    </w:p>
    <w:p w14:paraId="7521F7C9">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供应商（盖公章）：</w:t>
      </w:r>
    </w:p>
    <w:p w14:paraId="7988570B">
      <w:pPr>
        <w:spacing w:line="360" w:lineRule="auto"/>
        <w:ind w:firstLine="480" w:firstLineChars="200"/>
        <w:contextualSpacing/>
        <w:jc w:val="center"/>
        <w:rPr>
          <w:rFonts w:hint="eastAsia" w:ascii="仿宋_GB2312" w:hAnsi="仿宋_GB2312" w:eastAsia="仿宋_GB2312" w:cs="仿宋_GB2312"/>
          <w:sz w:val="32"/>
          <w:szCs w:val="32"/>
        </w:rPr>
      </w:pPr>
      <w:r>
        <w:rPr>
          <w:rFonts w:hint="eastAsia" w:ascii="宋体" w:hAnsi="宋体" w:cs="仿宋_GB2312"/>
          <w:sz w:val="24"/>
        </w:rPr>
        <w:t xml:space="preserve">                               年   月   日</w:t>
      </w:r>
    </w:p>
    <w:p w14:paraId="40419390">
      <w:pPr>
        <w:spacing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竞  标  报  价  表</w:t>
      </w:r>
    </w:p>
    <w:p w14:paraId="08953EBC">
      <w:pPr>
        <w:spacing w:line="440" w:lineRule="exact"/>
        <w:jc w:val="center"/>
        <w:rPr>
          <w:rFonts w:hint="eastAsia" w:ascii="方正小标宋简体" w:hAnsi="方正小标宋简体" w:eastAsia="方正小标宋简体" w:cs="方正小标宋简体"/>
          <w:bCs/>
          <w:sz w:val="32"/>
          <w:szCs w:val="32"/>
        </w:rPr>
      </w:pPr>
    </w:p>
    <w:p w14:paraId="78781B34">
      <w:pPr>
        <w:spacing w:line="360" w:lineRule="auto"/>
        <w:contextualSpacing/>
        <w:rPr>
          <w:rFonts w:hint="eastAsia"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p w14:paraId="0FB2E1DA">
      <w:pPr>
        <w:spacing w:line="360" w:lineRule="auto"/>
        <w:contextualSpacing/>
        <w:rPr>
          <w:rFonts w:hint="eastAsia" w:ascii="宋体" w:hAnsi="宋体" w:cs="仿宋_GB2312"/>
          <w:sz w:val="24"/>
          <w:u w:val="single"/>
        </w:rPr>
      </w:pPr>
      <w:r>
        <w:rPr>
          <w:rFonts w:hint="eastAsia" w:ascii="宋体" w:hAnsi="宋体" w:cs="仿宋_GB2312"/>
          <w:sz w:val="24"/>
        </w:rPr>
        <w:t>分标（如有）：</w:t>
      </w:r>
      <w:r>
        <w:rPr>
          <w:rFonts w:hint="eastAsia" w:ascii="宋体" w:hAnsi="宋体" w:cs="仿宋_GB2312"/>
          <w:sz w:val="24"/>
          <w:u w:val="single"/>
        </w:rPr>
        <w:t xml:space="preserve">                                         </w:t>
      </w:r>
    </w:p>
    <w:p w14:paraId="182A9211">
      <w:pPr>
        <w:spacing w:line="360" w:lineRule="auto"/>
        <w:contextualSpacing/>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 xml:space="preserve">   </w:t>
      </w:r>
    </w:p>
    <w:p w14:paraId="6840E0C1">
      <w:pPr>
        <w:spacing w:line="360" w:lineRule="auto"/>
        <w:contextualSpacing/>
        <w:rPr>
          <w:rFonts w:hint="eastAsia" w:ascii="宋体" w:hAnsi="宋体" w:cs="仿宋_GB2312"/>
          <w:sz w:val="24"/>
        </w:rPr>
      </w:pPr>
      <w:r>
        <w:rPr>
          <w:rFonts w:hint="eastAsia" w:ascii="宋体" w:hAnsi="宋体" w:cs="仿宋_GB2312"/>
          <w:sz w:val="24"/>
        </w:rPr>
        <w:t xml:space="preserve">                                                单位：元</w:t>
      </w:r>
    </w:p>
    <w:tbl>
      <w:tblPr>
        <w:tblStyle w:val="1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478"/>
        <w:gridCol w:w="617"/>
        <w:gridCol w:w="617"/>
        <w:gridCol w:w="2194"/>
        <w:gridCol w:w="1184"/>
        <w:gridCol w:w="1184"/>
      </w:tblGrid>
      <w:tr w14:paraId="5751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62" w:type="dxa"/>
            <w:tcBorders>
              <w:top w:val="single" w:color="auto" w:sz="4" w:space="0"/>
              <w:left w:val="single" w:color="auto" w:sz="4" w:space="0"/>
              <w:bottom w:val="single" w:color="auto" w:sz="4" w:space="0"/>
              <w:right w:val="single" w:color="auto" w:sz="4" w:space="0"/>
            </w:tcBorders>
            <w:noWrap w:val="0"/>
            <w:vAlign w:val="center"/>
          </w:tcPr>
          <w:p w14:paraId="31843F14">
            <w:pPr>
              <w:spacing w:line="360" w:lineRule="auto"/>
              <w:contextualSpacing/>
              <w:jc w:val="center"/>
              <w:rPr>
                <w:rFonts w:ascii="宋体" w:hAnsi="宋体" w:cs="仿宋_GB2312"/>
                <w:sz w:val="24"/>
              </w:rPr>
            </w:pPr>
            <w:r>
              <w:rPr>
                <w:rFonts w:ascii="宋体" w:hAnsi="宋体" w:cs="仿宋_GB2312"/>
                <w:sz w:val="24"/>
              </w:rPr>
              <w:t>序号</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18E2D60C">
            <w:pPr>
              <w:spacing w:line="360" w:lineRule="auto"/>
              <w:contextualSpacing/>
              <w:jc w:val="center"/>
              <w:rPr>
                <w:rFonts w:ascii="宋体" w:hAnsi="宋体" w:cs="仿宋_GB2312"/>
                <w:sz w:val="24"/>
              </w:rPr>
            </w:pPr>
            <w:r>
              <w:rPr>
                <w:rFonts w:ascii="宋体" w:hAnsi="宋体" w:cs="仿宋_GB2312"/>
                <w:sz w:val="24"/>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2BB4F9A">
            <w:pPr>
              <w:spacing w:line="360" w:lineRule="auto"/>
              <w:contextualSpacing/>
              <w:jc w:val="center"/>
              <w:rPr>
                <w:rFonts w:ascii="宋体" w:hAnsi="宋体" w:cs="仿宋_GB2312"/>
                <w:sz w:val="24"/>
              </w:rPr>
            </w:pPr>
            <w:r>
              <w:rPr>
                <w:rFonts w:hint="eastAsia" w:ascii="宋体" w:hAnsi="宋体" w:cs="仿宋_GB2312"/>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3F48B6E">
            <w:pPr>
              <w:spacing w:line="360" w:lineRule="auto"/>
              <w:contextualSpacing/>
              <w:jc w:val="center"/>
              <w:rPr>
                <w:rFonts w:ascii="宋体" w:hAnsi="宋体" w:cs="仿宋_GB2312"/>
                <w:sz w:val="24"/>
              </w:rPr>
            </w:pPr>
            <w:r>
              <w:rPr>
                <w:rFonts w:hint="eastAsia" w:ascii="宋体" w:hAnsi="宋体" w:cs="仿宋_GB2312"/>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CFC6BF0">
            <w:pPr>
              <w:spacing w:line="360" w:lineRule="auto"/>
              <w:contextualSpacing/>
              <w:jc w:val="center"/>
              <w:rPr>
                <w:rFonts w:ascii="宋体" w:hAnsi="宋体" w:cs="仿宋_GB2312"/>
                <w:sz w:val="24"/>
              </w:rPr>
            </w:pPr>
            <w:r>
              <w:rPr>
                <w:rFonts w:hint="eastAsia" w:ascii="宋体" w:hAnsi="宋体" w:cs="仿宋_GB2312"/>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08E0892">
            <w:pPr>
              <w:spacing w:line="360" w:lineRule="auto"/>
              <w:contextualSpacing/>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87417B9">
            <w:pPr>
              <w:spacing w:line="360" w:lineRule="auto"/>
              <w:contextualSpacing/>
              <w:jc w:val="center"/>
              <w:rPr>
                <w:rFonts w:ascii="宋体" w:hAnsi="宋体" w:cs="仿宋_GB2312"/>
                <w:sz w:val="24"/>
              </w:rPr>
            </w:pPr>
            <w:r>
              <w:rPr>
                <w:rFonts w:ascii="宋体" w:hAnsi="宋体" w:cs="仿宋_GB2312"/>
                <w:sz w:val="24"/>
              </w:rPr>
              <w:t>备注</w:t>
            </w:r>
          </w:p>
        </w:tc>
      </w:tr>
      <w:tr w14:paraId="39FC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62" w:type="dxa"/>
            <w:tcBorders>
              <w:top w:val="single" w:color="auto" w:sz="4" w:space="0"/>
              <w:left w:val="single" w:color="auto" w:sz="4" w:space="0"/>
              <w:bottom w:val="single" w:color="auto" w:sz="4" w:space="0"/>
              <w:right w:val="single" w:color="auto" w:sz="4" w:space="0"/>
            </w:tcBorders>
            <w:noWrap w:val="0"/>
            <w:vAlign w:val="center"/>
          </w:tcPr>
          <w:p w14:paraId="6791AE8B">
            <w:pPr>
              <w:spacing w:line="360" w:lineRule="auto"/>
              <w:contextualSpacing/>
              <w:jc w:val="center"/>
              <w:rPr>
                <w:rFonts w:ascii="宋体" w:hAnsi="宋体" w:cs="仿宋_GB2312"/>
                <w:sz w:val="24"/>
              </w:rPr>
            </w:pPr>
            <w:r>
              <w:rPr>
                <w:rFonts w:ascii="宋体" w:hAnsi="宋体" w:cs="仿宋_GB2312"/>
                <w:sz w:val="24"/>
              </w:rPr>
              <w:t>1</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68F0C0C0">
            <w:pPr>
              <w:keepNext w:val="0"/>
              <w:keepLines w:val="0"/>
              <w:widowControl/>
              <w:suppressLineNumbers w:val="0"/>
              <w:jc w:val="center"/>
              <w:textAlignment w:val="center"/>
              <w:rPr>
                <w:rFonts w:ascii="宋体" w:hAnsi="宋体" w:cs="仿宋_GB2312"/>
                <w:sz w:val="32"/>
                <w:szCs w:val="32"/>
              </w:rPr>
            </w:pPr>
            <w:r>
              <w:rPr>
                <w:rFonts w:hint="eastAsia" w:ascii="宋体" w:hAnsi="宋体" w:eastAsia="宋体" w:cs="宋体"/>
                <w:b w:val="0"/>
                <w:bCs w:val="0"/>
                <w:i w:val="0"/>
                <w:iCs w:val="0"/>
                <w:color w:val="000000"/>
                <w:kern w:val="0"/>
                <w:sz w:val="22"/>
                <w:szCs w:val="22"/>
                <w:u w:val="none"/>
                <w:lang w:val="en-US" w:eastAsia="zh-CN" w:bidi="ar"/>
              </w:rPr>
              <w:t>玉林市红星美凯龙东侧新增安置区规划用地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1CDA6360">
            <w:pPr>
              <w:spacing w:line="360" w:lineRule="auto"/>
              <w:contextualSpacing/>
              <w:jc w:val="center"/>
              <w:rPr>
                <w:rFonts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1A97B6AD">
            <w:pPr>
              <w:spacing w:line="360" w:lineRule="auto"/>
              <w:contextualSpacing/>
              <w:rPr>
                <w:rFonts w:ascii="宋体" w:hAnsi="宋体" w:cs="仿宋_GB2312"/>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548148BC">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6E27DC9D">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55D02E1">
            <w:pPr>
              <w:spacing w:line="360" w:lineRule="auto"/>
              <w:contextualSpacing/>
              <w:rPr>
                <w:rFonts w:ascii="宋体" w:hAnsi="宋体" w:cs="仿宋_GB2312"/>
                <w:sz w:val="24"/>
              </w:rPr>
            </w:pPr>
          </w:p>
        </w:tc>
      </w:tr>
      <w:tr w14:paraId="7FB5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62" w:type="dxa"/>
            <w:tcBorders>
              <w:top w:val="single" w:color="auto" w:sz="4" w:space="0"/>
              <w:left w:val="single" w:color="auto" w:sz="4" w:space="0"/>
              <w:bottom w:val="single" w:color="auto" w:sz="4" w:space="0"/>
              <w:right w:val="single" w:color="auto" w:sz="4" w:space="0"/>
            </w:tcBorders>
            <w:noWrap w:val="0"/>
            <w:vAlign w:val="center"/>
          </w:tcPr>
          <w:p w14:paraId="719829F9">
            <w:pPr>
              <w:spacing w:line="360" w:lineRule="auto"/>
              <w:contextualSpacing/>
              <w:jc w:val="center"/>
              <w:rPr>
                <w:rFonts w:hint="eastAsia" w:ascii="宋体" w:hAnsi="宋体" w:eastAsia="宋体" w:cs="仿宋_GB2312"/>
                <w:sz w:val="24"/>
                <w:lang w:val="en-US" w:eastAsia="zh-CN"/>
              </w:rPr>
            </w:pPr>
            <w:r>
              <w:rPr>
                <w:rFonts w:hint="eastAsia" w:ascii="宋体" w:hAnsi="宋体" w:cs="仿宋_GB2312"/>
                <w:sz w:val="24"/>
                <w:lang w:val="en-US" w:eastAsia="zh-CN"/>
              </w:rPr>
              <w:t>2</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6DDDAF25">
            <w:pPr>
              <w:keepNext w:val="0"/>
              <w:keepLines w:val="0"/>
              <w:widowControl/>
              <w:suppressLineNumbers w:val="0"/>
              <w:jc w:val="center"/>
              <w:textAlignment w:val="center"/>
              <w:rPr>
                <w:rFonts w:ascii="宋体" w:hAnsi="宋体" w:cs="仿宋_GB2312"/>
                <w:sz w:val="32"/>
                <w:szCs w:val="32"/>
              </w:rPr>
            </w:pPr>
            <w:r>
              <w:rPr>
                <w:rFonts w:hint="eastAsia" w:ascii="宋体" w:hAnsi="宋体" w:eastAsia="宋体" w:cs="宋体"/>
                <w:b w:val="0"/>
                <w:bCs w:val="0"/>
                <w:i w:val="0"/>
                <w:iCs w:val="0"/>
                <w:color w:val="000000"/>
                <w:kern w:val="0"/>
                <w:sz w:val="22"/>
                <w:szCs w:val="22"/>
                <w:u w:val="none"/>
                <w:lang w:val="en-US" w:eastAsia="zh-CN" w:bidi="ar"/>
              </w:rPr>
              <w:t>玉林市金鞍路南侧万石塘安置区</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9A2E73D">
            <w:pPr>
              <w:spacing w:line="360" w:lineRule="auto"/>
              <w:contextualSpacing/>
              <w:jc w:val="center"/>
              <w:rPr>
                <w:rFonts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70A96D90">
            <w:pPr>
              <w:spacing w:line="360" w:lineRule="auto"/>
              <w:contextualSpacing/>
              <w:rPr>
                <w:rFonts w:ascii="宋体" w:hAnsi="宋体" w:cs="仿宋_GB2312"/>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3016A297">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6253BBE">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BE042ED">
            <w:pPr>
              <w:spacing w:line="360" w:lineRule="auto"/>
              <w:contextualSpacing/>
              <w:rPr>
                <w:rFonts w:ascii="宋体" w:hAnsi="宋体" w:cs="仿宋_GB2312"/>
                <w:sz w:val="24"/>
              </w:rPr>
            </w:pPr>
          </w:p>
        </w:tc>
      </w:tr>
      <w:tr w14:paraId="4A67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62" w:type="dxa"/>
            <w:tcBorders>
              <w:top w:val="single" w:color="auto" w:sz="4" w:space="0"/>
              <w:left w:val="single" w:color="auto" w:sz="4" w:space="0"/>
              <w:bottom w:val="single" w:color="auto" w:sz="4" w:space="0"/>
              <w:right w:val="single" w:color="auto" w:sz="4" w:space="0"/>
            </w:tcBorders>
            <w:noWrap w:val="0"/>
            <w:vAlign w:val="center"/>
          </w:tcPr>
          <w:p w14:paraId="0482B5FB">
            <w:pPr>
              <w:spacing w:line="360" w:lineRule="auto"/>
              <w:contextualSpacing/>
              <w:jc w:val="center"/>
              <w:rPr>
                <w:rFonts w:hint="eastAsia" w:ascii="宋体" w:hAnsi="宋体" w:eastAsia="宋体" w:cs="仿宋_GB2312"/>
                <w:sz w:val="24"/>
                <w:lang w:val="en-US" w:eastAsia="zh-CN"/>
              </w:rPr>
            </w:pPr>
            <w:r>
              <w:rPr>
                <w:rFonts w:hint="eastAsia" w:ascii="宋体" w:hAnsi="宋体" w:cs="仿宋_GB2312"/>
                <w:sz w:val="24"/>
                <w:lang w:val="en-US" w:eastAsia="zh-CN"/>
              </w:rPr>
              <w:t>3</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7869DE09">
            <w:pPr>
              <w:keepNext w:val="0"/>
              <w:keepLines w:val="0"/>
              <w:widowControl/>
              <w:suppressLineNumbers w:val="0"/>
              <w:jc w:val="center"/>
              <w:textAlignment w:val="center"/>
              <w:rPr>
                <w:rFonts w:ascii="宋体" w:hAnsi="宋体" w:cs="仿宋_GB2312"/>
                <w:sz w:val="32"/>
                <w:szCs w:val="32"/>
              </w:rPr>
            </w:pPr>
            <w:r>
              <w:rPr>
                <w:rFonts w:hint="eastAsia" w:ascii="宋体" w:hAnsi="宋体" w:eastAsia="宋体" w:cs="宋体"/>
                <w:b w:val="0"/>
                <w:bCs w:val="0"/>
                <w:i w:val="0"/>
                <w:iCs w:val="0"/>
                <w:color w:val="000000"/>
                <w:kern w:val="0"/>
                <w:sz w:val="22"/>
                <w:szCs w:val="22"/>
                <w:u w:val="none"/>
                <w:lang w:val="en-US" w:eastAsia="zh-CN" w:bidi="ar"/>
              </w:rPr>
              <w:t>玉林市二环南路白马岭公园段西北侧拆迁回建地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8F1ACC5">
            <w:pPr>
              <w:spacing w:line="360" w:lineRule="auto"/>
              <w:contextualSpacing/>
              <w:jc w:val="center"/>
              <w:rPr>
                <w:rFonts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449CE8F7">
            <w:pPr>
              <w:spacing w:line="360" w:lineRule="auto"/>
              <w:contextualSpacing/>
              <w:rPr>
                <w:rFonts w:ascii="宋体" w:hAnsi="宋体" w:cs="仿宋_GB2312"/>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32771272">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0260153D">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C78E947">
            <w:pPr>
              <w:spacing w:line="360" w:lineRule="auto"/>
              <w:contextualSpacing/>
              <w:rPr>
                <w:rFonts w:ascii="宋体" w:hAnsi="宋体" w:cs="仿宋_GB2312"/>
                <w:sz w:val="24"/>
              </w:rPr>
            </w:pPr>
          </w:p>
        </w:tc>
      </w:tr>
      <w:tr w14:paraId="198C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6" w:type="dxa"/>
            <w:gridSpan w:val="7"/>
            <w:tcBorders>
              <w:top w:val="single" w:color="auto" w:sz="4" w:space="0"/>
              <w:left w:val="single" w:color="auto" w:sz="4" w:space="0"/>
              <w:bottom w:val="single" w:color="auto" w:sz="4" w:space="0"/>
              <w:right w:val="single" w:color="auto" w:sz="4" w:space="0"/>
            </w:tcBorders>
            <w:noWrap w:val="0"/>
            <w:vAlign w:val="center"/>
          </w:tcPr>
          <w:p w14:paraId="7B006729">
            <w:pPr>
              <w:spacing w:line="360" w:lineRule="auto"/>
              <w:contextualSpacing/>
              <w:rPr>
                <w:rFonts w:ascii="宋体" w:hAnsi="宋体" w:cs="仿宋_GB2312"/>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default" w:ascii="Arial" w:hAnsi="Arial" w:cs="Arial"/>
                <w:sz w:val="24"/>
              </w:rPr>
              <w:t>¥</w:t>
            </w:r>
            <w:r>
              <w:rPr>
                <w:rFonts w:hint="eastAsia" w:ascii="宋体" w:hAnsi="宋体" w:cs="仿宋_GB2312"/>
                <w:sz w:val="24"/>
                <w:u w:val="single"/>
              </w:rPr>
              <w:t xml:space="preserve">           </w:t>
            </w:r>
            <w:r>
              <w:rPr>
                <w:rFonts w:hint="eastAsia" w:ascii="宋体" w:hAnsi="宋体" w:cs="仿宋_GB2312"/>
                <w:sz w:val="24"/>
              </w:rPr>
              <w:t>）</w:t>
            </w:r>
          </w:p>
        </w:tc>
      </w:tr>
    </w:tbl>
    <w:p w14:paraId="2A05DB50">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680BD33D">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1.供应商的报价表必须加盖供应商公章并由法定代表人或者委托代理人签字，</w:t>
      </w:r>
      <w:r>
        <w:rPr>
          <w:rFonts w:hint="eastAsia" w:ascii="宋体" w:hAnsi="宋体" w:cs="仿宋_GB2312"/>
          <w:b/>
          <w:sz w:val="24"/>
        </w:rPr>
        <w:t>否则其响应文件按无效响应处理</w:t>
      </w:r>
      <w:r>
        <w:rPr>
          <w:rFonts w:hint="eastAsia" w:ascii="宋体" w:hAnsi="宋体" w:cs="仿宋_GB2312"/>
          <w:sz w:val="24"/>
        </w:rPr>
        <w:t>。</w:t>
      </w:r>
    </w:p>
    <w:p w14:paraId="13194475">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报价一经涂改，应在涂改处加盖供应商公章或者由法定代表人或者委托代理人签字或者盖章</w:t>
      </w:r>
      <w:r>
        <w:rPr>
          <w:rFonts w:hint="eastAsia" w:ascii="宋体" w:hAnsi="宋体" w:cs="仿宋_GB2312"/>
          <w:b/>
          <w:sz w:val="24"/>
        </w:rPr>
        <w:t>，否则其响应文件按无效响应处理。</w:t>
      </w:r>
    </w:p>
    <w:p w14:paraId="099038BC">
      <w:pPr>
        <w:spacing w:line="360" w:lineRule="auto"/>
        <w:ind w:firstLine="480" w:firstLineChars="200"/>
        <w:contextualSpacing/>
        <w:jc w:val="left"/>
        <w:rPr>
          <w:rFonts w:hint="eastAsia" w:ascii="宋体" w:hAnsi="宋体" w:cs="仿宋_GB2312"/>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否则其响应文件按无效响应处理。（采购人可根据项目情况自行修改是否需要联合体各方签字盖章）。</w:t>
      </w:r>
    </w:p>
    <w:p w14:paraId="63206AE2">
      <w:pPr>
        <w:spacing w:line="360" w:lineRule="auto"/>
        <w:ind w:firstLine="480" w:firstLineChars="200"/>
        <w:contextualSpacing/>
        <w:jc w:val="left"/>
        <w:rPr>
          <w:rFonts w:hint="eastAsia" w:ascii="宋体" w:hAnsi="宋体" w:cs="仿宋_GB2312"/>
          <w:sz w:val="24"/>
        </w:rPr>
      </w:pPr>
      <w:r>
        <w:rPr>
          <w:rFonts w:ascii="宋体" w:hAnsi="宋体" w:cs="仿宋_GB2312"/>
          <w:sz w:val="24"/>
        </w:rPr>
        <w:t>4</w:t>
      </w:r>
      <w:r>
        <w:rPr>
          <w:rFonts w:hint="eastAsia" w:ascii="宋体" w:hAnsi="宋体" w:cs="仿宋_GB2312"/>
          <w:sz w:val="24"/>
        </w:rPr>
        <w:t>.如为联合体竞标，盖章处须加盖联合体各方公章，</w:t>
      </w:r>
      <w:bookmarkStart w:id="54" w:name="_Hlk65851776"/>
      <w:r>
        <w:rPr>
          <w:rFonts w:hint="eastAsia" w:ascii="宋体" w:hAnsi="宋体" w:cs="仿宋_GB2312"/>
          <w:b/>
          <w:sz w:val="24"/>
        </w:rPr>
        <w:t>否则其响应文件按无效响应处理。</w:t>
      </w:r>
      <w:bookmarkEnd w:id="54"/>
      <w:r>
        <w:rPr>
          <w:rFonts w:hint="eastAsia" w:ascii="宋体" w:hAnsi="宋体" w:cs="仿宋_GB2312"/>
          <w:b/>
          <w:sz w:val="24"/>
        </w:rPr>
        <w:t>（采购人可根据项目情况自行修改是否需要联合体各方签字盖章）。</w:t>
      </w:r>
    </w:p>
    <w:p w14:paraId="0FAA2BDC">
      <w:pPr>
        <w:spacing w:line="360" w:lineRule="auto"/>
        <w:ind w:firstLine="480" w:firstLineChars="200"/>
        <w:contextualSpacing/>
        <w:rPr>
          <w:rFonts w:hint="eastAsia"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否则其响应文件按无效响应处理。</w:t>
      </w:r>
    </w:p>
    <w:p w14:paraId="53DEDCC8">
      <w:pPr>
        <w:spacing w:line="360" w:lineRule="auto"/>
        <w:ind w:right="-817" w:rightChars="-389"/>
        <w:contextualSpacing/>
        <w:rPr>
          <w:rFonts w:hint="eastAsia" w:ascii="宋体" w:hAnsi="宋体" w:cs="仿宋_GB2312"/>
          <w:sz w:val="24"/>
        </w:rPr>
      </w:pPr>
    </w:p>
    <w:p w14:paraId="54B4EE59">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                    </w:t>
      </w:r>
    </w:p>
    <w:p w14:paraId="2852F2C8">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供应商（盖公章）：      </w:t>
      </w:r>
    </w:p>
    <w:p w14:paraId="41D73D13">
      <w:pPr>
        <w:spacing w:line="360" w:lineRule="auto"/>
        <w:ind w:right="-817" w:rightChars="-389" w:firstLine="4080" w:firstLineChars="1700"/>
        <w:contextualSpacing/>
        <w:rPr>
          <w:rFonts w:hint="eastAsia" w:ascii="宋体" w:hAnsi="宋体" w:cs="仿宋_GB2312"/>
          <w:b/>
          <w:sz w:val="24"/>
        </w:rPr>
      </w:pPr>
      <w:r>
        <w:rPr>
          <w:rFonts w:hint="eastAsia" w:ascii="宋体" w:hAnsi="宋体" w:cs="仿宋_GB2312"/>
          <w:sz w:val="24"/>
        </w:rPr>
        <w:t>日期：   年   月   日</w:t>
      </w:r>
    </w:p>
    <w:p w14:paraId="03920A3C">
      <w:pPr>
        <w:spacing w:before="312" w:beforeLines="100" w:after="156" w:afterLines="50" w:line="520" w:lineRule="exact"/>
        <w:ind w:left="540"/>
        <w:jc w:val="center"/>
        <w:rPr>
          <w:rFonts w:hint="eastAsia" w:ascii="仿宋_GB2312" w:hAnsi="仿宋_GB2312" w:eastAsia="仿宋_GB2312" w:cs="仿宋_GB2312"/>
          <w:sz w:val="32"/>
          <w:szCs w:val="32"/>
        </w:rPr>
      </w:pPr>
      <w:r>
        <w:rPr>
          <w:rFonts w:hint="eastAsia" w:ascii="宋体" w:hAnsi="Courier New"/>
          <w:b/>
          <w:sz w:val="32"/>
          <w:szCs w:val="32"/>
        </w:rPr>
        <w:br w:type="page"/>
      </w:r>
      <w:r>
        <w:rPr>
          <w:rFonts w:hint="eastAsia" w:ascii="方正小标宋简体" w:hAnsi="方正小标宋简体" w:eastAsia="方正小标宋简体" w:cs="方正小标宋简体"/>
          <w:bCs/>
          <w:sz w:val="44"/>
          <w:szCs w:val="44"/>
        </w:rPr>
        <w:t>法定代表人身份证明</w:t>
      </w:r>
    </w:p>
    <w:p w14:paraId="441AA1B5">
      <w:pPr>
        <w:spacing w:line="360" w:lineRule="auto"/>
        <w:ind w:left="540"/>
        <w:contextualSpacing/>
        <w:rPr>
          <w:rFonts w:hint="eastAsia" w:ascii="仿宋_GB2312" w:hAnsi="仿宋_GB2312" w:eastAsia="仿宋_GB2312" w:cs="仿宋_GB2312"/>
          <w:sz w:val="32"/>
          <w:szCs w:val="32"/>
        </w:rPr>
      </w:pPr>
    </w:p>
    <w:p w14:paraId="7D3FB8BA">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7FB664CB">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1801A88F">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546C16A5">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4C0EB830">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1490BD2E">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0A274BF7">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25B3CBFA">
      <w:pPr>
        <w:spacing w:line="360" w:lineRule="auto"/>
        <w:ind w:left="540"/>
        <w:contextualSpacing/>
        <w:rPr>
          <w:rFonts w:hint="eastAsia" w:ascii="宋体" w:hAnsi="宋体" w:cs="仿宋_GB2312"/>
          <w:sz w:val="24"/>
        </w:rPr>
      </w:pPr>
    </w:p>
    <w:p w14:paraId="4F2D8AFE">
      <w:pPr>
        <w:spacing w:line="360" w:lineRule="auto"/>
        <w:ind w:left="540"/>
        <w:contextualSpacing/>
        <w:rPr>
          <w:rFonts w:hint="eastAsia" w:ascii="宋体" w:hAnsi="宋体" w:cs="仿宋_GB2312"/>
          <w:sz w:val="24"/>
        </w:rPr>
      </w:pPr>
    </w:p>
    <w:p w14:paraId="69ECA898">
      <w:pPr>
        <w:spacing w:line="360" w:lineRule="auto"/>
        <w:ind w:left="540"/>
        <w:contextualSpacing/>
        <w:rPr>
          <w:rFonts w:hint="eastAsia" w:ascii="宋体" w:hAnsi="宋体" w:cs="仿宋_GB2312"/>
          <w:sz w:val="24"/>
        </w:rPr>
      </w:pPr>
    </w:p>
    <w:p w14:paraId="309184EC">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1CB51B27">
      <w:pPr>
        <w:spacing w:line="360" w:lineRule="auto"/>
        <w:ind w:left="540"/>
        <w:contextualSpacing/>
        <w:rPr>
          <w:rFonts w:hint="eastAsia" w:ascii="宋体" w:hAnsi="宋体" w:cs="仿宋_GB2312"/>
          <w:sz w:val="24"/>
        </w:rPr>
      </w:pPr>
    </w:p>
    <w:p w14:paraId="6B7E2A32">
      <w:pPr>
        <w:spacing w:line="360" w:lineRule="auto"/>
        <w:ind w:left="540"/>
        <w:contextualSpacing/>
        <w:jc w:val="right"/>
        <w:rPr>
          <w:rFonts w:hint="eastAsia" w:ascii="宋体" w:hAnsi="宋体" w:cs="仿宋_GB2312"/>
          <w:sz w:val="24"/>
        </w:rPr>
      </w:pPr>
      <w:r>
        <w:rPr>
          <w:rFonts w:hint="eastAsia" w:ascii="宋体" w:hAnsi="宋体" w:cs="仿宋_GB2312"/>
          <w:sz w:val="24"/>
        </w:rPr>
        <w:t>供应商（盖公章）：</w:t>
      </w:r>
      <w:r>
        <w:rPr>
          <w:rFonts w:hint="eastAsia" w:ascii="宋体" w:hAnsi="宋体" w:cs="仿宋_GB2312"/>
          <w:sz w:val="24"/>
          <w:u w:val="single"/>
        </w:rPr>
        <w:t xml:space="preserve">               </w:t>
      </w:r>
    </w:p>
    <w:p w14:paraId="01E1D8FB">
      <w:pPr>
        <w:spacing w:line="360" w:lineRule="auto"/>
        <w:ind w:firstLine="4080" w:firstLineChars="1700"/>
        <w:contextualSpacing/>
        <w:rPr>
          <w:rFonts w:hint="eastAsia"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0B71D500">
      <w:pPr>
        <w:spacing w:line="360" w:lineRule="auto"/>
        <w:contextualSpacing/>
        <w:jc w:val="center"/>
        <w:rPr>
          <w:rFonts w:hint="eastAsia" w:ascii="宋体" w:hAnsi="宋体" w:cs="仿宋_GB2312"/>
          <w:b/>
          <w:sz w:val="24"/>
        </w:rPr>
      </w:pPr>
    </w:p>
    <w:p w14:paraId="129AB6D7">
      <w:pPr>
        <w:spacing w:line="360" w:lineRule="auto"/>
        <w:contextualSpacing/>
        <w:jc w:val="left"/>
        <w:rPr>
          <w:rFonts w:hint="eastAsia" w:ascii="宋体" w:hAnsi="宋体" w:cs="仿宋_GB2312"/>
          <w:sz w:val="24"/>
        </w:rPr>
      </w:pPr>
    </w:p>
    <w:p w14:paraId="50278692">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14:paraId="59EA27F2">
      <w:pPr>
        <w:adjustRightInd w:val="0"/>
        <w:snapToGrid w:val="0"/>
        <w:spacing w:line="300" w:lineRule="auto"/>
        <w:jc w:val="left"/>
        <w:rPr>
          <w:rFonts w:hint="eastAsia" w:ascii="宋体" w:hAnsi="宋体"/>
          <w:b/>
          <w:szCs w:val="21"/>
        </w:rPr>
      </w:pPr>
    </w:p>
    <w:p w14:paraId="114BE66F">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ascii="方正小标宋简体" w:hAnsi="方正小标宋简体" w:eastAsia="方正小标宋简体" w:cs="方正小标宋简体"/>
          <w:sz w:val="44"/>
          <w:szCs w:val="44"/>
        </w:rPr>
        <w:t xml:space="preserve"> </w:t>
      </w:r>
    </w:p>
    <w:p w14:paraId="13845516">
      <w:pPr>
        <w:spacing w:line="520" w:lineRule="exact"/>
        <w:jc w:val="center"/>
        <w:rPr>
          <w:rFonts w:hint="eastAsia" w:ascii="方正小标宋简体" w:hAnsi="方正小标宋简体" w:eastAsia="方正小标宋简体" w:cs="方正小标宋简体"/>
          <w:sz w:val="44"/>
          <w:szCs w:val="44"/>
        </w:rPr>
      </w:pPr>
      <w:bookmarkStart w:id="55" w:name="_Hlk65853643"/>
      <w:r>
        <w:rPr>
          <w:rFonts w:hint="eastAsia" w:ascii="方正小标宋简体" w:hAnsi="方正小标宋简体" w:eastAsia="方正小标宋简体" w:cs="方正小标宋简体"/>
          <w:sz w:val="44"/>
          <w:szCs w:val="44"/>
        </w:rPr>
        <w:t>授权委托书</w:t>
      </w:r>
    </w:p>
    <w:p w14:paraId="134ED957">
      <w:pPr>
        <w:spacing w:line="52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（非联合体竞标格式）</w:t>
      </w:r>
    </w:p>
    <w:p w14:paraId="486CE985">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（如有委托时）</w:t>
      </w:r>
    </w:p>
    <w:p w14:paraId="10649051">
      <w:pPr>
        <w:spacing w:line="520" w:lineRule="exact"/>
        <w:rPr>
          <w:rFonts w:hint="eastAsia" w:ascii="仿宋_GB2312" w:hAnsi="仿宋_GB2312" w:eastAsia="仿宋_GB2312" w:cs="仿宋_GB2312"/>
          <w:sz w:val="32"/>
          <w:szCs w:val="32"/>
        </w:rPr>
      </w:pPr>
    </w:p>
    <w:p w14:paraId="701FD7A7">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3946434C">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0A010644">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33F66B0D">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C63BD99">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2F6A80DF">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附：法定代表人身份证明及委托代理人有效身份证正反面复印件</w:t>
      </w:r>
    </w:p>
    <w:p w14:paraId="28E86582">
      <w:pPr>
        <w:spacing w:line="360" w:lineRule="auto"/>
        <w:rPr>
          <w:rFonts w:hint="eastAsia" w:ascii="宋体" w:hAnsi="宋体" w:cs="仿宋_GB2312"/>
          <w:sz w:val="24"/>
        </w:rPr>
      </w:pPr>
    </w:p>
    <w:p w14:paraId="0F672070">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法定代表人（签字或者盖章）：                    </w:t>
      </w:r>
    </w:p>
    <w:p w14:paraId="6D9FE16D">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0BB18CB2">
      <w:pPr>
        <w:spacing w:line="360" w:lineRule="auto"/>
        <w:rPr>
          <w:rFonts w:hint="eastAsia" w:ascii="宋体" w:hAnsi="宋体" w:cs="仿宋_GB2312"/>
          <w:sz w:val="24"/>
        </w:rPr>
      </w:pPr>
      <w:r>
        <w:rPr>
          <w:rFonts w:hint="eastAsia" w:ascii="宋体" w:hAnsi="宋体" w:cs="仿宋_GB2312"/>
          <w:sz w:val="24"/>
        </w:rPr>
        <w:t xml:space="preserve">                                </w:t>
      </w:r>
    </w:p>
    <w:p w14:paraId="49EE3E1A">
      <w:pPr>
        <w:spacing w:line="360" w:lineRule="auto"/>
        <w:rPr>
          <w:rFonts w:hint="eastAsia" w:ascii="宋体" w:hAnsi="宋体" w:cs="仿宋_GB2312"/>
          <w:sz w:val="24"/>
        </w:rPr>
      </w:pPr>
      <w:r>
        <w:rPr>
          <w:rFonts w:hint="eastAsia" w:ascii="宋体" w:hAnsi="宋体" w:cs="仿宋_GB2312"/>
          <w:sz w:val="24"/>
        </w:rPr>
        <w:t xml:space="preserve">                         供应商（盖公章）：                      </w:t>
      </w:r>
    </w:p>
    <w:p w14:paraId="1B153DE3">
      <w:pPr>
        <w:spacing w:line="360" w:lineRule="auto"/>
        <w:rPr>
          <w:rFonts w:hint="eastAsia" w:ascii="宋体" w:hAnsi="宋体" w:cs="仿宋_GB2312"/>
          <w:sz w:val="24"/>
        </w:rPr>
      </w:pPr>
      <w:r>
        <w:rPr>
          <w:rFonts w:hint="eastAsia" w:ascii="宋体" w:hAnsi="宋体" w:cs="仿宋_GB2312"/>
          <w:sz w:val="24"/>
        </w:rPr>
        <w:t xml:space="preserve">                                         年    月    日</w:t>
      </w:r>
    </w:p>
    <w:p w14:paraId="1A393CD8">
      <w:pPr>
        <w:spacing w:line="360" w:lineRule="auto"/>
        <w:rPr>
          <w:rFonts w:hint="eastAsia" w:ascii="宋体" w:hAnsi="宋体" w:cs="仿宋_GB2312"/>
          <w:sz w:val="24"/>
        </w:rPr>
      </w:pPr>
    </w:p>
    <w:p w14:paraId="63097155">
      <w:pPr>
        <w:spacing w:line="360" w:lineRule="auto"/>
        <w:rPr>
          <w:rFonts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sz w:val="24"/>
        </w:rPr>
        <w:t>否则其响应文件按无效响应处理。</w:t>
      </w:r>
    </w:p>
    <w:p w14:paraId="58939229">
      <w:pPr>
        <w:spacing w:line="360" w:lineRule="auto"/>
        <w:ind w:firstLine="480" w:firstLineChars="200"/>
        <w:jc w:val="left"/>
        <w:rPr>
          <w:rFonts w:hint="eastAsia" w:ascii="宋体" w:hAnsi="宋体" w:cs="仿宋_GB2312"/>
          <w:sz w:val="24"/>
        </w:rPr>
      </w:pPr>
      <w:r>
        <w:rPr>
          <w:rFonts w:ascii="宋体" w:hAnsi="宋体" w:cs="仿宋_GB2312"/>
          <w:sz w:val="24"/>
        </w:rPr>
        <w:t>2.</w:t>
      </w:r>
      <w:bookmarkStart w:id="56" w:name="_Hlk65853109"/>
      <w:bookmarkStart w:id="57" w:name="_Hlk65853542"/>
      <w:r>
        <w:rPr>
          <w:rFonts w:hint="eastAsia" w:ascii="宋体" w:hAnsi="宋体" w:cs="仿宋_GB2312"/>
          <w:sz w:val="24"/>
        </w:rPr>
        <w:t>法人、其他组织竞标时“我方”是指“我单位”，自然人竞标时“我方”是指“本人”。</w:t>
      </w:r>
      <w:bookmarkEnd w:id="56"/>
    </w:p>
    <w:bookmarkEnd w:id="57"/>
    <w:p w14:paraId="0E050AC0">
      <w:pPr>
        <w:spacing w:line="360" w:lineRule="auto"/>
        <w:ind w:firstLine="420" w:firstLineChars="200"/>
        <w:jc w:val="left"/>
        <w:rPr>
          <w:rFonts w:hint="eastAsia" w:ascii="仿宋_GB2312" w:hAnsi="仿宋_GB2312" w:eastAsia="仿宋_GB2312" w:cs="仿宋_GB2312"/>
          <w:szCs w:val="21"/>
        </w:rPr>
      </w:pPr>
    </w:p>
    <w:p w14:paraId="04952E6D">
      <w:pPr>
        <w:spacing w:line="500" w:lineRule="exact"/>
        <w:jc w:val="center"/>
        <w:rPr>
          <w:rFonts w:hint="eastAsia"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w:t>
      </w:r>
    </w:p>
    <w:p w14:paraId="74025123">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（联合体竞标格式）</w:t>
      </w:r>
    </w:p>
    <w:p w14:paraId="4D853AE2">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（如有委托时）</w:t>
      </w:r>
    </w:p>
    <w:p w14:paraId="72A8F1CE">
      <w:pPr>
        <w:spacing w:line="500" w:lineRule="exact"/>
        <w:jc w:val="center"/>
        <w:rPr>
          <w:rFonts w:ascii="方正小标宋简体" w:hAnsi="方正小标宋简体" w:eastAsia="方正小标宋简体" w:cs="方正小标宋简体"/>
          <w:sz w:val="44"/>
          <w:szCs w:val="44"/>
        </w:rPr>
      </w:pPr>
    </w:p>
    <w:p w14:paraId="58B87D7B">
      <w:pPr>
        <w:spacing w:line="500" w:lineRule="exact"/>
        <w:jc w:val="center"/>
        <w:rPr>
          <w:rFonts w:hint="eastAsia" w:ascii="仿宋_GB2312" w:hAnsi="仿宋_GB2312" w:eastAsia="仿宋_GB2312" w:cs="仿宋_GB2312"/>
          <w:sz w:val="32"/>
          <w:szCs w:val="32"/>
        </w:rPr>
      </w:pPr>
    </w:p>
    <w:p w14:paraId="15C95C94">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59D431F7">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0A154FD0">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16AF5F71">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4EA9FD9B">
      <w:pPr>
        <w:spacing w:line="360" w:lineRule="auto"/>
        <w:rPr>
          <w:rFonts w:hint="eastAsia" w:ascii="宋体" w:hAnsi="宋体" w:cs="仿宋_GB2312"/>
          <w:sz w:val="24"/>
        </w:rPr>
      </w:pPr>
      <w:r>
        <w:rPr>
          <w:rFonts w:hint="eastAsia" w:ascii="宋体" w:hAnsi="宋体" w:cs="仿宋_GB2312"/>
          <w:sz w:val="24"/>
        </w:rPr>
        <w:t xml:space="preserve">    附：法定代表人身份证明及委托代理人有效身份证正反面复印件</w:t>
      </w:r>
    </w:p>
    <w:p w14:paraId="4A349F29">
      <w:pPr>
        <w:spacing w:line="360" w:lineRule="auto"/>
        <w:ind w:firstLine="480" w:firstLineChars="200"/>
        <w:rPr>
          <w:rFonts w:hint="eastAsia" w:ascii="宋体" w:hAnsi="宋体" w:cs="仿宋_GB2312"/>
          <w:sz w:val="24"/>
        </w:rPr>
      </w:pPr>
      <w:r>
        <w:rPr>
          <w:rFonts w:hint="eastAsia" w:ascii="宋体" w:hAnsi="宋体" w:cs="仿宋_GB2312"/>
          <w:sz w:val="24"/>
        </w:rPr>
        <w:t>牵头人法定代表人（签字或者盖章）：</w:t>
      </w:r>
    </w:p>
    <w:p w14:paraId="4F7E420A">
      <w:pPr>
        <w:spacing w:line="360" w:lineRule="auto"/>
        <w:ind w:firstLine="3120" w:firstLineChars="1300"/>
        <w:rPr>
          <w:rFonts w:hint="eastAsia" w:ascii="宋体" w:hAnsi="宋体" w:cs="仿宋_GB2312"/>
          <w:sz w:val="24"/>
        </w:rPr>
      </w:pPr>
      <w:r>
        <w:rPr>
          <w:rFonts w:hint="eastAsia" w:ascii="宋体" w:hAnsi="宋体" w:cs="仿宋_GB2312"/>
          <w:sz w:val="24"/>
        </w:rPr>
        <w:t>牵头人（盖公章）：</w:t>
      </w:r>
    </w:p>
    <w:p w14:paraId="3C74FB90">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48307CC3">
      <w:pPr>
        <w:spacing w:line="360" w:lineRule="auto"/>
        <w:rPr>
          <w:rFonts w:hint="eastAsia" w:ascii="宋体" w:hAnsi="宋体" w:cs="仿宋_GB2312"/>
          <w:sz w:val="24"/>
        </w:rPr>
      </w:pPr>
    </w:p>
    <w:p w14:paraId="2188114C">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4C4F24E2">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68CDF0C1">
      <w:pPr>
        <w:spacing w:line="360" w:lineRule="auto"/>
        <w:rPr>
          <w:rFonts w:hint="eastAsia" w:ascii="宋体" w:hAnsi="宋体" w:cs="仿宋_GB2312"/>
          <w:sz w:val="24"/>
        </w:rPr>
      </w:pPr>
    </w:p>
    <w:p w14:paraId="2A3ED2D8">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sz w:val="24"/>
        </w:rPr>
        <w:t>否则其响应文件按无效响应处理。</w:t>
      </w:r>
    </w:p>
    <w:p w14:paraId="7FED985C">
      <w:pPr>
        <w:spacing w:line="360" w:lineRule="auto"/>
        <w:ind w:firstLine="480" w:firstLineChars="200"/>
        <w:jc w:val="left"/>
        <w:rPr>
          <w:rFonts w:ascii="宋体" w:hAnsi="宋体" w:cs="仿宋_GB2312"/>
          <w:sz w:val="24"/>
        </w:rPr>
      </w:pPr>
      <w:r>
        <w:rPr>
          <w:rFonts w:hint="eastAsia" w:ascii="宋体" w:hAnsi="宋体" w:cs="仿宋_GB2312"/>
          <w:sz w:val="24"/>
        </w:rPr>
        <w:t>2.本授权委托书应由联合体牵头人的法定代表人按上述规定签署。</w:t>
      </w:r>
    </w:p>
    <w:p w14:paraId="5BE3EFE4">
      <w:pPr>
        <w:spacing w:line="360" w:lineRule="auto"/>
        <w:ind w:firstLine="480" w:firstLineChars="200"/>
        <w:jc w:val="left"/>
        <w:rPr>
          <w:rFonts w:hint="eastAsia" w:ascii="宋体" w:hAnsi="宋体" w:cs="仿宋_GB2312"/>
          <w:spacing w:val="-11"/>
          <w:sz w:val="24"/>
        </w:rPr>
      </w:pPr>
      <w:r>
        <w:rPr>
          <w:rFonts w:hint="eastAsia" w:ascii="宋体" w:hAnsi="宋体" w:cs="仿宋_GB2312"/>
          <w:sz w:val="24"/>
        </w:rPr>
        <w:t>3</w:t>
      </w:r>
      <w:r>
        <w:rPr>
          <w:rFonts w:ascii="宋体" w:hAnsi="宋体" w:cs="仿宋_GB2312"/>
          <w:sz w:val="24"/>
        </w:rPr>
        <w:t>.</w:t>
      </w:r>
      <w:r>
        <w:rPr>
          <w:rFonts w:hint="eastAsia" w:ascii="宋体" w:hAnsi="宋体" w:cs="仿宋_GB2312"/>
          <w:spacing w:val="-11"/>
          <w:sz w:val="24"/>
        </w:rPr>
        <w:t>法人、其他组织竞标时“我方”是指“我单位”，自然人竞标时“我方”是指“本人”。</w:t>
      </w:r>
    </w:p>
    <w:bookmarkEnd w:id="55"/>
    <w:p w14:paraId="678C9415">
      <w:pPr>
        <w:spacing w:line="500" w:lineRule="exact"/>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商务要求偏离表</w:t>
      </w:r>
    </w:p>
    <w:p w14:paraId="69A4BBA4">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32"/>
          <w:szCs w:val="32"/>
        </w:rPr>
        <w:t>（注：按采购需求具体条款修改）</w:t>
      </w:r>
    </w:p>
    <w:p w14:paraId="57DEA36A">
      <w:pPr>
        <w:spacing w:line="360" w:lineRule="auto"/>
        <w:contextualSpacing/>
        <w:jc w:val="left"/>
        <w:rPr>
          <w:rFonts w:hint="eastAsia" w:ascii="宋体" w:hAnsi="宋体"/>
          <w:sz w:val="24"/>
        </w:rPr>
      </w:pPr>
    </w:p>
    <w:p w14:paraId="52201E07">
      <w:pPr>
        <w:pStyle w:val="14"/>
        <w:spacing w:line="360" w:lineRule="auto"/>
        <w:contextualSpacing/>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p w14:paraId="706890C0">
      <w:pPr>
        <w:spacing w:line="360" w:lineRule="auto"/>
        <w:contextualSpacing/>
        <w:jc w:val="left"/>
        <w:rPr>
          <w:rFonts w:hint="eastAsia" w:ascii="宋体" w:hAnsi="宋体" w:cs="仿宋_GB2312"/>
          <w:sz w:val="24"/>
          <w:u w:val="single"/>
        </w:rPr>
      </w:pPr>
    </w:p>
    <w:tbl>
      <w:tblPr>
        <w:tblStyle w:val="18"/>
        <w:tblpPr w:leftFromText="180" w:rightFromText="180" w:vertAnchor="text" w:horzAnchor="margin" w:tblpY="-9"/>
        <w:tblOverlap w:val="never"/>
        <w:tblW w:w="9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1"/>
        <w:gridCol w:w="2831"/>
        <w:gridCol w:w="2494"/>
        <w:gridCol w:w="2241"/>
      </w:tblGrid>
      <w:tr w14:paraId="11CDA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40D5616">
            <w:pPr>
              <w:spacing w:line="360" w:lineRule="auto"/>
              <w:contextualSpacing/>
              <w:jc w:val="center"/>
              <w:rPr>
                <w:rFonts w:hint="eastAsia" w:ascii="宋体" w:hAnsi="宋体" w:cs="仿宋_GB2312"/>
                <w:sz w:val="24"/>
              </w:rPr>
            </w:pPr>
            <w:r>
              <w:rPr>
                <w:rFonts w:hint="eastAsia" w:ascii="宋体" w:hAnsi="宋体" w:cs="仿宋_GB2312"/>
                <w:sz w:val="24"/>
              </w:rPr>
              <w:t>项目</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71384725">
            <w:pPr>
              <w:spacing w:line="360" w:lineRule="auto"/>
              <w:contextualSpacing/>
              <w:jc w:val="center"/>
              <w:rPr>
                <w:rFonts w:hint="eastAsia" w:ascii="宋体" w:hAnsi="宋体" w:cs="仿宋_GB2312"/>
                <w:sz w:val="24"/>
              </w:rPr>
            </w:pPr>
            <w:r>
              <w:rPr>
                <w:rFonts w:hint="eastAsia" w:ascii="宋体" w:hAnsi="宋体" w:cs="仿宋_GB2312"/>
                <w:sz w:val="24"/>
              </w:rPr>
              <w:t>磋商文件商务要求</w:t>
            </w:r>
          </w:p>
        </w:tc>
        <w:tc>
          <w:tcPr>
            <w:tcW w:w="2494" w:type="dxa"/>
            <w:tcBorders>
              <w:top w:val="single" w:color="auto" w:sz="4" w:space="0"/>
              <w:left w:val="single" w:color="auto" w:sz="4" w:space="0"/>
              <w:bottom w:val="single" w:color="auto" w:sz="4" w:space="0"/>
              <w:right w:val="single" w:color="auto" w:sz="4" w:space="0"/>
            </w:tcBorders>
            <w:noWrap w:val="0"/>
            <w:vAlign w:val="center"/>
          </w:tcPr>
          <w:p w14:paraId="57A8CD9F">
            <w:pPr>
              <w:spacing w:line="360" w:lineRule="auto"/>
              <w:contextualSpacing/>
              <w:jc w:val="center"/>
              <w:rPr>
                <w:rFonts w:hint="eastAsia" w:ascii="宋体" w:hAnsi="宋体" w:cs="仿宋_GB2312"/>
                <w:sz w:val="24"/>
              </w:rPr>
            </w:pPr>
            <w:r>
              <w:rPr>
                <w:rFonts w:hint="eastAsia" w:ascii="宋体" w:hAnsi="宋体" w:cs="仿宋_GB2312"/>
                <w:sz w:val="24"/>
              </w:rPr>
              <w:t>供应商的响应</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E68F671">
            <w:pPr>
              <w:spacing w:line="360" w:lineRule="auto"/>
              <w:contextualSpacing/>
              <w:jc w:val="center"/>
              <w:rPr>
                <w:rFonts w:hint="eastAsia" w:ascii="宋体" w:hAnsi="宋体" w:cs="仿宋_GB2312"/>
                <w:sz w:val="24"/>
              </w:rPr>
            </w:pPr>
            <w:r>
              <w:rPr>
                <w:rFonts w:hint="eastAsia" w:ascii="宋体" w:hAnsi="宋体" w:cs="仿宋_GB2312"/>
                <w:sz w:val="24"/>
              </w:rPr>
              <w:t>偏离说明</w:t>
            </w:r>
          </w:p>
        </w:tc>
      </w:tr>
      <w:tr w14:paraId="3B81E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E4ADFE7">
            <w:pPr>
              <w:jc w:val="center"/>
              <w:rPr>
                <w:rFonts w:ascii="宋体" w:hAnsi="宋体"/>
                <w:color w:val="000000"/>
                <w:sz w:val="24"/>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50E2C0F3">
            <w:pPr>
              <w:spacing w:line="360" w:lineRule="auto"/>
              <w:contextualSpacing/>
              <w:jc w:val="center"/>
              <w:rPr>
                <w:rFonts w:hint="eastAsia" w:ascii="宋体" w:hAnsi="宋体" w:cs="仿宋_GB2312"/>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14:paraId="24AB1C68">
            <w:pPr>
              <w:spacing w:line="360" w:lineRule="auto"/>
              <w:contextualSpacing/>
              <w:jc w:val="center"/>
              <w:rPr>
                <w:rFonts w:hint="eastAsia" w:ascii="宋体" w:hAnsi="宋体" w:cs="仿宋_GB2312"/>
                <w:sz w:val="24"/>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71B1CB6">
            <w:pPr>
              <w:spacing w:line="360" w:lineRule="auto"/>
              <w:contextualSpacing/>
              <w:jc w:val="center"/>
              <w:rPr>
                <w:rFonts w:hint="eastAsia" w:ascii="宋体" w:hAnsi="宋体" w:cs="仿宋_GB2312"/>
                <w:sz w:val="24"/>
              </w:rPr>
            </w:pPr>
          </w:p>
        </w:tc>
      </w:tr>
      <w:tr w14:paraId="41F1C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E168FEF">
            <w:pPr>
              <w:jc w:val="center"/>
              <w:rPr>
                <w:rFonts w:ascii="宋体" w:hAnsi="宋体"/>
                <w:color w:val="000000"/>
                <w:sz w:val="24"/>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1521CD0D">
            <w:pPr>
              <w:spacing w:line="360" w:lineRule="auto"/>
              <w:contextualSpacing/>
              <w:jc w:val="center"/>
              <w:rPr>
                <w:rFonts w:hint="eastAsia" w:ascii="宋体" w:hAnsi="宋体" w:cs="仿宋_GB2312"/>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14:paraId="41D9ACE1">
            <w:pPr>
              <w:spacing w:line="360" w:lineRule="auto"/>
              <w:ind w:left="43"/>
              <w:contextualSpacing/>
              <w:jc w:val="center"/>
              <w:rPr>
                <w:rFonts w:hint="eastAsia" w:ascii="宋体" w:hAnsi="宋体" w:cs="仿宋_GB2312"/>
                <w:sz w:val="24"/>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65BA0B9">
            <w:pPr>
              <w:spacing w:line="360" w:lineRule="auto"/>
              <w:ind w:left="43"/>
              <w:contextualSpacing/>
              <w:jc w:val="center"/>
              <w:rPr>
                <w:rFonts w:hint="eastAsia" w:ascii="宋体" w:hAnsi="宋体" w:cs="仿宋_GB2312"/>
                <w:sz w:val="24"/>
              </w:rPr>
            </w:pPr>
          </w:p>
        </w:tc>
      </w:tr>
      <w:tr w14:paraId="4F1B7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F0ED6B6">
            <w:pPr>
              <w:spacing w:line="360" w:lineRule="auto"/>
              <w:contextualSpacing/>
              <w:jc w:val="center"/>
              <w:rPr>
                <w:rFonts w:hint="eastAsia" w:ascii="宋体" w:hAnsi="宋体" w:cs="仿宋_GB2312"/>
                <w:sz w:val="24"/>
              </w:rPr>
            </w:pPr>
            <w:r>
              <w:rPr>
                <w:rFonts w:hint="eastAsia" w:ascii="宋体" w:hAnsi="宋体" w:cs="仿宋_GB2312"/>
                <w:sz w:val="24"/>
              </w:rPr>
              <w:t>…</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5EDBF29D">
            <w:pPr>
              <w:spacing w:line="360" w:lineRule="auto"/>
              <w:contextualSpacing/>
              <w:jc w:val="center"/>
              <w:rPr>
                <w:rFonts w:hint="eastAsia" w:ascii="宋体" w:hAnsi="宋体" w:cs="仿宋_GB2312"/>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14:paraId="51601286">
            <w:pPr>
              <w:spacing w:line="360" w:lineRule="auto"/>
              <w:contextualSpacing/>
              <w:jc w:val="center"/>
              <w:rPr>
                <w:rFonts w:hint="eastAsia" w:ascii="宋体" w:hAnsi="宋体" w:cs="仿宋_GB2312"/>
                <w:sz w:val="24"/>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790D9D1">
            <w:pPr>
              <w:spacing w:line="360" w:lineRule="auto"/>
              <w:contextualSpacing/>
              <w:jc w:val="center"/>
              <w:rPr>
                <w:rFonts w:hint="eastAsia" w:ascii="宋体" w:hAnsi="宋体" w:cs="仿宋_GB2312"/>
                <w:sz w:val="24"/>
              </w:rPr>
            </w:pPr>
          </w:p>
        </w:tc>
      </w:tr>
    </w:tbl>
    <w:p w14:paraId="2780C576">
      <w:pPr>
        <w:pStyle w:val="11"/>
        <w:spacing w:after="0" w:line="360" w:lineRule="auto"/>
        <w:contextualSpacing/>
        <w:rPr>
          <w:rFonts w:hint="eastAsia" w:ascii="宋体" w:hAnsi="宋体"/>
          <w:kern w:val="0"/>
          <w:sz w:val="24"/>
          <w:szCs w:val="24"/>
        </w:rPr>
      </w:pPr>
      <w:r>
        <w:rPr>
          <w:rFonts w:hint="eastAsia" w:ascii="宋体" w:hAnsi="宋体"/>
          <w:kern w:val="0"/>
          <w:sz w:val="24"/>
          <w:szCs w:val="24"/>
        </w:rPr>
        <w:t>注：</w:t>
      </w:r>
    </w:p>
    <w:p w14:paraId="176A0B85">
      <w:pPr>
        <w:pStyle w:val="11"/>
        <w:spacing w:after="0" w:line="360" w:lineRule="auto"/>
        <w:contextualSpacing/>
        <w:rPr>
          <w:rFonts w:hint="eastAsia" w:ascii="宋体" w:hAnsi="宋体"/>
          <w:kern w:val="0"/>
          <w:sz w:val="24"/>
          <w:szCs w:val="24"/>
        </w:rPr>
      </w:pPr>
      <w:r>
        <w:rPr>
          <w:rFonts w:hint="eastAsia" w:ascii="宋体" w:hAnsi="宋体"/>
          <w:kern w:val="0"/>
          <w:sz w:val="24"/>
          <w:szCs w:val="24"/>
        </w:rPr>
        <w:t>1. 说明：应对照磋商文件“第三章 采购需求”中的商务要求逐条作出明确响应，并作出偏离说明。</w:t>
      </w:r>
    </w:p>
    <w:p w14:paraId="139D2D62">
      <w:pPr>
        <w:spacing w:line="360" w:lineRule="auto"/>
        <w:contextualSpacing/>
        <w:jc w:val="left"/>
        <w:rPr>
          <w:rFonts w:hint="eastAsia" w:ascii="宋体" w:hAnsi="宋体" w:cs="仿宋_GB2312"/>
          <w:sz w:val="24"/>
          <w:u w:val="single"/>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11411F90">
      <w:pPr>
        <w:spacing w:line="360" w:lineRule="auto"/>
        <w:ind w:right="-817" w:rightChars="-389"/>
        <w:contextualSpacing/>
        <w:rPr>
          <w:rFonts w:hint="eastAsia" w:ascii="宋体" w:hAnsi="宋体" w:cs="仿宋_GB2312"/>
          <w:sz w:val="24"/>
        </w:rPr>
      </w:pPr>
    </w:p>
    <w:p w14:paraId="390C52C3">
      <w:pPr>
        <w:spacing w:line="360" w:lineRule="auto"/>
        <w:ind w:right="-817" w:rightChars="-389" w:firstLine="960" w:firstLineChars="400"/>
        <w:contextualSpacing/>
        <w:rPr>
          <w:rFonts w:hint="eastAsia" w:ascii="宋体" w:hAnsi="宋体" w:cs="仿宋_GB2312"/>
          <w:sz w:val="24"/>
        </w:rPr>
      </w:pPr>
      <w:r>
        <w:rPr>
          <w:rFonts w:hint="eastAsia" w:ascii="宋体" w:hAnsi="宋体" w:cs="仿宋_GB2312"/>
          <w:sz w:val="24"/>
        </w:rPr>
        <w:t xml:space="preserve">法定代表人或者委托代理人（签字）：                    </w:t>
      </w:r>
    </w:p>
    <w:p w14:paraId="45BC02FB">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供应商（盖公章）：      </w:t>
      </w:r>
    </w:p>
    <w:p w14:paraId="0CFDCC86">
      <w:pPr>
        <w:spacing w:line="360" w:lineRule="auto"/>
        <w:ind w:right="-817" w:rightChars="-389" w:firstLine="4080" w:firstLineChars="1700"/>
        <w:contextualSpacing/>
        <w:rPr>
          <w:rFonts w:hint="eastAsia" w:ascii="仿宋_GB2312" w:hAnsi="仿宋_GB2312" w:eastAsia="仿宋_GB2312" w:cs="仿宋_GB2312"/>
          <w:b/>
          <w:sz w:val="32"/>
          <w:szCs w:val="32"/>
        </w:rPr>
      </w:pPr>
      <w:r>
        <w:rPr>
          <w:rFonts w:hint="eastAsia" w:ascii="宋体" w:hAnsi="宋体" w:cs="仿宋_GB2312"/>
          <w:sz w:val="24"/>
        </w:rPr>
        <w:t>日期：   年   月   日</w:t>
      </w:r>
    </w:p>
    <w:p w14:paraId="4213C726">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rPr>
      </w:pPr>
    </w:p>
    <w:p w14:paraId="4AA60E9F">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rPr>
      </w:pPr>
    </w:p>
    <w:p w14:paraId="480EF260">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rPr>
      </w:pPr>
    </w:p>
    <w:p w14:paraId="3B67FBA6">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rPr>
      </w:pPr>
    </w:p>
    <w:p w14:paraId="2310F9E1">
      <w:pPr>
        <w:adjustRightInd w:val="0"/>
        <w:snapToGrid w:val="0"/>
        <w:spacing w:line="520" w:lineRule="exact"/>
        <w:rPr>
          <w:rFonts w:hint="eastAsia" w:ascii="宋体" w:hAnsi="宋体"/>
          <w:szCs w:val="21"/>
          <w:u w:val="single"/>
        </w:rPr>
      </w:pPr>
    </w:p>
    <w:p w14:paraId="0BBE2CFC">
      <w:pPr>
        <w:adjustRightInd w:val="0"/>
        <w:snapToGrid w:val="0"/>
        <w:spacing w:line="300" w:lineRule="auto"/>
        <w:jc w:val="center"/>
        <w:rPr>
          <w:rFonts w:hint="eastAsia"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技术要求偏离表</w:t>
      </w:r>
    </w:p>
    <w:p w14:paraId="2A805897">
      <w:pPr>
        <w:spacing w:line="520" w:lineRule="exact"/>
        <w:rPr>
          <w:rFonts w:hint="eastAsia" w:ascii="仿宋_GB2312" w:hAnsi="仿宋_GB2312" w:eastAsia="仿宋_GB2312" w:cs="仿宋_GB2312"/>
          <w:sz w:val="32"/>
          <w:szCs w:val="32"/>
        </w:rPr>
      </w:pPr>
    </w:p>
    <w:p w14:paraId="4FF6D2FB">
      <w:pPr>
        <w:spacing w:line="360" w:lineRule="auto"/>
        <w:contextualSpacing/>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p>
    <w:p w14:paraId="0AD4AAB9">
      <w:pPr>
        <w:spacing w:line="360" w:lineRule="auto"/>
        <w:contextualSpacing/>
        <w:rPr>
          <w:rFonts w:hint="eastAsia"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p>
    <w:p w14:paraId="0C34F868">
      <w:pPr>
        <w:spacing w:line="360" w:lineRule="auto"/>
        <w:contextualSpacing/>
        <w:rPr>
          <w:rFonts w:hint="eastAsia" w:ascii="宋体" w:hAnsi="宋体" w:cs="仿宋_GB2312"/>
          <w:sz w:val="24"/>
          <w:u w:val="single"/>
        </w:rPr>
      </w:pPr>
      <w:r>
        <w:rPr>
          <w:rFonts w:hint="eastAsia" w:ascii="宋体" w:hAnsi="宋体" w:cs="仿宋_GB2312"/>
          <w:sz w:val="24"/>
        </w:rPr>
        <w:t>分标号：</w:t>
      </w:r>
      <w:r>
        <w:rPr>
          <w:rFonts w:hint="eastAsia" w:ascii="宋体" w:hAnsi="宋体" w:cs="仿宋_GB2312"/>
          <w:sz w:val="24"/>
          <w:u w:val="single"/>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992"/>
        <w:gridCol w:w="3292"/>
        <w:gridCol w:w="2963"/>
        <w:gridCol w:w="1616"/>
      </w:tblGrid>
      <w:tr w14:paraId="73F3BA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75B6F1F">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bookmarkStart w:id="58" w:name="_Toc301781611"/>
            <w:bookmarkStart w:id="59" w:name="_Toc173066401"/>
            <w:bookmarkStart w:id="60" w:name="_Toc297193185"/>
            <w:bookmarkStart w:id="61" w:name="_Toc373333689"/>
            <w:bookmarkStart w:id="62" w:name="_Toc173211900"/>
            <w:bookmarkStart w:id="63" w:name="_Toc383699906"/>
            <w:bookmarkStart w:id="64" w:name="_Toc254970729"/>
            <w:bookmarkStart w:id="65" w:name="_Toc295404981"/>
            <w:bookmarkStart w:id="66" w:name="_Toc254970588"/>
            <w:r>
              <w:rPr>
                <w:rFonts w:hint="eastAsia" w:ascii="宋体" w:hAnsi="宋体" w:eastAsia="宋体" w:cs="仿宋_GB2312"/>
                <w:kern w:val="2"/>
                <w:sz w:val="24"/>
                <w:szCs w:val="24"/>
                <w:lang w:val="en-US" w:eastAsia="zh-CN"/>
              </w:rPr>
              <w:t>序号</w:t>
            </w:r>
            <w:bookmarkEnd w:id="58"/>
            <w:bookmarkEnd w:id="59"/>
            <w:bookmarkEnd w:id="60"/>
            <w:bookmarkEnd w:id="61"/>
            <w:bookmarkEnd w:id="62"/>
            <w:bookmarkEnd w:id="63"/>
            <w:bookmarkEnd w:id="64"/>
            <w:bookmarkEnd w:id="65"/>
            <w:bookmarkEnd w:id="66"/>
          </w:p>
        </w:tc>
        <w:tc>
          <w:tcPr>
            <w:tcW w:w="503" w:type="pct"/>
            <w:tcBorders>
              <w:right w:val="single" w:color="auto" w:sz="4" w:space="0"/>
            </w:tcBorders>
            <w:noWrap w:val="0"/>
            <w:vAlign w:val="center"/>
          </w:tcPr>
          <w:p w14:paraId="6EC08DF8">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名称</w:t>
            </w:r>
          </w:p>
        </w:tc>
        <w:tc>
          <w:tcPr>
            <w:tcW w:w="1670" w:type="pct"/>
            <w:tcBorders>
              <w:left w:val="single" w:color="auto" w:sz="4" w:space="0"/>
            </w:tcBorders>
            <w:noWrap w:val="0"/>
            <w:vAlign w:val="center"/>
          </w:tcPr>
          <w:p w14:paraId="277FC4F2">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磋商文件技术要求</w:t>
            </w:r>
          </w:p>
        </w:tc>
        <w:tc>
          <w:tcPr>
            <w:tcW w:w="1503" w:type="pct"/>
            <w:noWrap w:val="0"/>
            <w:vAlign w:val="center"/>
          </w:tcPr>
          <w:p w14:paraId="108E787D">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bookmarkStart w:id="67" w:name="_Toc373333691"/>
            <w:bookmarkStart w:id="68" w:name="_Toc297193187"/>
            <w:bookmarkStart w:id="69" w:name="_Toc173066403"/>
            <w:bookmarkStart w:id="70" w:name="_Toc383699908"/>
            <w:bookmarkStart w:id="71" w:name="_Toc173211902"/>
            <w:bookmarkStart w:id="72" w:name="_Toc295404983"/>
            <w:bookmarkStart w:id="73" w:name="_Toc301781613"/>
            <w:bookmarkStart w:id="74" w:name="_Toc254970590"/>
            <w:bookmarkStart w:id="75" w:name="_Toc254970731"/>
            <w:r>
              <w:rPr>
                <w:rFonts w:hint="eastAsia" w:ascii="宋体" w:hAnsi="宋体" w:eastAsia="宋体" w:cs="仿宋_GB2312"/>
                <w:kern w:val="2"/>
                <w:sz w:val="24"/>
                <w:szCs w:val="24"/>
                <w:lang w:val="en-US" w:eastAsia="zh-CN"/>
              </w:rPr>
              <w:t>竞标响应</w:t>
            </w:r>
            <w:bookmarkEnd w:id="67"/>
            <w:bookmarkEnd w:id="68"/>
            <w:bookmarkEnd w:id="69"/>
            <w:bookmarkEnd w:id="70"/>
            <w:bookmarkEnd w:id="71"/>
            <w:bookmarkEnd w:id="72"/>
            <w:bookmarkEnd w:id="73"/>
            <w:bookmarkEnd w:id="74"/>
            <w:bookmarkEnd w:id="75"/>
          </w:p>
        </w:tc>
        <w:tc>
          <w:tcPr>
            <w:tcW w:w="820" w:type="pct"/>
            <w:noWrap w:val="0"/>
            <w:vAlign w:val="center"/>
          </w:tcPr>
          <w:p w14:paraId="01B47893">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bookmarkStart w:id="76" w:name="_Toc301781614"/>
            <w:bookmarkStart w:id="77" w:name="_Toc297193188"/>
            <w:bookmarkStart w:id="78" w:name="_Toc173211903"/>
            <w:bookmarkStart w:id="79" w:name="_Toc373333692"/>
            <w:bookmarkStart w:id="80" w:name="_Toc295404984"/>
            <w:bookmarkStart w:id="81" w:name="_Toc383699909"/>
            <w:bookmarkStart w:id="82" w:name="_Toc254970591"/>
            <w:bookmarkStart w:id="83" w:name="_Toc254970732"/>
            <w:bookmarkStart w:id="84" w:name="_Toc173066404"/>
            <w:r>
              <w:rPr>
                <w:rFonts w:hint="eastAsia" w:ascii="宋体" w:hAnsi="宋体" w:eastAsia="宋体" w:cs="仿宋_GB2312"/>
                <w:kern w:val="2"/>
                <w:sz w:val="24"/>
                <w:szCs w:val="24"/>
                <w:lang w:val="en-US" w:eastAsia="zh-CN"/>
              </w:rPr>
              <w:t>偏离</w:t>
            </w:r>
            <w:bookmarkEnd w:id="76"/>
            <w:bookmarkEnd w:id="77"/>
            <w:bookmarkEnd w:id="78"/>
            <w:bookmarkEnd w:id="79"/>
            <w:bookmarkEnd w:id="80"/>
            <w:bookmarkEnd w:id="81"/>
            <w:bookmarkEnd w:id="82"/>
            <w:bookmarkEnd w:id="83"/>
            <w:bookmarkEnd w:id="84"/>
            <w:bookmarkStart w:id="85" w:name="_Toc173066405"/>
            <w:bookmarkStart w:id="86" w:name="_Toc254970592"/>
            <w:bookmarkStart w:id="87" w:name="_Toc383699910"/>
            <w:bookmarkStart w:id="88" w:name="_Toc254970733"/>
            <w:bookmarkStart w:id="89" w:name="_Toc297193189"/>
            <w:bookmarkStart w:id="90" w:name="_Toc295404985"/>
            <w:bookmarkStart w:id="91" w:name="_Toc301781615"/>
            <w:bookmarkStart w:id="92" w:name="_Toc173211904"/>
            <w:bookmarkStart w:id="93" w:name="_Toc373333693"/>
            <w:r>
              <w:rPr>
                <w:rFonts w:hint="eastAsia" w:ascii="宋体" w:hAnsi="宋体" w:eastAsia="宋体" w:cs="仿宋_GB2312"/>
                <w:kern w:val="2"/>
                <w:sz w:val="24"/>
                <w:szCs w:val="24"/>
                <w:lang w:val="en-US" w:eastAsia="zh-CN"/>
              </w:rPr>
              <w:t>说明</w:t>
            </w:r>
            <w:bookmarkEnd w:id="85"/>
            <w:bookmarkEnd w:id="86"/>
            <w:bookmarkEnd w:id="87"/>
            <w:bookmarkEnd w:id="88"/>
            <w:bookmarkEnd w:id="89"/>
            <w:bookmarkEnd w:id="90"/>
            <w:bookmarkEnd w:id="91"/>
            <w:bookmarkEnd w:id="92"/>
            <w:bookmarkEnd w:id="93"/>
          </w:p>
        </w:tc>
      </w:tr>
      <w:tr w14:paraId="798D84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9C0CE06">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bookmarkStart w:id="94" w:name="_Toc295404986"/>
            <w:bookmarkStart w:id="95" w:name="_Toc254970734"/>
            <w:bookmarkStart w:id="96" w:name="_Toc173066406"/>
            <w:bookmarkStart w:id="97" w:name="_Toc297193190"/>
            <w:bookmarkStart w:id="98" w:name="_Toc383699911"/>
            <w:bookmarkStart w:id="99" w:name="_Toc373333694"/>
            <w:bookmarkStart w:id="100" w:name="_Toc254970593"/>
            <w:bookmarkStart w:id="101" w:name="_Toc301781616"/>
            <w:bookmarkStart w:id="102" w:name="_Toc173211905"/>
            <w:r>
              <w:rPr>
                <w:rFonts w:hint="eastAsia" w:ascii="宋体" w:hAnsi="宋体" w:eastAsia="宋体" w:cs="仿宋_GB2312"/>
                <w:kern w:val="2"/>
                <w:sz w:val="24"/>
                <w:szCs w:val="24"/>
                <w:lang w:val="en-US" w:eastAsia="zh-CN"/>
              </w:rPr>
              <w:t>1</w:t>
            </w:r>
            <w:bookmarkEnd w:id="94"/>
            <w:bookmarkEnd w:id="95"/>
            <w:bookmarkEnd w:id="96"/>
            <w:bookmarkEnd w:id="97"/>
            <w:bookmarkEnd w:id="98"/>
            <w:bookmarkEnd w:id="99"/>
            <w:bookmarkEnd w:id="100"/>
            <w:bookmarkEnd w:id="101"/>
            <w:bookmarkEnd w:id="102"/>
          </w:p>
        </w:tc>
        <w:tc>
          <w:tcPr>
            <w:tcW w:w="503" w:type="pct"/>
            <w:tcBorders>
              <w:right w:val="single" w:color="auto" w:sz="4" w:space="0"/>
            </w:tcBorders>
            <w:noWrap w:val="0"/>
            <w:vAlign w:val="center"/>
          </w:tcPr>
          <w:p w14:paraId="5B94BFCC">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670" w:type="pct"/>
            <w:tcBorders>
              <w:left w:val="single" w:color="auto" w:sz="4" w:space="0"/>
            </w:tcBorders>
            <w:noWrap w:val="0"/>
            <w:vAlign w:val="center"/>
          </w:tcPr>
          <w:p w14:paraId="01A748E8">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503" w:type="pct"/>
            <w:noWrap w:val="0"/>
            <w:vAlign w:val="center"/>
          </w:tcPr>
          <w:p w14:paraId="7836698A">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820" w:type="pct"/>
            <w:noWrap w:val="0"/>
            <w:vAlign w:val="center"/>
          </w:tcPr>
          <w:p w14:paraId="2F11A53D">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r>
      <w:tr w14:paraId="35D5BA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12805F5">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bookmarkStart w:id="103" w:name="_Toc373333695"/>
            <w:bookmarkStart w:id="104" w:name="_Toc297193191"/>
            <w:bookmarkStart w:id="105" w:name="_Toc173211906"/>
            <w:bookmarkStart w:id="106" w:name="_Toc383699912"/>
            <w:bookmarkStart w:id="107" w:name="_Toc254970594"/>
            <w:bookmarkStart w:id="108" w:name="_Toc254970735"/>
            <w:bookmarkStart w:id="109" w:name="_Toc301781617"/>
            <w:bookmarkStart w:id="110" w:name="_Toc173066407"/>
            <w:bookmarkStart w:id="111" w:name="_Toc295404987"/>
            <w:r>
              <w:rPr>
                <w:rFonts w:hint="eastAsia" w:ascii="宋体" w:hAnsi="宋体" w:eastAsia="宋体" w:cs="仿宋_GB2312"/>
                <w:kern w:val="2"/>
                <w:sz w:val="24"/>
                <w:szCs w:val="24"/>
                <w:lang w:val="en-US" w:eastAsia="zh-CN"/>
              </w:rPr>
              <w:t>2</w:t>
            </w:r>
            <w:bookmarkEnd w:id="103"/>
            <w:bookmarkEnd w:id="104"/>
            <w:bookmarkEnd w:id="105"/>
            <w:bookmarkEnd w:id="106"/>
            <w:bookmarkEnd w:id="107"/>
            <w:bookmarkEnd w:id="108"/>
            <w:bookmarkEnd w:id="109"/>
            <w:bookmarkEnd w:id="110"/>
            <w:bookmarkEnd w:id="111"/>
          </w:p>
        </w:tc>
        <w:tc>
          <w:tcPr>
            <w:tcW w:w="503" w:type="pct"/>
            <w:tcBorders>
              <w:right w:val="single" w:color="auto" w:sz="4" w:space="0"/>
            </w:tcBorders>
            <w:noWrap w:val="0"/>
            <w:vAlign w:val="center"/>
          </w:tcPr>
          <w:p w14:paraId="08184AA9">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670" w:type="pct"/>
            <w:tcBorders>
              <w:left w:val="single" w:color="auto" w:sz="4" w:space="0"/>
            </w:tcBorders>
            <w:noWrap w:val="0"/>
            <w:vAlign w:val="center"/>
          </w:tcPr>
          <w:p w14:paraId="71D03E81">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503" w:type="pct"/>
            <w:noWrap w:val="0"/>
            <w:vAlign w:val="center"/>
          </w:tcPr>
          <w:p w14:paraId="4CDE99C3">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820" w:type="pct"/>
            <w:noWrap w:val="0"/>
            <w:vAlign w:val="center"/>
          </w:tcPr>
          <w:p w14:paraId="453C8C23">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r>
      <w:tr w14:paraId="2198E9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A6C81FF">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bookmarkStart w:id="112" w:name="_Toc254970595"/>
            <w:bookmarkStart w:id="113" w:name="_Toc373333696"/>
            <w:bookmarkStart w:id="114" w:name="_Toc383699913"/>
            <w:bookmarkStart w:id="115" w:name="_Toc297193192"/>
            <w:bookmarkStart w:id="116" w:name="_Toc173211907"/>
            <w:bookmarkStart w:id="117" w:name="_Toc295404988"/>
            <w:bookmarkStart w:id="118" w:name="_Toc173066408"/>
            <w:bookmarkStart w:id="119" w:name="_Toc301781618"/>
            <w:bookmarkStart w:id="120" w:name="_Toc254970736"/>
            <w:r>
              <w:rPr>
                <w:rFonts w:hint="eastAsia" w:ascii="宋体" w:hAnsi="宋体" w:eastAsia="宋体" w:cs="仿宋_GB2312"/>
                <w:kern w:val="2"/>
                <w:sz w:val="24"/>
                <w:szCs w:val="24"/>
                <w:lang w:val="en-US" w:eastAsia="zh-CN"/>
              </w:rPr>
              <w:t>3</w:t>
            </w:r>
            <w:bookmarkEnd w:id="112"/>
            <w:bookmarkEnd w:id="113"/>
            <w:bookmarkEnd w:id="114"/>
            <w:bookmarkEnd w:id="115"/>
            <w:bookmarkEnd w:id="116"/>
            <w:bookmarkEnd w:id="117"/>
            <w:bookmarkEnd w:id="118"/>
            <w:bookmarkEnd w:id="119"/>
            <w:bookmarkEnd w:id="120"/>
          </w:p>
        </w:tc>
        <w:tc>
          <w:tcPr>
            <w:tcW w:w="503" w:type="pct"/>
            <w:tcBorders>
              <w:right w:val="single" w:color="auto" w:sz="4" w:space="0"/>
            </w:tcBorders>
            <w:noWrap w:val="0"/>
            <w:vAlign w:val="center"/>
          </w:tcPr>
          <w:p w14:paraId="335D5C71">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670" w:type="pct"/>
            <w:tcBorders>
              <w:left w:val="single" w:color="auto" w:sz="4" w:space="0"/>
            </w:tcBorders>
            <w:noWrap w:val="0"/>
            <w:vAlign w:val="center"/>
          </w:tcPr>
          <w:p w14:paraId="4EF1A1A0">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503" w:type="pct"/>
            <w:noWrap w:val="0"/>
            <w:vAlign w:val="center"/>
          </w:tcPr>
          <w:p w14:paraId="0C1867C3">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820" w:type="pct"/>
            <w:noWrap w:val="0"/>
            <w:vAlign w:val="center"/>
          </w:tcPr>
          <w:p w14:paraId="59BCCC87">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r>
      <w:tr w14:paraId="57A2A8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FD17674">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bookmarkStart w:id="121" w:name="_Toc173066409"/>
            <w:bookmarkStart w:id="122" w:name="_Toc173211908"/>
            <w:bookmarkStart w:id="123" w:name="_Toc373333697"/>
            <w:bookmarkStart w:id="124" w:name="_Toc301781619"/>
            <w:bookmarkStart w:id="125" w:name="_Toc254970596"/>
            <w:bookmarkStart w:id="126" w:name="_Toc254970737"/>
            <w:bookmarkStart w:id="127" w:name="_Toc383699914"/>
            <w:bookmarkStart w:id="128" w:name="_Toc297193193"/>
            <w:bookmarkStart w:id="129" w:name="_Toc295404989"/>
            <w:r>
              <w:rPr>
                <w:rFonts w:hint="eastAsia" w:ascii="宋体" w:hAnsi="宋体" w:eastAsia="宋体" w:cs="仿宋_GB2312"/>
                <w:kern w:val="2"/>
                <w:sz w:val="24"/>
                <w:szCs w:val="24"/>
                <w:lang w:val="en-US" w:eastAsia="zh-CN"/>
              </w:rPr>
              <w:t>4</w:t>
            </w:r>
            <w:bookmarkEnd w:id="121"/>
            <w:bookmarkEnd w:id="122"/>
            <w:bookmarkEnd w:id="123"/>
            <w:bookmarkEnd w:id="124"/>
            <w:bookmarkEnd w:id="125"/>
            <w:bookmarkEnd w:id="126"/>
            <w:bookmarkEnd w:id="127"/>
            <w:bookmarkEnd w:id="128"/>
            <w:bookmarkEnd w:id="129"/>
          </w:p>
        </w:tc>
        <w:tc>
          <w:tcPr>
            <w:tcW w:w="503" w:type="pct"/>
            <w:tcBorders>
              <w:right w:val="single" w:color="auto" w:sz="4" w:space="0"/>
            </w:tcBorders>
            <w:noWrap w:val="0"/>
            <w:vAlign w:val="center"/>
          </w:tcPr>
          <w:p w14:paraId="6DEEA1CE">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670" w:type="pct"/>
            <w:tcBorders>
              <w:left w:val="single" w:color="auto" w:sz="4" w:space="0"/>
            </w:tcBorders>
            <w:noWrap w:val="0"/>
            <w:vAlign w:val="center"/>
          </w:tcPr>
          <w:p w14:paraId="236871DE">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503" w:type="pct"/>
            <w:noWrap w:val="0"/>
            <w:vAlign w:val="center"/>
          </w:tcPr>
          <w:p w14:paraId="40695E10">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820" w:type="pct"/>
            <w:noWrap w:val="0"/>
            <w:vAlign w:val="center"/>
          </w:tcPr>
          <w:p w14:paraId="7A84A60E">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r>
      <w:tr w14:paraId="3633EF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ACE1FD1">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bookmarkStart w:id="130" w:name="_Toc297193194"/>
            <w:bookmarkStart w:id="131" w:name="_Toc295404990"/>
            <w:bookmarkStart w:id="132" w:name="_Toc173211909"/>
            <w:bookmarkStart w:id="133" w:name="_Toc383699915"/>
            <w:bookmarkStart w:id="134" w:name="_Toc254970738"/>
            <w:bookmarkStart w:id="135" w:name="_Toc301781620"/>
            <w:bookmarkStart w:id="136" w:name="_Toc173066410"/>
            <w:bookmarkStart w:id="137" w:name="_Toc254970597"/>
            <w:bookmarkStart w:id="138" w:name="_Toc373333698"/>
            <w:r>
              <w:rPr>
                <w:rFonts w:hint="eastAsia" w:ascii="宋体" w:hAnsi="宋体" w:eastAsia="宋体" w:cs="仿宋_GB2312"/>
                <w:kern w:val="2"/>
                <w:sz w:val="24"/>
                <w:szCs w:val="24"/>
                <w:lang w:val="en-US" w:eastAsia="zh-CN"/>
              </w:rPr>
              <w:t>5</w:t>
            </w:r>
            <w:bookmarkEnd w:id="130"/>
            <w:bookmarkEnd w:id="131"/>
            <w:bookmarkEnd w:id="132"/>
            <w:bookmarkEnd w:id="133"/>
            <w:bookmarkEnd w:id="134"/>
            <w:bookmarkEnd w:id="135"/>
            <w:bookmarkEnd w:id="136"/>
            <w:bookmarkEnd w:id="137"/>
            <w:bookmarkEnd w:id="138"/>
          </w:p>
        </w:tc>
        <w:tc>
          <w:tcPr>
            <w:tcW w:w="503" w:type="pct"/>
            <w:tcBorders>
              <w:right w:val="single" w:color="auto" w:sz="4" w:space="0"/>
            </w:tcBorders>
            <w:noWrap w:val="0"/>
            <w:vAlign w:val="center"/>
          </w:tcPr>
          <w:p w14:paraId="6F45175B">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670" w:type="pct"/>
            <w:tcBorders>
              <w:left w:val="single" w:color="auto" w:sz="4" w:space="0"/>
            </w:tcBorders>
            <w:noWrap w:val="0"/>
            <w:vAlign w:val="center"/>
          </w:tcPr>
          <w:p w14:paraId="79D376A7">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503" w:type="pct"/>
            <w:noWrap w:val="0"/>
            <w:vAlign w:val="center"/>
          </w:tcPr>
          <w:p w14:paraId="0B3AB5E7">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820" w:type="pct"/>
            <w:noWrap w:val="0"/>
            <w:vAlign w:val="center"/>
          </w:tcPr>
          <w:p w14:paraId="54183E8C">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r>
      <w:tr w14:paraId="466F5F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3AD52D53">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bookmarkStart w:id="139" w:name="_Toc173211914"/>
            <w:bookmarkStart w:id="140" w:name="_Toc254970602"/>
            <w:bookmarkStart w:id="141" w:name="_Toc383699916"/>
            <w:bookmarkStart w:id="142" w:name="_Toc301781621"/>
            <w:bookmarkStart w:id="143" w:name="_Toc297193195"/>
            <w:bookmarkStart w:id="144" w:name="_Toc173066415"/>
            <w:bookmarkStart w:id="145" w:name="_Toc254970743"/>
            <w:bookmarkStart w:id="146" w:name="_Toc373333699"/>
            <w:bookmarkStart w:id="147" w:name="_Toc295404991"/>
            <w:r>
              <w:rPr>
                <w:rFonts w:hint="eastAsia" w:ascii="宋体" w:hAnsi="宋体" w:eastAsia="宋体" w:cs="仿宋_GB2312"/>
                <w:kern w:val="2"/>
                <w:sz w:val="24"/>
                <w:szCs w:val="24"/>
                <w:lang w:val="en-US" w:eastAsia="zh-CN"/>
              </w:rPr>
              <w:t>…</w:t>
            </w:r>
            <w:bookmarkEnd w:id="139"/>
            <w:bookmarkEnd w:id="140"/>
            <w:bookmarkEnd w:id="141"/>
            <w:bookmarkEnd w:id="142"/>
            <w:bookmarkEnd w:id="143"/>
            <w:bookmarkEnd w:id="144"/>
            <w:bookmarkEnd w:id="145"/>
            <w:bookmarkEnd w:id="146"/>
            <w:bookmarkEnd w:id="147"/>
          </w:p>
        </w:tc>
        <w:tc>
          <w:tcPr>
            <w:tcW w:w="503" w:type="pct"/>
            <w:tcBorders>
              <w:right w:val="single" w:color="auto" w:sz="4" w:space="0"/>
            </w:tcBorders>
            <w:noWrap w:val="0"/>
            <w:vAlign w:val="center"/>
          </w:tcPr>
          <w:p w14:paraId="4F36F7BA">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670" w:type="pct"/>
            <w:tcBorders>
              <w:left w:val="single" w:color="auto" w:sz="4" w:space="0"/>
            </w:tcBorders>
            <w:noWrap w:val="0"/>
            <w:vAlign w:val="center"/>
          </w:tcPr>
          <w:p w14:paraId="18D78E15">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503" w:type="pct"/>
            <w:noWrap w:val="0"/>
            <w:vAlign w:val="center"/>
          </w:tcPr>
          <w:p w14:paraId="5DCC3D4D">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820" w:type="pct"/>
            <w:tcBorders>
              <w:right w:val="single" w:color="auto" w:sz="4" w:space="0"/>
            </w:tcBorders>
            <w:noWrap w:val="0"/>
            <w:vAlign w:val="center"/>
          </w:tcPr>
          <w:p w14:paraId="74F8F8EC">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r>
    </w:tbl>
    <w:p w14:paraId="1E47D05C">
      <w:pPr>
        <w:adjustRightInd w:val="0"/>
        <w:spacing w:line="360" w:lineRule="auto"/>
        <w:contextualSpacing/>
        <w:rPr>
          <w:rFonts w:hint="eastAsia" w:ascii="宋体" w:hAnsi="宋体" w:cs="仿宋_GB2312"/>
          <w:sz w:val="24"/>
        </w:rPr>
      </w:pPr>
    </w:p>
    <w:p w14:paraId="2E5D223B">
      <w:pPr>
        <w:pStyle w:val="9"/>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732503CC">
      <w:pPr>
        <w:pStyle w:val="9"/>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 说明：应对照磋商文件“第三章 采购需求”中的技术要求逐条作出明确响应，并作出偏离说明。</w:t>
      </w:r>
    </w:p>
    <w:p w14:paraId="1D33ED4F">
      <w:pPr>
        <w:pStyle w:val="9"/>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03941B6C">
      <w:pPr>
        <w:spacing w:line="360" w:lineRule="auto"/>
        <w:ind w:right="-817" w:rightChars="-389"/>
        <w:contextualSpacing/>
        <w:rPr>
          <w:rFonts w:hint="eastAsia" w:ascii="宋体" w:hAnsi="宋体" w:cs="仿宋_GB2312"/>
          <w:sz w:val="24"/>
        </w:rPr>
      </w:pPr>
    </w:p>
    <w:p w14:paraId="4D998675">
      <w:pPr>
        <w:spacing w:line="360" w:lineRule="auto"/>
        <w:ind w:right="-817" w:rightChars="-389" w:firstLine="960" w:firstLineChars="400"/>
        <w:contextualSpacing/>
        <w:rPr>
          <w:rFonts w:hint="eastAsia" w:ascii="宋体" w:hAnsi="宋体" w:cs="仿宋_GB2312"/>
          <w:sz w:val="24"/>
        </w:rPr>
      </w:pPr>
      <w:r>
        <w:rPr>
          <w:rFonts w:hint="eastAsia" w:ascii="宋体" w:hAnsi="宋体" w:cs="仿宋_GB2312"/>
          <w:sz w:val="24"/>
        </w:rPr>
        <w:t xml:space="preserve">法定代表人或者委托代理人（签字）：                    </w:t>
      </w:r>
    </w:p>
    <w:p w14:paraId="3A4CB970">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供应商（盖公章）：      </w:t>
      </w:r>
    </w:p>
    <w:p w14:paraId="7F67EBBB">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   年   月   日</w:t>
      </w:r>
    </w:p>
    <w:p w14:paraId="1885B4B3">
      <w:pPr>
        <w:snapToGrid w:val="0"/>
        <w:spacing w:before="156" w:beforeLines="50" w:after="50"/>
        <w:ind w:left="142"/>
        <w:jc w:val="left"/>
        <w:rPr>
          <w:rFonts w:hint="eastAsia" w:ascii="宋体" w:hAnsi="宋体"/>
          <w:b/>
          <w:sz w:val="24"/>
        </w:rPr>
      </w:pPr>
      <w:r>
        <w:rPr>
          <w:rFonts w:ascii="宋体" w:hAnsi="宋体" w:cs="仿宋_GB2312"/>
          <w:sz w:val="24"/>
        </w:rPr>
        <w:br w:type="page"/>
      </w:r>
      <w:r>
        <w:rPr>
          <w:rFonts w:hint="eastAsia" w:ascii="宋体" w:hAnsi="宋体"/>
          <w:b/>
          <w:sz w:val="24"/>
        </w:rPr>
        <w:t>项目实施人员一览表格式</w:t>
      </w:r>
    </w:p>
    <w:p w14:paraId="12D71886">
      <w:pPr>
        <w:snapToGrid w:val="0"/>
        <w:spacing w:before="156" w:beforeLines="50" w:after="50"/>
        <w:ind w:left="142"/>
        <w:jc w:val="left"/>
        <w:rPr>
          <w:rFonts w:hint="eastAsia" w:ascii="宋体" w:hAnsi="宋体"/>
          <w:b/>
          <w:sz w:val="24"/>
        </w:rPr>
      </w:pPr>
    </w:p>
    <w:p w14:paraId="1DA244A8">
      <w:pPr>
        <w:spacing w:line="360" w:lineRule="auto"/>
        <w:ind w:left="142"/>
        <w:contextualSpacing/>
        <w:jc w:val="center"/>
        <w:rPr>
          <w:rFonts w:hint="eastAsia" w:ascii="宋体" w:hAnsi="宋体"/>
          <w:b/>
          <w:sz w:val="32"/>
          <w:szCs w:val="32"/>
        </w:rPr>
      </w:pPr>
      <w:r>
        <w:rPr>
          <w:rFonts w:hint="eastAsia" w:ascii="宋体" w:hAnsi="宋体"/>
          <w:b/>
          <w:sz w:val="32"/>
          <w:szCs w:val="32"/>
        </w:rPr>
        <w:t>项目实施人员一览表</w:t>
      </w:r>
    </w:p>
    <w:p w14:paraId="3BED4051">
      <w:pPr>
        <w:pStyle w:val="14"/>
        <w:spacing w:line="360" w:lineRule="auto"/>
        <w:contextualSpacing/>
        <w:rPr>
          <w:rFonts w:hint="eastAsia"/>
          <w:sz w:val="24"/>
          <w:szCs w:val="24"/>
        </w:rPr>
      </w:pPr>
      <w:r>
        <w:rPr>
          <w:rFonts w:hint="eastAsia"/>
          <w:sz w:val="24"/>
          <w:szCs w:val="24"/>
        </w:rPr>
        <w:t>所竞分标：</w:t>
      </w:r>
      <w:r>
        <w:rPr>
          <w:rFonts w:hint="eastAsia"/>
          <w:sz w:val="24"/>
          <w:szCs w:val="24"/>
          <w:u w:val="single"/>
        </w:rPr>
        <w:t xml:space="preserve">     </w:t>
      </w:r>
      <w:r>
        <w:rPr>
          <w:rFonts w:hint="eastAsia"/>
          <w:sz w:val="24"/>
          <w:szCs w:val="24"/>
        </w:rPr>
        <w:t>分标</w:t>
      </w:r>
    </w:p>
    <w:tbl>
      <w:tblPr>
        <w:tblStyle w:val="18"/>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53"/>
        <w:gridCol w:w="2859"/>
        <w:gridCol w:w="1582"/>
        <w:gridCol w:w="1827"/>
        <w:gridCol w:w="1752"/>
      </w:tblGrid>
      <w:tr w14:paraId="488C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983" w:type="dxa"/>
            <w:noWrap w:val="0"/>
            <w:vAlign w:val="center"/>
          </w:tcPr>
          <w:p w14:paraId="77E23E83">
            <w:pPr>
              <w:spacing w:line="360" w:lineRule="auto"/>
              <w:contextualSpacing/>
              <w:jc w:val="center"/>
              <w:rPr>
                <w:rFonts w:hint="eastAsia" w:ascii="宋体" w:hAnsi="宋体"/>
                <w:sz w:val="24"/>
                <w:szCs w:val="20"/>
              </w:rPr>
            </w:pPr>
            <w:r>
              <w:rPr>
                <w:rFonts w:hint="eastAsia" w:ascii="宋体" w:hAnsi="宋体"/>
                <w:sz w:val="24"/>
                <w:szCs w:val="20"/>
              </w:rPr>
              <w:t>姓名</w:t>
            </w:r>
          </w:p>
        </w:tc>
        <w:tc>
          <w:tcPr>
            <w:tcW w:w="853" w:type="dxa"/>
            <w:noWrap w:val="0"/>
            <w:vAlign w:val="center"/>
          </w:tcPr>
          <w:p w14:paraId="727A624D">
            <w:pPr>
              <w:spacing w:line="360" w:lineRule="auto"/>
              <w:contextualSpacing/>
              <w:jc w:val="center"/>
              <w:rPr>
                <w:rFonts w:hint="eastAsia" w:ascii="宋体" w:hAnsi="宋体"/>
                <w:sz w:val="24"/>
                <w:szCs w:val="20"/>
              </w:rPr>
            </w:pPr>
            <w:r>
              <w:rPr>
                <w:rFonts w:hint="eastAsia" w:ascii="宋体" w:hAnsi="宋体"/>
                <w:sz w:val="24"/>
                <w:szCs w:val="20"/>
              </w:rPr>
              <w:t>职务</w:t>
            </w:r>
          </w:p>
        </w:tc>
        <w:tc>
          <w:tcPr>
            <w:tcW w:w="2859" w:type="dxa"/>
            <w:noWrap w:val="0"/>
            <w:vAlign w:val="center"/>
          </w:tcPr>
          <w:p w14:paraId="177DFADF">
            <w:pPr>
              <w:spacing w:line="360" w:lineRule="auto"/>
              <w:contextualSpacing/>
              <w:jc w:val="center"/>
              <w:rPr>
                <w:rFonts w:hint="eastAsia" w:ascii="宋体" w:hAnsi="宋体"/>
                <w:sz w:val="24"/>
                <w:szCs w:val="20"/>
              </w:rPr>
            </w:pPr>
            <w:r>
              <w:rPr>
                <w:rFonts w:hint="eastAsia" w:ascii="宋体" w:hAnsi="宋体"/>
                <w:sz w:val="24"/>
                <w:szCs w:val="20"/>
              </w:rPr>
              <w:t>专业技术资格（职称）或者职业资格或者执业资格证或者其他证书</w:t>
            </w:r>
          </w:p>
        </w:tc>
        <w:tc>
          <w:tcPr>
            <w:tcW w:w="1582" w:type="dxa"/>
            <w:noWrap w:val="0"/>
            <w:vAlign w:val="center"/>
          </w:tcPr>
          <w:p w14:paraId="30A935DA">
            <w:pPr>
              <w:spacing w:line="360" w:lineRule="auto"/>
              <w:contextualSpacing/>
              <w:jc w:val="center"/>
              <w:rPr>
                <w:rFonts w:hint="eastAsia" w:ascii="宋体" w:hAnsi="宋体"/>
                <w:sz w:val="24"/>
                <w:szCs w:val="20"/>
              </w:rPr>
            </w:pPr>
            <w:r>
              <w:rPr>
                <w:rFonts w:hint="eastAsia" w:ascii="宋体" w:hAnsi="宋体"/>
                <w:sz w:val="24"/>
                <w:szCs w:val="20"/>
              </w:rPr>
              <w:t>证书编号</w:t>
            </w:r>
          </w:p>
        </w:tc>
        <w:tc>
          <w:tcPr>
            <w:tcW w:w="1827" w:type="dxa"/>
            <w:noWrap w:val="0"/>
            <w:vAlign w:val="center"/>
          </w:tcPr>
          <w:p w14:paraId="02FD977F">
            <w:pPr>
              <w:spacing w:line="360" w:lineRule="auto"/>
              <w:contextualSpacing/>
              <w:jc w:val="center"/>
              <w:rPr>
                <w:rFonts w:hint="eastAsia" w:ascii="宋体" w:hAnsi="宋体"/>
                <w:sz w:val="24"/>
                <w:szCs w:val="20"/>
              </w:rPr>
            </w:pPr>
            <w:r>
              <w:rPr>
                <w:rFonts w:hint="eastAsia" w:ascii="宋体" w:hAnsi="宋体"/>
                <w:sz w:val="24"/>
                <w:szCs w:val="20"/>
              </w:rPr>
              <w:t>参加本单位</w:t>
            </w:r>
          </w:p>
          <w:p w14:paraId="52F1DC5A">
            <w:pPr>
              <w:spacing w:line="360" w:lineRule="auto"/>
              <w:contextualSpacing/>
              <w:jc w:val="center"/>
              <w:rPr>
                <w:rFonts w:hint="eastAsia" w:ascii="宋体" w:hAnsi="宋体"/>
                <w:sz w:val="24"/>
                <w:szCs w:val="20"/>
              </w:rPr>
            </w:pPr>
            <w:r>
              <w:rPr>
                <w:rFonts w:hint="eastAsia" w:ascii="宋体" w:hAnsi="宋体"/>
                <w:sz w:val="24"/>
                <w:szCs w:val="20"/>
              </w:rPr>
              <w:t>工作时间</w:t>
            </w:r>
          </w:p>
        </w:tc>
        <w:tc>
          <w:tcPr>
            <w:tcW w:w="1752" w:type="dxa"/>
            <w:noWrap w:val="0"/>
            <w:vAlign w:val="center"/>
          </w:tcPr>
          <w:p w14:paraId="2DFC53F8">
            <w:pPr>
              <w:spacing w:line="360" w:lineRule="auto"/>
              <w:contextualSpacing/>
              <w:jc w:val="center"/>
              <w:rPr>
                <w:rFonts w:hint="eastAsia" w:ascii="宋体" w:hAnsi="宋体"/>
                <w:sz w:val="24"/>
                <w:szCs w:val="20"/>
              </w:rPr>
            </w:pPr>
            <w:r>
              <w:rPr>
                <w:rFonts w:hint="eastAsia" w:ascii="宋体" w:hAnsi="宋体"/>
                <w:sz w:val="24"/>
                <w:szCs w:val="20"/>
              </w:rPr>
              <w:t>劳动合同编号</w:t>
            </w:r>
          </w:p>
        </w:tc>
      </w:tr>
      <w:tr w14:paraId="4F3C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83" w:type="dxa"/>
            <w:noWrap w:val="0"/>
            <w:vAlign w:val="center"/>
          </w:tcPr>
          <w:p w14:paraId="12EEDC30">
            <w:pPr>
              <w:spacing w:line="360" w:lineRule="auto"/>
              <w:contextualSpacing/>
              <w:jc w:val="center"/>
              <w:rPr>
                <w:rFonts w:hint="eastAsia" w:ascii="宋体" w:hAnsi="宋体"/>
                <w:sz w:val="24"/>
                <w:szCs w:val="20"/>
              </w:rPr>
            </w:pPr>
          </w:p>
        </w:tc>
        <w:tc>
          <w:tcPr>
            <w:tcW w:w="853" w:type="dxa"/>
            <w:noWrap w:val="0"/>
            <w:vAlign w:val="center"/>
          </w:tcPr>
          <w:p w14:paraId="3DF094C4">
            <w:pPr>
              <w:spacing w:line="360" w:lineRule="auto"/>
              <w:contextualSpacing/>
              <w:jc w:val="center"/>
              <w:rPr>
                <w:rFonts w:hint="eastAsia" w:ascii="宋体" w:hAnsi="宋体"/>
                <w:sz w:val="24"/>
                <w:szCs w:val="20"/>
              </w:rPr>
            </w:pPr>
          </w:p>
        </w:tc>
        <w:tc>
          <w:tcPr>
            <w:tcW w:w="2859" w:type="dxa"/>
            <w:noWrap w:val="0"/>
            <w:vAlign w:val="center"/>
          </w:tcPr>
          <w:p w14:paraId="0073BC4B">
            <w:pPr>
              <w:spacing w:line="360" w:lineRule="auto"/>
              <w:contextualSpacing/>
              <w:jc w:val="center"/>
              <w:rPr>
                <w:rFonts w:hint="eastAsia" w:ascii="宋体" w:hAnsi="宋体"/>
                <w:sz w:val="24"/>
                <w:szCs w:val="20"/>
              </w:rPr>
            </w:pPr>
          </w:p>
        </w:tc>
        <w:tc>
          <w:tcPr>
            <w:tcW w:w="1582" w:type="dxa"/>
            <w:noWrap w:val="0"/>
            <w:vAlign w:val="center"/>
          </w:tcPr>
          <w:p w14:paraId="214BF144">
            <w:pPr>
              <w:spacing w:line="360" w:lineRule="auto"/>
              <w:contextualSpacing/>
              <w:jc w:val="center"/>
              <w:rPr>
                <w:rFonts w:hint="eastAsia" w:ascii="宋体" w:hAnsi="宋体"/>
                <w:sz w:val="24"/>
                <w:szCs w:val="20"/>
              </w:rPr>
            </w:pPr>
          </w:p>
        </w:tc>
        <w:tc>
          <w:tcPr>
            <w:tcW w:w="1827" w:type="dxa"/>
            <w:noWrap w:val="0"/>
            <w:vAlign w:val="center"/>
          </w:tcPr>
          <w:p w14:paraId="53A05E55">
            <w:pPr>
              <w:spacing w:line="360" w:lineRule="auto"/>
              <w:contextualSpacing/>
              <w:jc w:val="center"/>
              <w:rPr>
                <w:rFonts w:hint="eastAsia" w:ascii="宋体" w:hAnsi="宋体"/>
                <w:sz w:val="24"/>
                <w:szCs w:val="20"/>
              </w:rPr>
            </w:pPr>
          </w:p>
        </w:tc>
        <w:tc>
          <w:tcPr>
            <w:tcW w:w="1752" w:type="dxa"/>
            <w:noWrap w:val="0"/>
            <w:vAlign w:val="center"/>
          </w:tcPr>
          <w:p w14:paraId="3B570CE1">
            <w:pPr>
              <w:spacing w:line="360" w:lineRule="auto"/>
              <w:contextualSpacing/>
              <w:jc w:val="center"/>
              <w:rPr>
                <w:rFonts w:hint="eastAsia" w:ascii="宋体" w:hAnsi="宋体"/>
                <w:sz w:val="24"/>
                <w:szCs w:val="20"/>
              </w:rPr>
            </w:pPr>
          </w:p>
        </w:tc>
      </w:tr>
      <w:tr w14:paraId="7FB8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83" w:type="dxa"/>
            <w:noWrap w:val="0"/>
            <w:vAlign w:val="center"/>
          </w:tcPr>
          <w:p w14:paraId="5A4524E2">
            <w:pPr>
              <w:spacing w:line="360" w:lineRule="auto"/>
              <w:contextualSpacing/>
              <w:jc w:val="center"/>
              <w:rPr>
                <w:rFonts w:hint="eastAsia" w:ascii="宋体" w:hAnsi="宋体"/>
                <w:sz w:val="24"/>
                <w:szCs w:val="20"/>
              </w:rPr>
            </w:pPr>
          </w:p>
        </w:tc>
        <w:tc>
          <w:tcPr>
            <w:tcW w:w="853" w:type="dxa"/>
            <w:noWrap w:val="0"/>
            <w:vAlign w:val="center"/>
          </w:tcPr>
          <w:p w14:paraId="28E26C25">
            <w:pPr>
              <w:spacing w:line="360" w:lineRule="auto"/>
              <w:contextualSpacing/>
              <w:jc w:val="center"/>
              <w:rPr>
                <w:rFonts w:hint="eastAsia" w:ascii="宋体" w:hAnsi="宋体"/>
                <w:sz w:val="24"/>
                <w:szCs w:val="20"/>
              </w:rPr>
            </w:pPr>
          </w:p>
        </w:tc>
        <w:tc>
          <w:tcPr>
            <w:tcW w:w="2859" w:type="dxa"/>
            <w:noWrap w:val="0"/>
            <w:vAlign w:val="center"/>
          </w:tcPr>
          <w:p w14:paraId="70394C7C">
            <w:pPr>
              <w:spacing w:line="360" w:lineRule="auto"/>
              <w:contextualSpacing/>
              <w:jc w:val="center"/>
              <w:rPr>
                <w:rFonts w:hint="eastAsia" w:ascii="宋体" w:hAnsi="宋体"/>
                <w:sz w:val="24"/>
                <w:szCs w:val="20"/>
              </w:rPr>
            </w:pPr>
          </w:p>
        </w:tc>
        <w:tc>
          <w:tcPr>
            <w:tcW w:w="1582" w:type="dxa"/>
            <w:noWrap w:val="0"/>
            <w:vAlign w:val="center"/>
          </w:tcPr>
          <w:p w14:paraId="19BCDB97">
            <w:pPr>
              <w:spacing w:line="360" w:lineRule="auto"/>
              <w:contextualSpacing/>
              <w:jc w:val="center"/>
              <w:rPr>
                <w:rFonts w:hint="eastAsia" w:ascii="宋体" w:hAnsi="宋体"/>
                <w:sz w:val="24"/>
                <w:szCs w:val="20"/>
              </w:rPr>
            </w:pPr>
          </w:p>
        </w:tc>
        <w:tc>
          <w:tcPr>
            <w:tcW w:w="1827" w:type="dxa"/>
            <w:noWrap w:val="0"/>
            <w:vAlign w:val="center"/>
          </w:tcPr>
          <w:p w14:paraId="68646169">
            <w:pPr>
              <w:spacing w:line="360" w:lineRule="auto"/>
              <w:contextualSpacing/>
              <w:jc w:val="center"/>
              <w:rPr>
                <w:rFonts w:hint="eastAsia" w:ascii="宋体" w:hAnsi="宋体"/>
                <w:sz w:val="24"/>
                <w:szCs w:val="20"/>
              </w:rPr>
            </w:pPr>
          </w:p>
        </w:tc>
        <w:tc>
          <w:tcPr>
            <w:tcW w:w="1752" w:type="dxa"/>
            <w:noWrap w:val="0"/>
            <w:vAlign w:val="center"/>
          </w:tcPr>
          <w:p w14:paraId="16F1F13F">
            <w:pPr>
              <w:spacing w:line="360" w:lineRule="auto"/>
              <w:contextualSpacing/>
              <w:jc w:val="center"/>
              <w:rPr>
                <w:rFonts w:hint="eastAsia" w:ascii="宋体" w:hAnsi="宋体"/>
                <w:sz w:val="24"/>
                <w:szCs w:val="20"/>
              </w:rPr>
            </w:pPr>
          </w:p>
        </w:tc>
      </w:tr>
      <w:tr w14:paraId="2719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83" w:type="dxa"/>
            <w:noWrap w:val="0"/>
            <w:vAlign w:val="center"/>
          </w:tcPr>
          <w:p w14:paraId="6673138F">
            <w:pPr>
              <w:spacing w:line="360" w:lineRule="auto"/>
              <w:contextualSpacing/>
              <w:jc w:val="center"/>
              <w:rPr>
                <w:rFonts w:hint="eastAsia" w:ascii="宋体" w:hAnsi="宋体"/>
                <w:sz w:val="24"/>
                <w:szCs w:val="20"/>
              </w:rPr>
            </w:pPr>
          </w:p>
        </w:tc>
        <w:tc>
          <w:tcPr>
            <w:tcW w:w="853" w:type="dxa"/>
            <w:noWrap w:val="0"/>
            <w:vAlign w:val="center"/>
          </w:tcPr>
          <w:p w14:paraId="175BFE47">
            <w:pPr>
              <w:spacing w:line="360" w:lineRule="auto"/>
              <w:contextualSpacing/>
              <w:jc w:val="center"/>
              <w:rPr>
                <w:rFonts w:hint="eastAsia" w:ascii="宋体" w:hAnsi="宋体"/>
                <w:sz w:val="24"/>
                <w:szCs w:val="20"/>
              </w:rPr>
            </w:pPr>
          </w:p>
        </w:tc>
        <w:tc>
          <w:tcPr>
            <w:tcW w:w="2859" w:type="dxa"/>
            <w:noWrap w:val="0"/>
            <w:vAlign w:val="center"/>
          </w:tcPr>
          <w:p w14:paraId="7AC897C5">
            <w:pPr>
              <w:spacing w:line="360" w:lineRule="auto"/>
              <w:contextualSpacing/>
              <w:jc w:val="center"/>
              <w:rPr>
                <w:rFonts w:hint="eastAsia" w:ascii="宋体" w:hAnsi="宋体"/>
                <w:sz w:val="24"/>
                <w:szCs w:val="20"/>
              </w:rPr>
            </w:pPr>
          </w:p>
        </w:tc>
        <w:tc>
          <w:tcPr>
            <w:tcW w:w="1582" w:type="dxa"/>
            <w:noWrap w:val="0"/>
            <w:vAlign w:val="center"/>
          </w:tcPr>
          <w:p w14:paraId="3CEDFA7B">
            <w:pPr>
              <w:spacing w:line="360" w:lineRule="auto"/>
              <w:contextualSpacing/>
              <w:jc w:val="center"/>
              <w:rPr>
                <w:rFonts w:hint="eastAsia" w:ascii="宋体" w:hAnsi="宋体"/>
                <w:sz w:val="24"/>
                <w:szCs w:val="20"/>
              </w:rPr>
            </w:pPr>
          </w:p>
        </w:tc>
        <w:tc>
          <w:tcPr>
            <w:tcW w:w="1827" w:type="dxa"/>
            <w:noWrap w:val="0"/>
            <w:vAlign w:val="center"/>
          </w:tcPr>
          <w:p w14:paraId="6C070173">
            <w:pPr>
              <w:spacing w:line="360" w:lineRule="auto"/>
              <w:contextualSpacing/>
              <w:jc w:val="center"/>
              <w:rPr>
                <w:rFonts w:hint="eastAsia" w:ascii="宋体" w:hAnsi="宋体"/>
                <w:sz w:val="24"/>
                <w:szCs w:val="20"/>
              </w:rPr>
            </w:pPr>
          </w:p>
        </w:tc>
        <w:tc>
          <w:tcPr>
            <w:tcW w:w="1752" w:type="dxa"/>
            <w:noWrap w:val="0"/>
            <w:vAlign w:val="center"/>
          </w:tcPr>
          <w:p w14:paraId="1024A15C">
            <w:pPr>
              <w:spacing w:line="360" w:lineRule="auto"/>
              <w:contextualSpacing/>
              <w:jc w:val="center"/>
              <w:rPr>
                <w:rFonts w:hint="eastAsia" w:ascii="宋体" w:hAnsi="宋体"/>
                <w:sz w:val="24"/>
                <w:szCs w:val="20"/>
              </w:rPr>
            </w:pPr>
          </w:p>
        </w:tc>
      </w:tr>
    </w:tbl>
    <w:p w14:paraId="506A2014">
      <w:pPr>
        <w:spacing w:line="360" w:lineRule="auto"/>
        <w:contextualSpacing/>
        <w:jc w:val="left"/>
        <w:rPr>
          <w:rFonts w:ascii="宋体" w:hAnsi="宋体"/>
          <w:sz w:val="24"/>
          <w:szCs w:val="20"/>
        </w:rPr>
      </w:pPr>
      <w:r>
        <w:rPr>
          <w:rFonts w:hint="eastAsia" w:ascii="宋体" w:hAnsi="宋体"/>
          <w:sz w:val="24"/>
          <w:szCs w:val="20"/>
        </w:rPr>
        <w:t>注：</w:t>
      </w:r>
    </w:p>
    <w:p w14:paraId="111AA751">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133152FC">
      <w:pPr>
        <w:spacing w:line="360" w:lineRule="auto"/>
        <w:contextualSpacing/>
        <w:jc w:val="left"/>
        <w:rPr>
          <w:rFonts w:hint="eastAsia" w:ascii="宋体" w:hAnsi="宋体"/>
          <w:sz w:val="24"/>
          <w:szCs w:val="20"/>
        </w:rPr>
      </w:pPr>
      <w:r>
        <w:rPr>
          <w:rFonts w:ascii="宋体" w:hAnsi="宋体"/>
          <w:sz w:val="24"/>
          <w:szCs w:val="20"/>
        </w:rPr>
        <w:t>2.</w:t>
      </w:r>
      <w:r>
        <w:rPr>
          <w:rFonts w:hint="eastAsia" w:ascii="宋体" w:hAnsi="宋体"/>
          <w:color w:val="000000"/>
          <w:sz w:val="24"/>
          <w:szCs w:val="20"/>
        </w:rPr>
        <w:t>供应商应当附本表所列证书的复印件并加盖供应商公章。</w:t>
      </w:r>
    </w:p>
    <w:p w14:paraId="0B941EA0">
      <w:pPr>
        <w:spacing w:line="360" w:lineRule="auto"/>
        <w:contextualSpacing/>
        <w:rPr>
          <w:rFonts w:hint="eastAsia"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388AFEA0">
      <w:pPr>
        <w:spacing w:line="360" w:lineRule="auto"/>
        <w:contextualSpacing/>
        <w:jc w:val="left"/>
        <w:rPr>
          <w:rFonts w:hint="eastAsia" w:ascii="宋体" w:hAnsi="宋体"/>
          <w:sz w:val="24"/>
          <w:szCs w:val="20"/>
        </w:rPr>
      </w:pPr>
      <w:r>
        <w:rPr>
          <w:rFonts w:hint="eastAsia" w:ascii="宋体" w:hAnsi="宋体"/>
          <w:spacing w:val="20"/>
          <w:sz w:val="24"/>
        </w:rPr>
        <w:t>供应商（盖公章）：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1A6E5C03">
      <w:pPr>
        <w:snapToGrid w:val="0"/>
        <w:spacing w:before="50" w:after="156" w:afterLines="50"/>
        <w:jc w:val="left"/>
        <w:rPr>
          <w:rFonts w:hint="eastAsia" w:ascii="宋体" w:hAnsi="宋体"/>
          <w:sz w:val="24"/>
          <w:szCs w:val="20"/>
        </w:rPr>
      </w:pPr>
    </w:p>
    <w:p w14:paraId="624D59C2">
      <w:pPr>
        <w:snapToGrid w:val="0"/>
        <w:spacing w:before="50" w:after="50" w:line="360" w:lineRule="auto"/>
        <w:ind w:right="-817" w:rightChars="-389" w:firstLine="5461" w:firstLineChars="1700"/>
        <w:rPr>
          <w:rFonts w:hint="eastAsia" w:ascii="仿宋_GB2312" w:hAnsi="仿宋_GB2312" w:eastAsia="仿宋_GB2312" w:cs="仿宋_GB2312"/>
          <w:b/>
          <w:sz w:val="32"/>
          <w:szCs w:val="32"/>
        </w:rPr>
      </w:pPr>
    </w:p>
    <w:p w14:paraId="6D10F937">
      <w:pPr>
        <w:spacing w:line="300" w:lineRule="auto"/>
        <w:rPr>
          <w:rFonts w:hint="eastAsia" w:ascii="宋体" w:hAnsi="宋体"/>
          <w:szCs w:val="21"/>
        </w:rPr>
      </w:pPr>
      <w:r>
        <w:rPr>
          <w:rFonts w:ascii="宋体" w:hAnsi="宋体"/>
          <w:b/>
          <w:bCs/>
          <w:sz w:val="24"/>
        </w:rPr>
        <w:br w:type="page"/>
      </w:r>
      <w:r>
        <w:rPr>
          <w:rFonts w:hint="eastAsia" w:ascii="宋体" w:hAnsi="宋体"/>
          <w:b/>
          <w:bCs/>
          <w:sz w:val="24"/>
        </w:rPr>
        <w:t>其他文书、文件格式</w:t>
      </w:r>
    </w:p>
    <w:p w14:paraId="6D3295BF">
      <w:pPr>
        <w:jc w:val="center"/>
        <w:rPr>
          <w:rFonts w:hint="eastAsia" w:ascii="方正小标宋简体" w:hAnsi="方正小标宋简体" w:eastAsia="方正小标宋简体" w:cs="方正小标宋简体"/>
          <w:sz w:val="44"/>
          <w:szCs w:val="44"/>
        </w:rPr>
      </w:pPr>
      <w:bookmarkStart w:id="148" w:name="_Toc71365926"/>
      <w:r>
        <w:rPr>
          <w:rFonts w:hint="eastAsia" w:ascii="方正小标宋简体" w:hAnsi="方正小标宋简体" w:eastAsia="方正小标宋简体" w:cs="方正小标宋简体"/>
          <w:sz w:val="44"/>
          <w:szCs w:val="44"/>
        </w:rPr>
        <w:t>中小企业声明函（服务）</w:t>
      </w:r>
      <w:bookmarkEnd w:id="148"/>
    </w:p>
    <w:p w14:paraId="07C93F7F">
      <w:pPr>
        <w:spacing w:before="2" w:line="500" w:lineRule="exact"/>
        <w:ind w:firstLine="708" w:firstLineChars="294"/>
        <w:rPr>
          <w:rFonts w:ascii="宋体" w:hAnsi="宋体" w:cs="宋体"/>
          <w:b/>
          <w:bCs/>
          <w:sz w:val="24"/>
        </w:rPr>
      </w:pPr>
    </w:p>
    <w:p w14:paraId="0D0C1258">
      <w:pPr>
        <w:pStyle w:val="12"/>
        <w:spacing w:line="500" w:lineRule="exact"/>
        <w:ind w:right="142" w:firstLine="705"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服务全部由符合政策要求的中小企业承接。相关企业（含联合体中的中小企业、签订分包意向协议的中小企业）的具体情况如下：</w:t>
      </w:r>
    </w:p>
    <w:p w14:paraId="3B95967F">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w:t>
      </w:r>
      <w:r>
        <w:rPr>
          <w:rFonts w:hint="eastAsia" w:ascii="宋体" w:hAnsi="宋体"/>
          <w:sz w:val="24"/>
          <w:u w:val="single"/>
          <w:lang w:val="en-US" w:eastAsia="zh-CN"/>
        </w:rPr>
        <w:t xml:space="preserve"> 其他未列明行业 </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475E7078">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w:t>
      </w:r>
      <w:r>
        <w:rPr>
          <w:rFonts w:hint="eastAsia" w:ascii="宋体" w:hAnsi="宋体"/>
          <w:sz w:val="24"/>
          <w:u w:val="single"/>
          <w:lang w:val="en-US" w:eastAsia="zh-CN"/>
        </w:rPr>
        <w:t xml:space="preserve"> 其他未列明行业 </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2761AEFF">
      <w:pPr>
        <w:pStyle w:val="12"/>
        <w:spacing w:before="34" w:line="500" w:lineRule="exact"/>
        <w:ind w:right="142" w:firstLine="705" w:firstLineChars="294"/>
        <w:rPr>
          <w:rFonts w:ascii="宋体" w:hAnsi="宋体"/>
          <w:sz w:val="24"/>
        </w:rPr>
      </w:pPr>
      <w:r>
        <w:rPr>
          <w:rFonts w:ascii="宋体" w:hAnsi="宋体"/>
          <w:sz w:val="24"/>
        </w:rPr>
        <w:t xml:space="preserve">…… </w:t>
      </w:r>
    </w:p>
    <w:p w14:paraId="776B7774">
      <w:pPr>
        <w:pStyle w:val="12"/>
        <w:spacing w:before="34" w:line="500" w:lineRule="exact"/>
        <w:ind w:right="142" w:firstLine="705" w:firstLineChars="294"/>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5C728D2D">
      <w:pPr>
        <w:pStyle w:val="12"/>
        <w:spacing w:before="25" w:line="500" w:lineRule="exact"/>
        <w:ind w:right="142" w:firstLine="705" w:firstLineChars="294"/>
        <w:rPr>
          <w:rFonts w:ascii="宋体" w:hAnsi="宋体"/>
          <w:sz w:val="24"/>
        </w:rPr>
      </w:pPr>
      <w:r>
        <w:rPr>
          <w:rFonts w:ascii="宋体" w:hAnsi="宋体"/>
          <w:sz w:val="24"/>
        </w:rPr>
        <w:t>本企业对上述声明内容的真实性负责。如有虚假，将依法承担相应责任。</w:t>
      </w:r>
    </w:p>
    <w:p w14:paraId="09FE5642">
      <w:pPr>
        <w:pStyle w:val="12"/>
        <w:spacing w:before="56" w:line="500" w:lineRule="exact"/>
        <w:ind w:right="1808" w:firstLine="705" w:firstLineChars="294"/>
        <w:rPr>
          <w:rFonts w:hint="eastAsia" w:ascii="宋体" w:hAnsi="宋体"/>
          <w:sz w:val="24"/>
        </w:rPr>
      </w:pPr>
    </w:p>
    <w:p w14:paraId="22B91637">
      <w:pPr>
        <w:pStyle w:val="12"/>
        <w:spacing w:before="56" w:line="500" w:lineRule="exact"/>
        <w:ind w:right="650" w:firstLine="5625" w:firstLineChars="2344"/>
        <w:rPr>
          <w:rFonts w:ascii="宋体" w:hAnsi="宋体"/>
          <w:sz w:val="24"/>
        </w:rPr>
      </w:pPr>
      <w:r>
        <w:rPr>
          <w:rFonts w:ascii="宋体" w:hAnsi="宋体"/>
          <w:sz w:val="24"/>
        </w:rPr>
        <w:t xml:space="preserve">企业名称（章）： </w:t>
      </w:r>
    </w:p>
    <w:p w14:paraId="087293FC">
      <w:pPr>
        <w:pStyle w:val="12"/>
        <w:spacing w:before="56" w:line="500" w:lineRule="exact"/>
        <w:ind w:right="1808" w:firstLine="5625" w:firstLineChars="2344"/>
        <w:rPr>
          <w:rFonts w:ascii="宋体" w:hAnsi="宋体"/>
          <w:sz w:val="24"/>
        </w:rPr>
      </w:pPr>
      <w:r>
        <w:rPr>
          <w:rFonts w:ascii="宋体" w:hAnsi="宋体"/>
          <w:sz w:val="24"/>
        </w:rPr>
        <w:t>日 期：</w:t>
      </w:r>
    </w:p>
    <w:p w14:paraId="33387BA8">
      <w:pPr>
        <w:spacing w:line="520" w:lineRule="exact"/>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B41DDC6">
      <w:pPr>
        <w:spacing w:line="520" w:lineRule="exact"/>
        <w:jc w:val="center"/>
        <w:rPr>
          <w:rFonts w:hint="eastAsia" w:ascii="宋体" w:hAnsi="宋体"/>
          <w:sz w:val="24"/>
        </w:rPr>
      </w:pPr>
    </w:p>
    <w:p w14:paraId="4F8633B6">
      <w:pPr>
        <w:pStyle w:val="14"/>
        <w:jc w:val="left"/>
        <w:rPr>
          <w:rFonts w:hint="eastAsia" w:ascii="Arial Unicode MS" w:hAnsi="Arial Unicode MS" w:eastAsia="Arial Unicode MS" w:cs="Arial Unicode MS"/>
          <w:sz w:val="32"/>
          <w:szCs w:val="32"/>
        </w:rPr>
      </w:pPr>
      <w:r>
        <w:rPr>
          <w:rFonts w:hAnsi="宋体"/>
          <w:sz w:val="24"/>
        </w:rPr>
        <w:br w:type="page"/>
      </w:r>
      <w:r>
        <w:rPr>
          <w:rFonts w:hint="eastAsia" w:ascii="Arial Unicode MS" w:hAnsi="Arial Unicode MS" w:eastAsia="Arial Unicode MS" w:cs="Arial Unicode MS"/>
          <w:sz w:val="32"/>
          <w:szCs w:val="32"/>
        </w:rPr>
        <w:t>附：</w:t>
      </w:r>
    </w:p>
    <w:p w14:paraId="36C12572">
      <w:pPr>
        <w:jc w:val="center"/>
        <w:rPr>
          <w:rFonts w:hint="eastAsia" w:ascii="宋体" w:hAnsi="宋体" w:cs="Arial Unicode MS"/>
          <w:sz w:val="44"/>
          <w:szCs w:val="44"/>
        </w:rPr>
      </w:pPr>
      <w:r>
        <w:rPr>
          <w:rFonts w:hint="eastAsia" w:ascii="宋体" w:hAnsi="宋体" w:cs="Arial Unicode MS"/>
          <w:sz w:val="44"/>
          <w:szCs w:val="44"/>
        </w:rPr>
        <w:t>中小微企业划型标准</w:t>
      </w:r>
    </w:p>
    <w:p w14:paraId="2ECD7090">
      <w:pPr>
        <w:ind w:left="1871"/>
        <w:rPr>
          <w:rFonts w:hint="eastAsia" w:ascii="宋体" w:hAnsi="宋体" w:cs="Arial Unicode MS"/>
          <w:szCs w:val="21"/>
        </w:rPr>
      </w:pPr>
    </w:p>
    <w:tbl>
      <w:tblPr>
        <w:tblStyle w:val="18"/>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5F8F9D8A">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76A84FB8">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noWrap w:val="0"/>
            <w:vAlign w:val="center"/>
          </w:tcPr>
          <w:p w14:paraId="0923D8B9">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noWrap w:val="0"/>
            <w:vAlign w:val="center"/>
          </w:tcPr>
          <w:p w14:paraId="163867C7">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noWrap w:val="0"/>
            <w:vAlign w:val="center"/>
          </w:tcPr>
          <w:p w14:paraId="2FAC15CF">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noWrap w:val="0"/>
            <w:vAlign w:val="center"/>
          </w:tcPr>
          <w:p w14:paraId="3D2C08A8">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noWrap w:val="0"/>
            <w:vAlign w:val="center"/>
          </w:tcPr>
          <w:p w14:paraId="6976A22F">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25559426">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6FCFB49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noWrap w:val="0"/>
            <w:vAlign w:val="center"/>
          </w:tcPr>
          <w:p w14:paraId="6FEBA9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5FF9E9A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4C5655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noWrap w:val="0"/>
            <w:vAlign w:val="center"/>
          </w:tcPr>
          <w:p w14:paraId="26EC78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noWrap w:val="0"/>
            <w:vAlign w:val="center"/>
          </w:tcPr>
          <w:p w14:paraId="6DA311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B0CE2C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846205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noWrap w:val="0"/>
            <w:vAlign w:val="center"/>
          </w:tcPr>
          <w:p w14:paraId="0929B5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61C8C4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5C40AC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14:paraId="563A9A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0"/>
            <w:vAlign w:val="center"/>
          </w:tcPr>
          <w:p w14:paraId="0F5DE9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5CEC1C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1FFAFEB">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207699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77B715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68EFAC3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noWrap w:val="0"/>
            <w:vAlign w:val="center"/>
          </w:tcPr>
          <w:p w14:paraId="67E67E2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noWrap w:val="0"/>
            <w:vAlign w:val="center"/>
          </w:tcPr>
          <w:p w14:paraId="71C6A1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3C9326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D3E24D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noWrap w:val="0"/>
            <w:vAlign w:val="center"/>
          </w:tcPr>
          <w:p w14:paraId="147BE3E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4EE86AD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053ED3F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noWrap w:val="0"/>
            <w:vAlign w:val="center"/>
          </w:tcPr>
          <w:p w14:paraId="39063A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noWrap w:val="0"/>
            <w:vAlign w:val="center"/>
          </w:tcPr>
          <w:p w14:paraId="6A62F2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B0784D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AF0D9C5">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5AB428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0"/>
            <w:vAlign w:val="center"/>
          </w:tcPr>
          <w:p w14:paraId="470E1EE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72918C7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noWrap w:val="0"/>
            <w:vAlign w:val="center"/>
          </w:tcPr>
          <w:p w14:paraId="5670D5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noWrap w:val="0"/>
            <w:vAlign w:val="center"/>
          </w:tcPr>
          <w:p w14:paraId="538CDF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0B57234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10BF11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noWrap w:val="0"/>
            <w:vAlign w:val="center"/>
          </w:tcPr>
          <w:p w14:paraId="7D79CE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24BE7E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3584DC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noWrap w:val="0"/>
            <w:vAlign w:val="center"/>
          </w:tcPr>
          <w:p w14:paraId="7A41E4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noWrap w:val="0"/>
            <w:vAlign w:val="center"/>
          </w:tcPr>
          <w:p w14:paraId="499F207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113C29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15A0BC5">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43316B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645227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599A75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noWrap w:val="0"/>
            <w:vAlign w:val="center"/>
          </w:tcPr>
          <w:p w14:paraId="16742B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noWrap w:val="0"/>
            <w:vAlign w:val="center"/>
          </w:tcPr>
          <w:p w14:paraId="5D9BF7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2931D45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215FB0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noWrap w:val="0"/>
            <w:vAlign w:val="center"/>
          </w:tcPr>
          <w:p w14:paraId="14B1025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0365B0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6F3FC1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noWrap w:val="0"/>
            <w:vAlign w:val="center"/>
          </w:tcPr>
          <w:p w14:paraId="6F23F05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noWrap w:val="0"/>
            <w:vAlign w:val="center"/>
          </w:tcPr>
          <w:p w14:paraId="4D6793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D5A810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4B82F70">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27E06BC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05FF98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454018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noWrap w:val="0"/>
            <w:vAlign w:val="center"/>
          </w:tcPr>
          <w:p w14:paraId="1C253A4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noWrap w:val="0"/>
            <w:vAlign w:val="center"/>
          </w:tcPr>
          <w:p w14:paraId="3F2DB88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92AA00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F8BD68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noWrap w:val="0"/>
            <w:vAlign w:val="center"/>
          </w:tcPr>
          <w:p w14:paraId="1AD685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689EB61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077569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14:paraId="0ABF91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0"/>
            <w:vAlign w:val="center"/>
          </w:tcPr>
          <w:p w14:paraId="592A82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847079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B42F1C2">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2770C6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51718C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4411BCA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noWrap w:val="0"/>
            <w:vAlign w:val="center"/>
          </w:tcPr>
          <w:p w14:paraId="079E48A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noWrap w:val="0"/>
            <w:vAlign w:val="center"/>
          </w:tcPr>
          <w:p w14:paraId="11A95B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73E7EFC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173A90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noWrap w:val="0"/>
            <w:vAlign w:val="center"/>
          </w:tcPr>
          <w:p w14:paraId="3B0C98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4E20C7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51BA62B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noWrap w:val="0"/>
            <w:vAlign w:val="center"/>
          </w:tcPr>
          <w:p w14:paraId="3ED8C0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noWrap w:val="0"/>
            <w:vAlign w:val="center"/>
          </w:tcPr>
          <w:p w14:paraId="6BB58D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8F49E5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F480F0C">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396C2E7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1DD5C4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758852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noWrap w:val="0"/>
            <w:vAlign w:val="center"/>
          </w:tcPr>
          <w:p w14:paraId="459A817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noWrap w:val="0"/>
            <w:vAlign w:val="center"/>
          </w:tcPr>
          <w:p w14:paraId="415B08F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BE5F94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075D6D0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noWrap w:val="0"/>
            <w:vAlign w:val="center"/>
          </w:tcPr>
          <w:p w14:paraId="7477E6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762D6C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08D93C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14:paraId="0FD3DB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0"/>
            <w:vAlign w:val="center"/>
          </w:tcPr>
          <w:p w14:paraId="3FB037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4753845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80A0D83">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4094AD3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06AB39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67F6EC5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noWrap w:val="0"/>
            <w:vAlign w:val="center"/>
          </w:tcPr>
          <w:p w14:paraId="3A79FAA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0"/>
            <w:vAlign w:val="center"/>
          </w:tcPr>
          <w:p w14:paraId="67A9A2D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7F6193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5B562B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noWrap w:val="0"/>
            <w:vAlign w:val="center"/>
          </w:tcPr>
          <w:p w14:paraId="5A93D4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052EF8D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403F67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072ADF1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14:paraId="419C79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076D5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0E21FAB">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52CB1C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2A00F4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034ED3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noWrap w:val="0"/>
            <w:vAlign w:val="center"/>
          </w:tcPr>
          <w:p w14:paraId="014E432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0"/>
            <w:vAlign w:val="center"/>
          </w:tcPr>
          <w:p w14:paraId="238078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921EE6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6250F0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noWrap w:val="0"/>
            <w:vAlign w:val="center"/>
          </w:tcPr>
          <w:p w14:paraId="240600F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293884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4D436D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5EEE1A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14:paraId="232CD2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C4D14A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5A2B461">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4AE7CD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3DA8E2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64106C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noWrap w:val="0"/>
            <w:vAlign w:val="center"/>
          </w:tcPr>
          <w:p w14:paraId="4CDB50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0"/>
            <w:vAlign w:val="center"/>
          </w:tcPr>
          <w:p w14:paraId="46C876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5F58F4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65B4D5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noWrap w:val="0"/>
            <w:vAlign w:val="center"/>
          </w:tcPr>
          <w:p w14:paraId="75CA393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6A40A67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568404A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noWrap w:val="0"/>
            <w:vAlign w:val="center"/>
          </w:tcPr>
          <w:p w14:paraId="37FED1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14:paraId="31BE930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C620E6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C56A738">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4CB191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478C1E5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07C9CE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noWrap w:val="0"/>
            <w:vAlign w:val="center"/>
          </w:tcPr>
          <w:p w14:paraId="25B2B3E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noWrap w:val="0"/>
            <w:vAlign w:val="center"/>
          </w:tcPr>
          <w:p w14:paraId="46F5EA2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528568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F3A77F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noWrap w:val="0"/>
            <w:vAlign w:val="center"/>
          </w:tcPr>
          <w:p w14:paraId="7CB8332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6241D4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1C86B3F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34356B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14:paraId="2D9376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159048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E89A673">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6B5F3B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02382AF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1E98B0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noWrap w:val="0"/>
            <w:vAlign w:val="center"/>
          </w:tcPr>
          <w:p w14:paraId="3DCB07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noWrap w:val="0"/>
            <w:vAlign w:val="center"/>
          </w:tcPr>
          <w:p w14:paraId="193D1A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764A1F1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DC9890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noWrap w:val="0"/>
            <w:vAlign w:val="center"/>
          </w:tcPr>
          <w:p w14:paraId="077D37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5A5ECF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4DD98E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noWrap w:val="0"/>
            <w:vAlign w:val="center"/>
          </w:tcPr>
          <w:p w14:paraId="4A5655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noWrap w:val="0"/>
            <w:vAlign w:val="center"/>
          </w:tcPr>
          <w:p w14:paraId="731923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42E6991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DDB2E88">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4912D7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0"/>
            <w:vAlign w:val="center"/>
          </w:tcPr>
          <w:p w14:paraId="7D5CCDB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2426AE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noWrap w:val="0"/>
            <w:vAlign w:val="center"/>
          </w:tcPr>
          <w:p w14:paraId="6F4EC2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noWrap w:val="0"/>
            <w:vAlign w:val="center"/>
          </w:tcPr>
          <w:p w14:paraId="3369C49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0A385E5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2E8DA2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noWrap w:val="0"/>
            <w:vAlign w:val="center"/>
          </w:tcPr>
          <w:p w14:paraId="4F2C48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2CEAA6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7C5615A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14:paraId="0D216F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noWrap w:val="0"/>
            <w:vAlign w:val="center"/>
          </w:tcPr>
          <w:p w14:paraId="0EADCC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69FD612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60732FA1">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1B3EA90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14:paraId="652E49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676801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noWrap w:val="0"/>
            <w:vAlign w:val="center"/>
          </w:tcPr>
          <w:p w14:paraId="126DC2E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noWrap w:val="0"/>
            <w:vAlign w:val="center"/>
          </w:tcPr>
          <w:p w14:paraId="2F11381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198C729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80422B3">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noWrap w:val="0"/>
            <w:vAlign w:val="center"/>
          </w:tcPr>
          <w:p w14:paraId="3688FC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306D35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29B0A5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1B24701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14:paraId="7DBC1A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E44C90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D8EC45D">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14:paraId="19ABD9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0"/>
            <w:vAlign w:val="center"/>
          </w:tcPr>
          <w:p w14:paraId="04DB2C7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14:paraId="52E5E0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noWrap w:val="0"/>
            <w:vAlign w:val="center"/>
          </w:tcPr>
          <w:p w14:paraId="7338841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noWrap w:val="0"/>
            <w:vAlign w:val="center"/>
          </w:tcPr>
          <w:p w14:paraId="29AB7EA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9A3AB9D">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55794E9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noWrap w:val="0"/>
            <w:vAlign w:val="center"/>
          </w:tcPr>
          <w:p w14:paraId="573ABC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14:paraId="00A9AB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14:paraId="0071E1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14:paraId="68ABDD0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14:paraId="11FA0E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4820EAF9">
      <w:pPr>
        <w:spacing w:line="360" w:lineRule="auto"/>
        <w:ind w:firstLine="525" w:firstLineChars="250"/>
        <w:rPr>
          <w:rFonts w:hint="eastAsia" w:ascii="仿宋_GB2312" w:hAnsi="仿宋" w:eastAsia="仿宋_GB2312"/>
          <w:szCs w:val="21"/>
        </w:rPr>
      </w:pPr>
    </w:p>
    <w:p w14:paraId="2ACAE343">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5AD5C7B">
      <w:pPr>
        <w:spacing w:line="520" w:lineRule="exact"/>
        <w:jc w:val="center"/>
        <w:rPr>
          <w:rFonts w:hint="eastAsia"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47661312">
      <w:pPr>
        <w:spacing w:line="360" w:lineRule="auto"/>
        <w:contextualSpacing/>
        <w:rPr>
          <w:rFonts w:hint="eastAsia" w:ascii="仿宋_GB2312" w:hAnsi="仿宋_GB2312" w:eastAsia="仿宋_GB2312" w:cs="仿宋_GB2312"/>
          <w:sz w:val="32"/>
          <w:szCs w:val="32"/>
        </w:rPr>
      </w:pPr>
    </w:p>
    <w:p w14:paraId="3F415CC9">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7C2838D4">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04C99B26">
      <w:pPr>
        <w:spacing w:line="360" w:lineRule="auto"/>
        <w:contextualSpacing/>
        <w:rPr>
          <w:rFonts w:hint="eastAsia" w:ascii="宋体" w:hAnsi="宋体" w:cs="仿宋_GB2312"/>
          <w:sz w:val="24"/>
        </w:rPr>
      </w:pPr>
    </w:p>
    <w:p w14:paraId="036C39B2">
      <w:pPr>
        <w:spacing w:line="360" w:lineRule="auto"/>
        <w:contextualSpacing/>
        <w:rPr>
          <w:rFonts w:hint="eastAsia" w:ascii="宋体" w:hAnsi="宋体" w:cs="仿宋_GB2312"/>
          <w:sz w:val="24"/>
        </w:rPr>
      </w:pPr>
    </w:p>
    <w:p w14:paraId="68078A37">
      <w:pPr>
        <w:spacing w:line="360" w:lineRule="auto"/>
        <w:contextualSpacing/>
        <w:rPr>
          <w:rFonts w:hint="eastAsia" w:ascii="宋体" w:hAnsi="宋体" w:cs="仿宋_GB2312"/>
          <w:sz w:val="24"/>
        </w:rPr>
      </w:pPr>
    </w:p>
    <w:p w14:paraId="34F6481F">
      <w:pPr>
        <w:spacing w:line="360" w:lineRule="auto"/>
        <w:ind w:firstLine="2400" w:firstLineChars="1000"/>
        <w:contextualSpacing/>
        <w:rPr>
          <w:rFonts w:hint="eastAsia" w:ascii="宋体" w:hAnsi="宋体" w:cs="仿宋_GB2312"/>
          <w:sz w:val="24"/>
        </w:rPr>
      </w:pPr>
      <w:r>
        <w:rPr>
          <w:rFonts w:hint="eastAsia" w:ascii="宋体" w:hAnsi="宋体" w:cs="仿宋_GB2312"/>
          <w:sz w:val="24"/>
        </w:rPr>
        <w:t>单位名称（盖章）：</w:t>
      </w:r>
    </w:p>
    <w:p w14:paraId="21D67DC2">
      <w:pPr>
        <w:spacing w:line="360" w:lineRule="auto"/>
        <w:ind w:firstLine="3600" w:firstLineChars="1500"/>
        <w:contextualSpacing/>
        <w:rPr>
          <w:rFonts w:hint="eastAsia" w:ascii="宋体" w:hAnsi="宋体" w:cs="仿宋_GB2312"/>
          <w:sz w:val="24"/>
        </w:rPr>
      </w:pPr>
      <w:r>
        <w:rPr>
          <w:rFonts w:hint="eastAsia" w:ascii="宋体" w:hAnsi="宋体" w:cs="仿宋_GB2312"/>
          <w:sz w:val="24"/>
        </w:rPr>
        <w:t>日  期：</w:t>
      </w:r>
    </w:p>
    <w:p w14:paraId="7F0B06E6">
      <w:pPr>
        <w:spacing w:line="360" w:lineRule="auto"/>
        <w:contextualSpacing/>
        <w:rPr>
          <w:rFonts w:hint="eastAsia" w:ascii="宋体" w:hAnsi="宋体" w:cs="仿宋_GB2312"/>
          <w:sz w:val="24"/>
        </w:rPr>
      </w:pPr>
    </w:p>
    <w:p w14:paraId="29A9CEE2">
      <w:pPr>
        <w:spacing w:line="360" w:lineRule="auto"/>
        <w:contextualSpacing/>
        <w:rPr>
          <w:rFonts w:hint="eastAsia" w:ascii="宋体" w:hAnsi="宋体" w:cs="仿宋_GB2312"/>
          <w:sz w:val="24"/>
        </w:rPr>
      </w:pPr>
    </w:p>
    <w:p w14:paraId="226E317E">
      <w:pPr>
        <w:spacing w:line="360" w:lineRule="auto"/>
        <w:contextualSpacing/>
        <w:rPr>
          <w:rFonts w:hint="eastAsia" w:ascii="宋体" w:hAnsi="宋体" w:cs="仿宋_GB2312"/>
          <w:sz w:val="24"/>
        </w:rPr>
      </w:pPr>
    </w:p>
    <w:p w14:paraId="5ED26E57">
      <w:pPr>
        <w:spacing w:line="360" w:lineRule="auto"/>
        <w:contextualSpacing/>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125B85CF">
      <w:pPr>
        <w:spacing w:line="360" w:lineRule="auto"/>
        <w:jc w:val="center"/>
        <w:rPr>
          <w:rFonts w:ascii="宋体" w:hAnsi="宋体" w:cs="仿宋_GB2312"/>
          <w:sz w:val="24"/>
        </w:rPr>
      </w:pPr>
      <w:r>
        <w:rPr>
          <w:rFonts w:ascii="宋体" w:hAnsi="宋体" w:cs="仿宋_GB2312"/>
          <w:sz w:val="24"/>
        </w:rPr>
        <w:br w:type="page"/>
      </w:r>
    </w:p>
    <w:p w14:paraId="268D9439">
      <w:pPr>
        <w:spacing w:line="360" w:lineRule="auto"/>
        <w:jc w:val="center"/>
        <w:rPr>
          <w:rFonts w:hint="eastAsia" w:ascii="宋体" w:hAnsi="宋体"/>
          <w:b/>
          <w:bCs/>
          <w:sz w:val="32"/>
          <w:szCs w:val="32"/>
        </w:rPr>
      </w:pPr>
      <w:r>
        <w:rPr>
          <w:rFonts w:hint="eastAsia" w:ascii="方正小标宋简体" w:hAnsi="方正小标宋简体" w:eastAsia="方正小标宋简体" w:cs="方正小标宋简体"/>
          <w:sz w:val="44"/>
          <w:szCs w:val="44"/>
        </w:rPr>
        <w:t>质疑函</w:t>
      </w:r>
      <w:r>
        <w:rPr>
          <w:rFonts w:hint="eastAsia" w:ascii="方正小标宋简体" w:hAnsi="方正小标宋简体" w:eastAsia="方正小标宋简体" w:cs="方正小标宋简体"/>
          <w:sz w:val="28"/>
          <w:szCs w:val="28"/>
          <w:highlight w:val="none"/>
        </w:rPr>
        <w:t>（格式）</w:t>
      </w:r>
    </w:p>
    <w:p w14:paraId="522E125F">
      <w:pPr>
        <w:pStyle w:val="14"/>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70F6DEBD">
      <w:pPr>
        <w:pStyle w:val="14"/>
        <w:spacing w:line="360" w:lineRule="auto"/>
        <w:ind w:firstLine="480" w:firstLineChars="200"/>
        <w:contextualSpacing/>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7F19EC48">
      <w:pPr>
        <w:pStyle w:val="14"/>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E273220">
      <w:pPr>
        <w:pStyle w:val="14"/>
        <w:spacing w:line="360" w:lineRule="auto"/>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18BE3B04">
      <w:pPr>
        <w:pStyle w:val="14"/>
        <w:spacing w:line="360" w:lineRule="auto"/>
        <w:ind w:firstLine="480" w:firstLineChars="200"/>
        <w:contextualSpacing/>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51FE6F55">
      <w:pPr>
        <w:pStyle w:val="14"/>
        <w:spacing w:line="360" w:lineRule="auto"/>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12FA5E3E">
      <w:pPr>
        <w:pStyle w:val="14"/>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2DA96D2">
      <w:pPr>
        <w:pStyle w:val="14"/>
        <w:spacing w:line="360" w:lineRule="auto"/>
        <w:ind w:firstLine="482" w:firstLineChars="200"/>
        <w:contextualSpacing/>
        <w:rPr>
          <w:rFonts w:hint="eastAsia" w:hAnsi="宋体"/>
          <w:b/>
          <w:bCs/>
          <w:sz w:val="24"/>
          <w:szCs w:val="24"/>
        </w:rPr>
      </w:pPr>
      <w:r>
        <w:rPr>
          <w:rFonts w:hint="eastAsia" w:hAnsi="宋体"/>
          <w:b/>
          <w:bCs/>
          <w:sz w:val="24"/>
          <w:szCs w:val="24"/>
        </w:rPr>
        <w:t>二、质疑项目基本情况：</w:t>
      </w:r>
    </w:p>
    <w:p w14:paraId="241B4585">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670B6514">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59E52041">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354BEB3B">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604E957E">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27E6333D">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3BE3535E">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0C5C75F2">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19836C28">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3D292202">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722187CF">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659C42DF">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5575D38C">
      <w:pPr>
        <w:pStyle w:val="14"/>
        <w:spacing w:line="360" w:lineRule="auto"/>
        <w:ind w:left="25" w:leftChars="12" w:firstLine="472" w:firstLineChars="197"/>
        <w:contextualSpacing/>
        <w:rPr>
          <w:rFonts w:hint="eastAsia" w:hAnsi="宋体"/>
          <w:sz w:val="24"/>
          <w:szCs w:val="24"/>
        </w:rPr>
      </w:pPr>
      <w:r>
        <w:rPr>
          <w:rFonts w:hAnsi="宋体"/>
          <w:sz w:val="24"/>
          <w:szCs w:val="24"/>
        </w:rPr>
        <w:t>……</w:t>
      </w:r>
    </w:p>
    <w:p w14:paraId="1F19F2E4">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12B46C7A">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5DD51F52">
      <w:pPr>
        <w:pStyle w:val="14"/>
        <w:spacing w:line="360" w:lineRule="auto"/>
        <w:ind w:left="25" w:leftChars="12" w:firstLine="352" w:firstLineChars="147"/>
        <w:contextualSpacing/>
        <w:rPr>
          <w:rFonts w:hint="eastAsia" w:hAnsi="宋体"/>
          <w:sz w:val="24"/>
          <w:szCs w:val="24"/>
        </w:rPr>
      </w:pPr>
    </w:p>
    <w:p w14:paraId="1334519A">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674F7AFB">
      <w:pPr>
        <w:pStyle w:val="14"/>
        <w:spacing w:line="360" w:lineRule="auto"/>
        <w:ind w:firstLine="480" w:firstLineChars="200"/>
        <w:contextualSpacing/>
        <w:rPr>
          <w:rFonts w:hint="eastAsia" w:hAnsi="宋体"/>
          <w:b/>
          <w:sz w:val="24"/>
          <w:szCs w:val="24"/>
        </w:rPr>
      </w:pPr>
      <w:r>
        <w:rPr>
          <w:rFonts w:hint="eastAsia" w:hAnsi="宋体"/>
          <w:sz w:val="24"/>
          <w:szCs w:val="24"/>
        </w:rPr>
        <w:t>日期：</w:t>
      </w:r>
    </w:p>
    <w:p w14:paraId="49DD6AC4">
      <w:pPr>
        <w:pStyle w:val="14"/>
        <w:spacing w:line="360" w:lineRule="auto"/>
        <w:contextualSpacing/>
        <w:rPr>
          <w:rFonts w:hint="eastAsia" w:hAnsi="宋体"/>
          <w:b/>
          <w:sz w:val="24"/>
          <w:szCs w:val="24"/>
        </w:rPr>
      </w:pPr>
      <w:r>
        <w:rPr>
          <w:rFonts w:hint="eastAsia" w:hAnsi="宋体"/>
          <w:b/>
          <w:sz w:val="24"/>
          <w:szCs w:val="24"/>
        </w:rPr>
        <w:t>说明：</w:t>
      </w:r>
    </w:p>
    <w:p w14:paraId="2CB6A762">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A2664E6">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C7E6D75">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4C6E4603">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04CCC903">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70F293C0">
      <w:pPr>
        <w:pStyle w:val="14"/>
        <w:snapToGrid w:val="0"/>
        <w:rPr>
          <w:rFonts w:hint="eastAsia"/>
          <w:b/>
          <w:sz w:val="24"/>
          <w:szCs w:val="24"/>
        </w:rPr>
      </w:pPr>
    </w:p>
    <w:p w14:paraId="4FFE05A0">
      <w:pPr>
        <w:rPr>
          <w:rFonts w:hint="eastAsia"/>
          <w:sz w:val="32"/>
          <w:szCs w:val="40"/>
        </w:rPr>
      </w:pPr>
    </w:p>
    <w:p w14:paraId="5B312098">
      <w:pPr>
        <w:rPr>
          <w:rFonts w:hint="eastAsia"/>
          <w:sz w:val="32"/>
          <w:szCs w:val="40"/>
        </w:rPr>
      </w:pPr>
    </w:p>
    <w:p w14:paraId="0F048742">
      <w:pPr>
        <w:rPr>
          <w:rFonts w:hint="eastAsia"/>
          <w:sz w:val="32"/>
          <w:szCs w:val="40"/>
        </w:rPr>
      </w:pPr>
    </w:p>
    <w:p w14:paraId="767D0D81">
      <w:pPr>
        <w:rPr>
          <w:rFonts w:hint="eastAsia"/>
          <w:sz w:val="32"/>
          <w:szCs w:val="40"/>
        </w:rPr>
      </w:pPr>
    </w:p>
    <w:p w14:paraId="5B6417C0">
      <w:pPr>
        <w:rPr>
          <w:rFonts w:hint="eastAsia"/>
          <w:sz w:val="32"/>
          <w:szCs w:val="40"/>
        </w:rPr>
      </w:pPr>
    </w:p>
    <w:p w14:paraId="51910DD4">
      <w:pPr>
        <w:rPr>
          <w:rFonts w:hint="eastAsia"/>
          <w:sz w:val="32"/>
          <w:szCs w:val="40"/>
        </w:rPr>
      </w:pPr>
    </w:p>
    <w:p w14:paraId="45485B7C">
      <w:pPr>
        <w:rPr>
          <w:rFonts w:hint="eastAsia"/>
          <w:sz w:val="32"/>
          <w:szCs w:val="40"/>
        </w:rPr>
      </w:pPr>
    </w:p>
    <w:p w14:paraId="44E14C6E">
      <w:pPr>
        <w:rPr>
          <w:rFonts w:hint="eastAsia"/>
          <w:sz w:val="32"/>
          <w:szCs w:val="40"/>
        </w:rPr>
      </w:pPr>
    </w:p>
    <w:p w14:paraId="6887FD1B">
      <w:pPr>
        <w:rPr>
          <w:rFonts w:hint="eastAsia"/>
          <w:sz w:val="32"/>
          <w:szCs w:val="40"/>
        </w:rPr>
      </w:pPr>
    </w:p>
    <w:p w14:paraId="711D0968">
      <w:pPr>
        <w:rPr>
          <w:rFonts w:hint="eastAsia"/>
          <w:sz w:val="32"/>
          <w:szCs w:val="40"/>
        </w:rPr>
      </w:pPr>
    </w:p>
    <w:p w14:paraId="23FDFE44">
      <w:pPr>
        <w:rPr>
          <w:rFonts w:hint="eastAsia"/>
          <w:sz w:val="32"/>
          <w:szCs w:val="40"/>
        </w:rPr>
      </w:pPr>
    </w:p>
    <w:p w14:paraId="610FF813">
      <w:pPr>
        <w:rPr>
          <w:rFonts w:hint="eastAsia"/>
          <w:sz w:val="32"/>
          <w:szCs w:val="40"/>
        </w:rPr>
      </w:pPr>
    </w:p>
    <w:p w14:paraId="5138D950">
      <w:pPr>
        <w:rPr>
          <w:rFonts w:hint="eastAsia"/>
          <w:sz w:val="32"/>
          <w:szCs w:val="40"/>
        </w:rPr>
      </w:pPr>
    </w:p>
    <w:p w14:paraId="0D019E3B">
      <w:pPr>
        <w:rPr>
          <w:rFonts w:hint="eastAsia"/>
          <w:sz w:val="32"/>
          <w:szCs w:val="40"/>
        </w:rPr>
      </w:pPr>
    </w:p>
    <w:p w14:paraId="197D1B91">
      <w:pPr>
        <w:spacing w:line="360" w:lineRule="auto"/>
        <w:jc w:val="center"/>
        <w:rPr>
          <w:rFonts w:hint="eastAsia" w:ascii="方正小标宋简体" w:hAnsi="方正小标宋简体" w:eastAsia="方正小标宋简体" w:cs="方正小标宋简体"/>
          <w:sz w:val="2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投诉书</w:t>
      </w:r>
      <w:r>
        <w:rPr>
          <w:rFonts w:hint="eastAsia" w:ascii="方正小标宋简体" w:hAnsi="方正小标宋简体" w:eastAsia="方正小标宋简体" w:cs="方正小标宋简体"/>
          <w:sz w:val="28"/>
          <w:szCs w:val="28"/>
          <w:highlight w:val="none"/>
        </w:rPr>
        <w:t>（格式）</w:t>
      </w:r>
    </w:p>
    <w:p w14:paraId="21F67672">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709085B8">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1FADA103">
      <w:pPr>
        <w:pStyle w:val="14"/>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1E245D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6D8A478C">
      <w:pPr>
        <w:pStyle w:val="14"/>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4D9EF871">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47F62A8F">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7E834F5A">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1B137738">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3EDDF0AA">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0DEB93B0">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F95AD91">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045A784F">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23147C78">
      <w:pPr>
        <w:pStyle w:val="14"/>
        <w:snapToGrid w:val="0"/>
        <w:spacing w:line="360" w:lineRule="auto"/>
        <w:ind w:firstLine="480" w:firstLineChars="200"/>
        <w:rPr>
          <w:rFonts w:hint="eastAsia" w:hAnsi="宋体"/>
          <w:bCs/>
          <w:sz w:val="24"/>
          <w:szCs w:val="24"/>
        </w:rPr>
      </w:pPr>
      <w:r>
        <w:rPr>
          <w:rFonts w:hAnsi="宋体"/>
          <w:bCs/>
          <w:sz w:val="24"/>
          <w:szCs w:val="24"/>
        </w:rPr>
        <w:t>……</w:t>
      </w:r>
    </w:p>
    <w:p w14:paraId="002A2375">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073532FC">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4CF9387A">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4374D31A">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612B391D">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3F10FD06">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7E352E2F">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1860D818">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0B6F764E">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竞争性磋商文件公告：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1F388CA">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2296C458">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2E712394">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4C143CFB">
      <w:pPr>
        <w:pStyle w:val="14"/>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176C6F5B">
      <w:pPr>
        <w:pStyle w:val="14"/>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12ADCA40">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02612F3B">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26C49131">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130379A6">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64264620">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2A4FE979">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4D635D2D">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D2A2FB1">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D3EE150">
      <w:pPr>
        <w:pStyle w:val="14"/>
        <w:spacing w:line="360" w:lineRule="auto"/>
        <w:ind w:left="25" w:leftChars="12" w:firstLine="472" w:firstLineChars="197"/>
        <w:rPr>
          <w:rFonts w:hint="eastAsia" w:hAnsi="宋体"/>
          <w:bCs/>
          <w:sz w:val="24"/>
          <w:szCs w:val="24"/>
        </w:rPr>
      </w:pPr>
      <w:r>
        <w:rPr>
          <w:rFonts w:hAnsi="宋体"/>
          <w:bCs/>
          <w:sz w:val="24"/>
          <w:szCs w:val="24"/>
        </w:rPr>
        <w:t>……</w:t>
      </w:r>
    </w:p>
    <w:p w14:paraId="1111B713">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76DC4CE4">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1B263B1A">
      <w:pPr>
        <w:pStyle w:val="14"/>
        <w:spacing w:line="360" w:lineRule="auto"/>
        <w:ind w:left="25" w:leftChars="12" w:firstLine="352" w:firstLineChars="147"/>
        <w:rPr>
          <w:rFonts w:hint="eastAsia" w:hAnsi="宋体"/>
          <w:sz w:val="24"/>
          <w:szCs w:val="24"/>
        </w:rPr>
      </w:pPr>
    </w:p>
    <w:p w14:paraId="52E25E86">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40D62282">
      <w:pPr>
        <w:pStyle w:val="14"/>
        <w:spacing w:line="360" w:lineRule="auto"/>
        <w:ind w:left="25" w:leftChars="12" w:firstLine="352" w:firstLineChars="147"/>
        <w:rPr>
          <w:rFonts w:hint="eastAsia" w:hAnsi="宋体"/>
          <w:sz w:val="24"/>
          <w:szCs w:val="24"/>
        </w:rPr>
      </w:pPr>
    </w:p>
    <w:p w14:paraId="1EFA28BC">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568B5295">
      <w:pPr>
        <w:pStyle w:val="14"/>
        <w:spacing w:line="360" w:lineRule="auto"/>
        <w:ind w:left="25" w:leftChars="12" w:firstLine="472" w:firstLineChars="197"/>
        <w:rPr>
          <w:rFonts w:hint="eastAsia" w:hAnsi="宋体"/>
          <w:b/>
          <w:sz w:val="24"/>
          <w:szCs w:val="24"/>
        </w:rPr>
      </w:pPr>
      <w:r>
        <w:rPr>
          <w:rFonts w:hint="eastAsia" w:hAnsi="宋体"/>
          <w:bCs/>
          <w:sz w:val="24"/>
          <w:szCs w:val="24"/>
        </w:rPr>
        <w:t xml:space="preserve">                                                                                 </w:t>
      </w:r>
    </w:p>
    <w:p w14:paraId="38E37A99">
      <w:pPr>
        <w:pStyle w:val="14"/>
        <w:snapToGrid w:val="0"/>
        <w:spacing w:line="360" w:lineRule="auto"/>
        <w:rPr>
          <w:rFonts w:hint="eastAsia" w:hAnsi="宋体"/>
          <w:b/>
          <w:sz w:val="24"/>
          <w:szCs w:val="24"/>
        </w:rPr>
      </w:pPr>
      <w:r>
        <w:rPr>
          <w:rFonts w:hint="eastAsia" w:hAnsi="宋体"/>
          <w:b/>
          <w:sz w:val="24"/>
          <w:szCs w:val="24"/>
        </w:rPr>
        <w:t>说明：</w:t>
      </w:r>
    </w:p>
    <w:p w14:paraId="0B481104">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1ED369FD">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84EE24C">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3638FCAF">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7815B84E">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433083E5">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102F8FC4">
      <w:pPr>
        <w:pStyle w:val="3"/>
        <w:jc w:val="center"/>
        <w:rPr>
          <w:rFonts w:hint="eastAsia"/>
        </w:rPr>
      </w:pPr>
      <w:bookmarkStart w:id="149" w:name="_Toc74323461"/>
      <w:r>
        <w:rPr>
          <w:rFonts w:hint="eastAsia"/>
        </w:rPr>
        <w:t>第六章 合同文本</w:t>
      </w:r>
      <w:bookmarkEnd w:id="149"/>
    </w:p>
    <w:p w14:paraId="6A53F6E4">
      <w:pPr>
        <w:spacing w:line="520" w:lineRule="exact"/>
        <w:rPr>
          <w:rFonts w:hint="eastAsia" w:ascii="宋体" w:hAnsi="宋体" w:cs="Courier New"/>
          <w:b/>
          <w:sz w:val="32"/>
          <w:szCs w:val="32"/>
        </w:rPr>
      </w:pPr>
    </w:p>
    <w:p w14:paraId="679FAB4E">
      <w:pPr>
        <w:widowControl w:val="0"/>
        <w:snapToGrid w:val="0"/>
        <w:spacing w:line="856" w:lineRule="atLeast"/>
        <w:ind w:firstLine="737"/>
        <w:jc w:val="center"/>
        <w:rPr>
          <w:rFonts w:hint="eastAsia" w:ascii="宋体" w:hAnsi="宋体" w:eastAsia="宋体" w:cs="宋体"/>
          <w:color w:val="auto"/>
          <w:highlight w:val="none"/>
        </w:rPr>
      </w:pPr>
      <w:r>
        <w:rPr>
          <w:rFonts w:hint="eastAsia" w:ascii="宋体" w:hAnsi="宋体" w:eastAsia="宋体" w:cs="宋体"/>
          <w:b/>
          <w:color w:val="auto"/>
          <w:sz w:val="63"/>
          <w:highlight w:val="none"/>
        </w:rPr>
        <w:t>建设工程设计合同（一）</w:t>
      </w:r>
    </w:p>
    <w:p w14:paraId="7B88CEF2">
      <w:pPr>
        <w:widowControl w:val="0"/>
        <w:snapToGrid w:val="0"/>
        <w:spacing w:line="453" w:lineRule="atLeast"/>
        <w:ind w:firstLine="737"/>
        <w:jc w:val="center"/>
        <w:rPr>
          <w:rFonts w:hint="eastAsia" w:ascii="宋体" w:hAnsi="宋体" w:eastAsia="宋体" w:cs="宋体"/>
          <w:color w:val="auto"/>
          <w:highlight w:val="none"/>
        </w:rPr>
      </w:pPr>
      <w:r>
        <w:rPr>
          <w:rFonts w:hint="eastAsia" w:ascii="宋体" w:hAnsi="宋体" w:eastAsia="宋体" w:cs="宋体"/>
          <w:color w:val="auto"/>
          <w:sz w:val="31"/>
          <w:highlight w:val="none"/>
        </w:rPr>
        <w:t>（民 用 建 设 工 程 设 计 合 同）</w:t>
      </w:r>
    </w:p>
    <w:p w14:paraId="2CD0B126">
      <w:pPr>
        <w:jc w:val="center"/>
        <w:rPr>
          <w:rFonts w:ascii="宋体" w:hAnsi="宋体" w:cs="宋体"/>
          <w:b/>
          <w:color w:val="auto"/>
          <w:sz w:val="44"/>
          <w:szCs w:val="44"/>
        </w:rPr>
      </w:pPr>
    </w:p>
    <w:p w14:paraId="27E1B3AD">
      <w:pPr>
        <w:jc w:val="center"/>
        <w:rPr>
          <w:rFonts w:ascii="宋体" w:hAnsi="宋体" w:cs="宋体"/>
          <w:b/>
          <w:color w:val="auto"/>
          <w:sz w:val="44"/>
          <w:szCs w:val="44"/>
          <w:u w:val="single"/>
        </w:rPr>
      </w:pPr>
    </w:p>
    <w:p w14:paraId="30DCAAB6">
      <w:pPr>
        <w:pStyle w:val="4"/>
        <w:rPr>
          <w:rFonts w:ascii="宋体" w:hAnsi="宋体" w:cs="宋体"/>
          <w:color w:val="auto"/>
        </w:rPr>
      </w:pPr>
    </w:p>
    <w:p w14:paraId="718A872E">
      <w:pPr>
        <w:rPr>
          <w:rFonts w:ascii="宋体" w:hAnsi="宋体" w:cs="宋体"/>
          <w:color w:val="auto"/>
        </w:rPr>
      </w:pPr>
    </w:p>
    <w:p w14:paraId="4D01E83B">
      <w:pPr>
        <w:pStyle w:val="4"/>
        <w:rPr>
          <w:rFonts w:ascii="宋体" w:hAnsi="宋体" w:cs="宋体"/>
          <w:color w:val="auto"/>
        </w:rPr>
      </w:pPr>
    </w:p>
    <w:p w14:paraId="460B70B4">
      <w:pPr>
        <w:rPr>
          <w:rFonts w:ascii="宋体" w:hAnsi="宋体" w:cs="宋体"/>
          <w:color w:val="auto"/>
        </w:rPr>
      </w:pPr>
    </w:p>
    <w:p w14:paraId="6181E53C">
      <w:pPr>
        <w:pStyle w:val="4"/>
        <w:rPr>
          <w:rFonts w:ascii="宋体" w:hAnsi="宋体" w:cs="宋体"/>
          <w:color w:val="auto"/>
        </w:rPr>
      </w:pPr>
    </w:p>
    <w:p w14:paraId="4ED5CE51">
      <w:pPr>
        <w:rPr>
          <w:rFonts w:ascii="宋体" w:hAnsi="宋体" w:cs="宋体"/>
          <w:color w:val="auto"/>
        </w:rPr>
      </w:pPr>
    </w:p>
    <w:p w14:paraId="4D9090EF">
      <w:pPr>
        <w:rPr>
          <w:rFonts w:ascii="宋体" w:hAnsi="宋体" w:cs="宋体"/>
          <w:color w:val="auto"/>
        </w:rPr>
      </w:pPr>
    </w:p>
    <w:p w14:paraId="6601F392">
      <w:pPr>
        <w:rPr>
          <w:rFonts w:ascii="宋体" w:hAnsi="宋体" w:cs="宋体"/>
          <w:color w:val="auto"/>
        </w:rPr>
      </w:pPr>
    </w:p>
    <w:p w14:paraId="5FE60008">
      <w:pPr>
        <w:ind w:firstLine="1200" w:firstLineChars="400"/>
        <w:rPr>
          <w:rFonts w:ascii="宋体" w:hAnsi="宋体" w:cs="宋体"/>
          <w:color w:val="auto"/>
          <w:kern w:val="0"/>
          <w:sz w:val="30"/>
          <w:szCs w:val="30"/>
          <w:u w:val="single"/>
        </w:rPr>
      </w:pPr>
      <w:r>
        <w:rPr>
          <w:rFonts w:hint="eastAsia" w:ascii="宋体" w:hAnsi="宋体" w:cs="宋体"/>
          <w:color w:val="auto"/>
          <w:sz w:val="30"/>
          <w:szCs w:val="30"/>
        </w:rPr>
        <w:t>工  程  名 称：</w:t>
      </w:r>
      <w:r>
        <w:rPr>
          <w:rFonts w:hint="eastAsia" w:ascii="宋体" w:hAnsi="宋体" w:cs="宋体"/>
          <w:color w:val="auto"/>
          <w:sz w:val="30"/>
          <w:szCs w:val="30"/>
          <w:u w:val="single"/>
        </w:rPr>
        <w:t xml:space="preserve">                       </w:t>
      </w:r>
    </w:p>
    <w:p w14:paraId="519E6322">
      <w:pPr>
        <w:snapToGrid w:val="0"/>
        <w:spacing w:line="640" w:lineRule="exact"/>
        <w:ind w:firstLine="1200" w:firstLineChars="400"/>
        <w:rPr>
          <w:rFonts w:ascii="宋体" w:hAnsi="宋体" w:cs="宋体"/>
          <w:color w:val="auto"/>
          <w:sz w:val="30"/>
          <w:szCs w:val="30"/>
        </w:rPr>
      </w:pPr>
      <w:r>
        <w:rPr>
          <w:rFonts w:hint="eastAsia" w:ascii="宋体" w:hAnsi="宋体" w:cs="宋体"/>
          <w:color w:val="auto"/>
          <w:sz w:val="30"/>
          <w:szCs w:val="30"/>
        </w:rPr>
        <w:t>工  程  地 点：</w:t>
      </w:r>
      <w:r>
        <w:rPr>
          <w:rFonts w:hint="eastAsia" w:ascii="宋体" w:hAnsi="宋体" w:cs="宋体"/>
          <w:color w:val="auto"/>
          <w:sz w:val="30"/>
          <w:szCs w:val="30"/>
          <w:u w:val="single"/>
        </w:rPr>
        <w:t xml:space="preserve">                       </w:t>
      </w:r>
    </w:p>
    <w:p w14:paraId="6D6014FB">
      <w:pPr>
        <w:snapToGrid w:val="0"/>
        <w:spacing w:line="640" w:lineRule="exact"/>
        <w:ind w:firstLine="1200" w:firstLineChars="400"/>
        <w:rPr>
          <w:rFonts w:hint="eastAsia" w:ascii="宋体" w:hAnsi="宋体" w:cs="宋体"/>
          <w:color w:val="auto"/>
          <w:sz w:val="30"/>
          <w:szCs w:val="30"/>
          <w:u w:val="single"/>
        </w:rPr>
      </w:pPr>
      <w:r>
        <w:rPr>
          <w:rFonts w:hint="eastAsia" w:ascii="宋体" w:hAnsi="宋体" w:cs="宋体"/>
          <w:color w:val="auto"/>
          <w:sz w:val="30"/>
          <w:szCs w:val="30"/>
        </w:rPr>
        <w:t>合  同  编 号：</w:t>
      </w:r>
      <w:r>
        <w:rPr>
          <w:rFonts w:hint="eastAsia" w:ascii="宋体" w:hAnsi="宋体" w:cs="宋体"/>
          <w:color w:val="auto"/>
          <w:sz w:val="30"/>
          <w:szCs w:val="30"/>
          <w:u w:val="single"/>
        </w:rPr>
        <w:t xml:space="preserve">                       </w:t>
      </w:r>
    </w:p>
    <w:p w14:paraId="39149F9F">
      <w:pPr>
        <w:tabs>
          <w:tab w:val="center" w:pos="4153"/>
          <w:tab w:val="right" w:pos="8306"/>
        </w:tabs>
        <w:spacing w:line="600" w:lineRule="exact"/>
        <w:ind w:firstLine="1200" w:firstLineChars="400"/>
      </w:pPr>
      <w:r>
        <w:rPr>
          <w:rFonts w:hint="eastAsia" w:ascii="宋体" w:hAnsi="宋体" w:eastAsia="宋体" w:cs="宋体"/>
          <w:color w:val="auto"/>
          <w:sz w:val="30"/>
          <w:szCs w:val="30"/>
          <w:highlight w:val="none"/>
        </w:rPr>
        <w:t>设计证书 等 级：</w:t>
      </w:r>
      <w:r>
        <w:rPr>
          <w:rFonts w:hint="eastAsia" w:ascii="宋体" w:hAnsi="宋体" w:cs="宋体"/>
          <w:color w:val="auto"/>
          <w:sz w:val="30"/>
          <w:szCs w:val="30"/>
          <w:u w:val="single"/>
        </w:rPr>
        <w:t xml:space="preserve">                       </w:t>
      </w:r>
    </w:p>
    <w:p w14:paraId="1C87ABFB">
      <w:pPr>
        <w:snapToGrid w:val="0"/>
        <w:spacing w:line="640" w:lineRule="exact"/>
        <w:ind w:firstLine="1200" w:firstLineChars="400"/>
        <w:rPr>
          <w:rFonts w:ascii="宋体" w:hAnsi="宋体" w:cs="宋体"/>
          <w:color w:val="auto"/>
          <w:sz w:val="30"/>
          <w:szCs w:val="30"/>
        </w:rPr>
      </w:pPr>
      <w:r>
        <w:rPr>
          <w:rFonts w:hint="eastAsia" w:ascii="宋体" w:hAnsi="宋体" w:cs="宋体"/>
          <w:color w:val="auto"/>
          <w:sz w:val="30"/>
          <w:szCs w:val="30"/>
        </w:rPr>
        <w:t>甲方（委托方）：</w:t>
      </w:r>
      <w:r>
        <w:rPr>
          <w:rFonts w:hint="eastAsia" w:ascii="宋体" w:hAnsi="宋体" w:cs="宋体"/>
          <w:color w:val="auto"/>
          <w:sz w:val="30"/>
          <w:szCs w:val="30"/>
          <w:u w:val="single"/>
        </w:rPr>
        <w:t xml:space="preserve">                       </w:t>
      </w:r>
    </w:p>
    <w:p w14:paraId="1700FF4F">
      <w:pPr>
        <w:snapToGrid w:val="0"/>
        <w:spacing w:line="640" w:lineRule="exact"/>
        <w:ind w:firstLine="1200" w:firstLineChars="400"/>
        <w:rPr>
          <w:rFonts w:ascii="宋体" w:hAnsi="宋体" w:cs="宋体"/>
          <w:color w:val="auto"/>
          <w:sz w:val="30"/>
          <w:szCs w:val="30"/>
          <w:u w:val="single"/>
        </w:rPr>
      </w:pPr>
      <w:r>
        <w:rPr>
          <w:rFonts w:hint="eastAsia" w:ascii="宋体" w:hAnsi="宋体" w:cs="宋体"/>
          <w:color w:val="auto"/>
          <w:sz w:val="30"/>
          <w:szCs w:val="30"/>
        </w:rPr>
        <w:t>乙方（受托方）：</w:t>
      </w:r>
      <w:r>
        <w:rPr>
          <w:rFonts w:hint="eastAsia" w:ascii="宋体" w:hAnsi="宋体" w:cs="宋体"/>
          <w:color w:val="auto"/>
          <w:sz w:val="30"/>
          <w:szCs w:val="30"/>
          <w:u w:val="single"/>
        </w:rPr>
        <w:t xml:space="preserve">                       </w:t>
      </w:r>
    </w:p>
    <w:p w14:paraId="089BCACC">
      <w:pPr>
        <w:snapToGrid w:val="0"/>
        <w:spacing w:line="640" w:lineRule="exact"/>
        <w:ind w:firstLine="1200" w:firstLineChars="400"/>
        <w:rPr>
          <w:rFonts w:ascii="宋体" w:hAnsi="宋体" w:cs="宋体"/>
          <w:color w:val="auto"/>
        </w:rPr>
      </w:pPr>
      <w:r>
        <w:rPr>
          <w:rFonts w:hint="eastAsia" w:ascii="宋体" w:hAnsi="宋体" w:cs="宋体"/>
          <w:color w:val="auto"/>
          <w:sz w:val="30"/>
          <w:szCs w:val="30"/>
        </w:rPr>
        <w:t>签  订 日 期：</w:t>
      </w:r>
      <w:r>
        <w:rPr>
          <w:rFonts w:hint="eastAsia" w:ascii="宋体" w:hAnsi="宋体" w:cs="宋体"/>
          <w:color w:val="auto"/>
          <w:sz w:val="30"/>
          <w:szCs w:val="30"/>
          <w:u w:val="single"/>
        </w:rPr>
        <w:t xml:space="preserve">      </w:t>
      </w:r>
      <w:r>
        <w:rPr>
          <w:rFonts w:hint="eastAsia" w:ascii="宋体" w:hAnsi="宋体" w:cs="宋体"/>
          <w:color w:val="auto"/>
          <w:sz w:val="30"/>
          <w:szCs w:val="30"/>
        </w:rPr>
        <w:t>年</w:t>
      </w:r>
      <w:r>
        <w:rPr>
          <w:rFonts w:hint="eastAsia" w:ascii="宋体" w:hAnsi="宋体" w:cs="宋体"/>
          <w:color w:val="auto"/>
          <w:sz w:val="30"/>
          <w:szCs w:val="30"/>
          <w:u w:val="single"/>
        </w:rPr>
        <w:t xml:space="preserve">     </w:t>
      </w:r>
      <w:r>
        <w:rPr>
          <w:rFonts w:hint="eastAsia" w:ascii="宋体" w:hAnsi="宋体" w:cs="宋体"/>
          <w:color w:val="auto"/>
          <w:sz w:val="30"/>
          <w:szCs w:val="30"/>
        </w:rPr>
        <w:t>月</w:t>
      </w:r>
      <w:r>
        <w:rPr>
          <w:rFonts w:hint="eastAsia" w:ascii="宋体" w:hAnsi="宋体" w:cs="宋体"/>
          <w:color w:val="auto"/>
          <w:sz w:val="30"/>
          <w:szCs w:val="30"/>
          <w:u w:val="single"/>
        </w:rPr>
        <w:t xml:space="preserve">    </w:t>
      </w:r>
      <w:r>
        <w:rPr>
          <w:rFonts w:hint="eastAsia" w:ascii="宋体" w:hAnsi="宋体" w:cs="宋体"/>
          <w:color w:val="auto"/>
          <w:sz w:val="30"/>
          <w:szCs w:val="30"/>
        </w:rPr>
        <w:t>日</w:t>
      </w:r>
      <w:r>
        <w:rPr>
          <w:rFonts w:hint="eastAsia" w:ascii="宋体" w:hAnsi="宋体" w:cs="宋体"/>
          <w:color w:val="auto"/>
          <w:sz w:val="31"/>
        </w:rPr>
        <w:t xml:space="preserve"> </w:t>
      </w:r>
    </w:p>
    <w:p w14:paraId="78697EA8">
      <w:pPr>
        <w:spacing w:line="640" w:lineRule="exact"/>
        <w:rPr>
          <w:rFonts w:ascii="宋体" w:hAnsi="宋体" w:cs="宋体"/>
          <w:color w:val="auto"/>
          <w:sz w:val="30"/>
          <w:szCs w:val="30"/>
        </w:rPr>
      </w:pPr>
    </w:p>
    <w:p w14:paraId="11EC9F38">
      <w:pPr>
        <w:pStyle w:val="12"/>
        <w:spacing w:before="48" w:line="360" w:lineRule="auto"/>
        <w:rPr>
          <w:rFonts w:ascii="宋体" w:hAnsi="宋体" w:cs="宋体"/>
          <w:color w:val="auto"/>
          <w:szCs w:val="21"/>
        </w:rPr>
      </w:pPr>
    </w:p>
    <w:p w14:paraId="200D5DEC">
      <w:pPr>
        <w:rPr>
          <w:rFonts w:ascii="宋体" w:hAnsi="宋体" w:cs="宋体"/>
          <w:color w:val="auto"/>
          <w:szCs w:val="21"/>
        </w:rPr>
      </w:pPr>
    </w:p>
    <w:p w14:paraId="501449AB"/>
    <w:p w14:paraId="5C162C6A">
      <w:pPr>
        <w:widowControl w:val="0"/>
        <w:snapToGrid w:val="0"/>
        <w:spacing w:line="453" w:lineRule="atLeast"/>
        <w:ind w:left="3348" w:leftChars="0" w:hanging="3348" w:hangingChars="1395"/>
        <w:rPr>
          <w:rFonts w:hint="default" w:ascii="宋体" w:hAnsi="宋体" w:eastAsia="宋体" w:cs="宋体"/>
          <w:color w:val="auto"/>
          <w:sz w:val="24"/>
          <w:szCs w:val="24"/>
          <w:highlight w:val="none"/>
          <w:u w:val="single" w:color="auto"/>
          <w:lang w:val="en-US"/>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30"/>
          <w:szCs w:val="30"/>
          <w:highlight w:val="none"/>
          <w:u w:val="single" w:color="auto"/>
          <w:lang w:val="en-US" w:eastAsia="zh-CN"/>
        </w:rPr>
        <w:t xml:space="preserve">      </w:t>
      </w:r>
    </w:p>
    <w:p w14:paraId="6175749A">
      <w:pPr>
        <w:widowControl w:val="0"/>
        <w:snapToGrid w:val="0"/>
        <w:spacing w:line="453" w:lineRule="atLeast"/>
        <w:ind w:left="3348" w:leftChars="0" w:hanging="3348" w:hangingChars="1395"/>
        <w:rPr>
          <w:rFonts w:hint="default" w:ascii="宋体" w:hAnsi="宋体" w:eastAsia="宋体" w:cs="宋体"/>
          <w:color w:val="auto"/>
          <w:sz w:val="24"/>
          <w:szCs w:val="24"/>
          <w:highlight w:val="none"/>
          <w:u w:val="single" w:color="auto"/>
          <w:lang w:val="en-US"/>
        </w:rPr>
      </w:pPr>
      <w:r>
        <w:rPr>
          <w:rFonts w:hint="eastAsia" w:ascii="宋体" w:hAnsi="宋体" w:eastAsia="宋体" w:cs="宋体"/>
          <w:color w:val="auto"/>
          <w:sz w:val="24"/>
          <w:szCs w:val="24"/>
          <w:highlight w:val="none"/>
        </w:rPr>
        <w:t>设计人：</w:t>
      </w:r>
      <w:r>
        <w:rPr>
          <w:rFonts w:hint="eastAsia" w:ascii="宋体" w:hAnsi="宋体" w:eastAsia="宋体" w:cs="宋体"/>
          <w:color w:val="auto"/>
          <w:sz w:val="30"/>
          <w:szCs w:val="30"/>
          <w:highlight w:val="none"/>
          <w:u w:val="single" w:color="auto"/>
          <w:lang w:val="en-US" w:eastAsia="zh-CN"/>
        </w:rPr>
        <w:t xml:space="preserve">      </w:t>
      </w:r>
    </w:p>
    <w:p w14:paraId="2571090F">
      <w:pPr>
        <w:keepNext w:val="0"/>
        <w:keepLines w:val="0"/>
        <w:pageBreakBefore w:val="0"/>
        <w:widowControl/>
        <w:kinsoku/>
        <w:wordWrap/>
        <w:overflowPunct/>
        <w:topLinePunct w:val="0"/>
        <w:autoSpaceDE/>
        <w:autoSpaceDN/>
        <w:bidi w:val="0"/>
        <w:adjustRightInd/>
        <w:snapToGrid/>
        <w:spacing w:line="600" w:lineRule="exact"/>
        <w:ind w:left="0" w:leftChars="0" w:firstLine="480" w:firstLineChars="200"/>
        <w:textAlignment w:val="baseline"/>
        <w:rPr>
          <w:rFonts w:hint="eastAsia" w:ascii="宋体" w:hAnsi="宋体" w:eastAsia="宋体" w:cs="宋体"/>
          <w:color w:val="auto"/>
          <w:sz w:val="24"/>
          <w:szCs w:val="24"/>
          <w:highlight w:val="none"/>
          <w:u w:val="single" w:color="auto"/>
        </w:rPr>
      </w:pPr>
      <w:r>
        <w:rPr>
          <w:rFonts w:hint="eastAsia" w:ascii="宋体" w:hAnsi="宋体" w:eastAsia="宋体" w:cs="宋体"/>
          <w:color w:val="auto"/>
          <w:sz w:val="24"/>
          <w:szCs w:val="24"/>
          <w:highlight w:val="none"/>
        </w:rPr>
        <w:t>发包人委托设计人承担</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30"/>
          <w:szCs w:val="30"/>
          <w:highlight w:val="none"/>
          <w:u w:val="single" w:color="auto"/>
          <w:lang w:val="en-US" w:eastAsia="zh-CN"/>
        </w:rPr>
        <w:t xml:space="preserve">     </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color="auto"/>
        </w:rPr>
        <w:t>的工程</w:t>
      </w:r>
      <w:r>
        <w:rPr>
          <w:rFonts w:hint="eastAsia" w:ascii="宋体" w:hAnsi="宋体" w:eastAsia="宋体" w:cs="宋体"/>
          <w:color w:val="auto"/>
          <w:sz w:val="24"/>
          <w:szCs w:val="24"/>
          <w:highlight w:val="none"/>
        </w:rPr>
        <w:t>设计，经双方协商一致，签订本合同。</w:t>
      </w:r>
    </w:p>
    <w:p w14:paraId="00D022E2">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第一条  </w:t>
      </w:r>
      <w:r>
        <w:rPr>
          <w:rFonts w:hint="eastAsia" w:ascii="宋体" w:hAnsi="宋体" w:eastAsia="宋体" w:cs="宋体"/>
          <w:color w:val="auto"/>
          <w:sz w:val="24"/>
          <w:szCs w:val="24"/>
          <w:highlight w:val="none"/>
        </w:rPr>
        <w:t xml:space="preserve"> 本合同依据下列文件签订：</w:t>
      </w:r>
    </w:p>
    <w:p w14:paraId="333D7BD7">
      <w:pPr>
        <w:keepNext w:val="0"/>
        <w:keepLines w:val="0"/>
        <w:pageBreakBefore w:val="0"/>
        <w:widowControl w:val="0"/>
        <w:kinsoku/>
        <w:wordWrap/>
        <w:overflowPunct/>
        <w:topLinePunct w:val="0"/>
        <w:autoSpaceDE/>
        <w:autoSpaceDN/>
        <w:bidi w:val="0"/>
        <w:adjustRightInd/>
        <w:snapToGrid w:val="0"/>
        <w:spacing w:line="453" w:lineRule="atLeas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1.1《中华人民共和国</w:t>
      </w:r>
      <w:r>
        <w:rPr>
          <w:rFonts w:hint="eastAsia" w:ascii="宋体" w:hAnsi="宋体" w:cs="宋体"/>
          <w:color w:val="auto"/>
          <w:sz w:val="24"/>
          <w:szCs w:val="24"/>
          <w:highlight w:val="none"/>
        </w:rPr>
        <w:t>民法典</w:t>
      </w:r>
      <w:r>
        <w:rPr>
          <w:rFonts w:hint="eastAsia" w:ascii="宋体" w:hAnsi="宋体" w:eastAsia="宋体" w:cs="宋体"/>
          <w:color w:val="auto"/>
          <w:sz w:val="24"/>
          <w:szCs w:val="24"/>
          <w:highlight w:val="none"/>
        </w:rPr>
        <w:t>》、《中华人民共和国建筑法》、《建设工程勘察设计市场管理规定》。</w:t>
      </w:r>
    </w:p>
    <w:p w14:paraId="304BEED9">
      <w:pPr>
        <w:keepNext w:val="0"/>
        <w:keepLines w:val="0"/>
        <w:pageBreakBefore w:val="0"/>
        <w:widowControl w:val="0"/>
        <w:kinsoku/>
        <w:wordWrap/>
        <w:overflowPunct/>
        <w:topLinePunct w:val="0"/>
        <w:autoSpaceDE/>
        <w:autoSpaceDN/>
        <w:bidi w:val="0"/>
        <w:adjustRightInd/>
        <w:snapToGrid w:val="0"/>
        <w:spacing w:line="453" w:lineRule="atLeas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1.2国家及地方有关建设工程勘察设计管理法规和规章。</w:t>
      </w:r>
    </w:p>
    <w:p w14:paraId="6FED149E">
      <w:pPr>
        <w:keepNext w:val="0"/>
        <w:keepLines w:val="0"/>
        <w:pageBreakBefore w:val="0"/>
        <w:widowControl w:val="0"/>
        <w:kinsoku/>
        <w:wordWrap/>
        <w:overflowPunct/>
        <w:topLinePunct w:val="0"/>
        <w:autoSpaceDE/>
        <w:autoSpaceDN/>
        <w:bidi w:val="0"/>
        <w:adjustRightInd/>
        <w:snapToGrid w:val="0"/>
        <w:spacing w:line="453" w:lineRule="atLeas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1.3建设工程批准文件。</w:t>
      </w:r>
    </w:p>
    <w:p w14:paraId="382DDF51">
      <w:pPr>
        <w:widowControl w:val="0"/>
        <w:numPr>
          <w:ilvl w:val="0"/>
          <w:numId w:val="0"/>
        </w:numPr>
        <w:snapToGrid w:val="0"/>
        <w:spacing w:line="45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第二条   </w:t>
      </w:r>
      <w:r>
        <w:rPr>
          <w:rFonts w:hint="eastAsia" w:ascii="宋体" w:hAnsi="宋体" w:eastAsia="宋体" w:cs="宋体"/>
          <w:color w:val="auto"/>
          <w:sz w:val="24"/>
          <w:szCs w:val="24"/>
          <w:highlight w:val="none"/>
        </w:rPr>
        <w:t>本合同设计项目的内容：名称、规模、阶段、投资及设计费等见下表。</w:t>
      </w:r>
    </w:p>
    <w:tbl>
      <w:tblPr>
        <w:tblStyle w:val="18"/>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3"/>
        <w:gridCol w:w="1235"/>
        <w:gridCol w:w="673"/>
        <w:gridCol w:w="1334"/>
        <w:gridCol w:w="760"/>
        <w:gridCol w:w="1140"/>
        <w:gridCol w:w="955"/>
        <w:gridCol w:w="1173"/>
        <w:gridCol w:w="1564"/>
      </w:tblGrid>
      <w:tr w14:paraId="4013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63" w:type="dxa"/>
            <w:vMerge w:val="restart"/>
            <w:tcBorders>
              <w:top w:val="single" w:color="000000" w:sz="2" w:space="0"/>
              <w:left w:val="single" w:color="000000" w:sz="2" w:space="0"/>
              <w:bottom w:val="single" w:color="000000" w:sz="2" w:space="0"/>
              <w:right w:val="single" w:color="000000" w:sz="2" w:space="0"/>
            </w:tcBorders>
            <w:noWrap w:val="0"/>
            <w:vAlign w:val="center"/>
          </w:tcPr>
          <w:p w14:paraId="385BB72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35" w:type="dxa"/>
            <w:vMerge w:val="restart"/>
            <w:tcBorders>
              <w:top w:val="single" w:color="000000" w:sz="2" w:space="0"/>
              <w:left w:val="single" w:color="auto" w:sz="4" w:space="0"/>
              <w:bottom w:val="single" w:color="000000" w:sz="2" w:space="0"/>
              <w:right w:val="single" w:color="000000" w:sz="2" w:space="0"/>
            </w:tcBorders>
            <w:noWrap w:val="0"/>
            <w:vAlign w:val="center"/>
          </w:tcPr>
          <w:p w14:paraId="6EDC71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007" w:type="dxa"/>
            <w:gridSpan w:val="2"/>
            <w:tcBorders>
              <w:top w:val="single" w:color="000000" w:sz="2" w:space="0"/>
              <w:left w:val="single" w:color="auto" w:sz="4" w:space="0"/>
              <w:bottom w:val="single" w:color="000000" w:sz="2" w:space="0"/>
              <w:right w:val="single" w:color="000000" w:sz="2" w:space="0"/>
            </w:tcBorders>
            <w:noWrap w:val="0"/>
            <w:vAlign w:val="center"/>
          </w:tcPr>
          <w:p w14:paraId="453819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2855" w:type="dxa"/>
            <w:gridSpan w:val="3"/>
            <w:tcBorders>
              <w:top w:val="single" w:color="000000" w:sz="2" w:space="0"/>
              <w:left w:val="single" w:color="auto" w:sz="4" w:space="0"/>
              <w:bottom w:val="single" w:color="000000" w:sz="2" w:space="0"/>
              <w:right w:val="single" w:color="000000" w:sz="2" w:space="0"/>
            </w:tcBorders>
            <w:noWrap w:val="0"/>
            <w:vAlign w:val="center"/>
          </w:tcPr>
          <w:p w14:paraId="13D068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设计阶段及内容</w:t>
            </w:r>
          </w:p>
        </w:tc>
        <w:tc>
          <w:tcPr>
            <w:tcW w:w="1173" w:type="dxa"/>
            <w:vMerge w:val="restart"/>
            <w:tcBorders>
              <w:top w:val="single" w:color="000000" w:sz="2" w:space="0"/>
              <w:left w:val="single" w:color="auto" w:sz="4" w:space="0"/>
              <w:bottom w:val="single" w:color="000000" w:sz="2" w:space="0"/>
              <w:right w:val="single" w:color="000000" w:sz="2" w:space="0"/>
            </w:tcBorders>
            <w:noWrap w:val="0"/>
            <w:vAlign w:val="center"/>
          </w:tcPr>
          <w:p w14:paraId="361308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估算</w:t>
            </w:r>
          </w:p>
          <w:p w14:paraId="5F8A3B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总投资</w:t>
            </w:r>
          </w:p>
          <w:p w14:paraId="5CA957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555308D7">
            <w:pPr>
              <w:jc w:val="center"/>
              <w:rPr>
                <w:rFonts w:hint="eastAsia" w:ascii="宋体" w:hAnsi="宋体" w:eastAsia="宋体" w:cs="宋体"/>
                <w:color w:val="auto"/>
                <w:sz w:val="24"/>
                <w:szCs w:val="24"/>
                <w:highlight w:val="none"/>
              </w:rPr>
            </w:pPr>
          </w:p>
        </w:tc>
        <w:tc>
          <w:tcPr>
            <w:tcW w:w="1564" w:type="dxa"/>
            <w:vMerge w:val="restart"/>
            <w:tcBorders>
              <w:top w:val="single" w:color="000000" w:sz="2" w:space="0"/>
              <w:left w:val="single" w:color="auto" w:sz="4" w:space="0"/>
              <w:bottom w:val="single" w:color="000000" w:sz="2" w:space="0"/>
              <w:right w:val="single" w:color="000000" w:sz="2" w:space="0"/>
            </w:tcBorders>
            <w:noWrap w:val="0"/>
            <w:vAlign w:val="center"/>
          </w:tcPr>
          <w:p w14:paraId="4B6911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设计费</w:t>
            </w:r>
          </w:p>
          <w:p w14:paraId="4CEB32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345E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top"/>
          </w:tcPr>
          <w:p w14:paraId="52A40CED">
            <w:pPr>
              <w:rPr>
                <w:rFonts w:hint="eastAsia" w:ascii="宋体" w:hAnsi="宋体" w:eastAsia="宋体" w:cs="宋体"/>
                <w:color w:val="auto"/>
                <w:sz w:val="24"/>
                <w:szCs w:val="24"/>
                <w:highlight w:val="none"/>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top"/>
          </w:tcPr>
          <w:p w14:paraId="006D0F98">
            <w:pPr>
              <w:rPr>
                <w:rFonts w:hint="eastAsia" w:ascii="宋体" w:hAnsi="宋体" w:eastAsia="宋体" w:cs="宋体"/>
                <w:color w:val="auto"/>
                <w:sz w:val="24"/>
                <w:szCs w:val="24"/>
                <w:highlight w:val="none"/>
              </w:rPr>
            </w:pPr>
          </w:p>
        </w:tc>
        <w:tc>
          <w:tcPr>
            <w:tcW w:w="673" w:type="dxa"/>
            <w:tcBorders>
              <w:top w:val="single" w:color="auto" w:sz="4" w:space="0"/>
              <w:left w:val="single" w:color="auto" w:sz="4" w:space="0"/>
              <w:bottom w:val="single" w:color="000000" w:sz="2" w:space="0"/>
              <w:right w:val="single" w:color="000000" w:sz="2" w:space="0"/>
            </w:tcBorders>
            <w:noWrap w:val="0"/>
            <w:vAlign w:val="center"/>
          </w:tcPr>
          <w:p w14:paraId="7C3A64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w:t>
            </w:r>
          </w:p>
        </w:tc>
        <w:tc>
          <w:tcPr>
            <w:tcW w:w="1334" w:type="dxa"/>
            <w:tcBorders>
              <w:top w:val="single" w:color="auto" w:sz="4" w:space="0"/>
              <w:left w:val="single" w:color="auto" w:sz="4" w:space="0"/>
              <w:bottom w:val="single" w:color="000000" w:sz="2" w:space="0"/>
              <w:right w:val="single" w:color="000000" w:sz="2" w:space="0"/>
            </w:tcBorders>
            <w:noWrap w:val="0"/>
            <w:vAlign w:val="top"/>
          </w:tcPr>
          <w:p w14:paraId="5FEE697B">
            <w:pPr>
              <w:widowControl w:val="0"/>
              <w:snapToGrid w:val="0"/>
              <w:spacing w:line="272" w:lineRule="atLeast"/>
              <w:jc w:val="center"/>
              <w:rPr>
                <w:rFonts w:hint="eastAsia" w:ascii="宋体" w:hAnsi="宋体" w:eastAsia="宋体" w:cs="宋体"/>
                <w:color w:val="auto"/>
                <w:sz w:val="24"/>
                <w:szCs w:val="24"/>
                <w:highlight w:val="none"/>
              </w:rPr>
            </w:pPr>
          </w:p>
          <w:p w14:paraId="49B20262">
            <w:pPr>
              <w:widowControl w:val="0"/>
              <w:snapToGrid w:val="0"/>
              <w:spacing w:line="272" w:lineRule="atLeas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p w14:paraId="22A1C26A">
            <w:pPr>
              <w:widowControl w:val="0"/>
              <w:snapToGrid w:val="0"/>
              <w:spacing w:line="272"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tc>
        <w:tc>
          <w:tcPr>
            <w:tcW w:w="760" w:type="dxa"/>
            <w:tcBorders>
              <w:top w:val="single" w:color="auto" w:sz="4" w:space="0"/>
              <w:left w:val="single" w:color="auto" w:sz="4" w:space="0"/>
              <w:bottom w:val="single" w:color="000000" w:sz="2" w:space="0"/>
              <w:right w:val="single" w:color="000000" w:sz="2" w:space="0"/>
            </w:tcBorders>
            <w:noWrap w:val="0"/>
            <w:vAlign w:val="center"/>
          </w:tcPr>
          <w:p w14:paraId="746144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p>
        </w:tc>
        <w:tc>
          <w:tcPr>
            <w:tcW w:w="1140" w:type="dxa"/>
            <w:tcBorders>
              <w:top w:val="single" w:color="auto" w:sz="4" w:space="0"/>
              <w:left w:val="single" w:color="auto" w:sz="4" w:space="0"/>
              <w:bottom w:val="single" w:color="000000" w:sz="2" w:space="0"/>
              <w:right w:val="single" w:color="000000" w:sz="2" w:space="0"/>
            </w:tcBorders>
            <w:noWrap w:val="0"/>
            <w:vAlign w:val="center"/>
          </w:tcPr>
          <w:p w14:paraId="72954A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w:t>
            </w:r>
          </w:p>
          <w:p w14:paraId="7D3838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w:t>
            </w:r>
          </w:p>
        </w:tc>
        <w:tc>
          <w:tcPr>
            <w:tcW w:w="955" w:type="dxa"/>
            <w:tcBorders>
              <w:top w:val="single" w:color="auto" w:sz="4" w:space="0"/>
              <w:left w:val="single" w:color="auto" w:sz="4" w:space="0"/>
              <w:bottom w:val="single" w:color="000000" w:sz="2" w:space="0"/>
              <w:right w:val="single" w:color="000000" w:sz="2" w:space="0"/>
            </w:tcBorders>
            <w:noWrap w:val="0"/>
            <w:vAlign w:val="center"/>
          </w:tcPr>
          <w:p w14:paraId="77BDF2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w:t>
            </w:r>
          </w:p>
        </w:tc>
        <w:tc>
          <w:tcPr>
            <w:tcW w:w="1173" w:type="dxa"/>
            <w:vMerge w:val="continue"/>
            <w:tcBorders>
              <w:top w:val="single" w:color="auto" w:sz="4" w:space="0"/>
              <w:left w:val="single" w:color="auto" w:sz="4" w:space="0"/>
              <w:bottom w:val="single" w:color="auto" w:sz="4" w:space="0"/>
              <w:right w:val="single" w:color="auto" w:sz="4" w:space="0"/>
            </w:tcBorders>
            <w:noWrap w:val="0"/>
            <w:vAlign w:val="top"/>
          </w:tcPr>
          <w:p w14:paraId="25FD3491">
            <w:pPr>
              <w:rPr>
                <w:rFonts w:hint="eastAsia" w:ascii="宋体" w:hAnsi="宋体" w:eastAsia="宋体" w:cs="宋体"/>
                <w:color w:val="auto"/>
                <w:sz w:val="24"/>
                <w:szCs w:val="24"/>
                <w:highlight w:val="none"/>
              </w:rPr>
            </w:pPr>
          </w:p>
        </w:tc>
        <w:tc>
          <w:tcPr>
            <w:tcW w:w="1564" w:type="dxa"/>
            <w:vMerge w:val="continue"/>
            <w:tcBorders>
              <w:top w:val="single" w:color="auto" w:sz="4" w:space="0"/>
              <w:left w:val="single" w:color="auto" w:sz="4" w:space="0"/>
              <w:bottom w:val="single" w:color="auto" w:sz="4" w:space="0"/>
              <w:right w:val="single" w:color="auto" w:sz="4" w:space="0"/>
            </w:tcBorders>
            <w:noWrap w:val="0"/>
            <w:vAlign w:val="top"/>
          </w:tcPr>
          <w:p w14:paraId="1265BE18">
            <w:pPr>
              <w:jc w:val="center"/>
              <w:rPr>
                <w:rFonts w:hint="eastAsia" w:ascii="宋体" w:hAnsi="宋体" w:eastAsia="宋体" w:cs="宋体"/>
                <w:color w:val="auto"/>
                <w:sz w:val="24"/>
                <w:szCs w:val="24"/>
                <w:highlight w:val="none"/>
              </w:rPr>
            </w:pPr>
          </w:p>
        </w:tc>
      </w:tr>
      <w:tr w14:paraId="6F2A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jc w:val="center"/>
        </w:trPr>
        <w:tc>
          <w:tcPr>
            <w:tcW w:w="563" w:type="dxa"/>
            <w:tcBorders>
              <w:top w:val="single" w:color="auto" w:sz="4" w:space="0"/>
              <w:left w:val="single" w:color="000000" w:sz="2" w:space="0"/>
              <w:bottom w:val="single" w:color="000000" w:sz="2" w:space="0"/>
              <w:right w:val="single" w:color="000000" w:sz="2" w:space="0"/>
            </w:tcBorders>
            <w:noWrap w:val="0"/>
            <w:vAlign w:val="center"/>
          </w:tcPr>
          <w:p w14:paraId="644820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5" w:type="dxa"/>
            <w:tcBorders>
              <w:top w:val="single" w:color="auto" w:sz="4" w:space="0"/>
              <w:left w:val="single" w:color="auto" w:sz="4" w:space="0"/>
              <w:bottom w:val="single" w:color="000000" w:sz="2" w:space="0"/>
              <w:right w:val="single" w:color="000000" w:sz="2" w:space="0"/>
            </w:tcBorders>
            <w:noWrap w:val="0"/>
            <w:vAlign w:val="center"/>
          </w:tcPr>
          <w:p w14:paraId="3EE53B04">
            <w:pPr>
              <w:widowControl w:val="0"/>
              <w:snapToGrid w:val="0"/>
              <w:spacing w:line="311" w:lineRule="atLeast"/>
              <w:jc w:val="center"/>
              <w:rPr>
                <w:rFonts w:hint="default"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 xml:space="preserve"> </w:t>
            </w:r>
          </w:p>
        </w:tc>
        <w:tc>
          <w:tcPr>
            <w:tcW w:w="673" w:type="dxa"/>
            <w:tcBorders>
              <w:top w:val="single" w:color="auto" w:sz="4" w:space="0"/>
              <w:left w:val="single" w:color="auto" w:sz="4" w:space="0"/>
              <w:bottom w:val="single" w:color="000000" w:sz="2" w:space="0"/>
              <w:right w:val="single" w:color="000000" w:sz="2" w:space="0"/>
            </w:tcBorders>
            <w:noWrap w:val="0"/>
            <w:vAlign w:val="center"/>
          </w:tcPr>
          <w:p w14:paraId="3A6DB5E8">
            <w:pPr>
              <w:jc w:val="center"/>
              <w:rPr>
                <w:rFonts w:hint="eastAsia" w:ascii="宋体" w:hAnsi="宋体" w:eastAsia="宋体" w:cs="宋体"/>
                <w:color w:val="auto"/>
                <w:sz w:val="24"/>
                <w:szCs w:val="24"/>
                <w:highlight w:val="none"/>
                <w:lang w:val="en-US" w:eastAsia="zh-CN"/>
              </w:rPr>
            </w:pPr>
          </w:p>
        </w:tc>
        <w:tc>
          <w:tcPr>
            <w:tcW w:w="1334" w:type="dxa"/>
            <w:tcBorders>
              <w:top w:val="single" w:color="auto" w:sz="4" w:space="0"/>
              <w:left w:val="single" w:color="auto" w:sz="4" w:space="0"/>
              <w:bottom w:val="single" w:color="000000" w:sz="2" w:space="0"/>
              <w:right w:val="single" w:color="000000" w:sz="2" w:space="0"/>
            </w:tcBorders>
            <w:noWrap w:val="0"/>
            <w:vAlign w:val="center"/>
          </w:tcPr>
          <w:p w14:paraId="72976620">
            <w:pPr>
              <w:jc w:val="center"/>
              <w:rPr>
                <w:rFonts w:hint="default" w:ascii="宋体" w:hAnsi="宋体" w:eastAsia="宋体" w:cs="宋体"/>
                <w:color w:val="auto"/>
                <w:sz w:val="24"/>
                <w:szCs w:val="24"/>
                <w:highlight w:val="none"/>
                <w:lang w:val="en-US" w:eastAsia="zh-CN"/>
              </w:rPr>
            </w:pPr>
          </w:p>
        </w:tc>
        <w:tc>
          <w:tcPr>
            <w:tcW w:w="760" w:type="dxa"/>
            <w:tcBorders>
              <w:top w:val="single" w:color="auto" w:sz="4" w:space="0"/>
              <w:left w:val="single" w:color="auto" w:sz="4" w:space="0"/>
              <w:bottom w:val="single" w:color="000000" w:sz="2" w:space="0"/>
              <w:right w:val="single" w:color="000000" w:sz="2" w:space="0"/>
            </w:tcBorders>
            <w:noWrap w:val="0"/>
            <w:vAlign w:val="center"/>
          </w:tcPr>
          <w:p w14:paraId="45DF671A">
            <w:pPr>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000000" w:sz="2" w:space="0"/>
              <w:right w:val="single" w:color="000000" w:sz="2" w:space="0"/>
            </w:tcBorders>
            <w:noWrap w:val="0"/>
            <w:vAlign w:val="center"/>
          </w:tcPr>
          <w:p w14:paraId="2B511F87">
            <w:pPr>
              <w:jc w:val="center"/>
              <w:rPr>
                <w:rFonts w:hint="eastAsia" w:ascii="宋体" w:hAnsi="宋体" w:eastAsia="宋体" w:cs="宋体"/>
                <w:color w:val="auto"/>
                <w:sz w:val="24"/>
                <w:szCs w:val="24"/>
                <w:highlight w:val="none"/>
              </w:rPr>
            </w:pPr>
          </w:p>
        </w:tc>
        <w:tc>
          <w:tcPr>
            <w:tcW w:w="955" w:type="dxa"/>
            <w:tcBorders>
              <w:top w:val="single" w:color="auto" w:sz="4" w:space="0"/>
              <w:left w:val="single" w:color="auto" w:sz="4" w:space="0"/>
              <w:bottom w:val="single" w:color="000000" w:sz="2" w:space="0"/>
              <w:right w:val="single" w:color="000000" w:sz="2" w:space="0"/>
            </w:tcBorders>
            <w:noWrap w:val="0"/>
            <w:vAlign w:val="center"/>
          </w:tcPr>
          <w:p w14:paraId="438494BB">
            <w:pPr>
              <w:jc w:val="center"/>
              <w:rPr>
                <w:rFonts w:hint="eastAsia" w:ascii="宋体" w:hAnsi="宋体" w:eastAsia="宋体" w:cs="宋体"/>
                <w:color w:val="auto"/>
                <w:sz w:val="24"/>
                <w:szCs w:val="24"/>
                <w:highlight w:val="none"/>
              </w:rPr>
            </w:pPr>
          </w:p>
        </w:tc>
        <w:tc>
          <w:tcPr>
            <w:tcW w:w="1173" w:type="dxa"/>
            <w:tcBorders>
              <w:top w:val="single" w:color="auto" w:sz="4" w:space="0"/>
              <w:left w:val="single" w:color="auto" w:sz="4" w:space="0"/>
              <w:bottom w:val="single" w:color="000000" w:sz="2" w:space="0"/>
              <w:right w:val="single" w:color="000000" w:sz="2" w:space="0"/>
            </w:tcBorders>
            <w:noWrap w:val="0"/>
            <w:vAlign w:val="center"/>
          </w:tcPr>
          <w:p w14:paraId="5F81642A">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1564" w:type="dxa"/>
            <w:tcBorders>
              <w:top w:val="single" w:color="auto" w:sz="4" w:space="0"/>
              <w:left w:val="single" w:color="auto" w:sz="4" w:space="0"/>
              <w:bottom w:val="single" w:color="000000" w:sz="2" w:space="0"/>
              <w:right w:val="single" w:color="000000" w:sz="2" w:space="0"/>
            </w:tcBorders>
            <w:noWrap w:val="0"/>
            <w:vAlign w:val="center"/>
          </w:tcPr>
          <w:p w14:paraId="27D9CCE9">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r>
      <w:tr w14:paraId="1865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jc w:val="center"/>
        </w:trPr>
        <w:tc>
          <w:tcPr>
            <w:tcW w:w="563" w:type="dxa"/>
            <w:tcBorders>
              <w:top w:val="single" w:color="auto" w:sz="4" w:space="0"/>
              <w:left w:val="single" w:color="000000" w:sz="2" w:space="0"/>
              <w:bottom w:val="single" w:color="000000" w:sz="2" w:space="0"/>
              <w:right w:val="single" w:color="000000" w:sz="2" w:space="0"/>
            </w:tcBorders>
            <w:noWrap w:val="0"/>
            <w:vAlign w:val="center"/>
          </w:tcPr>
          <w:p w14:paraId="69EF89F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35" w:type="dxa"/>
            <w:tcBorders>
              <w:top w:val="single" w:color="auto" w:sz="4" w:space="0"/>
              <w:left w:val="single" w:color="auto" w:sz="4" w:space="0"/>
              <w:bottom w:val="single" w:color="000000" w:sz="2" w:space="0"/>
              <w:right w:val="single" w:color="000000" w:sz="2" w:space="0"/>
            </w:tcBorders>
            <w:noWrap w:val="0"/>
            <w:vAlign w:val="center"/>
          </w:tcPr>
          <w:p w14:paraId="7A2B3376">
            <w:pPr>
              <w:widowControl w:val="0"/>
              <w:snapToGrid w:val="0"/>
              <w:spacing w:line="311" w:lineRule="atLeast"/>
              <w:jc w:val="center"/>
              <w:rPr>
                <w:rFonts w:hint="default"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 xml:space="preserve"> </w:t>
            </w:r>
          </w:p>
        </w:tc>
        <w:tc>
          <w:tcPr>
            <w:tcW w:w="673" w:type="dxa"/>
            <w:tcBorders>
              <w:top w:val="single" w:color="auto" w:sz="4" w:space="0"/>
              <w:left w:val="single" w:color="auto" w:sz="4" w:space="0"/>
              <w:bottom w:val="single" w:color="000000" w:sz="2" w:space="0"/>
              <w:right w:val="single" w:color="000000" w:sz="2" w:space="0"/>
            </w:tcBorders>
            <w:noWrap w:val="0"/>
            <w:vAlign w:val="center"/>
          </w:tcPr>
          <w:p w14:paraId="195A1FF4">
            <w:pPr>
              <w:jc w:val="center"/>
              <w:rPr>
                <w:rFonts w:hint="eastAsia" w:ascii="宋体" w:hAnsi="宋体" w:eastAsia="宋体" w:cs="宋体"/>
                <w:color w:val="auto"/>
                <w:sz w:val="24"/>
                <w:szCs w:val="24"/>
                <w:highlight w:val="none"/>
                <w:lang w:val="en-US" w:eastAsia="zh-CN"/>
              </w:rPr>
            </w:pPr>
          </w:p>
        </w:tc>
        <w:tc>
          <w:tcPr>
            <w:tcW w:w="1334" w:type="dxa"/>
            <w:tcBorders>
              <w:top w:val="single" w:color="auto" w:sz="4" w:space="0"/>
              <w:left w:val="single" w:color="auto" w:sz="4" w:space="0"/>
              <w:bottom w:val="single" w:color="000000" w:sz="2" w:space="0"/>
              <w:right w:val="single" w:color="000000" w:sz="2" w:space="0"/>
            </w:tcBorders>
            <w:noWrap w:val="0"/>
            <w:vAlign w:val="center"/>
          </w:tcPr>
          <w:p w14:paraId="76D1A618">
            <w:pPr>
              <w:jc w:val="center"/>
              <w:rPr>
                <w:rFonts w:hint="default" w:ascii="宋体" w:hAnsi="宋体" w:eastAsia="宋体" w:cs="宋体"/>
                <w:color w:val="auto"/>
                <w:sz w:val="24"/>
                <w:szCs w:val="24"/>
                <w:highlight w:val="none"/>
                <w:lang w:val="en-US" w:eastAsia="zh-CN"/>
              </w:rPr>
            </w:pPr>
          </w:p>
        </w:tc>
        <w:tc>
          <w:tcPr>
            <w:tcW w:w="760" w:type="dxa"/>
            <w:tcBorders>
              <w:top w:val="single" w:color="auto" w:sz="4" w:space="0"/>
              <w:left w:val="single" w:color="auto" w:sz="4" w:space="0"/>
              <w:bottom w:val="single" w:color="000000" w:sz="2" w:space="0"/>
              <w:right w:val="single" w:color="000000" w:sz="2" w:space="0"/>
            </w:tcBorders>
            <w:noWrap w:val="0"/>
            <w:vAlign w:val="center"/>
          </w:tcPr>
          <w:p w14:paraId="4A10D08A">
            <w:pPr>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000000" w:sz="2" w:space="0"/>
              <w:right w:val="single" w:color="000000" w:sz="2" w:space="0"/>
            </w:tcBorders>
            <w:noWrap w:val="0"/>
            <w:vAlign w:val="center"/>
          </w:tcPr>
          <w:p w14:paraId="14293EF5">
            <w:pPr>
              <w:jc w:val="center"/>
              <w:rPr>
                <w:rFonts w:hint="eastAsia" w:ascii="宋体" w:hAnsi="宋体" w:eastAsia="宋体" w:cs="宋体"/>
                <w:color w:val="auto"/>
                <w:sz w:val="24"/>
                <w:szCs w:val="24"/>
                <w:highlight w:val="none"/>
              </w:rPr>
            </w:pPr>
          </w:p>
        </w:tc>
        <w:tc>
          <w:tcPr>
            <w:tcW w:w="955" w:type="dxa"/>
            <w:tcBorders>
              <w:top w:val="single" w:color="auto" w:sz="4" w:space="0"/>
              <w:left w:val="single" w:color="auto" w:sz="4" w:space="0"/>
              <w:bottom w:val="single" w:color="000000" w:sz="2" w:space="0"/>
              <w:right w:val="single" w:color="000000" w:sz="2" w:space="0"/>
            </w:tcBorders>
            <w:noWrap w:val="0"/>
            <w:vAlign w:val="center"/>
          </w:tcPr>
          <w:p w14:paraId="33989877">
            <w:pPr>
              <w:jc w:val="center"/>
              <w:rPr>
                <w:rFonts w:hint="eastAsia" w:ascii="宋体" w:hAnsi="宋体" w:eastAsia="宋体" w:cs="宋体"/>
                <w:color w:val="auto"/>
                <w:sz w:val="24"/>
                <w:szCs w:val="24"/>
                <w:highlight w:val="none"/>
              </w:rPr>
            </w:pPr>
          </w:p>
        </w:tc>
        <w:tc>
          <w:tcPr>
            <w:tcW w:w="1173" w:type="dxa"/>
            <w:tcBorders>
              <w:top w:val="single" w:color="auto" w:sz="4" w:space="0"/>
              <w:left w:val="single" w:color="auto" w:sz="4" w:space="0"/>
              <w:bottom w:val="single" w:color="000000" w:sz="2" w:space="0"/>
              <w:right w:val="single" w:color="000000" w:sz="2" w:space="0"/>
            </w:tcBorders>
            <w:noWrap w:val="0"/>
            <w:vAlign w:val="center"/>
          </w:tcPr>
          <w:p w14:paraId="1E7C14D3">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1564" w:type="dxa"/>
            <w:tcBorders>
              <w:top w:val="single" w:color="auto" w:sz="4" w:space="0"/>
              <w:left w:val="single" w:color="auto" w:sz="4" w:space="0"/>
              <w:bottom w:val="single" w:color="000000" w:sz="2" w:space="0"/>
              <w:right w:val="single" w:color="000000" w:sz="2" w:space="0"/>
            </w:tcBorders>
            <w:noWrap w:val="0"/>
            <w:vAlign w:val="center"/>
          </w:tcPr>
          <w:p w14:paraId="2A372665">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r>
      <w:tr w14:paraId="6B41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563" w:type="dxa"/>
            <w:tcBorders>
              <w:top w:val="single" w:color="auto" w:sz="4" w:space="0"/>
              <w:left w:val="single" w:color="000000" w:sz="2" w:space="0"/>
              <w:bottom w:val="single" w:color="000000" w:sz="2" w:space="0"/>
              <w:right w:val="single" w:color="000000" w:sz="2" w:space="0"/>
            </w:tcBorders>
            <w:noWrap w:val="0"/>
            <w:vAlign w:val="center"/>
          </w:tcPr>
          <w:p w14:paraId="31A2130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35" w:type="dxa"/>
            <w:tcBorders>
              <w:top w:val="single" w:color="auto" w:sz="4" w:space="0"/>
              <w:left w:val="single" w:color="auto" w:sz="4" w:space="0"/>
              <w:bottom w:val="single" w:color="000000" w:sz="2" w:space="0"/>
              <w:right w:val="single" w:color="000000" w:sz="2" w:space="0"/>
            </w:tcBorders>
            <w:noWrap w:val="0"/>
            <w:vAlign w:val="center"/>
          </w:tcPr>
          <w:p w14:paraId="7DE88025">
            <w:pPr>
              <w:widowControl w:val="0"/>
              <w:snapToGrid w:val="0"/>
              <w:spacing w:line="311" w:lineRule="atLeast"/>
              <w:jc w:val="center"/>
              <w:rPr>
                <w:rFonts w:hint="eastAsia" w:ascii="宋体" w:hAnsi="宋体" w:eastAsia="宋体" w:cs="宋体"/>
                <w:color w:val="auto"/>
                <w:sz w:val="24"/>
                <w:szCs w:val="24"/>
                <w:highlight w:val="none"/>
                <w:u w:val="none" w:color="auto"/>
                <w:lang w:eastAsia="zh-CN"/>
              </w:rPr>
            </w:pPr>
          </w:p>
        </w:tc>
        <w:tc>
          <w:tcPr>
            <w:tcW w:w="673" w:type="dxa"/>
            <w:tcBorders>
              <w:top w:val="single" w:color="auto" w:sz="4" w:space="0"/>
              <w:left w:val="single" w:color="auto" w:sz="4" w:space="0"/>
              <w:bottom w:val="single" w:color="000000" w:sz="2" w:space="0"/>
              <w:right w:val="single" w:color="000000" w:sz="2" w:space="0"/>
            </w:tcBorders>
            <w:noWrap w:val="0"/>
            <w:vAlign w:val="center"/>
          </w:tcPr>
          <w:p w14:paraId="12EDD8B8">
            <w:pPr>
              <w:jc w:val="center"/>
              <w:rPr>
                <w:rFonts w:hint="eastAsia" w:ascii="宋体" w:hAnsi="宋体" w:eastAsia="宋体" w:cs="宋体"/>
                <w:color w:val="auto"/>
                <w:sz w:val="24"/>
                <w:szCs w:val="24"/>
                <w:highlight w:val="none"/>
                <w:lang w:val="en-US" w:eastAsia="zh-CN"/>
              </w:rPr>
            </w:pPr>
          </w:p>
        </w:tc>
        <w:tc>
          <w:tcPr>
            <w:tcW w:w="1334" w:type="dxa"/>
            <w:tcBorders>
              <w:top w:val="single" w:color="auto" w:sz="4" w:space="0"/>
              <w:left w:val="single" w:color="auto" w:sz="4" w:space="0"/>
              <w:bottom w:val="single" w:color="000000" w:sz="2" w:space="0"/>
              <w:right w:val="single" w:color="000000" w:sz="2" w:space="0"/>
            </w:tcBorders>
            <w:noWrap w:val="0"/>
            <w:vAlign w:val="center"/>
          </w:tcPr>
          <w:p w14:paraId="657554E1">
            <w:pPr>
              <w:jc w:val="center"/>
              <w:rPr>
                <w:rFonts w:hint="default" w:ascii="宋体" w:hAnsi="宋体" w:eastAsia="宋体" w:cs="宋体"/>
                <w:color w:val="auto"/>
                <w:sz w:val="24"/>
                <w:szCs w:val="24"/>
                <w:highlight w:val="none"/>
                <w:lang w:val="en-US" w:eastAsia="zh-CN"/>
              </w:rPr>
            </w:pPr>
          </w:p>
        </w:tc>
        <w:tc>
          <w:tcPr>
            <w:tcW w:w="760" w:type="dxa"/>
            <w:tcBorders>
              <w:top w:val="single" w:color="auto" w:sz="4" w:space="0"/>
              <w:left w:val="single" w:color="auto" w:sz="4" w:space="0"/>
              <w:bottom w:val="single" w:color="000000" w:sz="2" w:space="0"/>
              <w:right w:val="single" w:color="000000" w:sz="2" w:space="0"/>
            </w:tcBorders>
            <w:noWrap w:val="0"/>
            <w:vAlign w:val="center"/>
          </w:tcPr>
          <w:p w14:paraId="3D8A3B47">
            <w:pPr>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000000" w:sz="2" w:space="0"/>
              <w:right w:val="single" w:color="000000" w:sz="2" w:space="0"/>
            </w:tcBorders>
            <w:noWrap w:val="0"/>
            <w:vAlign w:val="center"/>
          </w:tcPr>
          <w:p w14:paraId="3FCD45DB">
            <w:pPr>
              <w:jc w:val="center"/>
              <w:rPr>
                <w:rFonts w:hint="eastAsia" w:ascii="宋体" w:hAnsi="宋体" w:eastAsia="宋体" w:cs="宋体"/>
                <w:color w:val="auto"/>
                <w:sz w:val="24"/>
                <w:szCs w:val="24"/>
                <w:highlight w:val="none"/>
              </w:rPr>
            </w:pPr>
          </w:p>
        </w:tc>
        <w:tc>
          <w:tcPr>
            <w:tcW w:w="955" w:type="dxa"/>
            <w:tcBorders>
              <w:top w:val="single" w:color="auto" w:sz="4" w:space="0"/>
              <w:left w:val="single" w:color="auto" w:sz="4" w:space="0"/>
              <w:bottom w:val="single" w:color="000000" w:sz="2" w:space="0"/>
              <w:right w:val="single" w:color="000000" w:sz="2" w:space="0"/>
            </w:tcBorders>
            <w:noWrap w:val="0"/>
            <w:vAlign w:val="center"/>
          </w:tcPr>
          <w:p w14:paraId="365D4666">
            <w:pPr>
              <w:jc w:val="center"/>
              <w:rPr>
                <w:rFonts w:hint="eastAsia" w:ascii="宋体" w:hAnsi="宋体" w:eastAsia="宋体" w:cs="宋体"/>
                <w:color w:val="auto"/>
                <w:sz w:val="24"/>
                <w:szCs w:val="24"/>
                <w:highlight w:val="none"/>
              </w:rPr>
            </w:pPr>
          </w:p>
        </w:tc>
        <w:tc>
          <w:tcPr>
            <w:tcW w:w="1173" w:type="dxa"/>
            <w:tcBorders>
              <w:top w:val="single" w:color="auto" w:sz="4" w:space="0"/>
              <w:left w:val="single" w:color="auto" w:sz="4" w:space="0"/>
              <w:bottom w:val="single" w:color="000000" w:sz="2" w:space="0"/>
              <w:right w:val="single" w:color="000000" w:sz="2" w:space="0"/>
            </w:tcBorders>
            <w:noWrap w:val="0"/>
            <w:vAlign w:val="center"/>
          </w:tcPr>
          <w:p w14:paraId="114C92D8">
            <w:pPr>
              <w:jc w:val="center"/>
              <w:rPr>
                <w:rFonts w:hint="eastAsia" w:ascii="宋体" w:hAnsi="宋体" w:eastAsia="宋体" w:cs="宋体"/>
                <w:color w:val="auto"/>
                <w:sz w:val="24"/>
                <w:szCs w:val="24"/>
                <w:highlight w:val="none"/>
              </w:rPr>
            </w:pPr>
          </w:p>
        </w:tc>
        <w:tc>
          <w:tcPr>
            <w:tcW w:w="1564" w:type="dxa"/>
            <w:tcBorders>
              <w:top w:val="single" w:color="auto" w:sz="4" w:space="0"/>
              <w:left w:val="single" w:color="auto" w:sz="4" w:space="0"/>
              <w:bottom w:val="single" w:color="000000" w:sz="2" w:space="0"/>
              <w:right w:val="single" w:color="000000" w:sz="2" w:space="0"/>
            </w:tcBorders>
            <w:noWrap w:val="0"/>
            <w:vAlign w:val="center"/>
          </w:tcPr>
          <w:p w14:paraId="6703E728">
            <w:pPr>
              <w:jc w:val="center"/>
              <w:rPr>
                <w:rFonts w:hint="default" w:ascii="宋体" w:hAnsi="宋体" w:eastAsia="宋体" w:cs="宋体"/>
                <w:color w:val="auto"/>
                <w:sz w:val="24"/>
                <w:szCs w:val="24"/>
                <w:highlight w:val="none"/>
                <w:lang w:val="en-US" w:eastAsia="zh-CN"/>
              </w:rPr>
            </w:pPr>
          </w:p>
        </w:tc>
      </w:tr>
      <w:tr w14:paraId="2B98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63" w:type="dxa"/>
            <w:tcBorders>
              <w:top w:val="single" w:color="auto" w:sz="4" w:space="0"/>
              <w:left w:val="single" w:color="000000" w:sz="2" w:space="0"/>
              <w:bottom w:val="single" w:color="000000" w:sz="2" w:space="0"/>
              <w:right w:val="single" w:color="000000" w:sz="2" w:space="0"/>
            </w:tcBorders>
            <w:noWrap w:val="0"/>
            <w:vAlign w:val="center"/>
          </w:tcPr>
          <w:p w14:paraId="3E87BA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235" w:type="dxa"/>
            <w:tcBorders>
              <w:top w:val="single" w:color="auto" w:sz="4" w:space="0"/>
              <w:left w:val="single" w:color="auto" w:sz="4" w:space="0"/>
              <w:bottom w:val="single" w:color="000000" w:sz="2" w:space="0"/>
              <w:right w:val="single" w:color="000000" w:sz="2" w:space="0"/>
            </w:tcBorders>
            <w:noWrap w:val="0"/>
            <w:vAlign w:val="center"/>
          </w:tcPr>
          <w:p w14:paraId="388EB8E5">
            <w:pPr>
              <w:rPr>
                <w:rFonts w:hint="eastAsia" w:ascii="宋体" w:hAnsi="宋体" w:eastAsia="宋体" w:cs="宋体"/>
                <w:color w:val="auto"/>
                <w:sz w:val="24"/>
                <w:szCs w:val="24"/>
                <w:highlight w:val="none"/>
              </w:rPr>
            </w:pPr>
          </w:p>
        </w:tc>
        <w:tc>
          <w:tcPr>
            <w:tcW w:w="673" w:type="dxa"/>
            <w:tcBorders>
              <w:top w:val="single" w:color="auto" w:sz="4" w:space="0"/>
              <w:left w:val="single" w:color="auto" w:sz="4" w:space="0"/>
              <w:bottom w:val="single" w:color="000000" w:sz="2" w:space="0"/>
              <w:right w:val="single" w:color="000000" w:sz="2" w:space="0"/>
            </w:tcBorders>
            <w:noWrap w:val="0"/>
            <w:vAlign w:val="center"/>
          </w:tcPr>
          <w:p w14:paraId="2411AA97">
            <w:pPr>
              <w:jc w:val="center"/>
              <w:rPr>
                <w:rFonts w:hint="eastAsia" w:ascii="宋体" w:hAnsi="宋体" w:eastAsia="宋体" w:cs="宋体"/>
                <w:color w:val="auto"/>
                <w:sz w:val="24"/>
                <w:szCs w:val="24"/>
                <w:highlight w:val="none"/>
              </w:rPr>
            </w:pPr>
          </w:p>
        </w:tc>
        <w:tc>
          <w:tcPr>
            <w:tcW w:w="1334" w:type="dxa"/>
            <w:tcBorders>
              <w:top w:val="single" w:color="auto" w:sz="4" w:space="0"/>
              <w:left w:val="single" w:color="auto" w:sz="4" w:space="0"/>
              <w:bottom w:val="single" w:color="000000" w:sz="2" w:space="0"/>
              <w:right w:val="single" w:color="000000" w:sz="2" w:space="0"/>
            </w:tcBorders>
            <w:noWrap w:val="0"/>
            <w:vAlign w:val="center"/>
          </w:tcPr>
          <w:p w14:paraId="7E93F220">
            <w:pPr>
              <w:jc w:val="center"/>
              <w:rPr>
                <w:rFonts w:hint="eastAsia" w:ascii="宋体" w:hAnsi="宋体" w:eastAsia="宋体" w:cs="宋体"/>
                <w:color w:val="auto"/>
                <w:sz w:val="24"/>
                <w:szCs w:val="24"/>
                <w:highlight w:val="none"/>
              </w:rPr>
            </w:pPr>
          </w:p>
        </w:tc>
        <w:tc>
          <w:tcPr>
            <w:tcW w:w="760" w:type="dxa"/>
            <w:tcBorders>
              <w:top w:val="single" w:color="auto" w:sz="4" w:space="0"/>
              <w:left w:val="single" w:color="auto" w:sz="4" w:space="0"/>
              <w:bottom w:val="single" w:color="000000" w:sz="2" w:space="0"/>
              <w:right w:val="single" w:color="000000" w:sz="2" w:space="0"/>
            </w:tcBorders>
            <w:noWrap w:val="0"/>
            <w:vAlign w:val="center"/>
          </w:tcPr>
          <w:p w14:paraId="723B4B1F">
            <w:pPr>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000000" w:sz="2" w:space="0"/>
              <w:right w:val="single" w:color="000000" w:sz="2" w:space="0"/>
            </w:tcBorders>
            <w:noWrap w:val="0"/>
            <w:vAlign w:val="center"/>
          </w:tcPr>
          <w:p w14:paraId="42F1FA26">
            <w:pPr>
              <w:jc w:val="center"/>
              <w:rPr>
                <w:rFonts w:hint="eastAsia" w:ascii="宋体" w:hAnsi="宋体" w:eastAsia="宋体" w:cs="宋体"/>
                <w:color w:val="auto"/>
                <w:sz w:val="24"/>
                <w:szCs w:val="24"/>
                <w:highlight w:val="none"/>
              </w:rPr>
            </w:pPr>
          </w:p>
        </w:tc>
        <w:tc>
          <w:tcPr>
            <w:tcW w:w="955" w:type="dxa"/>
            <w:tcBorders>
              <w:top w:val="single" w:color="auto" w:sz="4" w:space="0"/>
              <w:left w:val="single" w:color="auto" w:sz="4" w:space="0"/>
              <w:bottom w:val="single" w:color="000000" w:sz="2" w:space="0"/>
              <w:right w:val="single" w:color="000000" w:sz="2" w:space="0"/>
            </w:tcBorders>
            <w:noWrap w:val="0"/>
            <w:vAlign w:val="center"/>
          </w:tcPr>
          <w:p w14:paraId="58A3BDB5">
            <w:pPr>
              <w:jc w:val="center"/>
              <w:rPr>
                <w:rFonts w:hint="eastAsia" w:ascii="宋体" w:hAnsi="宋体" w:eastAsia="宋体" w:cs="宋体"/>
                <w:color w:val="auto"/>
                <w:sz w:val="24"/>
                <w:szCs w:val="24"/>
                <w:highlight w:val="none"/>
              </w:rPr>
            </w:pPr>
          </w:p>
        </w:tc>
        <w:tc>
          <w:tcPr>
            <w:tcW w:w="1173" w:type="dxa"/>
            <w:tcBorders>
              <w:top w:val="single" w:color="auto" w:sz="4" w:space="0"/>
              <w:left w:val="single" w:color="auto" w:sz="4" w:space="0"/>
              <w:bottom w:val="single" w:color="000000" w:sz="2" w:space="0"/>
              <w:right w:val="single" w:color="000000" w:sz="2" w:space="0"/>
            </w:tcBorders>
            <w:noWrap w:val="0"/>
            <w:vAlign w:val="center"/>
          </w:tcPr>
          <w:p w14:paraId="50DF0874">
            <w:pPr>
              <w:jc w:val="center"/>
              <w:rPr>
                <w:rFonts w:hint="eastAsia" w:ascii="宋体" w:hAnsi="宋体" w:eastAsia="宋体" w:cs="宋体"/>
                <w:color w:val="auto"/>
                <w:sz w:val="24"/>
                <w:szCs w:val="24"/>
                <w:highlight w:val="none"/>
              </w:rPr>
            </w:pPr>
          </w:p>
        </w:tc>
        <w:tc>
          <w:tcPr>
            <w:tcW w:w="1564" w:type="dxa"/>
            <w:tcBorders>
              <w:top w:val="single" w:color="auto" w:sz="4" w:space="0"/>
              <w:left w:val="single" w:color="auto" w:sz="4" w:space="0"/>
              <w:bottom w:val="single" w:color="000000" w:sz="2" w:space="0"/>
              <w:right w:val="single" w:color="000000" w:sz="2" w:space="0"/>
            </w:tcBorders>
            <w:noWrap w:val="0"/>
            <w:vAlign w:val="center"/>
          </w:tcPr>
          <w:p w14:paraId="61FE692E">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r>
    </w:tbl>
    <w:p w14:paraId="2A8EEE46">
      <w:pPr>
        <w:widowControl w:val="0"/>
        <w:snapToGrid w:val="0"/>
        <w:spacing w:line="453" w:lineRule="atLeast"/>
        <w:rPr>
          <w:rFonts w:hint="eastAsia" w:ascii="宋体" w:hAnsi="宋体" w:eastAsia="宋体" w:cs="宋体"/>
          <w:color w:val="auto"/>
          <w:sz w:val="24"/>
          <w:szCs w:val="24"/>
          <w:highlight w:val="none"/>
        </w:rPr>
      </w:pPr>
    </w:p>
    <w:p w14:paraId="6862409B">
      <w:pPr>
        <w:widowControl w:val="0"/>
        <w:snapToGrid w:val="0"/>
        <w:spacing w:line="453" w:lineRule="atLeas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rPr>
        <w:t>第三条   发包人应向设计人提交的有关资料及文件：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173"/>
        <w:gridCol w:w="881"/>
        <w:gridCol w:w="2972"/>
        <w:gridCol w:w="1360"/>
      </w:tblGrid>
      <w:tr w14:paraId="225F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23" w:type="dxa"/>
            <w:noWrap w:val="0"/>
            <w:vAlign w:val="center"/>
          </w:tcPr>
          <w:p w14:paraId="1DD2F2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3" w:type="dxa"/>
            <w:noWrap w:val="0"/>
            <w:vAlign w:val="center"/>
          </w:tcPr>
          <w:p w14:paraId="748DD9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881" w:type="dxa"/>
            <w:noWrap w:val="0"/>
            <w:vAlign w:val="center"/>
          </w:tcPr>
          <w:p w14:paraId="015A27A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2972" w:type="dxa"/>
            <w:noWrap w:val="0"/>
            <w:vAlign w:val="center"/>
          </w:tcPr>
          <w:p w14:paraId="3644FA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提交日期</w:t>
            </w:r>
          </w:p>
        </w:tc>
        <w:tc>
          <w:tcPr>
            <w:tcW w:w="1360" w:type="dxa"/>
            <w:noWrap w:val="0"/>
            <w:vAlign w:val="center"/>
          </w:tcPr>
          <w:p w14:paraId="4C39BB2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有关事宜</w:t>
            </w:r>
          </w:p>
        </w:tc>
      </w:tr>
      <w:tr w14:paraId="0A62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023" w:type="dxa"/>
            <w:noWrap w:val="0"/>
            <w:vAlign w:val="center"/>
          </w:tcPr>
          <w:p w14:paraId="6CC128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73" w:type="dxa"/>
            <w:noWrap w:val="0"/>
            <w:vAlign w:val="center"/>
          </w:tcPr>
          <w:p w14:paraId="6AEE742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设计委托书</w:t>
            </w:r>
          </w:p>
        </w:tc>
        <w:tc>
          <w:tcPr>
            <w:tcW w:w="881" w:type="dxa"/>
            <w:noWrap w:val="0"/>
            <w:vAlign w:val="center"/>
          </w:tcPr>
          <w:p w14:paraId="34585F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72" w:type="dxa"/>
            <w:noWrap w:val="0"/>
            <w:vAlign w:val="center"/>
          </w:tcPr>
          <w:p w14:paraId="2FE185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按相应阶段</w:t>
            </w:r>
          </w:p>
        </w:tc>
        <w:tc>
          <w:tcPr>
            <w:tcW w:w="1360" w:type="dxa"/>
            <w:vMerge w:val="restart"/>
            <w:noWrap w:val="0"/>
            <w:vAlign w:val="center"/>
          </w:tcPr>
          <w:p w14:paraId="15F28DAF">
            <w:pPr>
              <w:rPr>
                <w:rFonts w:hint="eastAsia" w:ascii="宋体" w:hAnsi="宋体" w:eastAsia="宋体" w:cs="宋体"/>
                <w:color w:val="auto"/>
                <w:sz w:val="24"/>
                <w:szCs w:val="24"/>
                <w:highlight w:val="none"/>
              </w:rPr>
            </w:pPr>
          </w:p>
        </w:tc>
      </w:tr>
      <w:tr w14:paraId="41D5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023" w:type="dxa"/>
            <w:noWrap w:val="0"/>
            <w:vAlign w:val="center"/>
          </w:tcPr>
          <w:p w14:paraId="5FB536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73" w:type="dxa"/>
            <w:noWrap w:val="0"/>
            <w:vAlign w:val="center"/>
          </w:tcPr>
          <w:p w14:paraId="36314DB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地形图</w:t>
            </w:r>
          </w:p>
        </w:tc>
        <w:tc>
          <w:tcPr>
            <w:tcW w:w="881" w:type="dxa"/>
            <w:noWrap w:val="0"/>
            <w:vAlign w:val="center"/>
          </w:tcPr>
          <w:p w14:paraId="083E981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72" w:type="dxa"/>
            <w:noWrap w:val="0"/>
            <w:vAlign w:val="center"/>
          </w:tcPr>
          <w:p w14:paraId="78A8BB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按相应阶段</w:t>
            </w:r>
          </w:p>
        </w:tc>
        <w:tc>
          <w:tcPr>
            <w:tcW w:w="1360" w:type="dxa"/>
            <w:vMerge w:val="continue"/>
            <w:noWrap w:val="0"/>
            <w:vAlign w:val="center"/>
          </w:tcPr>
          <w:p w14:paraId="6B9A45B4">
            <w:pPr>
              <w:rPr>
                <w:rFonts w:hint="eastAsia" w:ascii="宋体" w:hAnsi="宋体" w:eastAsia="宋体" w:cs="宋体"/>
                <w:color w:val="auto"/>
                <w:sz w:val="24"/>
                <w:szCs w:val="24"/>
                <w:highlight w:val="none"/>
              </w:rPr>
            </w:pPr>
          </w:p>
        </w:tc>
      </w:tr>
      <w:tr w14:paraId="7BC5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23" w:type="dxa"/>
            <w:noWrap w:val="0"/>
            <w:vAlign w:val="center"/>
          </w:tcPr>
          <w:p w14:paraId="4ABC6E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73" w:type="dxa"/>
            <w:noWrap w:val="0"/>
            <w:vAlign w:val="center"/>
          </w:tcPr>
          <w:p w14:paraId="662244F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规划设计要点</w:t>
            </w:r>
          </w:p>
        </w:tc>
        <w:tc>
          <w:tcPr>
            <w:tcW w:w="881" w:type="dxa"/>
            <w:noWrap w:val="0"/>
            <w:vAlign w:val="center"/>
          </w:tcPr>
          <w:p w14:paraId="4CF9F4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72" w:type="dxa"/>
            <w:noWrap w:val="0"/>
            <w:vAlign w:val="center"/>
          </w:tcPr>
          <w:p w14:paraId="1B2598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按相应阶段</w:t>
            </w:r>
          </w:p>
        </w:tc>
        <w:tc>
          <w:tcPr>
            <w:tcW w:w="1360" w:type="dxa"/>
            <w:vMerge w:val="continue"/>
            <w:noWrap w:val="0"/>
            <w:vAlign w:val="center"/>
          </w:tcPr>
          <w:p w14:paraId="1CF688EC">
            <w:pPr>
              <w:rPr>
                <w:rFonts w:hint="eastAsia" w:ascii="宋体" w:hAnsi="宋体" w:eastAsia="宋体" w:cs="宋体"/>
                <w:color w:val="auto"/>
                <w:sz w:val="24"/>
                <w:szCs w:val="24"/>
                <w:highlight w:val="none"/>
              </w:rPr>
            </w:pPr>
          </w:p>
        </w:tc>
      </w:tr>
      <w:tr w14:paraId="348B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23" w:type="dxa"/>
            <w:noWrap w:val="0"/>
            <w:vAlign w:val="center"/>
          </w:tcPr>
          <w:p w14:paraId="3B83593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173" w:type="dxa"/>
            <w:noWrap w:val="0"/>
            <w:vAlign w:val="center"/>
          </w:tcPr>
          <w:p w14:paraId="6B0D356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工程地质资料</w:t>
            </w:r>
          </w:p>
        </w:tc>
        <w:tc>
          <w:tcPr>
            <w:tcW w:w="881" w:type="dxa"/>
            <w:noWrap w:val="0"/>
            <w:vAlign w:val="center"/>
          </w:tcPr>
          <w:p w14:paraId="485C12A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972" w:type="dxa"/>
            <w:noWrap w:val="0"/>
            <w:vAlign w:val="center"/>
          </w:tcPr>
          <w:p w14:paraId="122D19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按相应阶段</w:t>
            </w:r>
          </w:p>
        </w:tc>
        <w:tc>
          <w:tcPr>
            <w:tcW w:w="1360" w:type="dxa"/>
            <w:vMerge w:val="continue"/>
            <w:noWrap w:val="0"/>
            <w:vAlign w:val="center"/>
          </w:tcPr>
          <w:p w14:paraId="3F07393A">
            <w:pPr>
              <w:rPr>
                <w:rFonts w:hint="eastAsia" w:ascii="宋体" w:hAnsi="宋体" w:eastAsia="宋体" w:cs="宋体"/>
                <w:color w:val="auto"/>
                <w:sz w:val="24"/>
                <w:szCs w:val="24"/>
                <w:highlight w:val="none"/>
              </w:rPr>
            </w:pPr>
          </w:p>
        </w:tc>
      </w:tr>
    </w:tbl>
    <w:p w14:paraId="0109113A">
      <w:pPr>
        <w:widowControl w:val="0"/>
        <w:snapToGrid w:val="0"/>
        <w:spacing w:line="453" w:lineRule="atLeast"/>
        <w:rPr>
          <w:rFonts w:hint="eastAsia" w:ascii="宋体" w:hAnsi="宋体" w:eastAsia="宋体" w:cs="宋体"/>
          <w:b/>
          <w:color w:val="auto"/>
          <w:sz w:val="24"/>
          <w:szCs w:val="24"/>
          <w:highlight w:val="none"/>
        </w:rPr>
      </w:pPr>
    </w:p>
    <w:p w14:paraId="593A9B9D">
      <w:pPr>
        <w:widowControl w:val="0"/>
        <w:snapToGrid w:val="0"/>
        <w:spacing w:line="453" w:lineRule="atLeas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第四条   设计人应向发包人交付的设计资料及文件：</w:t>
      </w:r>
    </w:p>
    <w:tbl>
      <w:tblPr>
        <w:tblStyle w:val="1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2786"/>
        <w:gridCol w:w="1061"/>
        <w:gridCol w:w="3351"/>
        <w:gridCol w:w="1684"/>
      </w:tblGrid>
      <w:tr w14:paraId="7B5B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47A8C53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14:paraId="7CBE1EC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2786" w:type="dxa"/>
            <w:tcBorders>
              <w:top w:val="single" w:color="000000" w:sz="4" w:space="0"/>
              <w:left w:val="single" w:color="auto" w:sz="4" w:space="0"/>
              <w:bottom w:val="single" w:color="000000" w:sz="4" w:space="0"/>
              <w:right w:val="single" w:color="000000" w:sz="4" w:space="0"/>
            </w:tcBorders>
            <w:noWrap w:val="0"/>
            <w:vAlign w:val="center"/>
          </w:tcPr>
          <w:p w14:paraId="49DF37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1061" w:type="dxa"/>
            <w:tcBorders>
              <w:top w:val="single" w:color="000000" w:sz="4" w:space="0"/>
              <w:left w:val="single" w:color="auto" w:sz="4" w:space="0"/>
              <w:bottom w:val="single" w:color="000000" w:sz="4" w:space="0"/>
              <w:right w:val="single" w:color="000000" w:sz="4" w:space="0"/>
            </w:tcBorders>
            <w:noWrap w:val="0"/>
            <w:vAlign w:val="center"/>
          </w:tcPr>
          <w:p w14:paraId="0FA6A6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3351" w:type="dxa"/>
            <w:tcBorders>
              <w:top w:val="single" w:color="000000" w:sz="4" w:space="0"/>
              <w:left w:val="single" w:color="auto" w:sz="4" w:space="0"/>
              <w:bottom w:val="single" w:color="000000" w:sz="4" w:space="0"/>
              <w:right w:val="single" w:color="000000" w:sz="4" w:space="0"/>
            </w:tcBorders>
            <w:noWrap w:val="0"/>
            <w:vAlign w:val="center"/>
          </w:tcPr>
          <w:p w14:paraId="1B96EE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提交日期</w:t>
            </w:r>
          </w:p>
        </w:tc>
        <w:tc>
          <w:tcPr>
            <w:tcW w:w="1684" w:type="dxa"/>
            <w:tcBorders>
              <w:top w:val="single" w:color="000000" w:sz="4" w:space="0"/>
              <w:left w:val="single" w:color="auto" w:sz="4" w:space="0"/>
              <w:bottom w:val="single" w:color="000000" w:sz="4" w:space="0"/>
              <w:right w:val="single" w:color="000000" w:sz="4" w:space="0"/>
            </w:tcBorders>
            <w:noWrap w:val="0"/>
            <w:vAlign w:val="center"/>
          </w:tcPr>
          <w:p w14:paraId="69FC98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有关事宜</w:t>
            </w:r>
          </w:p>
        </w:tc>
      </w:tr>
      <w:tr w14:paraId="69FB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64" w:type="dxa"/>
            <w:tcBorders>
              <w:top w:val="single" w:color="auto" w:sz="4" w:space="0"/>
              <w:left w:val="single" w:color="000000" w:sz="4" w:space="0"/>
              <w:bottom w:val="single" w:color="auto" w:sz="4" w:space="0"/>
              <w:right w:val="single" w:color="000000" w:sz="4" w:space="0"/>
            </w:tcBorders>
            <w:noWrap w:val="0"/>
            <w:vAlign w:val="center"/>
          </w:tcPr>
          <w:p w14:paraId="53AA748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86" w:type="dxa"/>
            <w:tcBorders>
              <w:top w:val="single" w:color="auto" w:sz="4" w:space="0"/>
              <w:left w:val="single" w:color="auto" w:sz="4" w:space="0"/>
              <w:bottom w:val="single" w:color="auto" w:sz="4" w:space="0"/>
              <w:right w:val="single" w:color="000000" w:sz="4" w:space="0"/>
            </w:tcBorders>
            <w:noWrap w:val="0"/>
            <w:vAlign w:val="center"/>
          </w:tcPr>
          <w:p w14:paraId="69E4F32B">
            <w:pPr>
              <w:jc w:val="center"/>
              <w:rPr>
                <w:rFonts w:hint="eastAsia" w:ascii="宋体" w:hAnsi="宋体" w:eastAsia="宋体" w:cs="宋体"/>
                <w:color w:val="auto"/>
                <w:sz w:val="24"/>
                <w:szCs w:val="24"/>
                <w:highlight w:val="none"/>
                <w:u w:val="none" w:color="000000"/>
                <w:lang w:val="en-US" w:eastAsia="zh-CN" w:bidi="ar-SA"/>
              </w:rPr>
            </w:pPr>
            <w:r>
              <w:rPr>
                <w:rFonts w:hint="eastAsia" w:ascii="宋体" w:hAnsi="宋体" w:eastAsia="宋体" w:cs="宋体"/>
                <w:color w:val="auto"/>
                <w:sz w:val="24"/>
                <w:szCs w:val="24"/>
                <w:highlight w:val="none"/>
                <w:lang w:val="en-US" w:eastAsia="zh-CN"/>
              </w:rPr>
              <w:t xml:space="preserve"> </w:t>
            </w:r>
          </w:p>
        </w:tc>
        <w:tc>
          <w:tcPr>
            <w:tcW w:w="1061" w:type="dxa"/>
            <w:tcBorders>
              <w:top w:val="single" w:color="auto" w:sz="4" w:space="0"/>
              <w:left w:val="single" w:color="auto" w:sz="4" w:space="0"/>
              <w:bottom w:val="single" w:color="auto" w:sz="4" w:space="0"/>
              <w:right w:val="single" w:color="000000" w:sz="4" w:space="0"/>
            </w:tcBorders>
            <w:noWrap w:val="0"/>
            <w:vAlign w:val="center"/>
          </w:tcPr>
          <w:p w14:paraId="1675D37A">
            <w:pPr>
              <w:jc w:val="center"/>
              <w:rPr>
                <w:rFonts w:hint="default" w:ascii="宋体" w:hAnsi="宋体" w:eastAsia="宋体" w:cs="宋体"/>
                <w:color w:val="auto"/>
                <w:sz w:val="24"/>
                <w:szCs w:val="24"/>
                <w:highlight w:val="none"/>
                <w:u w:val="none" w:color="000000"/>
                <w:lang w:val="en-US" w:eastAsia="zh-CN" w:bidi="ar-SA"/>
              </w:rPr>
            </w:pPr>
          </w:p>
        </w:tc>
        <w:tc>
          <w:tcPr>
            <w:tcW w:w="3351" w:type="dxa"/>
            <w:tcBorders>
              <w:top w:val="single" w:color="auto" w:sz="4" w:space="0"/>
              <w:left w:val="single" w:color="auto" w:sz="4" w:space="0"/>
              <w:bottom w:val="single" w:color="auto" w:sz="4" w:space="0"/>
              <w:right w:val="single" w:color="000000" w:sz="4" w:space="0"/>
            </w:tcBorders>
            <w:noWrap w:val="0"/>
            <w:vAlign w:val="center"/>
          </w:tcPr>
          <w:p w14:paraId="41A39295">
            <w:pPr>
              <w:jc w:val="center"/>
              <w:rPr>
                <w:rFonts w:hint="eastAsia" w:ascii="宋体" w:hAnsi="宋体" w:eastAsia="宋体" w:cs="宋体"/>
                <w:color w:val="auto"/>
                <w:sz w:val="24"/>
                <w:szCs w:val="24"/>
                <w:highlight w:val="none"/>
                <w:u w:val="none" w:color="000000"/>
                <w:lang w:val="en-US" w:eastAsia="zh-CN" w:bidi="ar-SA"/>
              </w:rPr>
            </w:pPr>
          </w:p>
        </w:tc>
        <w:tc>
          <w:tcPr>
            <w:tcW w:w="1684" w:type="dxa"/>
            <w:tcBorders>
              <w:top w:val="single" w:color="auto" w:sz="4" w:space="0"/>
              <w:left w:val="single" w:color="auto" w:sz="4" w:space="0"/>
              <w:bottom w:val="single" w:color="auto" w:sz="4" w:space="0"/>
              <w:right w:val="single" w:color="000000" w:sz="4" w:space="0"/>
            </w:tcBorders>
            <w:noWrap w:val="0"/>
            <w:vAlign w:val="center"/>
          </w:tcPr>
          <w:p w14:paraId="523A34EC">
            <w:pPr>
              <w:jc w:val="center"/>
              <w:rPr>
                <w:rFonts w:hint="eastAsia" w:ascii="宋体" w:hAnsi="宋体" w:eastAsia="宋体" w:cs="宋体"/>
                <w:color w:val="auto"/>
                <w:sz w:val="24"/>
                <w:szCs w:val="24"/>
                <w:highlight w:val="none"/>
              </w:rPr>
            </w:pPr>
          </w:p>
        </w:tc>
      </w:tr>
      <w:tr w14:paraId="50E2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64" w:type="dxa"/>
            <w:tcBorders>
              <w:top w:val="single" w:color="auto" w:sz="4" w:space="0"/>
              <w:left w:val="single" w:color="000000" w:sz="4" w:space="0"/>
              <w:bottom w:val="single" w:color="auto" w:sz="4" w:space="0"/>
              <w:right w:val="single" w:color="000000" w:sz="4" w:space="0"/>
            </w:tcBorders>
            <w:noWrap w:val="0"/>
            <w:vAlign w:val="center"/>
          </w:tcPr>
          <w:p w14:paraId="455AF1F5">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86" w:type="dxa"/>
            <w:tcBorders>
              <w:top w:val="single" w:color="auto" w:sz="4" w:space="0"/>
              <w:left w:val="single" w:color="auto" w:sz="4" w:space="0"/>
              <w:bottom w:val="single" w:color="auto" w:sz="4" w:space="0"/>
              <w:right w:val="single" w:color="000000" w:sz="4" w:space="0"/>
            </w:tcBorders>
            <w:noWrap w:val="0"/>
            <w:vAlign w:val="center"/>
          </w:tcPr>
          <w:p w14:paraId="08165321">
            <w:pPr>
              <w:jc w:val="center"/>
              <w:rPr>
                <w:rFonts w:hint="eastAsia" w:ascii="宋体" w:hAnsi="宋体" w:eastAsia="宋体" w:cs="宋体"/>
                <w:color w:val="auto"/>
                <w:sz w:val="24"/>
                <w:szCs w:val="24"/>
                <w:highlight w:val="none"/>
                <w:u w:val="none" w:color="000000"/>
                <w:lang w:val="en-US" w:eastAsia="zh-CN" w:bidi="ar-SA"/>
              </w:rPr>
            </w:pPr>
            <w:r>
              <w:rPr>
                <w:rFonts w:hint="eastAsia" w:ascii="宋体" w:hAnsi="宋体" w:eastAsia="宋体" w:cs="宋体"/>
                <w:color w:val="auto"/>
                <w:sz w:val="24"/>
                <w:szCs w:val="24"/>
                <w:highlight w:val="none"/>
                <w:lang w:val="en-US" w:eastAsia="zh-CN"/>
              </w:rPr>
              <w:t xml:space="preserve"> </w:t>
            </w:r>
          </w:p>
        </w:tc>
        <w:tc>
          <w:tcPr>
            <w:tcW w:w="1061" w:type="dxa"/>
            <w:tcBorders>
              <w:top w:val="single" w:color="auto" w:sz="4" w:space="0"/>
              <w:left w:val="single" w:color="auto" w:sz="4" w:space="0"/>
              <w:bottom w:val="single" w:color="auto" w:sz="4" w:space="0"/>
              <w:right w:val="single" w:color="000000" w:sz="4" w:space="0"/>
            </w:tcBorders>
            <w:noWrap w:val="0"/>
            <w:vAlign w:val="center"/>
          </w:tcPr>
          <w:p w14:paraId="438761FA">
            <w:pPr>
              <w:jc w:val="center"/>
              <w:rPr>
                <w:rFonts w:hint="eastAsia" w:ascii="宋体" w:hAnsi="宋体" w:eastAsia="宋体" w:cs="宋体"/>
                <w:color w:val="auto"/>
                <w:sz w:val="24"/>
                <w:szCs w:val="24"/>
                <w:highlight w:val="none"/>
                <w:u w:val="none" w:color="000000"/>
                <w:lang w:val="en-US" w:eastAsia="zh-CN" w:bidi="ar-SA"/>
              </w:rPr>
            </w:pPr>
          </w:p>
        </w:tc>
        <w:tc>
          <w:tcPr>
            <w:tcW w:w="3351" w:type="dxa"/>
            <w:tcBorders>
              <w:top w:val="single" w:color="auto" w:sz="4" w:space="0"/>
              <w:left w:val="single" w:color="auto" w:sz="4" w:space="0"/>
              <w:bottom w:val="single" w:color="auto" w:sz="4" w:space="0"/>
              <w:right w:val="single" w:color="000000" w:sz="4" w:space="0"/>
            </w:tcBorders>
            <w:noWrap w:val="0"/>
            <w:vAlign w:val="center"/>
          </w:tcPr>
          <w:p w14:paraId="04BB0D5D">
            <w:pPr>
              <w:jc w:val="center"/>
              <w:rPr>
                <w:rFonts w:hint="default" w:ascii="宋体" w:hAnsi="宋体" w:eastAsia="宋体" w:cs="宋体"/>
                <w:color w:val="auto"/>
                <w:sz w:val="24"/>
                <w:szCs w:val="24"/>
                <w:highlight w:val="none"/>
                <w:u w:val="none" w:color="000000"/>
                <w:lang w:val="en-US" w:eastAsia="zh-CN" w:bidi="ar-SA"/>
              </w:rPr>
            </w:pPr>
          </w:p>
        </w:tc>
        <w:tc>
          <w:tcPr>
            <w:tcW w:w="1684" w:type="dxa"/>
            <w:tcBorders>
              <w:top w:val="single" w:color="auto" w:sz="4" w:space="0"/>
              <w:left w:val="single" w:color="auto" w:sz="4" w:space="0"/>
              <w:bottom w:val="single" w:color="auto" w:sz="4" w:space="0"/>
              <w:right w:val="single" w:color="000000" w:sz="4" w:space="0"/>
            </w:tcBorders>
            <w:noWrap w:val="0"/>
            <w:vAlign w:val="center"/>
          </w:tcPr>
          <w:p w14:paraId="1867BD16">
            <w:pPr>
              <w:jc w:val="center"/>
              <w:rPr>
                <w:rFonts w:hint="eastAsia" w:ascii="宋体" w:hAnsi="宋体" w:eastAsia="宋体" w:cs="宋体"/>
                <w:color w:val="auto"/>
                <w:sz w:val="24"/>
                <w:szCs w:val="24"/>
                <w:highlight w:val="none"/>
              </w:rPr>
            </w:pPr>
          </w:p>
        </w:tc>
      </w:tr>
      <w:tr w14:paraId="5689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64" w:type="dxa"/>
            <w:tcBorders>
              <w:top w:val="single" w:color="auto" w:sz="4" w:space="0"/>
              <w:left w:val="single" w:color="000000" w:sz="4" w:space="0"/>
              <w:bottom w:val="single" w:color="auto" w:sz="4" w:space="0"/>
              <w:right w:val="single" w:color="000000" w:sz="4" w:space="0"/>
            </w:tcBorders>
            <w:noWrap w:val="0"/>
            <w:vAlign w:val="center"/>
          </w:tcPr>
          <w:p w14:paraId="6661F09A">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86" w:type="dxa"/>
            <w:tcBorders>
              <w:top w:val="single" w:color="auto" w:sz="4" w:space="0"/>
              <w:left w:val="single" w:color="auto" w:sz="4" w:space="0"/>
              <w:bottom w:val="single" w:color="auto" w:sz="4" w:space="0"/>
              <w:right w:val="single" w:color="000000" w:sz="4" w:space="0"/>
            </w:tcBorders>
            <w:noWrap w:val="0"/>
            <w:vAlign w:val="center"/>
          </w:tcPr>
          <w:p w14:paraId="266A6981">
            <w:pPr>
              <w:widowControl w:val="0"/>
              <w:snapToGrid w:val="0"/>
              <w:spacing w:line="345" w:lineRule="atLeast"/>
              <w:jc w:val="center"/>
              <w:rPr>
                <w:rFonts w:hint="eastAsia" w:ascii="宋体" w:hAnsi="宋体" w:eastAsia="宋体" w:cs="宋体"/>
                <w:color w:val="auto"/>
                <w:sz w:val="24"/>
                <w:szCs w:val="24"/>
                <w:highlight w:val="none"/>
                <w:u w:val="none" w:color="auto"/>
                <w:lang w:val="en-US" w:eastAsia="zh-CN" w:bidi="ar-SA"/>
              </w:rPr>
            </w:pPr>
            <w:r>
              <w:rPr>
                <w:rFonts w:hint="eastAsia" w:ascii="宋体" w:hAnsi="宋体" w:eastAsia="宋体" w:cs="宋体"/>
                <w:color w:val="auto"/>
                <w:sz w:val="24"/>
                <w:szCs w:val="24"/>
                <w:highlight w:val="none"/>
                <w:u w:val="none" w:color="auto"/>
                <w:lang w:val="en-US" w:eastAsia="zh-CN"/>
              </w:rPr>
              <w:t xml:space="preserve"> </w:t>
            </w:r>
          </w:p>
        </w:tc>
        <w:tc>
          <w:tcPr>
            <w:tcW w:w="1061" w:type="dxa"/>
            <w:tcBorders>
              <w:top w:val="single" w:color="auto" w:sz="4" w:space="0"/>
              <w:left w:val="single" w:color="auto" w:sz="4" w:space="0"/>
              <w:bottom w:val="single" w:color="auto" w:sz="4" w:space="0"/>
              <w:right w:val="single" w:color="000000" w:sz="4" w:space="0"/>
            </w:tcBorders>
            <w:noWrap w:val="0"/>
            <w:vAlign w:val="center"/>
          </w:tcPr>
          <w:p w14:paraId="71A2CB8D">
            <w:pPr>
              <w:jc w:val="center"/>
              <w:rPr>
                <w:rFonts w:hint="eastAsia" w:ascii="宋体" w:hAnsi="宋体" w:eastAsia="宋体" w:cs="宋体"/>
                <w:color w:val="auto"/>
                <w:sz w:val="24"/>
                <w:szCs w:val="24"/>
                <w:highlight w:val="none"/>
                <w:u w:val="none" w:color="000000"/>
                <w:lang w:val="en-US" w:eastAsia="zh-CN" w:bidi="ar-SA"/>
              </w:rPr>
            </w:pPr>
          </w:p>
        </w:tc>
        <w:tc>
          <w:tcPr>
            <w:tcW w:w="3351" w:type="dxa"/>
            <w:tcBorders>
              <w:top w:val="single" w:color="auto" w:sz="4" w:space="0"/>
              <w:left w:val="single" w:color="auto" w:sz="4" w:space="0"/>
              <w:bottom w:val="single" w:color="auto" w:sz="4" w:space="0"/>
              <w:right w:val="single" w:color="000000" w:sz="4" w:space="0"/>
            </w:tcBorders>
            <w:noWrap w:val="0"/>
            <w:vAlign w:val="center"/>
          </w:tcPr>
          <w:p w14:paraId="1B74CD9F">
            <w:pPr>
              <w:jc w:val="center"/>
              <w:rPr>
                <w:rFonts w:hint="default" w:ascii="宋体" w:hAnsi="宋体" w:eastAsia="宋体" w:cs="宋体"/>
                <w:snapToGrid w:val="0"/>
                <w:color w:val="auto"/>
                <w:kern w:val="28"/>
                <w:sz w:val="24"/>
                <w:szCs w:val="24"/>
                <w:highlight w:val="none"/>
                <w:u w:val="none" w:color="000000"/>
                <w:lang w:val="en-US" w:eastAsia="zh-CN" w:bidi="ar-SA"/>
              </w:rPr>
            </w:pPr>
          </w:p>
        </w:tc>
        <w:tc>
          <w:tcPr>
            <w:tcW w:w="1684" w:type="dxa"/>
            <w:tcBorders>
              <w:top w:val="single" w:color="auto" w:sz="4" w:space="0"/>
              <w:left w:val="single" w:color="auto" w:sz="4" w:space="0"/>
              <w:bottom w:val="single" w:color="auto" w:sz="4" w:space="0"/>
              <w:right w:val="single" w:color="000000" w:sz="4" w:space="0"/>
            </w:tcBorders>
            <w:noWrap w:val="0"/>
            <w:vAlign w:val="center"/>
          </w:tcPr>
          <w:p w14:paraId="5FA2A288">
            <w:pPr>
              <w:jc w:val="center"/>
              <w:rPr>
                <w:rFonts w:hint="eastAsia" w:ascii="宋体" w:hAnsi="宋体" w:eastAsia="宋体" w:cs="宋体"/>
                <w:color w:val="auto"/>
                <w:sz w:val="24"/>
                <w:szCs w:val="24"/>
                <w:highlight w:val="none"/>
              </w:rPr>
            </w:pPr>
          </w:p>
        </w:tc>
      </w:tr>
    </w:tbl>
    <w:p w14:paraId="721473EA">
      <w:pPr>
        <w:rPr>
          <w:rFonts w:hint="eastAsia" w:ascii="宋体" w:hAnsi="宋体" w:eastAsia="宋体" w:cs="宋体"/>
          <w:color w:val="auto"/>
          <w:sz w:val="24"/>
          <w:szCs w:val="24"/>
          <w:highlight w:val="none"/>
        </w:rPr>
      </w:pPr>
    </w:p>
    <w:p w14:paraId="4F86EEB9">
      <w:pPr>
        <w:keepNext w:val="0"/>
        <w:keepLines w:val="0"/>
        <w:pageBreakBefore w:val="0"/>
        <w:widowControl w:val="0"/>
        <w:numPr>
          <w:ilvl w:val="0"/>
          <w:numId w:val="0"/>
        </w:numPr>
        <w:kinsoku/>
        <w:wordWrap w:val="0"/>
        <w:overflowPunct/>
        <w:topLinePunct w:val="0"/>
        <w:autoSpaceDE/>
        <w:autoSpaceDN/>
        <w:bidi w:val="0"/>
        <w:adjustRightInd/>
        <w:snapToGrid w:val="0"/>
        <w:spacing w:line="453" w:lineRule="atLeast"/>
        <w:ind w:right="0" w:rightChars="0"/>
        <w:jc w:val="both"/>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第五条</w:t>
      </w:r>
      <w:r>
        <w:rPr>
          <w:rFonts w:hint="eastAsia" w:ascii="宋体" w:hAnsi="宋体" w:eastAsia="宋体" w:cs="宋体"/>
          <w:b/>
          <w:bCs/>
          <w:color w:val="auto"/>
          <w:sz w:val="24"/>
          <w:szCs w:val="24"/>
          <w:highlight w:val="none"/>
        </w:rPr>
        <w:t xml:space="preserve"> 本合同设计收费为人民币</w:t>
      </w:r>
      <w:r>
        <w:rPr>
          <w:rFonts w:hint="eastAsia" w:ascii="宋体" w:hAnsi="宋体" w:eastAsia="宋体" w:cs="宋体"/>
          <w:b/>
          <w:bCs/>
          <w:color w:val="auto"/>
          <w:sz w:val="24"/>
          <w:szCs w:val="24"/>
          <w:highlight w:val="none"/>
          <w:u w:val="single" w:color="auto"/>
          <w:lang w:val="en-US" w:eastAsia="zh-CN"/>
        </w:rPr>
        <w:t xml:space="preserve">       </w:t>
      </w:r>
      <w:r>
        <w:rPr>
          <w:rFonts w:hint="eastAsia" w:ascii="宋体" w:hAnsi="宋体" w:eastAsia="宋体" w:cs="宋体"/>
          <w:b/>
          <w:bCs/>
          <w:color w:val="auto"/>
          <w:sz w:val="24"/>
          <w:szCs w:val="24"/>
          <w:highlight w:val="none"/>
        </w:rPr>
        <w:t>。设计</w:t>
      </w:r>
      <w:r>
        <w:rPr>
          <w:rFonts w:hint="eastAsia" w:ascii="宋体" w:hAnsi="宋体" w:eastAsia="宋体" w:cs="宋体"/>
          <w:b/>
          <w:color w:val="auto"/>
          <w:sz w:val="24"/>
          <w:szCs w:val="24"/>
          <w:highlight w:val="none"/>
        </w:rPr>
        <w:t xml:space="preserve">费支付进度详见下表。              </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6"/>
        <w:gridCol w:w="2103"/>
        <w:gridCol w:w="1483"/>
        <w:gridCol w:w="4256"/>
      </w:tblGrid>
      <w:tr w14:paraId="553D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1776" w:type="dxa"/>
            <w:tcBorders>
              <w:top w:val="single" w:color="000000" w:sz="4" w:space="0"/>
              <w:left w:val="single" w:color="000000" w:sz="4" w:space="0"/>
              <w:bottom w:val="single" w:color="000000" w:sz="4" w:space="0"/>
              <w:right w:val="single" w:color="000000" w:sz="4" w:space="0"/>
            </w:tcBorders>
            <w:noWrap w:val="0"/>
            <w:vAlign w:val="center"/>
          </w:tcPr>
          <w:p w14:paraId="23839E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付费次序</w:t>
            </w:r>
          </w:p>
        </w:tc>
        <w:tc>
          <w:tcPr>
            <w:tcW w:w="2103" w:type="dxa"/>
            <w:tcBorders>
              <w:top w:val="single" w:color="000000" w:sz="4" w:space="0"/>
              <w:left w:val="single" w:color="auto" w:sz="4" w:space="0"/>
              <w:bottom w:val="single" w:color="000000" w:sz="4" w:space="0"/>
              <w:right w:val="single" w:color="000000" w:sz="4" w:space="0"/>
            </w:tcBorders>
            <w:noWrap w:val="0"/>
            <w:vAlign w:val="center"/>
          </w:tcPr>
          <w:p w14:paraId="5C3F7E62">
            <w:pPr>
              <w:widowControl w:val="0"/>
              <w:snapToGrid w:val="0"/>
              <w:spacing w:line="498"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占总设计费</w:t>
            </w:r>
          </w:p>
          <w:p w14:paraId="6E9ECF89">
            <w:pPr>
              <w:widowControl w:val="0"/>
              <w:snapToGrid w:val="0"/>
              <w:spacing w:line="498"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w:t>
            </w:r>
          </w:p>
        </w:tc>
        <w:tc>
          <w:tcPr>
            <w:tcW w:w="1483" w:type="dxa"/>
            <w:tcBorders>
              <w:top w:val="single" w:color="000000" w:sz="4" w:space="0"/>
              <w:left w:val="single" w:color="auto" w:sz="4" w:space="0"/>
              <w:bottom w:val="single" w:color="000000" w:sz="4" w:space="0"/>
              <w:right w:val="single" w:color="000000" w:sz="4" w:space="0"/>
            </w:tcBorders>
            <w:noWrap w:val="0"/>
            <w:vAlign w:val="center"/>
          </w:tcPr>
          <w:p w14:paraId="195BCDE7">
            <w:pPr>
              <w:widowControl w:val="0"/>
              <w:snapToGrid w:val="0"/>
              <w:spacing w:line="498"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付费额</w:t>
            </w:r>
          </w:p>
          <w:p w14:paraId="182D6CF2">
            <w:pPr>
              <w:widowControl w:val="0"/>
              <w:snapToGrid w:val="0"/>
              <w:spacing w:line="498"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（元）</w:t>
            </w:r>
          </w:p>
        </w:tc>
        <w:tc>
          <w:tcPr>
            <w:tcW w:w="4256" w:type="dxa"/>
            <w:tcBorders>
              <w:top w:val="single" w:color="000000" w:sz="4" w:space="0"/>
              <w:left w:val="single" w:color="auto" w:sz="4" w:space="0"/>
              <w:bottom w:val="single" w:color="000000" w:sz="4" w:space="0"/>
              <w:right w:val="single" w:color="000000" w:sz="4" w:space="0"/>
            </w:tcBorders>
            <w:noWrap w:val="0"/>
            <w:vAlign w:val="center"/>
          </w:tcPr>
          <w:p w14:paraId="286D4145">
            <w:pPr>
              <w:widowControl w:val="0"/>
              <w:snapToGrid w:val="0"/>
              <w:spacing w:line="498"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付费时间</w:t>
            </w:r>
          </w:p>
          <w:p w14:paraId="6CF6AC3C">
            <w:pPr>
              <w:widowControl w:val="0"/>
              <w:snapToGrid w:val="0"/>
              <w:spacing w:line="498"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（由交付设计文件所决定）</w:t>
            </w:r>
          </w:p>
        </w:tc>
      </w:tr>
      <w:tr w14:paraId="10CC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1776" w:type="dxa"/>
            <w:tcBorders>
              <w:top w:val="single" w:color="auto" w:sz="4" w:space="0"/>
              <w:left w:val="single" w:color="000000" w:sz="4" w:space="0"/>
              <w:bottom w:val="single" w:color="000000" w:sz="4" w:space="0"/>
              <w:right w:val="single" w:color="000000" w:sz="4" w:space="0"/>
            </w:tcBorders>
            <w:noWrap w:val="0"/>
            <w:vAlign w:val="center"/>
          </w:tcPr>
          <w:p w14:paraId="25E01780">
            <w:pPr>
              <w:jc w:val="center"/>
              <w:rPr>
                <w:rFonts w:hint="eastAsia" w:ascii="宋体" w:hAnsi="宋体" w:eastAsia="宋体" w:cs="宋体"/>
                <w:color w:val="auto"/>
                <w:sz w:val="24"/>
                <w:szCs w:val="24"/>
                <w:highlight w:val="none"/>
              </w:rPr>
            </w:pPr>
          </w:p>
        </w:tc>
        <w:tc>
          <w:tcPr>
            <w:tcW w:w="2103" w:type="dxa"/>
            <w:tcBorders>
              <w:top w:val="single" w:color="auto" w:sz="4" w:space="0"/>
              <w:left w:val="single" w:color="auto" w:sz="4" w:space="0"/>
              <w:bottom w:val="single" w:color="000000" w:sz="4" w:space="0"/>
              <w:right w:val="single" w:color="000000" w:sz="4" w:space="0"/>
            </w:tcBorders>
            <w:noWrap w:val="0"/>
            <w:vAlign w:val="center"/>
          </w:tcPr>
          <w:p w14:paraId="228FD2BC">
            <w:pPr>
              <w:jc w:val="center"/>
              <w:rPr>
                <w:rFonts w:hint="default" w:ascii="宋体" w:hAnsi="宋体" w:eastAsia="宋体" w:cs="宋体"/>
                <w:color w:val="auto"/>
                <w:sz w:val="24"/>
                <w:szCs w:val="24"/>
                <w:highlight w:val="none"/>
                <w:lang w:val="en-US" w:eastAsia="zh-CN"/>
              </w:rPr>
            </w:pPr>
          </w:p>
        </w:tc>
        <w:tc>
          <w:tcPr>
            <w:tcW w:w="1483" w:type="dxa"/>
            <w:tcBorders>
              <w:top w:val="single" w:color="auto" w:sz="4" w:space="0"/>
              <w:left w:val="single" w:color="auto" w:sz="4" w:space="0"/>
              <w:bottom w:val="single" w:color="000000" w:sz="4" w:space="0"/>
              <w:right w:val="single" w:color="000000" w:sz="4" w:space="0"/>
            </w:tcBorders>
            <w:noWrap w:val="0"/>
            <w:vAlign w:val="center"/>
          </w:tcPr>
          <w:p w14:paraId="55860AE7">
            <w:pPr>
              <w:jc w:val="center"/>
              <w:rPr>
                <w:rFonts w:hint="default" w:ascii="宋体" w:hAnsi="宋体" w:eastAsia="宋体" w:cs="宋体"/>
                <w:color w:val="auto"/>
                <w:sz w:val="24"/>
                <w:szCs w:val="24"/>
                <w:highlight w:val="none"/>
                <w:lang w:val="en-US" w:eastAsia="zh-CN"/>
              </w:rPr>
            </w:pPr>
          </w:p>
        </w:tc>
        <w:tc>
          <w:tcPr>
            <w:tcW w:w="4256" w:type="dxa"/>
            <w:tcBorders>
              <w:top w:val="single" w:color="auto" w:sz="4" w:space="0"/>
              <w:left w:val="single" w:color="auto" w:sz="4" w:space="0"/>
              <w:bottom w:val="single" w:color="000000" w:sz="4" w:space="0"/>
              <w:right w:val="single" w:color="000000" w:sz="4" w:space="0"/>
            </w:tcBorders>
            <w:noWrap w:val="0"/>
            <w:vAlign w:val="center"/>
          </w:tcPr>
          <w:p w14:paraId="4FDA655D">
            <w:pPr>
              <w:jc w:val="center"/>
              <w:rPr>
                <w:rFonts w:hint="eastAsia" w:ascii="宋体" w:hAnsi="宋体" w:eastAsia="宋体" w:cs="宋体"/>
                <w:color w:val="auto"/>
                <w:sz w:val="24"/>
                <w:szCs w:val="24"/>
                <w:highlight w:val="none"/>
              </w:rPr>
            </w:pPr>
          </w:p>
        </w:tc>
      </w:tr>
    </w:tbl>
    <w:p w14:paraId="018DD86D">
      <w:pPr>
        <w:widowControl w:val="0"/>
        <w:snapToGrid w:val="0"/>
        <w:spacing w:line="453" w:lineRule="atLeast"/>
        <w:ind w:right="-82" w:rightChars="-39"/>
        <w:rPr>
          <w:rFonts w:hint="eastAsia" w:ascii="宋体" w:hAnsi="宋体" w:eastAsia="宋体" w:cs="宋体"/>
          <w:b/>
          <w:color w:val="auto"/>
          <w:sz w:val="24"/>
          <w:szCs w:val="24"/>
          <w:highlight w:val="none"/>
        </w:rPr>
      </w:pPr>
    </w:p>
    <w:p w14:paraId="0E71C66D">
      <w:pPr>
        <w:widowControl w:val="0"/>
        <w:snapToGrid w:val="0"/>
        <w:spacing w:line="453" w:lineRule="atLeast"/>
        <w:ind w:right="-82" w:rightChars="-3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第六条   双方责任</w:t>
      </w:r>
    </w:p>
    <w:p w14:paraId="36502F3D">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6.1发包人责任：</w:t>
      </w:r>
    </w:p>
    <w:p w14:paraId="146332E9">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6.1.1发包人按本合同第三条规定的内容，在规定的时间内向设计人提交资料及文件，并对其完整性、正确性及时限负责，发包人不得要求设计人违反国家有关标准进行设计。</w:t>
      </w:r>
    </w:p>
    <w:p w14:paraId="56B8C266">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发包人提交上述资料及文件超过规定期限</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天以内，设计人按合同第四条规定交付设计文件时间顺延；超过规定期限</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天以上时，设计人员有权重新确定提交设计文件的时间。</w:t>
      </w:r>
    </w:p>
    <w:p w14:paraId="6CC822AB">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14:paraId="299EC2D8">
      <w:pPr>
        <w:widowControl w:val="0"/>
        <w:snapToGrid w:val="0"/>
        <w:spacing w:line="45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在未签合同前发包人已同意，设计人为发包人所做的各项设计工作，应按收费标准，相应支付设计费。</w:t>
      </w:r>
    </w:p>
    <w:p w14:paraId="736694ED">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6.1.3发包人要求设计人比合同规定时间提前交付设计资料及文件时，如果设计人能够做到，发包人应根据设计人提前投入的工作量，向设计人支付赶工费。</w:t>
      </w:r>
    </w:p>
    <w:p w14:paraId="1BDA303B">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6.1.4发包人应为派赴现场处理有关设计问题的工作人员，提供必要的工作生活及交通等方便条件。</w:t>
      </w:r>
    </w:p>
    <w:p w14:paraId="33F74B77">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6.1.5发包人应保护设计人的设计方案、文件、资料图纸、数据、计算软件和专利技术。未经设计人同意，发包人对设计人</w:t>
      </w:r>
      <w:r>
        <w:rPr>
          <w:rFonts w:hint="eastAsia" w:ascii="宋体" w:hAnsi="宋体" w:eastAsia="宋体" w:cs="宋体"/>
          <w:color w:val="auto"/>
          <w:sz w:val="24"/>
          <w:szCs w:val="24"/>
          <w:highlight w:val="none"/>
          <w:lang w:eastAsia="zh-CN"/>
        </w:rPr>
        <w:t>交付</w:t>
      </w:r>
      <w:r>
        <w:rPr>
          <w:rFonts w:hint="eastAsia" w:ascii="宋体" w:hAnsi="宋体" w:eastAsia="宋体" w:cs="宋体"/>
          <w:color w:val="auto"/>
          <w:sz w:val="24"/>
          <w:szCs w:val="24"/>
          <w:highlight w:val="none"/>
        </w:rPr>
        <w:t>的设计资料及文件不得擅自修改、复制或向第三人转让或用于本合同外的项目，如发生以上情况，发包人应负法律责任，设计人有权向发包人提出索赔。</w:t>
      </w:r>
    </w:p>
    <w:p w14:paraId="79D5DE3A">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6.2设计人责任：</w:t>
      </w:r>
    </w:p>
    <w:p w14:paraId="085D8DE6">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6.2.1设计人应按国家技术规范、标准、规程及发包人提出的设计要求，进行工程设计，按合同规定的进度要求提交质量合格的设计资料，并对其负责。</w:t>
      </w:r>
    </w:p>
    <w:p w14:paraId="79D97C4E">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6.2.2设计人采用的主要技术标准是按国家现行建筑设计规范、标准。</w:t>
      </w:r>
    </w:p>
    <w:p w14:paraId="740E01E6">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6.2.3设计合理使用年限为</w:t>
      </w:r>
      <w:r>
        <w:rPr>
          <w:rFonts w:hint="eastAsia" w:ascii="宋体" w:hAnsi="宋体" w:eastAsia="宋体" w:cs="宋体"/>
          <w:color w:val="auto"/>
          <w:sz w:val="24"/>
          <w:szCs w:val="24"/>
          <w:highlight w:val="none"/>
          <w:u w:val="single"/>
        </w:rPr>
        <w:t xml:space="preserve">  按规范规定年限  </w:t>
      </w:r>
      <w:r>
        <w:rPr>
          <w:rFonts w:hint="eastAsia" w:ascii="宋体" w:hAnsi="宋体" w:eastAsia="宋体" w:cs="宋体"/>
          <w:color w:val="auto"/>
          <w:sz w:val="24"/>
          <w:szCs w:val="24"/>
          <w:highlight w:val="none"/>
          <w:u w:val="none" w:color="auto"/>
        </w:rPr>
        <w:t>。</w:t>
      </w:r>
    </w:p>
    <w:p w14:paraId="659076C0">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6.2.4设计人按本合同第二条和第四条规定的内容、进度及份数向发包人交付资料及文件。</w:t>
      </w:r>
    </w:p>
    <w:p w14:paraId="547A900E">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740BDA01">
      <w:pPr>
        <w:widowControl w:val="0"/>
        <w:snapToGrid w:val="0"/>
        <w:spacing w:line="53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6.2.6设计人应保护发包人的知识产权，不得向第三人泄露、转让发包人提交的产品图纸等技术经济资料。如发生以上情况并给发包人造成经济损失，发包人有权向设计人索赔。</w:t>
      </w:r>
    </w:p>
    <w:p w14:paraId="251FF51F">
      <w:pPr>
        <w:widowControl w:val="0"/>
        <w:snapToGrid w:val="0"/>
        <w:spacing w:line="453" w:lineRule="atLeas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第七条   违约责任：</w:t>
      </w:r>
    </w:p>
    <w:p w14:paraId="35BEA96D">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6EBC2E4F">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14:paraId="7F41756C">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7.3设计人对设计资料及文件出现的遗漏或错误负责修改或补充。由于设计人员错误造成工程质量事故损失，设计人除负责采取补救措施外，应免收直接受损失部分的设计费。</w:t>
      </w:r>
    </w:p>
    <w:p w14:paraId="7C6D358A">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7.4由于设计人自身原因，延误了按本合同第四条规定的设计资料及设计文件的交付时间，每延误一天，应减收该项目应收设计费的千分之二。</w:t>
      </w:r>
    </w:p>
    <w:p w14:paraId="642DECA0">
      <w:pPr>
        <w:widowControl w:val="0"/>
        <w:snapToGrid w:val="0"/>
        <w:spacing w:line="453" w:lineRule="atLeas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第八条   其他</w:t>
      </w:r>
    </w:p>
    <w:p w14:paraId="7A9BE488">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8.1发包人要求设计人派专人留驻施工现场进行配合与解决有关问题时，双方应另行签订补充协议或技术咨询服务合同。</w:t>
      </w:r>
    </w:p>
    <w:p w14:paraId="7770DC59">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8.2设计人为本合同项目所采用的国家或地方标准图，由发包人自费向有关出版部门购买。本合同第四条规定设计人文件的设计资料及文件份数超过《工程设计收费标准》规定的份数，设计人另收工本费。</w:t>
      </w:r>
    </w:p>
    <w:p w14:paraId="69C076BE">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8.3本工程设计资料及文件中，建筑材料、建筑构配件和设备，应当注明其规格、型号、性能等技术指标，设计人不得指定生产厂、供应商。发包人需要设计人的设计人员配合加工定货时，所需要费用由发包人承担。</w:t>
      </w:r>
    </w:p>
    <w:p w14:paraId="5FBDCA1B">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8.4发包人委托设计人配合引进项目的设计任务，从询价、对外谈判、国内外技术考察直至建成投产的各个阶段，应吸收承担有关设计任务的设计人参加。出国费用，除制装费外，其它费用由发包人支付。</w:t>
      </w:r>
    </w:p>
    <w:p w14:paraId="236FD9F6">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8.5发包人委托设计人承担本合同内容之外的工作服务,另行支付费用。 </w:t>
      </w:r>
    </w:p>
    <w:p w14:paraId="3DDC7B95">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8.6由于不可抗力因素致使合同无法履行时，双方应及时协商解决。</w:t>
      </w:r>
    </w:p>
    <w:p w14:paraId="352BC407">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8.7本合同发生争议，双方当事人应及时协商解决。也可由当地建设行政主管部门调解，调解不成时，双方当事人同意由</w:t>
      </w:r>
      <w:r>
        <w:rPr>
          <w:rFonts w:hint="eastAsia" w:ascii="宋体" w:hAnsi="宋体" w:eastAsia="宋体" w:cs="宋体"/>
          <w:color w:val="auto"/>
          <w:sz w:val="24"/>
          <w:szCs w:val="24"/>
          <w:highlight w:val="none"/>
          <w:lang w:eastAsia="zh-CN"/>
        </w:rPr>
        <w:t>项目所在地</w:t>
      </w:r>
      <w:r>
        <w:rPr>
          <w:rFonts w:hint="eastAsia" w:ascii="宋体" w:hAnsi="宋体" w:eastAsia="宋体" w:cs="宋体"/>
          <w:color w:val="auto"/>
          <w:sz w:val="24"/>
          <w:szCs w:val="24"/>
          <w:highlight w:val="none"/>
        </w:rPr>
        <w:t>仲裁委员会仲裁。双方当事人未在合同中约定仲裁机构，事后又未达成仲裁书面协议的，可向人民法院起诉。</w:t>
      </w:r>
    </w:p>
    <w:p w14:paraId="59DA5E8F">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8.8</w:t>
      </w:r>
      <w:r>
        <w:rPr>
          <w:rFonts w:hint="eastAsia" w:ascii="宋体" w:hAnsi="宋体" w:eastAsia="宋体" w:cs="宋体"/>
          <w:color w:val="auto"/>
          <w:sz w:val="24"/>
          <w:szCs w:val="24"/>
          <w:highlight w:val="none"/>
          <w:lang w:eastAsia="zh-CN"/>
        </w:rPr>
        <w:t>本项目签订电子合同</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lang w:eastAsia="zh-CN"/>
        </w:rPr>
        <w:t>份，纸质</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auto"/>
          <w:lang w:eastAsia="zh-CN"/>
        </w:rPr>
        <w:t>伍</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rPr>
        <w:t>份，发包人</w:t>
      </w:r>
      <w:r>
        <w:rPr>
          <w:rFonts w:hint="eastAsia" w:ascii="宋体" w:hAnsi="宋体" w:eastAsia="宋体" w:cs="宋体"/>
          <w:b/>
          <w:color w:val="auto"/>
          <w:sz w:val="24"/>
          <w:szCs w:val="24"/>
          <w:highlight w:val="none"/>
          <w:u w:val="single" w:color="auto"/>
        </w:rPr>
        <w:t>贰</w:t>
      </w:r>
      <w:r>
        <w:rPr>
          <w:rFonts w:hint="eastAsia" w:ascii="宋体" w:hAnsi="宋体" w:eastAsia="宋体" w:cs="宋体"/>
          <w:color w:val="auto"/>
          <w:sz w:val="24"/>
          <w:szCs w:val="24"/>
          <w:highlight w:val="none"/>
        </w:rPr>
        <w:t>份，设计人</w:t>
      </w:r>
      <w:r>
        <w:rPr>
          <w:rFonts w:hint="eastAsia" w:ascii="宋体" w:hAnsi="宋体" w:eastAsia="宋体" w:cs="宋体"/>
          <w:b/>
          <w:color w:val="auto"/>
          <w:sz w:val="24"/>
          <w:szCs w:val="24"/>
          <w:highlight w:val="none"/>
          <w:u w:val="single" w:color="auto"/>
        </w:rPr>
        <w:t>贰</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壹</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w:t>
      </w:r>
    </w:p>
    <w:p w14:paraId="3BE6B8C1">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8.9本合同经双方签章后生效。</w:t>
      </w:r>
    </w:p>
    <w:p w14:paraId="250193CE">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本合同末尽事宜，双方可签订补充协议，有关协议及双方认可的来往电报、传真、会议纪要等，均为本合同组成部分，与本合同具有同等法律效力。</w:t>
      </w:r>
    </w:p>
    <w:p w14:paraId="14535FAC">
      <w:pPr>
        <w:widowControl w:val="0"/>
        <w:snapToGrid w:val="0"/>
        <w:spacing w:line="595"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其它约定事项：无。</w:t>
      </w:r>
    </w:p>
    <w:p w14:paraId="76CE063B">
      <w:pPr>
        <w:widowControl w:val="0"/>
        <w:snapToGrid w:val="0"/>
        <w:spacing w:line="480" w:lineRule="auto"/>
        <w:rPr>
          <w:rFonts w:hint="eastAsia" w:ascii="宋体" w:hAnsi="宋体" w:eastAsia="宋体" w:cs="宋体"/>
          <w:color w:val="auto"/>
          <w:sz w:val="24"/>
          <w:szCs w:val="24"/>
          <w:highlight w:val="none"/>
          <w:u w:val="none" w:color="auto"/>
        </w:rPr>
      </w:pPr>
    </w:p>
    <w:p w14:paraId="1D9FAF35">
      <w:pPr>
        <w:widowControl w:val="0"/>
        <w:snapToGrid w:val="0"/>
        <w:spacing w:line="480" w:lineRule="auto"/>
        <w:jc w:val="left"/>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发包人名称：（盖章）                 设计人名称：  （盖章）</w:t>
      </w:r>
    </w:p>
    <w:p w14:paraId="453D7560">
      <w:pPr>
        <w:widowControl w:val="0"/>
        <w:snapToGrid w:val="0"/>
        <w:spacing w:line="480" w:lineRule="auto"/>
        <w:jc w:val="left"/>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 xml:space="preserve">   </w:t>
      </w:r>
      <w:r>
        <w:rPr>
          <w:rFonts w:hint="eastAsia" w:ascii="宋体" w:hAnsi="宋体" w:eastAsia="宋体" w:cs="宋体"/>
          <w:color w:val="auto"/>
          <w:sz w:val="24"/>
          <w:szCs w:val="24"/>
          <w:highlight w:val="none"/>
          <w:u w:val="none" w:color="auto"/>
          <w:lang w:val="en-US" w:eastAsia="zh-CN"/>
        </w:rPr>
        <w:t xml:space="preserve">                                 </w:t>
      </w:r>
      <w:r>
        <w:rPr>
          <w:rFonts w:hint="eastAsia" w:ascii="宋体" w:hAnsi="宋体" w:eastAsia="宋体" w:cs="宋体"/>
          <w:color w:val="auto"/>
          <w:sz w:val="24"/>
          <w:szCs w:val="24"/>
          <w:highlight w:val="none"/>
          <w:u w:val="none" w:color="auto"/>
        </w:rPr>
        <w:t xml:space="preserve"> </w:t>
      </w:r>
      <w:r>
        <w:rPr>
          <w:rFonts w:hint="eastAsia" w:ascii="宋体" w:hAnsi="宋体" w:eastAsia="宋体" w:cs="宋体"/>
          <w:color w:val="auto"/>
          <w:sz w:val="24"/>
          <w:szCs w:val="24"/>
          <w:highlight w:val="none"/>
          <w:u w:val="none" w:color="auto"/>
          <w:lang w:val="en-US" w:eastAsia="zh-CN"/>
        </w:rPr>
        <w:t xml:space="preserve">         </w:t>
      </w:r>
      <w:r>
        <w:rPr>
          <w:rFonts w:hint="eastAsia" w:ascii="宋体" w:hAnsi="宋体" w:eastAsia="宋体" w:cs="宋体"/>
          <w:color w:val="auto"/>
          <w:sz w:val="24"/>
          <w:szCs w:val="24"/>
          <w:highlight w:val="none"/>
          <w:u w:val="none" w:color="auto"/>
        </w:rPr>
        <w:t xml:space="preserve"> </w:t>
      </w:r>
    </w:p>
    <w:p w14:paraId="7A41FAA4">
      <w:pPr>
        <w:widowControl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3AE3CC97">
      <w:pPr>
        <w:widowControl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委托代理人：</w:t>
      </w:r>
    </w:p>
    <w:p w14:paraId="7CB3A5C8">
      <w:pPr>
        <w:widowControl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住所：                               住所：                              </w:t>
      </w:r>
    </w:p>
    <w:p w14:paraId="278C67D5">
      <w:pPr>
        <w:widowControl w:val="0"/>
        <w:snapToGrid w:val="0"/>
        <w:spacing w:line="50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                            电   话：</w:t>
      </w:r>
    </w:p>
    <w:p w14:paraId="744C20C3">
      <w:pPr>
        <w:pStyle w:val="22"/>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                           账户名称:</w:t>
      </w:r>
    </w:p>
    <w:p w14:paraId="718FE405">
      <w:pPr>
        <w:pStyle w:val="22"/>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405DB50A">
      <w:pPr>
        <w:pStyle w:val="21"/>
        <w:rPr>
          <w:rFonts w:hint="eastAsia" w:ascii="宋体" w:hAnsi="宋体" w:cs="宋体"/>
          <w:sz w:val="6"/>
          <w:szCs w:val="6"/>
        </w:rPr>
      </w:pPr>
      <w:r>
        <w:rPr>
          <w:rFonts w:hint="eastAsia" w:ascii="宋体" w:hAnsi="宋体" w:eastAsia="宋体" w:cs="宋体"/>
          <w:color w:val="auto"/>
          <w:sz w:val="24"/>
          <w:szCs w:val="24"/>
          <w:highlight w:val="none"/>
        </w:rPr>
        <w:t>银行帐号：                           银行帐号</w:t>
      </w:r>
      <w:r>
        <w:rPr>
          <w:rFonts w:hint="eastAsia" w:ascii="宋体" w:hAnsi="宋体" w:eastAsia="宋体" w:cs="宋体"/>
          <w:color w:val="auto"/>
          <w:sz w:val="24"/>
          <w:szCs w:val="24"/>
          <w:highlight w:val="none"/>
          <w:lang w:eastAsia="zh-CN"/>
        </w:rPr>
        <w:t>：</w:t>
      </w:r>
    </w:p>
    <w:p w14:paraId="69EAABF8">
      <w:pPr>
        <w:pStyle w:val="21"/>
        <w:rPr>
          <w:rFonts w:hint="eastAsia" w:ascii="宋体" w:hAnsi="宋体" w:cs="宋体"/>
          <w:sz w:val="6"/>
          <w:szCs w:val="6"/>
        </w:rPr>
      </w:pPr>
    </w:p>
    <w:p w14:paraId="6146F8E0">
      <w:pPr>
        <w:pStyle w:val="21"/>
        <w:rPr>
          <w:rFonts w:hint="eastAsia" w:ascii="宋体" w:hAnsi="宋体" w:cs="宋体"/>
          <w:sz w:val="6"/>
          <w:szCs w:val="6"/>
        </w:rPr>
      </w:pPr>
    </w:p>
    <w:p w14:paraId="462A8F71">
      <w:pPr>
        <w:pStyle w:val="21"/>
        <w:rPr>
          <w:rFonts w:hint="eastAsia" w:ascii="宋体" w:hAnsi="宋体" w:cs="宋体"/>
          <w:sz w:val="6"/>
          <w:szCs w:val="6"/>
        </w:rPr>
      </w:pPr>
    </w:p>
    <w:p w14:paraId="14BECFA6"/>
    <w:p w14:paraId="00B5A6B6"/>
    <w:sectPr>
      <w:footerReference r:id="rId8" w:type="first"/>
      <w:footerReference r:id="rId7" w:type="default"/>
      <w:pgSz w:w="11906" w:h="16838"/>
      <w:pgMar w:top="1134" w:right="1134" w:bottom="1134" w:left="1134"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Yu Mincho Light">
    <w:altName w:val="Yu Gothic"/>
    <w:panose1 w:val="00000000000000000000"/>
    <w:charset w:val="00"/>
    <w:family w:val="roman"/>
    <w:pitch w:val="default"/>
    <w:sig w:usb0="00000000" w:usb1="00000000" w:usb2="00000012" w:usb3="00000000" w:csb0="000200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CDD6">
    <w:pPr>
      <w:pStyle w:val="2"/>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55C67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555C67B">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05FB5A5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EA30">
    <w:pPr>
      <w:pStyle w:val="2"/>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C7DF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53C7DF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4208F">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2C9FF9">
                          <w:pPr>
                            <w:pStyle w:val="2"/>
                            <w:jc w:val="center"/>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62C9FF9">
                    <w:pPr>
                      <w:pStyle w:val="2"/>
                      <w:jc w:val="center"/>
                    </w:pPr>
                    <w:r>
                      <w:fldChar w:fldCharType="begin"/>
                    </w:r>
                    <w:r>
                      <w:instrText xml:space="preserve"> PAGE  \* MERGEFORMAT </w:instrText>
                    </w:r>
                    <w:r>
                      <w:fldChar w:fldCharType="separate"/>
                    </w:r>
                    <w:r>
                      <w:t>20</w:t>
                    </w:r>
                    <w:r>
                      <w:fldChar w:fldCharType="end"/>
                    </w:r>
                  </w:p>
                </w:txbxContent>
              </v:textbox>
            </v:shape>
          </w:pict>
        </mc:Fallback>
      </mc:AlternateContent>
    </w:r>
  </w:p>
  <w:p w14:paraId="1900B0C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2FFD">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951899">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C951899">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24D8">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0BB4">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C14F4"/>
    <w:rsid w:val="0B0D2FA4"/>
    <w:rsid w:val="10246D2C"/>
    <w:rsid w:val="131E42C2"/>
    <w:rsid w:val="249C14F4"/>
    <w:rsid w:val="2DC72C38"/>
    <w:rsid w:val="2F103BC5"/>
    <w:rsid w:val="30C23E8A"/>
    <w:rsid w:val="37940F7C"/>
    <w:rsid w:val="40BC6421"/>
    <w:rsid w:val="41790F41"/>
    <w:rsid w:val="44425870"/>
    <w:rsid w:val="4602324E"/>
    <w:rsid w:val="522E5388"/>
    <w:rsid w:val="54BC20C2"/>
    <w:rsid w:val="561F4ED6"/>
    <w:rsid w:val="675F6C3F"/>
    <w:rsid w:val="75B6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5">
    <w:name w:val="heading 5"/>
    <w:basedOn w:val="1"/>
    <w:next w:val="6"/>
    <w:qFormat/>
    <w:uiPriority w:val="9"/>
    <w:pPr>
      <w:keepNext/>
      <w:keepLines/>
      <w:spacing w:before="280" w:after="290" w:line="376" w:lineRule="auto"/>
      <w:outlineLvl w:val="4"/>
    </w:pPr>
    <w:rPr>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6">
    <w:name w:val="Normal Indent"/>
    <w:basedOn w:val="1"/>
    <w:next w:val="7"/>
    <w:qFormat/>
    <w:uiPriority w:val="0"/>
    <w:pPr>
      <w:ind w:firstLine="420"/>
    </w:pPr>
    <w:rPr>
      <w:szCs w:val="20"/>
    </w:rPr>
  </w:style>
  <w:style w:type="paragraph" w:styleId="7">
    <w:name w:val="annotation subject"/>
    <w:basedOn w:val="8"/>
    <w:next w:val="9"/>
    <w:qFormat/>
    <w:uiPriority w:val="99"/>
    <w:rPr>
      <w:b/>
      <w:bCs/>
    </w:rPr>
  </w:style>
  <w:style w:type="paragraph" w:styleId="8">
    <w:name w:val="annotation text"/>
    <w:basedOn w:val="1"/>
    <w:next w:val="9"/>
    <w:qFormat/>
    <w:uiPriority w:val="0"/>
    <w:pPr>
      <w:jc w:val="left"/>
    </w:pPr>
  </w:style>
  <w:style w:type="paragraph" w:styleId="9">
    <w:name w:val="Body Text Indent"/>
    <w:basedOn w:val="1"/>
    <w:qFormat/>
    <w:uiPriority w:val="0"/>
    <w:pPr>
      <w:ind w:firstLine="830" w:firstLineChars="352"/>
    </w:pPr>
    <w:rPr>
      <w:rFonts w:ascii="仿宋_GB2312" w:eastAsia="仿宋_GB2312"/>
      <w:kern w:val="0"/>
      <w:sz w:val="32"/>
      <w:szCs w:val="20"/>
    </w:rPr>
  </w:style>
  <w:style w:type="paragraph" w:styleId="10">
    <w:name w:val="index 8"/>
    <w:basedOn w:val="1"/>
    <w:next w:val="1"/>
    <w:qFormat/>
    <w:uiPriority w:val="0"/>
    <w:pPr>
      <w:ind w:left="2940"/>
    </w:pPr>
  </w:style>
  <w:style w:type="paragraph" w:styleId="11">
    <w:name w:val="Body Text 3"/>
    <w:basedOn w:val="1"/>
    <w:next w:val="6"/>
    <w:unhideWhenUsed/>
    <w:qFormat/>
    <w:uiPriority w:val="99"/>
    <w:pPr>
      <w:spacing w:after="120"/>
    </w:pPr>
    <w:rPr>
      <w:sz w:val="16"/>
      <w:szCs w:val="16"/>
    </w:rPr>
  </w:style>
  <w:style w:type="paragraph" w:styleId="12">
    <w:name w:val="Body Text"/>
    <w:basedOn w:val="1"/>
    <w:unhideWhenUsed/>
    <w:qFormat/>
    <w:uiPriority w:val="0"/>
    <w:pPr>
      <w:spacing w:after="120"/>
    </w:p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10"/>
    <w:qFormat/>
    <w:uiPriority w:val="0"/>
    <w:rPr>
      <w:rFonts w:ascii="宋体" w:hAnsi="Courier New"/>
      <w:kern w:val="0"/>
      <w:sz w:val="20"/>
      <w:szCs w:val="21"/>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character" w:styleId="20">
    <w:name w:val="Hyperlink"/>
    <w:unhideWhenUsed/>
    <w:qFormat/>
    <w:uiPriority w:val="99"/>
    <w:rPr>
      <w:color w:val="0000FF"/>
      <w:u w:val="single"/>
    </w:rPr>
  </w:style>
  <w:style w:type="paragraph" w:customStyle="1" w:styleId="21">
    <w:name w:val="BodyText"/>
    <w:basedOn w:val="1"/>
    <w:qFormat/>
    <w:uiPriority w:val="0"/>
    <w:pPr>
      <w:textAlignment w:val="baseline"/>
    </w:pPr>
    <w:rPr>
      <w:szCs w:val="21"/>
    </w:rPr>
  </w:style>
  <w:style w:type="paragraph" w:customStyle="1" w:styleId="22">
    <w:name w:val="p0"/>
    <w:basedOn w:val="1"/>
    <w:qFormat/>
    <w:uiPriority w:val="0"/>
    <w:pPr>
      <w:widowControl/>
      <w:spacing w:line="357" w:lineRule="atLeast"/>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8166</Words>
  <Characters>8809</Characters>
  <Lines>0</Lines>
  <Paragraphs>0</Paragraphs>
  <TotalTime>2</TotalTime>
  <ScaleCrop>false</ScaleCrop>
  <LinksUpToDate>false</LinksUpToDate>
  <CharactersWithSpaces>8940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2025-03-04T02:36:00Z</dcterms:created>
  <dc:creator>梁霖</dc:creator>
  <cp:lastModifiedBy>梁霖</cp:lastModifiedBy>
  <cp:lastPrinted>2025-04-11T02:53:00Z</cp:lastPrinted>
  <dcterms:modified xsi:type="dcterms:W3CDTF">2025-04-11T07:22:13Z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266D1EE61B214D7AA6ED9621569B7E3E_11</vt:lpwstr>
  </property>
  <property fmtid="{D5CDD505-2E9C-101B-9397-08002B2CF9AE}" pid="4" name="KSOTemplateDocerSaveRecord">
    <vt:lpwstr>eyJoZGlkIjoiNDIwODE4MDMzNjQxYTEwODg1MWU2Yjc5YjEzNjY1NDkiLCJ1c2VySWQiOiIxNDQxMzU1MTc1In0=</vt:lpwstr>
  </property>
</Properties>
</file>