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C814CB">
      <w:pPr>
        <w:pStyle w:val="34"/>
        <w:spacing w:before="0" w:after="0" w:line="360" w:lineRule="auto"/>
        <w:ind w:left="0" w:firstLine="0"/>
        <w:jc w:val="center"/>
        <w:rPr>
          <w:rFonts w:eastAsia="华文新魏"/>
          <w:bCs/>
          <w:spacing w:val="30"/>
          <w:kern w:val="52"/>
          <w:sz w:val="52"/>
          <w:szCs w:val="52"/>
        </w:rPr>
      </w:pPr>
      <w:r>
        <w:rPr>
          <w:rFonts w:hint="eastAsia" w:ascii="黑体" w:hAnsi="黑体" w:eastAsia="黑体"/>
          <w:b/>
          <w:bCs/>
          <w:color w:val="auto"/>
          <w:spacing w:val="90"/>
          <w:sz w:val="56"/>
          <w:szCs w:val="56"/>
        </w:rPr>
        <w:drawing>
          <wp:anchor distT="0" distB="0" distL="114300" distR="114300" simplePos="0" relativeHeight="251665408" behindDoc="0" locked="0" layoutInCell="1" allowOverlap="1">
            <wp:simplePos x="0" y="0"/>
            <wp:positionH relativeFrom="column">
              <wp:posOffset>1235075</wp:posOffset>
            </wp:positionH>
            <wp:positionV relativeFrom="paragraph">
              <wp:posOffset>215265</wp:posOffset>
            </wp:positionV>
            <wp:extent cx="2575560" cy="2433955"/>
            <wp:effectExtent l="0" t="0" r="0" b="4445"/>
            <wp:wrapSquare wrapText="bothSides"/>
            <wp:docPr id="11" name="图片 2" descr="4e7b89fb3fc7836f949ec9b530a6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4e7b89fb3fc7836f949ec9b530a6443"/>
                    <pic:cNvPicPr>
                      <a:picLocks noChangeAspect="1"/>
                    </pic:cNvPicPr>
                  </pic:nvPicPr>
                  <pic:blipFill>
                    <a:blip r:embed="rId27"/>
                    <a:stretch>
                      <a:fillRect/>
                    </a:stretch>
                  </pic:blipFill>
                  <pic:spPr>
                    <a:xfrm>
                      <a:off x="0" y="0"/>
                      <a:ext cx="2575560" cy="2433955"/>
                    </a:xfrm>
                    <a:prstGeom prst="rect">
                      <a:avLst/>
                    </a:prstGeom>
                    <a:noFill/>
                    <a:ln>
                      <a:noFill/>
                    </a:ln>
                  </pic:spPr>
                </pic:pic>
              </a:graphicData>
            </a:graphic>
          </wp:anchor>
        </w:drawing>
      </w:r>
    </w:p>
    <w:p w14:paraId="183FD176">
      <w:pPr>
        <w:pStyle w:val="35"/>
        <w:spacing w:line="360" w:lineRule="auto"/>
      </w:pPr>
    </w:p>
    <w:p w14:paraId="02B9E2AB">
      <w:pPr>
        <w:pStyle w:val="35"/>
        <w:spacing w:line="360" w:lineRule="auto"/>
        <w:jc w:val="center"/>
        <w:rPr>
          <w:rFonts w:ascii="宋体" w:hAnsi="宋体"/>
          <w:b/>
          <w:bCs/>
          <w:sz w:val="72"/>
          <w:szCs w:val="72"/>
        </w:rPr>
      </w:pPr>
    </w:p>
    <w:p w14:paraId="48365B01">
      <w:pPr>
        <w:pStyle w:val="35"/>
        <w:spacing w:line="360" w:lineRule="auto"/>
        <w:jc w:val="center"/>
        <w:rPr>
          <w:rFonts w:ascii="宋体" w:hAnsi="宋体"/>
          <w:b/>
          <w:bCs/>
          <w:sz w:val="72"/>
          <w:szCs w:val="72"/>
        </w:rPr>
      </w:pPr>
    </w:p>
    <w:p w14:paraId="2254D4E6">
      <w:pPr>
        <w:pStyle w:val="36"/>
        <w:rPr>
          <w:rFonts w:ascii="宋体" w:hAnsi="宋体"/>
          <w:b/>
          <w:bCs/>
          <w:sz w:val="72"/>
          <w:szCs w:val="72"/>
        </w:rPr>
      </w:pPr>
    </w:p>
    <w:p w14:paraId="592E76B3">
      <w:pPr>
        <w:pStyle w:val="37"/>
        <w:rPr>
          <w:rFonts w:ascii="宋体" w:hAnsi="宋体"/>
          <w:b/>
          <w:bCs/>
          <w:sz w:val="72"/>
          <w:szCs w:val="72"/>
        </w:rPr>
      </w:pPr>
    </w:p>
    <w:p w14:paraId="2A53BAF6">
      <w:pPr>
        <w:pStyle w:val="38"/>
      </w:pPr>
    </w:p>
    <w:p w14:paraId="080809E3">
      <w:pPr>
        <w:pStyle w:val="35"/>
        <w:spacing w:line="360" w:lineRule="auto"/>
        <w:jc w:val="center"/>
        <w:rPr>
          <w:rFonts w:ascii="宋体" w:hAnsi="宋体"/>
          <w:b/>
          <w:sz w:val="32"/>
          <w:szCs w:val="32"/>
        </w:rPr>
      </w:pPr>
      <w:r>
        <w:rPr>
          <w:rFonts w:ascii="宋体" w:hAnsi="宋体"/>
          <w:b/>
          <w:bCs/>
          <w:sz w:val="72"/>
          <w:szCs w:val="72"/>
        </w:rPr>
        <w:t>公开招标文件</w:t>
      </w:r>
    </w:p>
    <w:p w14:paraId="1563CB7E">
      <w:pPr>
        <w:pStyle w:val="39"/>
        <w:spacing w:line="360" w:lineRule="auto"/>
        <w:rPr>
          <w:rFonts w:ascii="宋体" w:hAnsi="宋体"/>
          <w:b/>
          <w:sz w:val="32"/>
          <w:szCs w:val="32"/>
        </w:rPr>
      </w:pPr>
    </w:p>
    <w:p w14:paraId="0EB21B75">
      <w:pPr>
        <w:pStyle w:val="39"/>
        <w:spacing w:line="360" w:lineRule="auto"/>
        <w:rPr>
          <w:rFonts w:ascii="宋体" w:hAnsi="宋体"/>
          <w:b/>
          <w:sz w:val="32"/>
          <w:szCs w:val="32"/>
        </w:rPr>
      </w:pPr>
    </w:p>
    <w:p w14:paraId="3527BEC2">
      <w:pPr>
        <w:pStyle w:val="35"/>
        <w:tabs>
          <w:tab w:val="left" w:pos="420"/>
          <w:tab w:val="left" w:pos="630"/>
        </w:tabs>
        <w:spacing w:line="360" w:lineRule="auto"/>
        <w:ind w:left="2244" w:leftChars="304" w:hanging="1606" w:hangingChars="500"/>
        <w:jc w:val="left"/>
        <w:rPr>
          <w:rFonts w:hint="eastAsia" w:ascii="宋体" w:hAnsi="宋体" w:eastAsia="宋体"/>
          <w:b/>
          <w:sz w:val="32"/>
          <w:szCs w:val="32"/>
          <w:lang w:eastAsia="zh-CN"/>
        </w:rPr>
      </w:pPr>
      <w:r>
        <w:rPr>
          <w:rFonts w:ascii="宋体" w:hAnsi="宋体"/>
          <w:b/>
          <w:sz w:val="32"/>
          <w:szCs w:val="32"/>
        </w:rPr>
        <w:t>项目名称：</w:t>
      </w:r>
      <w:r>
        <w:rPr>
          <w:rFonts w:hint="eastAsia" w:ascii="宋体" w:hAnsi="宋体"/>
          <w:b/>
          <w:sz w:val="32"/>
          <w:szCs w:val="32"/>
          <w:lang w:eastAsia="zh-CN"/>
        </w:rPr>
        <w:t>贵港市达开高级中学2025年-2027年文印服务</w:t>
      </w:r>
    </w:p>
    <w:p w14:paraId="3783617B">
      <w:pPr>
        <w:pStyle w:val="35"/>
        <w:tabs>
          <w:tab w:val="left" w:pos="420"/>
          <w:tab w:val="left" w:pos="630"/>
        </w:tabs>
        <w:spacing w:line="360" w:lineRule="auto"/>
        <w:jc w:val="left"/>
        <w:rPr>
          <w:rFonts w:ascii="宋体" w:hAnsi="宋体"/>
          <w:b/>
          <w:color w:val="auto"/>
          <w:sz w:val="32"/>
          <w:szCs w:val="32"/>
        </w:rPr>
      </w:pPr>
      <w:r>
        <w:rPr>
          <w:rFonts w:ascii="宋体" w:hAnsi="宋体"/>
          <w:b/>
          <w:sz w:val="32"/>
          <w:szCs w:val="32"/>
        </w:rPr>
        <w:t xml:space="preserve">    项目编号：</w:t>
      </w:r>
      <w:r>
        <w:rPr>
          <w:rFonts w:hint="eastAsia" w:ascii="宋体" w:hAnsi="宋体"/>
          <w:b/>
          <w:sz w:val="32"/>
          <w:szCs w:val="32"/>
          <w:lang w:eastAsia="zh-CN"/>
        </w:rPr>
        <w:t>GGZC2024-G3-990499-GXBS</w:t>
      </w:r>
      <w:r>
        <w:rPr>
          <w:rFonts w:ascii="宋体" w:hAnsi="宋体"/>
          <w:b/>
          <w:color w:val="auto"/>
          <w:sz w:val="32"/>
          <w:szCs w:val="32"/>
        </w:rPr>
        <w:t xml:space="preserve">    </w:t>
      </w:r>
    </w:p>
    <w:p w14:paraId="3F18CFBC">
      <w:pPr>
        <w:spacing w:line="360" w:lineRule="auto"/>
      </w:pPr>
      <w:bookmarkStart w:id="194" w:name="_GoBack"/>
      <w:bookmarkEnd w:id="194"/>
      <w:r>
        <w:rPr>
          <w:rFonts w:hint="eastAsia"/>
        </w:rPr>
        <w:cr/>
      </w:r>
    </w:p>
    <w:p w14:paraId="03B0EA89">
      <w:pPr>
        <w:pStyle w:val="32"/>
        <w:spacing w:line="360" w:lineRule="auto"/>
      </w:pPr>
    </w:p>
    <w:p w14:paraId="6E6BD646">
      <w:pPr>
        <w:pStyle w:val="32"/>
        <w:spacing w:line="360" w:lineRule="auto"/>
      </w:pPr>
    </w:p>
    <w:p w14:paraId="41C6D15B">
      <w:pPr>
        <w:spacing w:line="360" w:lineRule="auto"/>
        <w:ind w:left="-2" w:leftChars="-1" w:firstLine="2100" w:firstLineChars="1000"/>
      </w:pPr>
    </w:p>
    <w:p w14:paraId="71430180">
      <w:pPr>
        <w:pStyle w:val="31"/>
      </w:pPr>
    </w:p>
    <w:p w14:paraId="6CD22DBD">
      <w:pPr>
        <w:pStyle w:val="35"/>
        <w:tabs>
          <w:tab w:val="left" w:pos="420"/>
          <w:tab w:val="left" w:pos="630"/>
        </w:tabs>
        <w:spacing w:line="360" w:lineRule="auto"/>
        <w:ind w:firstLine="643" w:firstLineChars="200"/>
        <w:jc w:val="left"/>
        <w:rPr>
          <w:rFonts w:hint="eastAsia" w:ascii="宋体" w:hAnsi="宋体" w:eastAsia="宋体"/>
          <w:b/>
          <w:sz w:val="32"/>
          <w:szCs w:val="32"/>
          <w:lang w:eastAsia="zh-CN"/>
        </w:rPr>
      </w:pPr>
      <w:r>
        <w:rPr>
          <w:rFonts w:hint="eastAsia"/>
          <w:b/>
          <w:sz w:val="32"/>
          <w:szCs w:val="32"/>
        </w:rPr>
        <w:t xml:space="preserve">      招标</w:t>
      </w:r>
      <w:r>
        <w:rPr>
          <w:rFonts w:hint="eastAsia" w:ascii="宋体" w:hAnsi="宋体"/>
          <w:b/>
          <w:sz w:val="32"/>
          <w:szCs w:val="32"/>
        </w:rPr>
        <w:t>单位</w:t>
      </w:r>
      <w:r>
        <w:rPr>
          <w:rFonts w:ascii="宋体" w:hAnsi="宋体"/>
          <w:b/>
          <w:sz w:val="32"/>
          <w:szCs w:val="32"/>
        </w:rPr>
        <w:t>：</w:t>
      </w:r>
      <w:r>
        <w:rPr>
          <w:rFonts w:hint="eastAsia" w:ascii="宋体" w:hAnsi="宋体"/>
          <w:b/>
          <w:sz w:val="32"/>
          <w:szCs w:val="32"/>
          <w:lang w:eastAsia="zh-CN"/>
        </w:rPr>
        <w:t>贵港市达开高级中学</w:t>
      </w:r>
    </w:p>
    <w:p w14:paraId="4EF7D35D">
      <w:pPr>
        <w:pStyle w:val="35"/>
        <w:tabs>
          <w:tab w:val="left" w:pos="420"/>
          <w:tab w:val="left" w:pos="630"/>
        </w:tabs>
        <w:spacing w:line="360" w:lineRule="auto"/>
        <w:ind w:firstLine="642"/>
        <w:jc w:val="center"/>
        <w:rPr>
          <w:rFonts w:hint="eastAsia" w:ascii="宋体" w:hAnsi="宋体"/>
          <w:b/>
          <w:sz w:val="32"/>
          <w:szCs w:val="32"/>
          <w:lang w:eastAsia="zh-CN"/>
        </w:rPr>
      </w:pPr>
      <w:r>
        <w:rPr>
          <w:rFonts w:hint="eastAsia" w:ascii="宋体" w:hAnsi="宋体"/>
          <w:b/>
          <w:sz w:val="32"/>
          <w:szCs w:val="32"/>
        </w:rPr>
        <w:t>招标代理机构</w:t>
      </w:r>
      <w:r>
        <w:rPr>
          <w:rFonts w:ascii="宋体" w:hAnsi="宋体"/>
          <w:b/>
          <w:sz w:val="32"/>
          <w:szCs w:val="32"/>
        </w:rPr>
        <w:t>：</w:t>
      </w:r>
      <w:r>
        <w:rPr>
          <w:rFonts w:hint="eastAsia" w:ascii="宋体" w:hAnsi="宋体"/>
          <w:b/>
          <w:sz w:val="32"/>
          <w:szCs w:val="32"/>
          <w:lang w:eastAsia="zh-CN"/>
        </w:rPr>
        <w:t>广西百士隆项目管理有限公司</w:t>
      </w:r>
    </w:p>
    <w:p w14:paraId="70B4AF8D">
      <w:pPr>
        <w:pStyle w:val="35"/>
        <w:tabs>
          <w:tab w:val="left" w:pos="420"/>
          <w:tab w:val="left" w:pos="630"/>
        </w:tabs>
        <w:spacing w:line="360" w:lineRule="auto"/>
        <w:ind w:firstLine="642"/>
        <w:jc w:val="center"/>
        <w:rPr>
          <w:rFonts w:ascii="宋体" w:hAnsi="宋体"/>
          <w:b/>
          <w:sz w:val="32"/>
          <w:szCs w:val="32"/>
        </w:rPr>
        <w:sectPr>
          <w:headerReference r:id="rId3" w:type="default"/>
          <w:footerReference r:id="rId4" w:type="default"/>
          <w:footerReference r:id="rId5" w:type="even"/>
          <w:pgSz w:w="11905" w:h="16838"/>
          <w:pgMar w:top="1417" w:right="1417" w:bottom="1417" w:left="1417" w:header="720" w:footer="720" w:gutter="0"/>
          <w:pgNumType w:start="1"/>
          <w:cols w:space="720" w:num="1"/>
          <w:docGrid w:type="lines" w:linePitch="333" w:charSpace="0"/>
        </w:sectPr>
      </w:pPr>
      <w:r>
        <w:rPr>
          <w:rFonts w:hint="eastAsia" w:ascii="宋体" w:hAnsi="宋体"/>
          <w:b/>
          <w:sz w:val="32"/>
          <w:szCs w:val="32"/>
        </w:rPr>
        <w:t>2024年</w:t>
      </w:r>
      <w:r>
        <w:rPr>
          <w:rFonts w:hint="eastAsia" w:ascii="宋体" w:hAnsi="宋体"/>
          <w:b/>
          <w:sz w:val="32"/>
          <w:szCs w:val="32"/>
          <w:lang w:val="en-US" w:eastAsia="zh-CN"/>
        </w:rPr>
        <w:t>9</w:t>
      </w:r>
      <w:r>
        <w:rPr>
          <w:rFonts w:hint="eastAsia" w:ascii="宋体" w:hAnsi="宋体"/>
          <w:b/>
          <w:sz w:val="32"/>
          <w:szCs w:val="32"/>
        </w:rPr>
        <w:t>月</w:t>
      </w:r>
    </w:p>
    <w:p w14:paraId="15C1F8A1">
      <w:pPr>
        <w:pStyle w:val="15"/>
        <w:spacing w:line="360" w:lineRule="auto"/>
        <w:jc w:val="center"/>
        <w:rPr>
          <w:rFonts w:ascii="Times New Roman" w:hAnsi="Times New Roman"/>
          <w:b/>
          <w:sz w:val="32"/>
          <w:szCs w:val="32"/>
        </w:rPr>
      </w:pPr>
      <w:r>
        <w:rPr>
          <w:rFonts w:hint="eastAsia" w:ascii="Times New Roman" w:hAnsi="Times New Roman"/>
          <w:b/>
          <w:sz w:val="32"/>
          <w:szCs w:val="32"/>
        </w:rPr>
        <w:t>目录</w:t>
      </w:r>
    </w:p>
    <w:p w14:paraId="00630B7A">
      <w:pPr>
        <w:pStyle w:val="20"/>
        <w:tabs>
          <w:tab w:val="right" w:leader="dot" w:pos="9071"/>
        </w:tabs>
        <w:spacing w:before="0" w:after="0" w:line="360" w:lineRule="auto"/>
        <w:rPr>
          <w:u w:val="none"/>
        </w:rPr>
      </w:pPr>
      <w:r>
        <w:rPr>
          <w:rFonts w:hint="eastAsia" w:ascii="宋体" w:hAnsi="宋体" w:cs="宋体"/>
          <w:b w:val="0"/>
          <w:caps w:val="0"/>
          <w:sz w:val="24"/>
          <w:szCs w:val="24"/>
        </w:rPr>
        <w:fldChar w:fldCharType="begin"/>
      </w:r>
      <w:r>
        <w:rPr>
          <w:rFonts w:hint="eastAsia" w:ascii="宋体" w:hAnsi="宋体" w:cs="宋体"/>
          <w:b w:val="0"/>
          <w:caps w:val="0"/>
          <w:sz w:val="24"/>
          <w:szCs w:val="24"/>
        </w:rPr>
        <w:instrText xml:space="preserve"> TOC \o "1-3" \h \z \u </w:instrText>
      </w:r>
      <w:r>
        <w:rPr>
          <w:rFonts w:hint="eastAsia" w:ascii="宋体" w:hAnsi="宋体" w:cs="宋体"/>
          <w:b w:val="0"/>
          <w:caps w:val="0"/>
          <w:sz w:val="24"/>
          <w:szCs w:val="24"/>
        </w:rPr>
        <w:fldChar w:fldCharType="separate"/>
      </w:r>
      <w:r>
        <w:fldChar w:fldCharType="begin"/>
      </w:r>
      <w:r>
        <w:instrText xml:space="preserve"> HYPERLINK \l "_Toc23372" </w:instrText>
      </w:r>
      <w:r>
        <w:fldChar w:fldCharType="separate"/>
      </w:r>
      <w:r>
        <w:rPr>
          <w:rFonts w:hint="eastAsia" w:ascii="Times New Roman" w:hAnsi="Times New Roman"/>
          <w:szCs w:val="32"/>
          <w:u w:val="none"/>
        </w:rPr>
        <w:t>第一章</w:t>
      </w:r>
      <w:r>
        <w:rPr>
          <w:rFonts w:ascii="Times New Roman" w:hAnsi="Times New Roman"/>
          <w:szCs w:val="32"/>
          <w:u w:val="none"/>
        </w:rPr>
        <w:t xml:space="preserve">  </w:t>
      </w:r>
      <w:r>
        <w:rPr>
          <w:rFonts w:hint="eastAsia" w:ascii="Times New Roman" w:hAnsi="Times New Roman"/>
          <w:szCs w:val="32"/>
          <w:u w:val="none"/>
        </w:rPr>
        <w:t>招标公告</w:t>
      </w:r>
      <w:r>
        <w:rPr>
          <w:u w:val="none"/>
        </w:rPr>
        <w:tab/>
      </w:r>
      <w:r>
        <w:rPr>
          <w:u w:val="none"/>
        </w:rPr>
        <w:fldChar w:fldCharType="begin"/>
      </w:r>
      <w:r>
        <w:rPr>
          <w:u w:val="none"/>
        </w:rPr>
        <w:instrText xml:space="preserve"> PAGEREF _Toc23372 \h </w:instrText>
      </w:r>
      <w:r>
        <w:rPr>
          <w:u w:val="none"/>
        </w:rPr>
        <w:fldChar w:fldCharType="separate"/>
      </w:r>
      <w:r>
        <w:rPr>
          <w:u w:val="none"/>
        </w:rPr>
        <w:t>1</w:t>
      </w:r>
      <w:r>
        <w:rPr>
          <w:u w:val="none"/>
        </w:rPr>
        <w:fldChar w:fldCharType="end"/>
      </w:r>
      <w:r>
        <w:rPr>
          <w:u w:val="none"/>
        </w:rPr>
        <w:fldChar w:fldCharType="end"/>
      </w:r>
    </w:p>
    <w:p w14:paraId="17676F48">
      <w:pPr>
        <w:pStyle w:val="20"/>
        <w:tabs>
          <w:tab w:val="right" w:leader="dot" w:pos="9071"/>
        </w:tabs>
        <w:spacing w:before="0" w:after="0" w:line="360" w:lineRule="auto"/>
        <w:rPr>
          <w:u w:val="none"/>
        </w:rPr>
      </w:pPr>
      <w:r>
        <w:fldChar w:fldCharType="begin"/>
      </w:r>
      <w:r>
        <w:instrText xml:space="preserve"> HYPERLINK \l "_Toc28120" </w:instrText>
      </w:r>
      <w:r>
        <w:fldChar w:fldCharType="separate"/>
      </w:r>
      <w:r>
        <w:rPr>
          <w:rFonts w:hint="eastAsia" w:ascii="Times New Roman" w:hAnsi="Times New Roman"/>
          <w:u w:val="none"/>
        </w:rPr>
        <w:t>第二章  采购需求</w:t>
      </w:r>
      <w:r>
        <w:rPr>
          <w:u w:val="none"/>
        </w:rPr>
        <w:tab/>
      </w:r>
      <w:r>
        <w:rPr>
          <w:rFonts w:hint="eastAsia"/>
          <w:u w:val="none"/>
        </w:rPr>
        <w:t>5</w:t>
      </w:r>
      <w:r>
        <w:rPr>
          <w:rFonts w:hint="eastAsia"/>
          <w:u w:val="none"/>
        </w:rPr>
        <w:fldChar w:fldCharType="end"/>
      </w:r>
    </w:p>
    <w:p w14:paraId="696F16BB">
      <w:pPr>
        <w:pStyle w:val="20"/>
        <w:tabs>
          <w:tab w:val="right" w:leader="dot" w:pos="9071"/>
        </w:tabs>
        <w:spacing w:before="0" w:after="0" w:line="360" w:lineRule="auto"/>
      </w:pPr>
      <w:r>
        <w:fldChar w:fldCharType="begin"/>
      </w:r>
      <w:r>
        <w:instrText xml:space="preserve"> HYPERLINK \l "_Toc29247" </w:instrText>
      </w:r>
      <w:r>
        <w:fldChar w:fldCharType="separate"/>
      </w:r>
      <w:r>
        <w:rPr>
          <w:rFonts w:hint="eastAsia" w:ascii="Times New Roman" w:hAnsi="Times New Roman"/>
          <w:u w:val="none"/>
        </w:rPr>
        <w:t>第三章</w:t>
      </w:r>
      <w:r>
        <w:rPr>
          <w:rFonts w:ascii="Times New Roman" w:hAnsi="Times New Roman"/>
          <w:u w:val="none"/>
        </w:rPr>
        <w:t xml:space="preserve">  </w:t>
      </w:r>
      <w:r>
        <w:rPr>
          <w:rFonts w:hint="eastAsia" w:ascii="Times New Roman" w:hAnsi="Times New Roman"/>
          <w:u w:val="none"/>
        </w:rPr>
        <w:t>投标人须知</w:t>
      </w:r>
      <w:r>
        <w:rPr>
          <w:u w:val="none"/>
        </w:rPr>
        <w:tab/>
      </w:r>
      <w:r>
        <w:rPr>
          <w:u w:val="none"/>
        </w:rPr>
        <w:fldChar w:fldCharType="begin"/>
      </w:r>
      <w:r>
        <w:rPr>
          <w:u w:val="none"/>
        </w:rPr>
        <w:instrText xml:space="preserve"> PAGEREF _Toc29247 \h </w:instrText>
      </w:r>
      <w:r>
        <w:rPr>
          <w:u w:val="none"/>
        </w:rPr>
        <w:fldChar w:fldCharType="separate"/>
      </w:r>
      <w:r>
        <w:rPr>
          <w:u w:val="none"/>
        </w:rPr>
        <w:t>5</w:t>
      </w:r>
      <w:r>
        <w:rPr>
          <w:u w:val="none"/>
        </w:rPr>
        <w:fldChar w:fldCharType="end"/>
      </w:r>
      <w:r>
        <w:rPr>
          <w:u w:val="none"/>
        </w:rPr>
        <w:fldChar w:fldCharType="end"/>
      </w:r>
    </w:p>
    <w:p w14:paraId="71A05937">
      <w:pPr>
        <w:pStyle w:val="22"/>
        <w:tabs>
          <w:tab w:val="right" w:leader="dot" w:pos="9071"/>
        </w:tabs>
        <w:spacing w:line="360" w:lineRule="auto"/>
      </w:pPr>
      <w:r>
        <w:fldChar w:fldCharType="begin"/>
      </w:r>
      <w:r>
        <w:instrText xml:space="preserve"> HYPERLINK \l "_Toc27480" </w:instrText>
      </w:r>
      <w:r>
        <w:fldChar w:fldCharType="separate"/>
      </w:r>
      <w:r>
        <w:rPr>
          <w:rFonts w:hint="eastAsia" w:ascii="Times New Roman" w:hAnsi="Times New Roman"/>
          <w:szCs w:val="30"/>
        </w:rPr>
        <w:t>第一节 投标人须知前附表</w:t>
      </w:r>
      <w:r>
        <w:tab/>
      </w:r>
      <w:r>
        <w:fldChar w:fldCharType="begin"/>
      </w:r>
      <w:r>
        <w:instrText xml:space="preserve"> PAGEREF _Toc27480 \h </w:instrText>
      </w:r>
      <w:r>
        <w:fldChar w:fldCharType="separate"/>
      </w:r>
      <w:r>
        <w:t>10</w:t>
      </w:r>
      <w:r>
        <w:fldChar w:fldCharType="end"/>
      </w:r>
      <w:r>
        <w:fldChar w:fldCharType="end"/>
      </w:r>
    </w:p>
    <w:p w14:paraId="2FF813B7">
      <w:pPr>
        <w:pStyle w:val="22"/>
        <w:tabs>
          <w:tab w:val="right" w:leader="dot" w:pos="9071"/>
        </w:tabs>
        <w:spacing w:line="360" w:lineRule="auto"/>
      </w:pPr>
      <w:r>
        <w:fldChar w:fldCharType="begin"/>
      </w:r>
      <w:r>
        <w:instrText xml:space="preserve"> HYPERLINK \l "_Toc32215" </w:instrText>
      </w:r>
      <w:r>
        <w:fldChar w:fldCharType="separate"/>
      </w:r>
      <w:r>
        <w:rPr>
          <w:rFonts w:hint="eastAsia"/>
        </w:rPr>
        <w:t>第二节 投标人须知正文</w:t>
      </w:r>
      <w:r>
        <w:tab/>
      </w:r>
      <w:r>
        <w:fldChar w:fldCharType="begin"/>
      </w:r>
      <w:r>
        <w:instrText xml:space="preserve"> PAGEREF _Toc32215 \h </w:instrText>
      </w:r>
      <w:r>
        <w:fldChar w:fldCharType="separate"/>
      </w:r>
      <w:r>
        <w:t>15</w:t>
      </w:r>
      <w:r>
        <w:fldChar w:fldCharType="end"/>
      </w:r>
      <w:r>
        <w:fldChar w:fldCharType="end"/>
      </w:r>
    </w:p>
    <w:p w14:paraId="265A4F90">
      <w:pPr>
        <w:pStyle w:val="14"/>
        <w:tabs>
          <w:tab w:val="right" w:leader="dot" w:pos="9071"/>
        </w:tabs>
        <w:spacing w:line="360" w:lineRule="auto"/>
      </w:pPr>
      <w:r>
        <w:fldChar w:fldCharType="begin"/>
      </w:r>
      <w:r>
        <w:instrText xml:space="preserve"> HYPERLINK \l "_Toc23273" </w:instrText>
      </w:r>
      <w:r>
        <w:fldChar w:fldCharType="separate"/>
      </w:r>
      <w:r>
        <w:rPr>
          <w:rFonts w:hint="eastAsia"/>
        </w:rPr>
        <w:t>一、总  则</w:t>
      </w:r>
      <w:r>
        <w:tab/>
      </w:r>
      <w:r>
        <w:fldChar w:fldCharType="begin"/>
      </w:r>
      <w:r>
        <w:instrText xml:space="preserve"> PAGEREF _Toc23273 \h </w:instrText>
      </w:r>
      <w:r>
        <w:fldChar w:fldCharType="separate"/>
      </w:r>
      <w:r>
        <w:t>15</w:t>
      </w:r>
      <w:r>
        <w:fldChar w:fldCharType="end"/>
      </w:r>
      <w:r>
        <w:fldChar w:fldCharType="end"/>
      </w:r>
    </w:p>
    <w:p w14:paraId="1908172F">
      <w:pPr>
        <w:pStyle w:val="14"/>
        <w:tabs>
          <w:tab w:val="right" w:leader="dot" w:pos="9071"/>
        </w:tabs>
        <w:spacing w:line="360" w:lineRule="auto"/>
      </w:pPr>
      <w:r>
        <w:fldChar w:fldCharType="begin"/>
      </w:r>
      <w:r>
        <w:instrText xml:space="preserve"> HYPERLINK \l "_Toc7221" </w:instrText>
      </w:r>
      <w:r>
        <w:fldChar w:fldCharType="separate"/>
      </w:r>
      <w:r>
        <w:rPr>
          <w:rFonts w:hint="eastAsia"/>
        </w:rPr>
        <w:t>二、招标文件</w:t>
      </w:r>
      <w:r>
        <w:tab/>
      </w:r>
      <w:r>
        <w:fldChar w:fldCharType="begin"/>
      </w:r>
      <w:r>
        <w:instrText xml:space="preserve"> PAGEREF _Toc7221 \h </w:instrText>
      </w:r>
      <w:r>
        <w:fldChar w:fldCharType="separate"/>
      </w:r>
      <w:r>
        <w:t>18</w:t>
      </w:r>
      <w:r>
        <w:fldChar w:fldCharType="end"/>
      </w:r>
      <w:r>
        <w:fldChar w:fldCharType="end"/>
      </w:r>
    </w:p>
    <w:p w14:paraId="21CFA848">
      <w:pPr>
        <w:pStyle w:val="14"/>
        <w:tabs>
          <w:tab w:val="right" w:leader="dot" w:pos="9071"/>
        </w:tabs>
        <w:spacing w:line="360" w:lineRule="auto"/>
      </w:pPr>
      <w:r>
        <w:fldChar w:fldCharType="begin"/>
      </w:r>
      <w:r>
        <w:instrText xml:space="preserve"> HYPERLINK \l "_Toc19519" </w:instrText>
      </w:r>
      <w:r>
        <w:fldChar w:fldCharType="separate"/>
      </w:r>
      <w:r>
        <w:rPr>
          <w:rFonts w:hint="eastAsia"/>
        </w:rPr>
        <w:t>三、投标文件的编制</w:t>
      </w:r>
      <w:r>
        <w:tab/>
      </w:r>
      <w:r>
        <w:fldChar w:fldCharType="begin"/>
      </w:r>
      <w:r>
        <w:instrText xml:space="preserve"> PAGEREF _Toc19519 \h </w:instrText>
      </w:r>
      <w:r>
        <w:fldChar w:fldCharType="separate"/>
      </w:r>
      <w:r>
        <w:t>19</w:t>
      </w:r>
      <w:r>
        <w:fldChar w:fldCharType="end"/>
      </w:r>
      <w:r>
        <w:fldChar w:fldCharType="end"/>
      </w:r>
    </w:p>
    <w:p w14:paraId="1D421A48">
      <w:pPr>
        <w:pStyle w:val="14"/>
        <w:tabs>
          <w:tab w:val="right" w:leader="dot" w:pos="9071"/>
        </w:tabs>
        <w:spacing w:line="360" w:lineRule="auto"/>
      </w:pPr>
      <w:r>
        <w:fldChar w:fldCharType="begin"/>
      </w:r>
      <w:r>
        <w:instrText xml:space="preserve"> HYPERLINK \l "_Toc10245" </w:instrText>
      </w:r>
      <w:r>
        <w:fldChar w:fldCharType="separate"/>
      </w:r>
      <w:r>
        <w:rPr>
          <w:rFonts w:hint="eastAsia"/>
        </w:rPr>
        <w:t>四、开    标</w:t>
      </w:r>
      <w:r>
        <w:tab/>
      </w:r>
      <w:r>
        <w:fldChar w:fldCharType="begin"/>
      </w:r>
      <w:r>
        <w:instrText xml:space="preserve"> PAGEREF _Toc10245 \h </w:instrText>
      </w:r>
      <w:r>
        <w:fldChar w:fldCharType="separate"/>
      </w:r>
      <w:r>
        <w:t>21</w:t>
      </w:r>
      <w:r>
        <w:fldChar w:fldCharType="end"/>
      </w:r>
      <w:r>
        <w:fldChar w:fldCharType="end"/>
      </w:r>
    </w:p>
    <w:p w14:paraId="4E49AB89">
      <w:pPr>
        <w:pStyle w:val="14"/>
        <w:tabs>
          <w:tab w:val="right" w:leader="dot" w:pos="9071"/>
        </w:tabs>
        <w:spacing w:line="360" w:lineRule="auto"/>
      </w:pPr>
      <w:r>
        <w:fldChar w:fldCharType="begin"/>
      </w:r>
      <w:r>
        <w:instrText xml:space="preserve"> HYPERLINK \l "_Toc14834" </w:instrText>
      </w:r>
      <w:r>
        <w:fldChar w:fldCharType="separate"/>
      </w:r>
      <w:r>
        <w:rPr>
          <w:rFonts w:hint="eastAsia"/>
        </w:rPr>
        <w:t>五、资格审查</w:t>
      </w:r>
      <w:r>
        <w:tab/>
      </w:r>
      <w:r>
        <w:fldChar w:fldCharType="begin"/>
      </w:r>
      <w:r>
        <w:instrText xml:space="preserve"> PAGEREF _Toc14834 \h </w:instrText>
      </w:r>
      <w:r>
        <w:fldChar w:fldCharType="separate"/>
      </w:r>
      <w:r>
        <w:t>23</w:t>
      </w:r>
      <w:r>
        <w:fldChar w:fldCharType="end"/>
      </w:r>
      <w:r>
        <w:fldChar w:fldCharType="end"/>
      </w:r>
    </w:p>
    <w:p w14:paraId="4D29711A">
      <w:pPr>
        <w:pStyle w:val="14"/>
        <w:tabs>
          <w:tab w:val="right" w:leader="dot" w:pos="9071"/>
        </w:tabs>
        <w:spacing w:line="360" w:lineRule="auto"/>
      </w:pPr>
      <w:r>
        <w:fldChar w:fldCharType="begin"/>
      </w:r>
      <w:r>
        <w:instrText xml:space="preserve"> HYPERLINK \l "_Toc6557" </w:instrText>
      </w:r>
      <w:r>
        <w:fldChar w:fldCharType="separate"/>
      </w:r>
      <w:r>
        <w:rPr>
          <w:rFonts w:hint="eastAsia"/>
        </w:rPr>
        <w:t>六、评   标</w:t>
      </w:r>
      <w:r>
        <w:tab/>
      </w:r>
      <w:r>
        <w:fldChar w:fldCharType="begin"/>
      </w:r>
      <w:r>
        <w:instrText xml:space="preserve"> PAGEREF _Toc6557 \h </w:instrText>
      </w:r>
      <w:r>
        <w:fldChar w:fldCharType="separate"/>
      </w:r>
      <w:r>
        <w:t>23</w:t>
      </w:r>
      <w:r>
        <w:fldChar w:fldCharType="end"/>
      </w:r>
      <w:r>
        <w:fldChar w:fldCharType="end"/>
      </w:r>
    </w:p>
    <w:p w14:paraId="12FD7BCB">
      <w:pPr>
        <w:pStyle w:val="14"/>
        <w:tabs>
          <w:tab w:val="right" w:leader="dot" w:pos="9071"/>
        </w:tabs>
        <w:spacing w:line="360" w:lineRule="auto"/>
      </w:pPr>
      <w:r>
        <w:fldChar w:fldCharType="begin"/>
      </w:r>
      <w:r>
        <w:instrText xml:space="preserve"> HYPERLINK \l "_Toc27318" </w:instrText>
      </w:r>
      <w:r>
        <w:fldChar w:fldCharType="separate"/>
      </w:r>
      <w:r>
        <w:rPr>
          <w:rFonts w:hint="eastAsia"/>
        </w:rPr>
        <w:t>七、中标和合同</w:t>
      </w:r>
      <w:r>
        <w:tab/>
      </w:r>
      <w:r>
        <w:fldChar w:fldCharType="begin"/>
      </w:r>
      <w:r>
        <w:instrText xml:space="preserve"> PAGEREF _Toc27318 \h </w:instrText>
      </w:r>
      <w:r>
        <w:fldChar w:fldCharType="separate"/>
      </w:r>
      <w:r>
        <w:t>25</w:t>
      </w:r>
      <w:r>
        <w:fldChar w:fldCharType="end"/>
      </w:r>
      <w:r>
        <w:fldChar w:fldCharType="end"/>
      </w:r>
    </w:p>
    <w:p w14:paraId="24E560D0">
      <w:pPr>
        <w:pStyle w:val="14"/>
        <w:tabs>
          <w:tab w:val="right" w:leader="dot" w:pos="9071"/>
        </w:tabs>
        <w:spacing w:line="360" w:lineRule="auto"/>
      </w:pPr>
      <w:r>
        <w:fldChar w:fldCharType="begin"/>
      </w:r>
      <w:r>
        <w:instrText xml:space="preserve"> HYPERLINK \l "_Toc21960" </w:instrText>
      </w:r>
      <w:r>
        <w:fldChar w:fldCharType="separate"/>
      </w:r>
      <w:r>
        <w:rPr>
          <w:rFonts w:hint="eastAsia" w:ascii="Times New Roman" w:hAnsi="Times New Roman"/>
          <w:bCs/>
        </w:rPr>
        <w:t>八、验收</w:t>
      </w:r>
      <w:r>
        <w:tab/>
      </w:r>
      <w:r>
        <w:fldChar w:fldCharType="begin"/>
      </w:r>
      <w:r>
        <w:instrText xml:space="preserve"> PAGEREF _Toc21960 \h </w:instrText>
      </w:r>
      <w:r>
        <w:fldChar w:fldCharType="separate"/>
      </w:r>
      <w:r>
        <w:t>30</w:t>
      </w:r>
      <w:r>
        <w:fldChar w:fldCharType="end"/>
      </w:r>
      <w:r>
        <w:fldChar w:fldCharType="end"/>
      </w:r>
    </w:p>
    <w:p w14:paraId="360AE603">
      <w:pPr>
        <w:pStyle w:val="14"/>
        <w:tabs>
          <w:tab w:val="right" w:leader="dot" w:pos="9071"/>
        </w:tabs>
        <w:spacing w:line="360" w:lineRule="auto"/>
      </w:pPr>
      <w:r>
        <w:fldChar w:fldCharType="begin"/>
      </w:r>
      <w:r>
        <w:instrText xml:space="preserve"> HYPERLINK \l "_Toc11632" </w:instrText>
      </w:r>
      <w:r>
        <w:fldChar w:fldCharType="separate"/>
      </w:r>
      <w:r>
        <w:rPr>
          <w:rFonts w:hint="eastAsia"/>
        </w:rPr>
        <w:t>九、其他事项</w:t>
      </w:r>
      <w:r>
        <w:tab/>
      </w:r>
      <w:r>
        <w:fldChar w:fldCharType="begin"/>
      </w:r>
      <w:r>
        <w:instrText xml:space="preserve"> PAGEREF _Toc11632 \h </w:instrText>
      </w:r>
      <w:r>
        <w:fldChar w:fldCharType="separate"/>
      </w:r>
      <w:r>
        <w:t>31</w:t>
      </w:r>
      <w:r>
        <w:fldChar w:fldCharType="end"/>
      </w:r>
      <w:r>
        <w:fldChar w:fldCharType="end"/>
      </w:r>
    </w:p>
    <w:p w14:paraId="37FB0C21">
      <w:pPr>
        <w:pStyle w:val="20"/>
        <w:tabs>
          <w:tab w:val="right" w:leader="dot" w:pos="9071"/>
        </w:tabs>
        <w:spacing w:before="0" w:after="0" w:line="360" w:lineRule="auto"/>
        <w:rPr>
          <w:u w:val="none"/>
        </w:rPr>
      </w:pPr>
      <w:r>
        <w:fldChar w:fldCharType="begin"/>
      </w:r>
      <w:r>
        <w:instrText xml:space="preserve"> HYPERLINK \l "_Toc21" </w:instrText>
      </w:r>
      <w:r>
        <w:fldChar w:fldCharType="separate"/>
      </w:r>
      <w:r>
        <w:rPr>
          <w:rFonts w:hint="eastAsia" w:ascii="Times New Roman" w:hAnsi="Times New Roman"/>
          <w:u w:val="none"/>
        </w:rPr>
        <w:t>第四章</w:t>
      </w:r>
      <w:r>
        <w:rPr>
          <w:rFonts w:ascii="Times New Roman" w:hAnsi="Times New Roman"/>
          <w:u w:val="none"/>
        </w:rPr>
        <w:t xml:space="preserve">  </w:t>
      </w:r>
      <w:r>
        <w:rPr>
          <w:rFonts w:hint="eastAsia" w:ascii="Times New Roman" w:hAnsi="Times New Roman"/>
          <w:u w:val="none"/>
        </w:rPr>
        <w:t>评标方法及评分标准</w:t>
      </w:r>
      <w:r>
        <w:rPr>
          <w:u w:val="none"/>
        </w:rPr>
        <w:tab/>
      </w:r>
      <w:r>
        <w:rPr>
          <w:u w:val="none"/>
        </w:rPr>
        <w:fldChar w:fldCharType="begin"/>
      </w:r>
      <w:r>
        <w:rPr>
          <w:u w:val="none"/>
        </w:rPr>
        <w:instrText xml:space="preserve"> PAGEREF _Toc21 \h </w:instrText>
      </w:r>
      <w:r>
        <w:rPr>
          <w:u w:val="none"/>
        </w:rPr>
        <w:fldChar w:fldCharType="separate"/>
      </w:r>
      <w:r>
        <w:rPr>
          <w:u w:val="none"/>
        </w:rPr>
        <w:t>32</w:t>
      </w:r>
      <w:r>
        <w:rPr>
          <w:u w:val="none"/>
        </w:rPr>
        <w:fldChar w:fldCharType="end"/>
      </w:r>
      <w:r>
        <w:rPr>
          <w:u w:val="none"/>
        </w:rPr>
        <w:fldChar w:fldCharType="end"/>
      </w:r>
    </w:p>
    <w:p w14:paraId="7A54C4D3">
      <w:pPr>
        <w:pStyle w:val="20"/>
        <w:tabs>
          <w:tab w:val="right" w:leader="dot" w:pos="9071"/>
        </w:tabs>
        <w:spacing w:before="0" w:after="0" w:line="360" w:lineRule="auto"/>
        <w:rPr>
          <w:u w:val="none"/>
        </w:rPr>
      </w:pPr>
      <w:r>
        <w:fldChar w:fldCharType="begin"/>
      </w:r>
      <w:r>
        <w:instrText xml:space="preserve"> HYPERLINK \l "_Toc27925" </w:instrText>
      </w:r>
      <w:r>
        <w:fldChar w:fldCharType="separate"/>
      </w:r>
      <w:r>
        <w:rPr>
          <w:rFonts w:hint="eastAsia" w:ascii="Times New Roman" w:hAnsi="Times New Roman"/>
          <w:u w:val="none"/>
        </w:rPr>
        <w:t>第五章 拟签订的合同文本</w:t>
      </w:r>
      <w:r>
        <w:rPr>
          <w:u w:val="none"/>
        </w:rPr>
        <w:tab/>
      </w:r>
      <w:r>
        <w:rPr>
          <w:u w:val="none"/>
        </w:rPr>
        <w:fldChar w:fldCharType="begin"/>
      </w:r>
      <w:r>
        <w:rPr>
          <w:u w:val="none"/>
        </w:rPr>
        <w:instrText xml:space="preserve"> PAGEREF _Toc27925 \h </w:instrText>
      </w:r>
      <w:r>
        <w:rPr>
          <w:u w:val="none"/>
        </w:rPr>
        <w:fldChar w:fldCharType="separate"/>
      </w:r>
      <w:r>
        <w:rPr>
          <w:u w:val="none"/>
        </w:rPr>
        <w:t>41</w:t>
      </w:r>
      <w:r>
        <w:rPr>
          <w:u w:val="none"/>
        </w:rPr>
        <w:fldChar w:fldCharType="end"/>
      </w:r>
      <w:r>
        <w:rPr>
          <w:u w:val="none"/>
        </w:rPr>
        <w:fldChar w:fldCharType="end"/>
      </w:r>
    </w:p>
    <w:p w14:paraId="64190F79">
      <w:pPr>
        <w:pStyle w:val="20"/>
        <w:tabs>
          <w:tab w:val="right" w:leader="dot" w:pos="9071"/>
        </w:tabs>
        <w:spacing w:before="0" w:after="0" w:line="360" w:lineRule="auto"/>
      </w:pPr>
      <w:r>
        <w:fldChar w:fldCharType="begin"/>
      </w:r>
      <w:r>
        <w:instrText xml:space="preserve"> HYPERLINK \l "_Toc27860" </w:instrText>
      </w:r>
      <w:r>
        <w:fldChar w:fldCharType="separate"/>
      </w:r>
      <w:r>
        <w:rPr>
          <w:rFonts w:hint="eastAsia" w:ascii="Times New Roman" w:hAnsi="Times New Roman"/>
          <w:u w:val="none"/>
        </w:rPr>
        <w:t>第六章 投标文件格式</w:t>
      </w:r>
      <w:r>
        <w:rPr>
          <w:u w:val="none"/>
        </w:rPr>
        <w:tab/>
      </w:r>
      <w:r>
        <w:rPr>
          <w:u w:val="none"/>
        </w:rPr>
        <w:fldChar w:fldCharType="begin"/>
      </w:r>
      <w:r>
        <w:rPr>
          <w:u w:val="none"/>
        </w:rPr>
        <w:instrText xml:space="preserve"> PAGEREF _Toc27860 \h </w:instrText>
      </w:r>
      <w:r>
        <w:rPr>
          <w:u w:val="none"/>
        </w:rPr>
        <w:fldChar w:fldCharType="separate"/>
      </w:r>
      <w:r>
        <w:rPr>
          <w:u w:val="none"/>
        </w:rPr>
        <w:t>49</w:t>
      </w:r>
      <w:r>
        <w:rPr>
          <w:u w:val="none"/>
        </w:rPr>
        <w:fldChar w:fldCharType="end"/>
      </w:r>
      <w:r>
        <w:rPr>
          <w:u w:val="none"/>
        </w:rPr>
        <w:fldChar w:fldCharType="end"/>
      </w:r>
    </w:p>
    <w:p w14:paraId="254AB550">
      <w:pPr>
        <w:pStyle w:val="22"/>
        <w:tabs>
          <w:tab w:val="right" w:leader="dot" w:pos="9071"/>
        </w:tabs>
        <w:spacing w:line="360" w:lineRule="auto"/>
        <w:rPr>
          <w:rFonts w:ascii="宋体" w:hAnsi="宋体" w:cs="宋体"/>
          <w:sz w:val="24"/>
          <w:szCs w:val="24"/>
        </w:rPr>
        <w:sectPr>
          <w:pgSz w:w="11905" w:h="16838"/>
          <w:pgMar w:top="1417" w:right="1417" w:bottom="1417" w:left="1417" w:header="720" w:footer="720" w:gutter="0"/>
          <w:pgNumType w:start="1"/>
          <w:cols w:space="720" w:num="1"/>
          <w:docGrid w:type="lines" w:linePitch="333" w:charSpace="0"/>
        </w:sectPr>
      </w:pPr>
      <w:r>
        <w:rPr>
          <w:rFonts w:hint="eastAsia" w:ascii="宋体" w:hAnsi="宋体" w:cs="宋体"/>
          <w:caps/>
          <w:szCs w:val="24"/>
          <w:u w:val="single"/>
        </w:rPr>
        <w:fldChar w:fldCharType="end"/>
      </w:r>
      <w:bookmarkStart w:id="0" w:name="_Toc532545041"/>
    </w:p>
    <w:p w14:paraId="7C3E3421">
      <w:pPr>
        <w:pStyle w:val="15"/>
        <w:spacing w:line="360" w:lineRule="auto"/>
        <w:jc w:val="center"/>
        <w:outlineLvl w:val="0"/>
        <w:rPr>
          <w:b/>
          <w:sz w:val="32"/>
          <w:szCs w:val="32"/>
        </w:rPr>
      </w:pPr>
      <w:bookmarkStart w:id="1" w:name="_Toc23372"/>
      <w:r>
        <w:rPr>
          <w:rFonts w:hint="eastAsia" w:ascii="Times New Roman" w:hAnsi="Times New Roman"/>
          <w:b/>
          <w:sz w:val="32"/>
          <w:szCs w:val="32"/>
        </w:rPr>
        <w:t>第一章</w:t>
      </w:r>
      <w:r>
        <w:rPr>
          <w:rFonts w:ascii="Times New Roman" w:hAnsi="Times New Roman"/>
          <w:b/>
          <w:sz w:val="32"/>
          <w:szCs w:val="32"/>
        </w:rPr>
        <w:t xml:space="preserve">  </w:t>
      </w:r>
      <w:r>
        <w:rPr>
          <w:rFonts w:hint="eastAsia" w:ascii="Times New Roman" w:hAnsi="Times New Roman"/>
          <w:b/>
          <w:sz w:val="32"/>
          <w:szCs w:val="32"/>
        </w:rPr>
        <w:t>招标公告</w:t>
      </w:r>
      <w:bookmarkEnd w:id="0"/>
      <w:bookmarkEnd w:id="1"/>
    </w:p>
    <w:p w14:paraId="6FE40D9C">
      <w:pPr>
        <w:pStyle w:val="15"/>
        <w:spacing w:line="360" w:lineRule="auto"/>
        <w:jc w:val="center"/>
        <w:rPr>
          <w:rFonts w:ascii="Times New Roman" w:hAnsi="Times New Roman"/>
          <w:b/>
          <w:sz w:val="30"/>
          <w:szCs w:val="30"/>
        </w:rPr>
      </w:pPr>
      <w:r>
        <w:rPr>
          <w:rFonts w:hint="eastAsia" w:ascii="Times New Roman" w:hAnsi="Times New Roman"/>
          <w:b/>
          <w:sz w:val="30"/>
          <w:szCs w:val="30"/>
          <w:lang w:eastAsia="zh-CN"/>
        </w:rPr>
        <w:t>广西百士隆项目管理有限公司贵港市达开高级中学2025年-2027年文印服务</w:t>
      </w:r>
      <w:r>
        <w:rPr>
          <w:rFonts w:hint="eastAsia" w:ascii="Times New Roman" w:hAnsi="Times New Roman"/>
          <w:b/>
          <w:sz w:val="30"/>
          <w:szCs w:val="30"/>
        </w:rPr>
        <w:t>（项目编号：</w:t>
      </w:r>
      <w:r>
        <w:rPr>
          <w:rFonts w:hint="eastAsia" w:ascii="Times New Roman" w:hAnsi="Times New Roman"/>
          <w:b/>
          <w:sz w:val="30"/>
          <w:szCs w:val="30"/>
          <w:lang w:eastAsia="zh-CN"/>
        </w:rPr>
        <w:t>GGZC2024-G3-990499-GXBS</w:t>
      </w:r>
      <w:r>
        <w:rPr>
          <w:rFonts w:hint="eastAsia" w:ascii="Times New Roman" w:hAnsi="Times New Roman"/>
          <w:b/>
          <w:sz w:val="30"/>
          <w:szCs w:val="30"/>
        </w:rPr>
        <w:t>）公开招标公告</w:t>
      </w:r>
    </w:p>
    <w:p w14:paraId="2277A499">
      <w:pPr>
        <w:pBdr>
          <w:top w:val="single" w:color="auto" w:sz="4" w:space="1"/>
          <w:left w:val="single" w:color="auto" w:sz="4" w:space="4"/>
          <w:bottom w:val="single" w:color="auto" w:sz="4" w:space="1"/>
          <w:right w:val="single" w:color="auto" w:sz="4" w:space="4"/>
        </w:pBdr>
        <w:spacing w:line="360" w:lineRule="auto"/>
        <w:rPr>
          <w:rFonts w:ascii="宋体" w:hAnsi="宋体" w:cs="宋体"/>
          <w:szCs w:val="21"/>
        </w:rPr>
      </w:pPr>
      <w:r>
        <w:rPr>
          <w:rFonts w:hint="eastAsia" w:ascii="宋体" w:hAnsi="宋体" w:cs="宋体"/>
          <w:szCs w:val="21"/>
        </w:rPr>
        <w:t>项目概况</w:t>
      </w:r>
    </w:p>
    <w:p w14:paraId="7F6A1857">
      <w:pPr>
        <w:pBdr>
          <w:top w:val="single" w:color="auto" w:sz="4" w:space="1"/>
          <w:left w:val="single" w:color="auto" w:sz="4" w:space="4"/>
          <w:bottom w:val="single" w:color="auto" w:sz="4" w:space="1"/>
          <w:right w:val="single" w:color="auto" w:sz="4" w:space="4"/>
        </w:pBdr>
        <w:spacing w:line="360" w:lineRule="auto"/>
        <w:ind w:firstLine="422" w:firstLineChars="200"/>
        <w:rPr>
          <w:rFonts w:ascii="宋体" w:hAnsi="宋体" w:cs="宋体"/>
          <w:szCs w:val="21"/>
          <w:u w:val="single"/>
        </w:rPr>
      </w:pPr>
      <w:r>
        <w:rPr>
          <w:rFonts w:hint="eastAsia" w:ascii="宋体" w:hAnsi="宋体" w:cs="宋体"/>
          <w:b/>
          <w:bCs/>
          <w:szCs w:val="21"/>
          <w:u w:val="single"/>
          <w:lang w:eastAsia="zh-CN"/>
        </w:rPr>
        <w:t>贵港市达开高级中学2025年-2027年文印服务</w:t>
      </w:r>
      <w:r>
        <w:rPr>
          <w:rFonts w:hint="eastAsia" w:ascii="宋体" w:hAnsi="宋体" w:cs="宋体"/>
          <w:b/>
          <w:bCs/>
          <w:szCs w:val="21"/>
          <w:u w:val="single"/>
        </w:rPr>
        <w:t xml:space="preserve"> </w:t>
      </w:r>
      <w:r>
        <w:rPr>
          <w:rFonts w:hint="eastAsia" w:ascii="宋体" w:hAnsi="宋体" w:cs="宋体"/>
          <w:szCs w:val="21"/>
        </w:rPr>
        <w:t>的潜在投标人应在</w:t>
      </w:r>
      <w:r>
        <w:rPr>
          <w:rFonts w:hint="eastAsia" w:ascii="宋体" w:hAnsi="宋体"/>
          <w:szCs w:val="21"/>
        </w:rPr>
        <w:t>广西政府采购云平台（https://www.gcy.zfcg.gxzf.gov.cn/）</w:t>
      </w:r>
      <w:r>
        <w:rPr>
          <w:rFonts w:hint="eastAsia" w:ascii="宋体" w:hAnsi="宋体" w:cs="宋体"/>
          <w:szCs w:val="21"/>
        </w:rPr>
        <w:t>获取招标文件，并于</w:t>
      </w:r>
      <w:r>
        <w:rPr>
          <w:rFonts w:hint="eastAsia" w:ascii="宋体" w:hAnsi="宋体" w:cs="宋体"/>
          <w:b/>
          <w:bCs/>
          <w:szCs w:val="21"/>
          <w:u w:val="single"/>
        </w:rPr>
        <w:t>2024年</w:t>
      </w:r>
      <w:r>
        <w:rPr>
          <w:rFonts w:hint="eastAsia" w:ascii="宋体" w:hAnsi="宋体" w:cs="宋体"/>
          <w:b/>
          <w:bCs/>
          <w:szCs w:val="21"/>
          <w:u w:val="single"/>
          <w:lang w:val="en-US" w:eastAsia="zh-CN"/>
        </w:rPr>
        <w:t>10</w:t>
      </w:r>
      <w:r>
        <w:rPr>
          <w:rFonts w:hint="eastAsia" w:ascii="宋体" w:hAnsi="宋体" w:cs="宋体"/>
          <w:b/>
          <w:bCs/>
          <w:szCs w:val="21"/>
          <w:u w:val="single"/>
        </w:rPr>
        <w:t>月</w:t>
      </w:r>
      <w:r>
        <w:rPr>
          <w:rFonts w:hint="eastAsia" w:ascii="宋体" w:hAnsi="宋体" w:cs="宋体"/>
          <w:b/>
          <w:bCs/>
          <w:szCs w:val="21"/>
          <w:u w:val="single"/>
          <w:lang w:val="en-US" w:eastAsia="zh-CN"/>
        </w:rPr>
        <w:t>12</w:t>
      </w:r>
      <w:r>
        <w:rPr>
          <w:rFonts w:hint="eastAsia" w:ascii="宋体" w:hAnsi="宋体" w:cs="宋体"/>
          <w:b/>
          <w:bCs/>
          <w:szCs w:val="21"/>
          <w:u w:val="single"/>
        </w:rPr>
        <w:t>日</w:t>
      </w:r>
      <w:r>
        <w:rPr>
          <w:rFonts w:hint="eastAsia" w:ascii="宋体" w:hAnsi="宋体" w:cs="宋体"/>
          <w:b/>
          <w:bCs/>
          <w:szCs w:val="21"/>
          <w:u w:val="single"/>
          <w:lang w:val="en-US" w:eastAsia="zh-CN"/>
        </w:rPr>
        <w:t>9</w:t>
      </w:r>
      <w:r>
        <w:rPr>
          <w:rFonts w:hint="eastAsia" w:ascii="宋体" w:hAnsi="宋体" w:cs="宋体"/>
          <w:b/>
          <w:bCs/>
          <w:szCs w:val="21"/>
          <w:u w:val="single"/>
        </w:rPr>
        <w:t>时</w:t>
      </w:r>
      <w:r>
        <w:rPr>
          <w:rFonts w:hint="eastAsia" w:ascii="宋体" w:hAnsi="宋体" w:cs="宋体"/>
          <w:b/>
          <w:bCs/>
          <w:szCs w:val="21"/>
          <w:u w:val="single"/>
          <w:lang w:val="en-US" w:eastAsia="zh-CN"/>
        </w:rPr>
        <w:t>00</w:t>
      </w:r>
      <w:r>
        <w:rPr>
          <w:rFonts w:hint="eastAsia" w:ascii="宋体" w:hAnsi="宋体" w:cs="宋体"/>
          <w:b/>
          <w:bCs/>
          <w:szCs w:val="21"/>
          <w:u w:val="single"/>
        </w:rPr>
        <w:t>分（北京时间）</w:t>
      </w:r>
      <w:r>
        <w:rPr>
          <w:rFonts w:hint="eastAsia" w:ascii="宋体" w:hAnsi="宋体" w:cs="宋体"/>
          <w:bCs/>
          <w:szCs w:val="21"/>
        </w:rPr>
        <w:t>前</w:t>
      </w:r>
      <w:r>
        <w:rPr>
          <w:rFonts w:hint="eastAsia" w:ascii="宋体" w:hAnsi="宋体" w:cs="宋体"/>
          <w:szCs w:val="21"/>
        </w:rPr>
        <w:t>递交投标文件。</w:t>
      </w:r>
    </w:p>
    <w:p w14:paraId="43D85496">
      <w:pPr>
        <w:spacing w:line="360" w:lineRule="auto"/>
        <w:rPr>
          <w:rFonts w:ascii="宋体" w:hAnsi="宋体" w:cs="宋体"/>
          <w:b/>
          <w:bCs/>
          <w:szCs w:val="21"/>
        </w:rPr>
      </w:pPr>
      <w:bookmarkStart w:id="2" w:name="_Toc35393621"/>
      <w:bookmarkStart w:id="3" w:name="_Toc28359079"/>
      <w:bookmarkStart w:id="4" w:name="_Toc28359002"/>
      <w:bookmarkStart w:id="5" w:name="_Toc35393790"/>
      <w:bookmarkStart w:id="6" w:name="_Hlk24379207"/>
      <w:r>
        <w:rPr>
          <w:rFonts w:hint="eastAsia" w:ascii="宋体" w:hAnsi="宋体" w:cs="宋体"/>
          <w:b/>
          <w:bCs/>
          <w:szCs w:val="21"/>
        </w:rPr>
        <w:t>一、项目基本情况</w:t>
      </w:r>
      <w:bookmarkEnd w:id="2"/>
      <w:bookmarkEnd w:id="3"/>
      <w:bookmarkEnd w:id="4"/>
      <w:bookmarkEnd w:id="5"/>
    </w:p>
    <w:p w14:paraId="24AD5E2B">
      <w:pPr>
        <w:spacing w:line="360" w:lineRule="auto"/>
        <w:ind w:firstLine="420" w:firstLineChars="200"/>
        <w:rPr>
          <w:rFonts w:ascii="宋体" w:hAnsi="宋体" w:cs="宋体"/>
          <w:szCs w:val="21"/>
        </w:rPr>
      </w:pPr>
      <w:r>
        <w:rPr>
          <w:rFonts w:hint="eastAsia" w:ascii="宋体" w:hAnsi="宋体" w:cs="宋体"/>
          <w:szCs w:val="21"/>
        </w:rPr>
        <w:t>项目编号：</w:t>
      </w:r>
      <w:r>
        <w:rPr>
          <w:rFonts w:hint="eastAsia" w:ascii="宋体" w:hAnsi="宋体" w:cs="宋体"/>
          <w:szCs w:val="21"/>
          <w:lang w:eastAsia="zh-CN"/>
        </w:rPr>
        <w:t>GGZC2024-G3-990499-GXBS</w:t>
      </w:r>
      <w:r>
        <w:rPr>
          <w:rFonts w:hint="eastAsia" w:ascii="宋体" w:hAnsi="宋体" w:cs="宋体"/>
          <w:szCs w:val="21"/>
        </w:rPr>
        <w:t xml:space="preserve">   </w:t>
      </w:r>
    </w:p>
    <w:p w14:paraId="70B028AC">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项目名称：</w:t>
      </w:r>
      <w:r>
        <w:rPr>
          <w:rFonts w:hint="eastAsia" w:ascii="宋体" w:hAnsi="宋体" w:cs="宋体"/>
          <w:szCs w:val="21"/>
          <w:lang w:eastAsia="zh-CN"/>
        </w:rPr>
        <w:t>贵港市达开高级中学2025年-2027年文印服务</w:t>
      </w:r>
    </w:p>
    <w:bookmarkEnd w:id="6"/>
    <w:p w14:paraId="6B6D9097">
      <w:pPr>
        <w:spacing w:line="360" w:lineRule="auto"/>
        <w:ind w:left="1470" w:leftChars="200" w:hanging="1050" w:hangingChars="500"/>
        <w:rPr>
          <w:rFonts w:ascii="宋体" w:hAnsi="宋体" w:cs="宋体"/>
          <w:b/>
          <w:bCs/>
          <w:szCs w:val="21"/>
        </w:rPr>
      </w:pPr>
      <w:r>
        <w:rPr>
          <w:rFonts w:hint="eastAsia" w:ascii="宋体" w:hAnsi="宋体" w:cs="宋体"/>
          <w:szCs w:val="21"/>
        </w:rPr>
        <w:t>预算金额：人民币</w:t>
      </w:r>
      <w:r>
        <w:rPr>
          <w:rFonts w:hint="eastAsia" w:ascii="宋体" w:hAnsi="宋体" w:cs="宋体"/>
          <w:szCs w:val="21"/>
          <w:lang w:eastAsia="zh-CN"/>
        </w:rPr>
        <w:t>肆佰贰拾万元整</w:t>
      </w:r>
      <w:r>
        <w:rPr>
          <w:rFonts w:hint="eastAsia" w:ascii="宋体" w:hAnsi="宋体" w:cs="宋体"/>
          <w:szCs w:val="21"/>
        </w:rPr>
        <w:t>（¥</w:t>
      </w:r>
      <w:r>
        <w:rPr>
          <w:rFonts w:hint="eastAsia" w:ascii="宋体" w:hAnsi="宋体" w:cs="宋体"/>
          <w:szCs w:val="21"/>
          <w:lang w:val="en-US" w:eastAsia="zh-CN"/>
        </w:rPr>
        <w:t>4200000</w:t>
      </w:r>
      <w:r>
        <w:rPr>
          <w:rFonts w:hint="eastAsia" w:ascii="宋体" w:hAnsi="宋体" w:cs="宋体"/>
          <w:szCs w:val="21"/>
        </w:rPr>
        <w:t>.00）；</w:t>
      </w:r>
    </w:p>
    <w:p w14:paraId="3BD2BDEB">
      <w:pPr>
        <w:spacing w:line="360" w:lineRule="auto"/>
        <w:ind w:left="1470" w:leftChars="200" w:hanging="1050" w:hangingChars="500"/>
        <w:rPr>
          <w:rFonts w:ascii="宋体" w:hAnsi="宋体" w:cs="宋体"/>
          <w:b/>
          <w:bCs/>
          <w:szCs w:val="21"/>
        </w:rPr>
      </w:pPr>
      <w:r>
        <w:rPr>
          <w:rFonts w:hint="eastAsia" w:ascii="宋体" w:hAnsi="宋体" w:cs="宋体"/>
          <w:szCs w:val="21"/>
        </w:rPr>
        <w:t>最高限价：人民币</w:t>
      </w:r>
      <w:r>
        <w:rPr>
          <w:rFonts w:hint="eastAsia" w:ascii="宋体" w:hAnsi="宋体" w:cs="宋体"/>
          <w:szCs w:val="21"/>
          <w:lang w:eastAsia="zh-CN"/>
        </w:rPr>
        <w:t>肆佰贰拾万元整</w:t>
      </w:r>
      <w:r>
        <w:rPr>
          <w:rFonts w:hint="eastAsia" w:ascii="宋体" w:hAnsi="宋体" w:cs="宋体"/>
          <w:szCs w:val="21"/>
        </w:rPr>
        <w:t>（¥</w:t>
      </w:r>
      <w:r>
        <w:rPr>
          <w:rFonts w:hint="eastAsia" w:ascii="宋体" w:hAnsi="宋体" w:cs="宋体"/>
          <w:szCs w:val="21"/>
          <w:lang w:val="en-US" w:eastAsia="zh-CN"/>
        </w:rPr>
        <w:t>4200000</w:t>
      </w:r>
      <w:r>
        <w:rPr>
          <w:rFonts w:hint="eastAsia" w:ascii="宋体" w:hAnsi="宋体" w:cs="宋体"/>
          <w:szCs w:val="21"/>
        </w:rPr>
        <w:t>.00）；</w:t>
      </w:r>
    </w:p>
    <w:p w14:paraId="0EBFF90F">
      <w:pPr>
        <w:spacing w:line="360" w:lineRule="auto"/>
        <w:ind w:firstLine="420" w:firstLineChars="200"/>
        <w:rPr>
          <w:rFonts w:ascii="宋体" w:hAnsi="宋体" w:cs="宋体"/>
          <w:szCs w:val="21"/>
        </w:rPr>
      </w:pPr>
      <w:r>
        <w:rPr>
          <w:rFonts w:hint="eastAsia" w:ascii="宋体" w:hAnsi="宋体" w:cs="宋体"/>
          <w:szCs w:val="21"/>
        </w:rPr>
        <w:t>采购需求：</w:t>
      </w:r>
      <w:r>
        <w:rPr>
          <w:rFonts w:hint="eastAsia" w:ascii="宋体" w:hAnsi="宋体" w:cs="宋体"/>
          <w:szCs w:val="21"/>
          <w:lang w:eastAsia="zh-CN"/>
        </w:rPr>
        <w:t>贵港市达开高级中学2025年-2027年文印服务</w:t>
      </w:r>
      <w:r>
        <w:rPr>
          <w:rFonts w:hint="eastAsia" w:ascii="宋体" w:hAnsi="宋体" w:cs="宋体"/>
          <w:szCs w:val="21"/>
        </w:rPr>
        <w:t>一项。如需进一步了解详细内容，详见招标文件。</w:t>
      </w:r>
    </w:p>
    <w:p w14:paraId="23B2BE9A">
      <w:pPr>
        <w:spacing w:line="360" w:lineRule="auto"/>
        <w:ind w:firstLine="420" w:firstLineChars="200"/>
        <w:rPr>
          <w:rFonts w:ascii="宋体" w:hAnsi="宋体" w:cs="宋体"/>
          <w:szCs w:val="21"/>
        </w:rPr>
      </w:pPr>
      <w:r>
        <w:rPr>
          <w:rFonts w:hint="eastAsia" w:ascii="宋体" w:hAnsi="宋体" w:cs="宋体"/>
          <w:szCs w:val="21"/>
        </w:rPr>
        <w:t>合同履行期限：自合同签订生效之日起</w:t>
      </w:r>
      <w:r>
        <w:rPr>
          <w:rFonts w:hint="eastAsia" w:ascii="宋体" w:hAnsi="宋体" w:cs="宋体"/>
          <w:szCs w:val="21"/>
          <w:lang w:val="en-US" w:eastAsia="zh-CN"/>
        </w:rPr>
        <w:t>2</w:t>
      </w:r>
      <w:r>
        <w:rPr>
          <w:rFonts w:hint="eastAsia" w:ascii="宋体" w:hAnsi="宋体" w:cs="宋体"/>
          <w:szCs w:val="21"/>
        </w:rPr>
        <w:t>年。</w:t>
      </w:r>
    </w:p>
    <w:p w14:paraId="7FD9400E">
      <w:pPr>
        <w:pStyle w:val="11"/>
        <w:spacing w:after="0" w:line="360" w:lineRule="auto"/>
        <w:ind w:firstLine="420" w:firstLineChars="200"/>
        <w:rPr>
          <w:szCs w:val="21"/>
        </w:rPr>
      </w:pPr>
      <w:r>
        <w:rPr>
          <w:rFonts w:hint="eastAsia" w:ascii="宋体" w:hAnsi="宋体" w:cs="宋体"/>
          <w:szCs w:val="21"/>
        </w:rPr>
        <w:t>本项目不接受联合体投标。</w:t>
      </w:r>
    </w:p>
    <w:p w14:paraId="460A1EBD">
      <w:pPr>
        <w:spacing w:line="360" w:lineRule="auto"/>
        <w:rPr>
          <w:rFonts w:ascii="宋体" w:hAnsi="宋体" w:cs="宋体"/>
          <w:b/>
          <w:bCs/>
          <w:szCs w:val="21"/>
        </w:rPr>
      </w:pPr>
      <w:bookmarkStart w:id="7" w:name="_Toc28359080"/>
      <w:bookmarkStart w:id="8" w:name="_Toc35393622"/>
      <w:bookmarkStart w:id="9" w:name="_Toc28359003"/>
      <w:bookmarkStart w:id="10" w:name="_Toc35393791"/>
      <w:r>
        <w:rPr>
          <w:rFonts w:hint="eastAsia" w:ascii="宋体" w:hAnsi="宋体" w:cs="宋体"/>
          <w:b/>
          <w:bCs/>
          <w:szCs w:val="21"/>
        </w:rPr>
        <w:t>二、投标人的资格要求：</w:t>
      </w:r>
      <w:bookmarkEnd w:id="7"/>
      <w:bookmarkEnd w:id="8"/>
      <w:bookmarkEnd w:id="9"/>
      <w:bookmarkEnd w:id="10"/>
    </w:p>
    <w:p w14:paraId="00FC1101">
      <w:pPr>
        <w:autoSpaceDE w:val="0"/>
        <w:spacing w:line="360" w:lineRule="auto"/>
        <w:ind w:firstLine="420" w:firstLineChars="200"/>
        <w:rPr>
          <w:rFonts w:ascii="宋体" w:hAnsi="宋体" w:cs="宋体"/>
          <w:szCs w:val="21"/>
        </w:rPr>
      </w:pPr>
      <w:bookmarkStart w:id="11" w:name="_Toc35393792"/>
      <w:bookmarkStart w:id="12" w:name="_Toc35393623"/>
      <w:bookmarkStart w:id="13" w:name="_Toc28359081"/>
      <w:bookmarkStart w:id="14" w:name="_Toc28359004"/>
      <w:r>
        <w:rPr>
          <w:rFonts w:hint="eastAsia" w:ascii="宋体" w:hAnsi="宋体" w:cs="宋体"/>
          <w:szCs w:val="21"/>
          <w:lang w:bidi="ar"/>
        </w:rPr>
        <w:t>1.满足《中华人民共和国政府采购法》第二十二条规定；</w:t>
      </w:r>
    </w:p>
    <w:p w14:paraId="35AB3812">
      <w:pPr>
        <w:autoSpaceDE w:val="0"/>
        <w:spacing w:line="360" w:lineRule="auto"/>
        <w:ind w:firstLine="420" w:firstLineChars="200"/>
        <w:rPr>
          <w:rFonts w:ascii="宋体" w:hAnsi="宋体" w:cs="宋体"/>
          <w:szCs w:val="21"/>
        </w:rPr>
      </w:pPr>
      <w:r>
        <w:rPr>
          <w:rFonts w:hint="eastAsia" w:ascii="宋体" w:hAnsi="宋体" w:cs="宋体"/>
          <w:szCs w:val="21"/>
          <w:lang w:bidi="ar"/>
        </w:rPr>
        <w:t>2.落实政府采购政策需满足的资格要求：</w:t>
      </w:r>
      <w:r>
        <w:rPr>
          <w:rFonts w:hint="eastAsia" w:ascii="宋体" w:hAnsi="宋体"/>
          <w:szCs w:val="21"/>
        </w:rPr>
        <w:t>无</w:t>
      </w:r>
      <w:r>
        <w:rPr>
          <w:rFonts w:hint="eastAsia" w:ascii="宋体" w:hAnsi="宋体" w:cs="宋体"/>
          <w:szCs w:val="21"/>
          <w:lang w:bidi="ar"/>
        </w:rPr>
        <w:t>。</w:t>
      </w:r>
    </w:p>
    <w:p w14:paraId="0F65B14F">
      <w:pPr>
        <w:autoSpaceDE w:val="0"/>
        <w:spacing w:line="360" w:lineRule="auto"/>
        <w:ind w:firstLine="420" w:firstLineChars="200"/>
        <w:rPr>
          <w:rFonts w:hint="eastAsia" w:ascii="宋体" w:hAnsi="宋体" w:eastAsia="宋体" w:cs="宋体"/>
          <w:szCs w:val="21"/>
          <w:lang w:eastAsia="zh-CN"/>
        </w:rPr>
      </w:pPr>
      <w:r>
        <w:rPr>
          <w:rFonts w:hint="eastAsia" w:ascii="宋体" w:hAnsi="宋体" w:cs="宋体"/>
          <w:szCs w:val="21"/>
          <w:lang w:bidi="ar"/>
        </w:rPr>
        <w:t>3.本项目的特定资格要求：</w:t>
      </w:r>
      <w:r>
        <w:rPr>
          <w:rFonts w:hint="eastAsia" w:ascii="宋体" w:hAnsi="宋体" w:cs="宋体"/>
          <w:szCs w:val="21"/>
          <w:lang w:eastAsia="zh-CN" w:bidi="ar"/>
        </w:rPr>
        <w:t>无</w:t>
      </w:r>
    </w:p>
    <w:p w14:paraId="0F6BF2C6">
      <w:pPr>
        <w:spacing w:line="360" w:lineRule="auto"/>
        <w:ind w:firstLine="420" w:firstLineChars="200"/>
        <w:rPr>
          <w:rFonts w:ascii="宋体" w:hAnsi="宋体" w:cs="宋体"/>
          <w:szCs w:val="21"/>
        </w:rPr>
      </w:pPr>
      <w:bookmarkStart w:id="15" w:name="PO_3000001866_PM006"/>
      <w:bookmarkEnd w:id="15"/>
      <w:r>
        <w:rPr>
          <w:rFonts w:hint="eastAsia" w:ascii="宋体" w:hAnsi="宋体" w:cs="宋体"/>
          <w:szCs w:val="21"/>
          <w:lang w:bidi="ar"/>
        </w:rPr>
        <w:t>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p w14:paraId="70580B47">
      <w:pPr>
        <w:spacing w:line="360" w:lineRule="auto"/>
        <w:ind w:firstLine="420" w:firstLineChars="200"/>
        <w:rPr>
          <w:rFonts w:ascii="宋体" w:hAnsi="宋体" w:cs="宋体"/>
          <w:szCs w:val="21"/>
          <w:lang w:bidi="ar"/>
        </w:rPr>
      </w:pPr>
      <w:r>
        <w:rPr>
          <w:rFonts w:hint="eastAsia" w:ascii="宋体" w:hAnsi="宋体" w:cs="宋体"/>
          <w:szCs w:val="21"/>
          <w:lang w:bidi="ar"/>
        </w:rPr>
        <w:t>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7437E345">
      <w:pPr>
        <w:spacing w:line="360" w:lineRule="auto"/>
        <w:rPr>
          <w:rFonts w:ascii="宋体" w:hAnsi="宋体" w:cs="宋体"/>
          <w:b/>
          <w:bCs/>
          <w:szCs w:val="21"/>
        </w:rPr>
      </w:pPr>
      <w:r>
        <w:rPr>
          <w:rFonts w:hint="eastAsia" w:ascii="宋体" w:hAnsi="宋体" w:cs="宋体"/>
          <w:b/>
          <w:bCs/>
          <w:szCs w:val="21"/>
        </w:rPr>
        <w:t>三、获取招标文件</w:t>
      </w:r>
      <w:bookmarkEnd w:id="11"/>
      <w:bookmarkEnd w:id="12"/>
      <w:bookmarkEnd w:id="13"/>
      <w:bookmarkEnd w:id="14"/>
    </w:p>
    <w:p w14:paraId="3E012597">
      <w:pPr>
        <w:spacing w:line="360" w:lineRule="auto"/>
        <w:ind w:firstLine="420" w:firstLineChars="200"/>
        <w:textAlignment w:val="baseline"/>
        <w:rPr>
          <w:rFonts w:ascii="宋体" w:hAnsi="宋体" w:cs="宋体"/>
          <w:color w:val="auto"/>
          <w:szCs w:val="21"/>
        </w:rPr>
      </w:pPr>
      <w:bookmarkStart w:id="16" w:name="_Toc28359005"/>
      <w:bookmarkStart w:id="17" w:name="_Toc28359082"/>
      <w:bookmarkStart w:id="18" w:name="_Toc35393624"/>
      <w:bookmarkStart w:id="19" w:name="_Toc35393793"/>
      <w:r>
        <w:rPr>
          <w:rFonts w:hint="eastAsia" w:ascii="宋体" w:hAnsi="宋体" w:cs="宋体"/>
          <w:color w:val="auto"/>
          <w:szCs w:val="21"/>
        </w:rPr>
        <w:t>时间：</w:t>
      </w:r>
      <w:r>
        <w:rPr>
          <w:rFonts w:hint="eastAsia" w:ascii="宋体" w:hAnsi="宋体" w:cs="宋体"/>
          <w:b/>
          <w:bCs/>
          <w:color w:val="auto"/>
          <w:szCs w:val="21"/>
        </w:rPr>
        <w:t>2024年</w:t>
      </w:r>
      <w:r>
        <w:rPr>
          <w:rFonts w:hint="eastAsia" w:ascii="宋体" w:hAnsi="宋体" w:cs="宋体"/>
          <w:b/>
          <w:bCs/>
          <w:color w:val="auto"/>
          <w:szCs w:val="21"/>
          <w:lang w:val="en-US" w:eastAsia="zh-CN"/>
        </w:rPr>
        <w:t>9</w:t>
      </w:r>
      <w:r>
        <w:rPr>
          <w:rFonts w:hint="eastAsia" w:ascii="宋体" w:hAnsi="宋体" w:cs="宋体"/>
          <w:b/>
          <w:bCs/>
          <w:color w:val="auto"/>
          <w:szCs w:val="21"/>
        </w:rPr>
        <w:t>月</w:t>
      </w:r>
      <w:r>
        <w:rPr>
          <w:rFonts w:hint="eastAsia" w:ascii="宋体" w:hAnsi="宋体" w:cs="宋体"/>
          <w:b/>
          <w:bCs/>
          <w:color w:val="auto"/>
          <w:szCs w:val="21"/>
          <w:lang w:val="en-US" w:eastAsia="zh-CN"/>
        </w:rPr>
        <w:t>12</w:t>
      </w:r>
      <w:r>
        <w:rPr>
          <w:rFonts w:hint="eastAsia" w:ascii="宋体" w:hAnsi="宋体" w:cs="宋体"/>
          <w:b/>
          <w:bCs/>
          <w:color w:val="auto"/>
          <w:szCs w:val="21"/>
        </w:rPr>
        <w:t>日至2024年</w:t>
      </w:r>
      <w:r>
        <w:rPr>
          <w:rFonts w:hint="eastAsia" w:ascii="宋体" w:hAnsi="宋体" w:cs="宋体"/>
          <w:b/>
          <w:bCs/>
          <w:color w:val="auto"/>
          <w:szCs w:val="21"/>
          <w:lang w:val="en-US" w:eastAsia="zh-CN"/>
        </w:rPr>
        <w:t>10</w:t>
      </w:r>
      <w:r>
        <w:rPr>
          <w:rFonts w:hint="eastAsia" w:ascii="宋体" w:hAnsi="宋体" w:cs="宋体"/>
          <w:b/>
          <w:bCs/>
          <w:color w:val="auto"/>
          <w:szCs w:val="21"/>
        </w:rPr>
        <w:t>月</w:t>
      </w:r>
      <w:r>
        <w:rPr>
          <w:rFonts w:hint="eastAsia" w:ascii="宋体" w:hAnsi="宋体" w:cs="宋体"/>
          <w:b/>
          <w:bCs/>
          <w:color w:val="auto"/>
          <w:szCs w:val="21"/>
          <w:lang w:val="en-US" w:eastAsia="zh-CN"/>
        </w:rPr>
        <w:t>12</w:t>
      </w:r>
      <w:r>
        <w:rPr>
          <w:rFonts w:hint="eastAsia" w:ascii="宋体" w:hAnsi="宋体" w:cs="宋体"/>
          <w:b/>
          <w:bCs/>
          <w:color w:val="auto"/>
          <w:szCs w:val="21"/>
        </w:rPr>
        <w:t>日</w:t>
      </w:r>
      <w:r>
        <w:rPr>
          <w:rFonts w:hint="eastAsia" w:ascii="宋体" w:hAnsi="宋体" w:cs="宋体"/>
          <w:color w:val="auto"/>
          <w:szCs w:val="21"/>
        </w:rPr>
        <w:t>，每天上午00:00至12:00，下午12:00至23:59（北京时间，法定节假日除外）</w:t>
      </w:r>
    </w:p>
    <w:p w14:paraId="5D27A92A">
      <w:pPr>
        <w:spacing w:line="360" w:lineRule="auto"/>
        <w:ind w:firstLine="420" w:firstLineChars="200"/>
        <w:rPr>
          <w:rFonts w:ascii="宋体" w:hAnsi="宋体" w:cs="宋体"/>
          <w:szCs w:val="21"/>
          <w:u w:val="single"/>
        </w:rPr>
      </w:pPr>
      <w:r>
        <w:rPr>
          <w:rFonts w:hint="eastAsia" w:ascii="宋体" w:hAnsi="宋体" w:cs="宋体"/>
          <w:szCs w:val="21"/>
        </w:rPr>
        <w:t>地点（网址）：</w:t>
      </w:r>
      <w:r>
        <w:rPr>
          <w:rFonts w:hint="eastAsia" w:ascii="宋体" w:hAnsi="宋体"/>
          <w:szCs w:val="21"/>
        </w:rPr>
        <w:t>广西政府采购云平台（https://www.gcy.zfcg.gxzf.gov.cn/）</w:t>
      </w:r>
    </w:p>
    <w:p w14:paraId="61F1EAD2">
      <w:pPr>
        <w:spacing w:line="360" w:lineRule="auto"/>
        <w:ind w:firstLine="420" w:firstLineChars="200"/>
        <w:textAlignment w:val="baseline"/>
        <w:rPr>
          <w:rFonts w:ascii="宋体" w:hAnsi="宋体" w:cs="宋体"/>
          <w:szCs w:val="21"/>
        </w:rPr>
      </w:pPr>
      <w:r>
        <w:rPr>
          <w:rFonts w:hint="eastAsia" w:ascii="宋体" w:hAnsi="宋体" w:cs="宋体"/>
          <w:szCs w:val="21"/>
        </w:rPr>
        <w:t>方式：供应商登录广西政府采购云平台https://www.gcy.zfcg.gxzf.gov.cn/在线申请获取采购文件（进入“项目采购”应用，在获取采购文件菜单中选择项目，申请获取采购文件）。</w:t>
      </w:r>
    </w:p>
    <w:p w14:paraId="68CFD047">
      <w:pPr>
        <w:spacing w:line="360" w:lineRule="auto"/>
        <w:ind w:firstLine="540"/>
        <w:rPr>
          <w:rFonts w:ascii="宋体" w:hAnsi="宋体" w:cs="宋体"/>
          <w:b/>
          <w:bCs/>
          <w:szCs w:val="21"/>
        </w:rPr>
      </w:pPr>
      <w:r>
        <w:rPr>
          <w:rFonts w:hint="eastAsia" w:ascii="宋体" w:hAnsi="宋体" w:cs="宋体"/>
          <w:szCs w:val="21"/>
        </w:rPr>
        <w:t>售价：0元</w:t>
      </w:r>
    </w:p>
    <w:p w14:paraId="4929E0BD">
      <w:pPr>
        <w:spacing w:line="360" w:lineRule="auto"/>
        <w:rPr>
          <w:rFonts w:ascii="宋体" w:hAnsi="宋体" w:cs="宋体"/>
          <w:b/>
          <w:bCs/>
          <w:szCs w:val="21"/>
        </w:rPr>
      </w:pPr>
      <w:r>
        <w:rPr>
          <w:rFonts w:hint="eastAsia" w:ascii="宋体" w:hAnsi="宋体" w:cs="宋体"/>
          <w:b/>
          <w:bCs/>
          <w:szCs w:val="21"/>
        </w:rPr>
        <w:t>四、提交投标文件</w:t>
      </w:r>
      <w:bookmarkEnd w:id="16"/>
      <w:bookmarkEnd w:id="17"/>
      <w:r>
        <w:rPr>
          <w:rFonts w:hint="eastAsia" w:ascii="宋体" w:hAnsi="宋体" w:cs="宋体"/>
          <w:b/>
          <w:bCs/>
          <w:szCs w:val="21"/>
        </w:rPr>
        <w:t>截止时间、开标时间和地点</w:t>
      </w:r>
      <w:bookmarkEnd w:id="18"/>
      <w:bookmarkEnd w:id="19"/>
    </w:p>
    <w:p w14:paraId="088836E1">
      <w:pPr>
        <w:autoSpaceDE w:val="0"/>
        <w:spacing w:line="360" w:lineRule="auto"/>
        <w:ind w:firstLine="420" w:firstLineChars="200"/>
        <w:rPr>
          <w:rFonts w:ascii="宋体" w:hAnsi="宋体" w:cs="宋体"/>
          <w:color w:val="auto"/>
          <w:szCs w:val="21"/>
        </w:rPr>
      </w:pPr>
      <w:r>
        <w:rPr>
          <w:rFonts w:hint="eastAsia" w:ascii="宋体" w:hAnsi="宋体" w:cs="宋体"/>
          <w:bCs/>
          <w:color w:val="auto"/>
          <w:szCs w:val="21"/>
          <w:lang w:bidi="ar"/>
        </w:rPr>
        <w:t>提交投标文件截止时间：</w:t>
      </w:r>
      <w:bookmarkStart w:id="20" w:name="PO_3000001866_PM015_1"/>
      <w:bookmarkEnd w:id="20"/>
      <w:r>
        <w:rPr>
          <w:rFonts w:hint="eastAsia" w:ascii="宋体" w:hAnsi="宋体" w:cs="宋体"/>
          <w:b/>
          <w:color w:val="auto"/>
          <w:szCs w:val="21"/>
          <w:lang w:bidi="ar"/>
        </w:rPr>
        <w:t>2024年</w:t>
      </w:r>
      <w:r>
        <w:rPr>
          <w:rFonts w:hint="eastAsia" w:ascii="宋体" w:hAnsi="宋体" w:cs="宋体"/>
          <w:b/>
          <w:color w:val="auto"/>
          <w:szCs w:val="21"/>
          <w:lang w:val="en-US" w:eastAsia="zh-CN" w:bidi="ar"/>
        </w:rPr>
        <w:t>10</w:t>
      </w:r>
      <w:r>
        <w:rPr>
          <w:rFonts w:hint="eastAsia" w:ascii="宋体" w:hAnsi="宋体" w:cs="宋体"/>
          <w:b/>
          <w:color w:val="auto"/>
          <w:szCs w:val="21"/>
          <w:lang w:bidi="ar"/>
        </w:rPr>
        <w:t>月</w:t>
      </w:r>
      <w:r>
        <w:rPr>
          <w:rFonts w:hint="eastAsia" w:ascii="宋体" w:hAnsi="宋体" w:cs="宋体"/>
          <w:b/>
          <w:color w:val="auto"/>
          <w:szCs w:val="21"/>
          <w:lang w:val="en-US" w:eastAsia="zh-CN" w:bidi="ar"/>
        </w:rPr>
        <w:t>12</w:t>
      </w:r>
      <w:r>
        <w:rPr>
          <w:rFonts w:hint="eastAsia" w:ascii="宋体" w:hAnsi="宋体" w:cs="宋体"/>
          <w:b/>
          <w:color w:val="auto"/>
          <w:szCs w:val="21"/>
          <w:lang w:bidi="ar"/>
        </w:rPr>
        <w:t>日</w:t>
      </w:r>
      <w:r>
        <w:rPr>
          <w:rFonts w:hint="eastAsia" w:ascii="宋体" w:hAnsi="宋体" w:cs="宋体"/>
          <w:b/>
          <w:color w:val="auto"/>
          <w:szCs w:val="21"/>
          <w:lang w:val="en-US" w:eastAsia="zh-CN" w:bidi="ar"/>
        </w:rPr>
        <w:t>09</w:t>
      </w:r>
      <w:r>
        <w:rPr>
          <w:rFonts w:hint="eastAsia" w:ascii="宋体" w:hAnsi="宋体" w:cs="宋体"/>
          <w:b/>
          <w:color w:val="auto"/>
          <w:szCs w:val="21"/>
          <w:lang w:bidi="ar"/>
        </w:rPr>
        <w:t>时</w:t>
      </w:r>
      <w:r>
        <w:rPr>
          <w:rFonts w:hint="eastAsia" w:ascii="宋体" w:hAnsi="宋体" w:cs="宋体"/>
          <w:b/>
          <w:color w:val="auto"/>
          <w:szCs w:val="21"/>
          <w:lang w:val="en-US" w:eastAsia="zh-CN" w:bidi="ar"/>
        </w:rPr>
        <w:t>00</w:t>
      </w:r>
      <w:r>
        <w:rPr>
          <w:rFonts w:hint="eastAsia" w:ascii="宋体" w:hAnsi="宋体" w:cs="宋体"/>
          <w:b/>
          <w:color w:val="auto"/>
          <w:szCs w:val="21"/>
          <w:lang w:bidi="ar"/>
        </w:rPr>
        <w:t>分（北京时间）</w:t>
      </w:r>
    </w:p>
    <w:p w14:paraId="2E04747C">
      <w:pPr>
        <w:autoSpaceDE w:val="0"/>
        <w:spacing w:line="360" w:lineRule="auto"/>
        <w:ind w:firstLine="420" w:firstLineChars="200"/>
        <w:rPr>
          <w:rFonts w:ascii="宋体" w:hAnsi="宋体" w:cs="宋体"/>
          <w:color w:val="auto"/>
          <w:szCs w:val="21"/>
          <w:lang w:bidi="ar"/>
        </w:rPr>
      </w:pPr>
      <w:r>
        <w:rPr>
          <w:rFonts w:hint="eastAsia" w:ascii="宋体" w:hAnsi="宋体" w:cs="宋体"/>
          <w:color w:val="auto"/>
          <w:szCs w:val="21"/>
          <w:lang w:bidi="ar"/>
        </w:rPr>
        <w:t>投标地点（网址）：请登录广西政府采购云平台投标客户端投标。</w:t>
      </w:r>
    </w:p>
    <w:p w14:paraId="572ADF33">
      <w:pPr>
        <w:autoSpaceDE w:val="0"/>
        <w:spacing w:line="360" w:lineRule="auto"/>
        <w:ind w:firstLine="420" w:firstLineChars="200"/>
        <w:rPr>
          <w:rFonts w:ascii="宋体" w:hAnsi="宋体" w:cs="宋体"/>
          <w:color w:val="auto"/>
          <w:szCs w:val="21"/>
          <w:lang w:bidi="ar"/>
        </w:rPr>
      </w:pPr>
      <w:r>
        <w:rPr>
          <w:rFonts w:hint="eastAsia" w:ascii="宋体" w:hAnsi="宋体" w:cs="宋体"/>
          <w:color w:val="auto"/>
          <w:szCs w:val="21"/>
          <w:lang w:bidi="ar"/>
        </w:rPr>
        <w:t>开标时间：</w:t>
      </w:r>
      <w:r>
        <w:rPr>
          <w:rFonts w:hint="eastAsia" w:ascii="宋体" w:hAnsi="宋体" w:cs="宋体"/>
          <w:b/>
          <w:bCs/>
          <w:color w:val="auto"/>
          <w:szCs w:val="21"/>
          <w:lang w:bidi="ar"/>
        </w:rPr>
        <w:t>2024年</w:t>
      </w:r>
      <w:r>
        <w:rPr>
          <w:rFonts w:hint="eastAsia" w:ascii="宋体" w:hAnsi="宋体" w:cs="宋体"/>
          <w:b/>
          <w:bCs/>
          <w:color w:val="auto"/>
          <w:szCs w:val="21"/>
          <w:lang w:val="en-US" w:eastAsia="zh-CN" w:bidi="ar"/>
        </w:rPr>
        <w:t>10</w:t>
      </w:r>
      <w:r>
        <w:rPr>
          <w:rFonts w:hint="eastAsia" w:ascii="宋体" w:hAnsi="宋体" w:cs="宋体"/>
          <w:b/>
          <w:bCs/>
          <w:color w:val="auto"/>
          <w:szCs w:val="21"/>
          <w:lang w:bidi="ar"/>
        </w:rPr>
        <w:t>月</w:t>
      </w:r>
      <w:r>
        <w:rPr>
          <w:rFonts w:hint="eastAsia" w:ascii="宋体" w:hAnsi="宋体" w:cs="宋体"/>
          <w:b/>
          <w:bCs/>
          <w:color w:val="auto"/>
          <w:szCs w:val="21"/>
          <w:lang w:val="en-US" w:eastAsia="zh-CN" w:bidi="ar"/>
        </w:rPr>
        <w:t>12</w:t>
      </w:r>
      <w:r>
        <w:rPr>
          <w:rFonts w:hint="eastAsia" w:ascii="宋体" w:hAnsi="宋体" w:cs="宋体"/>
          <w:b/>
          <w:bCs/>
          <w:color w:val="auto"/>
          <w:szCs w:val="21"/>
          <w:lang w:bidi="ar"/>
        </w:rPr>
        <w:t>日</w:t>
      </w:r>
      <w:r>
        <w:rPr>
          <w:rFonts w:hint="eastAsia" w:ascii="宋体" w:hAnsi="宋体" w:cs="宋体"/>
          <w:b/>
          <w:bCs/>
          <w:color w:val="auto"/>
          <w:szCs w:val="21"/>
          <w:lang w:val="en-US" w:eastAsia="zh-CN" w:bidi="ar"/>
        </w:rPr>
        <w:t>09</w:t>
      </w:r>
      <w:r>
        <w:rPr>
          <w:rFonts w:hint="eastAsia" w:ascii="宋体" w:hAnsi="宋体" w:cs="宋体"/>
          <w:b/>
          <w:bCs/>
          <w:color w:val="auto"/>
          <w:szCs w:val="21"/>
          <w:lang w:bidi="ar"/>
        </w:rPr>
        <w:t>时</w:t>
      </w:r>
      <w:r>
        <w:rPr>
          <w:rFonts w:hint="eastAsia" w:ascii="宋体" w:hAnsi="宋体" w:cs="宋体"/>
          <w:b/>
          <w:bCs/>
          <w:color w:val="auto"/>
          <w:szCs w:val="21"/>
          <w:lang w:val="en-US" w:eastAsia="zh-CN" w:bidi="ar"/>
        </w:rPr>
        <w:t>00</w:t>
      </w:r>
      <w:r>
        <w:rPr>
          <w:rFonts w:hint="eastAsia" w:ascii="宋体" w:hAnsi="宋体" w:cs="宋体"/>
          <w:b/>
          <w:bCs/>
          <w:color w:val="auto"/>
          <w:szCs w:val="21"/>
          <w:lang w:bidi="ar"/>
        </w:rPr>
        <w:t>分（北京时间）</w:t>
      </w:r>
    </w:p>
    <w:p w14:paraId="5BBB604E">
      <w:pPr>
        <w:autoSpaceDE w:val="0"/>
        <w:spacing w:line="360" w:lineRule="auto"/>
        <w:ind w:firstLine="420" w:firstLineChars="200"/>
        <w:rPr>
          <w:rFonts w:ascii="宋体" w:hAnsi="宋体" w:cs="宋体"/>
          <w:szCs w:val="21"/>
        </w:rPr>
      </w:pPr>
      <w:r>
        <w:rPr>
          <w:rFonts w:hint="eastAsia" w:ascii="宋体" w:hAnsi="宋体" w:cs="宋体"/>
          <w:szCs w:val="21"/>
          <w:lang w:bidi="ar"/>
        </w:rPr>
        <w:t>开标地点：通过</w:t>
      </w:r>
      <w:r>
        <w:rPr>
          <w:rFonts w:hint="eastAsia" w:ascii="宋体" w:hAnsi="宋体" w:cs="宋体"/>
          <w:color w:val="000000"/>
          <w:szCs w:val="21"/>
        </w:rPr>
        <w:t>广西政府采购云平台</w:t>
      </w:r>
      <w:r>
        <w:rPr>
          <w:rFonts w:hint="eastAsia" w:ascii="宋体" w:hAnsi="宋体" w:cs="宋体"/>
          <w:szCs w:val="21"/>
          <w:lang w:bidi="ar"/>
        </w:rPr>
        <w:t>实行在线解密开启。</w:t>
      </w:r>
    </w:p>
    <w:p w14:paraId="7270965B">
      <w:pPr>
        <w:spacing w:line="360" w:lineRule="auto"/>
        <w:rPr>
          <w:rFonts w:ascii="宋体" w:hAnsi="宋体" w:cs="宋体"/>
          <w:b/>
          <w:bCs/>
          <w:szCs w:val="21"/>
        </w:rPr>
      </w:pPr>
      <w:bookmarkStart w:id="21" w:name="_Toc28359084"/>
      <w:bookmarkStart w:id="22" w:name="_Toc35393794"/>
      <w:bookmarkStart w:id="23" w:name="_Toc35393625"/>
      <w:bookmarkStart w:id="24" w:name="_Toc28359007"/>
      <w:r>
        <w:rPr>
          <w:rFonts w:hint="eastAsia" w:ascii="宋体" w:hAnsi="宋体" w:cs="宋体"/>
          <w:b/>
          <w:bCs/>
          <w:szCs w:val="21"/>
        </w:rPr>
        <w:t>五、公告期限</w:t>
      </w:r>
      <w:bookmarkEnd w:id="21"/>
      <w:bookmarkEnd w:id="22"/>
      <w:bookmarkEnd w:id="23"/>
      <w:bookmarkEnd w:id="24"/>
    </w:p>
    <w:p w14:paraId="3B49CBD0">
      <w:pPr>
        <w:spacing w:line="360" w:lineRule="auto"/>
        <w:ind w:firstLine="420" w:firstLineChars="200"/>
        <w:rPr>
          <w:rFonts w:ascii="宋体" w:hAnsi="宋体" w:cs="宋体"/>
          <w:szCs w:val="21"/>
        </w:rPr>
      </w:pPr>
      <w:r>
        <w:rPr>
          <w:rFonts w:hint="eastAsia" w:ascii="宋体" w:hAnsi="宋体" w:cs="宋体"/>
          <w:szCs w:val="21"/>
        </w:rPr>
        <w:t>自本公告发布之日起5个工作日。</w:t>
      </w:r>
    </w:p>
    <w:p w14:paraId="50051D94">
      <w:pPr>
        <w:spacing w:line="360" w:lineRule="auto"/>
        <w:rPr>
          <w:rFonts w:ascii="宋体" w:hAnsi="宋体" w:cs="宋体"/>
          <w:b/>
          <w:bCs/>
          <w:szCs w:val="21"/>
        </w:rPr>
      </w:pPr>
      <w:bookmarkStart w:id="25" w:name="_Toc35393626"/>
      <w:bookmarkStart w:id="26" w:name="_Toc35393795"/>
      <w:r>
        <w:rPr>
          <w:rFonts w:hint="eastAsia" w:ascii="宋体" w:hAnsi="宋体" w:cs="宋体"/>
          <w:b/>
          <w:bCs/>
          <w:szCs w:val="21"/>
        </w:rPr>
        <w:t>六、其他补充事宜</w:t>
      </w:r>
      <w:bookmarkEnd w:id="25"/>
      <w:bookmarkEnd w:id="26"/>
    </w:p>
    <w:p w14:paraId="6E77F21E">
      <w:pPr>
        <w:spacing w:line="360" w:lineRule="auto"/>
        <w:ind w:firstLine="420" w:firstLineChars="200"/>
        <w:textAlignment w:val="baseline"/>
        <w:rPr>
          <w:rFonts w:ascii="宋体" w:hAnsi="宋体" w:cs="宋体"/>
          <w:kern w:val="0"/>
          <w:szCs w:val="21"/>
        </w:rPr>
      </w:pPr>
      <w:bookmarkStart w:id="27" w:name="_Toc35393627"/>
      <w:bookmarkStart w:id="28" w:name="_Toc35393796"/>
      <w:bookmarkStart w:id="29" w:name="_Toc28359008"/>
      <w:bookmarkStart w:id="30" w:name="_Toc28359085"/>
      <w:r>
        <w:rPr>
          <w:rFonts w:hint="eastAsia" w:ascii="宋体" w:hAnsi="宋体" w:cs="宋体"/>
          <w:kern w:val="0"/>
          <w:szCs w:val="21"/>
        </w:rPr>
        <w:t>1、本项目不收取投标保证金；</w:t>
      </w:r>
    </w:p>
    <w:p w14:paraId="6EC98103">
      <w:pPr>
        <w:widowControl/>
        <w:wordWrap w:val="0"/>
        <w:spacing w:line="360" w:lineRule="auto"/>
        <w:ind w:firstLine="420" w:firstLineChars="200"/>
        <w:jc w:val="left"/>
        <w:rPr>
          <w:rFonts w:ascii="宋体" w:hAnsi="宋体" w:cs="宋体"/>
          <w:kern w:val="0"/>
          <w:szCs w:val="21"/>
        </w:rPr>
      </w:pPr>
      <w:r>
        <w:rPr>
          <w:rFonts w:hint="eastAsia" w:ascii="宋体" w:hAnsi="宋体" w:cs="宋体"/>
          <w:kern w:val="0"/>
          <w:szCs w:val="21"/>
        </w:rPr>
        <w:t>2、本项目需要落实的政府采购政策：</w:t>
      </w:r>
    </w:p>
    <w:p w14:paraId="76000A30">
      <w:pPr>
        <w:widowControl/>
        <w:spacing w:line="360" w:lineRule="auto"/>
        <w:ind w:firstLine="460" w:firstLineChars="200"/>
        <w:jc w:val="left"/>
      </w:pPr>
      <w:r>
        <w:rPr>
          <w:rFonts w:hint="eastAsia" w:ascii="宋体" w:hAnsi="宋体" w:cs="宋体"/>
          <w:color w:val="000000"/>
          <w:kern w:val="0"/>
          <w:sz w:val="23"/>
          <w:szCs w:val="23"/>
          <w:lang w:bidi="ar"/>
        </w:rPr>
        <w:t xml:space="preserve">(1) 政府采购促进中小企业发展； </w:t>
      </w:r>
    </w:p>
    <w:p w14:paraId="7763D4E6">
      <w:pPr>
        <w:widowControl/>
        <w:spacing w:line="360" w:lineRule="auto"/>
        <w:ind w:firstLine="460" w:firstLineChars="200"/>
        <w:jc w:val="left"/>
        <w:rPr>
          <w:rFonts w:ascii="宋体" w:hAnsi="宋体" w:cs="宋体"/>
          <w:color w:val="000000"/>
          <w:kern w:val="0"/>
          <w:sz w:val="23"/>
          <w:szCs w:val="23"/>
          <w:lang w:bidi="ar"/>
        </w:rPr>
      </w:pPr>
      <w:r>
        <w:rPr>
          <w:rFonts w:hint="eastAsia" w:ascii="宋体" w:hAnsi="宋体" w:cs="宋体"/>
          <w:color w:val="000000"/>
          <w:kern w:val="0"/>
          <w:sz w:val="23"/>
          <w:szCs w:val="23"/>
          <w:lang w:bidi="ar"/>
        </w:rPr>
        <w:t xml:space="preserve">(2) 政府采购支持采用本国产品的政策； </w:t>
      </w:r>
    </w:p>
    <w:p w14:paraId="567EBBBD">
      <w:pPr>
        <w:widowControl/>
        <w:spacing w:line="360" w:lineRule="auto"/>
        <w:ind w:firstLine="460" w:firstLineChars="200"/>
        <w:jc w:val="left"/>
        <w:rPr>
          <w:rFonts w:ascii="宋体" w:hAnsi="宋体" w:cs="宋体"/>
          <w:color w:val="000000"/>
          <w:kern w:val="0"/>
          <w:sz w:val="23"/>
          <w:szCs w:val="23"/>
          <w:lang w:bidi="ar"/>
        </w:rPr>
      </w:pPr>
      <w:r>
        <w:rPr>
          <w:rFonts w:hint="eastAsia" w:ascii="宋体" w:hAnsi="宋体" w:cs="宋体"/>
          <w:color w:val="000000"/>
          <w:kern w:val="0"/>
          <w:sz w:val="23"/>
          <w:szCs w:val="23"/>
          <w:lang w:bidi="ar"/>
        </w:rPr>
        <w:t>(3) 强制采购节能产品；优先采购节能产品、环境标志产品；</w:t>
      </w:r>
    </w:p>
    <w:p w14:paraId="1EFF8A8D">
      <w:pPr>
        <w:widowControl/>
        <w:spacing w:line="360" w:lineRule="auto"/>
        <w:ind w:firstLine="460" w:firstLineChars="200"/>
        <w:jc w:val="left"/>
      </w:pPr>
      <w:r>
        <w:rPr>
          <w:rFonts w:hint="eastAsia" w:ascii="宋体" w:hAnsi="宋体" w:cs="宋体"/>
          <w:color w:val="000000"/>
          <w:kern w:val="0"/>
          <w:sz w:val="23"/>
          <w:szCs w:val="23"/>
          <w:lang w:bidi="ar"/>
        </w:rPr>
        <w:t xml:space="preserve">(4) 政府采购促进残疾人就业政策； </w:t>
      </w:r>
    </w:p>
    <w:p w14:paraId="5D23B622">
      <w:pPr>
        <w:widowControl/>
        <w:spacing w:line="360" w:lineRule="auto"/>
        <w:ind w:firstLine="460" w:firstLineChars="200"/>
        <w:jc w:val="left"/>
      </w:pPr>
      <w:r>
        <w:rPr>
          <w:rFonts w:hint="eastAsia" w:ascii="宋体" w:hAnsi="宋体" w:cs="宋体"/>
          <w:color w:val="000000"/>
          <w:kern w:val="0"/>
          <w:sz w:val="23"/>
          <w:szCs w:val="23"/>
          <w:lang w:bidi="ar"/>
        </w:rPr>
        <w:t xml:space="preserve">(5) 政府采购支持监狱企业发展； </w:t>
      </w:r>
    </w:p>
    <w:p w14:paraId="21269094">
      <w:pPr>
        <w:widowControl/>
        <w:spacing w:line="360" w:lineRule="auto"/>
        <w:ind w:firstLine="460" w:firstLineChars="200"/>
        <w:jc w:val="left"/>
      </w:pPr>
      <w:r>
        <w:rPr>
          <w:rFonts w:hint="eastAsia" w:ascii="宋体" w:hAnsi="宋体" w:cs="宋体"/>
          <w:color w:val="000000"/>
          <w:kern w:val="0"/>
          <w:sz w:val="23"/>
          <w:szCs w:val="23"/>
          <w:lang w:bidi="ar"/>
        </w:rPr>
        <w:t>(6) 政府采购扶持不发达地区和少数民族地区政策。</w:t>
      </w:r>
    </w:p>
    <w:p w14:paraId="4253679F">
      <w:pPr>
        <w:pStyle w:val="7"/>
        <w:spacing w:line="360" w:lineRule="auto"/>
        <w:ind w:left="0" w:leftChars="0" w:firstLine="420" w:firstLineChars="200"/>
        <w:textAlignment w:val="baseline"/>
        <w:rPr>
          <w:rFonts w:ascii="宋体" w:hAnsi="宋体" w:cs="宋体"/>
          <w:kern w:val="0"/>
          <w:szCs w:val="21"/>
        </w:rPr>
      </w:pPr>
      <w:r>
        <w:rPr>
          <w:rFonts w:hint="eastAsia" w:ascii="宋体" w:hAnsi="宋体" w:cs="宋体"/>
          <w:kern w:val="0"/>
          <w:szCs w:val="21"/>
        </w:rPr>
        <w:t>3、网上公告媒体查询：本次公告同时在中国政府采购网（http://www.ccgp.gov.cn）、广西壮族自治区政府采购网（http://zfcg.gxzf.gov.cn/ ）、贵港市政府采购网（http://zfcg.czj.gxgg.gov.cn ）、全国公共资源交易平台（广西·贵港）（http://ggzy.jgswj.gxzf.gov.cn/ggggzy/）发布。</w:t>
      </w:r>
    </w:p>
    <w:p w14:paraId="03AA005E">
      <w:pPr>
        <w:spacing w:line="360" w:lineRule="auto"/>
        <w:ind w:firstLine="420" w:firstLineChars="200"/>
        <w:rPr>
          <w:rFonts w:hint="eastAsia" w:ascii="宋体" w:hAnsi="宋体" w:cs="宋体"/>
          <w:kern w:val="0"/>
          <w:szCs w:val="21"/>
        </w:rPr>
      </w:pPr>
      <w:r>
        <w:rPr>
          <w:rFonts w:hint="eastAsia" w:ascii="宋体" w:hAnsi="宋体" w:cs="宋体"/>
          <w:kern w:val="0"/>
          <w:szCs w:val="21"/>
        </w:rPr>
        <w:t>4、在线投标响应（电子投标）说明： （1）本项目通过</w:t>
      </w:r>
      <w:r>
        <w:rPr>
          <w:rFonts w:hint="eastAsia" w:ascii="宋体" w:hAnsi="宋体" w:cs="宋体"/>
          <w:color w:val="000000"/>
          <w:kern w:val="0"/>
          <w:szCs w:val="21"/>
        </w:rPr>
        <w:t xml:space="preserve"> 广西政府采购云平台</w:t>
      </w:r>
      <w:r>
        <w:rPr>
          <w:rFonts w:hint="eastAsia" w:ascii="宋体" w:hAnsi="宋体" w:cs="宋体"/>
          <w:kern w:val="0"/>
          <w:szCs w:val="21"/>
        </w:rPr>
        <w:t>实行在线投标响应（电子投标），供应商需要先安装“</w:t>
      </w:r>
      <w:r>
        <w:rPr>
          <w:rFonts w:hint="eastAsia" w:ascii="宋体" w:hAnsi="宋体" w:cs="宋体"/>
          <w:color w:val="000000"/>
          <w:kern w:val="0"/>
          <w:szCs w:val="21"/>
        </w:rPr>
        <w:t>广西政府采购云平台新版客户端</w:t>
      </w:r>
      <w:r>
        <w:rPr>
          <w:rFonts w:hint="eastAsia" w:ascii="宋体" w:hAnsi="宋体" w:cs="宋体"/>
          <w:kern w:val="0"/>
          <w:szCs w:val="21"/>
        </w:rPr>
        <w:t>”，并按照本招标文件和</w:t>
      </w:r>
      <w:r>
        <w:rPr>
          <w:rFonts w:hint="eastAsia" w:ascii="宋体" w:hAnsi="宋体" w:cs="宋体"/>
          <w:color w:val="000000"/>
          <w:kern w:val="0"/>
          <w:szCs w:val="21"/>
        </w:rPr>
        <w:t>广西政府采购云平台</w:t>
      </w:r>
      <w:r>
        <w:rPr>
          <w:rFonts w:hint="eastAsia" w:ascii="宋体" w:hAnsi="宋体" w:cs="宋体"/>
          <w:kern w:val="0"/>
          <w:szCs w:val="21"/>
        </w:rPr>
        <w:t>的要求，通过“</w:t>
      </w:r>
      <w:r>
        <w:rPr>
          <w:rFonts w:hint="eastAsia" w:ascii="宋体" w:hAnsi="宋体" w:cs="宋体"/>
          <w:color w:val="000000"/>
          <w:kern w:val="0"/>
          <w:szCs w:val="21"/>
        </w:rPr>
        <w:t>广西政府采购云平台新版客户端</w:t>
      </w:r>
      <w:r>
        <w:rPr>
          <w:rFonts w:hint="eastAsia" w:ascii="宋体" w:hAnsi="宋体" w:cs="宋体"/>
          <w:kern w:val="0"/>
          <w:szCs w:val="21"/>
        </w:rPr>
        <w:t>”编制并加密投标文件。供应商未按规定编制并加密的投标文件，</w:t>
      </w:r>
      <w:r>
        <w:rPr>
          <w:rFonts w:hint="eastAsia" w:ascii="宋体" w:hAnsi="宋体" w:cs="宋体"/>
          <w:color w:val="000000"/>
          <w:kern w:val="0"/>
          <w:szCs w:val="21"/>
        </w:rPr>
        <w:t>广西政府采购云平台</w:t>
      </w:r>
      <w:r>
        <w:rPr>
          <w:rFonts w:hint="eastAsia" w:ascii="宋体" w:hAnsi="宋体" w:cs="宋体"/>
          <w:kern w:val="0"/>
          <w:szCs w:val="21"/>
        </w:rPr>
        <w:t>将予以拒收。 “</w:t>
      </w:r>
      <w:r>
        <w:rPr>
          <w:rFonts w:hint="eastAsia" w:ascii="宋体" w:hAnsi="宋体" w:cs="宋体"/>
          <w:color w:val="000000"/>
          <w:kern w:val="0"/>
          <w:szCs w:val="21"/>
        </w:rPr>
        <w:t>广西政府采购云平台新版客户端</w:t>
      </w:r>
      <w:r>
        <w:rPr>
          <w:rFonts w:hint="eastAsia" w:ascii="宋体" w:hAnsi="宋体" w:cs="宋体"/>
          <w:kern w:val="0"/>
          <w:szCs w:val="21"/>
        </w:rPr>
        <w:t>”</w:t>
      </w:r>
      <w:r>
        <w:rPr>
          <w:rFonts w:hint="eastAsia" w:ascii="宋体" w:hAnsi="宋体" w:cs="宋体"/>
          <w:color w:val="000000"/>
          <w:kern w:val="0"/>
          <w:szCs w:val="21"/>
        </w:rPr>
        <w:t>请自行前往广西政府采购网（访问地址http://zfcg.gxzf.gov.cn/）—办事服务—下载专区</w:t>
      </w:r>
      <w:r>
        <w:rPr>
          <w:rFonts w:hint="eastAsia" w:ascii="宋体" w:hAnsi="宋体" w:cs="宋体"/>
          <w:kern w:val="0"/>
          <w:szCs w:val="21"/>
        </w:rPr>
        <w:t>；电子投标具体操作流程参考《政府采购项目电子交易管理操作指南-供应商》；在使用</w:t>
      </w:r>
      <w:r>
        <w:rPr>
          <w:rFonts w:hint="eastAsia" w:ascii="宋体" w:hAnsi="宋体" w:cs="宋体"/>
          <w:color w:val="000000"/>
          <w:kern w:val="0"/>
          <w:szCs w:val="21"/>
        </w:rPr>
        <w:t>广西政府采购云平台新版客户端</w:t>
      </w:r>
      <w:r>
        <w:rPr>
          <w:rFonts w:hint="eastAsia" w:ascii="宋体" w:hAnsi="宋体" w:cs="宋体"/>
          <w:kern w:val="0"/>
          <w:szCs w:val="21"/>
        </w:rPr>
        <w:t>时，建议使用WIN7及以上操作系统,通过</w:t>
      </w:r>
      <w:r>
        <w:rPr>
          <w:rFonts w:hint="eastAsia" w:ascii="宋体" w:hAnsi="宋体" w:cs="宋体"/>
          <w:color w:val="000000"/>
          <w:kern w:val="0"/>
          <w:szCs w:val="21"/>
        </w:rPr>
        <w:t>广西政府采购云平台</w:t>
      </w:r>
      <w:r>
        <w:rPr>
          <w:rFonts w:hint="eastAsia" w:ascii="宋体" w:hAnsi="宋体" w:cs="宋体"/>
          <w:kern w:val="0"/>
          <w:szCs w:val="21"/>
        </w:rPr>
        <w:t>参与在线投标时如遇平台技术问题详询95763。</w:t>
      </w:r>
    </w:p>
    <w:p w14:paraId="0D03EF92">
      <w:pPr>
        <w:spacing w:line="360" w:lineRule="auto"/>
        <w:ind w:firstLine="420" w:firstLineChars="200"/>
        <w:rPr>
          <w:rFonts w:hint="eastAsia" w:ascii="宋体" w:hAnsi="宋体" w:cs="宋体"/>
          <w:kern w:val="0"/>
          <w:szCs w:val="21"/>
        </w:rPr>
      </w:pPr>
      <w:r>
        <w:rPr>
          <w:rFonts w:hint="eastAsia" w:ascii="宋体" w:hAnsi="宋体" w:cs="宋体"/>
          <w:kern w:val="0"/>
          <w:szCs w:val="21"/>
        </w:rPr>
        <w:t>（2）为确保网上操作合法、有效和安全，供应商应当在投标文件递交截止时间前完成在“政府采购云平台”的身份认证，确保在电子投标过程中能够对相关数据电文进行加密和使用电子签章。使用“</w:t>
      </w:r>
      <w:r>
        <w:rPr>
          <w:rFonts w:hint="eastAsia" w:ascii="宋体" w:hAnsi="宋体" w:cs="宋体"/>
          <w:color w:val="000000"/>
          <w:kern w:val="0"/>
          <w:szCs w:val="21"/>
        </w:rPr>
        <w:t>广西政府采购云平台新版客户端</w:t>
      </w:r>
      <w:r>
        <w:rPr>
          <w:rFonts w:hint="eastAsia" w:ascii="宋体" w:hAnsi="宋体" w:cs="宋体"/>
          <w:kern w:val="0"/>
          <w:szCs w:val="21"/>
        </w:rPr>
        <w:t xml:space="preserve">”需要提前申领CA数字证书，申领流程请自行前往相关网站进行查阅。（电子标需要完成CA数字证书办理，建议供应商获取采购文件后立即办理。CA咨询(汇信公司)客服热线：400-888-4636） </w:t>
      </w:r>
    </w:p>
    <w:p w14:paraId="20F2BBBB">
      <w:pPr>
        <w:spacing w:line="360" w:lineRule="auto"/>
        <w:ind w:firstLine="420" w:firstLineChars="200"/>
        <w:rPr>
          <w:rFonts w:hint="eastAsia" w:ascii="宋体" w:hAnsi="宋体" w:cs="宋体"/>
          <w:kern w:val="0"/>
          <w:szCs w:val="21"/>
        </w:rPr>
      </w:pPr>
      <w:r>
        <w:rPr>
          <w:rFonts w:hint="eastAsia" w:ascii="宋体" w:hAnsi="宋体" w:cs="宋体"/>
          <w:kern w:val="0"/>
          <w:szCs w:val="21"/>
        </w:rPr>
        <w:t>（3）供应商应当在投标文件递交截止时间前，将生成的“电子投标文件”上传递交至</w:t>
      </w:r>
      <w:r>
        <w:rPr>
          <w:rFonts w:hint="eastAsia" w:ascii="宋体" w:hAnsi="宋体" w:cs="宋体"/>
          <w:color w:val="000000"/>
          <w:kern w:val="0"/>
          <w:szCs w:val="21"/>
        </w:rPr>
        <w:t>广西政府采购云平台</w:t>
      </w:r>
      <w:r>
        <w:rPr>
          <w:rFonts w:hint="eastAsia" w:ascii="宋体" w:hAnsi="宋体" w:cs="宋体"/>
          <w:kern w:val="0"/>
          <w:szCs w:val="21"/>
        </w:rPr>
        <w:t>。投标文件递交截止时间前可以补充、修改或者撤回电子投标文件。补充或者修改电子投标文件的，应当先行撤回原文件，补充、修改后重新传输递交，投标文件递交截止时间前未完成传输的，视为撤回投标文件。</w:t>
      </w:r>
    </w:p>
    <w:p w14:paraId="4B1374F8">
      <w:pPr>
        <w:spacing w:line="360" w:lineRule="auto"/>
        <w:ind w:firstLine="420" w:firstLineChars="200"/>
        <w:rPr>
          <w:rFonts w:hint="default" w:eastAsia="黑体"/>
          <w:lang w:val="en-US" w:eastAsia="zh-CN"/>
        </w:rPr>
      </w:pPr>
      <w:r>
        <w:rPr>
          <w:rFonts w:hint="eastAsia" w:ascii="宋体" w:hAnsi="宋体" w:cs="宋体"/>
          <w:kern w:val="0"/>
          <w:szCs w:val="21"/>
        </w:rPr>
        <w:t>（</w:t>
      </w:r>
      <w:r>
        <w:rPr>
          <w:rFonts w:hint="eastAsia" w:ascii="宋体" w:hAnsi="宋体" w:cs="宋体"/>
          <w:kern w:val="0"/>
          <w:szCs w:val="21"/>
          <w:lang w:val="en-US" w:eastAsia="zh-CN"/>
        </w:rPr>
        <w:t>4</w:t>
      </w:r>
      <w:r>
        <w:rPr>
          <w:rFonts w:hint="eastAsia" w:ascii="宋体" w:hAnsi="宋体" w:cs="宋体"/>
          <w:kern w:val="0"/>
          <w:szCs w:val="21"/>
        </w:rPr>
        <w:t>）供应商可以参与现场开标（所需在线投标响应及解密开启设备自带）并提供以介质（U盘）存储的数据电文形成的电子备份投标文件。（6）在供应商提交了电子备份投标文件后，如通过</w:t>
      </w:r>
      <w:r>
        <w:rPr>
          <w:rFonts w:hint="eastAsia" w:ascii="宋体" w:hAnsi="宋体" w:cs="宋体"/>
          <w:color w:val="000000"/>
          <w:kern w:val="0"/>
          <w:szCs w:val="21"/>
        </w:rPr>
        <w:t>广西政府采购云平台</w:t>
      </w:r>
      <w:r>
        <w:rPr>
          <w:rFonts w:hint="eastAsia" w:ascii="宋体" w:hAnsi="宋体" w:cs="宋体"/>
          <w:kern w:val="0"/>
          <w:szCs w:val="21"/>
        </w:rPr>
        <w:t>上传递交的电子加密投标文件无法按时解密且无法通过</w:t>
      </w:r>
      <w:r>
        <w:rPr>
          <w:rFonts w:hint="eastAsia" w:ascii="宋体" w:hAnsi="宋体" w:cs="宋体"/>
          <w:color w:val="000000"/>
          <w:kern w:val="0"/>
          <w:szCs w:val="21"/>
        </w:rPr>
        <w:t>广西政府采购云平台</w:t>
      </w:r>
      <w:r>
        <w:rPr>
          <w:rFonts w:hint="eastAsia" w:ascii="宋体" w:hAnsi="宋体" w:cs="宋体"/>
          <w:kern w:val="0"/>
          <w:szCs w:val="21"/>
        </w:rPr>
        <w:t>“异常处理”端口处理的视为投标文件撤回，所造成的后果由投标供应商自行承担。</w:t>
      </w:r>
    </w:p>
    <w:p w14:paraId="429899B6">
      <w:pPr>
        <w:pStyle w:val="32"/>
        <w:spacing w:line="360" w:lineRule="auto"/>
        <w:ind w:firstLine="422" w:firstLineChars="200"/>
        <w:rPr>
          <w:rFonts w:ascii="宋体" w:hAnsi="宋体" w:eastAsia="宋体" w:cs="宋体"/>
          <w:b/>
          <w:bCs/>
          <w:sz w:val="21"/>
          <w:szCs w:val="21"/>
        </w:rPr>
      </w:pPr>
      <w:r>
        <w:rPr>
          <w:rFonts w:hint="eastAsia" w:ascii="宋体" w:hAnsi="宋体" w:eastAsia="宋体" w:cs="宋体"/>
          <w:b/>
          <w:bCs/>
          <w:sz w:val="21"/>
          <w:szCs w:val="21"/>
        </w:rPr>
        <w:t>5、监督部门：贵港市财政局政府采购监督管理科，0775-4555290、0775-4564649</w:t>
      </w:r>
    </w:p>
    <w:p w14:paraId="27BE6513">
      <w:pPr>
        <w:spacing w:line="360" w:lineRule="auto"/>
        <w:rPr>
          <w:rFonts w:ascii="宋体" w:hAnsi="宋体" w:cs="宋体"/>
          <w:b/>
          <w:bCs/>
          <w:szCs w:val="21"/>
        </w:rPr>
      </w:pPr>
      <w:r>
        <w:rPr>
          <w:rFonts w:hint="eastAsia" w:ascii="宋体" w:hAnsi="宋体" w:cs="宋体"/>
          <w:b/>
          <w:bCs/>
          <w:szCs w:val="21"/>
        </w:rPr>
        <w:t>七、对本次招标提出询问，请按以下方式联系。</w:t>
      </w:r>
      <w:bookmarkEnd w:id="27"/>
      <w:bookmarkEnd w:id="28"/>
      <w:bookmarkEnd w:id="29"/>
      <w:bookmarkEnd w:id="30"/>
    </w:p>
    <w:p w14:paraId="3CA77231">
      <w:pPr>
        <w:spacing w:line="360" w:lineRule="auto"/>
        <w:ind w:firstLine="420" w:firstLineChars="200"/>
        <w:rPr>
          <w:rFonts w:ascii="宋体" w:hAnsi="宋体"/>
          <w:b/>
          <w:bCs/>
          <w:szCs w:val="21"/>
        </w:rPr>
      </w:pPr>
      <w:bookmarkStart w:id="31" w:name="_Toc35393637"/>
      <w:bookmarkStart w:id="32" w:name="_Toc28359019"/>
      <w:bookmarkStart w:id="33" w:name="_Toc35393806"/>
      <w:bookmarkStart w:id="34" w:name="_Toc28359096"/>
      <w:r>
        <w:rPr>
          <w:rFonts w:ascii="宋体" w:hAnsi="宋体"/>
          <w:szCs w:val="21"/>
        </w:rPr>
        <w:t>1.</w:t>
      </w:r>
      <w:r>
        <w:rPr>
          <w:rFonts w:hint="eastAsia" w:ascii="宋体" w:hAnsi="宋体"/>
          <w:szCs w:val="21"/>
        </w:rPr>
        <w:t>招标人信息</w:t>
      </w:r>
      <w:bookmarkEnd w:id="31"/>
      <w:bookmarkEnd w:id="32"/>
      <w:bookmarkEnd w:id="33"/>
      <w:bookmarkEnd w:id="34"/>
    </w:p>
    <w:p w14:paraId="3B89B0CD">
      <w:pPr>
        <w:spacing w:line="360" w:lineRule="auto"/>
        <w:ind w:firstLine="420" w:firstLineChars="200"/>
        <w:jc w:val="left"/>
        <w:rPr>
          <w:rFonts w:hint="eastAsia" w:ascii="宋体" w:hAnsi="宋体" w:eastAsia="宋体"/>
          <w:szCs w:val="21"/>
          <w:lang w:eastAsia="zh-CN"/>
        </w:rPr>
      </w:pPr>
      <w:r>
        <w:rPr>
          <w:rFonts w:hint="eastAsia" w:ascii="宋体" w:hAnsi="宋体" w:cs="仿宋"/>
          <w:szCs w:val="21"/>
        </w:rPr>
        <w:t>名</w:t>
      </w:r>
      <w:r>
        <w:rPr>
          <w:rFonts w:ascii="宋体" w:hAnsi="宋体" w:cs="仿宋"/>
          <w:szCs w:val="21"/>
        </w:rPr>
        <w:t xml:space="preserve">    </w:t>
      </w:r>
      <w:r>
        <w:rPr>
          <w:rFonts w:hint="eastAsia" w:ascii="宋体" w:hAnsi="宋体" w:cs="仿宋"/>
          <w:szCs w:val="21"/>
        </w:rPr>
        <w:t>称：</w:t>
      </w:r>
      <w:r>
        <w:rPr>
          <w:rFonts w:hint="eastAsia" w:ascii="宋体" w:hAnsi="宋体" w:cs="仿宋"/>
          <w:szCs w:val="21"/>
          <w:lang w:eastAsia="zh-CN"/>
        </w:rPr>
        <w:t>贵港市达开高级中学</w:t>
      </w:r>
    </w:p>
    <w:p w14:paraId="078CDFFD">
      <w:pPr>
        <w:pStyle w:val="23"/>
        <w:widowControl/>
        <w:spacing w:line="360" w:lineRule="auto"/>
        <w:ind w:firstLine="420"/>
        <w:rPr>
          <w:rFonts w:ascii="宋体" w:hAnsi="宋体" w:cs="仿宋"/>
          <w:szCs w:val="21"/>
        </w:rPr>
      </w:pPr>
      <w:r>
        <w:rPr>
          <w:rFonts w:hint="eastAsia" w:ascii="宋体" w:hAnsi="宋体" w:cs="仿宋"/>
          <w:szCs w:val="21"/>
        </w:rPr>
        <w:t>地</w:t>
      </w:r>
      <w:r>
        <w:rPr>
          <w:rFonts w:ascii="宋体" w:hAnsi="宋体" w:cs="仿宋"/>
          <w:szCs w:val="21"/>
        </w:rPr>
        <w:t xml:space="preserve">    </w:t>
      </w:r>
      <w:r>
        <w:rPr>
          <w:rFonts w:hint="eastAsia" w:ascii="宋体" w:hAnsi="宋体" w:cs="仿宋"/>
          <w:szCs w:val="21"/>
        </w:rPr>
        <w:t>址：贵港市港北区狮岭路347 号</w:t>
      </w:r>
    </w:p>
    <w:p w14:paraId="0C55EC31">
      <w:pPr>
        <w:spacing w:line="360" w:lineRule="auto"/>
        <w:ind w:firstLine="420" w:firstLineChars="200"/>
        <w:rPr>
          <w:rFonts w:hint="eastAsia" w:ascii="宋体" w:hAnsi="宋体" w:cs="仿宋"/>
          <w:szCs w:val="21"/>
        </w:rPr>
      </w:pPr>
      <w:r>
        <w:rPr>
          <w:rFonts w:hint="eastAsia" w:ascii="宋体" w:hAnsi="宋体" w:cs="仿宋"/>
          <w:szCs w:val="21"/>
        </w:rPr>
        <w:t>项目联系人</w:t>
      </w:r>
      <w:r>
        <w:rPr>
          <w:rFonts w:hint="eastAsia" w:ascii="宋体" w:hAnsi="宋体" w:cs="仿宋"/>
          <w:szCs w:val="21"/>
          <w:lang w:eastAsia="zh-CN"/>
        </w:rPr>
        <w:t>及电话</w:t>
      </w:r>
      <w:r>
        <w:rPr>
          <w:rFonts w:hint="eastAsia" w:ascii="宋体" w:hAnsi="宋体" w:cs="仿宋"/>
          <w:szCs w:val="21"/>
        </w:rPr>
        <w:t>：</w:t>
      </w:r>
      <w:bookmarkStart w:id="35" w:name="_Toc35393807"/>
      <w:bookmarkStart w:id="36" w:name="_Toc28359097"/>
      <w:bookmarkStart w:id="37" w:name="_Toc28359020"/>
      <w:bookmarkStart w:id="38" w:name="_Toc35393638"/>
      <w:r>
        <w:rPr>
          <w:rFonts w:hint="eastAsia" w:ascii="宋体" w:hAnsi="宋体" w:cs="仿宋"/>
          <w:szCs w:val="21"/>
        </w:rPr>
        <w:t>高老师，0775-4270840</w:t>
      </w:r>
    </w:p>
    <w:p w14:paraId="2902A8C5">
      <w:pPr>
        <w:spacing w:line="360" w:lineRule="auto"/>
        <w:ind w:firstLine="420" w:firstLineChars="200"/>
        <w:rPr>
          <w:rFonts w:ascii="宋体" w:hAnsi="宋体"/>
          <w:b/>
          <w:bCs/>
          <w:szCs w:val="21"/>
        </w:rPr>
      </w:pPr>
      <w:r>
        <w:rPr>
          <w:rFonts w:ascii="宋体" w:hAnsi="宋体"/>
          <w:szCs w:val="21"/>
        </w:rPr>
        <w:t>2.</w:t>
      </w:r>
      <w:r>
        <w:rPr>
          <w:rFonts w:hint="eastAsia" w:ascii="宋体" w:hAnsi="宋体"/>
          <w:szCs w:val="21"/>
        </w:rPr>
        <w:t>招标代理机构信息</w:t>
      </w:r>
      <w:bookmarkEnd w:id="35"/>
      <w:bookmarkEnd w:id="36"/>
      <w:bookmarkEnd w:id="37"/>
      <w:bookmarkEnd w:id="38"/>
    </w:p>
    <w:p w14:paraId="7C9293DD">
      <w:pPr>
        <w:spacing w:line="360" w:lineRule="auto"/>
        <w:ind w:firstLine="420" w:firstLineChars="200"/>
        <w:rPr>
          <w:rFonts w:hint="eastAsia" w:ascii="宋体" w:hAnsi="宋体" w:cs="仿宋"/>
          <w:szCs w:val="21"/>
        </w:rPr>
      </w:pPr>
      <w:r>
        <w:rPr>
          <w:rFonts w:hint="eastAsia" w:ascii="宋体" w:hAnsi="宋体" w:cs="仿宋"/>
          <w:szCs w:val="21"/>
        </w:rPr>
        <w:t>名</w:t>
      </w:r>
      <w:r>
        <w:rPr>
          <w:rFonts w:ascii="宋体" w:hAnsi="宋体" w:cs="仿宋"/>
          <w:szCs w:val="21"/>
        </w:rPr>
        <w:t xml:space="preserve">    </w:t>
      </w:r>
      <w:r>
        <w:rPr>
          <w:rFonts w:hint="eastAsia" w:ascii="宋体" w:hAnsi="宋体" w:cs="仿宋"/>
          <w:szCs w:val="21"/>
        </w:rPr>
        <w:t>称：</w:t>
      </w:r>
      <w:r>
        <w:rPr>
          <w:rFonts w:hint="eastAsia" w:ascii="宋体" w:hAnsi="宋体" w:cs="仿宋"/>
          <w:szCs w:val="21"/>
          <w:lang w:eastAsia="zh-CN"/>
        </w:rPr>
        <w:t>广西百士隆项目管理有限公司</w:t>
      </w:r>
      <w:r>
        <w:rPr>
          <w:rFonts w:hint="eastAsia" w:ascii="宋体" w:hAnsi="宋体" w:cs="仿宋"/>
          <w:szCs w:val="21"/>
        </w:rPr>
        <w:t>　</w:t>
      </w:r>
    </w:p>
    <w:p w14:paraId="1D183683">
      <w:pPr>
        <w:spacing w:line="360" w:lineRule="auto"/>
        <w:ind w:firstLine="420" w:firstLineChars="200"/>
        <w:rPr>
          <w:rFonts w:hint="eastAsia" w:ascii="宋体" w:hAnsi="宋体" w:eastAsia="宋体"/>
          <w:szCs w:val="21"/>
          <w:lang w:eastAsia="zh-CN"/>
        </w:rPr>
      </w:pPr>
      <w:r>
        <w:rPr>
          <w:rFonts w:hint="eastAsia" w:ascii="宋体" w:hAnsi="宋体" w:cs="仿宋"/>
          <w:szCs w:val="21"/>
          <w:lang w:eastAsia="zh-CN"/>
        </w:rPr>
        <w:t>地</w:t>
      </w:r>
      <w:r>
        <w:rPr>
          <w:rFonts w:hint="eastAsia" w:ascii="宋体" w:hAnsi="宋体" w:cs="仿宋"/>
          <w:szCs w:val="21"/>
        </w:rPr>
        <w:t>　址：</w:t>
      </w:r>
      <w:r>
        <w:rPr>
          <w:rFonts w:hint="eastAsia" w:ascii="宋体" w:hAnsi="宋体" w:cs="宋体"/>
          <w:lang w:eastAsia="zh-CN"/>
        </w:rPr>
        <w:t>贵港市港北区兴贵路10号院地产小区3幢6号</w:t>
      </w:r>
    </w:p>
    <w:p w14:paraId="28F2C39D">
      <w:pPr>
        <w:spacing w:line="360" w:lineRule="auto"/>
        <w:ind w:firstLine="420" w:firstLineChars="200"/>
        <w:rPr>
          <w:rFonts w:hint="eastAsia" w:ascii="宋体" w:hAnsi="宋体" w:eastAsia="宋体" w:cs="仿宋"/>
          <w:szCs w:val="21"/>
          <w:lang w:eastAsia="zh-CN"/>
        </w:rPr>
      </w:pPr>
      <w:r>
        <w:rPr>
          <w:rFonts w:hint="eastAsia" w:ascii="宋体" w:hAnsi="宋体" w:cs="仿宋"/>
          <w:szCs w:val="21"/>
        </w:rPr>
        <w:t>项目联系人：</w:t>
      </w:r>
      <w:r>
        <w:rPr>
          <w:rFonts w:hint="eastAsia" w:ascii="宋体" w:hAnsi="宋体" w:cs="仿宋"/>
          <w:szCs w:val="21"/>
          <w:lang w:eastAsia="zh-CN"/>
        </w:rPr>
        <w:t>梁雪琼</w:t>
      </w:r>
    </w:p>
    <w:p w14:paraId="301C5B8E">
      <w:pPr>
        <w:spacing w:line="360" w:lineRule="auto"/>
        <w:ind w:firstLine="420" w:firstLineChars="200"/>
        <w:rPr>
          <w:rFonts w:ascii="宋体" w:hAnsi="宋体" w:cs="仿宋"/>
          <w:szCs w:val="21"/>
        </w:rPr>
      </w:pPr>
      <w:r>
        <w:rPr>
          <w:rFonts w:hint="eastAsia" w:ascii="宋体" w:hAnsi="宋体" w:cs="仿宋"/>
          <w:szCs w:val="21"/>
        </w:rPr>
        <w:t>项目联系方式：0775-4360061</w:t>
      </w:r>
    </w:p>
    <w:p w14:paraId="2A10C44C">
      <w:pPr>
        <w:pStyle w:val="15"/>
        <w:spacing w:line="360" w:lineRule="auto"/>
        <w:ind w:firstLine="420" w:firstLineChars="200"/>
        <w:rPr>
          <w:rFonts w:hAnsi="宋体" w:cs="仿宋"/>
        </w:rPr>
      </w:pPr>
      <w:r>
        <w:rPr>
          <w:rFonts w:hint="eastAsia" w:hAnsi="宋体" w:cs="仿宋"/>
        </w:rPr>
        <w:t>3.相关业务联系单位及联系电话</w:t>
      </w:r>
    </w:p>
    <w:p w14:paraId="3B5AA9FA">
      <w:pPr>
        <w:pStyle w:val="15"/>
        <w:spacing w:line="360" w:lineRule="auto"/>
        <w:ind w:firstLine="420" w:firstLineChars="200"/>
        <w:rPr>
          <w:rFonts w:hAnsi="宋体" w:cs="仿宋"/>
        </w:rPr>
      </w:pPr>
      <w:r>
        <w:rPr>
          <w:rFonts w:hint="eastAsia" w:hAnsi="宋体" w:cs="仿宋"/>
        </w:rPr>
        <w:t>CA咨询(汇信公司)客服热线：400-888-4636</w:t>
      </w:r>
    </w:p>
    <w:p w14:paraId="0118836B">
      <w:pPr>
        <w:pStyle w:val="15"/>
        <w:spacing w:line="360" w:lineRule="auto"/>
        <w:ind w:firstLine="420" w:firstLineChars="200"/>
        <w:rPr>
          <w:rFonts w:hAnsi="宋体" w:cs="仿宋"/>
        </w:rPr>
      </w:pPr>
      <w:r>
        <w:rPr>
          <w:rFonts w:hint="eastAsia" w:hAnsi="宋体" w:cs="仿宋"/>
        </w:rPr>
        <w:t>“</w:t>
      </w:r>
      <w:r>
        <w:rPr>
          <w:rFonts w:hint="eastAsia" w:hAnsi="宋体" w:cs="宋体"/>
          <w:color w:val="000000"/>
          <w:kern w:val="0"/>
          <w:szCs w:val="21"/>
        </w:rPr>
        <w:t>广西政府采购云平台</w:t>
      </w:r>
      <w:r>
        <w:rPr>
          <w:rFonts w:hint="eastAsia" w:hAnsi="宋体" w:cs="仿宋"/>
        </w:rPr>
        <w:t>”平台客服电话：95763</w:t>
      </w:r>
    </w:p>
    <w:p w14:paraId="324C452F">
      <w:pPr>
        <w:spacing w:line="360" w:lineRule="auto"/>
        <w:rPr>
          <w:rFonts w:ascii="宋体" w:hAnsi="宋体" w:cs="宋体"/>
          <w:szCs w:val="21"/>
        </w:rPr>
      </w:pPr>
    </w:p>
    <w:p w14:paraId="1DDCA552">
      <w:pPr>
        <w:pStyle w:val="2"/>
        <w:rPr>
          <w:rFonts w:hint="eastAsia" w:eastAsia="黑体"/>
          <w:lang w:val="en-US" w:eastAsia="zh-CN"/>
        </w:rPr>
      </w:pPr>
      <w:r>
        <w:rPr>
          <w:rFonts w:hint="eastAsia" w:ascii="宋体" w:hAnsi="宋体" w:cs="宋体"/>
          <w:szCs w:val="21"/>
          <w:lang w:val="en-US" w:eastAsia="zh-CN"/>
        </w:rPr>
        <w:t xml:space="preserve"> </w:t>
      </w:r>
    </w:p>
    <w:p w14:paraId="6627413C">
      <w:pPr>
        <w:spacing w:line="360" w:lineRule="auto"/>
        <w:ind w:firstLine="210" w:firstLineChars="100"/>
        <w:jc w:val="right"/>
        <w:rPr>
          <w:rFonts w:ascii="宋体" w:hAnsi="宋体" w:cs="宋体"/>
          <w:color w:val="FF0000"/>
          <w:szCs w:val="21"/>
        </w:rPr>
      </w:pPr>
      <w:r>
        <w:rPr>
          <w:rFonts w:hint="eastAsia" w:ascii="宋体" w:hAnsi="宋体" w:cs="宋体"/>
          <w:szCs w:val="21"/>
          <w:lang w:val="en-US" w:eastAsia="zh-CN"/>
        </w:rPr>
        <w:t xml:space="preserve">                     </w:t>
      </w:r>
      <w:r>
        <w:rPr>
          <w:rFonts w:hint="eastAsia" w:ascii="宋体" w:hAnsi="宋体" w:cs="宋体"/>
          <w:szCs w:val="21"/>
          <w:lang w:eastAsia="zh-CN"/>
        </w:rPr>
        <w:t>广西百士隆项目管理有限公司</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2024年</w:t>
      </w:r>
      <w:r>
        <w:rPr>
          <w:rFonts w:hint="eastAsia" w:ascii="宋体" w:hAnsi="宋体" w:cs="宋体"/>
          <w:szCs w:val="21"/>
          <w:lang w:val="en-US" w:eastAsia="zh-CN"/>
        </w:rPr>
        <w:t>09</w:t>
      </w:r>
      <w:r>
        <w:rPr>
          <w:rFonts w:hint="eastAsia" w:ascii="宋体" w:hAnsi="宋体" w:cs="宋体"/>
          <w:szCs w:val="21"/>
        </w:rPr>
        <w:t>月</w:t>
      </w:r>
      <w:r>
        <w:rPr>
          <w:rFonts w:hint="eastAsia" w:ascii="宋体" w:hAnsi="宋体" w:cs="宋体"/>
          <w:szCs w:val="21"/>
          <w:lang w:val="en-US" w:eastAsia="zh-CN"/>
        </w:rPr>
        <w:t>12</w:t>
      </w:r>
      <w:r>
        <w:rPr>
          <w:rFonts w:hint="eastAsia" w:ascii="宋体" w:hAnsi="宋体" w:cs="宋体"/>
          <w:szCs w:val="21"/>
        </w:rPr>
        <w:t>日</w:t>
      </w:r>
    </w:p>
    <w:p w14:paraId="166E7105">
      <w:pPr>
        <w:snapToGrid w:val="0"/>
        <w:spacing w:line="360" w:lineRule="auto"/>
        <w:ind w:firstLine="420"/>
        <w:rPr>
          <w:rFonts w:ascii="宋体" w:hAnsi="宋体" w:cs="宋体"/>
          <w:szCs w:val="21"/>
          <w:lang w:val="zh-CN"/>
        </w:rPr>
        <w:sectPr>
          <w:footerReference r:id="rId6" w:type="default"/>
          <w:pgSz w:w="11905" w:h="16838"/>
          <w:pgMar w:top="1417" w:right="1417" w:bottom="1417" w:left="1417" w:header="720" w:footer="720" w:gutter="0"/>
          <w:pgNumType w:start="1"/>
          <w:cols w:space="720" w:num="1"/>
          <w:docGrid w:type="lines" w:linePitch="333" w:charSpace="0"/>
        </w:sectPr>
      </w:pPr>
    </w:p>
    <w:p w14:paraId="6D246184">
      <w:pPr>
        <w:spacing w:line="360" w:lineRule="auto"/>
        <w:jc w:val="center"/>
        <w:rPr>
          <w:rStyle w:val="40"/>
          <w:rFonts w:ascii="宋体" w:hAnsi="宋体" w:cs="宋体"/>
        </w:rPr>
      </w:pPr>
      <w:r>
        <w:rPr>
          <w:rStyle w:val="40"/>
          <w:rFonts w:hint="eastAsia" w:ascii="宋体" w:hAnsi="宋体" w:cs="宋体"/>
        </w:rPr>
        <w:t>第二章 采购需求</w:t>
      </w:r>
    </w:p>
    <w:p w14:paraId="668C25F6">
      <w:pPr>
        <w:pStyle w:val="45"/>
        <w:numPr>
          <w:ilvl w:val="0"/>
          <w:numId w:val="1"/>
        </w:numPr>
        <w:ind w:firstLine="0"/>
        <w:rPr>
          <w:rFonts w:ascii="宋体" w:hAnsi="宋体" w:cs="宋体"/>
          <w:b/>
          <w:bCs/>
          <w:sz w:val="24"/>
        </w:rPr>
      </w:pPr>
      <w:bookmarkStart w:id="39" w:name="_Toc44229896"/>
      <w:bookmarkStart w:id="40" w:name="_Toc29247"/>
      <w:bookmarkStart w:id="41" w:name="_Toc532545044"/>
      <w:r>
        <w:rPr>
          <w:rFonts w:hint="eastAsia" w:ascii="宋体" w:hAnsi="宋体" w:cs="宋体"/>
          <w:b/>
          <w:bCs/>
          <w:sz w:val="24"/>
        </w:rPr>
        <w:t>采购项目需求</w:t>
      </w:r>
    </w:p>
    <w:p w14:paraId="3F2855A3">
      <w:pPr>
        <w:pStyle w:val="31"/>
        <w:ind w:firstLine="420"/>
      </w:pPr>
      <w:r>
        <w:rPr>
          <w:rFonts w:hint="eastAsia"/>
        </w:rPr>
        <w:t>1、供应商应对响应文件内容所涉及的专利、专有技术承担法律责任，并负责保护采购人的利益不受任何损害。一切由于文字、商标、技术和软件专利授权引起的法律裁决、诉讼和赔偿费用均由成交供应商负责。</w:t>
      </w:r>
    </w:p>
    <w:p w14:paraId="147FD3BC">
      <w:pPr>
        <w:pStyle w:val="31"/>
        <w:ind w:firstLine="420"/>
      </w:pPr>
      <w:r>
        <w:rPr>
          <w:rFonts w:hint="eastAsia"/>
        </w:rPr>
        <w:t>2、“实质性要求”是指采购需求中带“▲”的条款或者不能负偏离的条款或者已经指明不满足按响应文件作无效处理的条款。</w:t>
      </w:r>
    </w:p>
    <w:p w14:paraId="697AE036">
      <w:pPr>
        <w:pStyle w:val="31"/>
        <w:ind w:firstLine="420"/>
      </w:pPr>
      <w:r>
        <w:rPr>
          <w:rFonts w:hint="eastAsia"/>
        </w:rPr>
        <w:t>3、本项目标的所属行业：其他未列明行业</w:t>
      </w:r>
    </w:p>
    <w:bookmarkEnd w:id="39"/>
    <w:tbl>
      <w:tblPr>
        <w:tblStyle w:val="2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1445"/>
        <w:gridCol w:w="490"/>
        <w:gridCol w:w="992"/>
        <w:gridCol w:w="851"/>
        <w:gridCol w:w="3685"/>
        <w:gridCol w:w="1596"/>
      </w:tblGrid>
      <w:tr w14:paraId="55ED2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5" w:type="dxa"/>
            <w:noWrap w:val="0"/>
            <w:vAlign w:val="center"/>
          </w:tcPr>
          <w:p w14:paraId="4E887C31">
            <w:pPr>
              <w:tabs>
                <w:tab w:val="left" w:pos="180"/>
                <w:tab w:val="left" w:pos="1620"/>
              </w:tabs>
              <w:spacing w:line="320" w:lineRule="exact"/>
              <w:jc w:val="center"/>
              <w:rPr>
                <w:rFonts w:hint="eastAsia" w:ascii="宋体" w:hAnsi="宋体" w:cs="宋体"/>
                <w:color w:val="000000"/>
                <w:szCs w:val="21"/>
              </w:rPr>
            </w:pPr>
            <w:r>
              <w:rPr>
                <w:rFonts w:hint="eastAsia" w:ascii="宋体" w:hAnsi="宋体" w:cs="宋体"/>
                <w:color w:val="000000"/>
                <w:szCs w:val="21"/>
              </w:rPr>
              <w:t>序号</w:t>
            </w:r>
          </w:p>
        </w:tc>
        <w:tc>
          <w:tcPr>
            <w:tcW w:w="1935" w:type="dxa"/>
            <w:gridSpan w:val="2"/>
            <w:noWrap w:val="0"/>
            <w:vAlign w:val="center"/>
          </w:tcPr>
          <w:p w14:paraId="5F1B24C7">
            <w:pPr>
              <w:tabs>
                <w:tab w:val="left" w:pos="180"/>
                <w:tab w:val="left" w:pos="1620"/>
              </w:tabs>
              <w:spacing w:line="320" w:lineRule="exact"/>
              <w:jc w:val="center"/>
              <w:rPr>
                <w:rFonts w:hint="eastAsia" w:ascii="宋体" w:hAnsi="宋体" w:cs="宋体"/>
                <w:color w:val="000000"/>
                <w:szCs w:val="21"/>
              </w:rPr>
            </w:pPr>
            <w:r>
              <w:rPr>
                <w:rFonts w:hint="eastAsia" w:ascii="宋体" w:hAnsi="宋体" w:cs="宋体"/>
                <w:color w:val="000000"/>
                <w:szCs w:val="21"/>
              </w:rPr>
              <w:t>标的的名称</w:t>
            </w:r>
          </w:p>
        </w:tc>
        <w:tc>
          <w:tcPr>
            <w:tcW w:w="992" w:type="dxa"/>
            <w:noWrap w:val="0"/>
            <w:vAlign w:val="center"/>
          </w:tcPr>
          <w:p w14:paraId="034F5239">
            <w:pPr>
              <w:tabs>
                <w:tab w:val="left" w:pos="180"/>
                <w:tab w:val="left" w:pos="1620"/>
              </w:tabs>
              <w:spacing w:line="320" w:lineRule="exact"/>
              <w:jc w:val="center"/>
              <w:rPr>
                <w:rFonts w:hint="eastAsia" w:ascii="宋体" w:hAnsi="宋体" w:cs="宋体"/>
                <w:color w:val="000000"/>
                <w:szCs w:val="21"/>
              </w:rPr>
            </w:pPr>
            <w:r>
              <w:rPr>
                <w:rFonts w:hint="eastAsia" w:ascii="宋体" w:hAnsi="宋体" w:cs="宋体"/>
                <w:color w:val="000000"/>
                <w:szCs w:val="21"/>
              </w:rPr>
              <w:t>单位</w:t>
            </w:r>
          </w:p>
        </w:tc>
        <w:tc>
          <w:tcPr>
            <w:tcW w:w="851" w:type="dxa"/>
            <w:noWrap w:val="0"/>
            <w:vAlign w:val="center"/>
          </w:tcPr>
          <w:p w14:paraId="12C40D82">
            <w:pPr>
              <w:tabs>
                <w:tab w:val="left" w:pos="180"/>
                <w:tab w:val="left" w:pos="1620"/>
              </w:tabs>
              <w:spacing w:line="320" w:lineRule="exact"/>
              <w:jc w:val="center"/>
              <w:rPr>
                <w:rFonts w:hint="eastAsia" w:ascii="宋体" w:hAnsi="宋体" w:cs="宋体"/>
                <w:color w:val="000000"/>
                <w:szCs w:val="21"/>
              </w:rPr>
            </w:pPr>
            <w:r>
              <w:rPr>
                <w:rFonts w:hint="eastAsia" w:ascii="宋体" w:hAnsi="宋体" w:cs="宋体"/>
                <w:color w:val="000000"/>
                <w:szCs w:val="21"/>
              </w:rPr>
              <w:t>所属</w:t>
            </w:r>
          </w:p>
          <w:p w14:paraId="046BF867">
            <w:pPr>
              <w:tabs>
                <w:tab w:val="left" w:pos="180"/>
                <w:tab w:val="left" w:pos="1620"/>
              </w:tabs>
              <w:spacing w:line="320" w:lineRule="exact"/>
              <w:jc w:val="center"/>
              <w:rPr>
                <w:rFonts w:hint="eastAsia" w:ascii="宋体" w:hAnsi="宋体" w:cs="宋体"/>
                <w:color w:val="000000"/>
                <w:szCs w:val="21"/>
              </w:rPr>
            </w:pPr>
            <w:r>
              <w:rPr>
                <w:rFonts w:hint="eastAsia" w:ascii="宋体" w:hAnsi="宋体" w:cs="宋体"/>
                <w:color w:val="000000"/>
                <w:szCs w:val="21"/>
              </w:rPr>
              <w:t>行业</w:t>
            </w:r>
          </w:p>
        </w:tc>
        <w:tc>
          <w:tcPr>
            <w:tcW w:w="3685" w:type="dxa"/>
            <w:tcBorders>
              <w:right w:val="single" w:color="auto" w:sz="4" w:space="0"/>
            </w:tcBorders>
            <w:noWrap w:val="0"/>
            <w:vAlign w:val="center"/>
          </w:tcPr>
          <w:p w14:paraId="4EB9C478">
            <w:pPr>
              <w:tabs>
                <w:tab w:val="left" w:pos="180"/>
                <w:tab w:val="left" w:pos="1620"/>
              </w:tabs>
              <w:spacing w:line="320" w:lineRule="exact"/>
              <w:jc w:val="center"/>
              <w:rPr>
                <w:rFonts w:hint="eastAsia" w:ascii="宋体" w:hAnsi="宋体" w:cs="宋体"/>
                <w:color w:val="000000"/>
                <w:szCs w:val="21"/>
              </w:rPr>
            </w:pPr>
            <w:r>
              <w:rPr>
                <w:rFonts w:hint="eastAsia" w:ascii="宋体" w:hAnsi="宋体" w:cs="宋体"/>
                <w:color w:val="000000"/>
                <w:szCs w:val="21"/>
              </w:rPr>
              <w:t>技术要求</w:t>
            </w:r>
          </w:p>
        </w:tc>
        <w:tc>
          <w:tcPr>
            <w:tcW w:w="1596" w:type="dxa"/>
            <w:tcBorders>
              <w:left w:val="single" w:color="auto" w:sz="4" w:space="0"/>
            </w:tcBorders>
            <w:noWrap w:val="0"/>
            <w:vAlign w:val="center"/>
          </w:tcPr>
          <w:p w14:paraId="784FA95E">
            <w:pPr>
              <w:tabs>
                <w:tab w:val="left" w:pos="180"/>
                <w:tab w:val="left" w:pos="1620"/>
              </w:tabs>
              <w:spacing w:line="320" w:lineRule="exact"/>
              <w:jc w:val="center"/>
              <w:rPr>
                <w:rFonts w:hint="eastAsia" w:ascii="宋体" w:hAnsi="宋体" w:cs="宋体"/>
                <w:color w:val="000000"/>
                <w:szCs w:val="21"/>
              </w:rPr>
            </w:pPr>
            <w:r>
              <w:rPr>
                <w:rFonts w:hint="eastAsia" w:ascii="宋体" w:hAnsi="宋体" w:cs="宋体"/>
                <w:color w:val="000000"/>
                <w:szCs w:val="21"/>
              </w:rPr>
              <w:t>控制预算单价(元)</w:t>
            </w:r>
          </w:p>
        </w:tc>
      </w:tr>
      <w:tr w14:paraId="5FF66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5" w:type="dxa"/>
            <w:vMerge w:val="restart"/>
            <w:noWrap w:val="0"/>
            <w:vAlign w:val="center"/>
          </w:tcPr>
          <w:p w14:paraId="44083095">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1</w:t>
            </w:r>
          </w:p>
        </w:tc>
        <w:tc>
          <w:tcPr>
            <w:tcW w:w="1935" w:type="dxa"/>
            <w:gridSpan w:val="2"/>
            <w:vMerge w:val="restart"/>
            <w:noWrap w:val="0"/>
            <w:vAlign w:val="center"/>
          </w:tcPr>
          <w:p w14:paraId="34F167FA">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学习案、试卷资料</w:t>
            </w:r>
          </w:p>
        </w:tc>
        <w:tc>
          <w:tcPr>
            <w:tcW w:w="992" w:type="dxa"/>
            <w:noWrap w:val="0"/>
            <w:vAlign w:val="center"/>
          </w:tcPr>
          <w:p w14:paraId="7DFFCED7">
            <w:pPr>
              <w:spacing w:line="360" w:lineRule="exact"/>
              <w:ind w:right="2" w:rightChars="1"/>
              <w:jc w:val="center"/>
              <w:rPr>
                <w:rFonts w:ascii="宋体" w:hAnsi="宋体"/>
                <w:color w:val="000000"/>
                <w:szCs w:val="21"/>
              </w:rPr>
            </w:pPr>
            <w:r>
              <w:rPr>
                <w:rFonts w:hint="eastAsia" w:ascii="宋体" w:hAnsi="宋体"/>
                <w:color w:val="000000"/>
                <w:szCs w:val="21"/>
              </w:rPr>
              <w:t>张</w:t>
            </w:r>
          </w:p>
        </w:tc>
        <w:tc>
          <w:tcPr>
            <w:tcW w:w="851" w:type="dxa"/>
            <w:vMerge w:val="restart"/>
            <w:noWrap w:val="0"/>
            <w:vAlign w:val="center"/>
          </w:tcPr>
          <w:p w14:paraId="3D883567">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其他未列明行业</w:t>
            </w:r>
          </w:p>
        </w:tc>
        <w:tc>
          <w:tcPr>
            <w:tcW w:w="3685" w:type="dxa"/>
            <w:tcBorders>
              <w:right w:val="single" w:color="auto" w:sz="4" w:space="0"/>
            </w:tcBorders>
            <w:noWrap w:val="0"/>
            <w:vAlign w:val="center"/>
          </w:tcPr>
          <w:p w14:paraId="5F112C28">
            <w:pPr>
              <w:spacing w:line="360" w:lineRule="auto"/>
              <w:rPr>
                <w:rFonts w:ascii="宋体" w:hAnsi="宋体" w:cs="宋体"/>
                <w:bCs/>
                <w:szCs w:val="21"/>
              </w:rPr>
            </w:pPr>
            <w:r>
              <w:rPr>
                <w:rFonts w:hint="eastAsia" w:ascii="宋体" w:hAnsi="宋体" w:cs="宋体"/>
                <w:bCs/>
                <w:szCs w:val="21"/>
              </w:rPr>
              <w:t>16开，70克白纸。根据学校要求提供印刷服务，据实结算。</w:t>
            </w:r>
          </w:p>
        </w:tc>
        <w:tc>
          <w:tcPr>
            <w:tcW w:w="1596" w:type="dxa"/>
            <w:tcBorders>
              <w:left w:val="single" w:color="auto" w:sz="4" w:space="0"/>
            </w:tcBorders>
            <w:noWrap w:val="0"/>
            <w:vAlign w:val="center"/>
          </w:tcPr>
          <w:p w14:paraId="1E581303">
            <w:pPr>
              <w:widowControl/>
              <w:jc w:val="center"/>
              <w:textAlignment w:val="center"/>
              <w:rPr>
                <w:rFonts w:ascii="宋体" w:hAnsi="宋体" w:cs="仿宋_GB2312"/>
                <w:szCs w:val="21"/>
                <w:lang w:bidi="ar"/>
              </w:rPr>
            </w:pPr>
            <w:r>
              <w:rPr>
                <w:rFonts w:hint="eastAsia" w:ascii="宋体" w:hAnsi="宋体" w:cs="仿宋_GB2312"/>
                <w:color w:val="000000"/>
                <w:kern w:val="0"/>
                <w:szCs w:val="21"/>
                <w:lang w:bidi="ar"/>
              </w:rPr>
              <w:t>0.075</w:t>
            </w:r>
          </w:p>
        </w:tc>
      </w:tr>
      <w:tr w14:paraId="72CA7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5" w:type="dxa"/>
            <w:vMerge w:val="continue"/>
            <w:noWrap w:val="0"/>
            <w:vAlign w:val="center"/>
          </w:tcPr>
          <w:p w14:paraId="76A2F5D9">
            <w:pPr>
              <w:tabs>
                <w:tab w:val="left" w:pos="180"/>
                <w:tab w:val="left" w:pos="1620"/>
              </w:tabs>
              <w:spacing w:line="360" w:lineRule="auto"/>
              <w:jc w:val="center"/>
              <w:rPr>
                <w:rFonts w:hint="eastAsia" w:ascii="宋体" w:hAnsi="宋体" w:cs="宋体"/>
                <w:szCs w:val="21"/>
              </w:rPr>
            </w:pPr>
          </w:p>
        </w:tc>
        <w:tc>
          <w:tcPr>
            <w:tcW w:w="1935" w:type="dxa"/>
            <w:gridSpan w:val="2"/>
            <w:vMerge w:val="continue"/>
            <w:noWrap w:val="0"/>
            <w:vAlign w:val="center"/>
          </w:tcPr>
          <w:p w14:paraId="5DAC65F2">
            <w:pPr>
              <w:tabs>
                <w:tab w:val="left" w:pos="180"/>
                <w:tab w:val="left" w:pos="1620"/>
              </w:tabs>
              <w:spacing w:line="360" w:lineRule="auto"/>
              <w:jc w:val="center"/>
              <w:rPr>
                <w:rFonts w:hint="eastAsia" w:ascii="宋体" w:hAnsi="宋体" w:cs="宋体"/>
                <w:szCs w:val="21"/>
              </w:rPr>
            </w:pPr>
          </w:p>
        </w:tc>
        <w:tc>
          <w:tcPr>
            <w:tcW w:w="992" w:type="dxa"/>
            <w:noWrap w:val="0"/>
            <w:vAlign w:val="center"/>
          </w:tcPr>
          <w:p w14:paraId="662461F3">
            <w:pPr>
              <w:spacing w:line="360" w:lineRule="exact"/>
              <w:ind w:right="2" w:rightChars="1"/>
              <w:jc w:val="center"/>
              <w:rPr>
                <w:rFonts w:ascii="宋体" w:hAnsi="宋体"/>
                <w:color w:val="000000"/>
                <w:szCs w:val="21"/>
              </w:rPr>
            </w:pPr>
            <w:r>
              <w:rPr>
                <w:rFonts w:hint="eastAsia" w:ascii="宋体" w:hAnsi="宋体"/>
                <w:color w:val="000000"/>
                <w:szCs w:val="21"/>
              </w:rPr>
              <w:t>张</w:t>
            </w:r>
          </w:p>
        </w:tc>
        <w:tc>
          <w:tcPr>
            <w:tcW w:w="851" w:type="dxa"/>
            <w:vMerge w:val="continue"/>
            <w:noWrap w:val="0"/>
            <w:vAlign w:val="center"/>
          </w:tcPr>
          <w:p w14:paraId="6B6E1B29">
            <w:pPr>
              <w:tabs>
                <w:tab w:val="left" w:pos="180"/>
                <w:tab w:val="left" w:pos="1620"/>
              </w:tabs>
              <w:spacing w:line="360" w:lineRule="auto"/>
              <w:jc w:val="center"/>
              <w:rPr>
                <w:rFonts w:hint="eastAsia" w:ascii="宋体" w:hAnsi="宋体" w:cs="宋体"/>
                <w:szCs w:val="21"/>
              </w:rPr>
            </w:pPr>
          </w:p>
        </w:tc>
        <w:tc>
          <w:tcPr>
            <w:tcW w:w="3685" w:type="dxa"/>
            <w:tcBorders>
              <w:right w:val="single" w:color="auto" w:sz="4" w:space="0"/>
            </w:tcBorders>
            <w:noWrap w:val="0"/>
            <w:vAlign w:val="center"/>
          </w:tcPr>
          <w:p w14:paraId="6CD5F43E">
            <w:pPr>
              <w:spacing w:line="360" w:lineRule="auto"/>
              <w:rPr>
                <w:rFonts w:ascii="宋体" w:hAnsi="宋体" w:cs="宋体"/>
                <w:bCs/>
                <w:szCs w:val="21"/>
              </w:rPr>
            </w:pPr>
            <w:r>
              <w:rPr>
                <w:rFonts w:hint="eastAsia" w:ascii="宋体" w:hAnsi="宋体" w:cs="宋体"/>
                <w:bCs/>
                <w:szCs w:val="21"/>
              </w:rPr>
              <w:t>A4，70克白纸。根据学校要求提供印刷服务，据实结算。</w:t>
            </w:r>
          </w:p>
        </w:tc>
        <w:tc>
          <w:tcPr>
            <w:tcW w:w="1596" w:type="dxa"/>
            <w:tcBorders>
              <w:left w:val="single" w:color="auto" w:sz="4" w:space="0"/>
            </w:tcBorders>
            <w:noWrap w:val="0"/>
            <w:vAlign w:val="center"/>
          </w:tcPr>
          <w:p w14:paraId="72D89096">
            <w:pPr>
              <w:widowControl/>
              <w:jc w:val="center"/>
              <w:textAlignment w:val="center"/>
              <w:rPr>
                <w:rFonts w:ascii="宋体" w:hAnsi="宋体" w:cs="仿宋_GB2312"/>
                <w:szCs w:val="21"/>
                <w:lang w:bidi="ar"/>
              </w:rPr>
            </w:pPr>
            <w:r>
              <w:rPr>
                <w:rFonts w:hint="eastAsia" w:ascii="宋体" w:hAnsi="宋体" w:cs="仿宋_GB2312"/>
                <w:color w:val="000000"/>
                <w:kern w:val="0"/>
                <w:szCs w:val="21"/>
                <w:lang w:bidi="ar"/>
              </w:rPr>
              <w:t>0.1</w:t>
            </w:r>
            <w:r>
              <w:rPr>
                <w:rFonts w:ascii="宋体" w:hAnsi="宋体" w:cs="仿宋_GB2312"/>
                <w:color w:val="000000"/>
                <w:kern w:val="0"/>
                <w:szCs w:val="21"/>
                <w:lang w:bidi="ar"/>
              </w:rPr>
              <w:t>0</w:t>
            </w:r>
          </w:p>
        </w:tc>
      </w:tr>
      <w:tr w14:paraId="00F2A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5" w:type="dxa"/>
            <w:vMerge w:val="continue"/>
            <w:noWrap w:val="0"/>
            <w:vAlign w:val="center"/>
          </w:tcPr>
          <w:p w14:paraId="5E40C718">
            <w:pPr>
              <w:tabs>
                <w:tab w:val="left" w:pos="180"/>
                <w:tab w:val="left" w:pos="1620"/>
              </w:tabs>
              <w:spacing w:line="360" w:lineRule="auto"/>
              <w:jc w:val="center"/>
              <w:rPr>
                <w:rFonts w:hint="eastAsia" w:ascii="宋体" w:hAnsi="宋体" w:cs="宋体"/>
                <w:szCs w:val="21"/>
              </w:rPr>
            </w:pPr>
          </w:p>
        </w:tc>
        <w:tc>
          <w:tcPr>
            <w:tcW w:w="1935" w:type="dxa"/>
            <w:gridSpan w:val="2"/>
            <w:vMerge w:val="continue"/>
            <w:noWrap w:val="0"/>
            <w:vAlign w:val="center"/>
          </w:tcPr>
          <w:p w14:paraId="75DC4389">
            <w:pPr>
              <w:tabs>
                <w:tab w:val="left" w:pos="180"/>
                <w:tab w:val="left" w:pos="1620"/>
              </w:tabs>
              <w:spacing w:line="360" w:lineRule="auto"/>
              <w:jc w:val="center"/>
              <w:rPr>
                <w:rFonts w:hint="eastAsia" w:ascii="宋体" w:hAnsi="宋体" w:cs="宋体"/>
                <w:szCs w:val="21"/>
              </w:rPr>
            </w:pPr>
          </w:p>
        </w:tc>
        <w:tc>
          <w:tcPr>
            <w:tcW w:w="992" w:type="dxa"/>
            <w:noWrap w:val="0"/>
            <w:vAlign w:val="center"/>
          </w:tcPr>
          <w:p w14:paraId="33B987B7">
            <w:pPr>
              <w:spacing w:line="360" w:lineRule="exact"/>
              <w:ind w:right="2" w:rightChars="1"/>
              <w:jc w:val="center"/>
              <w:rPr>
                <w:rFonts w:ascii="宋体" w:hAnsi="宋体"/>
                <w:color w:val="000000"/>
                <w:szCs w:val="21"/>
              </w:rPr>
            </w:pPr>
            <w:r>
              <w:rPr>
                <w:rFonts w:hint="eastAsia" w:ascii="宋体" w:hAnsi="宋体"/>
                <w:color w:val="000000"/>
                <w:szCs w:val="21"/>
              </w:rPr>
              <w:t>张</w:t>
            </w:r>
          </w:p>
        </w:tc>
        <w:tc>
          <w:tcPr>
            <w:tcW w:w="851" w:type="dxa"/>
            <w:vMerge w:val="continue"/>
            <w:noWrap w:val="0"/>
            <w:vAlign w:val="center"/>
          </w:tcPr>
          <w:p w14:paraId="6EF78C4A">
            <w:pPr>
              <w:tabs>
                <w:tab w:val="left" w:pos="180"/>
                <w:tab w:val="left" w:pos="1620"/>
              </w:tabs>
              <w:spacing w:line="360" w:lineRule="auto"/>
              <w:jc w:val="center"/>
              <w:rPr>
                <w:rFonts w:hint="eastAsia" w:ascii="宋体" w:hAnsi="宋体" w:cs="宋体"/>
                <w:szCs w:val="21"/>
              </w:rPr>
            </w:pPr>
          </w:p>
        </w:tc>
        <w:tc>
          <w:tcPr>
            <w:tcW w:w="3685" w:type="dxa"/>
            <w:tcBorders>
              <w:right w:val="single" w:color="auto" w:sz="4" w:space="0"/>
            </w:tcBorders>
            <w:noWrap w:val="0"/>
            <w:vAlign w:val="center"/>
          </w:tcPr>
          <w:p w14:paraId="4A611439">
            <w:pPr>
              <w:spacing w:line="360" w:lineRule="auto"/>
              <w:rPr>
                <w:rFonts w:ascii="宋体" w:hAnsi="宋体" w:cs="宋体"/>
                <w:bCs/>
                <w:szCs w:val="21"/>
              </w:rPr>
            </w:pPr>
            <w:r>
              <w:rPr>
                <w:rFonts w:hint="eastAsia" w:ascii="宋体" w:hAnsi="宋体" w:cs="宋体"/>
                <w:bCs/>
                <w:szCs w:val="21"/>
              </w:rPr>
              <w:t>8开，70克白纸。根据学校要求提供印刷服务，据实结算。</w:t>
            </w:r>
          </w:p>
        </w:tc>
        <w:tc>
          <w:tcPr>
            <w:tcW w:w="1596" w:type="dxa"/>
            <w:tcBorders>
              <w:left w:val="single" w:color="auto" w:sz="4" w:space="0"/>
            </w:tcBorders>
            <w:noWrap w:val="0"/>
            <w:vAlign w:val="center"/>
          </w:tcPr>
          <w:p w14:paraId="1B8E11A3">
            <w:pPr>
              <w:widowControl/>
              <w:jc w:val="center"/>
              <w:textAlignment w:val="center"/>
              <w:rPr>
                <w:rFonts w:ascii="宋体" w:hAnsi="宋体" w:cs="仿宋_GB2312"/>
                <w:szCs w:val="21"/>
                <w:lang w:bidi="ar"/>
              </w:rPr>
            </w:pPr>
            <w:r>
              <w:rPr>
                <w:rFonts w:hint="eastAsia" w:ascii="宋体" w:hAnsi="宋体" w:cs="仿宋_GB2312"/>
                <w:color w:val="000000"/>
                <w:kern w:val="0"/>
                <w:szCs w:val="21"/>
                <w:lang w:bidi="ar"/>
              </w:rPr>
              <w:t>0.15</w:t>
            </w:r>
          </w:p>
        </w:tc>
      </w:tr>
      <w:tr w14:paraId="70358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5" w:type="dxa"/>
            <w:vMerge w:val="continue"/>
            <w:noWrap w:val="0"/>
            <w:vAlign w:val="center"/>
          </w:tcPr>
          <w:p w14:paraId="508F1E25">
            <w:pPr>
              <w:tabs>
                <w:tab w:val="left" w:pos="180"/>
                <w:tab w:val="left" w:pos="1620"/>
              </w:tabs>
              <w:spacing w:line="360" w:lineRule="auto"/>
              <w:jc w:val="center"/>
              <w:rPr>
                <w:rFonts w:hint="eastAsia" w:ascii="宋体" w:hAnsi="宋体" w:cs="宋体"/>
                <w:szCs w:val="21"/>
              </w:rPr>
            </w:pPr>
          </w:p>
        </w:tc>
        <w:tc>
          <w:tcPr>
            <w:tcW w:w="1935" w:type="dxa"/>
            <w:gridSpan w:val="2"/>
            <w:vMerge w:val="continue"/>
            <w:noWrap w:val="0"/>
            <w:vAlign w:val="center"/>
          </w:tcPr>
          <w:p w14:paraId="08466CAF">
            <w:pPr>
              <w:tabs>
                <w:tab w:val="left" w:pos="180"/>
                <w:tab w:val="left" w:pos="1620"/>
              </w:tabs>
              <w:spacing w:line="360" w:lineRule="auto"/>
              <w:jc w:val="center"/>
              <w:rPr>
                <w:rFonts w:hint="eastAsia" w:ascii="宋体" w:hAnsi="宋体" w:cs="宋体"/>
                <w:szCs w:val="21"/>
              </w:rPr>
            </w:pPr>
          </w:p>
        </w:tc>
        <w:tc>
          <w:tcPr>
            <w:tcW w:w="992" w:type="dxa"/>
            <w:noWrap w:val="0"/>
            <w:vAlign w:val="center"/>
          </w:tcPr>
          <w:p w14:paraId="3BCD81C6">
            <w:pPr>
              <w:spacing w:line="360" w:lineRule="exact"/>
              <w:ind w:right="2" w:rightChars="1"/>
              <w:jc w:val="center"/>
              <w:rPr>
                <w:rFonts w:ascii="宋体" w:hAnsi="宋体"/>
                <w:color w:val="000000"/>
                <w:szCs w:val="21"/>
              </w:rPr>
            </w:pPr>
            <w:r>
              <w:rPr>
                <w:rFonts w:hint="eastAsia" w:ascii="宋体" w:hAnsi="宋体"/>
                <w:color w:val="000000"/>
                <w:szCs w:val="21"/>
              </w:rPr>
              <w:t>张</w:t>
            </w:r>
          </w:p>
        </w:tc>
        <w:tc>
          <w:tcPr>
            <w:tcW w:w="851" w:type="dxa"/>
            <w:vMerge w:val="continue"/>
            <w:noWrap w:val="0"/>
            <w:vAlign w:val="center"/>
          </w:tcPr>
          <w:p w14:paraId="3517D4DF">
            <w:pPr>
              <w:tabs>
                <w:tab w:val="left" w:pos="180"/>
                <w:tab w:val="left" w:pos="1620"/>
              </w:tabs>
              <w:spacing w:line="360" w:lineRule="auto"/>
              <w:jc w:val="center"/>
              <w:rPr>
                <w:rFonts w:hint="eastAsia" w:ascii="宋体" w:hAnsi="宋体" w:cs="宋体"/>
                <w:szCs w:val="21"/>
              </w:rPr>
            </w:pPr>
          </w:p>
        </w:tc>
        <w:tc>
          <w:tcPr>
            <w:tcW w:w="3685" w:type="dxa"/>
            <w:tcBorders>
              <w:right w:val="single" w:color="auto" w:sz="4" w:space="0"/>
            </w:tcBorders>
            <w:noWrap w:val="0"/>
            <w:vAlign w:val="center"/>
          </w:tcPr>
          <w:p w14:paraId="5D61B398">
            <w:pPr>
              <w:spacing w:line="360" w:lineRule="auto"/>
              <w:rPr>
                <w:rFonts w:ascii="宋体" w:hAnsi="宋体" w:cs="宋体"/>
                <w:bCs/>
                <w:szCs w:val="21"/>
              </w:rPr>
            </w:pPr>
            <w:r>
              <w:rPr>
                <w:rFonts w:hint="eastAsia" w:ascii="宋体" w:hAnsi="宋体" w:cs="宋体"/>
                <w:bCs/>
                <w:szCs w:val="21"/>
              </w:rPr>
              <w:t>A3，70克白纸。根据学校要求提供印刷服务，据实结算。</w:t>
            </w:r>
          </w:p>
        </w:tc>
        <w:tc>
          <w:tcPr>
            <w:tcW w:w="1596" w:type="dxa"/>
            <w:tcBorders>
              <w:left w:val="single" w:color="auto" w:sz="4" w:space="0"/>
            </w:tcBorders>
            <w:noWrap w:val="0"/>
            <w:vAlign w:val="center"/>
          </w:tcPr>
          <w:p w14:paraId="1A5DFE9D">
            <w:pPr>
              <w:widowControl/>
              <w:jc w:val="center"/>
              <w:textAlignment w:val="center"/>
              <w:rPr>
                <w:rFonts w:ascii="宋体" w:hAnsi="宋体" w:cs="仿宋_GB2312"/>
                <w:szCs w:val="21"/>
                <w:lang w:bidi="ar"/>
              </w:rPr>
            </w:pPr>
            <w:r>
              <w:rPr>
                <w:rFonts w:hint="eastAsia" w:ascii="宋体" w:hAnsi="宋体" w:cs="仿宋_GB2312"/>
                <w:color w:val="000000"/>
                <w:kern w:val="0"/>
                <w:szCs w:val="21"/>
                <w:lang w:bidi="ar"/>
              </w:rPr>
              <w:t>0.2</w:t>
            </w:r>
            <w:r>
              <w:rPr>
                <w:rFonts w:ascii="宋体" w:hAnsi="宋体" w:cs="仿宋_GB2312"/>
                <w:color w:val="000000"/>
                <w:kern w:val="0"/>
                <w:szCs w:val="21"/>
                <w:lang w:bidi="ar"/>
              </w:rPr>
              <w:t>0</w:t>
            </w:r>
          </w:p>
        </w:tc>
      </w:tr>
      <w:tr w14:paraId="22F66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5" w:type="dxa"/>
            <w:vMerge w:val="restart"/>
            <w:noWrap w:val="0"/>
            <w:vAlign w:val="center"/>
          </w:tcPr>
          <w:p w14:paraId="3BDC9BDF">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2</w:t>
            </w:r>
          </w:p>
        </w:tc>
        <w:tc>
          <w:tcPr>
            <w:tcW w:w="1935" w:type="dxa"/>
            <w:gridSpan w:val="2"/>
            <w:vMerge w:val="restart"/>
            <w:noWrap w:val="0"/>
            <w:vAlign w:val="center"/>
          </w:tcPr>
          <w:p w14:paraId="2EE05A68">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各类资料、登记表、信息表、汇编资料、文件、教材方案、宣传资料等</w:t>
            </w:r>
          </w:p>
        </w:tc>
        <w:tc>
          <w:tcPr>
            <w:tcW w:w="992" w:type="dxa"/>
            <w:noWrap w:val="0"/>
            <w:vAlign w:val="center"/>
          </w:tcPr>
          <w:p w14:paraId="5A9614BB">
            <w:pPr>
              <w:spacing w:line="360" w:lineRule="exact"/>
              <w:ind w:right="2" w:rightChars="1"/>
              <w:jc w:val="center"/>
              <w:rPr>
                <w:rFonts w:ascii="宋体" w:hAnsi="宋体"/>
                <w:color w:val="000000"/>
                <w:szCs w:val="21"/>
              </w:rPr>
            </w:pPr>
            <w:r>
              <w:rPr>
                <w:rFonts w:hint="eastAsia" w:ascii="宋体" w:hAnsi="宋体"/>
                <w:color w:val="000000"/>
                <w:szCs w:val="21"/>
              </w:rPr>
              <w:t>张</w:t>
            </w:r>
          </w:p>
        </w:tc>
        <w:tc>
          <w:tcPr>
            <w:tcW w:w="851" w:type="dxa"/>
            <w:vMerge w:val="restart"/>
            <w:noWrap w:val="0"/>
            <w:vAlign w:val="center"/>
          </w:tcPr>
          <w:p w14:paraId="34B3B601">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其他未列明行业</w:t>
            </w:r>
          </w:p>
        </w:tc>
        <w:tc>
          <w:tcPr>
            <w:tcW w:w="3685" w:type="dxa"/>
            <w:tcBorders>
              <w:right w:val="single" w:color="auto" w:sz="4" w:space="0"/>
            </w:tcBorders>
            <w:noWrap w:val="0"/>
            <w:vAlign w:val="center"/>
          </w:tcPr>
          <w:p w14:paraId="26DDF5CC">
            <w:pPr>
              <w:spacing w:line="360" w:lineRule="auto"/>
              <w:rPr>
                <w:rFonts w:ascii="宋体" w:hAnsi="宋体" w:cs="宋体"/>
                <w:bCs/>
                <w:szCs w:val="21"/>
              </w:rPr>
            </w:pPr>
            <w:r>
              <w:rPr>
                <w:rFonts w:hint="eastAsia" w:ascii="宋体" w:hAnsi="宋体" w:cs="宋体"/>
                <w:bCs/>
                <w:szCs w:val="21"/>
              </w:rPr>
              <w:t>16开/A4，80克粉红纸。根据学校要求提供印刷服务，据实结算。</w:t>
            </w:r>
          </w:p>
        </w:tc>
        <w:tc>
          <w:tcPr>
            <w:tcW w:w="1596" w:type="dxa"/>
            <w:tcBorders>
              <w:left w:val="single" w:color="auto" w:sz="4" w:space="0"/>
            </w:tcBorders>
            <w:noWrap w:val="0"/>
            <w:vAlign w:val="center"/>
          </w:tcPr>
          <w:p w14:paraId="662D23F0">
            <w:pPr>
              <w:widowControl/>
              <w:jc w:val="center"/>
              <w:textAlignment w:val="center"/>
              <w:rPr>
                <w:rFonts w:ascii="宋体" w:hAnsi="宋体" w:cs="仿宋_GB2312"/>
                <w:color w:val="000000"/>
                <w:kern w:val="0"/>
                <w:szCs w:val="21"/>
                <w:lang w:bidi="ar"/>
              </w:rPr>
            </w:pPr>
            <w:r>
              <w:rPr>
                <w:rFonts w:hint="eastAsia" w:ascii="宋体" w:hAnsi="宋体" w:cs="仿宋_GB2312"/>
                <w:color w:val="000000"/>
                <w:kern w:val="0"/>
                <w:szCs w:val="21"/>
                <w:lang w:bidi="ar"/>
              </w:rPr>
              <w:t>0.1</w:t>
            </w:r>
            <w:r>
              <w:rPr>
                <w:rFonts w:ascii="宋体" w:hAnsi="宋体" w:cs="仿宋_GB2312"/>
                <w:color w:val="000000"/>
                <w:kern w:val="0"/>
                <w:szCs w:val="21"/>
                <w:lang w:bidi="ar"/>
              </w:rPr>
              <w:t>0</w:t>
            </w:r>
          </w:p>
        </w:tc>
      </w:tr>
      <w:tr w14:paraId="369D9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5" w:type="dxa"/>
            <w:vMerge w:val="continue"/>
            <w:noWrap w:val="0"/>
            <w:vAlign w:val="center"/>
          </w:tcPr>
          <w:p w14:paraId="0143E9AF">
            <w:pPr>
              <w:tabs>
                <w:tab w:val="left" w:pos="180"/>
                <w:tab w:val="left" w:pos="1620"/>
              </w:tabs>
              <w:spacing w:line="360" w:lineRule="auto"/>
              <w:jc w:val="center"/>
              <w:rPr>
                <w:rFonts w:hint="eastAsia" w:ascii="宋体" w:hAnsi="宋体" w:cs="宋体"/>
                <w:szCs w:val="21"/>
              </w:rPr>
            </w:pPr>
          </w:p>
        </w:tc>
        <w:tc>
          <w:tcPr>
            <w:tcW w:w="1935" w:type="dxa"/>
            <w:gridSpan w:val="2"/>
            <w:vMerge w:val="continue"/>
            <w:noWrap w:val="0"/>
            <w:vAlign w:val="center"/>
          </w:tcPr>
          <w:p w14:paraId="5950C0EC">
            <w:pPr>
              <w:tabs>
                <w:tab w:val="left" w:pos="180"/>
                <w:tab w:val="left" w:pos="1620"/>
              </w:tabs>
              <w:spacing w:line="360" w:lineRule="auto"/>
              <w:jc w:val="center"/>
              <w:rPr>
                <w:rFonts w:hint="eastAsia" w:ascii="宋体" w:hAnsi="宋体" w:cs="宋体"/>
                <w:szCs w:val="21"/>
              </w:rPr>
            </w:pPr>
          </w:p>
        </w:tc>
        <w:tc>
          <w:tcPr>
            <w:tcW w:w="992" w:type="dxa"/>
            <w:noWrap w:val="0"/>
            <w:vAlign w:val="center"/>
          </w:tcPr>
          <w:p w14:paraId="4D67F275">
            <w:pPr>
              <w:spacing w:line="360" w:lineRule="exact"/>
              <w:ind w:right="2" w:rightChars="1"/>
              <w:jc w:val="center"/>
              <w:rPr>
                <w:rFonts w:ascii="宋体" w:hAnsi="宋体"/>
                <w:color w:val="000000"/>
                <w:szCs w:val="21"/>
              </w:rPr>
            </w:pPr>
            <w:r>
              <w:rPr>
                <w:rFonts w:hint="eastAsia" w:ascii="宋体" w:hAnsi="宋体"/>
                <w:color w:val="000000"/>
                <w:szCs w:val="21"/>
              </w:rPr>
              <w:t>张</w:t>
            </w:r>
          </w:p>
        </w:tc>
        <w:tc>
          <w:tcPr>
            <w:tcW w:w="851" w:type="dxa"/>
            <w:vMerge w:val="continue"/>
            <w:noWrap w:val="0"/>
            <w:vAlign w:val="center"/>
          </w:tcPr>
          <w:p w14:paraId="58A5160E">
            <w:pPr>
              <w:tabs>
                <w:tab w:val="left" w:pos="180"/>
                <w:tab w:val="left" w:pos="1620"/>
              </w:tabs>
              <w:spacing w:line="360" w:lineRule="auto"/>
              <w:jc w:val="center"/>
              <w:rPr>
                <w:rFonts w:hint="eastAsia" w:ascii="宋体" w:hAnsi="宋体" w:cs="宋体"/>
                <w:szCs w:val="21"/>
              </w:rPr>
            </w:pPr>
          </w:p>
        </w:tc>
        <w:tc>
          <w:tcPr>
            <w:tcW w:w="3685" w:type="dxa"/>
            <w:tcBorders>
              <w:right w:val="single" w:color="auto" w:sz="4" w:space="0"/>
            </w:tcBorders>
            <w:noWrap w:val="0"/>
            <w:vAlign w:val="center"/>
          </w:tcPr>
          <w:p w14:paraId="2E7995AB">
            <w:pPr>
              <w:spacing w:line="360" w:lineRule="auto"/>
              <w:rPr>
                <w:rFonts w:ascii="宋体" w:hAnsi="宋体" w:cs="宋体"/>
                <w:bCs/>
                <w:szCs w:val="21"/>
              </w:rPr>
            </w:pPr>
            <w:r>
              <w:rPr>
                <w:rFonts w:hint="eastAsia" w:ascii="宋体" w:hAnsi="宋体" w:cs="宋体"/>
                <w:bCs/>
                <w:szCs w:val="21"/>
              </w:rPr>
              <w:t>8开/A3，80克粉红纸。根据学校要求提供印刷服务，据实结算。</w:t>
            </w:r>
          </w:p>
        </w:tc>
        <w:tc>
          <w:tcPr>
            <w:tcW w:w="1596" w:type="dxa"/>
            <w:tcBorders>
              <w:left w:val="single" w:color="auto" w:sz="4" w:space="0"/>
            </w:tcBorders>
            <w:noWrap w:val="0"/>
            <w:vAlign w:val="center"/>
          </w:tcPr>
          <w:p w14:paraId="17B33B03">
            <w:pPr>
              <w:widowControl/>
              <w:jc w:val="center"/>
              <w:textAlignment w:val="center"/>
              <w:rPr>
                <w:rFonts w:ascii="宋体" w:hAnsi="宋体" w:cs="仿宋_GB2312"/>
                <w:color w:val="000000"/>
                <w:kern w:val="0"/>
                <w:szCs w:val="21"/>
                <w:lang w:bidi="ar"/>
              </w:rPr>
            </w:pPr>
            <w:r>
              <w:rPr>
                <w:rFonts w:hint="eastAsia" w:ascii="宋体" w:hAnsi="宋体" w:cs="仿宋_GB2312"/>
                <w:color w:val="000000"/>
                <w:kern w:val="0"/>
                <w:szCs w:val="21"/>
                <w:lang w:bidi="ar"/>
              </w:rPr>
              <w:t>0.2</w:t>
            </w:r>
            <w:r>
              <w:rPr>
                <w:rFonts w:ascii="宋体" w:hAnsi="宋体" w:cs="仿宋_GB2312"/>
                <w:color w:val="000000"/>
                <w:kern w:val="0"/>
                <w:szCs w:val="21"/>
                <w:lang w:bidi="ar"/>
              </w:rPr>
              <w:t>0</w:t>
            </w:r>
          </w:p>
        </w:tc>
      </w:tr>
      <w:tr w14:paraId="4E4798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5" w:type="dxa"/>
            <w:vMerge w:val="continue"/>
            <w:noWrap w:val="0"/>
            <w:vAlign w:val="center"/>
          </w:tcPr>
          <w:p w14:paraId="14ED4FAD">
            <w:pPr>
              <w:tabs>
                <w:tab w:val="left" w:pos="180"/>
                <w:tab w:val="left" w:pos="1620"/>
              </w:tabs>
              <w:spacing w:line="360" w:lineRule="auto"/>
              <w:jc w:val="center"/>
              <w:rPr>
                <w:rFonts w:hint="eastAsia" w:ascii="宋体" w:hAnsi="宋体" w:cs="宋体"/>
                <w:szCs w:val="21"/>
              </w:rPr>
            </w:pPr>
          </w:p>
        </w:tc>
        <w:tc>
          <w:tcPr>
            <w:tcW w:w="1935" w:type="dxa"/>
            <w:gridSpan w:val="2"/>
            <w:vMerge w:val="continue"/>
            <w:noWrap w:val="0"/>
            <w:vAlign w:val="center"/>
          </w:tcPr>
          <w:p w14:paraId="022ECAAB">
            <w:pPr>
              <w:tabs>
                <w:tab w:val="left" w:pos="180"/>
                <w:tab w:val="left" w:pos="1620"/>
              </w:tabs>
              <w:spacing w:line="360" w:lineRule="auto"/>
              <w:jc w:val="center"/>
              <w:rPr>
                <w:rFonts w:hint="eastAsia" w:ascii="宋体" w:hAnsi="宋体" w:cs="宋体"/>
                <w:szCs w:val="21"/>
              </w:rPr>
            </w:pPr>
          </w:p>
        </w:tc>
        <w:tc>
          <w:tcPr>
            <w:tcW w:w="992" w:type="dxa"/>
            <w:noWrap w:val="0"/>
            <w:vAlign w:val="center"/>
          </w:tcPr>
          <w:p w14:paraId="5F2C3C78">
            <w:pPr>
              <w:spacing w:line="360" w:lineRule="exact"/>
              <w:ind w:right="2" w:rightChars="1"/>
              <w:jc w:val="center"/>
              <w:rPr>
                <w:rFonts w:ascii="宋体" w:hAnsi="宋体"/>
                <w:color w:val="000000"/>
                <w:szCs w:val="21"/>
              </w:rPr>
            </w:pPr>
            <w:r>
              <w:rPr>
                <w:rFonts w:hint="eastAsia" w:ascii="宋体" w:hAnsi="宋体"/>
                <w:color w:val="000000"/>
                <w:szCs w:val="21"/>
              </w:rPr>
              <w:t>张</w:t>
            </w:r>
          </w:p>
        </w:tc>
        <w:tc>
          <w:tcPr>
            <w:tcW w:w="851" w:type="dxa"/>
            <w:vMerge w:val="continue"/>
            <w:noWrap w:val="0"/>
            <w:vAlign w:val="center"/>
          </w:tcPr>
          <w:p w14:paraId="4F8CC02E">
            <w:pPr>
              <w:tabs>
                <w:tab w:val="left" w:pos="180"/>
                <w:tab w:val="left" w:pos="1620"/>
              </w:tabs>
              <w:spacing w:line="360" w:lineRule="auto"/>
              <w:jc w:val="center"/>
              <w:rPr>
                <w:rFonts w:hint="eastAsia" w:ascii="宋体" w:hAnsi="宋体" w:cs="宋体"/>
                <w:szCs w:val="21"/>
              </w:rPr>
            </w:pPr>
          </w:p>
        </w:tc>
        <w:tc>
          <w:tcPr>
            <w:tcW w:w="3685" w:type="dxa"/>
            <w:tcBorders>
              <w:right w:val="single" w:color="auto" w:sz="4" w:space="0"/>
            </w:tcBorders>
            <w:noWrap w:val="0"/>
            <w:vAlign w:val="center"/>
          </w:tcPr>
          <w:p w14:paraId="0FE0AC08">
            <w:pPr>
              <w:spacing w:line="360" w:lineRule="auto"/>
              <w:rPr>
                <w:rFonts w:ascii="宋体" w:hAnsi="宋体" w:cs="宋体"/>
                <w:bCs/>
                <w:szCs w:val="21"/>
              </w:rPr>
            </w:pPr>
            <w:r>
              <w:rPr>
                <w:rFonts w:hint="eastAsia" w:ascii="宋体" w:hAnsi="宋体" w:cs="宋体"/>
                <w:bCs/>
                <w:szCs w:val="21"/>
              </w:rPr>
              <w:t>64开，70克白纸。根据学校要求提供印刷服务，据实结算。</w:t>
            </w:r>
          </w:p>
        </w:tc>
        <w:tc>
          <w:tcPr>
            <w:tcW w:w="1596" w:type="dxa"/>
            <w:tcBorders>
              <w:left w:val="single" w:color="auto" w:sz="4" w:space="0"/>
            </w:tcBorders>
            <w:noWrap w:val="0"/>
            <w:vAlign w:val="center"/>
          </w:tcPr>
          <w:p w14:paraId="303D14D0">
            <w:pPr>
              <w:widowControl/>
              <w:jc w:val="center"/>
              <w:textAlignment w:val="center"/>
              <w:rPr>
                <w:rFonts w:ascii="宋体" w:hAnsi="宋体" w:cs="仿宋_GB2312"/>
                <w:color w:val="000000"/>
                <w:kern w:val="0"/>
                <w:szCs w:val="21"/>
                <w:lang w:bidi="ar"/>
              </w:rPr>
            </w:pPr>
            <w:r>
              <w:rPr>
                <w:rFonts w:hint="eastAsia" w:ascii="宋体" w:hAnsi="宋体" w:cs="仿宋_GB2312"/>
                <w:color w:val="000000"/>
                <w:kern w:val="0"/>
                <w:szCs w:val="21"/>
                <w:lang w:bidi="ar"/>
              </w:rPr>
              <w:t>0.017</w:t>
            </w:r>
          </w:p>
        </w:tc>
      </w:tr>
      <w:tr w14:paraId="2DB6E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5" w:type="dxa"/>
            <w:vMerge w:val="continue"/>
            <w:noWrap w:val="0"/>
            <w:vAlign w:val="center"/>
          </w:tcPr>
          <w:p w14:paraId="7A48E3B4">
            <w:pPr>
              <w:tabs>
                <w:tab w:val="left" w:pos="180"/>
                <w:tab w:val="left" w:pos="1620"/>
              </w:tabs>
              <w:spacing w:line="360" w:lineRule="auto"/>
              <w:jc w:val="center"/>
              <w:rPr>
                <w:rFonts w:hint="eastAsia" w:ascii="宋体" w:hAnsi="宋体" w:cs="宋体"/>
                <w:szCs w:val="21"/>
              </w:rPr>
            </w:pPr>
          </w:p>
        </w:tc>
        <w:tc>
          <w:tcPr>
            <w:tcW w:w="1935" w:type="dxa"/>
            <w:gridSpan w:val="2"/>
            <w:vMerge w:val="continue"/>
            <w:noWrap w:val="0"/>
            <w:vAlign w:val="center"/>
          </w:tcPr>
          <w:p w14:paraId="01849CDC">
            <w:pPr>
              <w:tabs>
                <w:tab w:val="left" w:pos="180"/>
                <w:tab w:val="left" w:pos="1620"/>
              </w:tabs>
              <w:spacing w:line="360" w:lineRule="auto"/>
              <w:jc w:val="center"/>
              <w:rPr>
                <w:rFonts w:hint="eastAsia" w:ascii="宋体" w:hAnsi="宋体" w:cs="宋体"/>
                <w:szCs w:val="21"/>
              </w:rPr>
            </w:pPr>
          </w:p>
        </w:tc>
        <w:tc>
          <w:tcPr>
            <w:tcW w:w="992" w:type="dxa"/>
            <w:noWrap w:val="0"/>
            <w:vAlign w:val="center"/>
          </w:tcPr>
          <w:p w14:paraId="3B868953">
            <w:pPr>
              <w:spacing w:line="360" w:lineRule="exact"/>
              <w:ind w:right="2" w:rightChars="1"/>
              <w:jc w:val="center"/>
              <w:rPr>
                <w:rFonts w:ascii="宋体" w:hAnsi="宋体"/>
                <w:color w:val="000000"/>
                <w:szCs w:val="21"/>
              </w:rPr>
            </w:pPr>
            <w:r>
              <w:rPr>
                <w:rFonts w:hint="eastAsia" w:ascii="宋体" w:hAnsi="宋体"/>
                <w:color w:val="000000"/>
                <w:szCs w:val="21"/>
              </w:rPr>
              <w:t>张</w:t>
            </w:r>
          </w:p>
        </w:tc>
        <w:tc>
          <w:tcPr>
            <w:tcW w:w="851" w:type="dxa"/>
            <w:vMerge w:val="continue"/>
            <w:noWrap w:val="0"/>
            <w:vAlign w:val="center"/>
          </w:tcPr>
          <w:p w14:paraId="0576D8E0">
            <w:pPr>
              <w:tabs>
                <w:tab w:val="left" w:pos="180"/>
                <w:tab w:val="left" w:pos="1620"/>
              </w:tabs>
              <w:spacing w:line="360" w:lineRule="auto"/>
              <w:jc w:val="center"/>
              <w:rPr>
                <w:rFonts w:hint="eastAsia" w:ascii="宋体" w:hAnsi="宋体" w:cs="宋体"/>
                <w:szCs w:val="21"/>
              </w:rPr>
            </w:pPr>
          </w:p>
        </w:tc>
        <w:tc>
          <w:tcPr>
            <w:tcW w:w="3685" w:type="dxa"/>
            <w:tcBorders>
              <w:right w:val="single" w:color="auto" w:sz="4" w:space="0"/>
            </w:tcBorders>
            <w:noWrap w:val="0"/>
            <w:vAlign w:val="center"/>
          </w:tcPr>
          <w:p w14:paraId="3F1B0DD7">
            <w:pPr>
              <w:spacing w:line="360" w:lineRule="auto"/>
              <w:rPr>
                <w:rFonts w:ascii="宋体" w:hAnsi="宋体" w:cs="宋体"/>
                <w:bCs/>
                <w:szCs w:val="21"/>
              </w:rPr>
            </w:pPr>
            <w:r>
              <w:rPr>
                <w:rFonts w:hint="eastAsia" w:ascii="宋体" w:hAnsi="宋体" w:cs="宋体"/>
                <w:bCs/>
                <w:szCs w:val="21"/>
              </w:rPr>
              <w:t>32开，70克白纸。根据学校要求提供印刷服务，据实结算。</w:t>
            </w:r>
          </w:p>
        </w:tc>
        <w:tc>
          <w:tcPr>
            <w:tcW w:w="1596" w:type="dxa"/>
            <w:tcBorders>
              <w:left w:val="single" w:color="auto" w:sz="4" w:space="0"/>
            </w:tcBorders>
            <w:noWrap w:val="0"/>
            <w:vAlign w:val="center"/>
          </w:tcPr>
          <w:p w14:paraId="0948AFD7">
            <w:pPr>
              <w:widowControl/>
              <w:jc w:val="center"/>
              <w:textAlignment w:val="center"/>
              <w:rPr>
                <w:rFonts w:ascii="宋体" w:hAnsi="宋体" w:cs="仿宋_GB2312"/>
                <w:color w:val="000000"/>
                <w:kern w:val="0"/>
                <w:szCs w:val="21"/>
                <w:lang w:bidi="ar"/>
              </w:rPr>
            </w:pPr>
            <w:r>
              <w:rPr>
                <w:rFonts w:hint="eastAsia" w:ascii="宋体" w:hAnsi="宋体" w:cs="仿宋_GB2312"/>
                <w:color w:val="000000"/>
                <w:kern w:val="0"/>
                <w:szCs w:val="21"/>
                <w:lang w:bidi="ar"/>
              </w:rPr>
              <w:t>0.037</w:t>
            </w:r>
          </w:p>
        </w:tc>
      </w:tr>
      <w:tr w14:paraId="0336B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5" w:type="dxa"/>
            <w:vMerge w:val="continue"/>
            <w:noWrap w:val="0"/>
            <w:vAlign w:val="center"/>
          </w:tcPr>
          <w:p w14:paraId="277C4CEB">
            <w:pPr>
              <w:tabs>
                <w:tab w:val="left" w:pos="180"/>
                <w:tab w:val="left" w:pos="1620"/>
              </w:tabs>
              <w:spacing w:line="360" w:lineRule="auto"/>
              <w:jc w:val="center"/>
              <w:rPr>
                <w:rFonts w:hint="eastAsia" w:ascii="宋体" w:hAnsi="宋体" w:cs="宋体"/>
                <w:szCs w:val="21"/>
              </w:rPr>
            </w:pPr>
          </w:p>
        </w:tc>
        <w:tc>
          <w:tcPr>
            <w:tcW w:w="1935" w:type="dxa"/>
            <w:gridSpan w:val="2"/>
            <w:vMerge w:val="continue"/>
            <w:noWrap w:val="0"/>
            <w:vAlign w:val="center"/>
          </w:tcPr>
          <w:p w14:paraId="1A6FE1CF">
            <w:pPr>
              <w:tabs>
                <w:tab w:val="left" w:pos="180"/>
                <w:tab w:val="left" w:pos="1620"/>
              </w:tabs>
              <w:spacing w:line="360" w:lineRule="auto"/>
              <w:jc w:val="center"/>
              <w:rPr>
                <w:rFonts w:hint="eastAsia" w:ascii="宋体" w:hAnsi="宋体" w:cs="宋体"/>
                <w:szCs w:val="21"/>
              </w:rPr>
            </w:pPr>
          </w:p>
        </w:tc>
        <w:tc>
          <w:tcPr>
            <w:tcW w:w="992" w:type="dxa"/>
            <w:noWrap w:val="0"/>
            <w:vAlign w:val="center"/>
          </w:tcPr>
          <w:p w14:paraId="2A09EA11">
            <w:pPr>
              <w:spacing w:line="360" w:lineRule="exact"/>
              <w:ind w:right="2" w:rightChars="1"/>
              <w:jc w:val="center"/>
              <w:rPr>
                <w:rFonts w:ascii="宋体" w:hAnsi="宋体"/>
                <w:color w:val="000000"/>
                <w:szCs w:val="21"/>
              </w:rPr>
            </w:pPr>
            <w:r>
              <w:rPr>
                <w:rFonts w:hint="eastAsia" w:ascii="宋体" w:hAnsi="宋体"/>
                <w:color w:val="000000"/>
                <w:szCs w:val="21"/>
              </w:rPr>
              <w:t>张</w:t>
            </w:r>
          </w:p>
        </w:tc>
        <w:tc>
          <w:tcPr>
            <w:tcW w:w="851" w:type="dxa"/>
            <w:vMerge w:val="continue"/>
            <w:noWrap w:val="0"/>
            <w:vAlign w:val="center"/>
          </w:tcPr>
          <w:p w14:paraId="1978CF3D">
            <w:pPr>
              <w:tabs>
                <w:tab w:val="left" w:pos="180"/>
                <w:tab w:val="left" w:pos="1620"/>
              </w:tabs>
              <w:spacing w:line="360" w:lineRule="auto"/>
              <w:jc w:val="center"/>
              <w:rPr>
                <w:rFonts w:hint="eastAsia" w:ascii="宋体" w:hAnsi="宋体" w:cs="宋体"/>
                <w:szCs w:val="21"/>
              </w:rPr>
            </w:pPr>
          </w:p>
        </w:tc>
        <w:tc>
          <w:tcPr>
            <w:tcW w:w="3685" w:type="dxa"/>
            <w:tcBorders>
              <w:right w:val="single" w:color="auto" w:sz="4" w:space="0"/>
            </w:tcBorders>
            <w:noWrap w:val="0"/>
            <w:vAlign w:val="center"/>
          </w:tcPr>
          <w:p w14:paraId="161389A2">
            <w:pPr>
              <w:spacing w:line="360" w:lineRule="auto"/>
              <w:rPr>
                <w:rFonts w:ascii="宋体" w:hAnsi="宋体" w:cs="宋体"/>
                <w:bCs/>
                <w:szCs w:val="21"/>
              </w:rPr>
            </w:pPr>
            <w:r>
              <w:rPr>
                <w:rFonts w:hint="eastAsia" w:ascii="宋体" w:hAnsi="宋体" w:cs="宋体"/>
                <w:bCs/>
                <w:szCs w:val="21"/>
              </w:rPr>
              <w:t>16开，70克白纸。根据学校要求提供印刷服务，据实结算。</w:t>
            </w:r>
          </w:p>
        </w:tc>
        <w:tc>
          <w:tcPr>
            <w:tcW w:w="1596" w:type="dxa"/>
            <w:tcBorders>
              <w:left w:val="single" w:color="auto" w:sz="4" w:space="0"/>
            </w:tcBorders>
            <w:noWrap w:val="0"/>
            <w:vAlign w:val="center"/>
          </w:tcPr>
          <w:p w14:paraId="69A0A800">
            <w:pPr>
              <w:widowControl/>
              <w:jc w:val="center"/>
              <w:textAlignment w:val="center"/>
              <w:rPr>
                <w:rFonts w:ascii="宋体" w:hAnsi="宋体" w:cs="仿宋_GB2312"/>
                <w:color w:val="000000"/>
                <w:kern w:val="0"/>
                <w:szCs w:val="21"/>
                <w:lang w:bidi="ar"/>
              </w:rPr>
            </w:pPr>
            <w:r>
              <w:rPr>
                <w:rFonts w:hint="eastAsia" w:ascii="宋体" w:hAnsi="宋体" w:cs="仿宋_GB2312"/>
                <w:color w:val="000000"/>
                <w:kern w:val="0"/>
                <w:szCs w:val="21"/>
                <w:lang w:bidi="ar"/>
              </w:rPr>
              <w:t>0.075</w:t>
            </w:r>
          </w:p>
        </w:tc>
      </w:tr>
      <w:tr w14:paraId="62BCE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5" w:type="dxa"/>
            <w:vMerge w:val="continue"/>
            <w:noWrap w:val="0"/>
            <w:vAlign w:val="center"/>
          </w:tcPr>
          <w:p w14:paraId="71C8E474">
            <w:pPr>
              <w:tabs>
                <w:tab w:val="left" w:pos="180"/>
                <w:tab w:val="left" w:pos="1620"/>
              </w:tabs>
              <w:spacing w:line="360" w:lineRule="auto"/>
              <w:jc w:val="center"/>
              <w:rPr>
                <w:rFonts w:hint="eastAsia" w:ascii="宋体" w:hAnsi="宋体" w:cs="宋体"/>
                <w:szCs w:val="21"/>
              </w:rPr>
            </w:pPr>
          </w:p>
        </w:tc>
        <w:tc>
          <w:tcPr>
            <w:tcW w:w="1935" w:type="dxa"/>
            <w:gridSpan w:val="2"/>
            <w:vMerge w:val="continue"/>
            <w:noWrap w:val="0"/>
            <w:vAlign w:val="center"/>
          </w:tcPr>
          <w:p w14:paraId="5F5DDA53">
            <w:pPr>
              <w:tabs>
                <w:tab w:val="left" w:pos="180"/>
                <w:tab w:val="left" w:pos="1620"/>
              </w:tabs>
              <w:spacing w:line="360" w:lineRule="auto"/>
              <w:jc w:val="center"/>
              <w:rPr>
                <w:rFonts w:hint="eastAsia" w:ascii="宋体" w:hAnsi="宋体" w:cs="宋体"/>
                <w:szCs w:val="21"/>
              </w:rPr>
            </w:pPr>
          </w:p>
        </w:tc>
        <w:tc>
          <w:tcPr>
            <w:tcW w:w="992" w:type="dxa"/>
            <w:noWrap w:val="0"/>
            <w:vAlign w:val="center"/>
          </w:tcPr>
          <w:p w14:paraId="1DC2B581">
            <w:pPr>
              <w:spacing w:line="360" w:lineRule="exact"/>
              <w:ind w:right="2" w:rightChars="1"/>
              <w:jc w:val="center"/>
              <w:rPr>
                <w:rFonts w:ascii="宋体" w:hAnsi="宋体"/>
                <w:color w:val="000000"/>
                <w:szCs w:val="21"/>
              </w:rPr>
            </w:pPr>
            <w:r>
              <w:rPr>
                <w:rFonts w:hint="eastAsia" w:ascii="宋体" w:hAnsi="宋体"/>
                <w:color w:val="000000"/>
                <w:szCs w:val="21"/>
              </w:rPr>
              <w:t>张</w:t>
            </w:r>
          </w:p>
        </w:tc>
        <w:tc>
          <w:tcPr>
            <w:tcW w:w="851" w:type="dxa"/>
            <w:vMerge w:val="continue"/>
            <w:noWrap w:val="0"/>
            <w:vAlign w:val="center"/>
          </w:tcPr>
          <w:p w14:paraId="38998171">
            <w:pPr>
              <w:tabs>
                <w:tab w:val="left" w:pos="180"/>
                <w:tab w:val="left" w:pos="1620"/>
              </w:tabs>
              <w:spacing w:line="360" w:lineRule="auto"/>
              <w:jc w:val="center"/>
              <w:rPr>
                <w:rFonts w:hint="eastAsia" w:ascii="宋体" w:hAnsi="宋体" w:cs="宋体"/>
                <w:szCs w:val="21"/>
              </w:rPr>
            </w:pPr>
          </w:p>
        </w:tc>
        <w:tc>
          <w:tcPr>
            <w:tcW w:w="3685" w:type="dxa"/>
            <w:tcBorders>
              <w:right w:val="single" w:color="auto" w:sz="4" w:space="0"/>
            </w:tcBorders>
            <w:noWrap w:val="0"/>
            <w:vAlign w:val="center"/>
          </w:tcPr>
          <w:p w14:paraId="53519728">
            <w:pPr>
              <w:spacing w:line="360" w:lineRule="auto"/>
              <w:rPr>
                <w:rFonts w:ascii="宋体" w:hAnsi="宋体" w:cs="宋体"/>
                <w:bCs/>
                <w:szCs w:val="21"/>
              </w:rPr>
            </w:pPr>
            <w:r>
              <w:rPr>
                <w:rFonts w:hint="eastAsia" w:ascii="宋体" w:hAnsi="宋体" w:cs="宋体"/>
                <w:bCs/>
                <w:szCs w:val="21"/>
              </w:rPr>
              <w:t>A4，70克白纸。根据学校要求提供印刷服务，据实结算。</w:t>
            </w:r>
          </w:p>
        </w:tc>
        <w:tc>
          <w:tcPr>
            <w:tcW w:w="1596" w:type="dxa"/>
            <w:tcBorders>
              <w:left w:val="single" w:color="auto" w:sz="4" w:space="0"/>
            </w:tcBorders>
            <w:noWrap w:val="0"/>
            <w:vAlign w:val="center"/>
          </w:tcPr>
          <w:p w14:paraId="3E973214">
            <w:pPr>
              <w:widowControl/>
              <w:jc w:val="center"/>
              <w:textAlignment w:val="center"/>
              <w:rPr>
                <w:rFonts w:ascii="宋体" w:hAnsi="宋体" w:cs="仿宋_GB2312"/>
                <w:color w:val="000000"/>
                <w:kern w:val="0"/>
                <w:szCs w:val="21"/>
                <w:lang w:bidi="ar"/>
              </w:rPr>
            </w:pPr>
            <w:r>
              <w:rPr>
                <w:rFonts w:hint="eastAsia" w:ascii="宋体" w:hAnsi="宋体" w:cs="仿宋_GB2312"/>
                <w:color w:val="000000"/>
                <w:kern w:val="0"/>
                <w:szCs w:val="21"/>
                <w:lang w:bidi="ar"/>
              </w:rPr>
              <w:t>0.1</w:t>
            </w:r>
            <w:r>
              <w:rPr>
                <w:rFonts w:ascii="宋体" w:hAnsi="宋体" w:cs="仿宋_GB2312"/>
                <w:color w:val="000000"/>
                <w:kern w:val="0"/>
                <w:szCs w:val="21"/>
                <w:lang w:bidi="ar"/>
              </w:rPr>
              <w:t>0</w:t>
            </w:r>
          </w:p>
        </w:tc>
      </w:tr>
      <w:tr w14:paraId="14105D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5" w:type="dxa"/>
            <w:vMerge w:val="continue"/>
            <w:noWrap w:val="0"/>
            <w:vAlign w:val="center"/>
          </w:tcPr>
          <w:p w14:paraId="0AF1A183">
            <w:pPr>
              <w:tabs>
                <w:tab w:val="left" w:pos="180"/>
                <w:tab w:val="left" w:pos="1620"/>
              </w:tabs>
              <w:spacing w:line="360" w:lineRule="auto"/>
              <w:jc w:val="center"/>
              <w:rPr>
                <w:rFonts w:hint="eastAsia" w:ascii="宋体" w:hAnsi="宋体" w:cs="宋体"/>
                <w:szCs w:val="21"/>
              </w:rPr>
            </w:pPr>
          </w:p>
        </w:tc>
        <w:tc>
          <w:tcPr>
            <w:tcW w:w="1935" w:type="dxa"/>
            <w:gridSpan w:val="2"/>
            <w:vMerge w:val="continue"/>
            <w:noWrap w:val="0"/>
            <w:vAlign w:val="center"/>
          </w:tcPr>
          <w:p w14:paraId="0F1993D6">
            <w:pPr>
              <w:tabs>
                <w:tab w:val="left" w:pos="180"/>
                <w:tab w:val="left" w:pos="1620"/>
              </w:tabs>
              <w:spacing w:line="360" w:lineRule="auto"/>
              <w:jc w:val="center"/>
              <w:rPr>
                <w:rFonts w:hint="eastAsia" w:ascii="宋体" w:hAnsi="宋体" w:cs="宋体"/>
                <w:szCs w:val="21"/>
              </w:rPr>
            </w:pPr>
          </w:p>
        </w:tc>
        <w:tc>
          <w:tcPr>
            <w:tcW w:w="992" w:type="dxa"/>
            <w:noWrap w:val="0"/>
            <w:vAlign w:val="center"/>
          </w:tcPr>
          <w:p w14:paraId="78F58DA8">
            <w:pPr>
              <w:spacing w:line="360" w:lineRule="exact"/>
              <w:ind w:right="2" w:rightChars="1"/>
              <w:jc w:val="center"/>
              <w:rPr>
                <w:rFonts w:ascii="宋体" w:hAnsi="宋体"/>
                <w:color w:val="000000"/>
                <w:szCs w:val="21"/>
              </w:rPr>
            </w:pPr>
            <w:r>
              <w:rPr>
                <w:rFonts w:hint="eastAsia" w:ascii="宋体" w:hAnsi="宋体"/>
                <w:color w:val="000000"/>
                <w:szCs w:val="21"/>
              </w:rPr>
              <w:t>张</w:t>
            </w:r>
          </w:p>
        </w:tc>
        <w:tc>
          <w:tcPr>
            <w:tcW w:w="851" w:type="dxa"/>
            <w:vMerge w:val="continue"/>
            <w:noWrap w:val="0"/>
            <w:vAlign w:val="center"/>
          </w:tcPr>
          <w:p w14:paraId="66CF675F">
            <w:pPr>
              <w:tabs>
                <w:tab w:val="left" w:pos="180"/>
                <w:tab w:val="left" w:pos="1620"/>
              </w:tabs>
              <w:spacing w:line="360" w:lineRule="auto"/>
              <w:jc w:val="center"/>
              <w:rPr>
                <w:rFonts w:hint="eastAsia" w:ascii="宋体" w:hAnsi="宋体" w:cs="宋体"/>
                <w:szCs w:val="21"/>
              </w:rPr>
            </w:pPr>
          </w:p>
        </w:tc>
        <w:tc>
          <w:tcPr>
            <w:tcW w:w="3685" w:type="dxa"/>
            <w:tcBorders>
              <w:right w:val="single" w:color="auto" w:sz="4" w:space="0"/>
            </w:tcBorders>
            <w:noWrap w:val="0"/>
            <w:vAlign w:val="center"/>
          </w:tcPr>
          <w:p w14:paraId="69F36F6F">
            <w:pPr>
              <w:spacing w:line="360" w:lineRule="auto"/>
              <w:rPr>
                <w:rFonts w:ascii="宋体" w:hAnsi="宋体" w:cs="宋体"/>
                <w:bCs/>
                <w:szCs w:val="21"/>
              </w:rPr>
            </w:pPr>
            <w:r>
              <w:rPr>
                <w:rFonts w:hint="eastAsia" w:ascii="宋体" w:hAnsi="宋体" w:cs="宋体"/>
                <w:bCs/>
                <w:szCs w:val="21"/>
              </w:rPr>
              <w:t>8开，70克白纸。根据学校要求提供印刷服务，据实结算。</w:t>
            </w:r>
          </w:p>
        </w:tc>
        <w:tc>
          <w:tcPr>
            <w:tcW w:w="1596" w:type="dxa"/>
            <w:tcBorders>
              <w:left w:val="single" w:color="auto" w:sz="4" w:space="0"/>
            </w:tcBorders>
            <w:noWrap w:val="0"/>
            <w:vAlign w:val="center"/>
          </w:tcPr>
          <w:p w14:paraId="6D6BF045">
            <w:pPr>
              <w:widowControl/>
              <w:jc w:val="center"/>
              <w:textAlignment w:val="center"/>
              <w:rPr>
                <w:rFonts w:ascii="宋体" w:hAnsi="宋体" w:cs="仿宋_GB2312"/>
                <w:color w:val="000000"/>
                <w:kern w:val="0"/>
                <w:szCs w:val="21"/>
                <w:lang w:bidi="ar"/>
              </w:rPr>
            </w:pPr>
            <w:r>
              <w:rPr>
                <w:rFonts w:hint="eastAsia" w:ascii="宋体" w:hAnsi="宋体" w:cs="仿宋_GB2312"/>
                <w:color w:val="000000"/>
                <w:kern w:val="0"/>
                <w:szCs w:val="21"/>
                <w:lang w:bidi="ar"/>
              </w:rPr>
              <w:t>0.15</w:t>
            </w:r>
          </w:p>
        </w:tc>
      </w:tr>
      <w:tr w14:paraId="579131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5" w:type="dxa"/>
            <w:vMerge w:val="continue"/>
            <w:noWrap w:val="0"/>
            <w:vAlign w:val="center"/>
          </w:tcPr>
          <w:p w14:paraId="68A59B16">
            <w:pPr>
              <w:tabs>
                <w:tab w:val="left" w:pos="180"/>
                <w:tab w:val="left" w:pos="1620"/>
              </w:tabs>
              <w:spacing w:line="360" w:lineRule="auto"/>
              <w:jc w:val="center"/>
              <w:rPr>
                <w:rFonts w:hint="eastAsia" w:ascii="宋体" w:hAnsi="宋体" w:cs="宋体"/>
                <w:szCs w:val="21"/>
              </w:rPr>
            </w:pPr>
          </w:p>
        </w:tc>
        <w:tc>
          <w:tcPr>
            <w:tcW w:w="1935" w:type="dxa"/>
            <w:gridSpan w:val="2"/>
            <w:vMerge w:val="continue"/>
            <w:noWrap w:val="0"/>
            <w:vAlign w:val="center"/>
          </w:tcPr>
          <w:p w14:paraId="721E53F8">
            <w:pPr>
              <w:tabs>
                <w:tab w:val="left" w:pos="180"/>
                <w:tab w:val="left" w:pos="1620"/>
              </w:tabs>
              <w:spacing w:line="360" w:lineRule="auto"/>
              <w:jc w:val="center"/>
              <w:rPr>
                <w:rFonts w:hint="eastAsia" w:ascii="宋体" w:hAnsi="宋体" w:cs="宋体"/>
                <w:szCs w:val="21"/>
              </w:rPr>
            </w:pPr>
          </w:p>
        </w:tc>
        <w:tc>
          <w:tcPr>
            <w:tcW w:w="992" w:type="dxa"/>
            <w:noWrap w:val="0"/>
            <w:vAlign w:val="center"/>
          </w:tcPr>
          <w:p w14:paraId="212FE206">
            <w:pPr>
              <w:spacing w:line="360" w:lineRule="exact"/>
              <w:ind w:right="2" w:rightChars="1"/>
              <w:jc w:val="center"/>
              <w:rPr>
                <w:rFonts w:ascii="宋体" w:hAnsi="宋体"/>
                <w:color w:val="000000"/>
                <w:szCs w:val="21"/>
              </w:rPr>
            </w:pPr>
            <w:r>
              <w:rPr>
                <w:rFonts w:hint="eastAsia" w:ascii="宋体" w:hAnsi="宋体"/>
                <w:color w:val="000000"/>
                <w:szCs w:val="21"/>
              </w:rPr>
              <w:t>张</w:t>
            </w:r>
          </w:p>
        </w:tc>
        <w:tc>
          <w:tcPr>
            <w:tcW w:w="851" w:type="dxa"/>
            <w:vMerge w:val="continue"/>
            <w:noWrap w:val="0"/>
            <w:vAlign w:val="center"/>
          </w:tcPr>
          <w:p w14:paraId="5406686D">
            <w:pPr>
              <w:tabs>
                <w:tab w:val="left" w:pos="180"/>
                <w:tab w:val="left" w:pos="1620"/>
              </w:tabs>
              <w:spacing w:line="360" w:lineRule="auto"/>
              <w:jc w:val="center"/>
              <w:rPr>
                <w:rFonts w:hint="eastAsia" w:ascii="宋体" w:hAnsi="宋体" w:cs="宋体"/>
                <w:szCs w:val="21"/>
              </w:rPr>
            </w:pPr>
          </w:p>
        </w:tc>
        <w:tc>
          <w:tcPr>
            <w:tcW w:w="3685" w:type="dxa"/>
            <w:tcBorders>
              <w:right w:val="single" w:color="auto" w:sz="4" w:space="0"/>
            </w:tcBorders>
            <w:noWrap w:val="0"/>
            <w:vAlign w:val="center"/>
          </w:tcPr>
          <w:p w14:paraId="629D7C64">
            <w:pPr>
              <w:spacing w:line="360" w:lineRule="auto"/>
              <w:rPr>
                <w:rFonts w:ascii="宋体" w:hAnsi="宋体" w:cs="宋体"/>
                <w:bCs/>
                <w:szCs w:val="21"/>
              </w:rPr>
            </w:pPr>
            <w:r>
              <w:rPr>
                <w:rFonts w:hint="eastAsia" w:ascii="宋体" w:hAnsi="宋体" w:cs="宋体"/>
                <w:bCs/>
                <w:szCs w:val="21"/>
              </w:rPr>
              <w:t>A3，70克白纸。根据学校要求提供印刷服务，据实结算。</w:t>
            </w:r>
          </w:p>
        </w:tc>
        <w:tc>
          <w:tcPr>
            <w:tcW w:w="1596" w:type="dxa"/>
            <w:tcBorders>
              <w:left w:val="single" w:color="auto" w:sz="4" w:space="0"/>
            </w:tcBorders>
            <w:noWrap w:val="0"/>
            <w:vAlign w:val="center"/>
          </w:tcPr>
          <w:p w14:paraId="3F239C67">
            <w:pPr>
              <w:widowControl/>
              <w:jc w:val="center"/>
              <w:textAlignment w:val="center"/>
              <w:rPr>
                <w:rFonts w:ascii="宋体" w:hAnsi="宋体" w:cs="仿宋_GB2312"/>
                <w:color w:val="000000"/>
                <w:kern w:val="0"/>
                <w:szCs w:val="21"/>
                <w:lang w:bidi="ar"/>
              </w:rPr>
            </w:pPr>
            <w:r>
              <w:rPr>
                <w:rFonts w:hint="eastAsia" w:ascii="宋体" w:hAnsi="宋体" w:cs="仿宋_GB2312"/>
                <w:color w:val="000000"/>
                <w:kern w:val="0"/>
                <w:szCs w:val="21"/>
                <w:lang w:bidi="ar"/>
              </w:rPr>
              <w:t>0.2</w:t>
            </w:r>
            <w:r>
              <w:rPr>
                <w:rFonts w:ascii="宋体" w:hAnsi="宋体" w:cs="仿宋_GB2312"/>
                <w:color w:val="000000"/>
                <w:kern w:val="0"/>
                <w:szCs w:val="21"/>
                <w:lang w:bidi="ar"/>
              </w:rPr>
              <w:t>0</w:t>
            </w:r>
          </w:p>
        </w:tc>
      </w:tr>
      <w:tr w14:paraId="71370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5" w:type="dxa"/>
            <w:vMerge w:val="restart"/>
            <w:noWrap w:val="0"/>
            <w:vAlign w:val="center"/>
          </w:tcPr>
          <w:p w14:paraId="12431736">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3</w:t>
            </w:r>
          </w:p>
        </w:tc>
        <w:tc>
          <w:tcPr>
            <w:tcW w:w="1935" w:type="dxa"/>
            <w:gridSpan w:val="2"/>
            <w:vMerge w:val="restart"/>
            <w:noWrap w:val="0"/>
            <w:vAlign w:val="center"/>
          </w:tcPr>
          <w:p w14:paraId="6837C218">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宣传单/折页印刷</w:t>
            </w:r>
          </w:p>
        </w:tc>
        <w:tc>
          <w:tcPr>
            <w:tcW w:w="992" w:type="dxa"/>
            <w:noWrap w:val="0"/>
            <w:vAlign w:val="center"/>
          </w:tcPr>
          <w:p w14:paraId="288169C4">
            <w:pPr>
              <w:spacing w:line="360" w:lineRule="exact"/>
              <w:ind w:right="2" w:rightChars="1"/>
              <w:jc w:val="center"/>
              <w:rPr>
                <w:rFonts w:ascii="宋体" w:hAnsi="宋体"/>
                <w:color w:val="000000"/>
                <w:szCs w:val="21"/>
              </w:rPr>
            </w:pPr>
            <w:r>
              <w:rPr>
                <w:rFonts w:hint="eastAsia" w:ascii="宋体" w:hAnsi="宋体"/>
                <w:color w:val="000000"/>
                <w:szCs w:val="21"/>
              </w:rPr>
              <w:t>张</w:t>
            </w:r>
          </w:p>
        </w:tc>
        <w:tc>
          <w:tcPr>
            <w:tcW w:w="851" w:type="dxa"/>
            <w:vMerge w:val="restart"/>
            <w:noWrap w:val="0"/>
            <w:vAlign w:val="center"/>
          </w:tcPr>
          <w:p w14:paraId="10B27225">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其他未列明行业</w:t>
            </w:r>
          </w:p>
        </w:tc>
        <w:tc>
          <w:tcPr>
            <w:tcW w:w="3685" w:type="dxa"/>
            <w:tcBorders>
              <w:right w:val="single" w:color="auto" w:sz="4" w:space="0"/>
            </w:tcBorders>
            <w:noWrap w:val="0"/>
            <w:vAlign w:val="center"/>
          </w:tcPr>
          <w:p w14:paraId="72D03C32">
            <w:pPr>
              <w:spacing w:line="360" w:lineRule="auto"/>
              <w:rPr>
                <w:rFonts w:ascii="宋体" w:hAnsi="宋体" w:cs="宋体"/>
                <w:bCs/>
                <w:szCs w:val="21"/>
              </w:rPr>
            </w:pPr>
            <w:r>
              <w:rPr>
                <w:rFonts w:hint="eastAsia" w:ascii="宋体" w:hAnsi="宋体" w:cs="宋体"/>
                <w:bCs/>
                <w:szCs w:val="21"/>
              </w:rPr>
              <w:t>A4，157克铜版纸。根据学校要求提供印刷服务，据实结算。</w:t>
            </w:r>
          </w:p>
        </w:tc>
        <w:tc>
          <w:tcPr>
            <w:tcW w:w="1596" w:type="dxa"/>
            <w:tcBorders>
              <w:left w:val="single" w:color="auto" w:sz="4" w:space="0"/>
            </w:tcBorders>
            <w:noWrap w:val="0"/>
            <w:vAlign w:val="center"/>
          </w:tcPr>
          <w:p w14:paraId="2042804A">
            <w:pPr>
              <w:widowControl/>
              <w:jc w:val="center"/>
              <w:textAlignment w:val="center"/>
              <w:rPr>
                <w:rFonts w:ascii="宋体" w:hAnsi="宋体" w:cs="仿宋_GB2312"/>
                <w:color w:val="000000"/>
                <w:kern w:val="0"/>
                <w:szCs w:val="21"/>
                <w:lang w:bidi="ar"/>
              </w:rPr>
            </w:pPr>
            <w:r>
              <w:rPr>
                <w:rFonts w:hint="eastAsia" w:ascii="宋体" w:hAnsi="宋体" w:cs="仿宋_GB2312"/>
                <w:color w:val="000000"/>
                <w:kern w:val="0"/>
                <w:szCs w:val="21"/>
                <w:lang w:bidi="ar"/>
              </w:rPr>
              <w:t>0.3</w:t>
            </w:r>
            <w:r>
              <w:rPr>
                <w:rFonts w:ascii="宋体" w:hAnsi="宋体" w:cs="仿宋_GB2312"/>
                <w:color w:val="000000"/>
                <w:kern w:val="0"/>
                <w:szCs w:val="21"/>
                <w:lang w:bidi="ar"/>
              </w:rPr>
              <w:t>0</w:t>
            </w:r>
          </w:p>
        </w:tc>
      </w:tr>
      <w:tr w14:paraId="30502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5" w:type="dxa"/>
            <w:vMerge w:val="continue"/>
            <w:noWrap w:val="0"/>
            <w:vAlign w:val="center"/>
          </w:tcPr>
          <w:p w14:paraId="5228D46A">
            <w:pPr>
              <w:tabs>
                <w:tab w:val="left" w:pos="180"/>
                <w:tab w:val="left" w:pos="1620"/>
              </w:tabs>
              <w:spacing w:line="360" w:lineRule="auto"/>
              <w:jc w:val="center"/>
              <w:rPr>
                <w:rFonts w:hint="eastAsia" w:ascii="宋体" w:hAnsi="宋体" w:cs="宋体"/>
                <w:szCs w:val="21"/>
              </w:rPr>
            </w:pPr>
          </w:p>
        </w:tc>
        <w:tc>
          <w:tcPr>
            <w:tcW w:w="1935" w:type="dxa"/>
            <w:gridSpan w:val="2"/>
            <w:vMerge w:val="continue"/>
            <w:noWrap w:val="0"/>
            <w:vAlign w:val="center"/>
          </w:tcPr>
          <w:p w14:paraId="2875E337">
            <w:pPr>
              <w:tabs>
                <w:tab w:val="left" w:pos="180"/>
                <w:tab w:val="left" w:pos="1620"/>
              </w:tabs>
              <w:spacing w:line="360" w:lineRule="auto"/>
              <w:jc w:val="center"/>
              <w:rPr>
                <w:rFonts w:hint="eastAsia" w:ascii="宋体" w:hAnsi="宋体" w:cs="宋体"/>
                <w:szCs w:val="21"/>
              </w:rPr>
            </w:pPr>
          </w:p>
        </w:tc>
        <w:tc>
          <w:tcPr>
            <w:tcW w:w="992" w:type="dxa"/>
            <w:noWrap w:val="0"/>
            <w:vAlign w:val="center"/>
          </w:tcPr>
          <w:p w14:paraId="1F7528B8">
            <w:pPr>
              <w:spacing w:line="360" w:lineRule="exact"/>
              <w:ind w:right="2" w:rightChars="1"/>
              <w:jc w:val="center"/>
              <w:rPr>
                <w:rFonts w:ascii="宋体" w:hAnsi="宋体"/>
                <w:color w:val="000000"/>
                <w:szCs w:val="21"/>
              </w:rPr>
            </w:pPr>
            <w:r>
              <w:rPr>
                <w:rFonts w:hint="eastAsia" w:ascii="宋体" w:hAnsi="宋体"/>
                <w:color w:val="000000"/>
                <w:szCs w:val="21"/>
              </w:rPr>
              <w:t>张</w:t>
            </w:r>
          </w:p>
        </w:tc>
        <w:tc>
          <w:tcPr>
            <w:tcW w:w="851" w:type="dxa"/>
            <w:vMerge w:val="continue"/>
            <w:noWrap w:val="0"/>
            <w:vAlign w:val="center"/>
          </w:tcPr>
          <w:p w14:paraId="13E2B631">
            <w:pPr>
              <w:tabs>
                <w:tab w:val="left" w:pos="180"/>
                <w:tab w:val="left" w:pos="1620"/>
              </w:tabs>
              <w:spacing w:line="360" w:lineRule="auto"/>
              <w:jc w:val="center"/>
              <w:rPr>
                <w:rFonts w:hint="eastAsia" w:ascii="宋体" w:hAnsi="宋体" w:cs="宋体"/>
                <w:szCs w:val="21"/>
              </w:rPr>
            </w:pPr>
          </w:p>
        </w:tc>
        <w:tc>
          <w:tcPr>
            <w:tcW w:w="3685" w:type="dxa"/>
            <w:tcBorders>
              <w:right w:val="single" w:color="auto" w:sz="4" w:space="0"/>
            </w:tcBorders>
            <w:noWrap w:val="0"/>
            <w:vAlign w:val="center"/>
          </w:tcPr>
          <w:p w14:paraId="35C143BD">
            <w:pPr>
              <w:spacing w:line="360" w:lineRule="auto"/>
              <w:rPr>
                <w:rFonts w:ascii="宋体" w:hAnsi="宋体" w:cs="宋体"/>
                <w:bCs/>
                <w:szCs w:val="21"/>
              </w:rPr>
            </w:pPr>
            <w:r>
              <w:rPr>
                <w:rFonts w:hint="eastAsia" w:ascii="宋体" w:hAnsi="宋体" w:cs="宋体"/>
                <w:bCs/>
                <w:szCs w:val="21"/>
              </w:rPr>
              <w:t>A4，200克铜版纸。根据学校要求提供印刷服务，据实结算。</w:t>
            </w:r>
          </w:p>
        </w:tc>
        <w:tc>
          <w:tcPr>
            <w:tcW w:w="1596" w:type="dxa"/>
            <w:tcBorders>
              <w:left w:val="single" w:color="auto" w:sz="4" w:space="0"/>
            </w:tcBorders>
            <w:noWrap w:val="0"/>
            <w:vAlign w:val="center"/>
          </w:tcPr>
          <w:p w14:paraId="49CFCC2D">
            <w:pPr>
              <w:widowControl/>
              <w:jc w:val="center"/>
              <w:textAlignment w:val="center"/>
              <w:rPr>
                <w:rFonts w:ascii="宋体" w:hAnsi="宋体" w:cs="仿宋_GB2312"/>
                <w:color w:val="000000"/>
                <w:kern w:val="0"/>
                <w:szCs w:val="21"/>
                <w:lang w:bidi="ar"/>
              </w:rPr>
            </w:pPr>
            <w:r>
              <w:rPr>
                <w:rFonts w:hint="eastAsia" w:ascii="宋体" w:hAnsi="宋体" w:cs="仿宋_GB2312"/>
                <w:color w:val="000000"/>
                <w:kern w:val="0"/>
                <w:szCs w:val="21"/>
                <w:lang w:bidi="ar"/>
              </w:rPr>
              <w:t>0.4</w:t>
            </w:r>
            <w:r>
              <w:rPr>
                <w:rFonts w:ascii="宋体" w:hAnsi="宋体" w:cs="仿宋_GB2312"/>
                <w:color w:val="000000"/>
                <w:kern w:val="0"/>
                <w:szCs w:val="21"/>
                <w:lang w:bidi="ar"/>
              </w:rPr>
              <w:t>0</w:t>
            </w:r>
          </w:p>
        </w:tc>
      </w:tr>
      <w:tr w14:paraId="4E574D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5" w:type="dxa"/>
            <w:vMerge w:val="continue"/>
            <w:noWrap w:val="0"/>
            <w:vAlign w:val="center"/>
          </w:tcPr>
          <w:p w14:paraId="10A1D2D5">
            <w:pPr>
              <w:tabs>
                <w:tab w:val="left" w:pos="180"/>
                <w:tab w:val="left" w:pos="1620"/>
              </w:tabs>
              <w:spacing w:line="360" w:lineRule="auto"/>
              <w:jc w:val="center"/>
              <w:rPr>
                <w:rFonts w:hint="eastAsia" w:ascii="宋体" w:hAnsi="宋体" w:cs="宋体"/>
                <w:szCs w:val="21"/>
              </w:rPr>
            </w:pPr>
          </w:p>
        </w:tc>
        <w:tc>
          <w:tcPr>
            <w:tcW w:w="1935" w:type="dxa"/>
            <w:gridSpan w:val="2"/>
            <w:vMerge w:val="continue"/>
            <w:noWrap w:val="0"/>
            <w:vAlign w:val="center"/>
          </w:tcPr>
          <w:p w14:paraId="640D5854">
            <w:pPr>
              <w:tabs>
                <w:tab w:val="left" w:pos="180"/>
                <w:tab w:val="left" w:pos="1620"/>
              </w:tabs>
              <w:spacing w:line="360" w:lineRule="auto"/>
              <w:jc w:val="center"/>
              <w:rPr>
                <w:rFonts w:hint="eastAsia" w:ascii="宋体" w:hAnsi="宋体" w:cs="宋体"/>
                <w:szCs w:val="21"/>
              </w:rPr>
            </w:pPr>
          </w:p>
        </w:tc>
        <w:tc>
          <w:tcPr>
            <w:tcW w:w="992" w:type="dxa"/>
            <w:noWrap w:val="0"/>
            <w:vAlign w:val="center"/>
          </w:tcPr>
          <w:p w14:paraId="3228DBA0">
            <w:pPr>
              <w:spacing w:line="360" w:lineRule="exact"/>
              <w:ind w:right="2" w:rightChars="1"/>
              <w:jc w:val="center"/>
              <w:rPr>
                <w:rFonts w:ascii="宋体" w:hAnsi="宋体"/>
                <w:color w:val="000000"/>
                <w:szCs w:val="21"/>
              </w:rPr>
            </w:pPr>
            <w:r>
              <w:rPr>
                <w:rFonts w:hint="eastAsia" w:ascii="宋体" w:hAnsi="宋体"/>
                <w:color w:val="000000"/>
                <w:szCs w:val="21"/>
              </w:rPr>
              <w:t>张</w:t>
            </w:r>
          </w:p>
        </w:tc>
        <w:tc>
          <w:tcPr>
            <w:tcW w:w="851" w:type="dxa"/>
            <w:vMerge w:val="continue"/>
            <w:noWrap w:val="0"/>
            <w:vAlign w:val="center"/>
          </w:tcPr>
          <w:p w14:paraId="60BF2F2F">
            <w:pPr>
              <w:tabs>
                <w:tab w:val="left" w:pos="180"/>
                <w:tab w:val="left" w:pos="1620"/>
              </w:tabs>
              <w:spacing w:line="360" w:lineRule="auto"/>
              <w:jc w:val="center"/>
              <w:rPr>
                <w:rFonts w:hint="eastAsia" w:ascii="宋体" w:hAnsi="宋体" w:cs="宋体"/>
                <w:szCs w:val="21"/>
              </w:rPr>
            </w:pPr>
          </w:p>
        </w:tc>
        <w:tc>
          <w:tcPr>
            <w:tcW w:w="3685" w:type="dxa"/>
            <w:tcBorders>
              <w:right w:val="single" w:color="auto" w:sz="4" w:space="0"/>
            </w:tcBorders>
            <w:noWrap w:val="0"/>
            <w:vAlign w:val="center"/>
          </w:tcPr>
          <w:p w14:paraId="63AE7CB1">
            <w:pPr>
              <w:spacing w:line="360" w:lineRule="auto"/>
              <w:rPr>
                <w:rFonts w:ascii="宋体" w:hAnsi="宋体" w:cs="宋体"/>
                <w:bCs/>
                <w:szCs w:val="21"/>
              </w:rPr>
            </w:pPr>
            <w:r>
              <w:rPr>
                <w:rFonts w:hint="eastAsia" w:ascii="宋体" w:hAnsi="宋体" w:cs="宋体"/>
                <w:bCs/>
                <w:szCs w:val="21"/>
              </w:rPr>
              <w:t>A3，157克铜版纸。根据学校要求提供印刷服务，据实结算。</w:t>
            </w:r>
          </w:p>
        </w:tc>
        <w:tc>
          <w:tcPr>
            <w:tcW w:w="1596" w:type="dxa"/>
            <w:tcBorders>
              <w:left w:val="single" w:color="auto" w:sz="4" w:space="0"/>
            </w:tcBorders>
            <w:noWrap w:val="0"/>
            <w:vAlign w:val="center"/>
          </w:tcPr>
          <w:p w14:paraId="39318032">
            <w:pPr>
              <w:widowControl/>
              <w:jc w:val="center"/>
              <w:textAlignment w:val="center"/>
              <w:rPr>
                <w:rFonts w:ascii="宋体" w:hAnsi="宋体" w:cs="仿宋_GB2312"/>
                <w:color w:val="000000"/>
                <w:kern w:val="0"/>
                <w:szCs w:val="21"/>
                <w:lang w:bidi="ar"/>
              </w:rPr>
            </w:pPr>
            <w:r>
              <w:rPr>
                <w:rFonts w:hint="eastAsia" w:ascii="宋体" w:hAnsi="宋体" w:cs="仿宋_GB2312"/>
                <w:color w:val="000000"/>
                <w:kern w:val="0"/>
                <w:szCs w:val="21"/>
                <w:lang w:bidi="ar"/>
              </w:rPr>
              <w:t>0.6</w:t>
            </w:r>
            <w:r>
              <w:rPr>
                <w:rFonts w:ascii="宋体" w:hAnsi="宋体" w:cs="仿宋_GB2312"/>
                <w:color w:val="000000"/>
                <w:kern w:val="0"/>
                <w:szCs w:val="21"/>
                <w:lang w:bidi="ar"/>
              </w:rPr>
              <w:t>0</w:t>
            </w:r>
          </w:p>
        </w:tc>
      </w:tr>
      <w:tr w14:paraId="3A5CE2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5" w:type="dxa"/>
            <w:vMerge w:val="continue"/>
            <w:noWrap w:val="0"/>
            <w:vAlign w:val="center"/>
          </w:tcPr>
          <w:p w14:paraId="05CE95F6">
            <w:pPr>
              <w:tabs>
                <w:tab w:val="left" w:pos="180"/>
                <w:tab w:val="left" w:pos="1620"/>
              </w:tabs>
              <w:spacing w:line="360" w:lineRule="auto"/>
              <w:jc w:val="center"/>
              <w:rPr>
                <w:rFonts w:hint="eastAsia" w:ascii="宋体" w:hAnsi="宋体" w:cs="宋体"/>
                <w:szCs w:val="21"/>
              </w:rPr>
            </w:pPr>
          </w:p>
        </w:tc>
        <w:tc>
          <w:tcPr>
            <w:tcW w:w="1935" w:type="dxa"/>
            <w:gridSpan w:val="2"/>
            <w:vMerge w:val="continue"/>
            <w:noWrap w:val="0"/>
            <w:vAlign w:val="center"/>
          </w:tcPr>
          <w:p w14:paraId="394102CA">
            <w:pPr>
              <w:tabs>
                <w:tab w:val="left" w:pos="180"/>
                <w:tab w:val="left" w:pos="1620"/>
              </w:tabs>
              <w:spacing w:line="360" w:lineRule="auto"/>
              <w:jc w:val="center"/>
              <w:rPr>
                <w:rFonts w:hint="eastAsia" w:ascii="宋体" w:hAnsi="宋体" w:cs="宋体"/>
                <w:szCs w:val="21"/>
              </w:rPr>
            </w:pPr>
          </w:p>
        </w:tc>
        <w:tc>
          <w:tcPr>
            <w:tcW w:w="992" w:type="dxa"/>
            <w:noWrap w:val="0"/>
            <w:vAlign w:val="center"/>
          </w:tcPr>
          <w:p w14:paraId="691EAD90">
            <w:pPr>
              <w:spacing w:line="360" w:lineRule="exact"/>
              <w:ind w:right="2" w:rightChars="1"/>
              <w:jc w:val="center"/>
              <w:rPr>
                <w:rFonts w:ascii="宋体" w:hAnsi="宋体"/>
                <w:color w:val="000000"/>
                <w:szCs w:val="21"/>
              </w:rPr>
            </w:pPr>
            <w:r>
              <w:rPr>
                <w:rFonts w:hint="eastAsia" w:ascii="宋体" w:hAnsi="宋体"/>
                <w:color w:val="000000"/>
                <w:szCs w:val="21"/>
              </w:rPr>
              <w:t>张</w:t>
            </w:r>
          </w:p>
        </w:tc>
        <w:tc>
          <w:tcPr>
            <w:tcW w:w="851" w:type="dxa"/>
            <w:vMerge w:val="continue"/>
            <w:noWrap w:val="0"/>
            <w:vAlign w:val="center"/>
          </w:tcPr>
          <w:p w14:paraId="01FE6188">
            <w:pPr>
              <w:tabs>
                <w:tab w:val="left" w:pos="180"/>
                <w:tab w:val="left" w:pos="1620"/>
              </w:tabs>
              <w:spacing w:line="360" w:lineRule="auto"/>
              <w:jc w:val="center"/>
              <w:rPr>
                <w:rFonts w:hint="eastAsia" w:ascii="宋体" w:hAnsi="宋体" w:cs="宋体"/>
                <w:szCs w:val="21"/>
              </w:rPr>
            </w:pPr>
          </w:p>
        </w:tc>
        <w:tc>
          <w:tcPr>
            <w:tcW w:w="3685" w:type="dxa"/>
            <w:tcBorders>
              <w:right w:val="single" w:color="auto" w:sz="4" w:space="0"/>
            </w:tcBorders>
            <w:noWrap w:val="0"/>
            <w:vAlign w:val="center"/>
          </w:tcPr>
          <w:p w14:paraId="5981CDDF">
            <w:pPr>
              <w:spacing w:line="360" w:lineRule="auto"/>
              <w:rPr>
                <w:rFonts w:ascii="宋体" w:hAnsi="宋体" w:cs="宋体"/>
                <w:bCs/>
                <w:szCs w:val="21"/>
              </w:rPr>
            </w:pPr>
            <w:r>
              <w:rPr>
                <w:rFonts w:hint="eastAsia" w:ascii="宋体" w:hAnsi="宋体" w:cs="宋体"/>
                <w:bCs/>
                <w:szCs w:val="21"/>
              </w:rPr>
              <w:t>A3，200克铜版纸。根据学校要求提供印刷服务，据实结算。</w:t>
            </w:r>
          </w:p>
        </w:tc>
        <w:tc>
          <w:tcPr>
            <w:tcW w:w="1596" w:type="dxa"/>
            <w:tcBorders>
              <w:left w:val="single" w:color="auto" w:sz="4" w:space="0"/>
            </w:tcBorders>
            <w:noWrap w:val="0"/>
            <w:vAlign w:val="center"/>
          </w:tcPr>
          <w:p w14:paraId="6CE86DA8">
            <w:pPr>
              <w:widowControl/>
              <w:jc w:val="center"/>
              <w:textAlignment w:val="center"/>
              <w:rPr>
                <w:rFonts w:ascii="宋体" w:hAnsi="宋体" w:cs="仿宋_GB2312"/>
                <w:color w:val="000000"/>
                <w:kern w:val="0"/>
                <w:szCs w:val="21"/>
                <w:lang w:bidi="ar"/>
              </w:rPr>
            </w:pPr>
            <w:r>
              <w:rPr>
                <w:rFonts w:hint="eastAsia" w:ascii="宋体" w:hAnsi="宋体" w:cs="仿宋_GB2312"/>
                <w:color w:val="000000"/>
                <w:kern w:val="0"/>
                <w:szCs w:val="21"/>
                <w:lang w:bidi="ar"/>
              </w:rPr>
              <w:t>0.8</w:t>
            </w:r>
            <w:r>
              <w:rPr>
                <w:rFonts w:ascii="宋体" w:hAnsi="宋体" w:cs="仿宋_GB2312"/>
                <w:color w:val="000000"/>
                <w:kern w:val="0"/>
                <w:szCs w:val="21"/>
                <w:lang w:bidi="ar"/>
              </w:rPr>
              <w:t>0</w:t>
            </w:r>
          </w:p>
        </w:tc>
      </w:tr>
      <w:tr w14:paraId="35187B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5" w:type="dxa"/>
            <w:vMerge w:val="restart"/>
            <w:noWrap w:val="0"/>
            <w:vAlign w:val="center"/>
          </w:tcPr>
          <w:p w14:paraId="4805A41C">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4</w:t>
            </w:r>
          </w:p>
        </w:tc>
        <w:tc>
          <w:tcPr>
            <w:tcW w:w="1935" w:type="dxa"/>
            <w:gridSpan w:val="2"/>
            <w:vMerge w:val="restart"/>
            <w:noWrap w:val="0"/>
            <w:vAlign w:val="center"/>
          </w:tcPr>
          <w:p w14:paraId="5FA262C7">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胶装（含封面）</w:t>
            </w:r>
          </w:p>
        </w:tc>
        <w:tc>
          <w:tcPr>
            <w:tcW w:w="992" w:type="dxa"/>
            <w:noWrap w:val="0"/>
            <w:vAlign w:val="center"/>
          </w:tcPr>
          <w:p w14:paraId="23FD20E9">
            <w:pPr>
              <w:spacing w:line="360" w:lineRule="exact"/>
              <w:ind w:right="2" w:rightChars="1"/>
              <w:jc w:val="center"/>
              <w:rPr>
                <w:rFonts w:ascii="宋体" w:hAnsi="宋体"/>
                <w:color w:val="000000"/>
                <w:szCs w:val="21"/>
              </w:rPr>
            </w:pPr>
            <w:r>
              <w:rPr>
                <w:rFonts w:hint="eastAsia" w:ascii="宋体" w:hAnsi="宋体"/>
                <w:color w:val="000000"/>
                <w:szCs w:val="21"/>
              </w:rPr>
              <w:t>本</w:t>
            </w:r>
          </w:p>
        </w:tc>
        <w:tc>
          <w:tcPr>
            <w:tcW w:w="851" w:type="dxa"/>
            <w:vMerge w:val="restart"/>
            <w:noWrap w:val="0"/>
            <w:vAlign w:val="center"/>
          </w:tcPr>
          <w:p w14:paraId="792F69AF">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其他未列明行业</w:t>
            </w:r>
          </w:p>
        </w:tc>
        <w:tc>
          <w:tcPr>
            <w:tcW w:w="3685" w:type="dxa"/>
            <w:tcBorders>
              <w:right w:val="single" w:color="auto" w:sz="4" w:space="0"/>
            </w:tcBorders>
            <w:noWrap w:val="0"/>
            <w:vAlign w:val="center"/>
          </w:tcPr>
          <w:p w14:paraId="2C66E306">
            <w:pPr>
              <w:spacing w:line="360" w:lineRule="auto"/>
              <w:rPr>
                <w:rFonts w:ascii="宋体" w:hAnsi="宋体" w:cs="宋体"/>
                <w:szCs w:val="21"/>
              </w:rPr>
            </w:pPr>
            <w:r>
              <w:rPr>
                <w:rFonts w:hint="eastAsia" w:ascii="宋体" w:hAnsi="宋体" w:cs="宋体"/>
                <w:bCs/>
                <w:szCs w:val="21"/>
              </w:rPr>
              <w:t>A4，200克铜版纸，过光膜。根据学校要求提供印刷服务，据实结算。</w:t>
            </w:r>
          </w:p>
        </w:tc>
        <w:tc>
          <w:tcPr>
            <w:tcW w:w="1596" w:type="dxa"/>
            <w:tcBorders>
              <w:left w:val="single" w:color="auto" w:sz="4" w:space="0"/>
            </w:tcBorders>
            <w:noWrap w:val="0"/>
            <w:vAlign w:val="center"/>
          </w:tcPr>
          <w:p w14:paraId="5E1087FA">
            <w:pPr>
              <w:widowControl/>
              <w:jc w:val="center"/>
              <w:textAlignment w:val="center"/>
              <w:rPr>
                <w:rFonts w:ascii="宋体" w:hAnsi="宋体" w:cs="仿宋_GB2312"/>
                <w:color w:val="000000"/>
                <w:kern w:val="0"/>
                <w:szCs w:val="21"/>
                <w:lang w:bidi="ar"/>
              </w:rPr>
            </w:pPr>
            <w:r>
              <w:rPr>
                <w:rFonts w:hint="eastAsia" w:ascii="宋体" w:hAnsi="宋体" w:cs="仿宋_GB2312"/>
                <w:color w:val="000000"/>
                <w:kern w:val="0"/>
                <w:szCs w:val="21"/>
                <w:lang w:bidi="ar"/>
              </w:rPr>
              <w:t>3</w:t>
            </w:r>
            <w:r>
              <w:rPr>
                <w:rFonts w:ascii="宋体" w:hAnsi="宋体" w:cs="仿宋_GB2312"/>
                <w:color w:val="000000"/>
                <w:kern w:val="0"/>
                <w:szCs w:val="21"/>
                <w:lang w:bidi="ar"/>
              </w:rPr>
              <w:t>.00</w:t>
            </w:r>
          </w:p>
        </w:tc>
      </w:tr>
      <w:tr w14:paraId="21C83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5" w:type="dxa"/>
            <w:vMerge w:val="continue"/>
            <w:noWrap w:val="0"/>
            <w:vAlign w:val="center"/>
          </w:tcPr>
          <w:p w14:paraId="000B16EB">
            <w:pPr>
              <w:tabs>
                <w:tab w:val="left" w:pos="180"/>
                <w:tab w:val="left" w:pos="1620"/>
              </w:tabs>
              <w:spacing w:line="360" w:lineRule="auto"/>
              <w:jc w:val="center"/>
              <w:rPr>
                <w:rFonts w:hint="eastAsia" w:ascii="宋体" w:hAnsi="宋体" w:cs="宋体"/>
                <w:szCs w:val="21"/>
              </w:rPr>
            </w:pPr>
          </w:p>
        </w:tc>
        <w:tc>
          <w:tcPr>
            <w:tcW w:w="1935" w:type="dxa"/>
            <w:gridSpan w:val="2"/>
            <w:vMerge w:val="continue"/>
            <w:noWrap w:val="0"/>
            <w:vAlign w:val="center"/>
          </w:tcPr>
          <w:p w14:paraId="58F41D78">
            <w:pPr>
              <w:tabs>
                <w:tab w:val="left" w:pos="180"/>
                <w:tab w:val="left" w:pos="1620"/>
              </w:tabs>
              <w:spacing w:line="360" w:lineRule="auto"/>
              <w:jc w:val="center"/>
              <w:rPr>
                <w:rFonts w:hint="eastAsia" w:ascii="宋体" w:hAnsi="宋体" w:cs="宋体"/>
                <w:szCs w:val="21"/>
              </w:rPr>
            </w:pPr>
          </w:p>
        </w:tc>
        <w:tc>
          <w:tcPr>
            <w:tcW w:w="992" w:type="dxa"/>
            <w:noWrap w:val="0"/>
            <w:vAlign w:val="center"/>
          </w:tcPr>
          <w:p w14:paraId="1AF56E9D">
            <w:pPr>
              <w:spacing w:line="360" w:lineRule="exact"/>
              <w:ind w:right="2" w:rightChars="1"/>
              <w:jc w:val="center"/>
              <w:rPr>
                <w:rFonts w:ascii="宋体" w:hAnsi="宋体"/>
                <w:color w:val="000000"/>
                <w:szCs w:val="21"/>
              </w:rPr>
            </w:pPr>
            <w:r>
              <w:rPr>
                <w:rFonts w:hint="eastAsia" w:ascii="宋体" w:hAnsi="宋体"/>
                <w:color w:val="000000"/>
                <w:szCs w:val="21"/>
              </w:rPr>
              <w:t>本</w:t>
            </w:r>
          </w:p>
        </w:tc>
        <w:tc>
          <w:tcPr>
            <w:tcW w:w="851" w:type="dxa"/>
            <w:vMerge w:val="continue"/>
            <w:noWrap w:val="0"/>
            <w:vAlign w:val="center"/>
          </w:tcPr>
          <w:p w14:paraId="4A52DCE3">
            <w:pPr>
              <w:tabs>
                <w:tab w:val="left" w:pos="180"/>
                <w:tab w:val="left" w:pos="1620"/>
              </w:tabs>
              <w:spacing w:line="360" w:lineRule="auto"/>
              <w:jc w:val="center"/>
              <w:rPr>
                <w:rFonts w:hint="eastAsia" w:ascii="宋体" w:hAnsi="宋体" w:cs="宋体"/>
                <w:szCs w:val="21"/>
              </w:rPr>
            </w:pPr>
          </w:p>
        </w:tc>
        <w:tc>
          <w:tcPr>
            <w:tcW w:w="3685" w:type="dxa"/>
            <w:tcBorders>
              <w:right w:val="single" w:color="auto" w:sz="4" w:space="0"/>
            </w:tcBorders>
            <w:noWrap w:val="0"/>
            <w:vAlign w:val="center"/>
          </w:tcPr>
          <w:p w14:paraId="34250D56">
            <w:pPr>
              <w:spacing w:line="360" w:lineRule="auto"/>
              <w:rPr>
                <w:rFonts w:ascii="宋体" w:hAnsi="宋体" w:cs="宋体"/>
                <w:szCs w:val="21"/>
              </w:rPr>
            </w:pPr>
            <w:r>
              <w:rPr>
                <w:rFonts w:hint="eastAsia" w:ascii="宋体" w:hAnsi="宋体" w:cs="宋体"/>
                <w:bCs/>
                <w:szCs w:val="21"/>
              </w:rPr>
              <w:t>A4，200克牛皮纸。根据学校要求提供印刷服务，据实结算。</w:t>
            </w:r>
          </w:p>
        </w:tc>
        <w:tc>
          <w:tcPr>
            <w:tcW w:w="1596" w:type="dxa"/>
            <w:tcBorders>
              <w:left w:val="single" w:color="auto" w:sz="4" w:space="0"/>
            </w:tcBorders>
            <w:noWrap w:val="0"/>
            <w:vAlign w:val="center"/>
          </w:tcPr>
          <w:p w14:paraId="2263117C">
            <w:pPr>
              <w:widowControl/>
              <w:jc w:val="center"/>
              <w:textAlignment w:val="center"/>
              <w:rPr>
                <w:rFonts w:ascii="宋体" w:hAnsi="宋体" w:cs="仿宋_GB2312"/>
                <w:color w:val="000000"/>
                <w:kern w:val="0"/>
                <w:szCs w:val="21"/>
                <w:lang w:bidi="ar"/>
              </w:rPr>
            </w:pPr>
            <w:r>
              <w:rPr>
                <w:rFonts w:hint="eastAsia" w:ascii="宋体" w:hAnsi="宋体" w:cs="仿宋_GB2312"/>
                <w:color w:val="000000"/>
                <w:kern w:val="0"/>
                <w:szCs w:val="21"/>
                <w:lang w:bidi="ar"/>
              </w:rPr>
              <w:t>1</w:t>
            </w:r>
            <w:r>
              <w:rPr>
                <w:rFonts w:ascii="宋体" w:hAnsi="宋体" w:cs="仿宋_GB2312"/>
                <w:color w:val="000000"/>
                <w:kern w:val="0"/>
                <w:szCs w:val="21"/>
                <w:lang w:bidi="ar"/>
              </w:rPr>
              <w:t>.00</w:t>
            </w:r>
          </w:p>
        </w:tc>
      </w:tr>
      <w:tr w14:paraId="38F85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5" w:type="dxa"/>
            <w:vMerge w:val="continue"/>
            <w:noWrap w:val="0"/>
            <w:vAlign w:val="center"/>
          </w:tcPr>
          <w:p w14:paraId="17011C9B">
            <w:pPr>
              <w:tabs>
                <w:tab w:val="left" w:pos="180"/>
                <w:tab w:val="left" w:pos="1620"/>
              </w:tabs>
              <w:spacing w:line="360" w:lineRule="auto"/>
              <w:jc w:val="center"/>
              <w:rPr>
                <w:rFonts w:hint="eastAsia" w:ascii="宋体" w:hAnsi="宋体" w:cs="宋体"/>
                <w:szCs w:val="21"/>
              </w:rPr>
            </w:pPr>
          </w:p>
        </w:tc>
        <w:tc>
          <w:tcPr>
            <w:tcW w:w="1935" w:type="dxa"/>
            <w:gridSpan w:val="2"/>
            <w:vMerge w:val="continue"/>
            <w:noWrap w:val="0"/>
            <w:vAlign w:val="center"/>
          </w:tcPr>
          <w:p w14:paraId="71BE9536">
            <w:pPr>
              <w:tabs>
                <w:tab w:val="left" w:pos="180"/>
                <w:tab w:val="left" w:pos="1620"/>
              </w:tabs>
              <w:spacing w:line="360" w:lineRule="auto"/>
              <w:jc w:val="center"/>
              <w:rPr>
                <w:rFonts w:hint="eastAsia" w:ascii="宋体" w:hAnsi="宋体" w:cs="宋体"/>
                <w:szCs w:val="21"/>
              </w:rPr>
            </w:pPr>
          </w:p>
        </w:tc>
        <w:tc>
          <w:tcPr>
            <w:tcW w:w="992" w:type="dxa"/>
            <w:noWrap w:val="0"/>
            <w:vAlign w:val="center"/>
          </w:tcPr>
          <w:p w14:paraId="148551FC">
            <w:pPr>
              <w:spacing w:line="360" w:lineRule="exact"/>
              <w:ind w:right="2" w:rightChars="1"/>
              <w:jc w:val="center"/>
              <w:rPr>
                <w:rFonts w:ascii="宋体" w:hAnsi="宋体"/>
                <w:color w:val="000000"/>
                <w:szCs w:val="21"/>
              </w:rPr>
            </w:pPr>
            <w:r>
              <w:rPr>
                <w:rFonts w:hint="eastAsia" w:ascii="宋体" w:hAnsi="宋体"/>
                <w:color w:val="000000"/>
                <w:szCs w:val="21"/>
              </w:rPr>
              <w:t>本</w:t>
            </w:r>
          </w:p>
        </w:tc>
        <w:tc>
          <w:tcPr>
            <w:tcW w:w="851" w:type="dxa"/>
            <w:vMerge w:val="continue"/>
            <w:noWrap w:val="0"/>
            <w:vAlign w:val="center"/>
          </w:tcPr>
          <w:p w14:paraId="0D9C9E2F">
            <w:pPr>
              <w:tabs>
                <w:tab w:val="left" w:pos="180"/>
                <w:tab w:val="left" w:pos="1620"/>
              </w:tabs>
              <w:spacing w:line="360" w:lineRule="auto"/>
              <w:jc w:val="center"/>
              <w:rPr>
                <w:rFonts w:hint="eastAsia" w:ascii="宋体" w:hAnsi="宋体" w:cs="宋体"/>
                <w:szCs w:val="21"/>
              </w:rPr>
            </w:pPr>
          </w:p>
        </w:tc>
        <w:tc>
          <w:tcPr>
            <w:tcW w:w="3685" w:type="dxa"/>
            <w:tcBorders>
              <w:right w:val="single" w:color="auto" w:sz="4" w:space="0"/>
            </w:tcBorders>
            <w:noWrap w:val="0"/>
            <w:vAlign w:val="center"/>
          </w:tcPr>
          <w:p w14:paraId="2BE666EC">
            <w:pPr>
              <w:spacing w:line="360" w:lineRule="auto"/>
              <w:rPr>
                <w:rFonts w:ascii="宋体" w:hAnsi="宋体" w:cs="宋体"/>
                <w:szCs w:val="21"/>
              </w:rPr>
            </w:pPr>
            <w:r>
              <w:rPr>
                <w:rFonts w:hint="eastAsia" w:ascii="宋体" w:hAnsi="宋体" w:cs="宋体"/>
                <w:szCs w:val="21"/>
              </w:rPr>
              <w:t>A4，皮纹纸。根据学校要求提供印刷服务，据实结算。</w:t>
            </w:r>
          </w:p>
        </w:tc>
        <w:tc>
          <w:tcPr>
            <w:tcW w:w="1596" w:type="dxa"/>
            <w:tcBorders>
              <w:left w:val="single" w:color="auto" w:sz="4" w:space="0"/>
            </w:tcBorders>
            <w:noWrap w:val="0"/>
            <w:vAlign w:val="center"/>
          </w:tcPr>
          <w:p w14:paraId="6735CAA8">
            <w:pPr>
              <w:widowControl/>
              <w:jc w:val="center"/>
              <w:textAlignment w:val="center"/>
              <w:rPr>
                <w:rFonts w:ascii="宋体" w:hAnsi="宋体" w:cs="仿宋_GB2312"/>
                <w:color w:val="000000"/>
                <w:kern w:val="0"/>
                <w:szCs w:val="21"/>
                <w:lang w:bidi="ar"/>
              </w:rPr>
            </w:pPr>
            <w:r>
              <w:rPr>
                <w:rFonts w:hint="eastAsia" w:ascii="宋体" w:hAnsi="宋体" w:cs="仿宋_GB2312"/>
                <w:color w:val="000000"/>
                <w:kern w:val="0"/>
                <w:szCs w:val="21"/>
                <w:lang w:bidi="ar"/>
              </w:rPr>
              <w:t>2</w:t>
            </w:r>
            <w:r>
              <w:rPr>
                <w:rFonts w:ascii="宋体" w:hAnsi="宋体" w:cs="仿宋_GB2312"/>
                <w:color w:val="000000"/>
                <w:kern w:val="0"/>
                <w:szCs w:val="21"/>
                <w:lang w:bidi="ar"/>
              </w:rPr>
              <w:t>.00</w:t>
            </w:r>
          </w:p>
        </w:tc>
      </w:tr>
      <w:tr w14:paraId="08514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714" w:type="dxa"/>
            <w:gridSpan w:val="7"/>
            <w:noWrap w:val="0"/>
            <w:vAlign w:val="center"/>
          </w:tcPr>
          <w:p w14:paraId="139E385C">
            <w:pPr>
              <w:widowControl/>
              <w:textAlignment w:val="center"/>
              <w:rPr>
                <w:rFonts w:ascii="宋体" w:hAnsi="宋体"/>
                <w:b/>
              </w:rPr>
            </w:pPr>
            <w:r>
              <w:rPr>
                <w:rFonts w:hint="eastAsia" w:ascii="宋体" w:hAnsi="宋体"/>
                <w:b/>
              </w:rPr>
              <w:t>其他要求：</w:t>
            </w:r>
          </w:p>
          <w:p w14:paraId="1FC1C4B7">
            <w:pPr>
              <w:spacing w:line="360" w:lineRule="auto"/>
              <w:ind w:firstLine="420" w:firstLineChars="200"/>
              <w:rPr>
                <w:rFonts w:ascii="宋体" w:hAnsi="宋体"/>
              </w:rPr>
            </w:pPr>
            <w:r>
              <w:rPr>
                <w:rFonts w:hint="eastAsia" w:ascii="宋体" w:hAnsi="宋体"/>
              </w:rPr>
              <w:t>一、本次印刷服务采购不是一次性供货印刷品服务采购，为实时需求供货，印刷资料文本内容及制作要求在招标前是不确定的，竞标方必须有专业的试卷印刷经验，有独立生产作业资质经营场所方可参加竞标。</w:t>
            </w:r>
          </w:p>
          <w:p w14:paraId="0FEB3ABA">
            <w:pPr>
              <w:spacing w:line="360" w:lineRule="auto"/>
              <w:ind w:firstLine="420" w:firstLineChars="200"/>
              <w:rPr>
                <w:rFonts w:hint="eastAsia" w:ascii="宋体" w:hAnsi="宋体"/>
              </w:rPr>
            </w:pPr>
            <w:r>
              <w:rPr>
                <w:rFonts w:hint="eastAsia" w:ascii="宋体" w:hAnsi="宋体"/>
              </w:rPr>
              <w:t>二、在稿件即将全部确认前，成交人须安排专任的项目客服负责人进行对接。印刷调度提前预印刷时间，调度提前做好印刷计划，确保确认后第一时间上机印刷。以确保按时按质正常交付。</w:t>
            </w:r>
          </w:p>
          <w:p w14:paraId="2064A38E">
            <w:pPr>
              <w:spacing w:line="360" w:lineRule="auto"/>
              <w:ind w:firstLine="420" w:firstLineChars="200"/>
              <w:rPr>
                <w:rFonts w:hint="eastAsia" w:ascii="宋体" w:hAnsi="宋体"/>
              </w:rPr>
            </w:pPr>
            <w:r>
              <w:rPr>
                <w:rFonts w:hint="eastAsia" w:ascii="宋体" w:hAnsi="宋体"/>
              </w:rPr>
              <w:t>三、印刷机要求（安装在贵港市达开高级中学新校区内，拟投入的设备机器配置及数量不低于下列要求）：</w:t>
            </w:r>
          </w:p>
          <w:p w14:paraId="00959D98">
            <w:pPr>
              <w:spacing w:line="360" w:lineRule="auto"/>
              <w:ind w:firstLine="420" w:firstLineChars="200"/>
              <w:rPr>
                <w:rFonts w:hint="eastAsia" w:ascii="宋体" w:hAnsi="宋体"/>
              </w:rPr>
            </w:pPr>
            <w:r>
              <w:rPr>
                <w:rFonts w:hint="eastAsia" w:ascii="宋体" w:hAnsi="宋体"/>
              </w:rPr>
              <w:t>1、理想商业高速速印刷机印刷或同等性能及以上设备（6台）；</w:t>
            </w:r>
          </w:p>
          <w:p w14:paraId="4914597D">
            <w:pPr>
              <w:spacing w:line="360" w:lineRule="auto"/>
              <w:ind w:firstLine="420" w:firstLineChars="200"/>
              <w:rPr>
                <w:rFonts w:hint="eastAsia" w:ascii="宋体" w:hAnsi="宋体"/>
              </w:rPr>
            </w:pPr>
            <w:r>
              <w:rPr>
                <w:rFonts w:hint="eastAsia" w:ascii="宋体" w:hAnsi="宋体"/>
              </w:rPr>
              <w:t>2、理想RISO SV5231或同等性能及以上设备（5台），理想RISO SV5351或同等性能及以上设备（1台），分辨率：600DPI×600DPI，使用原装油墨及版纸制版印刷；</w:t>
            </w:r>
          </w:p>
          <w:p w14:paraId="36641E6A">
            <w:pPr>
              <w:spacing w:line="360" w:lineRule="auto"/>
              <w:ind w:firstLine="420" w:firstLineChars="200"/>
              <w:rPr>
                <w:rFonts w:ascii="宋体" w:hAnsi="宋体"/>
              </w:rPr>
            </w:pPr>
            <w:r>
              <w:rPr>
                <w:rFonts w:hint="eastAsia" w:ascii="宋体" w:hAnsi="宋体"/>
              </w:rPr>
              <w:t>3、美能达复印机印刷或同等性能及以上设备（2台）。</w:t>
            </w:r>
          </w:p>
          <w:p w14:paraId="04C27EDE">
            <w:pPr>
              <w:spacing w:line="360" w:lineRule="auto"/>
              <w:ind w:firstLine="420" w:firstLineChars="200"/>
              <w:rPr>
                <w:rFonts w:ascii="宋体" w:hAnsi="宋体"/>
              </w:rPr>
            </w:pPr>
            <w:r>
              <w:rPr>
                <w:rFonts w:hint="eastAsia" w:ascii="宋体" w:hAnsi="宋体"/>
              </w:rPr>
              <w:t>四、成交人须</w:t>
            </w:r>
            <w:r>
              <w:rPr>
                <w:rFonts w:ascii="宋体" w:hAnsi="宋体"/>
              </w:rPr>
              <w:t>安排有着丰富经验的印刷指导员和把关，质检人员定时到机台对印刷质量进行巡检，发现问题及时修正，从而把好印刷质里关。</w:t>
            </w:r>
          </w:p>
          <w:p w14:paraId="6916EF29">
            <w:pPr>
              <w:spacing w:line="360" w:lineRule="auto"/>
              <w:ind w:firstLine="420" w:firstLineChars="200"/>
              <w:rPr>
                <w:rFonts w:ascii="宋体" w:hAnsi="宋体"/>
              </w:rPr>
            </w:pPr>
            <w:r>
              <w:rPr>
                <w:rFonts w:hint="eastAsia" w:ascii="宋体" w:hAnsi="宋体"/>
              </w:rPr>
              <w:t>五、</w:t>
            </w:r>
            <w:r>
              <w:rPr>
                <w:rFonts w:ascii="宋体" w:hAnsi="宋体"/>
              </w:rPr>
              <w:t>印刷机器的日常维护及检修</w:t>
            </w:r>
            <w:r>
              <w:rPr>
                <w:rFonts w:hint="eastAsia" w:ascii="宋体" w:hAnsi="宋体"/>
              </w:rPr>
              <w:t>（包括但不限于）</w:t>
            </w:r>
            <w:r>
              <w:rPr>
                <w:rFonts w:ascii="宋体" w:hAnsi="宋体"/>
              </w:rPr>
              <w:t>：</w:t>
            </w:r>
          </w:p>
          <w:p w14:paraId="44533008">
            <w:pPr>
              <w:spacing w:line="360" w:lineRule="auto"/>
              <w:ind w:firstLine="420" w:firstLineChars="200"/>
              <w:rPr>
                <w:rFonts w:ascii="宋体" w:hAnsi="宋体"/>
              </w:rPr>
            </w:pPr>
            <w:r>
              <w:rPr>
                <w:rFonts w:ascii="宋体" w:hAnsi="宋体"/>
              </w:rPr>
              <w:t>1、严格遵守根据印刷机特性制订的操作规程认真检查设备运行情况</w:t>
            </w:r>
            <w:r>
              <w:rPr>
                <w:rFonts w:hint="eastAsia" w:ascii="宋体" w:hAnsi="宋体"/>
              </w:rPr>
              <w:t>，</w:t>
            </w:r>
            <w:r>
              <w:rPr>
                <w:rFonts w:ascii="宋体" w:hAnsi="宋体"/>
              </w:rPr>
              <w:t>每周保养</w:t>
            </w:r>
            <w:r>
              <w:rPr>
                <w:rFonts w:hint="eastAsia" w:ascii="宋体" w:hAnsi="宋体"/>
              </w:rPr>
              <w:t>。</w:t>
            </w:r>
          </w:p>
          <w:p w14:paraId="18E51E84">
            <w:pPr>
              <w:spacing w:line="360" w:lineRule="auto"/>
              <w:ind w:firstLine="420" w:firstLineChars="200"/>
              <w:rPr>
                <w:rFonts w:ascii="宋体" w:hAnsi="宋体"/>
              </w:rPr>
            </w:pPr>
            <w:r>
              <w:rPr>
                <w:rFonts w:ascii="宋体" w:hAnsi="宋体"/>
              </w:rPr>
              <w:t>2、按规定给各传动部位加润滑油特别是一些较隐蔽的油眼等使设备保持整齐、清洁、润滑、安全。</w:t>
            </w:r>
          </w:p>
          <w:p w14:paraId="509392E4">
            <w:pPr>
              <w:spacing w:line="360" w:lineRule="auto"/>
              <w:ind w:firstLine="420" w:firstLineChars="200"/>
              <w:rPr>
                <w:rFonts w:ascii="宋体" w:hAnsi="宋体"/>
              </w:rPr>
            </w:pPr>
            <w:r>
              <w:rPr>
                <w:rFonts w:ascii="宋体" w:hAnsi="宋体"/>
              </w:rPr>
              <w:t>3、设备周围场地要保持清洁、整齐、地面无油污、垃圾等。</w:t>
            </w:r>
          </w:p>
          <w:p w14:paraId="1339C00D">
            <w:pPr>
              <w:spacing w:line="360" w:lineRule="auto"/>
              <w:ind w:firstLine="420" w:firstLineChars="200"/>
              <w:rPr>
                <w:rFonts w:ascii="宋体" w:hAnsi="宋体"/>
              </w:rPr>
            </w:pPr>
            <w:r>
              <w:rPr>
                <w:rFonts w:ascii="宋体" w:hAnsi="宋体"/>
              </w:rPr>
              <w:t>4、设备发生故障及时排除，并认真做好交接班记录。</w:t>
            </w:r>
          </w:p>
          <w:p w14:paraId="68A76D7F">
            <w:pPr>
              <w:spacing w:line="360" w:lineRule="auto"/>
              <w:ind w:firstLine="420" w:firstLineChars="200"/>
              <w:rPr>
                <w:rFonts w:ascii="宋体" w:hAnsi="宋体"/>
              </w:rPr>
            </w:pPr>
            <w:r>
              <w:rPr>
                <w:rFonts w:hint="eastAsia" w:ascii="宋体" w:hAnsi="宋体"/>
              </w:rPr>
              <w:t>六、</w:t>
            </w:r>
            <w:r>
              <w:rPr>
                <w:rFonts w:ascii="宋体" w:hAnsi="宋体"/>
              </w:rPr>
              <w:t>工艺技术</w:t>
            </w:r>
            <w:r>
              <w:rPr>
                <w:rFonts w:hint="eastAsia" w:ascii="宋体" w:hAnsi="宋体"/>
              </w:rPr>
              <w:t>要求</w:t>
            </w:r>
            <w:r>
              <w:rPr>
                <w:rFonts w:ascii="宋体" w:hAnsi="宋体"/>
              </w:rPr>
              <w:t>：</w:t>
            </w:r>
          </w:p>
          <w:p w14:paraId="16A60A62">
            <w:pPr>
              <w:spacing w:line="360" w:lineRule="auto"/>
              <w:ind w:firstLine="420" w:firstLineChars="200"/>
              <w:rPr>
                <w:rFonts w:ascii="宋体" w:hAnsi="宋体"/>
              </w:rPr>
            </w:pPr>
            <w:r>
              <w:rPr>
                <w:rFonts w:ascii="宋体" w:hAnsi="宋体"/>
              </w:rPr>
              <w:t>根据项目的图片及文字信息，制定详尽的工艺技术指导。针产品特点、以及不同的栏目内容，给予生产调度合理化的建议，便于安排相对应的机型，以保证稳定性更高，高品质的印刷。</w:t>
            </w:r>
            <w:r>
              <w:rPr>
                <w:rFonts w:hint="eastAsia" w:ascii="宋体" w:hAnsi="宋体"/>
              </w:rPr>
              <w:t>并且</w:t>
            </w:r>
            <w:r>
              <w:rPr>
                <w:rFonts w:ascii="宋体" w:hAnsi="宋体"/>
              </w:rPr>
              <w:t>根据订单的数量、种类、印品的需求不同，定期对于产品进行监测。印刷过程中</w:t>
            </w:r>
            <w:r>
              <w:rPr>
                <w:rFonts w:hint="eastAsia" w:ascii="宋体" w:hAnsi="宋体"/>
              </w:rPr>
              <w:t>需安排专任的</w:t>
            </w:r>
            <w:r>
              <w:rPr>
                <w:rFonts w:ascii="宋体" w:hAnsi="宋体"/>
              </w:rPr>
              <w:t>主管师傅进行指导、监控。</w:t>
            </w:r>
          </w:p>
          <w:p w14:paraId="21F4F558">
            <w:pPr>
              <w:numPr>
                <w:ilvl w:val="0"/>
                <w:numId w:val="2"/>
              </w:numPr>
              <w:spacing w:line="360" w:lineRule="auto"/>
              <w:ind w:firstLine="420" w:firstLineChars="200"/>
              <w:rPr>
                <w:rFonts w:ascii="宋体" w:hAnsi="宋体"/>
              </w:rPr>
            </w:pPr>
            <w:r>
              <w:rPr>
                <w:rFonts w:ascii="宋体" w:hAnsi="宋体"/>
              </w:rPr>
              <w:t>服务人员</w:t>
            </w:r>
            <w:r>
              <w:rPr>
                <w:rFonts w:hint="eastAsia" w:ascii="宋体" w:hAnsi="宋体"/>
              </w:rPr>
              <w:t>要求</w:t>
            </w:r>
            <w:r>
              <w:rPr>
                <w:rFonts w:ascii="宋体" w:hAnsi="宋体"/>
              </w:rPr>
              <w:t>：</w:t>
            </w:r>
          </w:p>
          <w:p w14:paraId="4B061902">
            <w:pPr>
              <w:spacing w:line="360" w:lineRule="auto"/>
              <w:ind w:firstLine="420" w:firstLineChars="200"/>
              <w:rPr>
                <w:rFonts w:ascii="宋体" w:hAnsi="宋体"/>
              </w:rPr>
            </w:pPr>
            <w:r>
              <w:rPr>
                <w:rFonts w:hint="eastAsia" w:ascii="宋体" w:hAnsi="宋体"/>
              </w:rPr>
              <w:t>本项目配备不少于2名文档处理人员，工作时间为行政班次；设备维护人员不少于1名，负责设备定时维养。</w:t>
            </w:r>
            <w:r>
              <w:rPr>
                <w:rFonts w:ascii="宋体" w:hAnsi="宋体"/>
              </w:rPr>
              <w:t>所有的服务人员无犯罪记录。遵守学校的规章制度，服从学校管理。严格遵守保密规则，不得泄漏学校资料、文件、图片的内容（学校保留因泄密而追责、处罚、扣除费用、解除合同的权利）。</w:t>
            </w:r>
          </w:p>
          <w:p w14:paraId="3C553FFB">
            <w:pPr>
              <w:numPr>
                <w:ilvl w:val="0"/>
                <w:numId w:val="2"/>
              </w:numPr>
              <w:spacing w:line="360" w:lineRule="auto"/>
              <w:ind w:firstLine="420" w:firstLineChars="200"/>
              <w:rPr>
                <w:rFonts w:ascii="宋体" w:hAnsi="宋体"/>
              </w:rPr>
            </w:pPr>
            <w:r>
              <w:rPr>
                <w:rFonts w:ascii="宋体" w:hAnsi="宋体"/>
              </w:rPr>
              <w:t>文档、图片处理：</w:t>
            </w:r>
          </w:p>
          <w:p w14:paraId="648907A1">
            <w:pPr>
              <w:spacing w:line="360" w:lineRule="auto"/>
              <w:ind w:firstLine="420" w:firstLineChars="200"/>
              <w:rPr>
                <w:rFonts w:ascii="宋体" w:hAnsi="宋体"/>
              </w:rPr>
            </w:pPr>
            <w:r>
              <w:rPr>
                <w:rFonts w:ascii="宋体" w:hAnsi="宋体"/>
              </w:rPr>
              <w:t>按照每位</w:t>
            </w:r>
            <w:r>
              <w:rPr>
                <w:rFonts w:hint="eastAsia" w:ascii="宋体" w:hAnsi="宋体"/>
              </w:rPr>
              <w:t>师生</w:t>
            </w:r>
            <w:r>
              <w:rPr>
                <w:rFonts w:ascii="宋体" w:hAnsi="宋体"/>
              </w:rPr>
              <w:t>要求，提供高品质的设计、编辑、及制作。文档处理人员必须具有较强的文字编辑及组织能力，并能熟练使用以下软件：WPS、Exc</w:t>
            </w:r>
            <w:r>
              <w:rPr>
                <w:rFonts w:hint="eastAsia" w:ascii="宋体" w:hAnsi="宋体"/>
              </w:rPr>
              <w:t>e</w:t>
            </w:r>
            <w:r>
              <w:rPr>
                <w:rFonts w:ascii="宋体" w:hAnsi="宋体"/>
              </w:rPr>
              <w:t>l、office、word、PDF编辑、PhtoShop、CAD、CorelDRAW、公式编辑。</w:t>
            </w:r>
          </w:p>
          <w:p w14:paraId="26F43C36">
            <w:pPr>
              <w:spacing w:line="360" w:lineRule="auto"/>
              <w:ind w:firstLine="420" w:firstLineChars="200"/>
              <w:rPr>
                <w:rFonts w:ascii="宋体" w:hAnsi="宋体"/>
              </w:rPr>
            </w:pPr>
            <w:r>
              <w:rPr>
                <w:rFonts w:hint="eastAsia" w:ascii="宋体" w:hAnsi="宋体"/>
              </w:rPr>
              <w:t>九、</w:t>
            </w:r>
            <w:r>
              <w:rPr>
                <w:rFonts w:ascii="宋体" w:hAnsi="宋体"/>
              </w:rPr>
              <w:t>时间：</w:t>
            </w:r>
            <w:r>
              <w:rPr>
                <w:rFonts w:hint="eastAsia" w:ascii="宋体" w:hAnsi="宋体"/>
              </w:rPr>
              <w:t>工作日8</w:t>
            </w:r>
            <w:r>
              <w:rPr>
                <w:rFonts w:ascii="宋体" w:hAnsi="宋体"/>
              </w:rPr>
              <w:t>:00至</w:t>
            </w:r>
            <w:r>
              <w:rPr>
                <w:rFonts w:hint="eastAsia" w:ascii="宋体" w:hAnsi="宋体"/>
              </w:rPr>
              <w:t>18</w:t>
            </w:r>
            <w:r>
              <w:rPr>
                <w:rFonts w:ascii="宋体" w:hAnsi="宋体"/>
              </w:rPr>
              <w:t>:</w:t>
            </w:r>
            <w:r>
              <w:rPr>
                <w:rFonts w:hint="eastAsia" w:ascii="宋体" w:hAnsi="宋体"/>
              </w:rPr>
              <w:t>00</w:t>
            </w:r>
            <w:r>
              <w:rPr>
                <w:rFonts w:ascii="宋体" w:hAnsi="宋体"/>
              </w:rPr>
              <w:t>。</w:t>
            </w:r>
            <w:r>
              <w:rPr>
                <w:rFonts w:hint="eastAsia" w:ascii="宋体" w:hAnsi="宋体"/>
              </w:rPr>
              <w:t>如周末、假期等时间，学校有紧急服务需求时，要配合完成任务。</w:t>
            </w:r>
          </w:p>
          <w:p w14:paraId="0FA9865D">
            <w:pPr>
              <w:spacing w:line="360" w:lineRule="auto"/>
              <w:ind w:firstLine="420" w:firstLineChars="200"/>
              <w:rPr>
                <w:rFonts w:ascii="宋体" w:hAnsi="宋体"/>
              </w:rPr>
            </w:pPr>
            <w:r>
              <w:rPr>
                <w:rFonts w:hint="eastAsia" w:ascii="宋体" w:hAnsi="宋体"/>
              </w:rPr>
              <w:t>十、</w:t>
            </w:r>
            <w:r>
              <w:rPr>
                <w:rFonts w:ascii="宋体" w:hAnsi="宋体"/>
              </w:rPr>
              <w:t>场租费，水电费</w:t>
            </w:r>
            <w:r>
              <w:rPr>
                <w:rFonts w:hint="eastAsia" w:ascii="宋体" w:hAnsi="宋体"/>
              </w:rPr>
              <w:t>在签订合同时由采购人与供应商进行协商协议，供应商要充分考虑此部分支出</w:t>
            </w:r>
            <w:r>
              <w:rPr>
                <w:rFonts w:ascii="宋体" w:hAnsi="宋体"/>
              </w:rPr>
              <w:t>（场地</w:t>
            </w:r>
            <w:r>
              <w:rPr>
                <w:rFonts w:hint="eastAsia" w:ascii="宋体" w:hAnsi="宋体"/>
              </w:rPr>
              <w:t>在贵港市达开高级中学校区内，具体地点</w:t>
            </w:r>
            <w:r>
              <w:rPr>
                <w:rFonts w:ascii="宋体" w:hAnsi="宋体"/>
              </w:rPr>
              <w:t>由</w:t>
            </w:r>
            <w:r>
              <w:rPr>
                <w:rFonts w:hint="eastAsia" w:ascii="宋体" w:hAnsi="宋体"/>
              </w:rPr>
              <w:t>采购人</w:t>
            </w:r>
            <w:r>
              <w:rPr>
                <w:rFonts w:ascii="宋体" w:hAnsi="宋体"/>
              </w:rPr>
              <w:t>安排）。</w:t>
            </w:r>
          </w:p>
          <w:p w14:paraId="4FAAD90E">
            <w:pPr>
              <w:spacing w:line="360" w:lineRule="auto"/>
              <w:ind w:firstLine="420" w:firstLineChars="200"/>
              <w:rPr>
                <w:rFonts w:ascii="宋体" w:hAnsi="宋体"/>
              </w:rPr>
            </w:pPr>
            <w:r>
              <w:rPr>
                <w:rFonts w:hint="eastAsia" w:ascii="宋体" w:hAnsi="宋体"/>
              </w:rPr>
              <w:t>十一、</w:t>
            </w:r>
            <w:r>
              <w:rPr>
                <w:rFonts w:ascii="宋体" w:hAnsi="宋体"/>
                <w:b/>
                <w:bCs/>
              </w:rPr>
              <w:t>交付时间：从</w:t>
            </w:r>
            <w:r>
              <w:rPr>
                <w:rFonts w:hint="eastAsia" w:ascii="宋体" w:hAnsi="宋体"/>
                <w:b/>
                <w:bCs/>
              </w:rPr>
              <w:t>学校</w:t>
            </w:r>
            <w:r>
              <w:rPr>
                <w:rFonts w:ascii="宋体" w:hAnsi="宋体"/>
                <w:b/>
                <w:bCs/>
              </w:rPr>
              <w:t>确定印刷算起，</w:t>
            </w:r>
            <w:r>
              <w:rPr>
                <w:rFonts w:hint="eastAsia" w:ascii="宋体" w:hAnsi="宋体"/>
                <w:b/>
                <w:bCs/>
              </w:rPr>
              <w:t>24</w:t>
            </w:r>
            <w:r>
              <w:rPr>
                <w:rFonts w:ascii="宋体" w:hAnsi="宋体"/>
                <w:b/>
                <w:bCs/>
              </w:rPr>
              <w:t>小时内必须按照</w:t>
            </w:r>
            <w:r>
              <w:rPr>
                <w:rFonts w:hint="eastAsia" w:ascii="宋体" w:hAnsi="宋体"/>
                <w:b/>
                <w:bCs/>
              </w:rPr>
              <w:t>学校</w:t>
            </w:r>
            <w:r>
              <w:rPr>
                <w:rFonts w:ascii="宋体" w:hAnsi="宋体"/>
                <w:b/>
                <w:bCs/>
              </w:rPr>
              <w:t>要求按质按量印刷出来，应急交付时间为</w:t>
            </w:r>
            <w:r>
              <w:rPr>
                <w:rFonts w:hint="eastAsia" w:ascii="宋体" w:hAnsi="宋体"/>
                <w:b/>
                <w:bCs/>
              </w:rPr>
              <w:t>12</w:t>
            </w:r>
            <w:r>
              <w:rPr>
                <w:rFonts w:ascii="宋体" w:hAnsi="宋体"/>
                <w:b/>
                <w:bCs/>
              </w:rPr>
              <w:t>小时。</w:t>
            </w:r>
          </w:p>
          <w:p w14:paraId="78E63FF1">
            <w:pPr>
              <w:tabs>
                <w:tab w:val="left" w:pos="0"/>
              </w:tabs>
              <w:snapToGrid w:val="0"/>
              <w:spacing w:line="360" w:lineRule="auto"/>
              <w:ind w:firstLine="420" w:firstLineChars="200"/>
              <w:rPr>
                <w:rFonts w:hint="eastAsia" w:ascii="宋体" w:hAnsi="宋体"/>
              </w:rPr>
            </w:pPr>
            <w:r>
              <w:rPr>
                <w:rFonts w:hint="eastAsia" w:ascii="宋体" w:hAnsi="宋体"/>
              </w:rPr>
              <w:t>十二、涉及到同类印刷品未在《采购需求》中列明的，根据采购方提供的实际尺寸、印刷要求等，参照市场价格，双方可进行协商协议进行印刷服务。</w:t>
            </w:r>
          </w:p>
        </w:tc>
      </w:tr>
      <w:tr w14:paraId="2F989D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14" w:type="dxa"/>
            <w:gridSpan w:val="7"/>
            <w:tcBorders>
              <w:top w:val="single" w:color="auto" w:sz="4" w:space="0"/>
              <w:left w:val="single" w:color="auto" w:sz="4" w:space="0"/>
              <w:bottom w:val="single" w:color="auto" w:sz="4" w:space="0"/>
              <w:right w:val="single" w:color="auto" w:sz="4" w:space="0"/>
            </w:tcBorders>
            <w:noWrap w:val="0"/>
            <w:vAlign w:val="top"/>
          </w:tcPr>
          <w:p w14:paraId="28E7D587">
            <w:pPr>
              <w:spacing w:line="360" w:lineRule="auto"/>
              <w:rPr>
                <w:rFonts w:ascii="宋体" w:hAnsi="宋体"/>
                <w:color w:val="000000"/>
                <w:szCs w:val="21"/>
              </w:rPr>
            </w:pPr>
            <w:r>
              <w:rPr>
                <w:rFonts w:hint="eastAsia" w:ascii="宋体" w:hAnsi="宋体"/>
                <w:b/>
                <w:szCs w:val="21"/>
              </w:rPr>
              <w:t>商务要求</w:t>
            </w:r>
          </w:p>
        </w:tc>
      </w:tr>
      <w:tr w14:paraId="4CCC6F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8" w:hRule="atLeast"/>
          <w:jc w:val="center"/>
        </w:trPr>
        <w:tc>
          <w:tcPr>
            <w:tcW w:w="2100" w:type="dxa"/>
            <w:gridSpan w:val="2"/>
            <w:tcBorders>
              <w:top w:val="single" w:color="auto" w:sz="4" w:space="0"/>
              <w:left w:val="single" w:color="auto" w:sz="4" w:space="0"/>
              <w:bottom w:val="single" w:color="auto" w:sz="4" w:space="0"/>
              <w:right w:val="single" w:color="auto" w:sz="4" w:space="0"/>
            </w:tcBorders>
            <w:noWrap w:val="0"/>
            <w:vAlign w:val="center"/>
          </w:tcPr>
          <w:p w14:paraId="39BDA51C">
            <w:pPr>
              <w:widowControl/>
              <w:jc w:val="center"/>
              <w:textAlignment w:val="center"/>
              <w:rPr>
                <w:rFonts w:ascii="宋体" w:hAnsi="宋体"/>
                <w:b/>
                <w:color w:val="000000"/>
                <w:szCs w:val="21"/>
              </w:rPr>
            </w:pPr>
            <w:r>
              <w:rPr>
                <w:rFonts w:hint="eastAsia" w:ascii="宋体" w:hAnsi="宋体" w:cs="宋体"/>
                <w:color w:val="000000"/>
                <w:kern w:val="0"/>
                <w:szCs w:val="21"/>
                <w:lang w:bidi="ar"/>
              </w:rPr>
              <w:t>▲</w:t>
            </w:r>
            <w:r>
              <w:rPr>
                <w:rStyle w:val="47"/>
                <w:rFonts w:hint="default"/>
                <w:lang w:bidi="ar"/>
              </w:rPr>
              <w:t>报价要求</w:t>
            </w:r>
          </w:p>
        </w:tc>
        <w:tc>
          <w:tcPr>
            <w:tcW w:w="7614" w:type="dxa"/>
            <w:gridSpan w:val="5"/>
            <w:tcBorders>
              <w:top w:val="single" w:color="auto" w:sz="4" w:space="0"/>
              <w:left w:val="single" w:color="auto" w:sz="4" w:space="0"/>
              <w:bottom w:val="single" w:color="auto" w:sz="4" w:space="0"/>
              <w:right w:val="single" w:color="auto" w:sz="4" w:space="0"/>
            </w:tcBorders>
            <w:noWrap w:val="0"/>
            <w:vAlign w:val="center"/>
          </w:tcPr>
          <w:p w14:paraId="291DEE5F">
            <w:pPr>
              <w:spacing w:line="360" w:lineRule="auto"/>
              <w:rPr>
                <w:rFonts w:ascii="宋体" w:hAnsi="宋体" w:cs="宋体"/>
                <w:b/>
                <w:bCs/>
                <w:szCs w:val="21"/>
              </w:rPr>
            </w:pPr>
            <w:r>
              <w:rPr>
                <w:rFonts w:hint="eastAsia" w:ascii="宋体" w:hAnsi="宋体" w:cs="宋体"/>
                <w:b/>
                <w:bCs/>
                <w:szCs w:val="21"/>
              </w:rPr>
              <w:t>1、本项目采用单价报价，供应商所报的每项服务的单价不能超过控制预算单价，否则报价无效。具体结算方式按实际发生服务数量进行结算，即：实际发生服务结算金额（元）=实际发生服务数量×成交服务的单价（元）。</w:t>
            </w:r>
          </w:p>
          <w:p w14:paraId="63AB1E31">
            <w:pPr>
              <w:spacing w:line="360" w:lineRule="auto"/>
              <w:rPr>
                <w:rFonts w:ascii="宋体" w:hAnsi="宋体"/>
                <w:b/>
                <w:color w:val="000000"/>
                <w:szCs w:val="21"/>
              </w:rPr>
            </w:pPr>
            <w:r>
              <w:rPr>
                <w:rFonts w:hint="eastAsia" w:ascii="宋体" w:hAnsi="宋体" w:cs="宋体"/>
                <w:szCs w:val="21"/>
              </w:rPr>
              <w:t>2、</w:t>
            </w:r>
            <w:r>
              <w:rPr>
                <w:rFonts w:hint="eastAsia" w:ascii="宋体" w:hAnsi="宋体" w:cs="宋体"/>
                <w:szCs w:val="21"/>
                <w:lang w:eastAsia="zh-CN"/>
              </w:rPr>
              <w:t>竞标</w:t>
            </w:r>
            <w:r>
              <w:rPr>
                <w:rFonts w:hint="eastAsia" w:ascii="宋体" w:hAnsi="宋体" w:cs="宋体"/>
                <w:szCs w:val="21"/>
              </w:rPr>
              <w:t>单价是履行合同的最终价格，包括：（1）服务或货物的价格；（2）服务的标准附件、备品备件、专用工具的价格；（3）技术支持、售后服务等费用；（4）必要的保险费用和各项税费等一切可能发生的税金和费用。</w:t>
            </w:r>
          </w:p>
        </w:tc>
      </w:tr>
      <w:tr w14:paraId="35D6CE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noWrap w:val="0"/>
            <w:vAlign w:val="center"/>
          </w:tcPr>
          <w:p w14:paraId="2CE2235C">
            <w:pPr>
              <w:pStyle w:val="15"/>
              <w:wordWrap w:val="0"/>
              <w:snapToGrid w:val="0"/>
              <w:spacing w:line="360" w:lineRule="exact"/>
              <w:jc w:val="center"/>
              <w:outlineLvl w:val="0"/>
              <w:rPr>
                <w:rFonts w:hAnsi="宋体" w:cs="宋体"/>
                <w:bCs/>
                <w:color w:val="000000"/>
                <w:sz w:val="21"/>
              </w:rPr>
            </w:pPr>
            <w:r>
              <w:rPr>
                <w:rFonts w:hint="eastAsia" w:hAnsi="宋体" w:cs="宋体"/>
              </w:rPr>
              <w:t>▲服务期限和地点</w:t>
            </w:r>
          </w:p>
        </w:tc>
        <w:tc>
          <w:tcPr>
            <w:tcW w:w="7614" w:type="dxa"/>
            <w:gridSpan w:val="5"/>
            <w:tcBorders>
              <w:top w:val="single" w:color="auto" w:sz="4" w:space="0"/>
              <w:left w:val="single" w:color="auto" w:sz="4" w:space="0"/>
              <w:bottom w:val="single" w:color="auto" w:sz="4" w:space="0"/>
              <w:right w:val="single" w:color="auto" w:sz="4" w:space="0"/>
            </w:tcBorders>
            <w:noWrap w:val="0"/>
            <w:vAlign w:val="center"/>
          </w:tcPr>
          <w:p w14:paraId="5CA6B232">
            <w:pPr>
              <w:spacing w:line="360" w:lineRule="auto"/>
              <w:rPr>
                <w:rFonts w:hint="eastAsia" w:ascii="宋体" w:hAnsi="宋体" w:cs="宋体"/>
                <w:b/>
                <w:bCs/>
                <w:szCs w:val="21"/>
              </w:rPr>
            </w:pPr>
            <w:r>
              <w:rPr>
                <w:rFonts w:hint="eastAsia" w:ascii="宋体" w:hAnsi="宋体" w:cs="宋体"/>
                <w:bCs/>
                <w:szCs w:val="21"/>
              </w:rPr>
              <w:t>服务期限：</w:t>
            </w:r>
            <w:r>
              <w:rPr>
                <w:rFonts w:hint="eastAsia" w:ascii="宋体" w:hAnsi="宋体" w:cs="宋体"/>
                <w:b/>
                <w:bCs/>
                <w:szCs w:val="21"/>
              </w:rPr>
              <w:t>自合同签订生效之日起</w:t>
            </w:r>
            <w:r>
              <w:rPr>
                <w:rFonts w:hint="eastAsia" w:ascii="宋体" w:hAnsi="宋体" w:cs="宋体"/>
                <w:b/>
                <w:bCs/>
                <w:szCs w:val="21"/>
                <w:lang w:val="en-US" w:eastAsia="zh-CN"/>
              </w:rPr>
              <w:t>2</w:t>
            </w:r>
            <w:r>
              <w:rPr>
                <w:rFonts w:hint="eastAsia" w:ascii="宋体" w:hAnsi="宋体" w:cs="宋体"/>
                <w:b/>
                <w:bCs/>
                <w:szCs w:val="21"/>
              </w:rPr>
              <w:t>年</w:t>
            </w:r>
            <w:r>
              <w:rPr>
                <w:rFonts w:hint="eastAsia" w:ascii="宋体" w:hAnsi="宋体" w:cs="宋体"/>
                <w:b/>
                <w:bCs/>
                <w:szCs w:val="21"/>
              </w:rPr>
              <w:t>。</w:t>
            </w:r>
          </w:p>
          <w:p w14:paraId="5831C960">
            <w:pPr>
              <w:wordWrap w:val="0"/>
              <w:rPr>
                <w:rFonts w:ascii="宋体" w:hAnsi="宋体" w:cs="宋体"/>
                <w:color w:val="000000"/>
                <w:szCs w:val="21"/>
              </w:rPr>
            </w:pPr>
            <w:r>
              <w:rPr>
                <w:rFonts w:hint="eastAsia" w:ascii="宋体" w:hAnsi="宋体" w:cs="宋体"/>
                <w:bCs/>
                <w:szCs w:val="21"/>
              </w:rPr>
              <w:t>服务地点：采购人指定地点。</w:t>
            </w:r>
          </w:p>
        </w:tc>
      </w:tr>
      <w:tr w14:paraId="2BB19F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2100" w:type="dxa"/>
            <w:gridSpan w:val="2"/>
            <w:tcBorders>
              <w:top w:val="single" w:color="auto" w:sz="4" w:space="0"/>
              <w:left w:val="single" w:color="auto" w:sz="4" w:space="0"/>
              <w:bottom w:val="single" w:color="auto" w:sz="4" w:space="0"/>
              <w:right w:val="single" w:color="auto" w:sz="4" w:space="0"/>
            </w:tcBorders>
            <w:noWrap w:val="0"/>
            <w:vAlign w:val="center"/>
          </w:tcPr>
          <w:p w14:paraId="522A6027">
            <w:pPr>
              <w:jc w:val="center"/>
              <w:rPr>
                <w:rFonts w:ascii="宋体" w:hAnsi="宋体"/>
                <w:b/>
                <w:color w:val="000000"/>
                <w:szCs w:val="21"/>
              </w:rPr>
            </w:pPr>
            <w:r>
              <w:rPr>
                <w:rFonts w:ascii="宋体" w:hAnsi="宋体"/>
                <w:color w:val="000000"/>
                <w:kern w:val="0"/>
                <w:szCs w:val="21"/>
                <w:lang w:bidi="ar"/>
              </w:rPr>
              <w:t>▲</w:t>
            </w:r>
            <w:r>
              <w:rPr>
                <w:rFonts w:hint="eastAsia" w:ascii="宋体" w:hAnsi="宋体"/>
                <w:color w:val="000000"/>
                <w:szCs w:val="21"/>
              </w:rPr>
              <w:t>合同签订时间</w:t>
            </w:r>
          </w:p>
        </w:tc>
        <w:tc>
          <w:tcPr>
            <w:tcW w:w="7614" w:type="dxa"/>
            <w:gridSpan w:val="5"/>
            <w:tcBorders>
              <w:top w:val="single" w:color="auto" w:sz="4" w:space="0"/>
              <w:left w:val="single" w:color="auto" w:sz="4" w:space="0"/>
              <w:bottom w:val="single" w:color="auto" w:sz="4" w:space="0"/>
              <w:right w:val="single" w:color="auto" w:sz="4" w:space="0"/>
            </w:tcBorders>
            <w:noWrap w:val="0"/>
            <w:vAlign w:val="center"/>
          </w:tcPr>
          <w:p w14:paraId="40D449B9">
            <w:pPr>
              <w:jc w:val="left"/>
              <w:rPr>
                <w:rFonts w:ascii="宋体" w:hAnsi="宋体"/>
                <w:b/>
                <w:color w:val="000000"/>
                <w:szCs w:val="21"/>
              </w:rPr>
            </w:pPr>
            <w:r>
              <w:rPr>
                <w:rFonts w:hint="eastAsia" w:ascii="宋体" w:hAnsi="宋体" w:cs="宋体"/>
                <w:bCs/>
                <w:color w:val="000000"/>
                <w:szCs w:val="21"/>
              </w:rPr>
              <w:t>自发出成交通知书之日起</w:t>
            </w:r>
            <w:r>
              <w:rPr>
                <w:rFonts w:ascii="宋体" w:hAnsi="宋体" w:cs="宋体"/>
                <w:bCs/>
                <w:color w:val="000000"/>
                <w:szCs w:val="21"/>
              </w:rPr>
              <w:t>20</w:t>
            </w:r>
            <w:r>
              <w:rPr>
                <w:rFonts w:hint="eastAsia" w:ascii="宋体" w:hAnsi="宋体" w:cs="宋体"/>
                <w:color w:val="000000"/>
                <w:szCs w:val="21"/>
              </w:rPr>
              <w:t>天内</w:t>
            </w:r>
            <w:r>
              <w:rPr>
                <w:rFonts w:hint="eastAsia" w:ascii="宋体" w:hAnsi="宋体" w:cs="宋体"/>
                <w:bCs/>
                <w:color w:val="000000"/>
                <w:szCs w:val="21"/>
              </w:rPr>
              <w:t>与采购人签订合同。</w:t>
            </w:r>
          </w:p>
        </w:tc>
      </w:tr>
      <w:tr w14:paraId="228227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noWrap w:val="0"/>
            <w:vAlign w:val="center"/>
          </w:tcPr>
          <w:p w14:paraId="70A991D7">
            <w:pPr>
              <w:pStyle w:val="15"/>
              <w:wordWrap w:val="0"/>
              <w:snapToGrid w:val="0"/>
              <w:spacing w:line="360" w:lineRule="exact"/>
              <w:jc w:val="center"/>
              <w:outlineLvl w:val="0"/>
              <w:rPr>
                <w:rFonts w:hAnsi="宋体" w:cs="宋体"/>
                <w:bCs/>
                <w:color w:val="000000"/>
                <w:sz w:val="21"/>
              </w:rPr>
            </w:pPr>
            <w:r>
              <w:rPr>
                <w:rFonts w:hint="eastAsia" w:hAnsi="宋体" w:cs="宋体"/>
                <w:bCs/>
                <w:color w:val="000000"/>
                <w:sz w:val="21"/>
              </w:rPr>
              <w:t>▲付款方式</w:t>
            </w:r>
          </w:p>
        </w:tc>
        <w:tc>
          <w:tcPr>
            <w:tcW w:w="7614" w:type="dxa"/>
            <w:gridSpan w:val="5"/>
            <w:tcBorders>
              <w:top w:val="single" w:color="auto" w:sz="4" w:space="0"/>
              <w:left w:val="single" w:color="auto" w:sz="4" w:space="0"/>
              <w:bottom w:val="single" w:color="auto" w:sz="4" w:space="0"/>
              <w:right w:val="single" w:color="auto" w:sz="4" w:space="0"/>
            </w:tcBorders>
            <w:noWrap w:val="0"/>
            <w:vAlign w:val="center"/>
          </w:tcPr>
          <w:p w14:paraId="4657F38F">
            <w:pPr>
              <w:spacing w:line="360" w:lineRule="auto"/>
              <w:rPr>
                <w:rFonts w:ascii="宋体" w:hAnsi="宋体" w:cs="宋体"/>
                <w:bCs/>
                <w:szCs w:val="21"/>
              </w:rPr>
            </w:pPr>
            <w:r>
              <w:rPr>
                <w:rFonts w:hint="eastAsia" w:ascii="宋体" w:hAnsi="宋体" w:cs="宋体"/>
                <w:szCs w:val="21"/>
              </w:rPr>
              <w:t>本项目无预付款，进驻之日起，每个月由采购单位与成交人按已印刷的学习资料共同进行核实计算，并由成交人开具相应发票金额上报给采购人，采购人在十个工作日内支付款项。</w:t>
            </w:r>
          </w:p>
        </w:tc>
      </w:tr>
      <w:tr w14:paraId="5E7211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noWrap w:val="0"/>
            <w:vAlign w:val="center"/>
          </w:tcPr>
          <w:p w14:paraId="4D12B3C8">
            <w:pPr>
              <w:jc w:val="center"/>
              <w:rPr>
                <w:rFonts w:ascii="宋体" w:hAnsi="宋体"/>
                <w:b/>
                <w:color w:val="000000"/>
                <w:szCs w:val="21"/>
              </w:rPr>
            </w:pPr>
            <w:r>
              <w:rPr>
                <w:rFonts w:hint="eastAsia" w:ascii="宋体" w:hAnsi="宋体"/>
                <w:color w:val="000000"/>
                <w:szCs w:val="21"/>
              </w:rPr>
              <w:t>其他要求</w:t>
            </w:r>
          </w:p>
        </w:tc>
        <w:tc>
          <w:tcPr>
            <w:tcW w:w="7614" w:type="dxa"/>
            <w:gridSpan w:val="5"/>
            <w:tcBorders>
              <w:top w:val="single" w:color="auto" w:sz="4" w:space="0"/>
              <w:left w:val="single" w:color="auto" w:sz="4" w:space="0"/>
              <w:bottom w:val="single" w:color="auto" w:sz="4" w:space="0"/>
              <w:right w:val="single" w:color="auto" w:sz="4" w:space="0"/>
            </w:tcBorders>
            <w:noWrap w:val="0"/>
            <w:vAlign w:val="center"/>
          </w:tcPr>
          <w:p w14:paraId="25A526F6">
            <w:pPr>
              <w:spacing w:line="360" w:lineRule="auto"/>
              <w:rPr>
                <w:rFonts w:ascii="宋体" w:hAnsi="宋体" w:cs="宋体"/>
                <w:szCs w:val="21"/>
              </w:rPr>
            </w:pPr>
            <w:r>
              <w:rPr>
                <w:rFonts w:hint="eastAsia" w:ascii="宋体" w:hAnsi="宋体" w:cs="宋体"/>
                <w:szCs w:val="21"/>
              </w:rPr>
              <w:t>1、按国家有关规定实行“三包”。</w:t>
            </w:r>
          </w:p>
          <w:p w14:paraId="0090E609">
            <w:pPr>
              <w:spacing w:line="360" w:lineRule="auto"/>
              <w:rPr>
                <w:rFonts w:ascii="宋体" w:hAnsi="宋体" w:cs="宋体"/>
                <w:szCs w:val="21"/>
              </w:rPr>
            </w:pPr>
            <w:r>
              <w:rPr>
                <w:rFonts w:hint="eastAsia" w:ascii="宋体" w:hAnsi="宋体" w:cs="宋体"/>
                <w:szCs w:val="21"/>
              </w:rPr>
              <w:t>2、产品质量符合国家标准及符合行业标准，成交人须按时、按质、按量供应货物，所供货物有任何一项指标不合格，一律退货。</w:t>
            </w:r>
          </w:p>
          <w:p w14:paraId="27C92484">
            <w:pPr>
              <w:spacing w:line="360" w:lineRule="auto"/>
              <w:rPr>
                <w:rFonts w:ascii="宋体" w:hAnsi="宋体" w:cs="宋体"/>
                <w:szCs w:val="21"/>
              </w:rPr>
            </w:pPr>
            <w:r>
              <w:rPr>
                <w:rFonts w:hint="eastAsia" w:ascii="宋体" w:hAnsi="宋体" w:cs="宋体"/>
                <w:szCs w:val="21"/>
              </w:rPr>
              <w:t>3、免费送货上门，免费提供技术指导。</w:t>
            </w:r>
          </w:p>
          <w:p w14:paraId="1D2F8680">
            <w:pPr>
              <w:spacing w:line="360" w:lineRule="auto"/>
              <w:rPr>
                <w:rFonts w:ascii="宋体" w:hAnsi="宋体" w:cs="宋体"/>
                <w:szCs w:val="21"/>
              </w:rPr>
            </w:pPr>
            <w:r>
              <w:rPr>
                <w:rFonts w:hint="eastAsia" w:ascii="宋体" w:hAnsi="宋体" w:cs="宋体"/>
                <w:szCs w:val="21"/>
              </w:rPr>
              <w:t>4、质量按现行行业标准和技术规范，若出现产品本身质量问题，接到采购人处理问题或其他通知后3</w:t>
            </w:r>
            <w:r>
              <w:rPr>
                <w:rFonts w:ascii="宋体" w:hAnsi="宋体" w:cs="宋体"/>
                <w:szCs w:val="21"/>
              </w:rPr>
              <w:t>0</w:t>
            </w:r>
            <w:r>
              <w:rPr>
                <w:rFonts w:hint="eastAsia" w:ascii="宋体" w:hAnsi="宋体" w:cs="宋体"/>
                <w:szCs w:val="21"/>
              </w:rPr>
              <w:t>分钟内响应，</w:t>
            </w:r>
            <w:r>
              <w:rPr>
                <w:rFonts w:ascii="宋体" w:hAnsi="宋体" w:cs="宋体"/>
                <w:szCs w:val="21"/>
              </w:rPr>
              <w:t>2</w:t>
            </w:r>
            <w:r>
              <w:rPr>
                <w:rFonts w:hint="eastAsia" w:ascii="宋体" w:hAnsi="宋体" w:cs="宋体"/>
                <w:szCs w:val="21"/>
              </w:rPr>
              <w:t>小时内到达采购人指定现场，</w:t>
            </w:r>
            <w:r>
              <w:rPr>
                <w:rFonts w:ascii="宋体" w:hAnsi="宋体" w:cs="宋体"/>
                <w:szCs w:val="21"/>
              </w:rPr>
              <w:t>24</w:t>
            </w:r>
            <w:r>
              <w:rPr>
                <w:rFonts w:hint="eastAsia" w:ascii="宋体" w:hAnsi="宋体" w:cs="宋体"/>
                <w:szCs w:val="21"/>
              </w:rPr>
              <w:t>小时内修复；未能修复的直接更换。</w:t>
            </w:r>
          </w:p>
          <w:p w14:paraId="01DF7BDA">
            <w:pPr>
              <w:spacing w:line="360" w:lineRule="auto"/>
              <w:rPr>
                <w:rFonts w:ascii="宋体" w:hAnsi="宋体" w:cs="宋体"/>
                <w:szCs w:val="21"/>
              </w:rPr>
            </w:pPr>
            <w:r>
              <w:rPr>
                <w:rFonts w:ascii="宋体" w:hAnsi="宋体" w:cs="宋体"/>
                <w:szCs w:val="21"/>
              </w:rPr>
              <w:t>5</w:t>
            </w:r>
            <w:r>
              <w:rPr>
                <w:rFonts w:hint="eastAsia" w:ascii="宋体" w:hAnsi="宋体" w:cs="宋体"/>
                <w:szCs w:val="21"/>
              </w:rPr>
              <w:t>、采购人如果发现产品的质量、规格与合同不符，印刷字迹不清等不符合要求的情况（人为因素除外），成交供应商应负责免费更换，直至采购人验收合格止；</w:t>
            </w:r>
          </w:p>
          <w:p w14:paraId="3DAC0D75">
            <w:pPr>
              <w:spacing w:line="360" w:lineRule="auto"/>
              <w:rPr>
                <w:rFonts w:ascii="宋体" w:hAnsi="宋体" w:cs="宋体"/>
                <w:szCs w:val="21"/>
              </w:rPr>
            </w:pPr>
            <w:r>
              <w:rPr>
                <w:rFonts w:ascii="宋体" w:hAnsi="宋体" w:cs="宋体"/>
                <w:szCs w:val="21"/>
              </w:rPr>
              <w:t>6</w:t>
            </w:r>
            <w:r>
              <w:rPr>
                <w:rFonts w:hint="eastAsia" w:ascii="宋体" w:hAnsi="宋体" w:cs="宋体"/>
                <w:szCs w:val="21"/>
              </w:rPr>
              <w:t>、产品成果验收与交接：印刷资料在印刷完成后，采购人在</w:t>
            </w:r>
            <w:r>
              <w:rPr>
                <w:rFonts w:ascii="宋体" w:hAnsi="宋体" w:cs="宋体"/>
                <w:szCs w:val="21"/>
              </w:rPr>
              <w:t>1</w:t>
            </w:r>
            <w:r>
              <w:rPr>
                <w:rFonts w:hint="eastAsia" w:ascii="宋体" w:hAnsi="宋体" w:cs="宋体"/>
                <w:szCs w:val="21"/>
              </w:rPr>
              <w:t>个工作日内组织验收，验收合格后产品随即从成交供应商移交给采购人。移交前成交供应商负责资料的保管和维护，并承担由此引起的相关责任。移交后由采购人负责一切责任。</w:t>
            </w:r>
          </w:p>
          <w:p w14:paraId="26EBBB28">
            <w:pPr>
              <w:spacing w:line="360" w:lineRule="auto"/>
              <w:rPr>
                <w:rFonts w:ascii="宋体" w:hAnsi="宋体" w:cs="宋体"/>
                <w:szCs w:val="21"/>
              </w:rPr>
            </w:pPr>
            <w:r>
              <w:rPr>
                <w:rFonts w:hint="eastAsia" w:ascii="宋体" w:hAnsi="宋体" w:cs="宋体"/>
                <w:szCs w:val="21"/>
              </w:rPr>
              <w:t>7、成交供应商业务联络员须每天24小时保持电话畅通，业务电脑系统24小时能接收采购单位发送的印刷资料。</w:t>
            </w:r>
          </w:p>
          <w:p w14:paraId="3971D953">
            <w:pPr>
              <w:spacing w:line="360" w:lineRule="auto"/>
              <w:rPr>
                <w:rFonts w:ascii="宋体" w:hAnsi="宋体" w:cs="宋体"/>
                <w:szCs w:val="21"/>
              </w:rPr>
            </w:pPr>
            <w:r>
              <w:rPr>
                <w:rFonts w:hint="eastAsia" w:ascii="宋体" w:hAnsi="宋体" w:cs="宋体"/>
                <w:szCs w:val="21"/>
              </w:rPr>
              <w:t>8、按照采购人提出的印刷内容、数量、样式等进行印刷。印刷品完整，字迹和格式正确、清晰。成交供应商应严格遵守《印刷业管理条例》及有关法律、法规。</w:t>
            </w:r>
          </w:p>
          <w:p w14:paraId="110B6305">
            <w:pPr>
              <w:spacing w:line="360" w:lineRule="auto"/>
              <w:rPr>
                <w:rFonts w:ascii="宋体" w:hAnsi="宋体" w:cs="宋体"/>
                <w:szCs w:val="21"/>
              </w:rPr>
            </w:pPr>
            <w:r>
              <w:rPr>
                <w:rFonts w:ascii="宋体" w:hAnsi="宋体" w:cs="宋体"/>
                <w:szCs w:val="21"/>
              </w:rPr>
              <w:t>9</w:t>
            </w:r>
            <w:r>
              <w:rPr>
                <w:rFonts w:hint="eastAsia" w:ascii="宋体" w:hAnsi="宋体" w:cs="宋体"/>
                <w:szCs w:val="21"/>
              </w:rPr>
              <w:t>、成交供应商必须根据采购单位需求安排印刷。印刷品排版完毕后，供应商必须将版样送交采购人校对确认，采购人校对并确认后，方可开机印刷及制作。</w:t>
            </w:r>
          </w:p>
          <w:p w14:paraId="38FA462D">
            <w:pPr>
              <w:spacing w:line="360" w:lineRule="auto"/>
              <w:rPr>
                <w:rFonts w:hint="eastAsia" w:ascii="宋体" w:hAnsi="宋体"/>
              </w:rPr>
            </w:pPr>
            <w:r>
              <w:rPr>
                <w:rFonts w:hint="eastAsia" w:ascii="宋体" w:hAnsi="宋体" w:cs="宋体"/>
                <w:szCs w:val="21"/>
              </w:rPr>
              <w:t>1</w:t>
            </w:r>
            <w:r>
              <w:rPr>
                <w:rFonts w:ascii="宋体" w:hAnsi="宋体" w:cs="宋体"/>
                <w:szCs w:val="21"/>
              </w:rPr>
              <w:t>0</w:t>
            </w:r>
            <w:r>
              <w:rPr>
                <w:rFonts w:hint="eastAsia" w:ascii="宋体" w:hAnsi="宋体" w:cs="宋体"/>
                <w:szCs w:val="21"/>
              </w:rPr>
              <w:t>、</w:t>
            </w:r>
            <w:r>
              <w:rPr>
                <w:rFonts w:ascii="宋体" w:hAnsi="宋体"/>
              </w:rPr>
              <w:t>服务态度：</w:t>
            </w:r>
            <w:r>
              <w:rPr>
                <w:rFonts w:hint="eastAsia" w:ascii="宋体" w:hAnsi="宋体"/>
              </w:rPr>
              <w:t>认真负责、积极主动、热情耐心、细致周到、文明礼貌、诚恳等。要有较高的文化修养，语言健康，谈吐文雅，心平气和地对待老师</w:t>
            </w:r>
            <w:r>
              <w:rPr>
                <w:rFonts w:ascii="宋体" w:hAnsi="宋体"/>
              </w:rPr>
              <w:t>。</w:t>
            </w:r>
          </w:p>
          <w:p w14:paraId="38198D6D">
            <w:pPr>
              <w:spacing w:line="360" w:lineRule="auto"/>
              <w:rPr>
                <w:rFonts w:hint="eastAsia" w:ascii="宋体" w:hAnsi="宋体"/>
              </w:rPr>
            </w:pPr>
            <w:r>
              <w:rPr>
                <w:rFonts w:hint="eastAsia" w:ascii="宋体" w:hAnsi="宋体" w:cs="宋体"/>
                <w:szCs w:val="21"/>
              </w:rPr>
              <w:t>1</w:t>
            </w:r>
            <w:r>
              <w:rPr>
                <w:rFonts w:ascii="宋体" w:hAnsi="宋体" w:cs="宋体"/>
                <w:szCs w:val="21"/>
              </w:rPr>
              <w:t>1</w:t>
            </w:r>
            <w:r>
              <w:rPr>
                <w:rFonts w:hint="eastAsia" w:ascii="宋体" w:hAnsi="宋体" w:cs="宋体"/>
                <w:szCs w:val="21"/>
              </w:rPr>
              <w:t>、竞标时提供服务承诺书，提供服务机构及联系人名单，列明详细地址及联系方式，并提供服务能力的有力证明。</w:t>
            </w:r>
          </w:p>
        </w:tc>
      </w:tr>
    </w:tbl>
    <w:p w14:paraId="6C84BE31">
      <w:pPr>
        <w:pStyle w:val="15"/>
        <w:spacing w:line="360" w:lineRule="auto"/>
        <w:jc w:val="center"/>
        <w:outlineLvl w:val="0"/>
        <w:rPr>
          <w:rFonts w:ascii="Times New Roman" w:hAnsi="Times New Roman"/>
          <w:b/>
          <w:sz w:val="36"/>
        </w:rPr>
      </w:pPr>
    </w:p>
    <w:p w14:paraId="29896A4C">
      <w:pPr>
        <w:pStyle w:val="15"/>
        <w:spacing w:line="360" w:lineRule="auto"/>
        <w:jc w:val="center"/>
        <w:outlineLvl w:val="0"/>
        <w:rPr>
          <w:rFonts w:ascii="Times New Roman" w:hAnsi="Times New Roman"/>
          <w:b/>
          <w:sz w:val="36"/>
        </w:rPr>
      </w:pPr>
    </w:p>
    <w:p w14:paraId="4943D295">
      <w:pPr>
        <w:pStyle w:val="15"/>
        <w:spacing w:line="360" w:lineRule="auto"/>
        <w:jc w:val="center"/>
        <w:outlineLvl w:val="0"/>
        <w:rPr>
          <w:rFonts w:ascii="Times New Roman" w:hAnsi="Times New Roman"/>
          <w:b/>
          <w:sz w:val="36"/>
        </w:rPr>
      </w:pPr>
    </w:p>
    <w:p w14:paraId="27E717D4">
      <w:pPr>
        <w:pStyle w:val="15"/>
        <w:spacing w:line="360" w:lineRule="auto"/>
        <w:jc w:val="center"/>
        <w:outlineLvl w:val="0"/>
        <w:rPr>
          <w:rFonts w:ascii="Times New Roman" w:hAnsi="Times New Roman"/>
          <w:b/>
          <w:sz w:val="36"/>
        </w:rPr>
      </w:pPr>
    </w:p>
    <w:p w14:paraId="56C94728">
      <w:pPr>
        <w:pStyle w:val="15"/>
        <w:spacing w:line="360" w:lineRule="auto"/>
        <w:jc w:val="center"/>
        <w:outlineLvl w:val="0"/>
        <w:rPr>
          <w:rFonts w:ascii="Times New Roman" w:hAnsi="Times New Roman"/>
          <w:b/>
          <w:sz w:val="36"/>
        </w:rPr>
      </w:pPr>
    </w:p>
    <w:p w14:paraId="66FC193D">
      <w:pPr>
        <w:pStyle w:val="15"/>
        <w:spacing w:line="360" w:lineRule="auto"/>
        <w:jc w:val="center"/>
        <w:outlineLvl w:val="0"/>
        <w:rPr>
          <w:rFonts w:ascii="Times New Roman" w:hAnsi="Times New Roman"/>
          <w:b/>
          <w:sz w:val="36"/>
        </w:rPr>
      </w:pPr>
    </w:p>
    <w:p w14:paraId="22EFD0BC">
      <w:pPr>
        <w:pStyle w:val="15"/>
        <w:spacing w:line="360" w:lineRule="auto"/>
        <w:jc w:val="center"/>
        <w:outlineLvl w:val="0"/>
        <w:rPr>
          <w:rFonts w:ascii="Times New Roman" w:hAnsi="Times New Roman"/>
          <w:b/>
          <w:sz w:val="36"/>
        </w:rPr>
      </w:pPr>
    </w:p>
    <w:p w14:paraId="49D0C85F">
      <w:pPr>
        <w:pStyle w:val="15"/>
        <w:spacing w:line="360" w:lineRule="auto"/>
        <w:jc w:val="center"/>
        <w:outlineLvl w:val="0"/>
        <w:rPr>
          <w:rFonts w:ascii="Times New Roman" w:hAnsi="Times New Roman"/>
          <w:b/>
          <w:sz w:val="36"/>
        </w:rPr>
      </w:pPr>
    </w:p>
    <w:p w14:paraId="76BF1B1F">
      <w:pPr>
        <w:pStyle w:val="15"/>
        <w:spacing w:line="360" w:lineRule="auto"/>
        <w:jc w:val="center"/>
        <w:outlineLvl w:val="0"/>
        <w:rPr>
          <w:rFonts w:ascii="Times New Roman" w:hAnsi="Times New Roman"/>
          <w:b/>
          <w:sz w:val="36"/>
        </w:rPr>
      </w:pPr>
    </w:p>
    <w:p w14:paraId="70ECC8D8">
      <w:pPr>
        <w:pStyle w:val="15"/>
        <w:spacing w:line="360" w:lineRule="auto"/>
        <w:jc w:val="center"/>
        <w:outlineLvl w:val="0"/>
        <w:rPr>
          <w:rFonts w:ascii="Times New Roman" w:hAnsi="Times New Roman"/>
          <w:b/>
          <w:sz w:val="36"/>
        </w:rPr>
      </w:pPr>
    </w:p>
    <w:p w14:paraId="5FB39F44">
      <w:pPr>
        <w:pStyle w:val="15"/>
        <w:spacing w:line="360" w:lineRule="auto"/>
        <w:jc w:val="both"/>
        <w:outlineLvl w:val="0"/>
        <w:rPr>
          <w:rFonts w:hint="eastAsia" w:ascii="Times New Roman" w:hAnsi="Times New Roman"/>
          <w:b/>
          <w:sz w:val="36"/>
        </w:rPr>
      </w:pPr>
    </w:p>
    <w:p w14:paraId="375EC1E7">
      <w:pPr>
        <w:pStyle w:val="15"/>
        <w:spacing w:line="360" w:lineRule="auto"/>
        <w:jc w:val="center"/>
        <w:outlineLvl w:val="0"/>
        <w:rPr>
          <w:b/>
          <w:sz w:val="36"/>
          <w:szCs w:val="36"/>
        </w:rPr>
      </w:pPr>
      <w:r>
        <w:rPr>
          <w:rFonts w:hint="eastAsia" w:ascii="Times New Roman" w:hAnsi="Times New Roman"/>
          <w:b/>
          <w:sz w:val="36"/>
        </w:rPr>
        <w:t>第三章</w:t>
      </w:r>
      <w:r>
        <w:rPr>
          <w:rFonts w:ascii="Times New Roman" w:hAnsi="Times New Roman"/>
          <w:b/>
          <w:sz w:val="36"/>
        </w:rPr>
        <w:t xml:space="preserve">  </w:t>
      </w:r>
      <w:r>
        <w:rPr>
          <w:rFonts w:hint="eastAsia" w:ascii="Times New Roman" w:hAnsi="Times New Roman"/>
          <w:b/>
          <w:sz w:val="36"/>
        </w:rPr>
        <w:t>投标人须知</w:t>
      </w:r>
      <w:bookmarkEnd w:id="40"/>
      <w:bookmarkEnd w:id="41"/>
    </w:p>
    <w:p w14:paraId="6843F369">
      <w:pPr>
        <w:pStyle w:val="15"/>
        <w:spacing w:line="360" w:lineRule="auto"/>
        <w:jc w:val="center"/>
        <w:outlineLvl w:val="1"/>
        <w:rPr>
          <w:rFonts w:ascii="Times New Roman" w:hAnsi="Times New Roman"/>
          <w:b/>
          <w:sz w:val="30"/>
          <w:szCs w:val="30"/>
        </w:rPr>
      </w:pPr>
      <w:bookmarkStart w:id="42" w:name="_Toc27480"/>
      <w:bookmarkStart w:id="43" w:name="_Toc80092993"/>
      <w:r>
        <w:rPr>
          <w:rFonts w:hint="eastAsia" w:ascii="Times New Roman" w:hAnsi="Times New Roman"/>
          <w:b/>
          <w:sz w:val="30"/>
          <w:szCs w:val="30"/>
        </w:rPr>
        <w:t>第一节 投标人须知前附表</w:t>
      </w:r>
      <w:bookmarkEnd w:id="42"/>
      <w:bookmarkEnd w:id="43"/>
    </w:p>
    <w:tbl>
      <w:tblPr>
        <w:tblStyle w:val="26"/>
        <w:tblW w:w="934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3"/>
        <w:gridCol w:w="2209"/>
        <w:gridCol w:w="6259"/>
      </w:tblGrid>
      <w:tr w14:paraId="0E46E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3" w:type="dxa"/>
            <w:tcBorders>
              <w:top w:val="single" w:color="auto" w:sz="4" w:space="0"/>
              <w:left w:val="single" w:color="auto" w:sz="4" w:space="0"/>
              <w:bottom w:val="single" w:color="auto" w:sz="4" w:space="0"/>
              <w:right w:val="single" w:color="auto" w:sz="4" w:space="0"/>
            </w:tcBorders>
            <w:vAlign w:val="center"/>
          </w:tcPr>
          <w:p w14:paraId="2A059714">
            <w:pPr>
              <w:snapToGrid w:val="0"/>
              <w:spacing w:line="360" w:lineRule="auto"/>
              <w:jc w:val="center"/>
              <w:rPr>
                <w:rFonts w:ascii="宋体" w:hAnsi="宋体"/>
                <w:szCs w:val="21"/>
              </w:rPr>
            </w:pPr>
            <w:r>
              <w:rPr>
                <w:rFonts w:hint="eastAsia" w:ascii="宋体" w:hAnsi="宋体"/>
                <w:szCs w:val="21"/>
              </w:rPr>
              <w:t>条款号</w:t>
            </w:r>
          </w:p>
        </w:tc>
        <w:tc>
          <w:tcPr>
            <w:tcW w:w="2209" w:type="dxa"/>
            <w:tcBorders>
              <w:top w:val="single" w:color="auto" w:sz="4" w:space="0"/>
              <w:left w:val="single" w:color="auto" w:sz="4" w:space="0"/>
              <w:bottom w:val="single" w:color="auto" w:sz="4" w:space="0"/>
              <w:right w:val="single" w:color="auto" w:sz="4" w:space="0"/>
            </w:tcBorders>
            <w:vAlign w:val="center"/>
          </w:tcPr>
          <w:p w14:paraId="797FAF79">
            <w:pPr>
              <w:snapToGrid w:val="0"/>
              <w:spacing w:line="360" w:lineRule="auto"/>
              <w:jc w:val="center"/>
              <w:rPr>
                <w:rFonts w:ascii="宋体" w:hAnsi="宋体"/>
                <w:szCs w:val="21"/>
              </w:rPr>
            </w:pPr>
            <w:r>
              <w:rPr>
                <w:rFonts w:hint="eastAsia" w:ascii="宋体" w:hAnsi="宋体"/>
                <w:szCs w:val="21"/>
              </w:rPr>
              <w:t>项目内容</w:t>
            </w:r>
          </w:p>
        </w:tc>
        <w:tc>
          <w:tcPr>
            <w:tcW w:w="6259" w:type="dxa"/>
            <w:tcBorders>
              <w:top w:val="single" w:color="auto" w:sz="4" w:space="0"/>
              <w:left w:val="single" w:color="auto" w:sz="4" w:space="0"/>
              <w:bottom w:val="single" w:color="auto" w:sz="4" w:space="0"/>
              <w:right w:val="single" w:color="auto" w:sz="4" w:space="0"/>
            </w:tcBorders>
            <w:vAlign w:val="center"/>
          </w:tcPr>
          <w:p w14:paraId="14EEA1E4">
            <w:pPr>
              <w:snapToGrid w:val="0"/>
              <w:spacing w:line="360" w:lineRule="auto"/>
              <w:jc w:val="center"/>
              <w:rPr>
                <w:rFonts w:ascii="宋体" w:hAnsi="宋体"/>
                <w:szCs w:val="21"/>
              </w:rPr>
            </w:pPr>
            <w:r>
              <w:rPr>
                <w:rFonts w:hint="eastAsia" w:ascii="宋体" w:hAnsi="宋体"/>
                <w:szCs w:val="21"/>
              </w:rPr>
              <w:t>编列内容</w:t>
            </w:r>
          </w:p>
        </w:tc>
      </w:tr>
      <w:tr w14:paraId="7469A5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3" w:type="dxa"/>
            <w:tcBorders>
              <w:top w:val="single" w:color="auto" w:sz="4" w:space="0"/>
              <w:left w:val="single" w:color="auto" w:sz="4" w:space="0"/>
              <w:bottom w:val="single" w:color="auto" w:sz="4" w:space="0"/>
              <w:right w:val="single" w:color="auto" w:sz="4" w:space="0"/>
            </w:tcBorders>
            <w:vAlign w:val="center"/>
          </w:tcPr>
          <w:p w14:paraId="269FAA04">
            <w:pPr>
              <w:spacing w:line="360" w:lineRule="auto"/>
              <w:jc w:val="center"/>
              <w:rPr>
                <w:rFonts w:ascii="宋体" w:hAnsi="宋体"/>
                <w:szCs w:val="21"/>
              </w:rPr>
            </w:pPr>
            <w:r>
              <w:rPr>
                <w:rFonts w:hint="eastAsia" w:ascii="宋体" w:hAnsi="宋体"/>
                <w:szCs w:val="21"/>
              </w:rPr>
              <w:t>6.1</w:t>
            </w:r>
          </w:p>
        </w:tc>
        <w:tc>
          <w:tcPr>
            <w:tcW w:w="2209" w:type="dxa"/>
            <w:tcBorders>
              <w:top w:val="single" w:color="auto" w:sz="4" w:space="0"/>
              <w:left w:val="single" w:color="auto" w:sz="4" w:space="0"/>
              <w:bottom w:val="single" w:color="auto" w:sz="4" w:space="0"/>
              <w:right w:val="single" w:color="auto" w:sz="4" w:space="0"/>
            </w:tcBorders>
            <w:vAlign w:val="center"/>
          </w:tcPr>
          <w:p w14:paraId="3413C6F7">
            <w:pPr>
              <w:spacing w:line="360" w:lineRule="auto"/>
              <w:rPr>
                <w:rFonts w:ascii="宋体" w:hAnsi="宋体"/>
                <w:szCs w:val="21"/>
              </w:rPr>
            </w:pPr>
            <w:bookmarkStart w:id="44" w:name="_8.1"/>
            <w:bookmarkEnd w:id="44"/>
            <w:bookmarkStart w:id="45" w:name="_9.2"/>
            <w:bookmarkEnd w:id="45"/>
            <w:bookmarkStart w:id="46" w:name="_5"/>
            <w:bookmarkEnd w:id="46"/>
            <w:r>
              <w:rPr>
                <w:rFonts w:hint="eastAsia" w:ascii="宋体" w:hAnsi="宋体"/>
                <w:szCs w:val="21"/>
              </w:rPr>
              <w:t>是否接受联合体投标</w:t>
            </w:r>
          </w:p>
        </w:tc>
        <w:tc>
          <w:tcPr>
            <w:tcW w:w="6259" w:type="dxa"/>
            <w:tcBorders>
              <w:top w:val="single" w:color="auto" w:sz="4" w:space="0"/>
              <w:left w:val="single" w:color="auto" w:sz="4" w:space="0"/>
              <w:bottom w:val="single" w:color="auto" w:sz="4" w:space="0"/>
              <w:right w:val="single" w:color="auto" w:sz="4" w:space="0"/>
            </w:tcBorders>
            <w:vAlign w:val="center"/>
          </w:tcPr>
          <w:p w14:paraId="4BC70E67">
            <w:pPr>
              <w:pStyle w:val="10"/>
              <w:spacing w:line="360" w:lineRule="auto"/>
              <w:rPr>
                <w:rFonts w:ascii="宋体" w:hAnsi="宋体"/>
                <w:szCs w:val="21"/>
              </w:rPr>
            </w:pPr>
            <w:bookmarkStart w:id="47" w:name="PO_3000001866_PM007"/>
            <w:r>
              <w:rPr>
                <w:rFonts w:ascii="宋体" w:hAnsi="宋体"/>
                <w:szCs w:val="21"/>
              </w:rPr>
              <w:t>不允许联合体投标</w:t>
            </w:r>
            <w:bookmarkEnd w:id="47"/>
            <w:r>
              <w:rPr>
                <w:rFonts w:hint="eastAsia" w:ascii="宋体" w:hAnsi="宋体"/>
                <w:szCs w:val="21"/>
              </w:rPr>
              <w:t>。</w:t>
            </w:r>
          </w:p>
        </w:tc>
      </w:tr>
      <w:tr w14:paraId="58174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3" w:type="dxa"/>
            <w:tcBorders>
              <w:top w:val="single" w:color="auto" w:sz="4" w:space="0"/>
              <w:left w:val="single" w:color="auto" w:sz="4" w:space="0"/>
              <w:bottom w:val="single" w:color="auto" w:sz="4" w:space="0"/>
              <w:right w:val="single" w:color="auto" w:sz="4" w:space="0"/>
            </w:tcBorders>
            <w:vAlign w:val="center"/>
          </w:tcPr>
          <w:p w14:paraId="4369DE44">
            <w:pPr>
              <w:spacing w:line="360" w:lineRule="auto"/>
              <w:jc w:val="center"/>
              <w:rPr>
                <w:rFonts w:ascii="宋体" w:hAnsi="宋体"/>
                <w:szCs w:val="21"/>
              </w:rPr>
            </w:pPr>
            <w:r>
              <w:rPr>
                <w:rFonts w:ascii="宋体" w:hAnsi="宋体"/>
                <w:szCs w:val="21"/>
              </w:rPr>
              <w:t>6.2</w:t>
            </w:r>
          </w:p>
        </w:tc>
        <w:tc>
          <w:tcPr>
            <w:tcW w:w="2209" w:type="dxa"/>
            <w:tcBorders>
              <w:top w:val="single" w:color="auto" w:sz="4" w:space="0"/>
              <w:left w:val="single" w:color="auto" w:sz="4" w:space="0"/>
              <w:bottom w:val="single" w:color="auto" w:sz="4" w:space="0"/>
              <w:right w:val="single" w:color="auto" w:sz="4" w:space="0"/>
            </w:tcBorders>
            <w:vAlign w:val="center"/>
          </w:tcPr>
          <w:p w14:paraId="3C57BC9B">
            <w:pPr>
              <w:spacing w:line="360" w:lineRule="auto"/>
              <w:rPr>
                <w:rFonts w:ascii="宋体" w:hAnsi="宋体"/>
                <w:szCs w:val="21"/>
              </w:rPr>
            </w:pPr>
            <w:r>
              <w:rPr>
                <w:rFonts w:hint="eastAsia" w:ascii="宋体" w:hAnsi="宋体"/>
                <w:szCs w:val="21"/>
              </w:rPr>
              <w:t>联合体投标要求</w:t>
            </w:r>
          </w:p>
        </w:tc>
        <w:tc>
          <w:tcPr>
            <w:tcW w:w="6259" w:type="dxa"/>
            <w:tcBorders>
              <w:top w:val="single" w:color="auto" w:sz="4" w:space="0"/>
              <w:left w:val="single" w:color="auto" w:sz="4" w:space="0"/>
              <w:bottom w:val="single" w:color="auto" w:sz="4" w:space="0"/>
              <w:right w:val="single" w:color="auto" w:sz="4" w:space="0"/>
            </w:tcBorders>
            <w:vAlign w:val="center"/>
          </w:tcPr>
          <w:p w14:paraId="3B787689">
            <w:pPr>
              <w:pStyle w:val="10"/>
              <w:spacing w:line="360" w:lineRule="auto"/>
              <w:rPr>
                <w:rFonts w:ascii="宋体" w:hAnsi="宋体"/>
                <w:szCs w:val="21"/>
              </w:rPr>
            </w:pPr>
            <w:r>
              <w:rPr>
                <w:rFonts w:hint="eastAsia" w:ascii="宋体" w:hAnsi="宋体"/>
                <w:szCs w:val="21"/>
              </w:rPr>
              <w:t>无</w:t>
            </w:r>
          </w:p>
        </w:tc>
      </w:tr>
      <w:tr w14:paraId="3C715F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3" w:type="dxa"/>
            <w:tcBorders>
              <w:top w:val="single" w:color="auto" w:sz="4" w:space="0"/>
              <w:left w:val="single" w:color="auto" w:sz="4" w:space="0"/>
              <w:bottom w:val="single" w:color="auto" w:sz="4" w:space="0"/>
              <w:right w:val="single" w:color="auto" w:sz="4" w:space="0"/>
            </w:tcBorders>
            <w:vAlign w:val="center"/>
          </w:tcPr>
          <w:p w14:paraId="3D11CFEF">
            <w:pPr>
              <w:spacing w:line="360" w:lineRule="auto"/>
              <w:jc w:val="center"/>
              <w:rPr>
                <w:rFonts w:ascii="宋体" w:hAnsi="宋体"/>
                <w:szCs w:val="21"/>
              </w:rPr>
            </w:pPr>
            <w:r>
              <w:rPr>
                <w:rFonts w:hint="eastAsia" w:ascii="宋体" w:hAnsi="宋体"/>
                <w:szCs w:val="21"/>
              </w:rPr>
              <w:t>7.2</w:t>
            </w:r>
          </w:p>
        </w:tc>
        <w:tc>
          <w:tcPr>
            <w:tcW w:w="2209" w:type="dxa"/>
            <w:tcBorders>
              <w:top w:val="single" w:color="auto" w:sz="4" w:space="0"/>
              <w:left w:val="single" w:color="auto" w:sz="4" w:space="0"/>
              <w:bottom w:val="single" w:color="auto" w:sz="4" w:space="0"/>
              <w:right w:val="single" w:color="auto" w:sz="4" w:space="0"/>
            </w:tcBorders>
            <w:vAlign w:val="center"/>
          </w:tcPr>
          <w:p w14:paraId="5850A231">
            <w:pPr>
              <w:spacing w:line="360" w:lineRule="auto"/>
              <w:rPr>
                <w:rFonts w:ascii="宋体" w:hAnsi="宋体"/>
                <w:szCs w:val="21"/>
              </w:rPr>
            </w:pPr>
            <w:r>
              <w:rPr>
                <w:rFonts w:hint="eastAsia" w:ascii="宋体" w:hAnsi="宋体"/>
                <w:szCs w:val="21"/>
              </w:rPr>
              <w:t>是否允许转包/分包</w:t>
            </w:r>
          </w:p>
        </w:tc>
        <w:tc>
          <w:tcPr>
            <w:tcW w:w="6259" w:type="dxa"/>
            <w:tcBorders>
              <w:top w:val="single" w:color="auto" w:sz="4" w:space="0"/>
              <w:left w:val="single" w:color="auto" w:sz="4" w:space="0"/>
              <w:bottom w:val="single" w:color="auto" w:sz="4" w:space="0"/>
              <w:right w:val="single" w:color="auto" w:sz="4" w:space="0"/>
            </w:tcBorders>
            <w:vAlign w:val="center"/>
          </w:tcPr>
          <w:p w14:paraId="24F2D785">
            <w:pPr>
              <w:pStyle w:val="10"/>
              <w:spacing w:line="360" w:lineRule="auto"/>
              <w:rPr>
                <w:rFonts w:ascii="宋体" w:hAnsi="宋体"/>
                <w:szCs w:val="21"/>
              </w:rPr>
            </w:pPr>
            <w:bookmarkStart w:id="48" w:name="PO_3000001866_PM044"/>
            <w:r>
              <w:rPr>
                <w:rFonts w:hint="eastAsia" w:ascii="宋体" w:hAnsi="宋体"/>
                <w:szCs w:val="21"/>
              </w:rPr>
              <w:t>不允许分包</w:t>
            </w:r>
            <w:bookmarkEnd w:id="48"/>
          </w:p>
        </w:tc>
      </w:tr>
      <w:tr w14:paraId="58602C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3" w:type="dxa"/>
            <w:tcBorders>
              <w:top w:val="single" w:color="auto" w:sz="4" w:space="0"/>
              <w:left w:val="single" w:color="auto" w:sz="4" w:space="0"/>
              <w:bottom w:val="single" w:color="auto" w:sz="4" w:space="0"/>
              <w:right w:val="single" w:color="auto" w:sz="4" w:space="0"/>
            </w:tcBorders>
            <w:vAlign w:val="center"/>
          </w:tcPr>
          <w:p w14:paraId="4A460201">
            <w:pPr>
              <w:spacing w:line="360" w:lineRule="auto"/>
              <w:jc w:val="center"/>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4</w:t>
            </w:r>
          </w:p>
        </w:tc>
        <w:tc>
          <w:tcPr>
            <w:tcW w:w="2209" w:type="dxa"/>
            <w:tcBorders>
              <w:top w:val="single" w:color="auto" w:sz="4" w:space="0"/>
              <w:left w:val="single" w:color="auto" w:sz="4" w:space="0"/>
              <w:bottom w:val="single" w:color="auto" w:sz="4" w:space="0"/>
              <w:right w:val="single" w:color="auto" w:sz="4" w:space="0"/>
            </w:tcBorders>
            <w:vAlign w:val="center"/>
          </w:tcPr>
          <w:p w14:paraId="1A4D75E2">
            <w:pPr>
              <w:spacing w:line="360" w:lineRule="auto"/>
              <w:rPr>
                <w:rFonts w:ascii="宋体" w:hAnsi="宋体"/>
                <w:szCs w:val="21"/>
              </w:rPr>
            </w:pPr>
            <w:r>
              <w:rPr>
                <w:rFonts w:hint="eastAsia" w:ascii="宋体" w:hAnsi="宋体"/>
                <w:szCs w:val="21"/>
              </w:rPr>
              <w:t>媒体发布渠道</w:t>
            </w:r>
          </w:p>
        </w:tc>
        <w:tc>
          <w:tcPr>
            <w:tcW w:w="6259" w:type="dxa"/>
            <w:tcBorders>
              <w:top w:val="single" w:color="auto" w:sz="4" w:space="0"/>
              <w:left w:val="single" w:color="auto" w:sz="4" w:space="0"/>
              <w:bottom w:val="single" w:color="auto" w:sz="4" w:space="0"/>
              <w:right w:val="single" w:color="auto" w:sz="4" w:space="0"/>
            </w:tcBorders>
            <w:vAlign w:val="center"/>
          </w:tcPr>
          <w:p w14:paraId="67E17EEF">
            <w:pPr>
              <w:rPr>
                <w:sz w:val="28"/>
                <w:szCs w:val="18"/>
              </w:rPr>
            </w:pPr>
            <w:r>
              <w:rPr>
                <w:rFonts w:hint="eastAsia" w:ascii="宋体" w:hAnsi="宋体" w:cs="宋体"/>
                <w:szCs w:val="21"/>
              </w:rPr>
              <w:t>与本项目相关的政府采购业务澄清、更正及与之相关的事项将在采购公告中“</w:t>
            </w:r>
            <w:r>
              <w:rPr>
                <w:rFonts w:hint="eastAsia" w:ascii="宋体" w:hAnsi="宋体"/>
                <w:szCs w:val="21"/>
              </w:rPr>
              <w:t>六、其他补充事宜”中网上查询地址</w:t>
            </w:r>
            <w:r>
              <w:rPr>
                <w:rFonts w:hint="eastAsia" w:ascii="宋体" w:hAnsi="宋体" w:cs="宋体"/>
                <w:szCs w:val="21"/>
              </w:rPr>
              <w:t>上发布。</w:t>
            </w:r>
          </w:p>
        </w:tc>
      </w:tr>
      <w:tr w14:paraId="51C8CC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3" w:type="dxa"/>
            <w:tcBorders>
              <w:top w:val="single" w:color="auto" w:sz="4" w:space="0"/>
              <w:left w:val="single" w:color="auto" w:sz="4" w:space="0"/>
              <w:bottom w:val="single" w:color="auto" w:sz="4" w:space="0"/>
              <w:right w:val="single" w:color="auto" w:sz="4" w:space="0"/>
            </w:tcBorders>
            <w:vAlign w:val="center"/>
          </w:tcPr>
          <w:p w14:paraId="01698F30">
            <w:pPr>
              <w:spacing w:line="360" w:lineRule="auto"/>
              <w:jc w:val="center"/>
              <w:rPr>
                <w:rFonts w:ascii="宋体" w:hAnsi="宋体"/>
                <w:szCs w:val="21"/>
              </w:rPr>
            </w:pPr>
            <w:r>
              <w:rPr>
                <w:rFonts w:hint="eastAsia" w:ascii="宋体" w:hAnsi="宋体"/>
                <w:szCs w:val="21"/>
              </w:rPr>
              <w:t>11.6</w:t>
            </w:r>
          </w:p>
        </w:tc>
        <w:tc>
          <w:tcPr>
            <w:tcW w:w="2209" w:type="dxa"/>
            <w:tcBorders>
              <w:top w:val="single" w:color="auto" w:sz="4" w:space="0"/>
              <w:left w:val="single" w:color="auto" w:sz="4" w:space="0"/>
              <w:bottom w:val="single" w:color="auto" w:sz="4" w:space="0"/>
              <w:right w:val="single" w:color="auto" w:sz="4" w:space="0"/>
            </w:tcBorders>
            <w:vAlign w:val="center"/>
          </w:tcPr>
          <w:p w14:paraId="5A602540">
            <w:pPr>
              <w:spacing w:line="360" w:lineRule="auto"/>
              <w:rPr>
                <w:rFonts w:ascii="宋体" w:hAnsi="宋体"/>
                <w:szCs w:val="21"/>
              </w:rPr>
            </w:pPr>
            <w:r>
              <w:rPr>
                <w:rFonts w:hint="eastAsia" w:ascii="宋体" w:hAnsi="宋体"/>
                <w:szCs w:val="21"/>
              </w:rPr>
              <w:t>是否组织标前答疑会</w:t>
            </w:r>
          </w:p>
        </w:tc>
        <w:tc>
          <w:tcPr>
            <w:tcW w:w="6259" w:type="dxa"/>
            <w:tcBorders>
              <w:top w:val="single" w:color="auto" w:sz="4" w:space="0"/>
              <w:left w:val="single" w:color="auto" w:sz="4" w:space="0"/>
              <w:bottom w:val="single" w:color="auto" w:sz="4" w:space="0"/>
              <w:right w:val="single" w:color="auto" w:sz="4" w:space="0"/>
            </w:tcBorders>
            <w:vAlign w:val="center"/>
          </w:tcPr>
          <w:p w14:paraId="45C6A53F">
            <w:pPr>
              <w:snapToGrid w:val="0"/>
              <w:spacing w:line="360" w:lineRule="auto"/>
              <w:rPr>
                <w:rFonts w:ascii="宋体" w:hAnsi="宋体"/>
                <w:szCs w:val="21"/>
                <w:u w:val="single"/>
              </w:rPr>
            </w:pPr>
            <w:r>
              <w:rPr>
                <w:rFonts w:hint="eastAsia" w:ascii="宋体" w:hAnsi="宋体"/>
                <w:szCs w:val="21"/>
              </w:rPr>
              <w:t>不组织召开开标前答疑会</w:t>
            </w:r>
          </w:p>
        </w:tc>
      </w:tr>
      <w:tr w14:paraId="1A8B8E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3" w:type="dxa"/>
            <w:tcBorders>
              <w:left w:val="single" w:color="auto" w:sz="4" w:space="0"/>
              <w:right w:val="single" w:color="auto" w:sz="4" w:space="0"/>
            </w:tcBorders>
            <w:vAlign w:val="center"/>
          </w:tcPr>
          <w:p w14:paraId="5E845AEB">
            <w:pPr>
              <w:spacing w:line="360" w:lineRule="auto"/>
              <w:jc w:val="center"/>
              <w:rPr>
                <w:rFonts w:ascii="宋体" w:hAnsi="宋体"/>
                <w:szCs w:val="21"/>
              </w:rPr>
            </w:pPr>
            <w:r>
              <w:rPr>
                <w:rFonts w:hint="eastAsia" w:ascii="宋体" w:hAnsi="宋体"/>
                <w:szCs w:val="21"/>
              </w:rPr>
              <w:t>13.1</w:t>
            </w:r>
          </w:p>
        </w:tc>
        <w:tc>
          <w:tcPr>
            <w:tcW w:w="2209" w:type="dxa"/>
            <w:tcBorders>
              <w:top w:val="single" w:color="auto" w:sz="4" w:space="0"/>
              <w:left w:val="single" w:color="auto" w:sz="4" w:space="0"/>
              <w:bottom w:val="single" w:color="auto" w:sz="4" w:space="0"/>
              <w:right w:val="single" w:color="auto" w:sz="4" w:space="0"/>
            </w:tcBorders>
            <w:vAlign w:val="center"/>
          </w:tcPr>
          <w:p w14:paraId="634C936A">
            <w:pPr>
              <w:snapToGrid w:val="0"/>
              <w:spacing w:line="360" w:lineRule="auto"/>
              <w:jc w:val="left"/>
              <w:rPr>
                <w:rFonts w:ascii="宋体" w:hAnsi="宋体" w:cs="Courier New"/>
                <w:szCs w:val="21"/>
              </w:rPr>
            </w:pPr>
            <w:bookmarkStart w:id="49" w:name="_13.2"/>
            <w:bookmarkEnd w:id="49"/>
            <w:r>
              <w:rPr>
                <w:rFonts w:hint="eastAsia" w:ascii="宋体" w:hAnsi="宋体" w:cs="Courier New"/>
                <w:szCs w:val="21"/>
              </w:rPr>
              <w:t>资格证明文件组成</w:t>
            </w:r>
          </w:p>
        </w:tc>
        <w:tc>
          <w:tcPr>
            <w:tcW w:w="6259" w:type="dxa"/>
            <w:tcBorders>
              <w:top w:val="single" w:color="auto" w:sz="4" w:space="0"/>
              <w:left w:val="single" w:color="auto" w:sz="4" w:space="0"/>
              <w:bottom w:val="single" w:color="auto" w:sz="4" w:space="0"/>
              <w:right w:val="single" w:color="auto" w:sz="4" w:space="0"/>
            </w:tcBorders>
            <w:vAlign w:val="center"/>
          </w:tcPr>
          <w:p w14:paraId="0D045357">
            <w:pPr>
              <w:snapToGrid w:val="0"/>
              <w:spacing w:line="360" w:lineRule="auto"/>
              <w:jc w:val="left"/>
            </w:pPr>
            <w:r>
              <w:rPr>
                <w:rFonts w:hint="eastAsia" w:ascii="宋体" w:hAnsi="宋体"/>
                <w:color w:val="000000"/>
                <w:szCs w:val="21"/>
              </w:rPr>
              <w:t>1、投标人为法人或者其他组织的，提供营业执照等证明文件（</w:t>
            </w:r>
            <w:r>
              <w:rPr>
                <w:rFonts w:hint="eastAsia" w:ascii="宋体" w:hAnsi="宋体"/>
                <w:b/>
                <w:color w:val="000000"/>
                <w:szCs w:val="21"/>
              </w:rPr>
              <w:t>必须提供，否则作无效投标处理</w:t>
            </w:r>
            <w:r>
              <w:rPr>
                <w:rFonts w:hint="eastAsia" w:ascii="宋体" w:hAnsi="宋体"/>
                <w:color w:val="000000"/>
                <w:szCs w:val="21"/>
              </w:rPr>
              <w:t>）</w:t>
            </w:r>
          </w:p>
          <w:p w14:paraId="1AA86A0A">
            <w:pPr>
              <w:snapToGrid w:val="0"/>
              <w:spacing w:line="360" w:lineRule="auto"/>
              <w:jc w:val="left"/>
              <w:rPr>
                <w:rFonts w:ascii="宋体" w:hAnsi="宋体"/>
                <w:color w:val="000000"/>
                <w:szCs w:val="21"/>
              </w:rPr>
            </w:pPr>
            <w:r>
              <w:rPr>
                <w:rFonts w:hint="eastAsia" w:ascii="宋体" w:hAnsi="宋体" w:cs="宋体"/>
                <w:color w:val="000000"/>
                <w:szCs w:val="21"/>
                <w:lang w:val="en-US" w:eastAsia="zh-CN"/>
              </w:rPr>
              <w:t>2</w:t>
            </w:r>
            <w:r>
              <w:rPr>
                <w:rFonts w:hint="eastAsia" w:ascii="宋体" w:hAnsi="宋体" w:cs="宋体"/>
                <w:color w:val="000000"/>
                <w:szCs w:val="21"/>
              </w:rPr>
              <w:t>、</w:t>
            </w:r>
            <w:r>
              <w:rPr>
                <w:rFonts w:hint="eastAsia" w:ascii="宋体" w:hAnsi="宋体"/>
                <w:color w:val="000000"/>
                <w:szCs w:val="21"/>
              </w:rPr>
              <w:t>投标人直接控股、管理关系信息表。（</w:t>
            </w:r>
            <w:r>
              <w:rPr>
                <w:rFonts w:hint="eastAsia" w:ascii="宋体" w:hAnsi="宋体"/>
                <w:b/>
                <w:color w:val="000000"/>
                <w:szCs w:val="21"/>
              </w:rPr>
              <w:t>必须提供，否则作无效投标处理</w:t>
            </w:r>
            <w:r>
              <w:rPr>
                <w:rFonts w:hint="eastAsia" w:ascii="宋体" w:hAnsi="宋体"/>
                <w:color w:val="000000"/>
                <w:szCs w:val="21"/>
              </w:rPr>
              <w:t>）</w:t>
            </w:r>
          </w:p>
          <w:p w14:paraId="28AD58E8">
            <w:pPr>
              <w:snapToGrid w:val="0"/>
              <w:spacing w:line="360" w:lineRule="auto"/>
              <w:jc w:val="left"/>
              <w:rPr>
                <w:rFonts w:ascii="宋体" w:hAnsi="宋体"/>
                <w:color w:val="000000"/>
                <w:szCs w:val="21"/>
              </w:rPr>
            </w:pPr>
            <w:r>
              <w:rPr>
                <w:rFonts w:hint="eastAsia" w:ascii="宋体" w:hAnsi="宋体"/>
                <w:color w:val="000000"/>
                <w:szCs w:val="21"/>
                <w:lang w:val="en-US" w:eastAsia="zh-CN"/>
              </w:rPr>
              <w:t>3</w:t>
            </w:r>
            <w:r>
              <w:rPr>
                <w:rFonts w:hint="eastAsia" w:ascii="宋体" w:hAnsi="宋体"/>
                <w:color w:val="000000"/>
                <w:szCs w:val="21"/>
              </w:rPr>
              <w:t>、投标资格声明。（</w:t>
            </w:r>
            <w:r>
              <w:rPr>
                <w:rFonts w:hint="eastAsia" w:ascii="宋体" w:hAnsi="宋体"/>
                <w:b/>
                <w:color w:val="000000"/>
                <w:szCs w:val="21"/>
              </w:rPr>
              <w:t>必须提供，否则作无效投标处理</w:t>
            </w:r>
            <w:r>
              <w:rPr>
                <w:rFonts w:hint="eastAsia" w:ascii="宋体" w:hAnsi="宋体"/>
                <w:color w:val="000000"/>
                <w:szCs w:val="21"/>
              </w:rPr>
              <w:t>）</w:t>
            </w:r>
          </w:p>
          <w:p w14:paraId="127450AB">
            <w:pPr>
              <w:pStyle w:val="33"/>
              <w:spacing w:line="360" w:lineRule="auto"/>
              <w:rPr>
                <w:rFonts w:ascii="宋体" w:hAnsi="宋体"/>
                <w:color w:val="000000"/>
                <w:kern w:val="2"/>
                <w:sz w:val="21"/>
                <w:szCs w:val="21"/>
              </w:rPr>
            </w:pPr>
            <w:r>
              <w:rPr>
                <w:rFonts w:hint="eastAsia" w:ascii="宋体" w:hAnsi="宋体"/>
                <w:color w:val="000000"/>
                <w:kern w:val="2"/>
                <w:sz w:val="21"/>
                <w:szCs w:val="21"/>
                <w:lang w:val="en-US" w:eastAsia="zh-CN"/>
              </w:rPr>
              <w:t>4</w:t>
            </w:r>
            <w:r>
              <w:rPr>
                <w:rFonts w:hint="eastAsia" w:ascii="宋体" w:hAnsi="宋体"/>
                <w:color w:val="000000"/>
                <w:kern w:val="2"/>
                <w:sz w:val="21"/>
                <w:szCs w:val="21"/>
              </w:rPr>
              <w:t>、《贵港市政府采购项目投标资格承诺函》（</w:t>
            </w:r>
            <w:r>
              <w:rPr>
                <w:rFonts w:hint="eastAsia" w:ascii="宋体" w:hAnsi="宋体"/>
                <w:b/>
                <w:color w:val="000000"/>
                <w:szCs w:val="21"/>
              </w:rPr>
              <w:t>必须提供，否则作无效投标处理</w:t>
            </w:r>
            <w:r>
              <w:rPr>
                <w:rFonts w:hint="eastAsia" w:ascii="宋体" w:hAnsi="宋体"/>
                <w:color w:val="000000"/>
                <w:kern w:val="2"/>
                <w:sz w:val="21"/>
                <w:szCs w:val="21"/>
              </w:rPr>
              <w:t>）</w:t>
            </w:r>
          </w:p>
          <w:p w14:paraId="6A056DAE">
            <w:pPr>
              <w:pStyle w:val="33"/>
              <w:spacing w:line="360" w:lineRule="auto"/>
              <w:rPr>
                <w:rFonts w:ascii="宋体" w:hAnsi="宋体"/>
                <w:color w:val="000000"/>
                <w:kern w:val="2"/>
                <w:sz w:val="21"/>
                <w:szCs w:val="21"/>
              </w:rPr>
            </w:pPr>
            <w:r>
              <w:rPr>
                <w:rFonts w:hint="eastAsia" w:ascii="宋体" w:hAnsi="宋体"/>
                <w:color w:val="000000"/>
                <w:kern w:val="2"/>
                <w:sz w:val="21"/>
                <w:szCs w:val="21"/>
                <w:lang w:val="en-US" w:eastAsia="zh-CN"/>
              </w:rPr>
              <w:t>5</w:t>
            </w:r>
            <w:r>
              <w:rPr>
                <w:rFonts w:hint="eastAsia" w:ascii="宋体" w:hAnsi="宋体"/>
                <w:color w:val="000000"/>
                <w:kern w:val="2"/>
                <w:sz w:val="21"/>
                <w:szCs w:val="21"/>
              </w:rPr>
              <w:t>、信用承诺书；（</w:t>
            </w:r>
            <w:r>
              <w:rPr>
                <w:rFonts w:hint="eastAsia" w:ascii="宋体" w:hAnsi="宋体"/>
                <w:b/>
                <w:color w:val="000000"/>
                <w:szCs w:val="21"/>
              </w:rPr>
              <w:t>必须提供，否则作无效投标处理</w:t>
            </w:r>
            <w:r>
              <w:rPr>
                <w:rFonts w:hint="eastAsia" w:ascii="宋体" w:hAnsi="宋体"/>
                <w:color w:val="000000"/>
                <w:kern w:val="2"/>
                <w:sz w:val="21"/>
                <w:szCs w:val="21"/>
              </w:rPr>
              <w:t>）</w:t>
            </w:r>
          </w:p>
          <w:p w14:paraId="0160FEA2">
            <w:pPr>
              <w:snapToGrid w:val="0"/>
              <w:spacing w:line="360" w:lineRule="auto"/>
              <w:jc w:val="left"/>
              <w:rPr>
                <w:rFonts w:ascii="宋体" w:hAnsi="宋体"/>
                <w:color w:val="000000"/>
                <w:szCs w:val="21"/>
              </w:rPr>
            </w:pPr>
            <w:r>
              <w:rPr>
                <w:rFonts w:hint="eastAsia" w:ascii="宋体" w:hAnsi="宋体"/>
                <w:color w:val="000000"/>
                <w:szCs w:val="21"/>
                <w:lang w:val="en-US" w:eastAsia="zh-CN"/>
              </w:rPr>
              <w:t>6</w:t>
            </w:r>
            <w:r>
              <w:rPr>
                <w:rFonts w:hint="eastAsia" w:ascii="宋体" w:hAnsi="宋体"/>
                <w:color w:val="000000"/>
                <w:szCs w:val="21"/>
              </w:rPr>
              <w:t>、除招标文件规定必须提供以外，投标人认为需要提供的其他证明材料。</w:t>
            </w:r>
          </w:p>
          <w:p w14:paraId="31A52647">
            <w:pPr>
              <w:snapToGrid w:val="0"/>
              <w:spacing w:line="360" w:lineRule="auto"/>
              <w:jc w:val="left"/>
              <w:rPr>
                <w:rFonts w:ascii="宋体" w:hAnsi="宋体"/>
                <w:b/>
                <w:bCs/>
                <w:color w:val="000000"/>
                <w:szCs w:val="21"/>
              </w:rPr>
            </w:pPr>
            <w:r>
              <w:rPr>
                <w:rFonts w:hint="eastAsia" w:ascii="宋体" w:hAnsi="宋体"/>
                <w:b/>
                <w:bCs/>
                <w:color w:val="000000"/>
                <w:szCs w:val="21"/>
              </w:rPr>
              <w:t>注：以上标明“必须提供”的材料</w:t>
            </w:r>
            <w:r>
              <w:rPr>
                <w:rFonts w:hint="eastAsia" w:ascii="宋体" w:hAnsi="宋体" w:cs="宋体"/>
                <w:b/>
                <w:color w:val="000000"/>
                <w:szCs w:val="21"/>
              </w:rPr>
              <w:t>属于扫描件的</w:t>
            </w:r>
            <w:r>
              <w:rPr>
                <w:rFonts w:hint="eastAsia" w:ascii="宋体" w:hAnsi="宋体"/>
                <w:b/>
                <w:bCs/>
                <w:color w:val="000000"/>
                <w:szCs w:val="21"/>
              </w:rPr>
              <w:t>，必须加盖投标人电子公章，否则</w:t>
            </w:r>
            <w:r>
              <w:rPr>
                <w:rFonts w:hint="eastAsia" w:ascii="宋体" w:hAnsi="宋体" w:cs="Courier New"/>
                <w:b/>
                <w:color w:val="000000"/>
                <w:szCs w:val="21"/>
              </w:rPr>
              <w:t>作无效投标处理。</w:t>
            </w:r>
          </w:p>
        </w:tc>
      </w:tr>
      <w:tr w14:paraId="5F7306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3" w:type="dxa"/>
            <w:tcBorders>
              <w:left w:val="single" w:color="auto" w:sz="4" w:space="0"/>
              <w:right w:val="single" w:color="auto" w:sz="4" w:space="0"/>
            </w:tcBorders>
            <w:vAlign w:val="center"/>
          </w:tcPr>
          <w:p w14:paraId="149AD1B0">
            <w:pPr>
              <w:spacing w:line="360" w:lineRule="auto"/>
              <w:jc w:val="center"/>
              <w:rPr>
                <w:rFonts w:ascii="宋体" w:hAnsi="宋体"/>
                <w:szCs w:val="21"/>
              </w:rPr>
            </w:pPr>
          </w:p>
        </w:tc>
        <w:tc>
          <w:tcPr>
            <w:tcW w:w="2209" w:type="dxa"/>
            <w:tcBorders>
              <w:top w:val="single" w:color="auto" w:sz="4" w:space="0"/>
              <w:left w:val="single" w:color="auto" w:sz="4" w:space="0"/>
              <w:bottom w:val="single" w:color="auto" w:sz="4" w:space="0"/>
              <w:right w:val="single" w:color="auto" w:sz="4" w:space="0"/>
            </w:tcBorders>
            <w:vAlign w:val="center"/>
          </w:tcPr>
          <w:p w14:paraId="1743B13E">
            <w:pPr>
              <w:snapToGrid w:val="0"/>
              <w:spacing w:line="360" w:lineRule="auto"/>
              <w:jc w:val="left"/>
              <w:rPr>
                <w:rFonts w:ascii="宋体" w:hAnsi="宋体" w:cs="Courier New"/>
                <w:szCs w:val="21"/>
              </w:rPr>
            </w:pPr>
            <w:bookmarkStart w:id="50" w:name="_13.3"/>
            <w:bookmarkEnd w:id="50"/>
            <w:r>
              <w:rPr>
                <w:rFonts w:hint="eastAsia" w:ascii="宋体" w:hAnsi="宋体" w:cs="Courier New"/>
                <w:szCs w:val="21"/>
              </w:rPr>
              <w:t>商务文件组成</w:t>
            </w:r>
          </w:p>
          <w:p w14:paraId="1B34F43A">
            <w:pPr>
              <w:spacing w:line="360" w:lineRule="auto"/>
              <w:rPr>
                <w:rFonts w:ascii="宋体" w:hAnsi="宋体"/>
                <w:szCs w:val="21"/>
              </w:rPr>
            </w:pPr>
          </w:p>
        </w:tc>
        <w:tc>
          <w:tcPr>
            <w:tcW w:w="6259" w:type="dxa"/>
            <w:tcBorders>
              <w:top w:val="single" w:color="auto" w:sz="4" w:space="0"/>
              <w:left w:val="single" w:color="auto" w:sz="4" w:space="0"/>
              <w:bottom w:val="single" w:color="auto" w:sz="4" w:space="0"/>
              <w:right w:val="single" w:color="auto" w:sz="4" w:space="0"/>
            </w:tcBorders>
            <w:vAlign w:val="center"/>
          </w:tcPr>
          <w:p w14:paraId="70DB7401">
            <w:pPr>
              <w:snapToGrid w:val="0"/>
              <w:spacing w:line="360" w:lineRule="auto"/>
              <w:jc w:val="left"/>
              <w:rPr>
                <w:rFonts w:ascii="宋体" w:hAnsi="宋体"/>
                <w:color w:val="000000"/>
                <w:szCs w:val="21"/>
              </w:rPr>
            </w:pPr>
            <w:r>
              <w:rPr>
                <w:rFonts w:hint="eastAsia" w:ascii="宋体" w:hAnsi="宋体"/>
                <w:color w:val="000000"/>
                <w:szCs w:val="21"/>
              </w:rPr>
              <w:t>1、无串通投标行为的承诺函；（</w:t>
            </w:r>
            <w:r>
              <w:rPr>
                <w:rFonts w:hint="eastAsia" w:ascii="宋体" w:hAnsi="宋体"/>
                <w:b/>
                <w:color w:val="000000"/>
                <w:szCs w:val="21"/>
              </w:rPr>
              <w:t>必须提供，否则作无效投标处理</w:t>
            </w:r>
            <w:r>
              <w:rPr>
                <w:rFonts w:hint="eastAsia" w:ascii="宋体" w:hAnsi="宋体"/>
                <w:color w:val="000000"/>
                <w:szCs w:val="21"/>
              </w:rPr>
              <w:t>）</w:t>
            </w:r>
          </w:p>
          <w:p w14:paraId="336F5697">
            <w:pPr>
              <w:snapToGrid w:val="0"/>
              <w:spacing w:line="360" w:lineRule="auto"/>
              <w:jc w:val="left"/>
              <w:rPr>
                <w:rFonts w:ascii="宋体" w:hAnsi="宋体"/>
                <w:color w:val="000000"/>
                <w:szCs w:val="21"/>
              </w:rPr>
            </w:pPr>
            <w:r>
              <w:rPr>
                <w:rFonts w:hint="eastAsia" w:ascii="宋体" w:hAnsi="宋体"/>
                <w:color w:val="000000"/>
                <w:szCs w:val="21"/>
              </w:rPr>
              <w:t>2、法定代表人身份证明及法定代表人有效身份证正反面扫描件；（</w:t>
            </w:r>
            <w:r>
              <w:rPr>
                <w:rFonts w:hint="eastAsia" w:ascii="宋体" w:hAnsi="宋体" w:cs="宋体"/>
                <w:b/>
                <w:bCs/>
                <w:color w:val="000000"/>
                <w:szCs w:val="21"/>
              </w:rPr>
              <w:t>除自然人投标外</w:t>
            </w:r>
            <w:r>
              <w:rPr>
                <w:rFonts w:hint="eastAsia" w:ascii="宋体" w:hAnsi="宋体"/>
                <w:b/>
                <w:color w:val="000000"/>
                <w:szCs w:val="21"/>
              </w:rPr>
              <w:t>必须提供，否则作无效投标处理</w:t>
            </w:r>
            <w:r>
              <w:rPr>
                <w:rFonts w:hint="eastAsia" w:ascii="宋体" w:hAnsi="宋体"/>
                <w:color w:val="000000"/>
                <w:szCs w:val="21"/>
              </w:rPr>
              <w:t>）</w:t>
            </w:r>
          </w:p>
          <w:p w14:paraId="6E23633F">
            <w:pPr>
              <w:snapToGrid w:val="0"/>
              <w:spacing w:line="360" w:lineRule="auto"/>
              <w:jc w:val="left"/>
              <w:rPr>
                <w:rFonts w:ascii="宋体" w:hAnsi="宋体"/>
                <w:color w:val="000000"/>
                <w:szCs w:val="21"/>
              </w:rPr>
            </w:pPr>
            <w:r>
              <w:rPr>
                <w:rFonts w:hint="eastAsia" w:ascii="宋体" w:hAnsi="宋体"/>
                <w:color w:val="000000"/>
                <w:szCs w:val="21"/>
              </w:rPr>
              <w:t>3、法定代表人授权委托书及委托代理人有效身份证正反面扫描件；（</w:t>
            </w:r>
            <w:r>
              <w:rPr>
                <w:rFonts w:hint="eastAsia" w:ascii="宋体" w:hAnsi="宋体"/>
                <w:b/>
                <w:color w:val="000000"/>
                <w:szCs w:val="21"/>
              </w:rPr>
              <w:t>委托时必须提供，否则作无效投标处理</w:t>
            </w:r>
            <w:r>
              <w:rPr>
                <w:rFonts w:hint="eastAsia" w:ascii="宋体" w:hAnsi="宋体"/>
                <w:color w:val="000000"/>
                <w:szCs w:val="21"/>
              </w:rPr>
              <w:t>）</w:t>
            </w:r>
          </w:p>
          <w:p w14:paraId="3CE0FA5F">
            <w:pPr>
              <w:snapToGrid w:val="0"/>
              <w:spacing w:line="360" w:lineRule="auto"/>
              <w:jc w:val="left"/>
              <w:rPr>
                <w:rFonts w:ascii="宋体" w:hAnsi="宋体"/>
                <w:color w:val="000000"/>
                <w:szCs w:val="21"/>
              </w:rPr>
            </w:pPr>
            <w:r>
              <w:rPr>
                <w:rFonts w:hint="eastAsia" w:ascii="宋体" w:hAnsi="宋体"/>
                <w:color w:val="000000"/>
                <w:szCs w:val="21"/>
              </w:rPr>
              <w:t>4、商务条款偏离表；（</w:t>
            </w:r>
            <w:r>
              <w:rPr>
                <w:rFonts w:hint="eastAsia" w:ascii="宋体" w:hAnsi="宋体"/>
                <w:b/>
                <w:color w:val="000000"/>
                <w:szCs w:val="21"/>
              </w:rPr>
              <w:t>必须提供，否则作无效投标处理</w:t>
            </w:r>
            <w:r>
              <w:rPr>
                <w:rFonts w:hint="eastAsia" w:ascii="宋体" w:hAnsi="宋体"/>
                <w:color w:val="000000"/>
                <w:szCs w:val="21"/>
              </w:rPr>
              <w:t>）</w:t>
            </w:r>
          </w:p>
          <w:p w14:paraId="505D66C9">
            <w:pPr>
              <w:snapToGrid w:val="0"/>
              <w:spacing w:line="360" w:lineRule="auto"/>
              <w:jc w:val="left"/>
              <w:rPr>
                <w:rFonts w:ascii="宋体" w:hAnsi="宋体"/>
                <w:color w:val="000000"/>
                <w:szCs w:val="21"/>
              </w:rPr>
            </w:pPr>
            <w:r>
              <w:rPr>
                <w:rFonts w:hint="eastAsia" w:ascii="宋体" w:hAnsi="宋体"/>
                <w:color w:val="000000"/>
                <w:szCs w:val="21"/>
              </w:rPr>
              <w:t>5、除招标文件规定必须提供以外，投标人认为需要提供的其他证明材料。（投标人根据“第二章 项目基本情况及要求”及“第四章 评标方法及评标标准”提供有关证明材料）。</w:t>
            </w:r>
          </w:p>
          <w:p w14:paraId="2FEEDE7E">
            <w:pPr>
              <w:snapToGrid w:val="0"/>
              <w:spacing w:line="360" w:lineRule="auto"/>
              <w:jc w:val="left"/>
              <w:rPr>
                <w:rFonts w:ascii="宋体" w:hAnsi="宋体"/>
                <w:b/>
                <w:bCs/>
                <w:color w:val="000000"/>
                <w:szCs w:val="21"/>
              </w:rPr>
            </w:pPr>
            <w:r>
              <w:rPr>
                <w:rFonts w:hint="eastAsia" w:ascii="宋体" w:hAnsi="宋体"/>
                <w:b/>
                <w:bCs/>
                <w:color w:val="000000"/>
                <w:szCs w:val="21"/>
              </w:rPr>
              <w:t>注： 1.法定代表人授权委托书必须由法定代表人及委托代理人签字或盖章，并加盖投标人公章，否则作无效投标处理。</w:t>
            </w:r>
          </w:p>
          <w:p w14:paraId="6E17254F">
            <w:pPr>
              <w:snapToGrid w:val="0"/>
              <w:spacing w:line="360" w:lineRule="auto"/>
              <w:ind w:firstLine="422" w:firstLineChars="200"/>
              <w:jc w:val="left"/>
              <w:rPr>
                <w:rFonts w:ascii="宋体" w:hAnsi="宋体" w:cs="Courier New"/>
                <w:b/>
                <w:szCs w:val="21"/>
              </w:rPr>
            </w:pPr>
            <w:r>
              <w:rPr>
                <w:rFonts w:hint="eastAsia" w:ascii="宋体" w:hAnsi="宋体"/>
                <w:b/>
                <w:bCs/>
                <w:color w:val="000000"/>
                <w:szCs w:val="21"/>
              </w:rPr>
              <w:t>2.</w:t>
            </w:r>
            <w:r>
              <w:rPr>
                <w:rFonts w:hint="eastAsia" w:ascii="宋体" w:hAnsi="宋体"/>
                <w:color w:val="000000"/>
                <w:szCs w:val="21"/>
              </w:rPr>
              <w:t xml:space="preserve"> </w:t>
            </w:r>
            <w:r>
              <w:rPr>
                <w:rFonts w:hint="eastAsia" w:ascii="宋体" w:hAnsi="宋体"/>
                <w:b/>
                <w:bCs/>
                <w:color w:val="000000"/>
                <w:szCs w:val="21"/>
              </w:rPr>
              <w:t>以上标明“必须提供”的材料</w:t>
            </w:r>
            <w:r>
              <w:rPr>
                <w:rFonts w:hint="eastAsia" w:ascii="宋体" w:hAnsi="宋体" w:cs="宋体"/>
                <w:b/>
                <w:color w:val="000000"/>
                <w:szCs w:val="21"/>
              </w:rPr>
              <w:t>属于扫描件的</w:t>
            </w:r>
            <w:r>
              <w:rPr>
                <w:rFonts w:hint="eastAsia" w:ascii="宋体" w:hAnsi="宋体"/>
                <w:b/>
                <w:bCs/>
                <w:color w:val="000000"/>
                <w:szCs w:val="21"/>
              </w:rPr>
              <w:t>，必须加盖投标人电子公章，否则</w:t>
            </w:r>
            <w:r>
              <w:rPr>
                <w:rFonts w:hint="eastAsia" w:ascii="宋体" w:hAnsi="宋体" w:cs="Courier New"/>
                <w:b/>
                <w:color w:val="000000"/>
                <w:szCs w:val="21"/>
              </w:rPr>
              <w:t>作无效投标处理</w:t>
            </w:r>
            <w:r>
              <w:rPr>
                <w:rFonts w:hint="eastAsia" w:ascii="宋体" w:hAnsi="宋体"/>
                <w:b/>
                <w:bCs/>
                <w:color w:val="000000"/>
                <w:szCs w:val="21"/>
              </w:rPr>
              <w:t>。</w:t>
            </w:r>
          </w:p>
        </w:tc>
      </w:tr>
      <w:tr w14:paraId="5B3F47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3" w:type="dxa"/>
            <w:vMerge w:val="restart"/>
            <w:tcBorders>
              <w:left w:val="single" w:color="auto" w:sz="4" w:space="0"/>
              <w:right w:val="single" w:color="auto" w:sz="4" w:space="0"/>
            </w:tcBorders>
            <w:vAlign w:val="center"/>
          </w:tcPr>
          <w:p w14:paraId="5FE0F449">
            <w:pPr>
              <w:spacing w:line="360" w:lineRule="auto"/>
              <w:jc w:val="center"/>
              <w:rPr>
                <w:rFonts w:ascii="宋体" w:hAnsi="宋体"/>
                <w:szCs w:val="21"/>
              </w:rPr>
            </w:pPr>
          </w:p>
        </w:tc>
        <w:tc>
          <w:tcPr>
            <w:tcW w:w="2209" w:type="dxa"/>
            <w:tcBorders>
              <w:top w:val="single" w:color="auto" w:sz="4" w:space="0"/>
              <w:left w:val="single" w:color="auto" w:sz="4" w:space="0"/>
              <w:bottom w:val="single" w:color="auto" w:sz="4" w:space="0"/>
              <w:right w:val="single" w:color="auto" w:sz="4" w:space="0"/>
            </w:tcBorders>
            <w:vAlign w:val="center"/>
          </w:tcPr>
          <w:p w14:paraId="6AAF28FB">
            <w:pPr>
              <w:snapToGrid w:val="0"/>
              <w:spacing w:line="360" w:lineRule="auto"/>
              <w:jc w:val="left"/>
              <w:rPr>
                <w:rFonts w:ascii="宋体" w:hAnsi="宋体" w:cs="Courier New"/>
                <w:szCs w:val="21"/>
              </w:rPr>
            </w:pPr>
            <w:bookmarkStart w:id="51" w:name="_13.4"/>
            <w:bookmarkEnd w:id="51"/>
            <w:r>
              <w:rPr>
                <w:rFonts w:hint="eastAsia" w:ascii="宋体" w:hAnsi="宋体" w:cs="Courier New"/>
                <w:szCs w:val="21"/>
              </w:rPr>
              <w:t>技术文件组成</w:t>
            </w:r>
          </w:p>
          <w:p w14:paraId="05A6B8DD">
            <w:pPr>
              <w:spacing w:line="360" w:lineRule="auto"/>
              <w:rPr>
                <w:rFonts w:ascii="宋体" w:hAnsi="宋体"/>
                <w:szCs w:val="21"/>
              </w:rPr>
            </w:pPr>
          </w:p>
        </w:tc>
        <w:tc>
          <w:tcPr>
            <w:tcW w:w="6259" w:type="dxa"/>
            <w:tcBorders>
              <w:top w:val="single" w:color="auto" w:sz="4" w:space="0"/>
              <w:left w:val="single" w:color="auto" w:sz="4" w:space="0"/>
              <w:bottom w:val="single" w:color="auto" w:sz="4" w:space="0"/>
              <w:right w:val="single" w:color="auto" w:sz="4" w:space="0"/>
            </w:tcBorders>
            <w:vAlign w:val="center"/>
          </w:tcPr>
          <w:p w14:paraId="05FC16D1">
            <w:pPr>
              <w:widowControl/>
              <w:spacing w:line="360" w:lineRule="auto"/>
              <w:jc w:val="left"/>
              <w:rPr>
                <w:rFonts w:ascii="宋体" w:hAnsi="宋体"/>
                <w:szCs w:val="21"/>
              </w:rPr>
            </w:pPr>
            <w:r>
              <w:rPr>
                <w:rFonts w:hint="eastAsia" w:ascii="宋体" w:hAnsi="宋体"/>
                <w:szCs w:val="21"/>
              </w:rPr>
              <w:t>1、本项目工作具体实施方案（格式自拟）；（</w:t>
            </w:r>
            <w:r>
              <w:rPr>
                <w:rFonts w:hint="eastAsia" w:ascii="宋体" w:hAnsi="宋体"/>
                <w:b/>
                <w:bCs/>
                <w:szCs w:val="21"/>
              </w:rPr>
              <w:t>必须提供，否则作无效投标处理</w:t>
            </w:r>
            <w:r>
              <w:rPr>
                <w:rFonts w:hint="eastAsia" w:ascii="宋体" w:hAnsi="宋体"/>
                <w:szCs w:val="21"/>
              </w:rPr>
              <w:t>）</w:t>
            </w:r>
          </w:p>
          <w:p w14:paraId="64332D89">
            <w:pPr>
              <w:pStyle w:val="18"/>
              <w:spacing w:line="360" w:lineRule="auto"/>
              <w:rPr>
                <w:rFonts w:ascii="宋体" w:hAnsi="宋体" w:cs="宋体"/>
                <w:sz w:val="21"/>
                <w:szCs w:val="21"/>
              </w:rPr>
            </w:pPr>
            <w:r>
              <w:rPr>
                <w:rFonts w:hint="eastAsia" w:ascii="宋体" w:hAnsi="宋体"/>
                <w:sz w:val="21"/>
                <w:szCs w:val="21"/>
              </w:rPr>
              <w:t>2、售后服务方案</w:t>
            </w:r>
            <w:r>
              <w:rPr>
                <w:rFonts w:hint="eastAsia" w:ascii="宋体" w:hAnsi="宋体" w:cs="宋体"/>
                <w:sz w:val="21"/>
                <w:szCs w:val="21"/>
              </w:rPr>
              <w:t>（格式自拟）；（</w:t>
            </w:r>
            <w:r>
              <w:rPr>
                <w:rFonts w:hint="eastAsia" w:ascii="宋体" w:hAnsi="宋体" w:cs="宋体"/>
                <w:b/>
                <w:bCs/>
                <w:sz w:val="21"/>
                <w:szCs w:val="21"/>
              </w:rPr>
              <w:t>必须提供，否则作无效投标处理</w:t>
            </w:r>
            <w:r>
              <w:rPr>
                <w:rFonts w:hint="eastAsia" w:ascii="宋体" w:hAnsi="宋体" w:cs="宋体"/>
                <w:sz w:val="21"/>
                <w:szCs w:val="21"/>
              </w:rPr>
              <w:t>）</w:t>
            </w:r>
          </w:p>
          <w:p w14:paraId="1E2551BA">
            <w:pPr>
              <w:spacing w:line="360" w:lineRule="auto"/>
            </w:pPr>
            <w:r>
              <w:rPr>
                <w:rFonts w:hint="eastAsia" w:ascii="宋体" w:hAnsi="宋体" w:cs="宋体"/>
                <w:szCs w:val="21"/>
              </w:rPr>
              <w:t>3、项目实施人员一览表（</w:t>
            </w:r>
            <w:r>
              <w:rPr>
                <w:rFonts w:hint="eastAsia" w:ascii="宋体" w:hAnsi="宋体" w:cs="宋体"/>
                <w:b/>
                <w:bCs/>
                <w:szCs w:val="21"/>
              </w:rPr>
              <w:t>必须提供，否则响应文件作无效处理</w:t>
            </w:r>
            <w:r>
              <w:rPr>
                <w:rFonts w:hint="eastAsia" w:ascii="宋体" w:hAnsi="宋体" w:cs="宋体"/>
                <w:szCs w:val="21"/>
              </w:rPr>
              <w:t>）</w:t>
            </w:r>
          </w:p>
          <w:p w14:paraId="7B1549A3">
            <w:pPr>
              <w:snapToGrid w:val="0"/>
              <w:spacing w:line="360" w:lineRule="auto"/>
              <w:jc w:val="left"/>
              <w:rPr>
                <w:rFonts w:ascii="宋体" w:hAnsi="宋体"/>
                <w:color w:val="000000"/>
                <w:szCs w:val="21"/>
              </w:rPr>
            </w:pPr>
            <w:r>
              <w:rPr>
                <w:rFonts w:hint="eastAsia" w:ascii="宋体" w:hAnsi="宋体"/>
                <w:color w:val="000000"/>
                <w:szCs w:val="21"/>
              </w:rPr>
              <w:t>4、除招标文件规定必须提供以外，投标人需要说明的其他文件和说明。</w:t>
            </w:r>
          </w:p>
          <w:p w14:paraId="7F666775">
            <w:pPr>
              <w:snapToGrid w:val="0"/>
              <w:spacing w:line="360" w:lineRule="auto"/>
              <w:jc w:val="left"/>
              <w:rPr>
                <w:rFonts w:ascii="宋体" w:hAnsi="宋体"/>
                <w:b/>
                <w:bCs/>
                <w:szCs w:val="21"/>
              </w:rPr>
            </w:pPr>
            <w:r>
              <w:rPr>
                <w:rFonts w:hint="eastAsia" w:ascii="宋体" w:hAnsi="宋体"/>
                <w:b/>
                <w:bCs/>
                <w:color w:val="000000"/>
                <w:szCs w:val="21"/>
              </w:rPr>
              <w:t>注：以上标明“必须提供”的材料</w:t>
            </w:r>
            <w:r>
              <w:rPr>
                <w:rFonts w:hint="eastAsia" w:ascii="宋体" w:hAnsi="宋体" w:cs="宋体"/>
                <w:b/>
                <w:color w:val="000000"/>
                <w:szCs w:val="21"/>
              </w:rPr>
              <w:t>属于复印件的扫描件的</w:t>
            </w:r>
            <w:r>
              <w:rPr>
                <w:rFonts w:hint="eastAsia" w:ascii="宋体" w:hAnsi="宋体"/>
                <w:b/>
                <w:bCs/>
                <w:color w:val="000000"/>
                <w:szCs w:val="21"/>
              </w:rPr>
              <w:t>，必须加盖投标人电子公章，否则</w:t>
            </w:r>
            <w:r>
              <w:rPr>
                <w:rFonts w:hint="eastAsia" w:ascii="宋体" w:hAnsi="宋体" w:cs="Courier New"/>
                <w:b/>
                <w:color w:val="000000"/>
                <w:szCs w:val="21"/>
              </w:rPr>
              <w:t>作无效投标处理</w:t>
            </w:r>
            <w:r>
              <w:rPr>
                <w:rFonts w:hint="eastAsia" w:ascii="宋体" w:hAnsi="宋体"/>
                <w:b/>
                <w:bCs/>
                <w:color w:val="000000"/>
                <w:szCs w:val="21"/>
              </w:rPr>
              <w:t>。</w:t>
            </w:r>
          </w:p>
        </w:tc>
      </w:tr>
      <w:tr w14:paraId="486F5B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3" w:type="dxa"/>
            <w:vMerge w:val="continue"/>
            <w:tcBorders>
              <w:left w:val="single" w:color="auto" w:sz="4" w:space="0"/>
              <w:bottom w:val="single" w:color="auto" w:sz="4" w:space="0"/>
              <w:right w:val="single" w:color="auto" w:sz="4" w:space="0"/>
            </w:tcBorders>
            <w:vAlign w:val="center"/>
          </w:tcPr>
          <w:p w14:paraId="51B6722E">
            <w:pPr>
              <w:spacing w:line="360" w:lineRule="auto"/>
              <w:jc w:val="center"/>
              <w:rPr>
                <w:rFonts w:ascii="宋体" w:hAnsi="宋体"/>
                <w:szCs w:val="21"/>
              </w:rPr>
            </w:pPr>
          </w:p>
        </w:tc>
        <w:tc>
          <w:tcPr>
            <w:tcW w:w="2209" w:type="dxa"/>
            <w:tcBorders>
              <w:top w:val="single" w:color="auto" w:sz="4" w:space="0"/>
              <w:left w:val="single" w:color="auto" w:sz="4" w:space="0"/>
              <w:bottom w:val="single" w:color="auto" w:sz="4" w:space="0"/>
              <w:right w:val="single" w:color="auto" w:sz="4" w:space="0"/>
            </w:tcBorders>
            <w:vAlign w:val="center"/>
          </w:tcPr>
          <w:p w14:paraId="00E1A105">
            <w:pPr>
              <w:snapToGrid w:val="0"/>
              <w:spacing w:line="360" w:lineRule="auto"/>
              <w:jc w:val="left"/>
              <w:rPr>
                <w:rFonts w:ascii="宋体" w:hAnsi="宋体" w:cs="Courier New"/>
                <w:szCs w:val="21"/>
              </w:rPr>
            </w:pPr>
            <w:r>
              <w:rPr>
                <w:rFonts w:hint="eastAsia" w:ascii="宋体" w:hAnsi="宋体" w:cs="Courier New"/>
                <w:szCs w:val="21"/>
              </w:rPr>
              <w:t>报价文件</w:t>
            </w:r>
            <w:r>
              <w:rPr>
                <w:rFonts w:hint="eastAsia" w:ascii="宋体" w:hAnsi="宋体"/>
                <w:szCs w:val="21"/>
              </w:rPr>
              <w:t>组成</w:t>
            </w:r>
          </w:p>
        </w:tc>
        <w:tc>
          <w:tcPr>
            <w:tcW w:w="6259" w:type="dxa"/>
            <w:tcBorders>
              <w:top w:val="single" w:color="auto" w:sz="4" w:space="0"/>
              <w:left w:val="single" w:color="auto" w:sz="4" w:space="0"/>
              <w:bottom w:val="single" w:color="auto" w:sz="4" w:space="0"/>
              <w:right w:val="single" w:color="auto" w:sz="4" w:space="0"/>
            </w:tcBorders>
            <w:vAlign w:val="center"/>
          </w:tcPr>
          <w:p w14:paraId="529C97C6">
            <w:pPr>
              <w:tabs>
                <w:tab w:val="left" w:pos="459"/>
              </w:tabs>
              <w:snapToGrid w:val="0"/>
              <w:spacing w:line="360" w:lineRule="auto"/>
              <w:jc w:val="left"/>
              <w:rPr>
                <w:rFonts w:ascii="宋体" w:hAnsi="宋体"/>
                <w:color w:val="000000"/>
                <w:szCs w:val="21"/>
              </w:rPr>
            </w:pPr>
            <w:r>
              <w:rPr>
                <w:rFonts w:hint="eastAsia" w:ascii="宋体" w:hAnsi="宋体"/>
                <w:color w:val="000000"/>
                <w:szCs w:val="21"/>
              </w:rPr>
              <w:t>1、投标函；</w:t>
            </w:r>
            <w:r>
              <w:rPr>
                <w:rFonts w:hint="eastAsia" w:ascii="宋体" w:hAnsi="宋体"/>
                <w:b/>
                <w:color w:val="000000"/>
                <w:szCs w:val="21"/>
              </w:rPr>
              <w:t>（必须提供，否则作无效投标处理）</w:t>
            </w:r>
          </w:p>
          <w:p w14:paraId="589FCFF7">
            <w:pPr>
              <w:tabs>
                <w:tab w:val="left" w:pos="459"/>
              </w:tabs>
              <w:snapToGrid w:val="0"/>
              <w:spacing w:line="360" w:lineRule="auto"/>
              <w:jc w:val="left"/>
              <w:rPr>
                <w:rFonts w:ascii="宋体" w:hAnsi="宋体"/>
                <w:color w:val="000000"/>
                <w:szCs w:val="21"/>
              </w:rPr>
            </w:pPr>
            <w:r>
              <w:rPr>
                <w:rFonts w:hint="eastAsia" w:ascii="宋体" w:hAnsi="宋体"/>
                <w:color w:val="000000"/>
                <w:szCs w:val="21"/>
              </w:rPr>
              <w:t>2、投标报价表；（</w:t>
            </w:r>
            <w:r>
              <w:rPr>
                <w:rFonts w:hint="eastAsia" w:ascii="宋体" w:hAnsi="宋体"/>
                <w:b/>
                <w:color w:val="000000"/>
                <w:szCs w:val="21"/>
              </w:rPr>
              <w:t>必须提供，否则作无效投标处理</w:t>
            </w:r>
            <w:r>
              <w:rPr>
                <w:rFonts w:hint="eastAsia" w:ascii="宋体" w:hAnsi="宋体"/>
                <w:color w:val="000000"/>
                <w:szCs w:val="21"/>
              </w:rPr>
              <w:t>）</w:t>
            </w:r>
          </w:p>
          <w:p w14:paraId="0133D871">
            <w:pPr>
              <w:snapToGrid w:val="0"/>
              <w:spacing w:line="360" w:lineRule="auto"/>
              <w:jc w:val="left"/>
            </w:pPr>
            <w:r>
              <w:rPr>
                <w:rFonts w:hint="eastAsia" w:ascii="宋体" w:hAnsi="宋体" w:cs="宋体"/>
                <w:szCs w:val="21"/>
              </w:rPr>
              <w:t>3、中小企业声明函或残疾人福利性单位声明函或供应商属于监狱企业的证明材料；（</w:t>
            </w:r>
            <w:r>
              <w:rPr>
                <w:rFonts w:hint="eastAsia" w:ascii="宋体" w:hAnsi="宋体"/>
                <w:b/>
                <w:kern w:val="0"/>
                <w:sz w:val="22"/>
                <w:szCs w:val="21"/>
              </w:rPr>
              <w:t>如有请提供</w:t>
            </w:r>
            <w:r>
              <w:rPr>
                <w:rFonts w:hint="eastAsia" w:ascii="宋体" w:hAnsi="宋体" w:cs="宋体"/>
                <w:szCs w:val="21"/>
              </w:rPr>
              <w:t>）</w:t>
            </w:r>
          </w:p>
          <w:p w14:paraId="15921E33">
            <w:pPr>
              <w:tabs>
                <w:tab w:val="left" w:pos="459"/>
              </w:tabs>
              <w:snapToGrid w:val="0"/>
              <w:spacing w:line="360" w:lineRule="auto"/>
              <w:jc w:val="left"/>
              <w:rPr>
                <w:rFonts w:ascii="宋体" w:hAnsi="宋体"/>
                <w:szCs w:val="21"/>
              </w:rPr>
            </w:pPr>
            <w:r>
              <w:rPr>
                <w:rFonts w:hint="eastAsia" w:ascii="宋体" w:hAnsi="宋体"/>
                <w:color w:val="000000"/>
                <w:szCs w:val="21"/>
              </w:rPr>
              <w:t>4、投标人针对报价需要说明的其他文件和说明。</w:t>
            </w:r>
          </w:p>
        </w:tc>
      </w:tr>
      <w:tr w14:paraId="54A9B1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3" w:type="dxa"/>
            <w:tcBorders>
              <w:top w:val="single" w:color="auto" w:sz="4" w:space="0"/>
              <w:left w:val="single" w:color="auto" w:sz="4" w:space="0"/>
              <w:bottom w:val="single" w:color="auto" w:sz="4" w:space="0"/>
              <w:right w:val="single" w:color="auto" w:sz="4" w:space="0"/>
            </w:tcBorders>
            <w:vAlign w:val="center"/>
          </w:tcPr>
          <w:p w14:paraId="1A09D513">
            <w:pPr>
              <w:spacing w:line="360" w:lineRule="auto"/>
              <w:jc w:val="center"/>
              <w:rPr>
                <w:rFonts w:ascii="宋体" w:hAnsi="宋体"/>
                <w:szCs w:val="21"/>
              </w:rPr>
            </w:pPr>
            <w:r>
              <w:rPr>
                <w:rFonts w:hint="eastAsia" w:ascii="宋体" w:hAnsi="宋体"/>
                <w:szCs w:val="21"/>
              </w:rPr>
              <w:t>16.2</w:t>
            </w:r>
          </w:p>
        </w:tc>
        <w:tc>
          <w:tcPr>
            <w:tcW w:w="2209" w:type="dxa"/>
            <w:tcBorders>
              <w:top w:val="single" w:color="auto" w:sz="4" w:space="0"/>
              <w:left w:val="single" w:color="auto" w:sz="4" w:space="0"/>
              <w:bottom w:val="single" w:color="auto" w:sz="4" w:space="0"/>
              <w:right w:val="single" w:color="auto" w:sz="4" w:space="0"/>
            </w:tcBorders>
            <w:vAlign w:val="center"/>
          </w:tcPr>
          <w:p w14:paraId="030F7487">
            <w:pPr>
              <w:spacing w:line="360" w:lineRule="auto"/>
              <w:rPr>
                <w:rFonts w:ascii="宋体" w:hAnsi="宋体"/>
                <w:szCs w:val="21"/>
              </w:rPr>
            </w:pPr>
            <w:bookmarkStart w:id="52" w:name="_16.2"/>
            <w:bookmarkEnd w:id="52"/>
            <w:r>
              <w:rPr>
                <w:rFonts w:hint="eastAsia" w:ascii="宋体" w:hAnsi="宋体"/>
                <w:szCs w:val="21"/>
              </w:rPr>
              <w:t>投标报价要求</w:t>
            </w:r>
          </w:p>
        </w:tc>
        <w:tc>
          <w:tcPr>
            <w:tcW w:w="6259" w:type="dxa"/>
            <w:tcBorders>
              <w:top w:val="single" w:color="auto" w:sz="4" w:space="0"/>
              <w:left w:val="single" w:color="auto" w:sz="4" w:space="0"/>
              <w:bottom w:val="single" w:color="auto" w:sz="4" w:space="0"/>
              <w:right w:val="single" w:color="auto" w:sz="4" w:space="0"/>
            </w:tcBorders>
            <w:vAlign w:val="center"/>
          </w:tcPr>
          <w:p w14:paraId="54052683">
            <w:pPr>
              <w:snapToGrid w:val="0"/>
              <w:spacing w:line="360" w:lineRule="auto"/>
              <w:rPr>
                <w:rFonts w:ascii="宋体" w:hAnsi="宋体"/>
                <w:b/>
                <w:szCs w:val="21"/>
              </w:rPr>
            </w:pPr>
            <w:r>
              <w:rPr>
                <w:rFonts w:hint="eastAsia" w:ascii="宋体" w:hAnsi="宋体"/>
                <w:szCs w:val="21"/>
              </w:rPr>
              <w:t>本项目实行总价包干，投标报价是履行合同的最终价格，</w:t>
            </w:r>
            <w:r>
              <w:rPr>
                <w:rFonts w:hint="eastAsia" w:ascii="宋体" w:hAnsi="宋体" w:cs="宋体"/>
                <w:szCs w:val="21"/>
              </w:rPr>
              <w:t>合同价含项目资料、人员成本、施工费、管理、材料、利润、税金、政策性文件规定及合同包含的应有风险、责任等各项应有费用。（采购需求另有约定的，从其约定）</w:t>
            </w:r>
          </w:p>
        </w:tc>
      </w:tr>
      <w:tr w14:paraId="78CABA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3" w:type="dxa"/>
            <w:tcBorders>
              <w:top w:val="single" w:color="auto" w:sz="4" w:space="0"/>
              <w:left w:val="single" w:color="auto" w:sz="4" w:space="0"/>
              <w:bottom w:val="single" w:color="auto" w:sz="4" w:space="0"/>
              <w:right w:val="single" w:color="auto" w:sz="4" w:space="0"/>
            </w:tcBorders>
            <w:vAlign w:val="center"/>
          </w:tcPr>
          <w:p w14:paraId="44EC3D4A">
            <w:pPr>
              <w:spacing w:line="360" w:lineRule="auto"/>
              <w:jc w:val="center"/>
              <w:rPr>
                <w:rFonts w:ascii="宋体" w:hAnsi="宋体"/>
                <w:szCs w:val="21"/>
              </w:rPr>
            </w:pPr>
            <w:r>
              <w:rPr>
                <w:rFonts w:hint="eastAsia" w:ascii="宋体" w:hAnsi="宋体"/>
                <w:szCs w:val="21"/>
              </w:rPr>
              <w:t>17.</w:t>
            </w:r>
            <w:r>
              <w:rPr>
                <w:rFonts w:ascii="宋体" w:hAnsi="宋体"/>
                <w:szCs w:val="21"/>
              </w:rPr>
              <w:t>2</w:t>
            </w:r>
          </w:p>
        </w:tc>
        <w:tc>
          <w:tcPr>
            <w:tcW w:w="2209" w:type="dxa"/>
            <w:tcBorders>
              <w:top w:val="single" w:color="auto" w:sz="4" w:space="0"/>
              <w:left w:val="single" w:color="auto" w:sz="4" w:space="0"/>
              <w:bottom w:val="single" w:color="auto" w:sz="4" w:space="0"/>
              <w:right w:val="single" w:color="auto" w:sz="4" w:space="0"/>
            </w:tcBorders>
            <w:vAlign w:val="center"/>
          </w:tcPr>
          <w:p w14:paraId="5EAE77F1">
            <w:pPr>
              <w:spacing w:line="360" w:lineRule="auto"/>
              <w:rPr>
                <w:rFonts w:ascii="宋体" w:hAnsi="宋体"/>
                <w:szCs w:val="21"/>
              </w:rPr>
            </w:pPr>
            <w:bookmarkStart w:id="53" w:name="_17.1"/>
            <w:bookmarkEnd w:id="53"/>
            <w:r>
              <w:rPr>
                <w:rFonts w:hint="eastAsia" w:ascii="宋体" w:hAnsi="宋体"/>
                <w:szCs w:val="21"/>
              </w:rPr>
              <w:t>投标有效期</w:t>
            </w:r>
          </w:p>
        </w:tc>
        <w:tc>
          <w:tcPr>
            <w:tcW w:w="6259" w:type="dxa"/>
            <w:tcBorders>
              <w:top w:val="single" w:color="auto" w:sz="4" w:space="0"/>
              <w:left w:val="single" w:color="auto" w:sz="4" w:space="0"/>
              <w:bottom w:val="single" w:color="auto" w:sz="4" w:space="0"/>
              <w:right w:val="single" w:color="auto" w:sz="4" w:space="0"/>
            </w:tcBorders>
            <w:vAlign w:val="center"/>
          </w:tcPr>
          <w:p w14:paraId="03A83F60">
            <w:pPr>
              <w:snapToGrid w:val="0"/>
              <w:spacing w:line="360" w:lineRule="auto"/>
              <w:rPr>
                <w:rFonts w:ascii="宋体" w:hAnsi="宋体"/>
                <w:szCs w:val="21"/>
              </w:rPr>
            </w:pPr>
            <w:r>
              <w:rPr>
                <w:rFonts w:hint="eastAsia" w:ascii="宋体" w:hAnsi="宋体"/>
                <w:szCs w:val="21"/>
              </w:rPr>
              <w:t>自投标截止之日起</w:t>
            </w:r>
            <w:r>
              <w:rPr>
                <w:rFonts w:ascii="宋体" w:hAnsi="宋体"/>
                <w:szCs w:val="21"/>
                <w:u w:val="single"/>
              </w:rPr>
              <w:t xml:space="preserve"> </w:t>
            </w:r>
            <w:bookmarkStart w:id="54" w:name="PO_3000001866_PM046"/>
            <w:r>
              <w:rPr>
                <w:rFonts w:ascii="宋体" w:hAnsi="宋体"/>
                <w:szCs w:val="21"/>
                <w:u w:val="single"/>
              </w:rPr>
              <w:t>90日历天</w:t>
            </w:r>
            <w:bookmarkEnd w:id="54"/>
            <w:r>
              <w:rPr>
                <w:rFonts w:hint="eastAsia" w:ascii="宋体" w:hAnsi="宋体"/>
                <w:szCs w:val="21"/>
              </w:rPr>
              <w:t>。</w:t>
            </w:r>
          </w:p>
        </w:tc>
      </w:tr>
      <w:tr w14:paraId="144DCB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3" w:type="dxa"/>
            <w:tcBorders>
              <w:top w:val="single" w:color="auto" w:sz="4" w:space="0"/>
              <w:left w:val="single" w:color="auto" w:sz="4" w:space="0"/>
              <w:bottom w:val="single" w:color="auto" w:sz="4" w:space="0"/>
              <w:right w:val="single" w:color="auto" w:sz="4" w:space="0"/>
            </w:tcBorders>
            <w:vAlign w:val="center"/>
          </w:tcPr>
          <w:p w14:paraId="6E78890F">
            <w:pPr>
              <w:spacing w:line="360" w:lineRule="auto"/>
              <w:jc w:val="center"/>
              <w:rPr>
                <w:rFonts w:ascii="宋体" w:hAnsi="宋体"/>
                <w:szCs w:val="21"/>
              </w:rPr>
            </w:pPr>
            <w:r>
              <w:rPr>
                <w:rFonts w:hint="eastAsia" w:ascii="宋体" w:hAnsi="宋体"/>
                <w:szCs w:val="21"/>
              </w:rPr>
              <w:t>18</w:t>
            </w:r>
          </w:p>
        </w:tc>
        <w:tc>
          <w:tcPr>
            <w:tcW w:w="2209" w:type="dxa"/>
            <w:tcBorders>
              <w:top w:val="single" w:color="auto" w:sz="4" w:space="0"/>
              <w:left w:val="single" w:color="auto" w:sz="4" w:space="0"/>
              <w:bottom w:val="single" w:color="auto" w:sz="4" w:space="0"/>
              <w:right w:val="single" w:color="auto" w:sz="4" w:space="0"/>
            </w:tcBorders>
            <w:vAlign w:val="center"/>
          </w:tcPr>
          <w:p w14:paraId="3471F707">
            <w:pPr>
              <w:spacing w:line="360" w:lineRule="auto"/>
              <w:rPr>
                <w:rFonts w:ascii="宋体" w:hAnsi="宋体"/>
                <w:szCs w:val="21"/>
              </w:rPr>
            </w:pPr>
            <w:bookmarkStart w:id="55" w:name="_18"/>
            <w:bookmarkEnd w:id="55"/>
            <w:r>
              <w:rPr>
                <w:rFonts w:hint="eastAsia" w:ascii="宋体" w:hAnsi="宋体"/>
                <w:szCs w:val="21"/>
              </w:rPr>
              <w:t>投标保证金金额</w:t>
            </w:r>
          </w:p>
        </w:tc>
        <w:tc>
          <w:tcPr>
            <w:tcW w:w="6259" w:type="dxa"/>
            <w:tcBorders>
              <w:top w:val="single" w:color="auto" w:sz="4" w:space="0"/>
              <w:left w:val="single" w:color="auto" w:sz="4" w:space="0"/>
              <w:bottom w:val="single" w:color="auto" w:sz="4" w:space="0"/>
              <w:right w:val="single" w:color="auto" w:sz="4" w:space="0"/>
            </w:tcBorders>
            <w:vAlign w:val="center"/>
          </w:tcPr>
          <w:p w14:paraId="5657D7B8">
            <w:pPr>
              <w:autoSpaceDE w:val="0"/>
              <w:autoSpaceDN w:val="0"/>
              <w:snapToGrid w:val="0"/>
              <w:spacing w:line="360" w:lineRule="auto"/>
              <w:textAlignment w:val="bottom"/>
              <w:rPr>
                <w:rFonts w:ascii="宋体" w:hAnsi="宋体"/>
                <w:szCs w:val="21"/>
              </w:rPr>
            </w:pPr>
            <w:r>
              <w:rPr>
                <w:rFonts w:hint="eastAsia" w:ascii="宋体" w:hAnsi="宋体"/>
                <w:szCs w:val="21"/>
              </w:rPr>
              <w:t>本项目不收取投标保证金。</w:t>
            </w:r>
          </w:p>
        </w:tc>
      </w:tr>
      <w:tr w14:paraId="2F8BDC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3" w:type="dxa"/>
            <w:tcBorders>
              <w:top w:val="single" w:color="auto" w:sz="4" w:space="0"/>
              <w:left w:val="single" w:color="auto" w:sz="4" w:space="0"/>
              <w:bottom w:val="single" w:color="auto" w:sz="4" w:space="0"/>
              <w:right w:val="single" w:color="auto" w:sz="4" w:space="0"/>
            </w:tcBorders>
            <w:vAlign w:val="center"/>
          </w:tcPr>
          <w:p w14:paraId="5AC35112">
            <w:pPr>
              <w:spacing w:line="360" w:lineRule="auto"/>
              <w:jc w:val="center"/>
              <w:rPr>
                <w:rFonts w:ascii="宋体" w:hAnsi="宋体"/>
                <w:szCs w:val="21"/>
              </w:rPr>
            </w:pPr>
            <w:r>
              <w:rPr>
                <w:rFonts w:hint="eastAsia" w:ascii="宋体" w:hAnsi="宋体"/>
                <w:szCs w:val="21"/>
              </w:rPr>
              <w:t>19.1</w:t>
            </w:r>
          </w:p>
        </w:tc>
        <w:tc>
          <w:tcPr>
            <w:tcW w:w="2209" w:type="dxa"/>
            <w:tcBorders>
              <w:top w:val="single" w:color="auto" w:sz="4" w:space="0"/>
              <w:left w:val="single" w:color="auto" w:sz="4" w:space="0"/>
              <w:bottom w:val="single" w:color="auto" w:sz="4" w:space="0"/>
              <w:right w:val="single" w:color="auto" w:sz="4" w:space="0"/>
            </w:tcBorders>
            <w:vAlign w:val="center"/>
          </w:tcPr>
          <w:p w14:paraId="19E44762">
            <w:pPr>
              <w:spacing w:line="360" w:lineRule="auto"/>
              <w:rPr>
                <w:rFonts w:ascii="宋体" w:hAnsi="宋体"/>
                <w:szCs w:val="21"/>
              </w:rPr>
            </w:pPr>
            <w:r>
              <w:rPr>
                <w:rFonts w:hint="eastAsia" w:ascii="宋体" w:hAnsi="宋体"/>
                <w:szCs w:val="21"/>
              </w:rPr>
              <w:t>投标文件编制要求</w:t>
            </w:r>
          </w:p>
        </w:tc>
        <w:tc>
          <w:tcPr>
            <w:tcW w:w="6259" w:type="dxa"/>
            <w:tcBorders>
              <w:top w:val="single" w:color="auto" w:sz="4" w:space="0"/>
              <w:left w:val="single" w:color="auto" w:sz="4" w:space="0"/>
              <w:bottom w:val="single" w:color="auto" w:sz="4" w:space="0"/>
              <w:right w:val="single" w:color="auto" w:sz="4" w:space="0"/>
            </w:tcBorders>
            <w:vAlign w:val="center"/>
          </w:tcPr>
          <w:p w14:paraId="251DF579">
            <w:pPr>
              <w:rPr>
                <w:rFonts w:ascii="宋体" w:hAnsi="宋体"/>
                <w:b/>
                <w:szCs w:val="21"/>
                <w:u w:val="single"/>
              </w:rPr>
            </w:pPr>
            <w:r>
              <w:rPr>
                <w:rFonts w:hint="eastAsia" w:hAnsi="宋体"/>
                <w:szCs w:val="21"/>
              </w:rPr>
              <w:t>投标文件应按报价文件、资格证明文件、商务文件、技术文件分别编制并生成电子文件。</w:t>
            </w:r>
          </w:p>
        </w:tc>
      </w:tr>
      <w:tr w14:paraId="3D7010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3" w:type="dxa"/>
            <w:tcBorders>
              <w:top w:val="single" w:color="auto" w:sz="4" w:space="0"/>
              <w:left w:val="single" w:color="auto" w:sz="4" w:space="0"/>
              <w:bottom w:val="single" w:color="auto" w:sz="4" w:space="0"/>
              <w:right w:val="single" w:color="auto" w:sz="4" w:space="0"/>
            </w:tcBorders>
            <w:vAlign w:val="center"/>
          </w:tcPr>
          <w:p w14:paraId="7E787E32">
            <w:pPr>
              <w:spacing w:line="360" w:lineRule="auto"/>
              <w:jc w:val="center"/>
              <w:rPr>
                <w:rFonts w:ascii="宋体" w:hAnsi="宋体"/>
                <w:szCs w:val="21"/>
              </w:rPr>
            </w:pPr>
            <w:r>
              <w:rPr>
                <w:rFonts w:hint="eastAsia" w:ascii="宋体" w:hAnsi="宋体"/>
                <w:szCs w:val="21"/>
              </w:rPr>
              <w:t>2</w:t>
            </w:r>
            <w:r>
              <w:rPr>
                <w:rFonts w:ascii="宋体" w:hAnsi="宋体"/>
                <w:szCs w:val="21"/>
              </w:rPr>
              <w:t>0</w:t>
            </w:r>
          </w:p>
        </w:tc>
        <w:tc>
          <w:tcPr>
            <w:tcW w:w="2209" w:type="dxa"/>
            <w:tcBorders>
              <w:top w:val="single" w:color="auto" w:sz="4" w:space="0"/>
              <w:left w:val="single" w:color="auto" w:sz="4" w:space="0"/>
              <w:bottom w:val="single" w:color="auto" w:sz="4" w:space="0"/>
              <w:right w:val="single" w:color="auto" w:sz="4" w:space="0"/>
            </w:tcBorders>
            <w:vAlign w:val="center"/>
          </w:tcPr>
          <w:p w14:paraId="5F126269">
            <w:pPr>
              <w:spacing w:line="360" w:lineRule="auto"/>
              <w:rPr>
                <w:rFonts w:ascii="宋体" w:hAnsi="宋体"/>
                <w:szCs w:val="21"/>
              </w:rPr>
            </w:pPr>
            <w:r>
              <w:rPr>
                <w:rFonts w:hint="eastAsia" w:ascii="宋体" w:hAnsi="宋体"/>
                <w:szCs w:val="21"/>
              </w:rPr>
              <w:t>备份投标文件</w:t>
            </w:r>
          </w:p>
        </w:tc>
        <w:tc>
          <w:tcPr>
            <w:tcW w:w="6259" w:type="dxa"/>
            <w:tcBorders>
              <w:top w:val="single" w:color="auto" w:sz="4" w:space="0"/>
              <w:left w:val="single" w:color="auto" w:sz="4" w:space="0"/>
              <w:bottom w:val="single" w:color="auto" w:sz="4" w:space="0"/>
              <w:right w:val="single" w:color="auto" w:sz="4" w:space="0"/>
            </w:tcBorders>
            <w:vAlign w:val="center"/>
          </w:tcPr>
          <w:p w14:paraId="6C70B9C0">
            <w:pPr>
              <w:autoSpaceDE w:val="0"/>
              <w:autoSpaceDN w:val="0"/>
              <w:snapToGrid w:val="0"/>
              <w:spacing w:line="360" w:lineRule="auto"/>
              <w:textAlignment w:val="bottom"/>
              <w:rPr>
                <w:rFonts w:ascii="宋体" w:hAnsi="宋体"/>
                <w:szCs w:val="21"/>
              </w:rPr>
            </w:pPr>
            <w:r>
              <w:rPr>
                <w:rFonts w:hint="eastAsia" w:ascii="宋体" w:hAnsi="宋体"/>
                <w:szCs w:val="21"/>
              </w:rPr>
              <w:t>详见招标公告</w:t>
            </w:r>
          </w:p>
        </w:tc>
      </w:tr>
      <w:tr w14:paraId="738931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873" w:type="dxa"/>
            <w:vMerge w:val="restart"/>
            <w:tcBorders>
              <w:top w:val="single" w:color="auto" w:sz="4" w:space="0"/>
              <w:left w:val="single" w:color="auto" w:sz="4" w:space="0"/>
              <w:right w:val="single" w:color="auto" w:sz="4" w:space="0"/>
            </w:tcBorders>
            <w:vAlign w:val="center"/>
          </w:tcPr>
          <w:p w14:paraId="10C49C00">
            <w:pPr>
              <w:spacing w:line="360" w:lineRule="auto"/>
              <w:jc w:val="center"/>
              <w:rPr>
                <w:rFonts w:ascii="宋体" w:hAnsi="宋体"/>
                <w:szCs w:val="21"/>
              </w:rPr>
            </w:pPr>
            <w:r>
              <w:rPr>
                <w:rFonts w:hint="eastAsia" w:ascii="宋体" w:hAnsi="宋体"/>
                <w:szCs w:val="21"/>
              </w:rPr>
              <w:t>21.1</w:t>
            </w:r>
          </w:p>
        </w:tc>
        <w:tc>
          <w:tcPr>
            <w:tcW w:w="2209" w:type="dxa"/>
            <w:tcBorders>
              <w:top w:val="single" w:color="auto" w:sz="4" w:space="0"/>
              <w:left w:val="single" w:color="auto" w:sz="4" w:space="0"/>
              <w:bottom w:val="single" w:color="auto" w:sz="4" w:space="0"/>
              <w:right w:val="single" w:color="auto" w:sz="4" w:space="0"/>
            </w:tcBorders>
            <w:vAlign w:val="center"/>
          </w:tcPr>
          <w:p w14:paraId="5B6D9549">
            <w:pPr>
              <w:spacing w:line="360" w:lineRule="auto"/>
              <w:rPr>
                <w:rFonts w:ascii="宋体" w:hAnsi="宋体"/>
                <w:szCs w:val="21"/>
              </w:rPr>
            </w:pPr>
            <w:bookmarkStart w:id="56" w:name="_21.1"/>
            <w:bookmarkEnd w:id="56"/>
            <w:r>
              <w:rPr>
                <w:rFonts w:hint="eastAsia" w:ascii="宋体" w:hAnsi="宋体"/>
                <w:szCs w:val="21"/>
              </w:rPr>
              <w:t>投标截止时间</w:t>
            </w:r>
          </w:p>
        </w:tc>
        <w:tc>
          <w:tcPr>
            <w:tcW w:w="6259" w:type="dxa"/>
            <w:tcBorders>
              <w:top w:val="single" w:color="auto" w:sz="4" w:space="0"/>
              <w:left w:val="single" w:color="auto" w:sz="4" w:space="0"/>
              <w:bottom w:val="single" w:color="auto" w:sz="4" w:space="0"/>
              <w:right w:val="single" w:color="auto" w:sz="4" w:space="0"/>
            </w:tcBorders>
            <w:vAlign w:val="center"/>
          </w:tcPr>
          <w:p w14:paraId="16127DD8">
            <w:pPr>
              <w:snapToGrid w:val="0"/>
              <w:spacing w:line="360" w:lineRule="auto"/>
              <w:rPr>
                <w:rFonts w:ascii="宋体" w:hAnsi="宋体"/>
                <w:szCs w:val="21"/>
                <w:u w:val="single"/>
              </w:rPr>
            </w:pPr>
            <w:r>
              <w:rPr>
                <w:rFonts w:hint="eastAsia" w:ascii="宋体" w:hAnsi="宋体"/>
                <w:szCs w:val="21"/>
              </w:rPr>
              <w:t>详见招标公告</w:t>
            </w:r>
          </w:p>
        </w:tc>
      </w:tr>
      <w:tr w14:paraId="1B2F54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873" w:type="dxa"/>
            <w:vMerge w:val="continue"/>
            <w:tcBorders>
              <w:left w:val="single" w:color="auto" w:sz="4" w:space="0"/>
              <w:right w:val="single" w:color="auto" w:sz="4" w:space="0"/>
            </w:tcBorders>
            <w:vAlign w:val="center"/>
          </w:tcPr>
          <w:p w14:paraId="61DE0130">
            <w:pPr>
              <w:spacing w:line="360" w:lineRule="auto"/>
              <w:jc w:val="center"/>
              <w:rPr>
                <w:rFonts w:ascii="宋体" w:hAnsi="宋体"/>
                <w:szCs w:val="21"/>
              </w:rPr>
            </w:pPr>
          </w:p>
        </w:tc>
        <w:tc>
          <w:tcPr>
            <w:tcW w:w="2209" w:type="dxa"/>
            <w:tcBorders>
              <w:top w:val="single" w:color="auto" w:sz="4" w:space="0"/>
              <w:left w:val="single" w:color="auto" w:sz="4" w:space="0"/>
              <w:bottom w:val="single" w:color="auto" w:sz="4" w:space="0"/>
              <w:right w:val="single" w:color="auto" w:sz="4" w:space="0"/>
            </w:tcBorders>
            <w:vAlign w:val="center"/>
          </w:tcPr>
          <w:p w14:paraId="72BABA35">
            <w:pPr>
              <w:rPr>
                <w:rFonts w:ascii="宋体" w:hAnsi="宋体"/>
                <w:szCs w:val="21"/>
              </w:rPr>
            </w:pPr>
            <w:r>
              <w:rPr>
                <w:rFonts w:hint="eastAsia" w:ascii="宋体" w:hAnsi="宋体"/>
                <w:szCs w:val="21"/>
              </w:rPr>
              <w:t>投标文件提交起止时间</w:t>
            </w:r>
          </w:p>
        </w:tc>
        <w:tc>
          <w:tcPr>
            <w:tcW w:w="6259" w:type="dxa"/>
            <w:tcBorders>
              <w:top w:val="single" w:color="auto" w:sz="4" w:space="0"/>
              <w:left w:val="single" w:color="auto" w:sz="4" w:space="0"/>
              <w:bottom w:val="single" w:color="auto" w:sz="4" w:space="0"/>
              <w:right w:val="single" w:color="auto" w:sz="4" w:space="0"/>
            </w:tcBorders>
            <w:vAlign w:val="center"/>
          </w:tcPr>
          <w:p w14:paraId="78A04FA4">
            <w:pPr>
              <w:snapToGrid w:val="0"/>
              <w:spacing w:line="360" w:lineRule="auto"/>
              <w:rPr>
                <w:rFonts w:ascii="宋体" w:hAnsi="宋体"/>
                <w:szCs w:val="21"/>
              </w:rPr>
            </w:pPr>
            <w:r>
              <w:rPr>
                <w:rFonts w:hint="eastAsia" w:ascii="宋体" w:hAnsi="宋体"/>
                <w:szCs w:val="21"/>
              </w:rPr>
              <w:t>详见招标公告</w:t>
            </w:r>
          </w:p>
        </w:tc>
      </w:tr>
      <w:tr w14:paraId="5C3115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873" w:type="dxa"/>
            <w:vMerge w:val="continue"/>
            <w:tcBorders>
              <w:left w:val="single" w:color="auto" w:sz="4" w:space="0"/>
              <w:right w:val="single" w:color="auto" w:sz="4" w:space="0"/>
            </w:tcBorders>
            <w:vAlign w:val="center"/>
          </w:tcPr>
          <w:p w14:paraId="73B76157">
            <w:pPr>
              <w:spacing w:line="360" w:lineRule="auto"/>
              <w:jc w:val="center"/>
              <w:rPr>
                <w:rFonts w:ascii="宋体" w:hAnsi="宋体"/>
                <w:szCs w:val="21"/>
              </w:rPr>
            </w:pPr>
          </w:p>
        </w:tc>
        <w:tc>
          <w:tcPr>
            <w:tcW w:w="2209" w:type="dxa"/>
            <w:tcBorders>
              <w:top w:val="single" w:color="auto" w:sz="4" w:space="0"/>
              <w:left w:val="single" w:color="auto" w:sz="4" w:space="0"/>
              <w:bottom w:val="single" w:color="auto" w:sz="4" w:space="0"/>
              <w:right w:val="single" w:color="auto" w:sz="4" w:space="0"/>
            </w:tcBorders>
            <w:vAlign w:val="center"/>
          </w:tcPr>
          <w:p w14:paraId="002C8A8A">
            <w:pPr>
              <w:spacing w:line="360" w:lineRule="auto"/>
              <w:rPr>
                <w:rFonts w:ascii="宋体" w:hAnsi="宋体"/>
                <w:szCs w:val="21"/>
              </w:rPr>
            </w:pPr>
            <w:r>
              <w:rPr>
                <w:rFonts w:hint="eastAsia" w:ascii="宋体" w:hAnsi="宋体"/>
                <w:szCs w:val="21"/>
              </w:rPr>
              <w:t>投标地点</w:t>
            </w:r>
          </w:p>
        </w:tc>
        <w:tc>
          <w:tcPr>
            <w:tcW w:w="6259" w:type="dxa"/>
            <w:tcBorders>
              <w:top w:val="single" w:color="auto" w:sz="4" w:space="0"/>
              <w:left w:val="single" w:color="auto" w:sz="4" w:space="0"/>
              <w:bottom w:val="single" w:color="auto" w:sz="4" w:space="0"/>
              <w:right w:val="single" w:color="auto" w:sz="4" w:space="0"/>
            </w:tcBorders>
            <w:vAlign w:val="center"/>
          </w:tcPr>
          <w:p w14:paraId="71594448">
            <w:pPr>
              <w:snapToGrid w:val="0"/>
              <w:spacing w:line="360" w:lineRule="auto"/>
              <w:rPr>
                <w:rFonts w:ascii="宋体" w:hAnsi="宋体"/>
                <w:szCs w:val="21"/>
              </w:rPr>
            </w:pPr>
            <w:r>
              <w:rPr>
                <w:rFonts w:hint="eastAsia" w:ascii="宋体" w:hAnsi="宋体"/>
                <w:szCs w:val="21"/>
              </w:rPr>
              <w:t>详见招标公告</w:t>
            </w:r>
          </w:p>
        </w:tc>
      </w:tr>
      <w:tr w14:paraId="3F26FC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873" w:type="dxa"/>
            <w:vMerge w:val="continue"/>
            <w:tcBorders>
              <w:left w:val="single" w:color="auto" w:sz="4" w:space="0"/>
              <w:right w:val="single" w:color="auto" w:sz="4" w:space="0"/>
            </w:tcBorders>
            <w:vAlign w:val="center"/>
          </w:tcPr>
          <w:p w14:paraId="24BBD96A">
            <w:pPr>
              <w:spacing w:line="360" w:lineRule="auto"/>
              <w:jc w:val="center"/>
              <w:rPr>
                <w:rFonts w:ascii="宋体" w:hAnsi="宋体"/>
                <w:szCs w:val="21"/>
              </w:rPr>
            </w:pPr>
          </w:p>
        </w:tc>
        <w:tc>
          <w:tcPr>
            <w:tcW w:w="2209" w:type="dxa"/>
            <w:tcBorders>
              <w:top w:val="single" w:color="auto" w:sz="4" w:space="0"/>
              <w:left w:val="single" w:color="auto" w:sz="4" w:space="0"/>
              <w:bottom w:val="single" w:color="auto" w:sz="4" w:space="0"/>
              <w:right w:val="single" w:color="auto" w:sz="4" w:space="0"/>
            </w:tcBorders>
            <w:vAlign w:val="center"/>
          </w:tcPr>
          <w:p w14:paraId="5D98D517">
            <w:pPr>
              <w:rPr>
                <w:rFonts w:ascii="宋体" w:hAnsi="宋体"/>
                <w:szCs w:val="21"/>
              </w:rPr>
            </w:pPr>
            <w:r>
              <w:rPr>
                <w:rFonts w:hint="eastAsia" w:ascii="宋体" w:hAnsi="宋体"/>
                <w:szCs w:val="21"/>
              </w:rPr>
              <w:t>投标人递交投标样品截止时间及地点</w:t>
            </w:r>
          </w:p>
        </w:tc>
        <w:tc>
          <w:tcPr>
            <w:tcW w:w="6259" w:type="dxa"/>
            <w:tcBorders>
              <w:top w:val="single" w:color="auto" w:sz="4" w:space="0"/>
              <w:left w:val="single" w:color="auto" w:sz="4" w:space="0"/>
              <w:bottom w:val="single" w:color="auto" w:sz="4" w:space="0"/>
              <w:right w:val="single" w:color="auto" w:sz="4" w:space="0"/>
            </w:tcBorders>
            <w:vAlign w:val="center"/>
          </w:tcPr>
          <w:p w14:paraId="557204F8">
            <w:pPr>
              <w:snapToGrid w:val="0"/>
              <w:spacing w:line="360" w:lineRule="auto"/>
              <w:rPr>
                <w:rFonts w:ascii="宋体" w:hAnsi="宋体"/>
                <w:szCs w:val="21"/>
              </w:rPr>
            </w:pPr>
            <w:r>
              <w:rPr>
                <w:rFonts w:hint="eastAsia" w:ascii="宋体" w:hAnsi="宋体"/>
                <w:bCs/>
                <w:szCs w:val="21"/>
              </w:rPr>
              <w:t>无</w:t>
            </w:r>
          </w:p>
        </w:tc>
      </w:tr>
      <w:tr w14:paraId="31A7A7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3" w:type="dxa"/>
            <w:tcBorders>
              <w:top w:val="single" w:color="auto" w:sz="4" w:space="0"/>
              <w:left w:val="single" w:color="auto" w:sz="4" w:space="0"/>
              <w:bottom w:val="single" w:color="auto" w:sz="4" w:space="0"/>
              <w:right w:val="single" w:color="auto" w:sz="4" w:space="0"/>
            </w:tcBorders>
            <w:vAlign w:val="center"/>
          </w:tcPr>
          <w:p w14:paraId="21EBA2D0">
            <w:pPr>
              <w:spacing w:line="360" w:lineRule="auto"/>
              <w:jc w:val="center"/>
              <w:rPr>
                <w:rFonts w:ascii="宋体" w:hAnsi="宋体"/>
                <w:szCs w:val="21"/>
              </w:rPr>
            </w:pPr>
            <w:r>
              <w:rPr>
                <w:rFonts w:hint="eastAsia" w:ascii="宋体" w:hAnsi="宋体"/>
                <w:szCs w:val="21"/>
              </w:rPr>
              <w:t>23</w:t>
            </w:r>
          </w:p>
        </w:tc>
        <w:tc>
          <w:tcPr>
            <w:tcW w:w="2209" w:type="dxa"/>
            <w:tcBorders>
              <w:top w:val="single" w:color="auto" w:sz="4" w:space="0"/>
              <w:left w:val="single" w:color="auto" w:sz="4" w:space="0"/>
              <w:bottom w:val="single" w:color="auto" w:sz="4" w:space="0"/>
              <w:right w:val="single" w:color="auto" w:sz="4" w:space="0"/>
            </w:tcBorders>
            <w:vAlign w:val="center"/>
          </w:tcPr>
          <w:p w14:paraId="4FDAE5A0">
            <w:pPr>
              <w:spacing w:line="360" w:lineRule="auto"/>
              <w:rPr>
                <w:rFonts w:ascii="宋体" w:hAnsi="宋体"/>
                <w:szCs w:val="21"/>
              </w:rPr>
            </w:pPr>
            <w:bookmarkStart w:id="57" w:name="_23"/>
            <w:bookmarkEnd w:id="57"/>
            <w:r>
              <w:rPr>
                <w:rFonts w:hint="eastAsia" w:ascii="宋体" w:hAnsi="宋体"/>
                <w:szCs w:val="21"/>
              </w:rPr>
              <w:t>开标时间、地点</w:t>
            </w:r>
          </w:p>
        </w:tc>
        <w:tc>
          <w:tcPr>
            <w:tcW w:w="6259" w:type="dxa"/>
            <w:tcBorders>
              <w:top w:val="single" w:color="auto" w:sz="4" w:space="0"/>
              <w:left w:val="single" w:color="auto" w:sz="4" w:space="0"/>
              <w:bottom w:val="single" w:color="auto" w:sz="4" w:space="0"/>
              <w:right w:val="single" w:color="auto" w:sz="4" w:space="0"/>
            </w:tcBorders>
            <w:vAlign w:val="center"/>
          </w:tcPr>
          <w:p w14:paraId="2FB3AED3">
            <w:pPr>
              <w:snapToGrid w:val="0"/>
              <w:spacing w:line="360" w:lineRule="auto"/>
              <w:rPr>
                <w:rFonts w:ascii="宋体" w:hAnsi="宋体"/>
                <w:szCs w:val="21"/>
              </w:rPr>
            </w:pPr>
            <w:r>
              <w:rPr>
                <w:rFonts w:hint="eastAsia" w:ascii="宋体" w:hAnsi="宋体"/>
                <w:szCs w:val="21"/>
              </w:rPr>
              <w:t xml:space="preserve">详见招标公告 </w:t>
            </w:r>
          </w:p>
        </w:tc>
      </w:tr>
      <w:tr w14:paraId="0729FB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873" w:type="dxa"/>
            <w:vMerge w:val="restart"/>
            <w:tcBorders>
              <w:top w:val="single" w:color="auto" w:sz="4" w:space="0"/>
              <w:left w:val="single" w:color="auto" w:sz="4" w:space="0"/>
              <w:right w:val="single" w:color="auto" w:sz="4" w:space="0"/>
            </w:tcBorders>
            <w:vAlign w:val="center"/>
          </w:tcPr>
          <w:p w14:paraId="4620C767">
            <w:pPr>
              <w:spacing w:line="360" w:lineRule="auto"/>
              <w:jc w:val="center"/>
              <w:rPr>
                <w:rFonts w:ascii="宋体" w:hAnsi="宋体"/>
                <w:szCs w:val="21"/>
              </w:rPr>
            </w:pPr>
            <w:r>
              <w:rPr>
                <w:rFonts w:hint="eastAsia" w:ascii="宋体" w:hAnsi="宋体"/>
                <w:szCs w:val="21"/>
              </w:rPr>
              <w:t>25.3（2）</w:t>
            </w:r>
          </w:p>
        </w:tc>
        <w:tc>
          <w:tcPr>
            <w:tcW w:w="2209" w:type="dxa"/>
            <w:tcBorders>
              <w:top w:val="single" w:color="auto" w:sz="4" w:space="0"/>
              <w:left w:val="single" w:color="auto" w:sz="4" w:space="0"/>
              <w:bottom w:val="single" w:color="auto" w:sz="4" w:space="0"/>
              <w:right w:val="single" w:color="auto" w:sz="4" w:space="0"/>
            </w:tcBorders>
            <w:vAlign w:val="center"/>
          </w:tcPr>
          <w:p w14:paraId="0E6CA7A4">
            <w:pPr>
              <w:spacing w:line="360" w:lineRule="auto"/>
              <w:rPr>
                <w:rFonts w:ascii="宋体" w:hAnsi="宋体"/>
                <w:szCs w:val="21"/>
              </w:rPr>
            </w:pPr>
            <w:bookmarkStart w:id="58" w:name="_25.3"/>
            <w:bookmarkEnd w:id="58"/>
            <w:r>
              <w:rPr>
                <w:rFonts w:hint="eastAsia" w:ascii="宋体" w:hAnsi="宋体"/>
                <w:szCs w:val="21"/>
              </w:rPr>
              <w:t>投标人信用查询渠道</w:t>
            </w:r>
          </w:p>
        </w:tc>
        <w:tc>
          <w:tcPr>
            <w:tcW w:w="6259" w:type="dxa"/>
            <w:tcBorders>
              <w:top w:val="single" w:color="auto" w:sz="4" w:space="0"/>
              <w:left w:val="single" w:color="auto" w:sz="4" w:space="0"/>
              <w:bottom w:val="single" w:color="auto" w:sz="4" w:space="0"/>
              <w:right w:val="single" w:color="auto" w:sz="4" w:space="0"/>
            </w:tcBorders>
            <w:vAlign w:val="center"/>
          </w:tcPr>
          <w:p w14:paraId="2A750BFB">
            <w:pPr>
              <w:snapToGrid w:val="0"/>
              <w:spacing w:line="360" w:lineRule="auto"/>
              <w:rPr>
                <w:rFonts w:ascii="宋体" w:hAnsi="宋体"/>
                <w:szCs w:val="21"/>
              </w:rPr>
            </w:pPr>
            <w:r>
              <w:rPr>
                <w:rFonts w:hint="eastAsia" w:ascii="宋体" w:hAnsi="宋体"/>
                <w:szCs w:val="21"/>
              </w:rPr>
              <w:t>招标人或者招标代理机构在资格审查结束前，对投标人进行信用查询。</w:t>
            </w:r>
          </w:p>
          <w:p w14:paraId="6F2C3B86">
            <w:pPr>
              <w:snapToGrid w:val="0"/>
              <w:spacing w:line="360" w:lineRule="auto"/>
              <w:rPr>
                <w:rFonts w:ascii="宋体" w:hAnsi="宋体"/>
                <w:szCs w:val="21"/>
              </w:rPr>
            </w:pPr>
            <w:r>
              <w:rPr>
                <w:rFonts w:hint="eastAsia" w:ascii="宋体" w:hAnsi="宋体"/>
                <w:szCs w:val="21"/>
              </w:rPr>
              <w:t>查询渠道：“信用中国”网站(www.creditchina.gov.cn) 、中国政府采购网(www.ccgp.gov.cn)。</w:t>
            </w:r>
          </w:p>
        </w:tc>
      </w:tr>
      <w:tr w14:paraId="60C949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873" w:type="dxa"/>
            <w:vMerge w:val="continue"/>
            <w:tcBorders>
              <w:left w:val="single" w:color="auto" w:sz="4" w:space="0"/>
              <w:right w:val="single" w:color="auto" w:sz="4" w:space="0"/>
            </w:tcBorders>
            <w:vAlign w:val="center"/>
          </w:tcPr>
          <w:p w14:paraId="228D1CE2">
            <w:pPr>
              <w:spacing w:line="360" w:lineRule="auto"/>
              <w:jc w:val="center"/>
              <w:rPr>
                <w:rFonts w:ascii="宋体" w:hAnsi="宋体"/>
                <w:szCs w:val="21"/>
              </w:rPr>
            </w:pPr>
          </w:p>
        </w:tc>
        <w:tc>
          <w:tcPr>
            <w:tcW w:w="2209" w:type="dxa"/>
            <w:tcBorders>
              <w:top w:val="single" w:color="auto" w:sz="4" w:space="0"/>
              <w:left w:val="single" w:color="auto" w:sz="4" w:space="0"/>
              <w:bottom w:val="single" w:color="auto" w:sz="4" w:space="0"/>
              <w:right w:val="single" w:color="auto" w:sz="4" w:space="0"/>
            </w:tcBorders>
            <w:vAlign w:val="center"/>
          </w:tcPr>
          <w:p w14:paraId="691D2E1E">
            <w:pPr>
              <w:spacing w:line="360" w:lineRule="auto"/>
              <w:rPr>
                <w:rFonts w:ascii="宋体" w:hAnsi="宋体"/>
                <w:szCs w:val="21"/>
              </w:rPr>
            </w:pPr>
            <w:r>
              <w:rPr>
                <w:rFonts w:hint="eastAsia" w:ascii="宋体" w:hAnsi="宋体"/>
                <w:szCs w:val="21"/>
              </w:rPr>
              <w:t>信用查询截止时点</w:t>
            </w:r>
          </w:p>
        </w:tc>
        <w:tc>
          <w:tcPr>
            <w:tcW w:w="6259" w:type="dxa"/>
            <w:tcBorders>
              <w:top w:val="single" w:color="auto" w:sz="4" w:space="0"/>
              <w:left w:val="single" w:color="auto" w:sz="4" w:space="0"/>
              <w:bottom w:val="single" w:color="auto" w:sz="4" w:space="0"/>
              <w:right w:val="single" w:color="auto" w:sz="4" w:space="0"/>
            </w:tcBorders>
            <w:vAlign w:val="center"/>
          </w:tcPr>
          <w:p w14:paraId="10559A1A">
            <w:pPr>
              <w:snapToGrid w:val="0"/>
              <w:spacing w:line="360" w:lineRule="auto"/>
              <w:rPr>
                <w:rFonts w:ascii="宋体" w:hAnsi="宋体"/>
                <w:szCs w:val="21"/>
              </w:rPr>
            </w:pPr>
            <w:r>
              <w:rPr>
                <w:rFonts w:hint="eastAsia" w:ascii="宋体" w:hAnsi="宋体"/>
                <w:szCs w:val="21"/>
              </w:rPr>
              <w:t>资格审查结束前</w:t>
            </w:r>
          </w:p>
        </w:tc>
      </w:tr>
      <w:tr w14:paraId="6E736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873" w:type="dxa"/>
            <w:vMerge w:val="continue"/>
            <w:tcBorders>
              <w:left w:val="single" w:color="auto" w:sz="4" w:space="0"/>
              <w:right w:val="single" w:color="auto" w:sz="4" w:space="0"/>
            </w:tcBorders>
            <w:vAlign w:val="center"/>
          </w:tcPr>
          <w:p w14:paraId="471CE900">
            <w:pPr>
              <w:spacing w:line="360" w:lineRule="auto"/>
              <w:jc w:val="center"/>
              <w:rPr>
                <w:rFonts w:ascii="宋体" w:hAnsi="宋体"/>
                <w:szCs w:val="21"/>
              </w:rPr>
            </w:pPr>
          </w:p>
        </w:tc>
        <w:tc>
          <w:tcPr>
            <w:tcW w:w="2209" w:type="dxa"/>
            <w:tcBorders>
              <w:top w:val="single" w:color="auto" w:sz="4" w:space="0"/>
              <w:left w:val="single" w:color="auto" w:sz="4" w:space="0"/>
              <w:bottom w:val="single" w:color="auto" w:sz="4" w:space="0"/>
              <w:right w:val="single" w:color="auto" w:sz="4" w:space="0"/>
            </w:tcBorders>
            <w:vAlign w:val="center"/>
          </w:tcPr>
          <w:p w14:paraId="54654CBD">
            <w:pPr>
              <w:rPr>
                <w:rFonts w:ascii="宋体" w:hAnsi="宋体"/>
                <w:szCs w:val="21"/>
              </w:rPr>
            </w:pPr>
            <w:r>
              <w:rPr>
                <w:rFonts w:hint="eastAsia" w:ascii="宋体" w:hAnsi="宋体"/>
                <w:szCs w:val="21"/>
              </w:rPr>
              <w:t>查询记录和证据留存方式</w:t>
            </w:r>
          </w:p>
        </w:tc>
        <w:tc>
          <w:tcPr>
            <w:tcW w:w="6259" w:type="dxa"/>
            <w:tcBorders>
              <w:top w:val="single" w:color="auto" w:sz="4" w:space="0"/>
              <w:left w:val="single" w:color="auto" w:sz="4" w:space="0"/>
              <w:bottom w:val="single" w:color="auto" w:sz="4" w:space="0"/>
              <w:right w:val="single" w:color="auto" w:sz="4" w:space="0"/>
            </w:tcBorders>
            <w:vAlign w:val="center"/>
          </w:tcPr>
          <w:p w14:paraId="766997FA">
            <w:pPr>
              <w:snapToGrid w:val="0"/>
              <w:spacing w:line="360" w:lineRule="auto"/>
              <w:rPr>
                <w:rFonts w:ascii="宋体" w:hAnsi="宋体"/>
                <w:szCs w:val="21"/>
              </w:rPr>
            </w:pPr>
            <w:r>
              <w:rPr>
                <w:rFonts w:hint="eastAsia" w:ascii="宋体" w:hAnsi="宋体"/>
                <w:szCs w:val="21"/>
              </w:rPr>
              <w:t>在查询网站中直接截图查询记录，截图作为在</w:t>
            </w:r>
            <w:r>
              <w:rPr>
                <w:rFonts w:hint="eastAsia" w:ascii="宋体" w:hAnsi="宋体" w:cs="宋体"/>
                <w:color w:val="000000"/>
                <w:kern w:val="0"/>
                <w:szCs w:val="21"/>
              </w:rPr>
              <w:t>广西政府采购云平台</w:t>
            </w:r>
            <w:r>
              <w:rPr>
                <w:rFonts w:hint="eastAsia" w:ascii="宋体" w:hAnsi="宋体"/>
                <w:szCs w:val="21"/>
              </w:rPr>
              <w:t>作为附件上传保存。</w:t>
            </w:r>
          </w:p>
        </w:tc>
      </w:tr>
      <w:tr w14:paraId="38947B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6" w:hRule="atLeast"/>
        </w:trPr>
        <w:tc>
          <w:tcPr>
            <w:tcW w:w="873" w:type="dxa"/>
            <w:vMerge w:val="continue"/>
            <w:tcBorders>
              <w:left w:val="single" w:color="auto" w:sz="4" w:space="0"/>
              <w:bottom w:val="single" w:color="auto" w:sz="4" w:space="0"/>
              <w:right w:val="single" w:color="auto" w:sz="4" w:space="0"/>
            </w:tcBorders>
            <w:vAlign w:val="center"/>
          </w:tcPr>
          <w:p w14:paraId="41B62697">
            <w:pPr>
              <w:spacing w:line="360" w:lineRule="auto"/>
              <w:jc w:val="center"/>
              <w:rPr>
                <w:rFonts w:ascii="宋体" w:hAnsi="宋体"/>
                <w:szCs w:val="21"/>
              </w:rPr>
            </w:pPr>
          </w:p>
        </w:tc>
        <w:tc>
          <w:tcPr>
            <w:tcW w:w="2209" w:type="dxa"/>
            <w:tcBorders>
              <w:top w:val="single" w:color="auto" w:sz="4" w:space="0"/>
              <w:left w:val="single" w:color="auto" w:sz="4" w:space="0"/>
              <w:bottom w:val="single" w:color="auto" w:sz="4" w:space="0"/>
              <w:right w:val="single" w:color="auto" w:sz="4" w:space="0"/>
            </w:tcBorders>
            <w:vAlign w:val="center"/>
          </w:tcPr>
          <w:p w14:paraId="69B1BF80">
            <w:pPr>
              <w:spacing w:line="360" w:lineRule="auto"/>
              <w:rPr>
                <w:rFonts w:ascii="宋体" w:hAnsi="宋体"/>
                <w:szCs w:val="21"/>
              </w:rPr>
            </w:pPr>
            <w:r>
              <w:rPr>
                <w:rFonts w:hint="eastAsia" w:ascii="宋体" w:hAnsi="宋体"/>
                <w:szCs w:val="21"/>
              </w:rPr>
              <w:t>信用信息使用规则</w:t>
            </w:r>
          </w:p>
        </w:tc>
        <w:tc>
          <w:tcPr>
            <w:tcW w:w="6259" w:type="dxa"/>
            <w:tcBorders>
              <w:top w:val="single" w:color="auto" w:sz="4" w:space="0"/>
              <w:left w:val="single" w:color="auto" w:sz="4" w:space="0"/>
              <w:bottom w:val="single" w:color="auto" w:sz="4" w:space="0"/>
              <w:right w:val="single" w:color="auto" w:sz="4" w:space="0"/>
            </w:tcBorders>
            <w:vAlign w:val="center"/>
          </w:tcPr>
          <w:p w14:paraId="72CDA689">
            <w:pPr>
              <w:snapToGrid w:val="0"/>
              <w:spacing w:line="360" w:lineRule="auto"/>
              <w:rPr>
                <w:rFonts w:ascii="宋体" w:hAnsi="宋体"/>
                <w:szCs w:val="21"/>
              </w:rPr>
            </w:pPr>
            <w:r>
              <w:rPr>
                <w:rFonts w:hint="eastAsia" w:ascii="宋体" w:hAnsi="宋体"/>
                <w:szCs w:val="21"/>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招标人或者招标代理机构</w:t>
            </w:r>
            <w:r>
              <w:rPr>
                <w:rFonts w:hint="eastAsia"/>
                <w:sz w:val="22"/>
                <w:szCs w:val="22"/>
              </w:rPr>
              <w:t>应当拒绝其参与政府采购活动</w:t>
            </w:r>
            <w:r>
              <w:rPr>
                <w:rFonts w:hint="eastAsia" w:ascii="宋体" w:hAnsi="宋体"/>
                <w:szCs w:val="2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56571C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73" w:type="dxa"/>
            <w:tcBorders>
              <w:left w:val="single" w:color="auto" w:sz="4" w:space="0"/>
              <w:bottom w:val="single" w:color="auto" w:sz="4" w:space="0"/>
              <w:right w:val="single" w:color="auto" w:sz="4" w:space="0"/>
            </w:tcBorders>
            <w:vAlign w:val="center"/>
          </w:tcPr>
          <w:p w14:paraId="196052FB">
            <w:pPr>
              <w:spacing w:line="360" w:lineRule="auto"/>
              <w:jc w:val="center"/>
              <w:rPr>
                <w:rFonts w:ascii="宋体" w:hAnsi="宋体"/>
                <w:szCs w:val="21"/>
              </w:rPr>
            </w:pPr>
            <w:r>
              <w:rPr>
                <w:rFonts w:hint="eastAsia" w:ascii="宋体" w:hAnsi="宋体"/>
                <w:szCs w:val="21"/>
              </w:rPr>
              <w:t>26.2</w:t>
            </w:r>
          </w:p>
        </w:tc>
        <w:tc>
          <w:tcPr>
            <w:tcW w:w="2209" w:type="dxa"/>
            <w:tcBorders>
              <w:top w:val="single" w:color="auto" w:sz="4" w:space="0"/>
              <w:left w:val="single" w:color="auto" w:sz="4" w:space="0"/>
              <w:bottom w:val="single" w:color="auto" w:sz="4" w:space="0"/>
              <w:right w:val="single" w:color="auto" w:sz="4" w:space="0"/>
            </w:tcBorders>
            <w:vAlign w:val="center"/>
          </w:tcPr>
          <w:p w14:paraId="2727DC99">
            <w:pPr>
              <w:spacing w:line="360" w:lineRule="auto"/>
              <w:rPr>
                <w:rFonts w:ascii="宋体" w:hAnsi="宋体"/>
                <w:szCs w:val="21"/>
              </w:rPr>
            </w:pPr>
            <w:r>
              <w:rPr>
                <w:rFonts w:hint="eastAsia" w:ascii="宋体" w:hAnsi="宋体" w:cs="宋体"/>
                <w:szCs w:val="21"/>
              </w:rPr>
              <w:t>负偏离要求</w:t>
            </w:r>
          </w:p>
        </w:tc>
        <w:tc>
          <w:tcPr>
            <w:tcW w:w="6259" w:type="dxa"/>
            <w:tcBorders>
              <w:top w:val="single" w:color="auto" w:sz="4" w:space="0"/>
              <w:left w:val="single" w:color="auto" w:sz="4" w:space="0"/>
              <w:bottom w:val="single" w:color="auto" w:sz="4" w:space="0"/>
              <w:right w:val="single" w:color="auto" w:sz="4" w:space="0"/>
            </w:tcBorders>
            <w:vAlign w:val="center"/>
          </w:tcPr>
          <w:p w14:paraId="20221D8E">
            <w:pPr>
              <w:snapToGrid w:val="0"/>
              <w:spacing w:line="360" w:lineRule="auto"/>
              <w:rPr>
                <w:rFonts w:ascii="宋体" w:hAnsi="宋体" w:cs="宋体"/>
                <w:szCs w:val="21"/>
              </w:rPr>
            </w:pPr>
            <w:r>
              <w:rPr>
                <w:rFonts w:hint="eastAsia" w:ascii="宋体" w:hAnsi="宋体" w:cs="宋体"/>
                <w:szCs w:val="21"/>
              </w:rPr>
              <w:t>商务条款评审中允许负偏离的条款数为</w:t>
            </w:r>
            <w:r>
              <w:rPr>
                <w:rFonts w:hint="eastAsia" w:ascii="宋体" w:hAnsi="宋体" w:cs="宋体"/>
                <w:szCs w:val="21"/>
                <w:u w:val="single"/>
              </w:rPr>
              <w:t xml:space="preserve"> 0 </w:t>
            </w:r>
            <w:r>
              <w:rPr>
                <w:rFonts w:hint="eastAsia" w:ascii="宋体" w:hAnsi="宋体" w:cs="宋体"/>
                <w:szCs w:val="21"/>
              </w:rPr>
              <w:t>项。</w:t>
            </w:r>
          </w:p>
          <w:p w14:paraId="14488A27">
            <w:pPr>
              <w:snapToGrid w:val="0"/>
              <w:spacing w:line="360" w:lineRule="auto"/>
              <w:rPr>
                <w:rFonts w:ascii="宋体" w:hAnsi="宋体"/>
                <w:szCs w:val="21"/>
              </w:rPr>
            </w:pPr>
            <w:r>
              <w:rPr>
                <w:rFonts w:hint="eastAsia" w:ascii="宋体" w:hAnsi="宋体" w:cs="宋体"/>
                <w:szCs w:val="21"/>
              </w:rPr>
              <w:t>货物需求评审中允许负偏离的条款数为</w:t>
            </w:r>
            <w:r>
              <w:rPr>
                <w:rFonts w:hint="eastAsia" w:ascii="宋体" w:hAnsi="宋体" w:cs="宋体"/>
                <w:szCs w:val="21"/>
                <w:u w:val="single"/>
              </w:rPr>
              <w:t xml:space="preserve"> 0 </w:t>
            </w:r>
            <w:r>
              <w:rPr>
                <w:rFonts w:hint="eastAsia" w:ascii="宋体" w:hAnsi="宋体" w:cs="宋体"/>
                <w:szCs w:val="21"/>
              </w:rPr>
              <w:t>项。</w:t>
            </w:r>
          </w:p>
        </w:tc>
      </w:tr>
      <w:tr w14:paraId="4DCAEC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73" w:type="dxa"/>
            <w:tcBorders>
              <w:top w:val="single" w:color="auto" w:sz="4" w:space="0"/>
              <w:left w:val="single" w:color="auto" w:sz="4" w:space="0"/>
              <w:bottom w:val="single" w:color="auto" w:sz="4" w:space="0"/>
              <w:right w:val="single" w:color="auto" w:sz="4" w:space="0"/>
            </w:tcBorders>
            <w:vAlign w:val="center"/>
          </w:tcPr>
          <w:p w14:paraId="0E1C41B6">
            <w:pPr>
              <w:spacing w:line="360" w:lineRule="auto"/>
              <w:jc w:val="center"/>
              <w:rPr>
                <w:rFonts w:ascii="宋体" w:hAnsi="宋体"/>
                <w:szCs w:val="21"/>
              </w:rPr>
            </w:pPr>
            <w:r>
              <w:rPr>
                <w:rFonts w:ascii="宋体" w:hAnsi="宋体"/>
                <w:szCs w:val="21"/>
              </w:rPr>
              <w:t>29.1</w:t>
            </w:r>
          </w:p>
        </w:tc>
        <w:tc>
          <w:tcPr>
            <w:tcW w:w="2209" w:type="dxa"/>
            <w:tcBorders>
              <w:top w:val="single" w:color="auto" w:sz="4" w:space="0"/>
              <w:left w:val="single" w:color="auto" w:sz="4" w:space="0"/>
              <w:bottom w:val="single" w:color="auto" w:sz="4" w:space="0"/>
              <w:right w:val="single" w:color="auto" w:sz="4" w:space="0"/>
            </w:tcBorders>
            <w:vAlign w:val="center"/>
          </w:tcPr>
          <w:p w14:paraId="4A6485D5">
            <w:pPr>
              <w:spacing w:line="360" w:lineRule="auto"/>
              <w:rPr>
                <w:rFonts w:ascii="宋体" w:hAnsi="宋体"/>
                <w:szCs w:val="21"/>
              </w:rPr>
            </w:pPr>
            <w:bookmarkStart w:id="59" w:name="_28.3"/>
            <w:bookmarkEnd w:id="59"/>
            <w:bookmarkStart w:id="60" w:name="_26"/>
            <w:bookmarkEnd w:id="60"/>
            <w:r>
              <w:rPr>
                <w:rFonts w:hint="eastAsia" w:ascii="宋体" w:hAnsi="宋体"/>
                <w:szCs w:val="21"/>
              </w:rPr>
              <w:t>评标方法</w:t>
            </w:r>
          </w:p>
        </w:tc>
        <w:tc>
          <w:tcPr>
            <w:tcW w:w="6259" w:type="dxa"/>
            <w:tcBorders>
              <w:top w:val="single" w:color="auto" w:sz="4" w:space="0"/>
              <w:left w:val="single" w:color="auto" w:sz="4" w:space="0"/>
              <w:bottom w:val="single" w:color="auto" w:sz="4" w:space="0"/>
              <w:right w:val="single" w:color="auto" w:sz="4" w:space="0"/>
            </w:tcBorders>
            <w:vAlign w:val="center"/>
          </w:tcPr>
          <w:p w14:paraId="58273150">
            <w:pPr>
              <w:autoSpaceDE w:val="0"/>
              <w:autoSpaceDN w:val="0"/>
              <w:snapToGrid w:val="0"/>
              <w:spacing w:line="360" w:lineRule="auto"/>
              <w:textAlignment w:val="bottom"/>
              <w:rPr>
                <w:rFonts w:ascii="宋体" w:hAnsi="宋体"/>
                <w:szCs w:val="21"/>
              </w:rPr>
            </w:pPr>
            <w:r>
              <w:rPr>
                <w:rFonts w:hint="eastAsia" w:ascii="宋体" w:hAnsi="宋体"/>
                <w:szCs w:val="21"/>
              </w:rPr>
              <w:t>综合评分法</w:t>
            </w:r>
          </w:p>
        </w:tc>
      </w:tr>
      <w:tr w14:paraId="7A6987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78" w:hRule="atLeast"/>
        </w:trPr>
        <w:tc>
          <w:tcPr>
            <w:tcW w:w="873" w:type="dxa"/>
            <w:tcBorders>
              <w:top w:val="single" w:color="auto" w:sz="4" w:space="0"/>
              <w:left w:val="single" w:color="auto" w:sz="4" w:space="0"/>
              <w:bottom w:val="single" w:color="auto" w:sz="4" w:space="0"/>
              <w:right w:val="single" w:color="auto" w:sz="4" w:space="0"/>
            </w:tcBorders>
            <w:vAlign w:val="center"/>
          </w:tcPr>
          <w:p w14:paraId="78C5FA41">
            <w:pPr>
              <w:spacing w:line="360" w:lineRule="auto"/>
              <w:jc w:val="center"/>
              <w:rPr>
                <w:rFonts w:ascii="宋体" w:hAnsi="宋体"/>
                <w:szCs w:val="21"/>
              </w:rPr>
            </w:pPr>
            <w:r>
              <w:rPr>
                <w:rFonts w:hint="eastAsia" w:ascii="宋体" w:hAnsi="宋体"/>
                <w:szCs w:val="21"/>
              </w:rPr>
              <w:t>30</w:t>
            </w:r>
            <w:r>
              <w:rPr>
                <w:rFonts w:ascii="宋体" w:hAnsi="宋体"/>
                <w:szCs w:val="21"/>
              </w:rPr>
              <w:t>.1</w:t>
            </w:r>
          </w:p>
        </w:tc>
        <w:tc>
          <w:tcPr>
            <w:tcW w:w="2209" w:type="dxa"/>
            <w:tcBorders>
              <w:top w:val="single" w:color="auto" w:sz="4" w:space="0"/>
              <w:left w:val="single" w:color="auto" w:sz="4" w:space="0"/>
              <w:bottom w:val="single" w:color="auto" w:sz="4" w:space="0"/>
              <w:right w:val="single" w:color="auto" w:sz="4" w:space="0"/>
            </w:tcBorders>
            <w:vAlign w:val="center"/>
          </w:tcPr>
          <w:p w14:paraId="6C1E0E37">
            <w:pPr>
              <w:autoSpaceDE w:val="0"/>
              <w:autoSpaceDN w:val="0"/>
              <w:snapToGrid w:val="0"/>
              <w:spacing w:line="360" w:lineRule="auto"/>
              <w:textAlignment w:val="bottom"/>
              <w:rPr>
                <w:rFonts w:ascii="宋体" w:hAnsi="宋体"/>
                <w:szCs w:val="21"/>
              </w:rPr>
            </w:pPr>
            <w:r>
              <w:rPr>
                <w:rFonts w:hint="eastAsia" w:ascii="宋体" w:hAnsi="宋体"/>
                <w:szCs w:val="21"/>
              </w:rPr>
              <w:t xml:space="preserve">确定中标人时，出现中标候选人分数并列的情形，确定中标人方式 </w:t>
            </w:r>
          </w:p>
        </w:tc>
        <w:tc>
          <w:tcPr>
            <w:tcW w:w="6259" w:type="dxa"/>
            <w:tcBorders>
              <w:top w:val="single" w:color="auto" w:sz="4" w:space="0"/>
              <w:left w:val="single" w:color="auto" w:sz="4" w:space="0"/>
              <w:bottom w:val="single" w:color="auto" w:sz="4" w:space="0"/>
              <w:right w:val="single" w:color="auto" w:sz="4" w:space="0"/>
            </w:tcBorders>
            <w:vAlign w:val="center"/>
          </w:tcPr>
          <w:p w14:paraId="00AFD80A">
            <w:pPr>
              <w:autoSpaceDE w:val="0"/>
              <w:autoSpaceDN w:val="0"/>
              <w:snapToGrid w:val="0"/>
              <w:spacing w:line="360" w:lineRule="auto"/>
              <w:textAlignment w:val="bottom"/>
              <w:rPr>
                <w:rFonts w:ascii="宋体" w:hAnsi="宋体"/>
                <w:b/>
                <w:szCs w:val="21"/>
              </w:rPr>
            </w:pPr>
            <w:r>
              <w:rPr>
                <w:rFonts w:hint="eastAsia" w:ascii="宋体" w:hAnsi="宋体"/>
                <w:szCs w:val="21"/>
              </w:rPr>
              <w:t>采用综合评分法的，按投标报价由低到高顺序排列。得分且投标报价相同的并列。投标文件满足招标文件全部实质性要求，且按照评审因素的量化指标评审得分最高的投标人为排名第一的中标候选人。</w:t>
            </w:r>
          </w:p>
        </w:tc>
      </w:tr>
      <w:tr w14:paraId="142E18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73" w:type="dxa"/>
            <w:tcBorders>
              <w:top w:val="single" w:color="auto" w:sz="4" w:space="0"/>
              <w:left w:val="single" w:color="auto" w:sz="4" w:space="0"/>
              <w:bottom w:val="single" w:color="auto" w:sz="4" w:space="0"/>
              <w:right w:val="single" w:color="auto" w:sz="4" w:space="0"/>
            </w:tcBorders>
            <w:vAlign w:val="center"/>
          </w:tcPr>
          <w:p w14:paraId="0EE93F31">
            <w:pPr>
              <w:spacing w:line="360" w:lineRule="auto"/>
              <w:jc w:val="center"/>
              <w:rPr>
                <w:rFonts w:ascii="宋体" w:hAnsi="宋体"/>
                <w:szCs w:val="21"/>
              </w:rPr>
            </w:pPr>
            <w:r>
              <w:rPr>
                <w:rFonts w:hint="eastAsia" w:ascii="宋体" w:hAnsi="宋体"/>
                <w:szCs w:val="21"/>
              </w:rPr>
              <w:t>35</w:t>
            </w:r>
          </w:p>
        </w:tc>
        <w:tc>
          <w:tcPr>
            <w:tcW w:w="2209" w:type="dxa"/>
            <w:tcBorders>
              <w:top w:val="single" w:color="auto" w:sz="4" w:space="0"/>
              <w:left w:val="single" w:color="auto" w:sz="4" w:space="0"/>
              <w:bottom w:val="single" w:color="auto" w:sz="4" w:space="0"/>
              <w:right w:val="single" w:color="auto" w:sz="4" w:space="0"/>
            </w:tcBorders>
            <w:vAlign w:val="center"/>
          </w:tcPr>
          <w:p w14:paraId="6329E933">
            <w:pPr>
              <w:spacing w:line="360" w:lineRule="auto"/>
              <w:rPr>
                <w:rFonts w:ascii="宋体" w:hAnsi="宋体"/>
                <w:szCs w:val="21"/>
              </w:rPr>
            </w:pPr>
            <w:bookmarkStart w:id="61" w:name="_39.1"/>
            <w:bookmarkEnd w:id="61"/>
            <w:r>
              <w:rPr>
                <w:rFonts w:hint="eastAsia" w:ascii="宋体" w:hAnsi="宋体"/>
                <w:szCs w:val="21"/>
              </w:rPr>
              <w:t>履约保证金金额</w:t>
            </w:r>
          </w:p>
        </w:tc>
        <w:tc>
          <w:tcPr>
            <w:tcW w:w="6259" w:type="dxa"/>
            <w:tcBorders>
              <w:top w:val="single" w:color="auto" w:sz="4" w:space="0"/>
              <w:left w:val="single" w:color="auto" w:sz="4" w:space="0"/>
              <w:bottom w:val="single" w:color="auto" w:sz="4" w:space="0"/>
              <w:right w:val="single" w:color="auto" w:sz="4" w:space="0"/>
            </w:tcBorders>
            <w:vAlign w:val="bottom"/>
          </w:tcPr>
          <w:p w14:paraId="17938245">
            <w:pPr>
              <w:autoSpaceDE w:val="0"/>
              <w:autoSpaceDN w:val="0"/>
              <w:snapToGrid w:val="0"/>
              <w:spacing w:line="360" w:lineRule="auto"/>
              <w:jc w:val="left"/>
              <w:textAlignment w:val="bottom"/>
              <w:rPr>
                <w:rFonts w:ascii="宋体" w:hAnsi="宋体"/>
                <w:szCs w:val="21"/>
              </w:rPr>
            </w:pPr>
            <w:r>
              <w:rPr>
                <w:rFonts w:hint="eastAsia" w:ascii="宋体" w:hAnsi="宋体"/>
                <w:szCs w:val="21"/>
              </w:rPr>
              <w:t>无</w:t>
            </w:r>
          </w:p>
        </w:tc>
      </w:tr>
      <w:tr w14:paraId="2E601D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873" w:type="dxa"/>
            <w:tcBorders>
              <w:top w:val="single" w:color="auto" w:sz="4" w:space="0"/>
              <w:left w:val="single" w:color="auto" w:sz="4" w:space="0"/>
              <w:bottom w:val="single" w:color="auto" w:sz="4" w:space="0"/>
              <w:right w:val="single" w:color="auto" w:sz="4" w:space="0"/>
            </w:tcBorders>
            <w:vAlign w:val="center"/>
          </w:tcPr>
          <w:p w14:paraId="794925C2">
            <w:pPr>
              <w:spacing w:line="360" w:lineRule="auto"/>
              <w:jc w:val="center"/>
              <w:rPr>
                <w:rFonts w:ascii="宋体" w:hAnsi="宋体"/>
                <w:szCs w:val="21"/>
              </w:rPr>
            </w:pPr>
            <w:r>
              <w:rPr>
                <w:rFonts w:hint="eastAsia" w:ascii="宋体" w:hAnsi="宋体"/>
                <w:szCs w:val="21"/>
              </w:rPr>
              <w:t>36.1</w:t>
            </w:r>
          </w:p>
        </w:tc>
        <w:tc>
          <w:tcPr>
            <w:tcW w:w="2209" w:type="dxa"/>
            <w:tcBorders>
              <w:top w:val="single" w:color="auto" w:sz="4" w:space="0"/>
              <w:left w:val="single" w:color="auto" w:sz="4" w:space="0"/>
              <w:bottom w:val="single" w:color="auto" w:sz="4" w:space="0"/>
              <w:right w:val="single" w:color="auto" w:sz="4" w:space="0"/>
            </w:tcBorders>
            <w:vAlign w:val="center"/>
          </w:tcPr>
          <w:p w14:paraId="4442DA7C">
            <w:pPr>
              <w:spacing w:line="360" w:lineRule="auto"/>
              <w:rPr>
                <w:rFonts w:ascii="宋体" w:hAnsi="宋体"/>
                <w:szCs w:val="21"/>
              </w:rPr>
            </w:pPr>
            <w:bookmarkStart w:id="62" w:name="_40.1"/>
            <w:bookmarkEnd w:id="62"/>
            <w:r>
              <w:rPr>
                <w:rFonts w:hint="eastAsia" w:ascii="宋体" w:hAnsi="宋体"/>
                <w:szCs w:val="21"/>
              </w:rPr>
              <w:t>签订电子合同携带的材料</w:t>
            </w:r>
          </w:p>
        </w:tc>
        <w:tc>
          <w:tcPr>
            <w:tcW w:w="6259" w:type="dxa"/>
            <w:tcBorders>
              <w:top w:val="single" w:color="auto" w:sz="4" w:space="0"/>
              <w:left w:val="single" w:color="auto" w:sz="4" w:space="0"/>
              <w:bottom w:val="single" w:color="auto" w:sz="4" w:space="0"/>
              <w:right w:val="single" w:color="auto" w:sz="4" w:space="0"/>
            </w:tcBorders>
            <w:vAlign w:val="center"/>
          </w:tcPr>
          <w:p w14:paraId="5F6EFC9A">
            <w:pPr>
              <w:autoSpaceDE w:val="0"/>
              <w:autoSpaceDN w:val="0"/>
              <w:snapToGrid w:val="0"/>
              <w:spacing w:line="360" w:lineRule="auto"/>
              <w:textAlignment w:val="bottom"/>
              <w:rPr>
                <w:rFonts w:ascii="宋体" w:hAnsi="宋体"/>
                <w:szCs w:val="21"/>
              </w:rPr>
            </w:pPr>
            <w:r>
              <w:rPr>
                <w:rFonts w:hint="eastAsia" w:ascii="宋体" w:hAnsi="宋体"/>
                <w:szCs w:val="21"/>
              </w:rPr>
              <w:t>电子采购合同需要供应商通过有效CA证书进行电子签署</w:t>
            </w:r>
          </w:p>
        </w:tc>
      </w:tr>
      <w:tr w14:paraId="44ADCE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873" w:type="dxa"/>
            <w:vMerge w:val="restart"/>
            <w:tcBorders>
              <w:top w:val="single" w:color="auto" w:sz="4" w:space="0"/>
              <w:left w:val="single" w:color="auto" w:sz="4" w:space="0"/>
              <w:right w:val="single" w:color="auto" w:sz="4" w:space="0"/>
            </w:tcBorders>
            <w:vAlign w:val="center"/>
          </w:tcPr>
          <w:p w14:paraId="7DF37206">
            <w:pPr>
              <w:spacing w:line="360" w:lineRule="auto"/>
              <w:jc w:val="center"/>
              <w:rPr>
                <w:rFonts w:ascii="宋体" w:hAnsi="宋体"/>
                <w:szCs w:val="21"/>
              </w:rPr>
            </w:pPr>
            <w:r>
              <w:rPr>
                <w:rFonts w:hint="eastAsia" w:ascii="宋体" w:hAnsi="宋体"/>
                <w:szCs w:val="21"/>
              </w:rPr>
              <w:t>3</w:t>
            </w:r>
            <w:r>
              <w:rPr>
                <w:rFonts w:ascii="宋体" w:hAnsi="宋体"/>
                <w:szCs w:val="21"/>
              </w:rPr>
              <w:t>8.2</w:t>
            </w:r>
            <w:r>
              <w:rPr>
                <w:rFonts w:hint="eastAsia" w:ascii="宋体" w:hAnsi="宋体"/>
                <w:szCs w:val="21"/>
              </w:rPr>
              <w:t>.1</w:t>
            </w:r>
          </w:p>
        </w:tc>
        <w:tc>
          <w:tcPr>
            <w:tcW w:w="2209" w:type="dxa"/>
            <w:tcBorders>
              <w:top w:val="single" w:color="auto" w:sz="4" w:space="0"/>
              <w:left w:val="single" w:color="auto" w:sz="4" w:space="0"/>
              <w:bottom w:val="single" w:color="auto" w:sz="4" w:space="0"/>
              <w:right w:val="single" w:color="auto" w:sz="4" w:space="0"/>
            </w:tcBorders>
            <w:vAlign w:val="center"/>
          </w:tcPr>
          <w:p w14:paraId="38E2546F">
            <w:pPr>
              <w:spacing w:line="360" w:lineRule="auto"/>
              <w:rPr>
                <w:rFonts w:ascii="宋体" w:hAnsi="宋体"/>
                <w:szCs w:val="21"/>
              </w:rPr>
            </w:pPr>
            <w:r>
              <w:rPr>
                <w:rFonts w:hint="eastAsia" w:ascii="宋体" w:hAnsi="宋体"/>
                <w:szCs w:val="21"/>
              </w:rPr>
              <w:t>接收质疑函方式</w:t>
            </w:r>
          </w:p>
        </w:tc>
        <w:tc>
          <w:tcPr>
            <w:tcW w:w="6259" w:type="dxa"/>
            <w:tcBorders>
              <w:top w:val="single" w:color="auto" w:sz="4" w:space="0"/>
              <w:left w:val="single" w:color="auto" w:sz="4" w:space="0"/>
              <w:bottom w:val="single" w:color="auto" w:sz="4" w:space="0"/>
              <w:right w:val="single" w:color="auto" w:sz="4" w:space="0"/>
            </w:tcBorders>
            <w:vAlign w:val="center"/>
          </w:tcPr>
          <w:p w14:paraId="0408682C">
            <w:pPr>
              <w:snapToGrid w:val="0"/>
              <w:spacing w:line="360" w:lineRule="auto"/>
              <w:rPr>
                <w:rFonts w:ascii="宋体" w:hAnsi="宋体"/>
                <w:szCs w:val="21"/>
              </w:rPr>
            </w:pPr>
            <w:r>
              <w:rPr>
                <w:rFonts w:hint="eastAsia" w:ascii="宋体" w:hAnsi="宋体"/>
                <w:szCs w:val="21"/>
              </w:rPr>
              <w:t>以书面形式</w:t>
            </w:r>
          </w:p>
        </w:tc>
      </w:tr>
      <w:tr w14:paraId="317479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873" w:type="dxa"/>
            <w:vMerge w:val="continue"/>
            <w:tcBorders>
              <w:left w:val="single" w:color="auto" w:sz="4" w:space="0"/>
              <w:right w:val="single" w:color="auto" w:sz="4" w:space="0"/>
            </w:tcBorders>
            <w:vAlign w:val="center"/>
          </w:tcPr>
          <w:p w14:paraId="1A0E1B8F">
            <w:pPr>
              <w:spacing w:line="360" w:lineRule="auto"/>
              <w:jc w:val="center"/>
              <w:rPr>
                <w:rFonts w:ascii="宋体" w:hAnsi="宋体"/>
                <w:szCs w:val="21"/>
              </w:rPr>
            </w:pPr>
          </w:p>
        </w:tc>
        <w:tc>
          <w:tcPr>
            <w:tcW w:w="2209" w:type="dxa"/>
            <w:tcBorders>
              <w:top w:val="single" w:color="auto" w:sz="4" w:space="0"/>
              <w:left w:val="single" w:color="auto" w:sz="4" w:space="0"/>
              <w:bottom w:val="single" w:color="auto" w:sz="4" w:space="0"/>
              <w:right w:val="single" w:color="auto" w:sz="4" w:space="0"/>
            </w:tcBorders>
            <w:vAlign w:val="center"/>
          </w:tcPr>
          <w:p w14:paraId="4B9D8FF6">
            <w:pPr>
              <w:spacing w:line="360" w:lineRule="auto"/>
              <w:rPr>
                <w:rFonts w:ascii="宋体" w:hAnsi="宋体"/>
                <w:szCs w:val="21"/>
              </w:rPr>
            </w:pPr>
            <w:r>
              <w:rPr>
                <w:rFonts w:hint="eastAsia" w:ascii="宋体" w:hAnsi="宋体"/>
                <w:szCs w:val="21"/>
              </w:rPr>
              <w:t>质疑联系部门及联系方式</w:t>
            </w:r>
          </w:p>
        </w:tc>
        <w:tc>
          <w:tcPr>
            <w:tcW w:w="6259" w:type="dxa"/>
            <w:tcBorders>
              <w:top w:val="single" w:color="auto" w:sz="4" w:space="0"/>
              <w:left w:val="single" w:color="auto" w:sz="4" w:space="0"/>
              <w:bottom w:val="single" w:color="auto" w:sz="4" w:space="0"/>
              <w:right w:val="single" w:color="auto" w:sz="4" w:space="0"/>
            </w:tcBorders>
            <w:vAlign w:val="center"/>
          </w:tcPr>
          <w:p w14:paraId="5B312476">
            <w:pPr>
              <w:snapToGrid w:val="0"/>
              <w:spacing w:line="360" w:lineRule="auto"/>
              <w:rPr>
                <w:rFonts w:ascii="宋体" w:hAnsi="宋体"/>
                <w:color w:val="000000"/>
                <w:szCs w:val="21"/>
              </w:rPr>
            </w:pPr>
            <w:r>
              <w:rPr>
                <w:rFonts w:hint="eastAsia" w:ascii="宋体" w:hAnsi="宋体"/>
                <w:color w:val="000000"/>
                <w:szCs w:val="21"/>
                <w:u w:val="single"/>
              </w:rPr>
              <w:t>（1）</w:t>
            </w:r>
            <w:r>
              <w:rPr>
                <w:rFonts w:hint="eastAsia" w:ascii="宋体" w:hAnsi="宋体"/>
                <w:color w:val="000000"/>
                <w:szCs w:val="21"/>
                <w:u w:val="single"/>
                <w:lang w:eastAsia="zh-CN"/>
              </w:rPr>
              <w:t>广西百士隆项目管理有限公司</w:t>
            </w:r>
            <w:r>
              <w:rPr>
                <w:rFonts w:hint="eastAsia" w:ascii="宋体" w:hAnsi="宋体"/>
                <w:color w:val="000000"/>
                <w:szCs w:val="21"/>
                <w:u w:val="single"/>
              </w:rPr>
              <w:t xml:space="preserve"> </w:t>
            </w:r>
            <w:r>
              <w:rPr>
                <w:rFonts w:hint="eastAsia" w:ascii="宋体" w:hAnsi="宋体"/>
                <w:color w:val="000000"/>
                <w:szCs w:val="21"/>
              </w:rPr>
              <w:t>；</w:t>
            </w:r>
          </w:p>
          <w:p w14:paraId="3D3AF481">
            <w:pPr>
              <w:snapToGrid w:val="0"/>
              <w:spacing w:line="360" w:lineRule="auto"/>
              <w:rPr>
                <w:rFonts w:ascii="宋体" w:hAnsi="宋体"/>
                <w:color w:val="000000"/>
                <w:szCs w:val="21"/>
              </w:rPr>
            </w:pPr>
            <w:r>
              <w:rPr>
                <w:rFonts w:ascii="宋体" w:hAnsi="宋体"/>
                <w:color w:val="000000"/>
                <w:szCs w:val="21"/>
              </w:rPr>
              <w:t>联系电话</w:t>
            </w:r>
            <w:r>
              <w:rPr>
                <w:rFonts w:hint="eastAsia" w:ascii="宋体" w:hAnsi="宋体"/>
                <w:color w:val="000000"/>
                <w:szCs w:val="21"/>
              </w:rPr>
              <w:t>：0775-4360061</w:t>
            </w:r>
          </w:p>
          <w:p w14:paraId="4882D1B7">
            <w:pPr>
              <w:snapToGrid w:val="0"/>
              <w:spacing w:line="360" w:lineRule="auto"/>
              <w:rPr>
                <w:rFonts w:hint="eastAsia" w:ascii="宋体" w:hAnsi="宋体" w:eastAsia="宋体"/>
                <w:color w:val="000000"/>
                <w:szCs w:val="21"/>
                <w:lang w:eastAsia="zh-CN"/>
              </w:rPr>
            </w:pPr>
            <w:r>
              <w:rPr>
                <w:rFonts w:ascii="宋体" w:hAnsi="宋体"/>
                <w:color w:val="000000"/>
                <w:szCs w:val="21"/>
              </w:rPr>
              <w:t>通讯地址</w:t>
            </w:r>
            <w:r>
              <w:rPr>
                <w:rFonts w:hint="eastAsia" w:ascii="宋体" w:hAnsi="宋体" w:cs="Helvetica"/>
                <w:color w:val="000000"/>
                <w:szCs w:val="21"/>
              </w:rPr>
              <w:t>：</w:t>
            </w:r>
            <w:r>
              <w:rPr>
                <w:rFonts w:hint="eastAsia" w:ascii="宋体" w:hAnsi="宋体"/>
                <w:color w:val="000000"/>
                <w:szCs w:val="21"/>
                <w:lang w:eastAsia="zh-CN"/>
              </w:rPr>
              <w:t>贵港市港北区兴贵路10号院地产小区3幢6号</w:t>
            </w:r>
          </w:p>
          <w:p w14:paraId="4B13D2C5">
            <w:pPr>
              <w:snapToGrid w:val="0"/>
              <w:spacing w:line="360" w:lineRule="auto"/>
              <w:rPr>
                <w:rFonts w:ascii="宋体" w:hAnsi="宋体"/>
                <w:szCs w:val="21"/>
              </w:rPr>
            </w:pPr>
            <w:r>
              <w:rPr>
                <w:rFonts w:hint="eastAsia" w:ascii="宋体" w:hAnsi="宋体"/>
                <w:color w:val="000000"/>
                <w:szCs w:val="21"/>
                <w:u w:val="single"/>
              </w:rPr>
              <w:t>（2）</w:t>
            </w:r>
            <w:r>
              <w:rPr>
                <w:rFonts w:hint="eastAsia" w:ascii="宋体" w:hAnsi="宋体"/>
                <w:color w:val="000000"/>
                <w:szCs w:val="21"/>
                <w:u w:val="single"/>
                <w:lang w:eastAsia="zh-CN"/>
              </w:rPr>
              <w:t>贵港市达开高级中学</w:t>
            </w:r>
            <w:r>
              <w:rPr>
                <w:rFonts w:hint="eastAsia" w:ascii="宋体" w:hAnsi="宋体"/>
                <w:szCs w:val="21"/>
                <w:u w:val="single"/>
              </w:rPr>
              <w:t xml:space="preserve">   </w:t>
            </w:r>
            <w:r>
              <w:rPr>
                <w:rFonts w:hint="eastAsia" w:ascii="宋体" w:hAnsi="宋体"/>
                <w:szCs w:val="21"/>
              </w:rPr>
              <w:t>部门；</w:t>
            </w:r>
          </w:p>
          <w:p w14:paraId="18E702FF">
            <w:pPr>
              <w:snapToGrid w:val="0"/>
              <w:spacing w:line="360" w:lineRule="auto"/>
              <w:rPr>
                <w:rFonts w:ascii="宋体" w:hAnsi="宋体"/>
                <w:szCs w:val="21"/>
              </w:rPr>
            </w:pPr>
            <w:r>
              <w:rPr>
                <w:rFonts w:ascii="宋体" w:hAnsi="宋体"/>
                <w:szCs w:val="21"/>
              </w:rPr>
              <w:t>联系电话</w:t>
            </w:r>
            <w:r>
              <w:rPr>
                <w:rFonts w:hint="eastAsia" w:ascii="宋体" w:hAnsi="宋体"/>
                <w:szCs w:val="21"/>
              </w:rPr>
              <w:t>：0775-4270840，</w:t>
            </w:r>
          </w:p>
          <w:p w14:paraId="699467E3">
            <w:pPr>
              <w:snapToGrid w:val="0"/>
              <w:spacing w:line="360" w:lineRule="auto"/>
              <w:rPr>
                <w:rFonts w:ascii="宋体" w:hAnsi="宋体"/>
                <w:szCs w:val="21"/>
              </w:rPr>
            </w:pPr>
            <w:r>
              <w:rPr>
                <w:rFonts w:ascii="宋体" w:hAnsi="宋体"/>
                <w:szCs w:val="21"/>
              </w:rPr>
              <w:t>通讯地址</w:t>
            </w:r>
            <w:r>
              <w:rPr>
                <w:rFonts w:hint="eastAsia" w:ascii="宋体" w:hAnsi="宋体" w:cs="Helvetica"/>
                <w:szCs w:val="21"/>
              </w:rPr>
              <w:t>：贵港市港北区狮岭路347 号</w:t>
            </w:r>
          </w:p>
        </w:tc>
      </w:tr>
      <w:tr w14:paraId="158083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873" w:type="dxa"/>
            <w:vMerge w:val="continue"/>
            <w:tcBorders>
              <w:left w:val="single" w:color="auto" w:sz="4" w:space="0"/>
              <w:bottom w:val="single" w:color="auto" w:sz="4" w:space="0"/>
              <w:right w:val="single" w:color="auto" w:sz="4" w:space="0"/>
            </w:tcBorders>
            <w:vAlign w:val="center"/>
          </w:tcPr>
          <w:p w14:paraId="0169FBEF">
            <w:pPr>
              <w:spacing w:line="360" w:lineRule="auto"/>
              <w:jc w:val="center"/>
              <w:rPr>
                <w:rFonts w:ascii="宋体" w:hAnsi="宋体"/>
                <w:szCs w:val="21"/>
              </w:rPr>
            </w:pPr>
          </w:p>
        </w:tc>
        <w:tc>
          <w:tcPr>
            <w:tcW w:w="2209" w:type="dxa"/>
            <w:tcBorders>
              <w:top w:val="single" w:color="auto" w:sz="4" w:space="0"/>
              <w:left w:val="single" w:color="auto" w:sz="4" w:space="0"/>
              <w:bottom w:val="single" w:color="auto" w:sz="4" w:space="0"/>
              <w:right w:val="single" w:color="auto" w:sz="4" w:space="0"/>
            </w:tcBorders>
            <w:vAlign w:val="center"/>
          </w:tcPr>
          <w:p w14:paraId="6699627A">
            <w:pPr>
              <w:spacing w:line="360" w:lineRule="auto"/>
              <w:rPr>
                <w:rFonts w:ascii="宋体" w:hAnsi="宋体"/>
                <w:szCs w:val="21"/>
              </w:rPr>
            </w:pPr>
            <w:r>
              <w:rPr>
                <w:rFonts w:hint="eastAsia" w:hAnsi="宋体"/>
              </w:rPr>
              <w:t>现场提交质疑办理业务时间</w:t>
            </w:r>
          </w:p>
        </w:tc>
        <w:tc>
          <w:tcPr>
            <w:tcW w:w="6259" w:type="dxa"/>
            <w:tcBorders>
              <w:top w:val="single" w:color="auto" w:sz="4" w:space="0"/>
              <w:left w:val="single" w:color="auto" w:sz="4" w:space="0"/>
              <w:bottom w:val="single" w:color="auto" w:sz="4" w:space="0"/>
              <w:right w:val="single" w:color="auto" w:sz="4" w:space="0"/>
            </w:tcBorders>
            <w:vAlign w:val="center"/>
          </w:tcPr>
          <w:p w14:paraId="5CEA8BCF">
            <w:pPr>
              <w:snapToGrid w:val="0"/>
              <w:spacing w:line="360" w:lineRule="auto"/>
              <w:rPr>
                <w:rFonts w:ascii="宋体" w:hAnsi="宋体"/>
                <w:szCs w:val="21"/>
              </w:rPr>
            </w:pPr>
            <w:r>
              <w:rPr>
                <w:rFonts w:hint="eastAsia" w:hAnsi="宋体"/>
              </w:rPr>
              <w:t>质疑期内每个工作日</w:t>
            </w:r>
            <w:r>
              <w:rPr>
                <w:rFonts w:hint="eastAsia" w:hAnsi="宋体"/>
                <w:u w:val="single"/>
              </w:rPr>
              <w:t>08</w:t>
            </w:r>
            <w:r>
              <w:rPr>
                <w:rFonts w:hint="eastAsia" w:hAnsi="宋体"/>
              </w:rPr>
              <w:t>时</w:t>
            </w:r>
            <w:r>
              <w:rPr>
                <w:rFonts w:hint="eastAsia" w:hAnsi="宋体"/>
                <w:u w:val="single"/>
              </w:rPr>
              <w:t>00</w:t>
            </w:r>
            <w:r>
              <w:rPr>
                <w:rFonts w:hint="eastAsia" w:hAnsi="宋体"/>
              </w:rPr>
              <w:t>分到</w:t>
            </w:r>
            <w:r>
              <w:rPr>
                <w:rFonts w:hint="eastAsia" w:hAnsi="宋体"/>
                <w:u w:val="single"/>
              </w:rPr>
              <w:t>12</w:t>
            </w:r>
            <w:r>
              <w:rPr>
                <w:rFonts w:hint="eastAsia" w:hAnsi="宋体"/>
              </w:rPr>
              <w:t>时</w:t>
            </w:r>
            <w:r>
              <w:rPr>
                <w:rFonts w:hint="eastAsia" w:hAnsi="宋体"/>
                <w:u w:val="single"/>
              </w:rPr>
              <w:t>00</w:t>
            </w:r>
            <w:r>
              <w:rPr>
                <w:rFonts w:hint="eastAsia" w:hAnsi="宋体"/>
              </w:rPr>
              <w:t>分，</w:t>
            </w:r>
            <w:r>
              <w:rPr>
                <w:rFonts w:hint="eastAsia" w:hAnsi="宋体"/>
                <w:u w:val="single"/>
              </w:rPr>
              <w:t>15</w:t>
            </w:r>
            <w:r>
              <w:rPr>
                <w:rFonts w:hint="eastAsia" w:hAnsi="宋体"/>
              </w:rPr>
              <w:t>时</w:t>
            </w:r>
            <w:r>
              <w:rPr>
                <w:rFonts w:hint="eastAsia" w:hAnsi="宋体"/>
                <w:u w:val="single"/>
              </w:rPr>
              <w:t>00</w:t>
            </w:r>
            <w:r>
              <w:rPr>
                <w:rFonts w:hint="eastAsia" w:hAnsi="宋体"/>
              </w:rPr>
              <w:t>分到</w:t>
            </w:r>
            <w:r>
              <w:rPr>
                <w:rFonts w:hint="eastAsia" w:hAnsi="宋体"/>
                <w:u w:val="single"/>
              </w:rPr>
              <w:t>18</w:t>
            </w:r>
            <w:r>
              <w:rPr>
                <w:rFonts w:hint="eastAsia" w:hAnsi="宋体"/>
              </w:rPr>
              <w:t>时</w:t>
            </w:r>
            <w:r>
              <w:rPr>
                <w:rFonts w:hint="eastAsia" w:hAnsi="宋体"/>
                <w:u w:val="single"/>
              </w:rPr>
              <w:t>00</w:t>
            </w:r>
            <w:r>
              <w:rPr>
                <w:rFonts w:hint="eastAsia" w:hAnsi="宋体"/>
              </w:rPr>
              <w:t>分</w:t>
            </w:r>
          </w:p>
        </w:tc>
      </w:tr>
      <w:tr w14:paraId="6268DC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1" w:hRule="atLeast"/>
        </w:trPr>
        <w:tc>
          <w:tcPr>
            <w:tcW w:w="873" w:type="dxa"/>
            <w:tcBorders>
              <w:left w:val="single" w:color="auto" w:sz="4" w:space="0"/>
              <w:bottom w:val="single" w:color="auto" w:sz="4" w:space="0"/>
              <w:right w:val="single" w:color="auto" w:sz="4" w:space="0"/>
            </w:tcBorders>
            <w:vAlign w:val="center"/>
          </w:tcPr>
          <w:p w14:paraId="3BECC2A6">
            <w:pPr>
              <w:spacing w:line="360" w:lineRule="auto"/>
              <w:jc w:val="center"/>
              <w:rPr>
                <w:rFonts w:ascii="宋体" w:hAnsi="宋体"/>
                <w:szCs w:val="21"/>
              </w:rPr>
            </w:pPr>
            <w:r>
              <w:rPr>
                <w:rFonts w:hint="eastAsia" w:ascii="宋体" w:hAnsi="宋体"/>
                <w:szCs w:val="21"/>
              </w:rPr>
              <w:t>38.3.1</w:t>
            </w:r>
          </w:p>
        </w:tc>
        <w:tc>
          <w:tcPr>
            <w:tcW w:w="2209" w:type="dxa"/>
            <w:tcBorders>
              <w:top w:val="single" w:color="auto" w:sz="4" w:space="0"/>
              <w:left w:val="single" w:color="auto" w:sz="4" w:space="0"/>
              <w:bottom w:val="single" w:color="auto" w:sz="4" w:space="0"/>
              <w:right w:val="single" w:color="auto" w:sz="4" w:space="0"/>
            </w:tcBorders>
            <w:vAlign w:val="center"/>
          </w:tcPr>
          <w:p w14:paraId="4DEB0C0C">
            <w:pPr>
              <w:spacing w:line="360" w:lineRule="auto"/>
              <w:rPr>
                <w:rFonts w:hAnsi="宋体"/>
              </w:rPr>
            </w:pPr>
            <w:r>
              <w:rPr>
                <w:rFonts w:hint="eastAsia" w:hAnsi="宋体"/>
              </w:rPr>
              <w:t>投诉受理方式</w:t>
            </w:r>
          </w:p>
        </w:tc>
        <w:tc>
          <w:tcPr>
            <w:tcW w:w="6259" w:type="dxa"/>
            <w:tcBorders>
              <w:top w:val="single" w:color="auto" w:sz="4" w:space="0"/>
              <w:left w:val="single" w:color="auto" w:sz="4" w:space="0"/>
              <w:bottom w:val="single" w:color="auto" w:sz="4" w:space="0"/>
              <w:right w:val="single" w:color="auto" w:sz="4" w:space="0"/>
            </w:tcBorders>
            <w:vAlign w:val="center"/>
          </w:tcPr>
          <w:p w14:paraId="33E69F36">
            <w:pPr>
              <w:snapToGrid w:val="0"/>
              <w:spacing w:line="360" w:lineRule="auto"/>
              <w:rPr>
                <w:rFonts w:hAnsi="宋体"/>
              </w:rPr>
            </w:pPr>
            <w:r>
              <w:rPr>
                <w:rFonts w:hint="eastAsia" w:hAnsi="宋体"/>
              </w:rPr>
              <w:t>1、受理方式：纸质方式受理，投诉书正、副本（经过质疑的事项才可投诉）。</w:t>
            </w:r>
          </w:p>
          <w:p w14:paraId="6FF4CBF3">
            <w:pPr>
              <w:snapToGrid w:val="0"/>
              <w:spacing w:line="360" w:lineRule="auto"/>
              <w:rPr>
                <w:rFonts w:hAnsi="宋体"/>
              </w:rPr>
            </w:pPr>
            <w:r>
              <w:rPr>
                <w:rFonts w:hint="eastAsia" w:hAnsi="宋体"/>
              </w:rPr>
              <w:t>2、邮寄地址：</w:t>
            </w:r>
          </w:p>
          <w:p w14:paraId="6EEBD407">
            <w:pPr>
              <w:snapToGrid w:val="0"/>
              <w:spacing w:line="360" w:lineRule="auto"/>
              <w:rPr>
                <w:rFonts w:hAnsi="宋体"/>
              </w:rPr>
            </w:pPr>
            <w:r>
              <w:rPr>
                <w:rFonts w:hint="eastAsia" w:hAnsi="宋体"/>
              </w:rPr>
              <w:t>名称：贵港市财政局政府采购监督管理科</w:t>
            </w:r>
          </w:p>
          <w:p w14:paraId="3F152508">
            <w:pPr>
              <w:snapToGrid w:val="0"/>
              <w:spacing w:line="360" w:lineRule="auto"/>
              <w:rPr>
                <w:rFonts w:hAnsi="宋体"/>
              </w:rPr>
            </w:pPr>
            <w:r>
              <w:rPr>
                <w:rFonts w:hint="eastAsia" w:hAnsi="宋体"/>
              </w:rPr>
              <w:t>地址：贵港市港北区金港大道902号</w:t>
            </w:r>
            <w:r>
              <w:rPr>
                <w:rFonts w:hint="eastAsia" w:ascii="宋体" w:hAnsi="宋体"/>
                <w:szCs w:val="21"/>
              </w:rPr>
              <w:t xml:space="preserve"> </w:t>
            </w:r>
          </w:p>
          <w:p w14:paraId="0C8E3F4D">
            <w:pPr>
              <w:snapToGrid w:val="0"/>
              <w:spacing w:line="360" w:lineRule="auto"/>
              <w:rPr>
                <w:rFonts w:hAnsi="宋体"/>
              </w:rPr>
            </w:pPr>
            <w:r>
              <w:rPr>
                <w:rFonts w:hint="eastAsia" w:hAnsi="宋体"/>
              </w:rPr>
              <w:t>联系电话</w:t>
            </w:r>
            <w:r>
              <w:rPr>
                <w:rFonts w:hint="eastAsia" w:ascii="宋体" w:hAnsi="宋体" w:cs="宋体"/>
              </w:rPr>
              <w:t>：0775-4555290、0775-4564649</w:t>
            </w:r>
          </w:p>
        </w:tc>
      </w:tr>
      <w:tr w14:paraId="595393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873" w:type="dxa"/>
            <w:tcBorders>
              <w:top w:val="single" w:color="auto" w:sz="4" w:space="0"/>
              <w:left w:val="single" w:color="auto" w:sz="4" w:space="0"/>
              <w:right w:val="single" w:color="auto" w:sz="4" w:space="0"/>
            </w:tcBorders>
            <w:vAlign w:val="center"/>
          </w:tcPr>
          <w:p w14:paraId="7BDD6261">
            <w:pPr>
              <w:spacing w:line="360" w:lineRule="auto"/>
              <w:jc w:val="center"/>
              <w:rPr>
                <w:rFonts w:ascii="宋体" w:hAnsi="宋体"/>
                <w:szCs w:val="21"/>
              </w:rPr>
            </w:pPr>
            <w:r>
              <w:rPr>
                <w:rFonts w:hint="eastAsia" w:ascii="宋体" w:hAnsi="宋体"/>
                <w:szCs w:val="21"/>
              </w:rPr>
              <w:t>40</w:t>
            </w:r>
          </w:p>
        </w:tc>
        <w:tc>
          <w:tcPr>
            <w:tcW w:w="2209" w:type="dxa"/>
            <w:tcBorders>
              <w:top w:val="single" w:color="auto" w:sz="4" w:space="0"/>
              <w:left w:val="single" w:color="auto" w:sz="4" w:space="0"/>
              <w:bottom w:val="single" w:color="auto" w:sz="4" w:space="0"/>
              <w:right w:val="single" w:color="auto" w:sz="4" w:space="0"/>
            </w:tcBorders>
            <w:vAlign w:val="center"/>
          </w:tcPr>
          <w:p w14:paraId="0899B1F4">
            <w:pPr>
              <w:spacing w:line="360" w:lineRule="auto"/>
              <w:rPr>
                <w:rFonts w:ascii="宋体" w:hAnsi="宋体"/>
                <w:szCs w:val="21"/>
              </w:rPr>
            </w:pPr>
            <w:bookmarkStart w:id="63" w:name="_41"/>
            <w:bookmarkEnd w:id="63"/>
            <w:bookmarkStart w:id="64" w:name="_42"/>
            <w:bookmarkEnd w:id="64"/>
            <w:r>
              <w:rPr>
                <w:rFonts w:hint="eastAsia" w:hAnsi="宋体" w:cs="宋体"/>
              </w:rPr>
              <w:t>采购代理费支付方式</w:t>
            </w:r>
          </w:p>
        </w:tc>
        <w:tc>
          <w:tcPr>
            <w:tcW w:w="6259" w:type="dxa"/>
            <w:tcBorders>
              <w:top w:val="single" w:color="auto" w:sz="4" w:space="0"/>
              <w:left w:val="single" w:color="auto" w:sz="4" w:space="0"/>
              <w:bottom w:val="single" w:color="auto" w:sz="4" w:space="0"/>
              <w:right w:val="single" w:color="auto" w:sz="4" w:space="0"/>
            </w:tcBorders>
            <w:vAlign w:val="center"/>
          </w:tcPr>
          <w:p w14:paraId="1371F885">
            <w:pPr>
              <w:pStyle w:val="15"/>
              <w:snapToGrid w:val="0"/>
              <w:spacing w:line="360" w:lineRule="auto"/>
              <w:rPr>
                <w:rFonts w:hAnsi="宋体" w:cs="宋体"/>
                <w:color w:val="000000"/>
              </w:rPr>
            </w:pPr>
            <w:r>
              <w:rPr>
                <w:rFonts w:hint="eastAsia" w:hAnsi="宋体" w:cs="宋体"/>
                <w:color w:val="000000"/>
              </w:rPr>
              <w:t>1.采购代理费支付方式：</w:t>
            </w:r>
          </w:p>
          <w:p w14:paraId="0C53D361">
            <w:pPr>
              <w:pStyle w:val="15"/>
              <w:snapToGrid w:val="0"/>
              <w:spacing w:line="360" w:lineRule="auto"/>
              <w:rPr>
                <w:rFonts w:hAnsi="宋体" w:cs="宋体"/>
                <w:color w:val="000000"/>
              </w:rPr>
            </w:pPr>
            <w:r>
              <w:rPr>
                <w:rFonts w:hint="eastAsia" w:hAnsi="宋体" w:cs="宋体"/>
                <w:color w:val="000000"/>
              </w:rPr>
              <w:t>本项目代理服务费由</w:t>
            </w:r>
            <w:r>
              <w:rPr>
                <w:rFonts w:hint="eastAsia" w:hAnsi="宋体" w:cs="宋体"/>
                <w:color w:val="000000"/>
                <w:u w:val="single"/>
              </w:rPr>
              <w:t>中标供应商</w:t>
            </w:r>
            <w:r>
              <w:rPr>
                <w:rFonts w:hint="eastAsia" w:hAnsi="宋体" w:cs="宋体"/>
                <w:color w:val="000000"/>
              </w:rPr>
              <w:t>领取中标通知书前，一次性向招标代理机构支付。</w:t>
            </w:r>
          </w:p>
          <w:p w14:paraId="43C7E6DC">
            <w:pPr>
              <w:pStyle w:val="15"/>
              <w:numPr>
                <w:ilvl w:val="0"/>
                <w:numId w:val="3"/>
              </w:numPr>
              <w:snapToGrid w:val="0"/>
              <w:spacing w:line="360" w:lineRule="auto"/>
              <w:rPr>
                <w:rFonts w:hAnsi="宋体" w:cs="宋体"/>
                <w:color w:val="000000"/>
              </w:rPr>
            </w:pPr>
            <w:r>
              <w:rPr>
                <w:rFonts w:hint="eastAsia" w:hAnsi="宋体" w:cs="宋体"/>
                <w:color w:val="000000"/>
              </w:rPr>
              <w:t>采购代理费收取标准：本项目的招标代理服务费本项目采购代理服务费按发改价格〔2015〕299号文件规定收取，领取中标通知书前招标代理服务费由中标人一次性付清代理服务费，金额为：人民币</w:t>
            </w:r>
            <w:r>
              <w:rPr>
                <w:rFonts w:hint="eastAsia" w:hAnsi="宋体" w:cs="宋体"/>
                <w:color w:val="000000"/>
                <w:lang w:eastAsia="zh-CN"/>
              </w:rPr>
              <w:t>肆万贰仟元整</w:t>
            </w:r>
            <w:r>
              <w:rPr>
                <w:rFonts w:hint="eastAsia" w:hAnsi="宋体" w:cs="宋体"/>
                <w:color w:val="000000"/>
              </w:rPr>
              <w:t>（¥</w:t>
            </w:r>
            <w:r>
              <w:rPr>
                <w:rFonts w:hint="eastAsia" w:hAnsi="宋体" w:cs="宋体"/>
                <w:color w:val="000000"/>
                <w:lang w:val="en-US" w:eastAsia="zh-CN"/>
              </w:rPr>
              <w:t>42000</w:t>
            </w:r>
            <w:r>
              <w:rPr>
                <w:rFonts w:hint="eastAsia" w:hAnsi="宋体" w:cs="宋体"/>
                <w:color w:val="000000"/>
              </w:rPr>
              <w:t>.00）。</w:t>
            </w:r>
          </w:p>
          <w:p w14:paraId="6066D8FA">
            <w:pPr>
              <w:pStyle w:val="15"/>
              <w:snapToGrid w:val="0"/>
              <w:spacing w:line="360" w:lineRule="auto"/>
              <w:rPr>
                <w:rFonts w:hAnsi="宋体" w:cs="宋体"/>
                <w:color w:val="000000"/>
              </w:rPr>
            </w:pPr>
            <w:r>
              <w:rPr>
                <w:rFonts w:hint="eastAsia" w:hAnsi="宋体" w:cs="宋体"/>
                <w:color w:val="000000"/>
              </w:rPr>
              <w:t>3. 采购代理费收取银行账户</w:t>
            </w:r>
          </w:p>
          <w:p w14:paraId="1E5D6E5C">
            <w:pPr>
              <w:pStyle w:val="15"/>
              <w:snapToGrid w:val="0"/>
              <w:spacing w:line="360" w:lineRule="auto"/>
              <w:rPr>
                <w:rFonts w:hint="eastAsia" w:cs="宋体"/>
                <w:b/>
                <w:bCs/>
                <w:u w:val="single"/>
              </w:rPr>
            </w:pPr>
            <w:r>
              <w:rPr>
                <w:rFonts w:hint="eastAsia" w:cs="宋体"/>
                <w:b/>
                <w:bCs/>
                <w:u w:val="single"/>
              </w:rPr>
              <w:t>开户银行：中国建设银行贵港城中支行</w:t>
            </w:r>
          </w:p>
          <w:p w14:paraId="4EA38206">
            <w:pPr>
              <w:pStyle w:val="15"/>
              <w:snapToGrid w:val="0"/>
              <w:spacing w:line="360" w:lineRule="auto"/>
              <w:rPr>
                <w:rFonts w:hint="eastAsia" w:cs="宋体"/>
                <w:b/>
                <w:bCs/>
                <w:u w:val="single"/>
              </w:rPr>
            </w:pPr>
            <w:r>
              <w:rPr>
                <w:rFonts w:hint="eastAsia" w:cs="宋体"/>
                <w:b/>
                <w:bCs/>
                <w:u w:val="single"/>
              </w:rPr>
              <w:t>账户名称：广西百士隆项目管理有限公司</w:t>
            </w:r>
          </w:p>
          <w:p w14:paraId="1617DA7F">
            <w:pPr>
              <w:pStyle w:val="15"/>
              <w:snapToGrid w:val="0"/>
              <w:spacing w:line="360" w:lineRule="auto"/>
              <w:rPr>
                <w:rFonts w:cs="宋体"/>
              </w:rPr>
            </w:pPr>
            <w:r>
              <w:rPr>
                <w:rFonts w:hint="eastAsia" w:cs="宋体"/>
                <w:b/>
                <w:bCs/>
                <w:u w:val="single"/>
              </w:rPr>
              <w:t>银行账号：45050175375600000950</w:t>
            </w:r>
          </w:p>
        </w:tc>
      </w:tr>
      <w:tr w14:paraId="17EB2A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3" w:type="dxa"/>
            <w:tcBorders>
              <w:top w:val="single" w:color="auto" w:sz="4" w:space="0"/>
              <w:left w:val="single" w:color="auto" w:sz="4" w:space="0"/>
              <w:bottom w:val="single" w:color="auto" w:sz="4" w:space="0"/>
              <w:right w:val="single" w:color="auto" w:sz="4" w:space="0"/>
            </w:tcBorders>
            <w:vAlign w:val="center"/>
          </w:tcPr>
          <w:p w14:paraId="512B5D29">
            <w:pPr>
              <w:snapToGrid w:val="0"/>
              <w:spacing w:line="360" w:lineRule="auto"/>
              <w:jc w:val="center"/>
              <w:rPr>
                <w:rFonts w:ascii="宋体" w:hAnsi="宋体"/>
                <w:szCs w:val="21"/>
              </w:rPr>
            </w:pPr>
            <w:r>
              <w:rPr>
                <w:rFonts w:ascii="宋体" w:hAnsi="宋体"/>
                <w:szCs w:val="21"/>
              </w:rPr>
              <w:t>4</w:t>
            </w:r>
            <w:r>
              <w:rPr>
                <w:rFonts w:hint="eastAsia" w:ascii="宋体" w:hAnsi="宋体"/>
                <w:szCs w:val="21"/>
              </w:rPr>
              <w:t>1</w:t>
            </w:r>
            <w:r>
              <w:rPr>
                <w:rFonts w:ascii="宋体" w:hAnsi="宋体"/>
                <w:szCs w:val="21"/>
              </w:rPr>
              <w:t>.1</w:t>
            </w:r>
          </w:p>
        </w:tc>
        <w:tc>
          <w:tcPr>
            <w:tcW w:w="2209" w:type="dxa"/>
            <w:tcBorders>
              <w:top w:val="single" w:color="auto" w:sz="4" w:space="0"/>
              <w:left w:val="single" w:color="auto" w:sz="4" w:space="0"/>
              <w:bottom w:val="single" w:color="auto" w:sz="4" w:space="0"/>
              <w:right w:val="single" w:color="auto" w:sz="4" w:space="0"/>
            </w:tcBorders>
            <w:vAlign w:val="center"/>
          </w:tcPr>
          <w:p w14:paraId="49B9C58D">
            <w:pPr>
              <w:snapToGrid w:val="0"/>
              <w:spacing w:line="360" w:lineRule="auto"/>
              <w:rPr>
                <w:rFonts w:ascii="宋体" w:hAnsi="宋体"/>
                <w:szCs w:val="21"/>
              </w:rPr>
            </w:pPr>
            <w:r>
              <w:rPr>
                <w:rFonts w:hint="eastAsia" w:ascii="宋体" w:hAnsi="宋体"/>
                <w:szCs w:val="21"/>
              </w:rPr>
              <w:t>解释</w:t>
            </w:r>
          </w:p>
        </w:tc>
        <w:tc>
          <w:tcPr>
            <w:tcW w:w="6259" w:type="dxa"/>
            <w:tcBorders>
              <w:top w:val="single" w:color="auto" w:sz="4" w:space="0"/>
              <w:left w:val="single" w:color="auto" w:sz="4" w:space="0"/>
              <w:bottom w:val="single" w:color="auto" w:sz="4" w:space="0"/>
              <w:right w:val="single" w:color="auto" w:sz="4" w:space="0"/>
            </w:tcBorders>
            <w:vAlign w:val="center"/>
          </w:tcPr>
          <w:p w14:paraId="70496562">
            <w:pPr>
              <w:snapToGrid w:val="0"/>
              <w:spacing w:line="360" w:lineRule="auto"/>
              <w:rPr>
                <w:rFonts w:ascii="宋体" w:hAnsi="宋体"/>
                <w:b/>
                <w:szCs w:val="21"/>
              </w:rPr>
            </w:pPr>
            <w:r>
              <w:rPr>
                <w:rFonts w:hint="eastAsia" w:ascii="宋体" w:hAnsi="宋体"/>
                <w:b/>
                <w:szCs w:val="21"/>
              </w:rPr>
              <w:t>解释权：</w:t>
            </w:r>
            <w:r>
              <w:rPr>
                <w:rFonts w:ascii="宋体" w:hAnsi="宋体"/>
                <w:szCs w:val="21"/>
              </w:rPr>
              <w:t>构成本招标文件的各个组成文件应互为解释，互为说明；除招标文件中有特别规定外，仅适用于招标投标阶段的规定，按</w:t>
            </w:r>
            <w:r>
              <w:rPr>
                <w:rFonts w:hint="eastAsia" w:ascii="宋体" w:hAnsi="宋体"/>
                <w:szCs w:val="21"/>
              </w:rPr>
              <w:t>更正公告（澄清公告）</w:t>
            </w:r>
            <w:r>
              <w:rPr>
                <w:rFonts w:ascii="宋体" w:hAnsi="宋体"/>
                <w:szCs w:val="21"/>
              </w:rPr>
              <w:t>、招标公告、</w:t>
            </w:r>
            <w:r>
              <w:rPr>
                <w:rFonts w:hint="eastAsia" w:ascii="宋体" w:hAnsi="宋体"/>
                <w:szCs w:val="21"/>
              </w:rPr>
              <w:t>采购需求、</w:t>
            </w:r>
            <w:r>
              <w:rPr>
                <w:rFonts w:ascii="宋体" w:hAnsi="宋体"/>
                <w:szCs w:val="21"/>
              </w:rPr>
              <w:t>投标人须知、</w:t>
            </w:r>
            <w:r>
              <w:rPr>
                <w:rFonts w:hint="eastAsia" w:ascii="宋体" w:hAnsi="宋体"/>
                <w:szCs w:val="21"/>
              </w:rPr>
              <w:t>评标方法及评标标准</w:t>
            </w:r>
            <w:r>
              <w:rPr>
                <w:rFonts w:ascii="宋体" w:hAnsi="宋体"/>
                <w:szCs w:val="21"/>
              </w:rPr>
              <w:t>、</w:t>
            </w:r>
            <w:r>
              <w:rPr>
                <w:rFonts w:hint="eastAsia" w:ascii="宋体" w:hAnsi="宋体"/>
                <w:szCs w:val="21"/>
              </w:rPr>
              <w:t>拟签订的合同文本、</w:t>
            </w:r>
            <w:r>
              <w:rPr>
                <w:rFonts w:ascii="宋体" w:hAnsi="宋体"/>
                <w:szCs w:val="21"/>
              </w:rPr>
              <w:t>投标文件格式的先后顺序解释；同一组成文件中就同一事项的规定或者约定不一致的，以编排顺序在后者为准；同一组成文件不同版本之间有不一致的，以形成时间在后者为准；</w:t>
            </w:r>
            <w:r>
              <w:rPr>
                <w:rFonts w:hint="eastAsia" w:ascii="宋体" w:hAnsi="宋体"/>
                <w:szCs w:val="21"/>
              </w:rPr>
              <w:t>更正公告（澄清公告）</w:t>
            </w:r>
            <w:r>
              <w:rPr>
                <w:rFonts w:ascii="宋体" w:hAnsi="宋体"/>
                <w:szCs w:val="21"/>
              </w:rPr>
              <w:t>与同步更新的招标文件不一致时以</w:t>
            </w:r>
            <w:r>
              <w:rPr>
                <w:rFonts w:hint="eastAsia" w:ascii="宋体" w:hAnsi="宋体"/>
                <w:szCs w:val="21"/>
              </w:rPr>
              <w:t>更正公告（澄清公告）</w:t>
            </w:r>
            <w:r>
              <w:rPr>
                <w:rFonts w:ascii="宋体" w:hAnsi="宋体"/>
                <w:szCs w:val="21"/>
              </w:rPr>
              <w:t>为准。按本款前述规定仍不能形成结论的</w:t>
            </w:r>
            <w:r>
              <w:rPr>
                <w:rFonts w:ascii="宋体" w:hAnsi="宋体"/>
                <w:b/>
                <w:szCs w:val="21"/>
              </w:rPr>
              <w:t>，由</w:t>
            </w:r>
            <w:r>
              <w:rPr>
                <w:rFonts w:hint="eastAsia" w:ascii="宋体" w:hAnsi="宋体"/>
                <w:b/>
                <w:szCs w:val="21"/>
              </w:rPr>
              <w:t>招标人或者招标代理机构</w:t>
            </w:r>
            <w:r>
              <w:rPr>
                <w:rFonts w:ascii="宋体" w:hAnsi="宋体"/>
                <w:b/>
                <w:szCs w:val="21"/>
              </w:rPr>
              <w:t>负责解释。</w:t>
            </w:r>
          </w:p>
          <w:p w14:paraId="2BD0FF2A">
            <w:pPr>
              <w:snapToGrid w:val="0"/>
              <w:spacing w:line="360" w:lineRule="auto"/>
              <w:rPr>
                <w:rFonts w:ascii="宋体" w:hAnsi="宋体"/>
                <w:b/>
                <w:szCs w:val="21"/>
              </w:rPr>
            </w:pPr>
            <w:r>
              <w:rPr>
                <w:rFonts w:hint="eastAsia" w:ascii="宋体" w:hAnsi="宋体"/>
                <w:b/>
                <w:szCs w:val="21"/>
              </w:rPr>
              <w:t>法律责任：</w:t>
            </w:r>
          </w:p>
          <w:p w14:paraId="108A88BC">
            <w:pPr>
              <w:snapToGrid w:val="0"/>
              <w:spacing w:line="360" w:lineRule="auto"/>
              <w:rPr>
                <w:rFonts w:ascii="宋体" w:hAnsi="宋体"/>
                <w:szCs w:val="21"/>
              </w:rPr>
            </w:pPr>
            <w:r>
              <w:rPr>
                <w:rFonts w:hint="eastAsia" w:ascii="宋体" w:hAnsi="宋体"/>
                <w:szCs w:val="21"/>
              </w:rPr>
              <w:t>1.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tc>
      </w:tr>
      <w:tr w14:paraId="1E154E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3" w:type="dxa"/>
            <w:tcBorders>
              <w:top w:val="single" w:color="auto" w:sz="4" w:space="0"/>
              <w:left w:val="single" w:color="auto" w:sz="4" w:space="0"/>
              <w:bottom w:val="single" w:color="auto" w:sz="4" w:space="0"/>
              <w:right w:val="single" w:color="auto" w:sz="4" w:space="0"/>
            </w:tcBorders>
            <w:vAlign w:val="center"/>
          </w:tcPr>
          <w:p w14:paraId="641D4C2F">
            <w:pPr>
              <w:snapToGrid w:val="0"/>
              <w:spacing w:line="360" w:lineRule="auto"/>
              <w:jc w:val="center"/>
              <w:rPr>
                <w:rFonts w:ascii="宋体" w:hAnsi="宋体"/>
                <w:szCs w:val="21"/>
              </w:rPr>
            </w:pPr>
            <w:r>
              <w:rPr>
                <w:rFonts w:ascii="宋体" w:hAnsi="宋体"/>
                <w:szCs w:val="21"/>
              </w:rPr>
              <w:t>4</w:t>
            </w:r>
            <w:r>
              <w:rPr>
                <w:rFonts w:hint="eastAsia" w:ascii="宋体" w:hAnsi="宋体"/>
                <w:szCs w:val="21"/>
              </w:rPr>
              <w:t>1</w:t>
            </w:r>
            <w:r>
              <w:rPr>
                <w:rFonts w:ascii="宋体" w:hAnsi="宋体"/>
                <w:szCs w:val="21"/>
              </w:rPr>
              <w:t>.2</w:t>
            </w:r>
          </w:p>
        </w:tc>
        <w:tc>
          <w:tcPr>
            <w:tcW w:w="2209" w:type="dxa"/>
            <w:tcBorders>
              <w:top w:val="single" w:color="auto" w:sz="4" w:space="0"/>
              <w:left w:val="single" w:color="auto" w:sz="4" w:space="0"/>
              <w:bottom w:val="single" w:color="auto" w:sz="4" w:space="0"/>
              <w:right w:val="single" w:color="auto" w:sz="4" w:space="0"/>
            </w:tcBorders>
            <w:vAlign w:val="center"/>
          </w:tcPr>
          <w:p w14:paraId="16539675">
            <w:pPr>
              <w:snapToGrid w:val="0"/>
              <w:spacing w:line="360" w:lineRule="auto"/>
              <w:rPr>
                <w:rFonts w:ascii="宋体" w:hAnsi="宋体"/>
                <w:szCs w:val="21"/>
              </w:rPr>
            </w:pPr>
            <w:r>
              <w:rPr>
                <w:rFonts w:hint="eastAsia" w:ascii="宋体" w:hAnsi="宋体"/>
                <w:szCs w:val="21"/>
              </w:rPr>
              <w:t>其他释义</w:t>
            </w:r>
          </w:p>
        </w:tc>
        <w:tc>
          <w:tcPr>
            <w:tcW w:w="6259" w:type="dxa"/>
            <w:tcBorders>
              <w:top w:val="single" w:color="auto" w:sz="4" w:space="0"/>
              <w:left w:val="single" w:color="auto" w:sz="4" w:space="0"/>
              <w:bottom w:val="single" w:color="auto" w:sz="4" w:space="0"/>
              <w:right w:val="single" w:color="auto" w:sz="4" w:space="0"/>
            </w:tcBorders>
            <w:vAlign w:val="center"/>
          </w:tcPr>
          <w:p w14:paraId="4926474D">
            <w:pPr>
              <w:pStyle w:val="15"/>
              <w:snapToGrid w:val="0"/>
              <w:spacing w:line="360" w:lineRule="auto"/>
              <w:rPr>
                <w:b/>
              </w:rPr>
            </w:pPr>
            <w:r>
              <w:rPr>
                <w:b/>
              </w:rPr>
              <w:t>1.本</w:t>
            </w:r>
            <w:r>
              <w:rPr>
                <w:rFonts w:hint="eastAsia"/>
                <w:b/>
              </w:rPr>
              <w:t>招标</w:t>
            </w:r>
            <w:r>
              <w:rPr>
                <w:b/>
              </w:rPr>
              <w:t>文件中描述供应商的“公章”是指供应商通过指定电子化政府采购平台办理数字证书（CA认证）获得的以法定主体行为名称制作的电子印章。</w:t>
            </w:r>
          </w:p>
          <w:p w14:paraId="5C141AF0">
            <w:pPr>
              <w:pStyle w:val="15"/>
              <w:snapToGrid w:val="0"/>
              <w:spacing w:line="360" w:lineRule="auto"/>
              <w:rPr>
                <w:rFonts w:cs="宋体"/>
                <w:b/>
                <w:bCs/>
              </w:rPr>
            </w:pPr>
            <w:r>
              <w:rPr>
                <w:b/>
              </w:rPr>
              <w:t>2.本</w:t>
            </w:r>
            <w:r>
              <w:rPr>
                <w:rFonts w:hint="eastAsia"/>
                <w:b/>
              </w:rPr>
              <w:t>招标</w:t>
            </w:r>
            <w:r>
              <w:rPr>
                <w:b/>
              </w:rPr>
              <w:t>文件中描述供应商的“签字”是指供应商通过指定电子化政府采购平台办理数字证书（CA认证）获得的以供应商法定代表人或者委托代理人姓名制作的电子印章或手写签字。</w:t>
            </w:r>
          </w:p>
          <w:p w14:paraId="54873F73">
            <w:pPr>
              <w:pStyle w:val="15"/>
              <w:snapToGrid w:val="0"/>
              <w:spacing w:line="360" w:lineRule="auto"/>
              <w:rPr>
                <w:rFonts w:cs="宋体"/>
                <w:b/>
                <w:bCs/>
              </w:rPr>
            </w:pPr>
            <w:r>
              <w:rPr>
                <w:rFonts w:hint="eastAsia" w:cs="宋体"/>
                <w:b/>
                <w:bCs/>
              </w:rPr>
              <w:t>3.投标人为其他组织或者自然人时，本招标文件规定的法定代表人指负责人或者自然人。本招标文件所称负责人是指参加投标的其他组织营业执照上的负责人，本招标文件所称自然人指参与投标的自然人本人。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11D57C7A">
            <w:pPr>
              <w:pStyle w:val="15"/>
              <w:snapToGrid w:val="0"/>
              <w:spacing w:line="360" w:lineRule="auto"/>
              <w:rPr>
                <w:rFonts w:cs="宋体"/>
                <w:b/>
                <w:bCs/>
              </w:rPr>
            </w:pPr>
            <w:r>
              <w:rPr>
                <w:rFonts w:hint="eastAsia" w:cs="宋体"/>
                <w:b/>
                <w:bCs/>
              </w:rPr>
              <w:t>4.自然人投标的，招标文件规定盖公章处由自然人摁手指指印。</w:t>
            </w:r>
          </w:p>
          <w:p w14:paraId="62F58F18">
            <w:pPr>
              <w:spacing w:line="360" w:lineRule="auto"/>
              <w:jc w:val="left"/>
              <w:rPr>
                <w:rFonts w:ascii="宋体" w:hAnsi="宋体"/>
                <w:szCs w:val="21"/>
              </w:rPr>
            </w:pPr>
            <w:r>
              <w:rPr>
                <w:rFonts w:hint="eastAsia" w:ascii="宋体" w:hAnsi="宋体" w:cs="宋体"/>
                <w:b/>
                <w:bCs/>
                <w:szCs w:val="21"/>
              </w:rPr>
              <w:t>5.本招标文件所称的“以上”“以下”“以内”“届满”，包括本数；所称的“不满”“超过”“以外”，不包括本数。</w:t>
            </w:r>
          </w:p>
        </w:tc>
      </w:tr>
      <w:tr w14:paraId="292CD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3" w:type="dxa"/>
            <w:tcBorders>
              <w:top w:val="single" w:color="auto" w:sz="4" w:space="0"/>
              <w:left w:val="single" w:color="auto" w:sz="4" w:space="0"/>
              <w:bottom w:val="single" w:color="auto" w:sz="4" w:space="0"/>
              <w:right w:val="single" w:color="auto" w:sz="4" w:space="0"/>
            </w:tcBorders>
            <w:vAlign w:val="center"/>
          </w:tcPr>
          <w:p w14:paraId="533584A0">
            <w:pPr>
              <w:snapToGrid w:val="0"/>
              <w:spacing w:line="360" w:lineRule="auto"/>
              <w:jc w:val="center"/>
              <w:rPr>
                <w:rFonts w:ascii="宋体" w:hAnsi="宋体"/>
                <w:szCs w:val="21"/>
              </w:rPr>
            </w:pPr>
            <w:r>
              <w:rPr>
                <w:rFonts w:hint="eastAsia" w:ascii="宋体" w:hAnsi="宋体"/>
                <w:szCs w:val="21"/>
              </w:rPr>
              <w:t>42</w:t>
            </w:r>
          </w:p>
        </w:tc>
        <w:tc>
          <w:tcPr>
            <w:tcW w:w="8468" w:type="dxa"/>
            <w:gridSpan w:val="2"/>
            <w:tcBorders>
              <w:top w:val="single" w:color="auto" w:sz="4" w:space="0"/>
              <w:left w:val="single" w:color="auto" w:sz="4" w:space="0"/>
              <w:bottom w:val="single" w:color="auto" w:sz="4" w:space="0"/>
              <w:right w:val="single" w:color="auto" w:sz="4" w:space="0"/>
            </w:tcBorders>
            <w:vAlign w:val="center"/>
          </w:tcPr>
          <w:p w14:paraId="3CAD9C2F">
            <w:pPr>
              <w:spacing w:line="360" w:lineRule="auto"/>
              <w:jc w:val="left"/>
              <w:rPr>
                <w:rFonts w:ascii="宋体" w:hAnsi="宋体" w:cs="宋体"/>
                <w:b/>
                <w:bCs/>
                <w:szCs w:val="21"/>
              </w:rPr>
            </w:pPr>
            <w:r>
              <w:rPr>
                <w:rFonts w:hint="eastAsia"/>
                <w:szCs w:val="21"/>
              </w:rPr>
              <w:t>本项目采购对应的中小企业划分标准所属行业为（行业名称及划分见本章附件《中小企业划型标准》）：“</w:t>
            </w:r>
            <w:r>
              <w:rPr>
                <w:rFonts w:hint="eastAsia" w:ascii="宋体" w:hAnsi="宋体"/>
                <w:b/>
                <w:bCs/>
                <w:szCs w:val="21"/>
              </w:rPr>
              <w:t>其他未列明行业</w:t>
            </w:r>
            <w:r>
              <w:rPr>
                <w:rFonts w:hint="eastAsia"/>
                <w:szCs w:val="21"/>
              </w:rPr>
              <w:t>”</w:t>
            </w:r>
          </w:p>
        </w:tc>
      </w:tr>
    </w:tbl>
    <w:p w14:paraId="184A7616">
      <w:pPr>
        <w:spacing w:line="360" w:lineRule="auto"/>
        <w:sectPr>
          <w:footerReference r:id="rId7" w:type="default"/>
          <w:pgSz w:w="11905" w:h="16838"/>
          <w:pgMar w:top="1417" w:right="1417" w:bottom="1417" w:left="1417" w:header="720" w:footer="720" w:gutter="0"/>
          <w:cols w:space="0" w:num="1"/>
          <w:docGrid w:type="lines" w:linePitch="335" w:charSpace="0"/>
        </w:sectPr>
      </w:pPr>
    </w:p>
    <w:p w14:paraId="58B59B78">
      <w:pPr>
        <w:pStyle w:val="4"/>
        <w:spacing w:before="0" w:after="0" w:line="360" w:lineRule="auto"/>
        <w:jc w:val="center"/>
      </w:pPr>
      <w:bookmarkStart w:id="65" w:name="_Toc32215"/>
      <w:bookmarkStart w:id="66" w:name="_Toc80092994"/>
      <w:r>
        <w:rPr>
          <w:rFonts w:hint="eastAsia"/>
        </w:rPr>
        <w:t>第二节 投标人须知正文</w:t>
      </w:r>
      <w:bookmarkEnd w:id="65"/>
      <w:bookmarkEnd w:id="66"/>
    </w:p>
    <w:p w14:paraId="6E01A094">
      <w:pPr>
        <w:pStyle w:val="5"/>
        <w:keepNext w:val="0"/>
        <w:keepLines w:val="0"/>
        <w:spacing w:line="360" w:lineRule="auto"/>
        <w:jc w:val="center"/>
      </w:pPr>
      <w:bookmarkStart w:id="67" w:name="_Toc80092995"/>
      <w:bookmarkStart w:id="68" w:name="_Toc23273"/>
      <w:r>
        <w:rPr>
          <w:rFonts w:hint="eastAsia"/>
        </w:rPr>
        <w:t>一、总  则</w:t>
      </w:r>
      <w:bookmarkEnd w:id="67"/>
      <w:bookmarkEnd w:id="68"/>
    </w:p>
    <w:p w14:paraId="632CF125">
      <w:pPr>
        <w:spacing w:line="360" w:lineRule="auto"/>
        <w:ind w:firstLine="480" w:firstLineChars="200"/>
        <w:rPr>
          <w:rFonts w:ascii="黑体" w:hAnsi="黑体" w:eastAsia="黑体"/>
          <w:sz w:val="24"/>
        </w:rPr>
      </w:pPr>
      <w:bookmarkStart w:id="69" w:name="_Toc254970668"/>
      <w:bookmarkStart w:id="70" w:name="_Toc254970527"/>
      <w:r>
        <w:rPr>
          <w:rFonts w:hint="eastAsia" w:ascii="黑体" w:hAnsi="黑体" w:eastAsia="黑体"/>
          <w:sz w:val="24"/>
        </w:rPr>
        <w:t>1.适用范围</w:t>
      </w:r>
      <w:bookmarkEnd w:id="69"/>
      <w:bookmarkEnd w:id="70"/>
    </w:p>
    <w:p w14:paraId="105BC2D7">
      <w:pPr>
        <w:spacing w:line="360" w:lineRule="auto"/>
        <w:ind w:firstLine="420" w:firstLineChars="200"/>
        <w:rPr>
          <w:rFonts w:ascii="宋体" w:hAnsi="宋体"/>
          <w:szCs w:val="21"/>
        </w:rPr>
      </w:pPr>
      <w:r>
        <w:rPr>
          <w:rFonts w:hint="eastAsia" w:ascii="宋体" w:hAnsi="宋体"/>
          <w:szCs w:val="21"/>
        </w:rPr>
        <w:t>1.1适用法律：本项目招标人、招标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1F2B1A82">
      <w:pPr>
        <w:spacing w:line="360" w:lineRule="auto"/>
        <w:ind w:firstLine="420" w:firstLineChars="200"/>
        <w:rPr>
          <w:rFonts w:ascii="宋体" w:hAnsi="宋体"/>
          <w:szCs w:val="21"/>
        </w:rPr>
      </w:pPr>
      <w:r>
        <w:rPr>
          <w:rFonts w:hint="eastAsia" w:ascii="宋体" w:hAnsi="宋体"/>
          <w:szCs w:val="21"/>
        </w:rPr>
        <w:t>1.2本招标文件</w:t>
      </w:r>
      <w:r>
        <w:rPr>
          <w:rFonts w:hint="eastAsia" w:ascii="宋体" w:hAnsi="宋体" w:cs="宋体"/>
          <w:spacing w:val="-6"/>
          <w:szCs w:val="21"/>
        </w:rPr>
        <w:t>适用于本项目的所有采购程序和环节（法律、法规另有规定的，从其规定）。</w:t>
      </w:r>
    </w:p>
    <w:p w14:paraId="6B7955B5">
      <w:pPr>
        <w:spacing w:line="360" w:lineRule="auto"/>
        <w:ind w:firstLine="480" w:firstLineChars="200"/>
        <w:rPr>
          <w:rFonts w:ascii="黑体" w:hAnsi="黑体" w:eastAsia="黑体"/>
          <w:sz w:val="24"/>
        </w:rPr>
      </w:pPr>
      <w:bookmarkStart w:id="71" w:name="_Toc254970669"/>
      <w:bookmarkStart w:id="72" w:name="_Toc254970528"/>
      <w:r>
        <w:rPr>
          <w:rFonts w:hint="eastAsia" w:ascii="黑体" w:hAnsi="黑体" w:eastAsia="黑体"/>
          <w:sz w:val="24"/>
        </w:rPr>
        <w:t>2.定义</w:t>
      </w:r>
      <w:bookmarkEnd w:id="71"/>
      <w:bookmarkEnd w:id="72"/>
    </w:p>
    <w:p w14:paraId="603CD8D6">
      <w:pPr>
        <w:spacing w:line="360" w:lineRule="auto"/>
        <w:ind w:firstLine="422" w:firstLineChars="200"/>
        <w:rPr>
          <w:rFonts w:ascii="宋体" w:hAnsi="宋体"/>
          <w:b/>
          <w:szCs w:val="21"/>
        </w:rPr>
      </w:pPr>
      <w:r>
        <w:rPr>
          <w:rFonts w:hint="eastAsia" w:ascii="宋体" w:hAnsi="宋体"/>
          <w:b/>
          <w:szCs w:val="21"/>
        </w:rPr>
        <w:t>2.1“招标人”是指依法进行政府采购的国家机关、事业单位、团体组织。</w:t>
      </w:r>
    </w:p>
    <w:p w14:paraId="33F9D562">
      <w:pPr>
        <w:spacing w:line="360" w:lineRule="auto"/>
        <w:ind w:firstLine="422" w:firstLineChars="200"/>
        <w:rPr>
          <w:rFonts w:ascii="宋体" w:hAnsi="宋体"/>
          <w:b/>
          <w:szCs w:val="21"/>
        </w:rPr>
      </w:pPr>
      <w:r>
        <w:rPr>
          <w:rFonts w:hint="eastAsia" w:ascii="宋体" w:hAnsi="宋体"/>
          <w:b/>
          <w:szCs w:val="21"/>
        </w:rPr>
        <w:t>2.2“招标代理机构” 指政府采购集中采购机构和集中采购机构以外的招标代理机构。</w:t>
      </w:r>
    </w:p>
    <w:p w14:paraId="5DE2465C">
      <w:pPr>
        <w:spacing w:line="360" w:lineRule="auto"/>
        <w:ind w:firstLine="422" w:firstLineChars="200"/>
        <w:rPr>
          <w:rFonts w:ascii="宋体" w:hAnsi="宋体"/>
          <w:b/>
          <w:szCs w:val="21"/>
        </w:rPr>
      </w:pPr>
      <w:r>
        <w:rPr>
          <w:rFonts w:hint="eastAsia" w:ascii="宋体" w:hAnsi="宋体"/>
          <w:b/>
          <w:szCs w:val="21"/>
        </w:rPr>
        <w:t>2.3“供应商”是指向招标人提供货物、工程或者服务的法人、其他组织或者自然人。</w:t>
      </w:r>
    </w:p>
    <w:p w14:paraId="100F12BE">
      <w:pPr>
        <w:spacing w:line="360" w:lineRule="auto"/>
        <w:ind w:firstLine="420" w:firstLineChars="200"/>
        <w:rPr>
          <w:rFonts w:ascii="宋体" w:hAnsi="宋体"/>
          <w:szCs w:val="21"/>
        </w:rPr>
      </w:pPr>
      <w:r>
        <w:rPr>
          <w:rFonts w:hint="eastAsia" w:ascii="宋体" w:hAnsi="宋体"/>
          <w:szCs w:val="21"/>
        </w:rPr>
        <w:t>2.4“投标人”是指响应招标、参加投标竞争的法人、非法人组织或者自然人。</w:t>
      </w:r>
    </w:p>
    <w:p w14:paraId="2C3B6DF7">
      <w:pPr>
        <w:spacing w:line="360" w:lineRule="auto"/>
        <w:ind w:firstLine="422" w:firstLineChars="200"/>
        <w:rPr>
          <w:rFonts w:ascii="宋体" w:hAnsi="宋体"/>
          <w:b/>
          <w:szCs w:val="21"/>
        </w:rPr>
      </w:pPr>
      <w:r>
        <w:rPr>
          <w:rFonts w:hint="eastAsia" w:ascii="宋体" w:hAnsi="宋体"/>
          <w:b/>
          <w:szCs w:val="21"/>
        </w:rPr>
        <w:t>2.5“服务”是指除货物和工程以外的其他政府采购对象。</w:t>
      </w:r>
    </w:p>
    <w:p w14:paraId="7D0350AA">
      <w:pPr>
        <w:spacing w:line="360" w:lineRule="auto"/>
        <w:ind w:firstLine="422" w:firstLineChars="200"/>
        <w:rPr>
          <w:rFonts w:ascii="宋体" w:hAnsi="宋体"/>
          <w:b/>
          <w:szCs w:val="21"/>
        </w:rPr>
      </w:pPr>
      <w:r>
        <w:rPr>
          <w:rFonts w:hint="eastAsia" w:ascii="宋体" w:hAnsi="宋体"/>
          <w:b/>
          <w:szCs w:val="21"/>
        </w:rPr>
        <w:t>2.</w:t>
      </w:r>
      <w:r>
        <w:rPr>
          <w:rFonts w:ascii="宋体" w:hAnsi="宋体"/>
          <w:b/>
          <w:szCs w:val="21"/>
        </w:rPr>
        <w:t>6</w:t>
      </w:r>
      <w:r>
        <w:rPr>
          <w:rFonts w:hint="eastAsia" w:ascii="宋体" w:hAnsi="宋体"/>
          <w:b/>
          <w:szCs w:val="21"/>
        </w:rPr>
        <w:t>“书面形式”是指合同书、信件和数据电文（包括电报、电传、传真、短信、电子数据交换和电子邮件）等可以有形地表现所载内容的形式。</w:t>
      </w:r>
    </w:p>
    <w:p w14:paraId="214002C6">
      <w:pPr>
        <w:spacing w:line="360" w:lineRule="auto"/>
        <w:ind w:firstLine="422" w:firstLineChars="200"/>
        <w:rPr>
          <w:rFonts w:ascii="宋体" w:hAnsi="宋体"/>
          <w:b/>
          <w:szCs w:val="21"/>
        </w:rPr>
      </w:pPr>
      <w:r>
        <w:rPr>
          <w:rFonts w:hint="eastAsia" w:ascii="宋体" w:hAnsi="宋体"/>
          <w:b/>
          <w:szCs w:val="21"/>
        </w:rPr>
        <w:t>2.</w:t>
      </w:r>
      <w:r>
        <w:rPr>
          <w:rFonts w:ascii="宋体" w:hAnsi="宋体"/>
          <w:b/>
          <w:szCs w:val="21"/>
        </w:rPr>
        <w:t>7</w:t>
      </w:r>
      <w:r>
        <w:rPr>
          <w:rFonts w:hint="eastAsia" w:ascii="宋体" w:hAnsi="宋体"/>
          <w:b/>
          <w:szCs w:val="21"/>
        </w:rPr>
        <w:t>“实质性要求”是指招标文件中已经指明不满足则投标无效的条款，或者不能负偏离的条款，或者采购需求中带“</w:t>
      </w:r>
      <w:r>
        <w:rPr>
          <w:rFonts w:hint="eastAsia" w:ascii="宋体" w:hAnsi="宋体"/>
          <w:b/>
          <w:bCs/>
          <w:szCs w:val="21"/>
        </w:rPr>
        <w:t>▲</w:t>
      </w:r>
      <w:r>
        <w:rPr>
          <w:rFonts w:hint="eastAsia" w:ascii="宋体" w:hAnsi="宋体"/>
          <w:b/>
          <w:szCs w:val="21"/>
        </w:rPr>
        <w:t>”的条款。</w:t>
      </w:r>
    </w:p>
    <w:p w14:paraId="69104B45">
      <w:pPr>
        <w:spacing w:line="360" w:lineRule="auto"/>
        <w:ind w:firstLine="420" w:firstLineChars="200"/>
        <w:rPr>
          <w:rFonts w:ascii="宋体" w:hAnsi="宋体" w:cs="宋体"/>
          <w:szCs w:val="21"/>
        </w:rPr>
      </w:pPr>
      <w:r>
        <w:rPr>
          <w:rFonts w:hint="eastAsia" w:ascii="宋体" w:hAnsi="宋体"/>
          <w:szCs w:val="21"/>
        </w:rPr>
        <w:t>2.</w:t>
      </w:r>
      <w:r>
        <w:rPr>
          <w:rFonts w:ascii="宋体" w:hAnsi="宋体"/>
          <w:szCs w:val="21"/>
        </w:rPr>
        <w:t>8</w:t>
      </w:r>
      <w:r>
        <w:rPr>
          <w:rFonts w:hint="eastAsia" w:ascii="宋体" w:hAnsi="宋体" w:cs="宋体"/>
          <w:szCs w:val="21"/>
        </w:rPr>
        <w:t>“正偏离”，是指投标文件对招标文件“采购需求”中有关条款作出的响应优于条款要求并有利于招标人的情形。</w:t>
      </w:r>
    </w:p>
    <w:p w14:paraId="2D9EA169">
      <w:pPr>
        <w:spacing w:line="360" w:lineRule="auto"/>
        <w:ind w:firstLine="420" w:firstLineChars="200"/>
        <w:rPr>
          <w:rFonts w:ascii="宋体" w:hAnsi="宋体" w:cs="宋体"/>
          <w:szCs w:val="21"/>
        </w:rPr>
      </w:pPr>
      <w:r>
        <w:rPr>
          <w:rFonts w:ascii="宋体" w:hAnsi="宋体" w:cs="宋体"/>
          <w:szCs w:val="21"/>
        </w:rPr>
        <w:t>2.9</w:t>
      </w:r>
      <w:r>
        <w:rPr>
          <w:rFonts w:hint="eastAsia" w:ascii="宋体" w:hAnsi="宋体" w:cs="宋体"/>
          <w:szCs w:val="21"/>
        </w:rPr>
        <w:t>“负偏离”，是指投标文件对招标文件“采购需求”中有关条款作出的响应不满足条款要求，导致招标人要求不能得到满足的情形。</w:t>
      </w:r>
    </w:p>
    <w:p w14:paraId="7904D846">
      <w:pPr>
        <w:spacing w:line="360" w:lineRule="auto"/>
        <w:ind w:firstLine="420" w:firstLineChars="200"/>
        <w:rPr>
          <w:rFonts w:ascii="宋体" w:hAnsi="宋体"/>
          <w:szCs w:val="21"/>
        </w:rPr>
      </w:pPr>
      <w:r>
        <w:rPr>
          <w:rFonts w:hint="eastAsia" w:ascii="宋体" w:hAnsi="宋体"/>
          <w:szCs w:val="21"/>
        </w:rPr>
        <w:t>2.1</w:t>
      </w:r>
      <w:r>
        <w:rPr>
          <w:rFonts w:ascii="宋体" w:hAnsi="宋体"/>
          <w:szCs w:val="21"/>
        </w:rPr>
        <w:t>0</w:t>
      </w:r>
      <w:r>
        <w:rPr>
          <w:rFonts w:hint="eastAsia" w:ascii="宋体" w:hAnsi="宋体" w:cs="宋体"/>
          <w:szCs w:val="21"/>
        </w:rPr>
        <w:t>“允许负偏离的条款”是指采购需求中的不属于“实质性要求”的条款。</w:t>
      </w:r>
      <w:bookmarkStart w:id="73" w:name="_Toc254970529"/>
      <w:bookmarkStart w:id="74" w:name="_Toc254970670"/>
    </w:p>
    <w:p w14:paraId="07168AA9">
      <w:pPr>
        <w:spacing w:line="360" w:lineRule="auto"/>
        <w:ind w:firstLine="480" w:firstLineChars="200"/>
        <w:rPr>
          <w:rFonts w:ascii="黑体" w:hAnsi="黑体" w:eastAsia="黑体"/>
          <w:sz w:val="24"/>
        </w:rPr>
      </w:pPr>
      <w:r>
        <w:rPr>
          <w:rFonts w:hint="eastAsia" w:ascii="黑体" w:hAnsi="黑体" w:eastAsia="黑体"/>
          <w:sz w:val="24"/>
        </w:rPr>
        <w:t>3.</w:t>
      </w:r>
      <w:bookmarkEnd w:id="73"/>
      <w:bookmarkEnd w:id="74"/>
      <w:r>
        <w:rPr>
          <w:rFonts w:hint="eastAsia" w:ascii="黑体" w:hAnsi="黑体" w:eastAsia="黑体"/>
          <w:sz w:val="24"/>
        </w:rPr>
        <w:t>投标人的资格要求</w:t>
      </w:r>
    </w:p>
    <w:p w14:paraId="41157BBA">
      <w:pPr>
        <w:spacing w:line="360" w:lineRule="auto"/>
        <w:ind w:firstLine="420" w:firstLineChars="200"/>
        <w:rPr>
          <w:rFonts w:ascii="宋体" w:hAnsi="宋体"/>
          <w:szCs w:val="21"/>
        </w:rPr>
      </w:pPr>
      <w:r>
        <w:rPr>
          <w:rFonts w:hint="eastAsia" w:ascii="宋体" w:hAnsi="宋体"/>
          <w:szCs w:val="21"/>
        </w:rPr>
        <w:t>投标人的资格要求详见“招标公告”。</w:t>
      </w:r>
    </w:p>
    <w:p w14:paraId="00BA060B">
      <w:pPr>
        <w:spacing w:line="360" w:lineRule="auto"/>
        <w:ind w:firstLine="480" w:firstLineChars="200"/>
        <w:rPr>
          <w:rFonts w:ascii="黑体" w:hAnsi="黑体" w:eastAsia="黑体"/>
          <w:sz w:val="24"/>
        </w:rPr>
      </w:pPr>
      <w:bookmarkStart w:id="75" w:name="_Toc254970671"/>
      <w:bookmarkStart w:id="76" w:name="_Toc254970530"/>
      <w:r>
        <w:rPr>
          <w:rFonts w:hint="eastAsia" w:ascii="黑体" w:hAnsi="黑体" w:eastAsia="黑体"/>
          <w:sz w:val="24"/>
        </w:rPr>
        <w:t>4.投标委托</w:t>
      </w:r>
      <w:bookmarkEnd w:id="75"/>
      <w:bookmarkEnd w:id="76"/>
    </w:p>
    <w:p w14:paraId="4D2D67EB">
      <w:pPr>
        <w:spacing w:line="360" w:lineRule="auto"/>
        <w:ind w:firstLine="420" w:firstLineChars="200"/>
        <w:rPr>
          <w:rFonts w:ascii="宋体" w:hAnsi="宋体"/>
          <w:szCs w:val="21"/>
        </w:rPr>
      </w:pPr>
      <w:r>
        <w:rPr>
          <w:rFonts w:hint="eastAsia" w:ascii="宋体" w:hAnsi="宋体"/>
          <w:szCs w:val="21"/>
        </w:rPr>
        <w:t>投标人代表参加投标活动过程中必须携带个人有效身份证件。如投标人代表不是法定代表人，须持有法定代表人授权委托书（按第六章要求格式填写）。</w:t>
      </w:r>
    </w:p>
    <w:p w14:paraId="15AAB295">
      <w:pPr>
        <w:spacing w:line="360" w:lineRule="auto"/>
        <w:ind w:firstLine="480" w:firstLineChars="200"/>
        <w:rPr>
          <w:rFonts w:ascii="黑体" w:hAnsi="黑体" w:eastAsia="黑体"/>
          <w:sz w:val="24"/>
        </w:rPr>
      </w:pPr>
      <w:bookmarkStart w:id="77" w:name="_5.投标费用"/>
      <w:bookmarkEnd w:id="77"/>
      <w:bookmarkStart w:id="78" w:name="_Toc254970531"/>
      <w:bookmarkStart w:id="79" w:name="_Toc254970672"/>
      <w:r>
        <w:rPr>
          <w:rFonts w:hint="eastAsia" w:ascii="黑体" w:hAnsi="黑体" w:eastAsia="黑体"/>
          <w:sz w:val="24"/>
        </w:rPr>
        <w:t>5.投标费用</w:t>
      </w:r>
      <w:bookmarkEnd w:id="78"/>
      <w:bookmarkEnd w:id="79"/>
    </w:p>
    <w:p w14:paraId="7B32731C">
      <w:pPr>
        <w:spacing w:line="360" w:lineRule="auto"/>
        <w:ind w:firstLine="420" w:firstLineChars="200"/>
        <w:rPr>
          <w:rFonts w:ascii="宋体" w:hAnsi="宋体"/>
          <w:szCs w:val="21"/>
        </w:rPr>
      </w:pPr>
      <w:r>
        <w:rPr>
          <w:rFonts w:hint="eastAsia" w:ascii="宋体" w:hAnsi="宋体" w:cs="宋体"/>
          <w:szCs w:val="21"/>
        </w:rPr>
        <w:t>投标费用：投标人应承担参与本次采购活动有关的所有费用，包括但不限于勘查现场、编制投标文件、参加澄清说明、签订合同等，不论投标结果如何，均应自行承担。</w:t>
      </w:r>
    </w:p>
    <w:p w14:paraId="52C23665">
      <w:pPr>
        <w:spacing w:line="360" w:lineRule="auto"/>
        <w:ind w:firstLine="480" w:firstLineChars="200"/>
        <w:rPr>
          <w:rFonts w:ascii="黑体" w:hAnsi="黑体" w:eastAsia="黑体"/>
          <w:sz w:val="24"/>
        </w:rPr>
      </w:pPr>
      <w:r>
        <w:rPr>
          <w:rFonts w:hint="eastAsia" w:ascii="黑体" w:hAnsi="黑体" w:eastAsia="黑体"/>
          <w:sz w:val="24"/>
        </w:rPr>
        <w:t>6.联合体投标</w:t>
      </w:r>
    </w:p>
    <w:p w14:paraId="3008E39C">
      <w:pPr>
        <w:spacing w:line="360" w:lineRule="auto"/>
        <w:ind w:firstLine="420" w:firstLineChars="200"/>
        <w:rPr>
          <w:rFonts w:ascii="宋体" w:hAnsi="宋体"/>
          <w:szCs w:val="21"/>
        </w:rPr>
      </w:pPr>
      <w:r>
        <w:rPr>
          <w:rFonts w:hint="eastAsia" w:ascii="宋体" w:hAnsi="宋体"/>
          <w:szCs w:val="21"/>
        </w:rPr>
        <w:t>6.1本项目是否接受联合体投标，详见“投标人须知前附表”。</w:t>
      </w:r>
    </w:p>
    <w:p w14:paraId="6CD43228">
      <w:pPr>
        <w:spacing w:line="360" w:lineRule="auto"/>
        <w:ind w:firstLine="420" w:firstLineChars="200"/>
        <w:rPr>
          <w:rFonts w:ascii="宋体" w:hAnsi="宋体"/>
          <w:bCs/>
          <w:szCs w:val="21"/>
        </w:rPr>
      </w:pPr>
      <w:r>
        <w:rPr>
          <w:rFonts w:hint="eastAsia" w:ascii="宋体" w:hAnsi="宋体"/>
          <w:bCs/>
          <w:szCs w:val="21"/>
        </w:rPr>
        <w:t>6.2如接受联合体投标，联合体投标要求详见“投标人须知前附表”。</w:t>
      </w:r>
    </w:p>
    <w:p w14:paraId="5E4A8F34">
      <w:pPr>
        <w:spacing w:line="360" w:lineRule="auto"/>
        <w:ind w:firstLine="420" w:firstLineChars="200"/>
        <w:rPr>
          <w:rFonts w:ascii="宋体" w:hAnsi="宋体"/>
          <w:bCs/>
          <w:szCs w:val="21"/>
        </w:rPr>
      </w:pPr>
      <w:r>
        <w:rPr>
          <w:rFonts w:hint="eastAsia" w:ascii="宋体" w:hAnsi="宋体"/>
          <w:bCs/>
          <w:szCs w:val="21"/>
        </w:rPr>
        <w:t>6.3根据《政府采购促进中小企业发展管理办法》（财库[2020]46号）第九条、《财政部关于进一步加大政府采购支持中小企业力度的通知》（财库〔2022〕19号）规定，接受大中型企业与小微企业组成联合体的采购项目，对于联合协议约定小微企业的合同份额占到合同总金额 30%以上的，招标人、招标代理机构应当对联合体的报价给予 4%-6%（工程项目为 1%—2%）的扣除，用扣除后的价格参加评审。组成联合体的小微企业与联合体内其他企业、分包企业之间存在直接控股、管理关系的，不享受价格扣除优惠政策。</w:t>
      </w:r>
    </w:p>
    <w:p w14:paraId="28D9C640">
      <w:pPr>
        <w:spacing w:line="360" w:lineRule="auto"/>
        <w:ind w:firstLine="480" w:firstLineChars="200"/>
        <w:rPr>
          <w:rFonts w:ascii="黑体" w:hAnsi="黑体" w:eastAsia="黑体"/>
          <w:sz w:val="24"/>
        </w:rPr>
      </w:pPr>
      <w:r>
        <w:rPr>
          <w:rFonts w:hint="eastAsia" w:ascii="黑体" w:hAnsi="黑体" w:eastAsia="黑体"/>
          <w:sz w:val="24"/>
        </w:rPr>
        <w:t xml:space="preserve">7.转包与分包             </w:t>
      </w:r>
    </w:p>
    <w:p w14:paraId="327BBA81">
      <w:pPr>
        <w:spacing w:line="360" w:lineRule="auto"/>
        <w:ind w:firstLine="422" w:firstLineChars="200"/>
        <w:rPr>
          <w:rFonts w:ascii="宋体" w:hAnsi="宋体"/>
          <w:b/>
          <w:szCs w:val="21"/>
        </w:rPr>
      </w:pPr>
      <w:r>
        <w:rPr>
          <w:rFonts w:hint="eastAsia" w:ascii="宋体" w:hAnsi="宋体"/>
          <w:b/>
          <w:szCs w:val="21"/>
        </w:rPr>
        <w:t>7.</w:t>
      </w:r>
      <w:r>
        <w:rPr>
          <w:rFonts w:ascii="宋体" w:hAnsi="宋体"/>
          <w:b/>
          <w:szCs w:val="21"/>
        </w:rPr>
        <w:t>1</w:t>
      </w:r>
      <w:r>
        <w:rPr>
          <w:rFonts w:hint="eastAsia" w:ascii="宋体" w:hAnsi="宋体"/>
          <w:b/>
          <w:szCs w:val="21"/>
        </w:rPr>
        <w:t>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49E04069">
      <w:pPr>
        <w:spacing w:line="360" w:lineRule="auto"/>
        <w:ind w:firstLine="420" w:firstLineChars="200"/>
        <w:rPr>
          <w:rFonts w:ascii="宋体" w:hAnsi="宋体"/>
          <w:bCs/>
          <w:szCs w:val="21"/>
        </w:rPr>
      </w:pPr>
      <w:r>
        <w:rPr>
          <w:rFonts w:hint="eastAsia" w:ascii="宋体" w:hAnsi="宋体"/>
          <w:bCs/>
          <w:szCs w:val="21"/>
        </w:rPr>
        <w:t>7.</w:t>
      </w:r>
      <w:r>
        <w:rPr>
          <w:rFonts w:ascii="宋体" w:hAnsi="宋体"/>
          <w:bCs/>
          <w:szCs w:val="21"/>
        </w:rPr>
        <w:t>2</w:t>
      </w:r>
      <w:r>
        <w:rPr>
          <w:rFonts w:hint="eastAsia" w:ascii="宋体" w:hAnsi="宋体"/>
          <w:bCs/>
          <w:szCs w:val="21"/>
        </w:rPr>
        <w:t>根据《政府采购促进中小企业发展管理办法》（财库[2020]46号）</w:t>
      </w:r>
      <w:r>
        <w:rPr>
          <w:rFonts w:ascii="宋体" w:hAnsi="宋体"/>
          <w:bCs/>
          <w:szCs w:val="21"/>
        </w:rPr>
        <w:t>第九</w:t>
      </w:r>
      <w:r>
        <w:rPr>
          <w:rFonts w:hint="eastAsia" w:ascii="宋体" w:hAnsi="宋体"/>
          <w:bCs/>
          <w:szCs w:val="21"/>
        </w:rPr>
        <w:t>条、《财政部关于进一步加大政府采购支持中小企业力度的通知》（财库〔2022〕19号）规定，</w:t>
      </w:r>
      <w:r>
        <w:rPr>
          <w:rFonts w:ascii="宋体" w:hAnsi="宋体"/>
          <w:bCs/>
          <w:szCs w:val="21"/>
        </w:rPr>
        <w:t>允许大中型企业向一家或者多家小微企业分包的采购项目，对于分包意向协议约定小微企业的合同份额占到合同总金额 30%以上的，</w:t>
      </w:r>
      <w:r>
        <w:rPr>
          <w:rFonts w:hint="eastAsia" w:ascii="宋体" w:hAnsi="宋体"/>
          <w:bCs/>
          <w:szCs w:val="21"/>
        </w:rPr>
        <w:t>招标人</w:t>
      </w:r>
      <w:r>
        <w:rPr>
          <w:rFonts w:ascii="宋体" w:hAnsi="宋体"/>
          <w:bCs/>
          <w:szCs w:val="21"/>
        </w:rPr>
        <w:t>、</w:t>
      </w:r>
      <w:r>
        <w:rPr>
          <w:rFonts w:hint="eastAsia" w:ascii="宋体" w:hAnsi="宋体"/>
          <w:bCs/>
          <w:szCs w:val="21"/>
        </w:rPr>
        <w:t>招标代理机构</w:t>
      </w:r>
      <w:r>
        <w:rPr>
          <w:rFonts w:ascii="宋体" w:hAnsi="宋体"/>
          <w:bCs/>
          <w:szCs w:val="21"/>
        </w:rPr>
        <w:t xml:space="preserve">应当对大中型企业的报价给予 </w:t>
      </w:r>
      <w:r>
        <w:rPr>
          <w:rFonts w:hint="eastAsia" w:ascii="宋体" w:hAnsi="宋体"/>
          <w:bCs/>
          <w:szCs w:val="21"/>
        </w:rPr>
        <w:t>4</w:t>
      </w:r>
      <w:r>
        <w:rPr>
          <w:rFonts w:ascii="宋体" w:hAnsi="宋体"/>
          <w:bCs/>
          <w:szCs w:val="21"/>
        </w:rPr>
        <w:t>%-</w:t>
      </w:r>
      <w:r>
        <w:rPr>
          <w:rFonts w:hint="eastAsia" w:ascii="宋体" w:hAnsi="宋体"/>
          <w:bCs/>
          <w:szCs w:val="21"/>
        </w:rPr>
        <w:t>6</w:t>
      </w:r>
      <w:r>
        <w:rPr>
          <w:rFonts w:ascii="宋体" w:hAnsi="宋体"/>
          <w:bCs/>
          <w:szCs w:val="21"/>
        </w:rPr>
        <w:t>%的扣除，用扣除后的价格参加评审。接受分包的小微企业与分包企业之间存在直接控股、管理关系的，不享受价格扣除优惠政策。</w:t>
      </w:r>
    </w:p>
    <w:p w14:paraId="64FE9727">
      <w:pPr>
        <w:spacing w:line="360" w:lineRule="auto"/>
        <w:ind w:firstLine="480" w:firstLineChars="200"/>
        <w:rPr>
          <w:rFonts w:ascii="黑体" w:hAnsi="黑体" w:eastAsia="黑体"/>
          <w:sz w:val="24"/>
        </w:rPr>
      </w:pPr>
      <w:bookmarkStart w:id="80" w:name="_Toc254970532"/>
      <w:bookmarkStart w:id="81" w:name="_Toc254970673"/>
      <w:r>
        <w:rPr>
          <w:rFonts w:hint="eastAsia" w:ascii="黑体" w:hAnsi="黑体" w:eastAsia="黑体"/>
          <w:sz w:val="24"/>
        </w:rPr>
        <w:t>8.特别说明：</w:t>
      </w:r>
      <w:bookmarkEnd w:id="80"/>
      <w:bookmarkEnd w:id="81"/>
      <w:bookmarkStart w:id="82" w:name="_8.1提供相同品牌产品且通过资格审查、符合性审查的不同投标人参加同一合"/>
      <w:bookmarkEnd w:id="82"/>
    </w:p>
    <w:p w14:paraId="10E63773">
      <w:pPr>
        <w:spacing w:line="360" w:lineRule="auto"/>
        <w:ind w:firstLine="422" w:firstLineChars="200"/>
        <w:rPr>
          <w:rFonts w:ascii="宋体" w:hAnsi="宋体"/>
          <w:b/>
          <w:szCs w:val="21"/>
        </w:rPr>
      </w:pPr>
      <w:r>
        <w:rPr>
          <w:rFonts w:hint="eastAsia" w:ascii="宋体" w:hAnsi="宋体"/>
          <w:b/>
          <w:szCs w:val="21"/>
        </w:rPr>
        <w:t>8.</w:t>
      </w:r>
      <w:r>
        <w:rPr>
          <w:rFonts w:ascii="宋体" w:hAnsi="宋体"/>
          <w:b/>
          <w:szCs w:val="21"/>
        </w:rPr>
        <w:t>1</w:t>
      </w:r>
      <w:r>
        <w:rPr>
          <w:rFonts w:hint="eastAsia" w:ascii="宋体" w:hAnsi="宋体"/>
          <w:b/>
          <w:szCs w:val="21"/>
        </w:rPr>
        <w:t>如果本招标文件要求投标人提供资格、信誉、荣誉、业绩与企业认证等材料的，则投标人所提供的以上材料必须为投标人所拥有。</w:t>
      </w:r>
    </w:p>
    <w:p w14:paraId="6BF8EF6C">
      <w:pPr>
        <w:spacing w:line="360" w:lineRule="auto"/>
        <w:ind w:firstLine="422" w:firstLineChars="200"/>
        <w:rPr>
          <w:rFonts w:ascii="宋体" w:hAnsi="宋体"/>
          <w:b/>
          <w:szCs w:val="21"/>
        </w:rPr>
      </w:pPr>
      <w:r>
        <w:rPr>
          <w:rFonts w:hint="eastAsia" w:ascii="宋体" w:hAnsi="宋体"/>
          <w:b/>
          <w:szCs w:val="21"/>
        </w:rPr>
        <w:t>8.</w:t>
      </w:r>
      <w:r>
        <w:rPr>
          <w:rFonts w:ascii="宋体" w:hAnsi="宋体"/>
          <w:b/>
          <w:szCs w:val="21"/>
        </w:rPr>
        <w:t>2</w:t>
      </w:r>
      <w:r>
        <w:rPr>
          <w:rFonts w:hint="eastAsia" w:ascii="宋体" w:hAnsi="宋体"/>
          <w:b/>
          <w:szCs w:val="21"/>
        </w:rPr>
        <w:t>投标人应仔细阅读招标文件的所有内容，按照招标文件的要求提交投标文件，并对所提供的全部资料的真实性承担法律责任。</w:t>
      </w:r>
    </w:p>
    <w:p w14:paraId="631545D8">
      <w:pPr>
        <w:spacing w:line="360" w:lineRule="auto"/>
        <w:ind w:firstLine="422" w:firstLineChars="200"/>
        <w:rPr>
          <w:rFonts w:ascii="宋体" w:hAnsi="宋体"/>
          <w:b/>
          <w:szCs w:val="21"/>
        </w:rPr>
      </w:pPr>
      <w:r>
        <w:rPr>
          <w:rFonts w:hint="eastAsia" w:ascii="宋体" w:hAnsi="宋体"/>
          <w:b/>
          <w:szCs w:val="21"/>
        </w:rPr>
        <w:t>8.</w:t>
      </w:r>
      <w:r>
        <w:rPr>
          <w:rFonts w:ascii="宋体" w:hAnsi="宋体"/>
          <w:b/>
          <w:szCs w:val="21"/>
        </w:rPr>
        <w:t>3</w:t>
      </w:r>
      <w:r>
        <w:rPr>
          <w:rFonts w:hint="eastAsia" w:ascii="宋体" w:hAnsi="宋体"/>
          <w:b/>
          <w:szCs w:val="21"/>
        </w:rPr>
        <w:t>投标人在投标活动中提供任何虚假材料，将报监管部门查处；中标后发现的，中标人须依照《中华人民共和国消费者权益保护法》规定赔偿招标人，且民事赔偿并不免除违法投标人的行政与刑事责任。</w:t>
      </w:r>
    </w:p>
    <w:p w14:paraId="6BC92EEC">
      <w:pPr>
        <w:spacing w:line="360" w:lineRule="auto"/>
        <w:ind w:firstLine="480" w:firstLineChars="200"/>
        <w:rPr>
          <w:rFonts w:ascii="黑体" w:hAnsi="黑体" w:eastAsia="黑体"/>
          <w:sz w:val="24"/>
        </w:rPr>
      </w:pPr>
      <w:r>
        <w:rPr>
          <w:rFonts w:ascii="黑体" w:hAnsi="黑体" w:eastAsia="黑体"/>
          <w:sz w:val="24"/>
        </w:rPr>
        <w:t>9.</w:t>
      </w:r>
      <w:r>
        <w:rPr>
          <w:rFonts w:hint="eastAsia" w:ascii="黑体" w:hAnsi="黑体" w:eastAsia="黑体"/>
          <w:sz w:val="24"/>
        </w:rPr>
        <w:t>回避与串通投标</w:t>
      </w:r>
    </w:p>
    <w:p w14:paraId="659ED133">
      <w:pPr>
        <w:spacing w:line="360" w:lineRule="auto"/>
        <w:ind w:firstLine="422" w:firstLineChars="200"/>
        <w:rPr>
          <w:rFonts w:ascii="宋体" w:hAnsi="宋体"/>
          <w:b/>
          <w:szCs w:val="21"/>
        </w:rPr>
      </w:pPr>
      <w:r>
        <w:rPr>
          <w:rFonts w:hint="eastAsia" w:ascii="宋体" w:hAnsi="宋体"/>
          <w:b/>
          <w:szCs w:val="21"/>
        </w:rPr>
        <w:t>9</w:t>
      </w:r>
      <w:r>
        <w:rPr>
          <w:rFonts w:ascii="宋体" w:hAnsi="宋体"/>
          <w:b/>
          <w:szCs w:val="21"/>
        </w:rPr>
        <w:t>.1在政府采购活动中，</w:t>
      </w:r>
      <w:r>
        <w:rPr>
          <w:rFonts w:hint="eastAsia" w:ascii="宋体" w:hAnsi="宋体"/>
          <w:b/>
          <w:szCs w:val="21"/>
        </w:rPr>
        <w:t>招标人</w:t>
      </w:r>
      <w:r>
        <w:rPr>
          <w:rFonts w:ascii="宋体" w:hAnsi="宋体"/>
          <w:b/>
          <w:szCs w:val="21"/>
        </w:rPr>
        <w:t>员及相关人员与</w:t>
      </w:r>
      <w:r>
        <w:rPr>
          <w:rFonts w:hint="eastAsia" w:ascii="宋体" w:hAnsi="宋体"/>
          <w:b/>
          <w:szCs w:val="21"/>
        </w:rPr>
        <w:t>供应商</w:t>
      </w:r>
      <w:r>
        <w:rPr>
          <w:rFonts w:ascii="宋体" w:hAnsi="宋体"/>
          <w:b/>
          <w:szCs w:val="21"/>
        </w:rPr>
        <w:t>有下列利害关系之一的，应当回避：</w:t>
      </w:r>
    </w:p>
    <w:p w14:paraId="1C6E29EB">
      <w:pPr>
        <w:spacing w:line="360" w:lineRule="auto"/>
        <w:ind w:firstLine="420" w:firstLineChars="200"/>
        <w:rPr>
          <w:rFonts w:hAnsi="宋体"/>
        </w:rPr>
      </w:pPr>
      <w:r>
        <w:rPr>
          <w:rFonts w:hAnsi="宋体"/>
        </w:rPr>
        <w:t>（</w:t>
      </w:r>
      <w:r>
        <w:rPr>
          <w:rFonts w:hint="eastAsia" w:hAnsi="宋体"/>
        </w:rPr>
        <w:t>1</w:t>
      </w:r>
      <w:r>
        <w:rPr>
          <w:rFonts w:hAnsi="宋体"/>
        </w:rPr>
        <w:t>）参加采购活动前3年内与</w:t>
      </w:r>
      <w:r>
        <w:rPr>
          <w:rFonts w:hint="eastAsia" w:hAnsi="宋体"/>
        </w:rPr>
        <w:t>供应商</w:t>
      </w:r>
      <w:r>
        <w:rPr>
          <w:rFonts w:hAnsi="宋体"/>
        </w:rPr>
        <w:t>存在劳动关系；</w:t>
      </w:r>
    </w:p>
    <w:p w14:paraId="400D0EE6">
      <w:pPr>
        <w:spacing w:line="360" w:lineRule="auto"/>
        <w:ind w:firstLine="420" w:firstLineChars="200"/>
        <w:rPr>
          <w:rFonts w:hAnsi="宋体"/>
        </w:rPr>
      </w:pPr>
      <w:r>
        <w:rPr>
          <w:rFonts w:hAnsi="宋体"/>
        </w:rPr>
        <w:t>（</w:t>
      </w:r>
      <w:r>
        <w:rPr>
          <w:rFonts w:hint="eastAsia" w:hAnsi="宋体"/>
        </w:rPr>
        <w:t>2</w:t>
      </w:r>
      <w:r>
        <w:rPr>
          <w:rFonts w:hAnsi="宋体"/>
        </w:rPr>
        <w:t>）参加采购活动前3年内担任</w:t>
      </w:r>
      <w:r>
        <w:rPr>
          <w:rFonts w:hint="eastAsia" w:hAnsi="宋体"/>
        </w:rPr>
        <w:t>供应商</w:t>
      </w:r>
      <w:r>
        <w:rPr>
          <w:rFonts w:hAnsi="宋体"/>
        </w:rPr>
        <w:t>的董事、监事；</w:t>
      </w:r>
    </w:p>
    <w:p w14:paraId="4C9E815C">
      <w:pPr>
        <w:spacing w:line="360" w:lineRule="auto"/>
        <w:ind w:firstLine="420" w:firstLineChars="200"/>
        <w:rPr>
          <w:rFonts w:hAnsi="宋体"/>
        </w:rPr>
      </w:pPr>
      <w:r>
        <w:rPr>
          <w:rFonts w:hAnsi="宋体"/>
        </w:rPr>
        <w:t>（</w:t>
      </w:r>
      <w:r>
        <w:rPr>
          <w:rFonts w:hint="eastAsia" w:hAnsi="宋体"/>
        </w:rPr>
        <w:t>3</w:t>
      </w:r>
      <w:r>
        <w:rPr>
          <w:rFonts w:hAnsi="宋体"/>
        </w:rPr>
        <w:t>）参加采购活动前3年内是</w:t>
      </w:r>
      <w:r>
        <w:rPr>
          <w:rFonts w:hint="eastAsia" w:hAnsi="宋体"/>
        </w:rPr>
        <w:t>供应商</w:t>
      </w:r>
      <w:r>
        <w:rPr>
          <w:rFonts w:hAnsi="宋体"/>
        </w:rPr>
        <w:t>的控股股东或者实际控制人；</w:t>
      </w:r>
    </w:p>
    <w:p w14:paraId="46D0AD9F">
      <w:pPr>
        <w:spacing w:line="360" w:lineRule="auto"/>
        <w:ind w:firstLine="420" w:firstLineChars="200"/>
        <w:rPr>
          <w:rFonts w:hAnsi="宋体"/>
        </w:rPr>
      </w:pPr>
      <w:r>
        <w:rPr>
          <w:rFonts w:hAnsi="宋体"/>
        </w:rPr>
        <w:t>（</w:t>
      </w:r>
      <w:r>
        <w:rPr>
          <w:rFonts w:hint="eastAsia" w:hAnsi="宋体"/>
        </w:rPr>
        <w:t>4</w:t>
      </w:r>
      <w:r>
        <w:rPr>
          <w:rFonts w:hAnsi="宋体"/>
        </w:rPr>
        <w:t>）与</w:t>
      </w:r>
      <w:r>
        <w:rPr>
          <w:rFonts w:hint="eastAsia" w:hAnsi="宋体"/>
        </w:rPr>
        <w:t>供应商</w:t>
      </w:r>
      <w:r>
        <w:rPr>
          <w:rFonts w:hAnsi="宋体"/>
        </w:rPr>
        <w:t>的法定代表人或者负责人有夫妻、直系血亲、三代以内旁系血亲或者近姻亲关系；</w:t>
      </w:r>
    </w:p>
    <w:p w14:paraId="1A04BE03">
      <w:pPr>
        <w:spacing w:line="360" w:lineRule="auto"/>
        <w:ind w:firstLine="420" w:firstLineChars="200"/>
        <w:rPr>
          <w:rFonts w:hAnsi="宋体"/>
        </w:rPr>
      </w:pPr>
      <w:r>
        <w:rPr>
          <w:rFonts w:hAnsi="宋体"/>
        </w:rPr>
        <w:t>（</w:t>
      </w:r>
      <w:r>
        <w:rPr>
          <w:rFonts w:hint="eastAsia" w:hAnsi="宋体"/>
        </w:rPr>
        <w:t>5</w:t>
      </w:r>
      <w:r>
        <w:rPr>
          <w:rFonts w:hAnsi="宋体"/>
        </w:rPr>
        <w:t>）与</w:t>
      </w:r>
      <w:r>
        <w:rPr>
          <w:rFonts w:hint="eastAsia" w:hAnsi="宋体"/>
        </w:rPr>
        <w:t>供应商</w:t>
      </w:r>
      <w:r>
        <w:rPr>
          <w:rFonts w:hAnsi="宋体"/>
        </w:rPr>
        <w:t>有其他可能影响政府采购活动公平、公正进行的关系。</w:t>
      </w:r>
    </w:p>
    <w:p w14:paraId="2CB26BFB">
      <w:pPr>
        <w:spacing w:line="360" w:lineRule="auto"/>
        <w:ind w:firstLine="420" w:firstLineChars="200"/>
        <w:rPr>
          <w:rFonts w:hAnsi="宋体"/>
        </w:rPr>
      </w:pPr>
      <w:r>
        <w:rPr>
          <w:rFonts w:hint="eastAsia" w:hAnsi="宋体"/>
        </w:rPr>
        <w:t>供应商</w:t>
      </w:r>
      <w:r>
        <w:rPr>
          <w:rFonts w:hAnsi="宋体"/>
        </w:rPr>
        <w:t>认为</w:t>
      </w:r>
      <w:r>
        <w:rPr>
          <w:rFonts w:hint="eastAsia" w:hAnsi="宋体"/>
        </w:rPr>
        <w:t>招标人</w:t>
      </w:r>
      <w:r>
        <w:rPr>
          <w:rFonts w:hAnsi="宋体"/>
        </w:rPr>
        <w:t>员及相关人员与其他</w:t>
      </w:r>
      <w:r>
        <w:rPr>
          <w:rFonts w:hint="eastAsia" w:hAnsi="宋体"/>
        </w:rPr>
        <w:t>供应商</w:t>
      </w:r>
      <w:r>
        <w:rPr>
          <w:rFonts w:hAnsi="宋体"/>
        </w:rPr>
        <w:t>有利害关系的，可以向</w:t>
      </w:r>
      <w:r>
        <w:rPr>
          <w:rFonts w:hint="eastAsia" w:hAnsi="宋体"/>
        </w:rPr>
        <w:t>招标人</w:t>
      </w:r>
      <w:r>
        <w:rPr>
          <w:rFonts w:hAnsi="宋体"/>
        </w:rPr>
        <w:t>或者</w:t>
      </w:r>
      <w:r>
        <w:rPr>
          <w:rFonts w:hint="eastAsia" w:hAnsi="宋体"/>
        </w:rPr>
        <w:t>招标代理机构</w:t>
      </w:r>
      <w:r>
        <w:rPr>
          <w:rFonts w:hAnsi="宋体"/>
        </w:rPr>
        <w:t>书面提出回避申请，并说明理由。</w:t>
      </w:r>
      <w:r>
        <w:rPr>
          <w:rFonts w:hint="eastAsia" w:hAnsi="宋体"/>
        </w:rPr>
        <w:t>招标人</w:t>
      </w:r>
      <w:r>
        <w:rPr>
          <w:rFonts w:hAnsi="宋体"/>
        </w:rPr>
        <w:t>或者</w:t>
      </w:r>
      <w:r>
        <w:rPr>
          <w:rFonts w:hint="eastAsia" w:hAnsi="宋体"/>
        </w:rPr>
        <w:t>招标代理机构</w:t>
      </w:r>
      <w:r>
        <w:rPr>
          <w:rFonts w:hAnsi="宋体"/>
        </w:rPr>
        <w:t>应当及时询问被申请回避人员，有利害关系的被申请回避人员应当回避。</w:t>
      </w:r>
    </w:p>
    <w:p w14:paraId="0E58084E">
      <w:pPr>
        <w:spacing w:line="360" w:lineRule="auto"/>
        <w:ind w:firstLine="420" w:firstLineChars="200"/>
        <w:rPr>
          <w:rFonts w:ascii="宋体" w:hAnsi="宋体"/>
          <w:szCs w:val="21"/>
        </w:rPr>
      </w:pPr>
      <w:r>
        <w:rPr>
          <w:rFonts w:ascii="宋体" w:hAnsi="宋体"/>
          <w:szCs w:val="21"/>
        </w:rPr>
        <w:t>9.2</w:t>
      </w:r>
      <w:r>
        <w:rPr>
          <w:rFonts w:hint="eastAsia" w:ascii="宋体" w:hAnsi="宋体"/>
          <w:szCs w:val="21"/>
        </w:rPr>
        <w:t>有下列情形之一的视为投标人相互串通投标，投标文件将被视为无效：</w:t>
      </w:r>
    </w:p>
    <w:p w14:paraId="1787830B">
      <w:pPr>
        <w:spacing w:line="360" w:lineRule="auto"/>
        <w:ind w:firstLine="422" w:firstLineChars="200"/>
        <w:rPr>
          <w:rFonts w:hAnsi="宋体"/>
          <w:b/>
        </w:rPr>
      </w:pPr>
      <w:r>
        <w:rPr>
          <w:rFonts w:hint="eastAsia" w:hAnsi="宋体"/>
          <w:b/>
        </w:rPr>
        <w:t>（1）不同投标人的投标文件由同一单位或者个人编制；或者不同投标人报名的IP地址一致的；或者不同投标人报名的IP地址一致的；或者编制标书硬件设备CPU编号、硬盘编号、网卡地址一致的情况。</w:t>
      </w:r>
    </w:p>
    <w:p w14:paraId="4622837C">
      <w:pPr>
        <w:spacing w:line="360" w:lineRule="auto"/>
        <w:ind w:firstLine="422" w:firstLineChars="200"/>
        <w:rPr>
          <w:rFonts w:hAnsi="宋体"/>
          <w:b/>
        </w:rPr>
      </w:pPr>
      <w:r>
        <w:rPr>
          <w:rFonts w:hint="eastAsia" w:hAnsi="宋体"/>
          <w:b/>
        </w:rPr>
        <w:t>（2）不同投标人委托同一单位或者个人办理投标事宜；</w:t>
      </w:r>
    </w:p>
    <w:p w14:paraId="14C8DA4D">
      <w:pPr>
        <w:spacing w:line="360" w:lineRule="auto"/>
        <w:ind w:firstLine="422" w:firstLineChars="200"/>
        <w:rPr>
          <w:rFonts w:hAnsi="宋体"/>
          <w:b/>
        </w:rPr>
      </w:pPr>
      <w:r>
        <w:rPr>
          <w:rFonts w:hint="eastAsia" w:hAnsi="宋体"/>
          <w:b/>
        </w:rPr>
        <w:t>（3）不同的投标人的投标文件载明的项目管理员为同一个人；</w:t>
      </w:r>
    </w:p>
    <w:p w14:paraId="243F20A9">
      <w:pPr>
        <w:spacing w:line="360" w:lineRule="auto"/>
        <w:ind w:firstLine="422" w:firstLineChars="200"/>
        <w:rPr>
          <w:rFonts w:hAnsi="宋体"/>
          <w:b/>
        </w:rPr>
      </w:pPr>
      <w:r>
        <w:rPr>
          <w:rFonts w:hint="eastAsia" w:hAnsi="宋体"/>
          <w:b/>
        </w:rPr>
        <w:t>（4）不同投标人的电子或纸质投标文件异常一致或者投标报价呈规律性差异；</w:t>
      </w:r>
    </w:p>
    <w:p w14:paraId="0E01E8F3">
      <w:pPr>
        <w:spacing w:line="360" w:lineRule="auto"/>
        <w:ind w:firstLine="422" w:firstLineChars="200"/>
        <w:rPr>
          <w:rFonts w:hAnsi="宋体"/>
          <w:b/>
        </w:rPr>
      </w:pPr>
      <w:r>
        <w:rPr>
          <w:rFonts w:hint="eastAsia" w:hAnsi="宋体"/>
          <w:b/>
        </w:rPr>
        <w:t>（5）不同投标人的纸质投标文件相互混装；</w:t>
      </w:r>
    </w:p>
    <w:p w14:paraId="3D7FBC54">
      <w:pPr>
        <w:spacing w:line="360" w:lineRule="auto"/>
        <w:ind w:firstLine="420" w:firstLineChars="200"/>
        <w:rPr>
          <w:rFonts w:ascii="宋体" w:hAnsi="宋体"/>
          <w:szCs w:val="21"/>
        </w:rPr>
      </w:pPr>
      <w:r>
        <w:rPr>
          <w:rFonts w:ascii="宋体" w:hAnsi="宋体"/>
          <w:szCs w:val="21"/>
        </w:rPr>
        <w:t>9.3</w:t>
      </w:r>
      <w:r>
        <w:rPr>
          <w:rFonts w:hint="eastAsia" w:ascii="宋体" w:hAnsi="宋体"/>
          <w:szCs w:val="21"/>
        </w:rPr>
        <w:t>供应商有下列情形之一的，属于恶意串通行为，将报同级监督管理部门：</w:t>
      </w:r>
    </w:p>
    <w:p w14:paraId="692A8257">
      <w:pPr>
        <w:spacing w:line="360" w:lineRule="auto"/>
        <w:ind w:firstLine="420" w:firstLineChars="200"/>
        <w:rPr>
          <w:rFonts w:hAnsi="宋体"/>
        </w:rPr>
      </w:pPr>
      <w:r>
        <w:rPr>
          <w:rFonts w:hint="eastAsia" w:hAnsi="宋体"/>
        </w:rPr>
        <w:t>（1）供应商直接或者间接从招标人或者招标代理机构处获得其他供应商的相关信息并修改其投标文件或者投标文件；</w:t>
      </w:r>
    </w:p>
    <w:p w14:paraId="43037507">
      <w:pPr>
        <w:spacing w:line="360" w:lineRule="auto"/>
        <w:ind w:firstLine="420" w:firstLineChars="200"/>
        <w:rPr>
          <w:rFonts w:hAnsi="宋体"/>
        </w:rPr>
      </w:pPr>
      <w:r>
        <w:rPr>
          <w:rFonts w:hint="eastAsia" w:hAnsi="宋体"/>
        </w:rPr>
        <w:t>（2）供应商按照招标人或者招标代理机构的授意撤换、修改投标文件或者投标文件；</w:t>
      </w:r>
    </w:p>
    <w:p w14:paraId="22369D5E">
      <w:pPr>
        <w:spacing w:line="360" w:lineRule="auto"/>
        <w:ind w:firstLine="420" w:firstLineChars="200"/>
        <w:rPr>
          <w:rFonts w:hAnsi="宋体"/>
        </w:rPr>
      </w:pPr>
      <w:r>
        <w:rPr>
          <w:rFonts w:hint="eastAsia" w:hAnsi="宋体"/>
        </w:rPr>
        <w:t>（3）供应商之间协商报价、技术方案等投标文件或者投标文件的实质性内容；</w:t>
      </w:r>
    </w:p>
    <w:p w14:paraId="322B3005">
      <w:pPr>
        <w:spacing w:line="360" w:lineRule="auto"/>
        <w:ind w:firstLine="420" w:firstLineChars="200"/>
        <w:rPr>
          <w:rFonts w:hAnsi="宋体"/>
        </w:rPr>
      </w:pPr>
      <w:r>
        <w:rPr>
          <w:rFonts w:hint="eastAsia" w:hAnsi="宋体"/>
        </w:rPr>
        <w:t>（4）属于同一集团、协会、商会等组织成员的供应商按照该组织要求协同参加政府采购活动；</w:t>
      </w:r>
    </w:p>
    <w:p w14:paraId="614FB6BF">
      <w:pPr>
        <w:spacing w:line="360" w:lineRule="auto"/>
        <w:ind w:firstLine="420" w:firstLineChars="200"/>
        <w:rPr>
          <w:rFonts w:hAnsi="宋体"/>
        </w:rPr>
      </w:pPr>
      <w:r>
        <w:rPr>
          <w:rFonts w:hint="eastAsia" w:hAnsi="宋体"/>
        </w:rPr>
        <w:t>（5）供应商之间事先约定一致抬高或者压低投标报价，或者在招标项目中事先约定轮流以高价位或者低价位中标，或者事先约定由某一特定供应商中标，然后再参加投标；</w:t>
      </w:r>
    </w:p>
    <w:p w14:paraId="4228C214">
      <w:pPr>
        <w:spacing w:line="360" w:lineRule="auto"/>
        <w:ind w:firstLine="420" w:firstLineChars="200"/>
        <w:rPr>
          <w:rFonts w:hAnsi="宋体"/>
        </w:rPr>
      </w:pPr>
      <w:r>
        <w:rPr>
          <w:rFonts w:hint="eastAsia" w:hAnsi="宋体"/>
        </w:rPr>
        <w:t>（6）供应商之间商定部分供应商放弃参加政府采购活动或者放弃中标；</w:t>
      </w:r>
    </w:p>
    <w:p w14:paraId="4561DE38">
      <w:pPr>
        <w:spacing w:line="360" w:lineRule="auto"/>
        <w:ind w:firstLine="420" w:firstLineChars="200"/>
        <w:rPr>
          <w:rFonts w:hAnsi="宋体"/>
        </w:rPr>
      </w:pPr>
      <w:r>
        <w:rPr>
          <w:rFonts w:hint="eastAsia" w:hAnsi="宋体"/>
        </w:rPr>
        <w:t>（7）供应商与招标人或者招标代理机构之间、供应商相互之间，为谋求特定供应商中标或者排斥其他供应商的其他串通行为。</w:t>
      </w:r>
    </w:p>
    <w:p w14:paraId="5CA944A9">
      <w:pPr>
        <w:pStyle w:val="15"/>
        <w:snapToGrid w:val="0"/>
        <w:spacing w:line="360" w:lineRule="auto"/>
        <w:ind w:left="2" w:leftChars="1" w:firstLine="422" w:firstLineChars="200"/>
        <w:rPr>
          <w:b/>
        </w:rPr>
      </w:pPr>
    </w:p>
    <w:p w14:paraId="73E288B4">
      <w:pPr>
        <w:pStyle w:val="5"/>
        <w:keepNext w:val="0"/>
        <w:keepLines w:val="0"/>
        <w:spacing w:line="360" w:lineRule="auto"/>
        <w:jc w:val="center"/>
      </w:pPr>
      <w:bookmarkStart w:id="83" w:name="_Toc254970675"/>
      <w:bookmarkStart w:id="84" w:name="_Toc254970534"/>
      <w:bookmarkStart w:id="85" w:name="_Toc7221"/>
      <w:bookmarkStart w:id="86" w:name="_Toc80092996"/>
      <w:r>
        <w:rPr>
          <w:rFonts w:hint="eastAsia"/>
        </w:rPr>
        <w:t>二、招标文件</w:t>
      </w:r>
      <w:bookmarkEnd w:id="83"/>
      <w:bookmarkEnd w:id="84"/>
      <w:bookmarkEnd w:id="85"/>
      <w:bookmarkEnd w:id="86"/>
    </w:p>
    <w:p w14:paraId="37CD507E">
      <w:pPr>
        <w:spacing w:line="360" w:lineRule="auto"/>
        <w:ind w:firstLine="480" w:firstLineChars="200"/>
        <w:rPr>
          <w:rFonts w:ascii="黑体" w:hAnsi="黑体" w:eastAsia="黑体"/>
          <w:sz w:val="24"/>
        </w:rPr>
      </w:pPr>
      <w:r>
        <w:rPr>
          <w:rFonts w:hint="eastAsia" w:ascii="黑体" w:hAnsi="黑体" w:eastAsia="黑体"/>
          <w:sz w:val="24"/>
        </w:rPr>
        <w:t>10.招标文件的组成</w:t>
      </w:r>
    </w:p>
    <w:p w14:paraId="40010544">
      <w:pPr>
        <w:spacing w:line="360" w:lineRule="auto"/>
        <w:ind w:firstLine="420" w:firstLineChars="200"/>
        <w:rPr>
          <w:rFonts w:ascii="宋体" w:hAnsi="宋体"/>
          <w:szCs w:val="21"/>
        </w:rPr>
      </w:pPr>
      <w:r>
        <w:rPr>
          <w:rFonts w:hint="eastAsia" w:ascii="宋体" w:hAnsi="宋体"/>
          <w:szCs w:val="21"/>
        </w:rPr>
        <w:t>第一章 招标公告；</w:t>
      </w:r>
    </w:p>
    <w:p w14:paraId="5BA4E77D">
      <w:pPr>
        <w:spacing w:line="360" w:lineRule="auto"/>
        <w:ind w:firstLine="420" w:firstLineChars="200"/>
        <w:rPr>
          <w:rFonts w:ascii="宋体" w:hAnsi="宋体"/>
          <w:szCs w:val="21"/>
        </w:rPr>
      </w:pPr>
      <w:r>
        <w:rPr>
          <w:rFonts w:hint="eastAsia" w:ascii="宋体" w:hAnsi="宋体"/>
          <w:szCs w:val="21"/>
        </w:rPr>
        <w:t xml:space="preserve">第二章 采购需求； </w:t>
      </w:r>
    </w:p>
    <w:p w14:paraId="072C2CF7">
      <w:pPr>
        <w:spacing w:line="360" w:lineRule="auto"/>
        <w:ind w:firstLine="420" w:firstLineChars="200"/>
        <w:rPr>
          <w:rFonts w:ascii="宋体" w:hAnsi="宋体"/>
          <w:szCs w:val="21"/>
        </w:rPr>
      </w:pPr>
      <w:r>
        <w:rPr>
          <w:rFonts w:hint="eastAsia" w:ascii="宋体" w:hAnsi="宋体"/>
          <w:szCs w:val="21"/>
        </w:rPr>
        <w:t>第三章 投标人须知；</w:t>
      </w:r>
    </w:p>
    <w:p w14:paraId="0072D613">
      <w:pPr>
        <w:spacing w:line="360" w:lineRule="auto"/>
        <w:ind w:firstLine="420" w:firstLineChars="200"/>
        <w:rPr>
          <w:rFonts w:ascii="宋体" w:hAnsi="宋体"/>
          <w:szCs w:val="21"/>
        </w:rPr>
      </w:pPr>
      <w:r>
        <w:rPr>
          <w:rFonts w:hint="eastAsia" w:ascii="宋体" w:hAnsi="宋体"/>
          <w:szCs w:val="21"/>
        </w:rPr>
        <w:t>第四章 评标方法及评标标准；</w:t>
      </w:r>
    </w:p>
    <w:p w14:paraId="322A9EFA">
      <w:pPr>
        <w:spacing w:line="360" w:lineRule="auto"/>
        <w:ind w:firstLine="420" w:firstLineChars="200"/>
        <w:rPr>
          <w:rFonts w:ascii="宋体" w:hAnsi="宋体"/>
          <w:szCs w:val="21"/>
        </w:rPr>
      </w:pPr>
      <w:r>
        <w:rPr>
          <w:rFonts w:hint="eastAsia" w:ascii="宋体" w:hAnsi="宋体"/>
          <w:szCs w:val="21"/>
        </w:rPr>
        <w:t>第五章 拟签订的合同文本；</w:t>
      </w:r>
    </w:p>
    <w:p w14:paraId="2BE8A83B">
      <w:pPr>
        <w:spacing w:line="360" w:lineRule="auto"/>
        <w:ind w:firstLine="420" w:firstLineChars="200"/>
        <w:rPr>
          <w:rFonts w:ascii="宋体" w:hAnsi="宋体"/>
          <w:szCs w:val="21"/>
        </w:rPr>
      </w:pPr>
      <w:r>
        <w:rPr>
          <w:rFonts w:hint="eastAsia" w:ascii="宋体" w:hAnsi="宋体"/>
          <w:szCs w:val="21"/>
        </w:rPr>
        <w:t>第六章 投标文件格式；</w:t>
      </w:r>
    </w:p>
    <w:p w14:paraId="7D6103E5">
      <w:pPr>
        <w:spacing w:line="360" w:lineRule="auto"/>
        <w:ind w:firstLine="420" w:firstLineChars="200"/>
        <w:rPr>
          <w:rFonts w:ascii="宋体" w:hAnsi="宋体"/>
          <w:szCs w:val="21"/>
        </w:rPr>
      </w:pPr>
      <w:r>
        <w:rPr>
          <w:rFonts w:hint="eastAsia" w:ascii="宋体" w:hAnsi="宋体"/>
          <w:szCs w:val="21"/>
        </w:rPr>
        <w:t>第七章 质疑、投诉材料格式</w:t>
      </w:r>
    </w:p>
    <w:p w14:paraId="46770A53">
      <w:pPr>
        <w:spacing w:line="360" w:lineRule="auto"/>
        <w:ind w:firstLine="420" w:firstLineChars="200"/>
        <w:rPr>
          <w:rFonts w:hAnsi="宋体"/>
        </w:rPr>
      </w:pPr>
      <w:r>
        <w:rPr>
          <w:rFonts w:hint="eastAsia" w:hAnsi="宋体"/>
        </w:rPr>
        <w:t>根据本章第11.1项的规定对公开招标文件所做的澄清、修改，构成招标文件的组成部分。当公开招标文件与招标文件的澄清和修改就同一内容的表述不一致时，</w:t>
      </w:r>
      <w:r>
        <w:rPr>
          <w:rFonts w:hint="eastAsia"/>
        </w:rPr>
        <w:t>以最后澄清或修改公告为准。</w:t>
      </w:r>
    </w:p>
    <w:p w14:paraId="0FAC28A9">
      <w:pPr>
        <w:spacing w:line="360" w:lineRule="auto"/>
        <w:ind w:firstLine="480" w:firstLineChars="200"/>
        <w:rPr>
          <w:rFonts w:ascii="黑体" w:hAnsi="黑体" w:eastAsia="黑体"/>
          <w:sz w:val="24"/>
        </w:rPr>
      </w:pPr>
      <w:r>
        <w:rPr>
          <w:rFonts w:hint="eastAsia" w:ascii="黑体" w:hAnsi="黑体" w:eastAsia="黑体"/>
          <w:sz w:val="24"/>
        </w:rPr>
        <w:t>11.招标文件的澄清、修改 、现场考察和答疑会</w:t>
      </w:r>
    </w:p>
    <w:p w14:paraId="6DE89DB5">
      <w:pPr>
        <w:spacing w:line="360" w:lineRule="auto"/>
        <w:ind w:firstLine="422" w:firstLineChars="200"/>
        <w:rPr>
          <w:rFonts w:ascii="宋体" w:hAnsi="宋体"/>
          <w:b/>
          <w:szCs w:val="21"/>
        </w:rPr>
      </w:pPr>
      <w:r>
        <w:rPr>
          <w:rFonts w:hint="eastAsia" w:ascii="宋体" w:hAnsi="宋体"/>
          <w:b/>
          <w:szCs w:val="21"/>
        </w:rPr>
        <w:t xml:space="preserve"> 11.1招标人或者招标代理机构可以对已发出的招标文件进行必要的澄清或者修改，但不得改变采购标的和资格条件。澄清或者修改应当在原公告发布媒体上发布澄清公告。澄清或者修改的内容为招标文件的组成部分。</w:t>
      </w:r>
    </w:p>
    <w:p w14:paraId="30AF0B2E">
      <w:pPr>
        <w:spacing w:line="360" w:lineRule="auto"/>
        <w:ind w:firstLine="420" w:firstLineChars="200"/>
        <w:rPr>
          <w:rFonts w:hAnsi="宋体"/>
        </w:rPr>
      </w:pPr>
      <w:r>
        <w:rPr>
          <w:rFonts w:hint="eastAsia" w:hAnsi="宋体"/>
        </w:rPr>
        <w:t>11.2 投标人应认真审阅本公开招标文件，如有疑问，或发现其中有误或有要求不合理的，应在投标人须知前附表规定的</w:t>
      </w:r>
      <w:r>
        <w:rPr>
          <w:rFonts w:hint="eastAsia" w:cs="宋体"/>
          <w:szCs w:val="21"/>
        </w:rPr>
        <w:t>投标截止时间</w:t>
      </w:r>
      <w:r>
        <w:rPr>
          <w:rFonts w:hint="eastAsia" w:hAnsi="宋体"/>
        </w:rPr>
        <w:t>前以书面形式要求招标人或招标代理机构对招标文件予以澄清；否则，由此产生的后果由投标人自行负责。</w:t>
      </w:r>
    </w:p>
    <w:p w14:paraId="0F6F8189">
      <w:pPr>
        <w:spacing w:line="360" w:lineRule="auto"/>
        <w:ind w:firstLine="420" w:firstLineChars="200"/>
      </w:pPr>
      <w:r>
        <w:rPr>
          <w:rFonts w:hint="eastAsia" w:hAnsi="宋体"/>
        </w:rPr>
        <w:t>11.3 招标人或者招标代理机构可以对已发出的招标文件进行必要的澄清或者修改。澄清或者修改的内容可能影响投标文件编制的，招标人或者招标代理机构应当在投标截止时间至少15日前，以书面形式通知(在“</w:t>
      </w:r>
      <w:r>
        <w:rPr>
          <w:rFonts w:hAnsi="宋体"/>
          <w:szCs w:val="21"/>
        </w:rPr>
        <w:t>投标人须知前附表”</w:t>
      </w:r>
      <w:r>
        <w:rPr>
          <w:rFonts w:hint="eastAsia" w:hAnsi="宋体"/>
        </w:rPr>
        <w:t>规定的政府采购信息发布媒体上发布更正公告及平台短信通知)所有获取招标文件的潜在投标人；不足15日的，招标人或者招标代理机构应当顺延提交投标文件的截止时间。发出的澄清或者修改不影响投标文件编制的也应在截标前3日发出。</w:t>
      </w:r>
    </w:p>
    <w:p w14:paraId="60317C7A">
      <w:pPr>
        <w:spacing w:line="360" w:lineRule="auto"/>
        <w:ind w:firstLine="420" w:firstLineChars="200"/>
      </w:pPr>
      <w:r>
        <w:rPr>
          <w:rFonts w:hint="eastAsia" w:hAnsi="宋体"/>
        </w:rPr>
        <w:t xml:space="preserve">11.4 </w:t>
      </w:r>
      <w:r>
        <w:rPr>
          <w:rFonts w:hint="eastAsia"/>
        </w:rPr>
        <w:t>招标人和招标代理机构可以视采购具体情况，变更投标截止时间和开标时间，将变更时间将在</w:t>
      </w:r>
      <w:r>
        <w:rPr>
          <w:rFonts w:hint="eastAsia" w:hAnsi="宋体"/>
        </w:rPr>
        <w:t>“</w:t>
      </w:r>
      <w:r>
        <w:rPr>
          <w:rFonts w:hAnsi="宋体"/>
          <w:szCs w:val="21"/>
        </w:rPr>
        <w:t>投标人须知前附表”</w:t>
      </w:r>
      <w:r>
        <w:rPr>
          <w:rFonts w:hint="eastAsia" w:cs="宋体"/>
          <w:szCs w:val="21"/>
        </w:rPr>
        <w:t>规定的政府采购信息发布媒体上</w:t>
      </w:r>
      <w:r>
        <w:rPr>
          <w:rFonts w:hint="eastAsia"/>
        </w:rPr>
        <w:t>发布更正公告。</w:t>
      </w:r>
    </w:p>
    <w:p w14:paraId="70648440">
      <w:pPr>
        <w:spacing w:line="360" w:lineRule="auto"/>
        <w:ind w:firstLine="420" w:firstLineChars="200"/>
        <w:rPr>
          <w:rFonts w:hAnsi="宋体"/>
        </w:rPr>
      </w:pPr>
      <w:r>
        <w:rPr>
          <w:rFonts w:hint="eastAsia" w:hAnsi="宋体"/>
        </w:rPr>
        <w:t>1</w:t>
      </w:r>
      <w:r>
        <w:rPr>
          <w:rFonts w:hAnsi="宋体"/>
        </w:rPr>
        <w:t>1.</w:t>
      </w:r>
      <w:bookmarkStart w:id="87" w:name="_Hlk53134511"/>
      <w:r>
        <w:rPr>
          <w:rFonts w:hint="eastAsia" w:hAnsi="宋体"/>
        </w:rPr>
        <w:t>5招标人或者招标代理机构可以在招标文件提供期限截止后，组织已获取招标文件的潜在投标人现场考察或者召开开标前答疑会，具体详见“投标人须知前附表”。</w:t>
      </w:r>
    </w:p>
    <w:bookmarkEnd w:id="87"/>
    <w:p w14:paraId="2AD60948">
      <w:pPr>
        <w:pStyle w:val="5"/>
        <w:keepNext w:val="0"/>
        <w:keepLines w:val="0"/>
        <w:spacing w:line="360" w:lineRule="auto"/>
        <w:jc w:val="center"/>
      </w:pPr>
      <w:bookmarkStart w:id="88" w:name="_Toc254970676"/>
      <w:bookmarkStart w:id="89" w:name="_Toc80092997"/>
      <w:bookmarkStart w:id="90" w:name="_Toc254970535"/>
      <w:bookmarkStart w:id="91" w:name="_Toc19519"/>
      <w:r>
        <w:rPr>
          <w:rFonts w:hint="eastAsia"/>
        </w:rPr>
        <w:t>三、投标文件的编制</w:t>
      </w:r>
      <w:bookmarkEnd w:id="88"/>
      <w:bookmarkEnd w:id="89"/>
      <w:bookmarkEnd w:id="90"/>
      <w:bookmarkEnd w:id="91"/>
    </w:p>
    <w:p w14:paraId="42A3C135">
      <w:pPr>
        <w:spacing w:line="360" w:lineRule="auto"/>
        <w:ind w:firstLine="480" w:firstLineChars="200"/>
        <w:rPr>
          <w:rFonts w:ascii="黑体" w:hAnsi="黑体" w:eastAsia="黑体"/>
          <w:sz w:val="24"/>
        </w:rPr>
      </w:pPr>
      <w:bookmarkStart w:id="92" w:name="_Toc254970536"/>
      <w:bookmarkStart w:id="93" w:name="_Toc254970677"/>
      <w:r>
        <w:rPr>
          <w:rFonts w:hint="eastAsia" w:ascii="黑体" w:hAnsi="黑体" w:eastAsia="黑体"/>
          <w:sz w:val="24"/>
        </w:rPr>
        <w:t>12.投标文件的编制原则</w:t>
      </w:r>
    </w:p>
    <w:p w14:paraId="088AF132">
      <w:pPr>
        <w:spacing w:line="360" w:lineRule="auto"/>
        <w:ind w:firstLine="420" w:firstLineChars="200"/>
        <w:rPr>
          <w:rFonts w:ascii="宋体" w:hAnsi="宋体"/>
          <w:szCs w:val="21"/>
        </w:rPr>
      </w:pPr>
      <w:r>
        <w:rPr>
          <w:rFonts w:hint="eastAsia" w:ascii="宋体" w:hAnsi="宋体"/>
          <w:szCs w:val="21"/>
        </w:rPr>
        <w:t>12.1</w:t>
      </w:r>
      <w:r>
        <w:rPr>
          <w:rFonts w:ascii="宋体" w:hAnsi="宋体"/>
          <w:szCs w:val="21"/>
        </w:rPr>
        <w:t>投标人必须按照招标文件的要求编制投标文件。投标文件必须对招标文件提出的要求和条件作出明确响应。</w:t>
      </w:r>
    </w:p>
    <w:p w14:paraId="01528306">
      <w:pPr>
        <w:spacing w:line="360" w:lineRule="auto"/>
        <w:ind w:firstLine="420" w:firstLineChars="200"/>
        <w:rPr>
          <w:rFonts w:ascii="宋体" w:hAnsi="宋体"/>
          <w:szCs w:val="21"/>
        </w:rPr>
      </w:pPr>
      <w:r>
        <w:rPr>
          <w:rFonts w:hint="eastAsia" w:ascii="宋体" w:hAnsi="宋体"/>
          <w:szCs w:val="21"/>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3001C18A">
      <w:pPr>
        <w:spacing w:line="360" w:lineRule="auto"/>
        <w:ind w:firstLine="480" w:firstLineChars="200"/>
        <w:rPr>
          <w:rFonts w:ascii="黑体" w:hAnsi="黑体" w:eastAsia="黑体"/>
          <w:sz w:val="24"/>
        </w:rPr>
      </w:pPr>
      <w:r>
        <w:rPr>
          <w:rFonts w:hint="eastAsia" w:ascii="黑体" w:hAnsi="黑体" w:eastAsia="黑体"/>
          <w:sz w:val="24"/>
        </w:rPr>
        <w:t>13.投标文件的组成</w:t>
      </w:r>
      <w:bookmarkEnd w:id="92"/>
      <w:bookmarkEnd w:id="93"/>
    </w:p>
    <w:p w14:paraId="020ED368">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3.1</w:t>
      </w:r>
      <w:r>
        <w:rPr>
          <w:rFonts w:hint="eastAsia" w:ascii="宋体" w:hAnsi="宋体"/>
          <w:szCs w:val="21"/>
        </w:rPr>
        <w:t>投标文件由报价文件、资格证明文件、商务文件、技术文件四部分组成。</w:t>
      </w:r>
    </w:p>
    <w:p w14:paraId="3F5C7D0D">
      <w:pPr>
        <w:spacing w:line="360" w:lineRule="auto"/>
        <w:ind w:firstLine="420" w:firstLineChars="200"/>
        <w:rPr>
          <w:rFonts w:ascii="宋体" w:hAnsi="宋体"/>
          <w:bCs/>
          <w:szCs w:val="21"/>
        </w:rPr>
      </w:pPr>
      <w:bookmarkStart w:id="94" w:name="_13.2资格证明文件：具体材料见“投标人须知前附表”。"/>
      <w:bookmarkEnd w:id="94"/>
      <w:bookmarkStart w:id="95" w:name="_13.1报价文件:_具体材料见“投标人须知前附表”。"/>
      <w:bookmarkEnd w:id="95"/>
      <w:r>
        <w:rPr>
          <w:rFonts w:hint="eastAsia" w:ascii="宋体" w:hAnsi="宋体"/>
          <w:bCs/>
          <w:szCs w:val="21"/>
        </w:rPr>
        <w:t>（1）资格证明文件：</w:t>
      </w:r>
      <w:r>
        <w:rPr>
          <w:rFonts w:ascii="宋体" w:hAnsi="宋体"/>
          <w:bCs/>
          <w:szCs w:val="21"/>
        </w:rPr>
        <w:t>具体材料见“投标人须知前附表”</w:t>
      </w:r>
      <w:r>
        <w:rPr>
          <w:rFonts w:hint="eastAsia" w:ascii="宋体" w:hAnsi="宋体"/>
          <w:bCs/>
          <w:szCs w:val="21"/>
        </w:rPr>
        <w:t>。</w:t>
      </w:r>
    </w:p>
    <w:p w14:paraId="287636D6">
      <w:pPr>
        <w:spacing w:line="360" w:lineRule="auto"/>
        <w:ind w:firstLine="420" w:firstLineChars="200"/>
        <w:rPr>
          <w:rFonts w:ascii="宋体" w:hAnsi="宋体"/>
          <w:bCs/>
          <w:szCs w:val="21"/>
        </w:rPr>
      </w:pPr>
      <w:bookmarkStart w:id="96" w:name="_13.3商务文件:_具体材料见“投标人须知前附表”。"/>
      <w:bookmarkEnd w:id="96"/>
      <w:r>
        <w:rPr>
          <w:rFonts w:hint="eastAsia" w:ascii="宋体" w:hAnsi="宋体"/>
          <w:bCs/>
          <w:szCs w:val="21"/>
        </w:rPr>
        <w:t>（2）商务文件：</w:t>
      </w:r>
      <w:r>
        <w:rPr>
          <w:rFonts w:ascii="宋体" w:hAnsi="宋体"/>
          <w:bCs/>
          <w:szCs w:val="21"/>
        </w:rPr>
        <w:t>具体材料见“投标人须知前附表”</w:t>
      </w:r>
      <w:r>
        <w:rPr>
          <w:rFonts w:hint="eastAsia" w:ascii="宋体" w:hAnsi="宋体"/>
          <w:bCs/>
          <w:szCs w:val="21"/>
        </w:rPr>
        <w:t>。</w:t>
      </w:r>
    </w:p>
    <w:p w14:paraId="271B4166">
      <w:pPr>
        <w:spacing w:line="360" w:lineRule="auto"/>
        <w:ind w:firstLine="420" w:firstLineChars="200"/>
        <w:rPr>
          <w:rFonts w:ascii="宋体" w:hAnsi="宋体"/>
          <w:bCs/>
          <w:szCs w:val="21"/>
        </w:rPr>
      </w:pPr>
      <w:bookmarkStart w:id="97" w:name="_13.4技术文件：具体材料见“投标人须知前附表”。"/>
      <w:bookmarkEnd w:id="97"/>
      <w:r>
        <w:rPr>
          <w:rFonts w:hint="eastAsia" w:ascii="宋体" w:hAnsi="宋体"/>
          <w:bCs/>
          <w:szCs w:val="21"/>
        </w:rPr>
        <w:t>（3）技术文件：</w:t>
      </w:r>
      <w:r>
        <w:rPr>
          <w:rFonts w:ascii="宋体" w:hAnsi="宋体"/>
          <w:bCs/>
          <w:szCs w:val="21"/>
        </w:rPr>
        <w:t>具体材料见“投标人须知前附表”</w:t>
      </w:r>
      <w:r>
        <w:rPr>
          <w:rFonts w:hint="eastAsia" w:ascii="宋体" w:hAnsi="宋体"/>
          <w:bCs/>
          <w:szCs w:val="21"/>
        </w:rPr>
        <w:t xml:space="preserve">。 </w:t>
      </w:r>
    </w:p>
    <w:p w14:paraId="6C98A0EA">
      <w:pPr>
        <w:spacing w:line="360" w:lineRule="auto"/>
        <w:ind w:firstLine="420" w:firstLineChars="200"/>
        <w:rPr>
          <w:rFonts w:ascii="宋体" w:hAnsi="宋体"/>
          <w:bCs/>
          <w:szCs w:val="21"/>
        </w:rPr>
      </w:pPr>
      <w:r>
        <w:rPr>
          <w:rFonts w:hint="eastAsia" w:ascii="宋体" w:hAnsi="宋体"/>
          <w:bCs/>
          <w:szCs w:val="21"/>
        </w:rPr>
        <w:t>（4）报价文件：</w:t>
      </w:r>
      <w:r>
        <w:rPr>
          <w:rFonts w:ascii="宋体" w:hAnsi="宋体"/>
          <w:bCs/>
          <w:szCs w:val="21"/>
        </w:rPr>
        <w:t xml:space="preserve"> 具体材料见“投标人须知前附表”</w:t>
      </w:r>
      <w:r>
        <w:rPr>
          <w:rFonts w:hint="eastAsia" w:ascii="宋体" w:hAnsi="宋体"/>
          <w:bCs/>
          <w:szCs w:val="21"/>
        </w:rPr>
        <w:t>。</w:t>
      </w:r>
    </w:p>
    <w:p w14:paraId="52DB95F2">
      <w:pPr>
        <w:spacing w:line="360" w:lineRule="auto"/>
        <w:ind w:firstLine="420" w:firstLineChars="200"/>
        <w:rPr>
          <w:rFonts w:ascii="宋体" w:hAnsi="宋体"/>
          <w:bCs/>
          <w:szCs w:val="21"/>
        </w:rPr>
      </w:pPr>
      <w:bookmarkStart w:id="98" w:name="_13.5投标文件电子版：具体材料见“投标人须知前附表”。"/>
      <w:bookmarkEnd w:id="98"/>
      <w:r>
        <w:rPr>
          <w:rFonts w:hint="eastAsia" w:ascii="宋体" w:hAnsi="宋体"/>
          <w:bCs/>
          <w:szCs w:val="21"/>
        </w:rPr>
        <w:t>13.</w:t>
      </w:r>
      <w:r>
        <w:rPr>
          <w:rFonts w:ascii="宋体" w:hAnsi="宋体"/>
          <w:bCs/>
          <w:szCs w:val="21"/>
        </w:rPr>
        <w:t>2</w:t>
      </w:r>
      <w:r>
        <w:rPr>
          <w:rFonts w:hint="eastAsia" w:ascii="宋体" w:hAnsi="宋体"/>
          <w:bCs/>
          <w:szCs w:val="21"/>
        </w:rPr>
        <w:t>投标文件电子版：</w:t>
      </w:r>
      <w:r>
        <w:rPr>
          <w:rFonts w:ascii="宋体" w:hAnsi="宋体"/>
          <w:bCs/>
          <w:szCs w:val="21"/>
        </w:rPr>
        <w:t>具体</w:t>
      </w:r>
      <w:r>
        <w:rPr>
          <w:rFonts w:hint="eastAsia" w:ascii="宋体" w:hAnsi="宋体"/>
          <w:bCs/>
          <w:szCs w:val="21"/>
        </w:rPr>
        <w:t>要求</w:t>
      </w:r>
      <w:r>
        <w:rPr>
          <w:rFonts w:ascii="宋体" w:hAnsi="宋体"/>
          <w:bCs/>
          <w:szCs w:val="21"/>
        </w:rPr>
        <w:t>见</w:t>
      </w:r>
      <w:r>
        <w:rPr>
          <w:rFonts w:hint="eastAsia" w:ascii="宋体" w:hAnsi="宋体"/>
          <w:bCs/>
          <w:szCs w:val="21"/>
        </w:rPr>
        <w:t>本节19.投标文件编制。</w:t>
      </w:r>
    </w:p>
    <w:p w14:paraId="60E15E85">
      <w:pPr>
        <w:spacing w:line="360" w:lineRule="auto"/>
        <w:ind w:firstLine="480" w:firstLineChars="200"/>
        <w:rPr>
          <w:rFonts w:ascii="黑体" w:hAnsi="黑体" w:eastAsia="黑体"/>
          <w:sz w:val="24"/>
        </w:rPr>
      </w:pPr>
      <w:bookmarkStart w:id="99" w:name="_Toc254970678"/>
      <w:bookmarkStart w:id="100" w:name="_Toc254970537"/>
      <w:r>
        <w:rPr>
          <w:rFonts w:hint="eastAsia" w:ascii="黑体" w:hAnsi="黑体" w:eastAsia="黑体"/>
          <w:sz w:val="24"/>
        </w:rPr>
        <w:t>14.投标文件的语言及计量</w:t>
      </w:r>
      <w:bookmarkEnd w:id="99"/>
      <w:bookmarkEnd w:id="100"/>
    </w:p>
    <w:p w14:paraId="5F918DA1">
      <w:pPr>
        <w:spacing w:line="360" w:lineRule="auto"/>
        <w:ind w:firstLine="420" w:firstLineChars="200"/>
        <w:rPr>
          <w:rFonts w:ascii="宋体" w:hAnsi="宋体"/>
          <w:bCs/>
          <w:szCs w:val="21"/>
        </w:rPr>
      </w:pPr>
      <w:r>
        <w:rPr>
          <w:rFonts w:hint="eastAsia" w:ascii="宋体" w:hAnsi="宋体"/>
          <w:bCs/>
          <w:szCs w:val="21"/>
        </w:rPr>
        <w:t>14.1语言文字</w:t>
      </w:r>
    </w:p>
    <w:p w14:paraId="080761C0">
      <w:pPr>
        <w:spacing w:line="360" w:lineRule="auto"/>
        <w:ind w:firstLine="420" w:firstLineChars="200"/>
        <w:rPr>
          <w:rFonts w:ascii="宋体" w:hAnsi="宋体"/>
          <w:bCs/>
          <w:szCs w:val="21"/>
        </w:rPr>
      </w:pPr>
      <w:r>
        <w:rPr>
          <w:rFonts w:hint="eastAsia" w:ascii="宋体" w:hAnsi="宋体"/>
          <w:bCs/>
          <w:szCs w:val="21"/>
        </w:rPr>
        <w:t>投标文件以及投标人与招标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152ADE29">
      <w:pPr>
        <w:spacing w:line="360" w:lineRule="auto"/>
        <w:ind w:firstLine="420" w:firstLineChars="200"/>
        <w:rPr>
          <w:rFonts w:ascii="宋体" w:hAnsi="宋体"/>
          <w:bCs/>
          <w:szCs w:val="21"/>
        </w:rPr>
      </w:pPr>
      <w:r>
        <w:rPr>
          <w:rFonts w:hint="eastAsia" w:ascii="宋体" w:hAnsi="宋体"/>
          <w:bCs/>
          <w:szCs w:val="21"/>
        </w:rPr>
        <w:t>14.2投标计量单位</w:t>
      </w:r>
    </w:p>
    <w:p w14:paraId="48417D25">
      <w:pPr>
        <w:spacing w:line="360" w:lineRule="auto"/>
        <w:ind w:firstLine="420" w:firstLineChars="200"/>
        <w:rPr>
          <w:rFonts w:ascii="宋体" w:hAnsi="宋体"/>
          <w:bCs/>
          <w:szCs w:val="21"/>
        </w:rPr>
      </w:pPr>
      <w:r>
        <w:rPr>
          <w:rFonts w:hint="eastAsia" w:ascii="宋体" w:hAnsi="宋体"/>
          <w:bCs/>
          <w:szCs w:val="21"/>
        </w:rPr>
        <w:t>招标文件已有明确规定的，使用招标文件规定的计量单位；招标文件没有规定的，应采用中华人民共和国法定计量单位，货币种类为人民币，否则视同未响应。</w:t>
      </w:r>
    </w:p>
    <w:p w14:paraId="5A637F2A">
      <w:pPr>
        <w:spacing w:line="360" w:lineRule="auto"/>
        <w:ind w:firstLine="480" w:firstLineChars="200"/>
        <w:rPr>
          <w:rFonts w:ascii="黑体" w:hAnsi="黑体" w:eastAsia="黑体"/>
          <w:sz w:val="24"/>
        </w:rPr>
      </w:pPr>
      <w:r>
        <w:rPr>
          <w:rFonts w:hint="eastAsia" w:ascii="黑体" w:hAnsi="黑体" w:eastAsia="黑体"/>
          <w:sz w:val="24"/>
        </w:rPr>
        <w:t>15.投标的风险</w:t>
      </w:r>
    </w:p>
    <w:p w14:paraId="75E763D0">
      <w:pPr>
        <w:spacing w:line="360" w:lineRule="auto"/>
        <w:ind w:firstLine="420" w:firstLineChars="200"/>
        <w:rPr>
          <w:rFonts w:hAnsi="宋体"/>
          <w:b/>
          <w:bCs/>
        </w:rPr>
      </w:pPr>
      <w:r>
        <w:rPr>
          <w:rFonts w:hint="eastAsia" w:hAnsi="宋体"/>
        </w:rPr>
        <w:t>投标文件分为资格文件、商务文件、技术文件、报价文件四部分。各投标人在编制投标文件时请按照招标文件规定的格式进行，混乱的编排导致投标文件被误读或评标委员会查找不到有效文件是投标人的风险。▲</w:t>
      </w:r>
      <w:r>
        <w:rPr>
          <w:rFonts w:hint="eastAsia" w:hAnsi="宋体"/>
          <w:b/>
          <w:bCs/>
        </w:rPr>
        <w:t>投标文件未按规定的格式编制的、没有按照招标文件要求提供全部资料、没有对招标文件作出实质性响应，投标无效；</w:t>
      </w:r>
    </w:p>
    <w:p w14:paraId="371A9083">
      <w:pPr>
        <w:spacing w:line="360" w:lineRule="auto"/>
        <w:ind w:firstLine="480" w:firstLineChars="200"/>
        <w:rPr>
          <w:rFonts w:ascii="黑体" w:hAnsi="黑体" w:eastAsia="黑体"/>
          <w:sz w:val="24"/>
        </w:rPr>
      </w:pPr>
      <w:bookmarkStart w:id="101" w:name="_Toc254970679"/>
      <w:bookmarkStart w:id="102" w:name="_Toc254970538"/>
      <w:r>
        <w:rPr>
          <w:rFonts w:hint="eastAsia" w:ascii="黑体" w:hAnsi="黑体" w:eastAsia="黑体"/>
          <w:sz w:val="24"/>
        </w:rPr>
        <w:t>16.投标报价</w:t>
      </w:r>
      <w:bookmarkEnd w:id="101"/>
      <w:bookmarkEnd w:id="102"/>
    </w:p>
    <w:p w14:paraId="5133E707">
      <w:pPr>
        <w:spacing w:line="360" w:lineRule="auto"/>
        <w:ind w:firstLine="420" w:firstLineChars="200"/>
        <w:rPr>
          <w:rFonts w:ascii="宋体" w:hAnsi="宋体"/>
          <w:bCs/>
          <w:szCs w:val="21"/>
        </w:rPr>
      </w:pPr>
      <w:r>
        <w:rPr>
          <w:rFonts w:hint="eastAsia" w:ascii="宋体" w:hAnsi="宋体"/>
          <w:bCs/>
          <w:szCs w:val="21"/>
        </w:rPr>
        <w:t>16.1投标报价应</w:t>
      </w:r>
      <w:r>
        <w:rPr>
          <w:rFonts w:hint="eastAsia" w:ascii="宋体" w:hAnsi="宋体"/>
          <w:bCs/>
          <w:szCs w:val="20"/>
        </w:rPr>
        <w:t>按“第六章　投标文件格式”中“投标报价表”格式填写。</w:t>
      </w:r>
    </w:p>
    <w:p w14:paraId="79793D06">
      <w:pPr>
        <w:spacing w:line="360" w:lineRule="auto"/>
        <w:ind w:firstLine="420" w:firstLineChars="200"/>
        <w:rPr>
          <w:rFonts w:ascii="宋体" w:hAnsi="宋体"/>
          <w:bCs/>
          <w:szCs w:val="21"/>
        </w:rPr>
      </w:pPr>
      <w:bookmarkStart w:id="103" w:name="_16.2投标报价具体定义见投标人须知前附表。"/>
      <w:bookmarkEnd w:id="103"/>
      <w:r>
        <w:rPr>
          <w:rFonts w:hint="eastAsia" w:ascii="宋体" w:hAnsi="宋体"/>
          <w:bCs/>
          <w:szCs w:val="21"/>
        </w:rPr>
        <w:t>16.2投标报价具体包括内容详见“投标人须知前附表”。</w:t>
      </w:r>
    </w:p>
    <w:p w14:paraId="66EFE4C4">
      <w:pPr>
        <w:spacing w:line="360" w:lineRule="auto"/>
        <w:ind w:firstLine="420" w:firstLineChars="200"/>
        <w:rPr>
          <w:rFonts w:ascii="宋体" w:hAnsi="宋体"/>
          <w:bCs/>
          <w:szCs w:val="21"/>
        </w:rPr>
      </w:pPr>
      <w:r>
        <w:rPr>
          <w:rFonts w:hint="eastAsia" w:ascii="宋体" w:hAnsi="宋体"/>
          <w:bCs/>
          <w:szCs w:val="21"/>
        </w:rPr>
        <w:t>16.3投标人必须就所投每个分标的全部内容分别作完整唯一总价报价，不得存在漏项报价；投标人必须就所投分标的单项内容作唯一报价。</w:t>
      </w:r>
    </w:p>
    <w:p w14:paraId="4C6F7B82">
      <w:pPr>
        <w:spacing w:line="360" w:lineRule="auto"/>
        <w:ind w:firstLine="480" w:firstLineChars="200"/>
        <w:rPr>
          <w:rFonts w:ascii="黑体" w:hAnsi="黑体" w:eastAsia="黑体"/>
          <w:sz w:val="24"/>
        </w:rPr>
      </w:pPr>
      <w:r>
        <w:rPr>
          <w:rFonts w:hint="eastAsia" w:ascii="黑体" w:hAnsi="黑体" w:eastAsia="黑体"/>
          <w:sz w:val="24"/>
        </w:rPr>
        <w:t>17.投标有效期</w:t>
      </w:r>
    </w:p>
    <w:p w14:paraId="32C4C489">
      <w:pPr>
        <w:spacing w:line="360" w:lineRule="auto"/>
        <w:ind w:firstLine="420" w:firstLineChars="200"/>
        <w:rPr>
          <w:rFonts w:ascii="宋体" w:hAnsi="宋体"/>
          <w:bCs/>
          <w:szCs w:val="21"/>
        </w:rPr>
      </w:pPr>
      <w:bookmarkStart w:id="104" w:name="_17.1投标有效期应按“投标人须知中的前附表”规定的期限。"/>
      <w:bookmarkEnd w:id="104"/>
      <w:r>
        <w:rPr>
          <w:rFonts w:hint="eastAsia" w:ascii="宋体" w:hAnsi="宋体"/>
          <w:bCs/>
          <w:szCs w:val="21"/>
        </w:rPr>
        <w:t>17.1投标有效期是指为保证招标人有足够的时间在开标后完成评标、定标、合同签订等工作而要求投标人提交的投标文件在一定时间内保持有效的期限。</w:t>
      </w:r>
    </w:p>
    <w:p w14:paraId="533F9B7A">
      <w:pPr>
        <w:spacing w:line="360" w:lineRule="auto"/>
        <w:ind w:firstLine="420" w:firstLineChars="200"/>
        <w:rPr>
          <w:rFonts w:ascii="宋体" w:hAnsi="宋体"/>
          <w:bCs/>
          <w:szCs w:val="21"/>
        </w:rPr>
      </w:pPr>
      <w:r>
        <w:rPr>
          <w:rFonts w:hint="eastAsia" w:ascii="宋体" w:hAnsi="宋体"/>
          <w:bCs/>
          <w:szCs w:val="21"/>
        </w:rPr>
        <w:t>17.2</w:t>
      </w:r>
      <w:bookmarkStart w:id="105" w:name="_Toc254970681"/>
      <w:bookmarkStart w:id="106" w:name="_Toc254970540"/>
      <w:r>
        <w:rPr>
          <w:rFonts w:hint="eastAsia" w:ascii="宋体" w:hAnsi="宋体"/>
          <w:bCs/>
          <w:szCs w:val="21"/>
        </w:rPr>
        <w:t xml:space="preserve"> 投标有效期应按规定的期限作出承诺，具体详见“投标人须知前附表”。</w:t>
      </w:r>
    </w:p>
    <w:p w14:paraId="101E3206">
      <w:pPr>
        <w:spacing w:line="360" w:lineRule="auto"/>
        <w:ind w:firstLine="420" w:firstLineChars="200"/>
        <w:rPr>
          <w:rFonts w:ascii="宋体" w:hAnsi="宋体"/>
          <w:bCs/>
          <w:szCs w:val="21"/>
        </w:rPr>
      </w:pPr>
      <w:r>
        <w:rPr>
          <w:rFonts w:hint="eastAsia" w:ascii="宋体" w:hAnsi="宋体"/>
          <w:bCs/>
          <w:szCs w:val="21"/>
        </w:rPr>
        <w:t>17.3投标人的投标文件在投标有效期内均保持有效。</w:t>
      </w:r>
      <w:bookmarkEnd w:id="105"/>
      <w:bookmarkEnd w:id="106"/>
    </w:p>
    <w:p w14:paraId="4FC459A6">
      <w:pPr>
        <w:spacing w:line="360" w:lineRule="auto"/>
        <w:ind w:firstLine="480" w:firstLineChars="200"/>
        <w:rPr>
          <w:rFonts w:ascii="黑体" w:hAnsi="黑体" w:eastAsia="黑体"/>
          <w:sz w:val="24"/>
        </w:rPr>
      </w:pPr>
      <w:bookmarkStart w:id="107" w:name="_18.投标保证金"/>
      <w:bookmarkEnd w:id="107"/>
      <w:bookmarkStart w:id="108" w:name="_Toc254970682"/>
      <w:bookmarkStart w:id="109" w:name="_Toc254970541"/>
      <w:r>
        <w:rPr>
          <w:rFonts w:hint="eastAsia" w:ascii="黑体" w:hAnsi="黑体" w:eastAsia="黑体"/>
          <w:sz w:val="24"/>
        </w:rPr>
        <w:t>18.投标保证金</w:t>
      </w:r>
      <w:bookmarkEnd w:id="108"/>
      <w:bookmarkEnd w:id="109"/>
    </w:p>
    <w:p w14:paraId="558C3E6D">
      <w:pPr>
        <w:spacing w:line="360" w:lineRule="auto"/>
        <w:ind w:firstLine="420" w:firstLineChars="200"/>
        <w:rPr>
          <w:rFonts w:hAnsi="宋体"/>
          <w:szCs w:val="21"/>
        </w:rPr>
      </w:pPr>
      <w:bookmarkStart w:id="110" w:name="_Toc254970542"/>
      <w:bookmarkStart w:id="111" w:name="_Toc254970683"/>
      <w:r>
        <w:rPr>
          <w:rFonts w:hint="eastAsia" w:hAnsi="宋体"/>
          <w:szCs w:val="21"/>
        </w:rPr>
        <w:t>见“投标人须知前附表”。</w:t>
      </w:r>
    </w:p>
    <w:p w14:paraId="214654C6">
      <w:pPr>
        <w:spacing w:line="360" w:lineRule="auto"/>
        <w:ind w:firstLine="480" w:firstLineChars="200"/>
        <w:rPr>
          <w:rFonts w:ascii="黑体" w:hAnsi="黑体" w:eastAsia="黑体"/>
          <w:sz w:val="24"/>
        </w:rPr>
      </w:pPr>
      <w:r>
        <w:rPr>
          <w:rFonts w:hint="eastAsia" w:ascii="黑体" w:hAnsi="黑体" w:eastAsia="黑体"/>
          <w:sz w:val="24"/>
        </w:rPr>
        <w:t>19.投标文件的</w:t>
      </w:r>
      <w:bookmarkEnd w:id="110"/>
      <w:bookmarkEnd w:id="111"/>
      <w:r>
        <w:rPr>
          <w:rFonts w:hint="eastAsia" w:ascii="黑体" w:hAnsi="黑体" w:eastAsia="黑体"/>
          <w:sz w:val="24"/>
        </w:rPr>
        <w:t>编制</w:t>
      </w:r>
    </w:p>
    <w:p w14:paraId="089176DB">
      <w:pPr>
        <w:spacing w:line="360" w:lineRule="auto"/>
        <w:ind w:firstLine="422" w:firstLineChars="200"/>
        <w:rPr>
          <w:rFonts w:hAnsi="宋体"/>
          <w:szCs w:val="21"/>
        </w:rPr>
      </w:pPr>
      <w:r>
        <w:rPr>
          <w:rFonts w:hint="eastAsia" w:ascii="宋体" w:hAnsi="宋体"/>
          <w:b/>
          <w:szCs w:val="21"/>
        </w:rPr>
        <w:t xml:space="preserve"> </w:t>
      </w:r>
      <w:r>
        <w:rPr>
          <w:rFonts w:hint="eastAsia" w:hAnsi="宋体"/>
          <w:szCs w:val="21"/>
        </w:rPr>
        <w:t>19.1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112" w:name="_19.2投标文件应按报价文件、资格证明文件、商务文件、技术文件分别编制"/>
      <w:bookmarkEnd w:id="112"/>
      <w:r>
        <w:rPr>
          <w:rFonts w:hint="eastAsia" w:hAnsi="宋体"/>
          <w:szCs w:val="21"/>
        </w:rPr>
        <w:t xml:space="preserve"> </w:t>
      </w:r>
    </w:p>
    <w:p w14:paraId="7E93ADB5">
      <w:pPr>
        <w:pStyle w:val="42"/>
        <w:snapToGrid w:val="0"/>
        <w:spacing w:before="0"/>
        <w:ind w:firstLine="420"/>
        <w:rPr>
          <w:rFonts w:hAnsi="宋体"/>
          <w:sz w:val="21"/>
          <w:szCs w:val="21"/>
        </w:rPr>
      </w:pPr>
      <w:r>
        <w:rPr>
          <w:rFonts w:hAnsi="宋体"/>
          <w:sz w:val="21"/>
          <w:szCs w:val="21"/>
        </w:rPr>
        <w:t>19</w:t>
      </w:r>
      <w:r>
        <w:rPr>
          <w:rFonts w:hint="eastAsia" w:hAnsi="宋体"/>
          <w:sz w:val="21"/>
          <w:szCs w:val="21"/>
        </w:rPr>
        <w:t>.2投标文件按照招标文件第六章格式要求在规定位置进行签署、盖章。投标人的投标文件未按照招标文件要求签署、盖章的，</w:t>
      </w:r>
      <w:r>
        <w:rPr>
          <w:rFonts w:hint="eastAsia" w:hAnsi="宋体"/>
          <w:b/>
          <w:sz w:val="21"/>
          <w:szCs w:val="21"/>
        </w:rPr>
        <w:t>其投标无效。</w:t>
      </w:r>
      <w:r>
        <w:rPr>
          <w:rFonts w:hint="eastAsia" w:hAnsi="宋体"/>
          <w:sz w:val="21"/>
          <w:szCs w:val="21"/>
        </w:rPr>
        <w:t>骑缝盖公章不视为在规定位置盖章。</w:t>
      </w:r>
    </w:p>
    <w:p w14:paraId="3B7A9145">
      <w:pPr>
        <w:pStyle w:val="42"/>
        <w:snapToGrid w:val="0"/>
        <w:spacing w:before="0"/>
        <w:ind w:firstLine="420"/>
        <w:rPr>
          <w:rFonts w:hAnsi="宋体"/>
          <w:sz w:val="21"/>
          <w:szCs w:val="21"/>
        </w:rPr>
      </w:pPr>
      <w:r>
        <w:rPr>
          <w:rFonts w:hAnsi="宋体"/>
          <w:sz w:val="21"/>
          <w:szCs w:val="21"/>
        </w:rPr>
        <w:t>19.</w:t>
      </w:r>
      <w:r>
        <w:rPr>
          <w:rFonts w:hint="eastAsia" w:hAnsi="宋体"/>
          <w:sz w:val="21"/>
          <w:szCs w:val="21"/>
        </w:rPr>
        <w:t>3为确保网上操作合法、有效和安全，投标人应当在投标截止时间前完成在广西政府采购云平台的身份认证，确保在电子投标过程中能够对相关数据电文进行加密和使用电子签名。</w:t>
      </w:r>
    </w:p>
    <w:p w14:paraId="4E693E83">
      <w:pPr>
        <w:spacing w:line="360" w:lineRule="auto"/>
        <w:ind w:firstLine="422" w:firstLineChars="200"/>
        <w:rPr>
          <w:rFonts w:ascii="宋体" w:hAnsi="宋体"/>
          <w:b/>
          <w:szCs w:val="21"/>
        </w:rPr>
      </w:pPr>
      <w:r>
        <w:rPr>
          <w:rFonts w:hint="eastAsia" w:ascii="宋体" w:hAnsi="宋体"/>
          <w:b/>
          <w:szCs w:val="21"/>
        </w:rPr>
        <w:t>19.4投标文件中标注的投标人名称应与主体资格证明（如营业执照、事业单位法人证书、执业许可证、自然人身份证等）及公章一致，</w:t>
      </w:r>
      <w:r>
        <w:rPr>
          <w:rFonts w:hint="eastAsia" w:ascii="宋体" w:hAnsi="宋体"/>
          <w:szCs w:val="21"/>
        </w:rPr>
        <w:t>否则作无效投标处理</w:t>
      </w:r>
      <w:r>
        <w:rPr>
          <w:rFonts w:hint="eastAsia" w:ascii="宋体" w:hAnsi="宋体"/>
          <w:b/>
          <w:szCs w:val="21"/>
        </w:rPr>
        <w:t>。</w:t>
      </w:r>
    </w:p>
    <w:p w14:paraId="105D961D">
      <w:pPr>
        <w:spacing w:line="360" w:lineRule="auto"/>
        <w:ind w:firstLine="420" w:firstLineChars="200"/>
        <w:rPr>
          <w:rFonts w:ascii="宋体" w:hAnsi="宋体" w:cs="宋体"/>
          <w:szCs w:val="21"/>
        </w:rPr>
      </w:pPr>
      <w:r>
        <w:rPr>
          <w:rFonts w:hint="eastAsia" w:hAnsi="宋体"/>
          <w:szCs w:val="21"/>
        </w:rPr>
        <w:t xml:space="preserve"> 19.5投标文件应避免涂改、行间插字或者删除，</w:t>
      </w:r>
      <w:r>
        <w:rPr>
          <w:rFonts w:hint="eastAsia" w:ascii="宋体" w:hAnsi="宋体" w:cs="宋体"/>
          <w:b/>
          <w:szCs w:val="21"/>
        </w:rPr>
        <w:t>否则其投标无效。</w:t>
      </w:r>
    </w:p>
    <w:p w14:paraId="097FC43D">
      <w:pPr>
        <w:spacing w:line="360" w:lineRule="auto"/>
        <w:ind w:firstLine="525" w:firstLineChars="250"/>
        <w:rPr>
          <w:rFonts w:hAnsi="宋体"/>
        </w:rPr>
      </w:pPr>
      <w:r>
        <w:rPr>
          <w:rFonts w:hint="eastAsia" w:hAnsi="宋体"/>
        </w:rPr>
        <w:t>19.6 对招标文件的实质性要求和条件作出响应是指投标人必须对招标文件中标注为实质性要求和条件的</w:t>
      </w:r>
      <w:r>
        <w:rPr>
          <w:rFonts w:hint="eastAsia"/>
          <w:szCs w:val="21"/>
        </w:rPr>
        <w:t>服务内容及要求</w:t>
      </w:r>
      <w:r>
        <w:rPr>
          <w:rFonts w:hint="eastAsia" w:hAnsi="宋体"/>
        </w:rPr>
        <w:t>、商务条款及其它内容</w:t>
      </w:r>
      <w:r>
        <w:rPr>
          <w:rFonts w:hint="eastAsia"/>
          <w:b/>
        </w:rPr>
        <w:t>作出满足或者优于原要求和条件的承诺</w:t>
      </w:r>
      <w:r>
        <w:rPr>
          <w:rFonts w:hint="eastAsia"/>
        </w:rPr>
        <w:t>。</w:t>
      </w:r>
    </w:p>
    <w:p w14:paraId="0DA755EA">
      <w:pPr>
        <w:spacing w:line="360" w:lineRule="auto"/>
        <w:ind w:firstLine="422" w:firstLineChars="200"/>
        <w:rPr>
          <w:rFonts w:ascii="宋体" w:hAnsi="宋体"/>
          <w:b/>
          <w:szCs w:val="21"/>
          <w:u w:val="single"/>
        </w:rPr>
      </w:pPr>
      <w:r>
        <w:rPr>
          <w:rFonts w:hint="eastAsia" w:ascii="宋体" w:hAnsi="宋体"/>
          <w:b/>
          <w:szCs w:val="21"/>
          <w:u w:val="single"/>
        </w:rPr>
        <w:t>19.7本项目为贵港市全流程电子化项目，异常情况见“第二节 投标人须知正文”中“四、24.2</w:t>
      </w:r>
      <w:r>
        <w:rPr>
          <w:rFonts w:ascii="宋体" w:hAnsi="宋体"/>
          <w:b/>
          <w:szCs w:val="21"/>
          <w:u w:val="single"/>
        </w:rPr>
        <w:t>开</w:t>
      </w:r>
      <w:r>
        <w:rPr>
          <w:rFonts w:hint="eastAsia" w:ascii="宋体" w:hAnsi="宋体"/>
          <w:b/>
          <w:szCs w:val="21"/>
          <w:u w:val="single"/>
        </w:rPr>
        <w:t>标</w:t>
      </w:r>
      <w:r>
        <w:rPr>
          <w:rFonts w:ascii="宋体" w:hAnsi="宋体"/>
          <w:b/>
          <w:szCs w:val="21"/>
          <w:u w:val="single"/>
        </w:rPr>
        <w:t>程序</w:t>
      </w:r>
      <w:r>
        <w:rPr>
          <w:rFonts w:hint="eastAsia" w:ascii="宋体" w:hAnsi="宋体"/>
          <w:b/>
          <w:szCs w:val="21"/>
          <w:u w:val="single"/>
        </w:rPr>
        <w:t>。</w:t>
      </w:r>
    </w:p>
    <w:p w14:paraId="5D5F7C22">
      <w:pPr>
        <w:spacing w:line="360" w:lineRule="auto"/>
        <w:ind w:firstLine="480" w:firstLineChars="200"/>
        <w:rPr>
          <w:rFonts w:ascii="黑体" w:hAnsi="黑体" w:eastAsia="黑体"/>
          <w:sz w:val="24"/>
        </w:rPr>
      </w:pPr>
      <w:r>
        <w:rPr>
          <w:rFonts w:hint="eastAsia" w:ascii="黑体" w:hAnsi="黑体" w:eastAsia="黑体"/>
          <w:sz w:val="24"/>
        </w:rPr>
        <w:t>20.备份投标文件</w:t>
      </w:r>
    </w:p>
    <w:p w14:paraId="29517D83">
      <w:pPr>
        <w:spacing w:line="360" w:lineRule="auto"/>
        <w:ind w:firstLine="420" w:firstLineChars="200"/>
        <w:rPr>
          <w:rFonts w:ascii="黑体" w:hAnsi="黑体" w:eastAsia="黑体"/>
          <w:sz w:val="24"/>
        </w:rPr>
      </w:pPr>
      <w:r>
        <w:rPr>
          <w:rFonts w:hint="eastAsia" w:hAnsi="宋体"/>
          <w:bCs/>
          <w:szCs w:val="21"/>
        </w:rPr>
        <w:t>详见在“投标人须知前附表”。</w:t>
      </w:r>
    </w:p>
    <w:p w14:paraId="367B9B15">
      <w:pPr>
        <w:spacing w:line="360" w:lineRule="auto"/>
        <w:ind w:firstLine="480" w:firstLineChars="200"/>
        <w:rPr>
          <w:rFonts w:ascii="黑体" w:hAnsi="黑体" w:eastAsia="黑体"/>
          <w:sz w:val="24"/>
        </w:rPr>
      </w:pPr>
      <w:r>
        <w:rPr>
          <w:rFonts w:hint="eastAsia" w:ascii="黑体" w:hAnsi="黑体" w:eastAsia="黑体"/>
          <w:sz w:val="24"/>
        </w:rPr>
        <w:t>21.投标文件的提交</w:t>
      </w:r>
    </w:p>
    <w:p w14:paraId="4E1F00E5">
      <w:pPr>
        <w:spacing w:line="360" w:lineRule="auto"/>
        <w:ind w:firstLine="420" w:firstLineChars="200"/>
        <w:rPr>
          <w:rFonts w:hAnsi="宋体"/>
          <w:b/>
        </w:rPr>
      </w:pPr>
      <w:bookmarkStart w:id="113" w:name="_21.1投标人必须在“投标人须知中的前附表”规定的投标文件接收时间和投"/>
      <w:bookmarkEnd w:id="113"/>
      <w:r>
        <w:rPr>
          <w:rFonts w:hint="eastAsia" w:hAnsi="宋体"/>
          <w:bCs/>
          <w:szCs w:val="21"/>
        </w:rPr>
        <w:t>21.1投标人必须在“投标人须知前附表”规定的投标文件接收时间和投标地点提交电子版投标文件。电子投标文件应在制作完成后，</w:t>
      </w:r>
      <w:r>
        <w:rPr>
          <w:rFonts w:hAnsi="宋体"/>
          <w:bCs/>
          <w:szCs w:val="21"/>
        </w:rPr>
        <w:t>在投标截止时间前</w:t>
      </w:r>
      <w:r>
        <w:rPr>
          <w:rFonts w:hint="eastAsia" w:hAnsi="宋体"/>
          <w:bCs/>
          <w:szCs w:val="21"/>
        </w:rPr>
        <w:t>通过有效数字证书（CA认证锁）进行电子签章、加密，然后通过网络将加密的电子投标文件递交至“</w:t>
      </w:r>
      <w:r>
        <w:rPr>
          <w:rFonts w:hint="eastAsia" w:ascii="宋体" w:hAnsi="宋体" w:cs="宋体"/>
          <w:color w:val="000000"/>
          <w:kern w:val="0"/>
          <w:szCs w:val="21"/>
        </w:rPr>
        <w:t>广西政府采购云平台</w:t>
      </w:r>
      <w:r>
        <w:rPr>
          <w:rFonts w:hint="eastAsia" w:hAnsi="宋体"/>
          <w:bCs/>
          <w:szCs w:val="21"/>
        </w:rPr>
        <w:t xml:space="preserve">”。 </w:t>
      </w:r>
      <w:r>
        <w:rPr>
          <w:rFonts w:hint="eastAsia" w:hAnsi="宋体"/>
          <w:b/>
        </w:rPr>
        <w:t xml:space="preserve"> </w:t>
      </w:r>
    </w:p>
    <w:p w14:paraId="3591D95F">
      <w:pPr>
        <w:spacing w:line="360" w:lineRule="auto"/>
        <w:ind w:firstLine="422" w:firstLineChars="200"/>
        <w:rPr>
          <w:rFonts w:ascii="宋体" w:hAnsi="宋体"/>
          <w:b/>
          <w:szCs w:val="20"/>
        </w:rPr>
      </w:pPr>
      <w:r>
        <w:rPr>
          <w:rFonts w:hint="eastAsia" w:ascii="宋体" w:hAnsi="宋体"/>
          <w:b/>
          <w:szCs w:val="21"/>
        </w:rPr>
        <w:t>21.</w:t>
      </w:r>
      <w:r>
        <w:rPr>
          <w:rFonts w:ascii="宋体" w:hAnsi="宋体"/>
          <w:b/>
          <w:szCs w:val="21"/>
        </w:rPr>
        <w:t>2</w:t>
      </w:r>
      <w:r>
        <w:rPr>
          <w:rFonts w:hint="eastAsia" w:ascii="宋体" w:hAnsi="宋体"/>
          <w:b/>
          <w:szCs w:val="21"/>
        </w:rPr>
        <w:t>未在规定时间内提交或者未按照招标文件要求密封或者标记的电子投标文件，广西政府采购云平台将拒收。</w:t>
      </w:r>
    </w:p>
    <w:p w14:paraId="0353B77B">
      <w:pPr>
        <w:spacing w:line="360" w:lineRule="auto"/>
        <w:ind w:firstLine="420" w:firstLineChars="200"/>
        <w:rPr>
          <w:rFonts w:ascii="宋体" w:hAnsi="宋体"/>
          <w:szCs w:val="21"/>
        </w:rPr>
      </w:pPr>
      <w:r>
        <w:rPr>
          <w:rFonts w:hint="eastAsia" w:ascii="宋体" w:hAnsi="宋体"/>
          <w:szCs w:val="21"/>
        </w:rPr>
        <w:t>21.</w:t>
      </w:r>
      <w:r>
        <w:rPr>
          <w:rFonts w:ascii="宋体" w:hAnsi="宋体"/>
          <w:szCs w:val="21"/>
        </w:rPr>
        <w:t>3</w:t>
      </w:r>
      <w:r>
        <w:rPr>
          <w:rFonts w:hint="eastAsia" w:ascii="宋体" w:hAnsi="宋体"/>
          <w:szCs w:val="21"/>
        </w:rPr>
        <w:t>电子版投标文件提交方式见“招标公告”中“四、提交投标文件截止时间、开标时间和地点”</w:t>
      </w:r>
      <w:r>
        <w:rPr>
          <w:rFonts w:hint="eastAsia" w:ascii="宋体" w:hAnsi="宋体"/>
          <w:b/>
          <w:szCs w:val="21"/>
        </w:rPr>
        <w:t xml:space="preserve"> 。</w:t>
      </w:r>
    </w:p>
    <w:p w14:paraId="334A26F4">
      <w:pPr>
        <w:spacing w:line="360" w:lineRule="auto"/>
        <w:ind w:firstLine="480" w:firstLineChars="200"/>
        <w:rPr>
          <w:rFonts w:ascii="黑体" w:hAnsi="黑体" w:eastAsia="黑体"/>
          <w:sz w:val="24"/>
        </w:rPr>
      </w:pPr>
      <w:r>
        <w:rPr>
          <w:rFonts w:hint="eastAsia" w:ascii="黑体" w:hAnsi="黑体" w:eastAsia="黑体"/>
          <w:sz w:val="24"/>
        </w:rPr>
        <w:t>22. 投标文件的补充、修改、撤回与退回</w:t>
      </w:r>
      <w:bookmarkStart w:id="114" w:name="_Toc254970543"/>
      <w:bookmarkStart w:id="115" w:name="_Toc254970684"/>
    </w:p>
    <w:p w14:paraId="087CCB57">
      <w:pPr>
        <w:spacing w:line="360" w:lineRule="auto"/>
        <w:ind w:firstLine="420" w:firstLineChars="200"/>
        <w:rPr>
          <w:rFonts w:ascii="黑体" w:hAnsi="黑体" w:eastAsia="黑体"/>
          <w:sz w:val="24"/>
        </w:rPr>
      </w:pPr>
      <w:r>
        <w:rPr>
          <w:rFonts w:ascii="宋体" w:hAnsi="宋体" w:cs="宋体"/>
          <w:szCs w:val="21"/>
        </w:rPr>
        <w:t>22</w:t>
      </w:r>
      <w:r>
        <w:rPr>
          <w:rFonts w:hint="eastAsia" w:ascii="宋体" w:hAnsi="宋体" w:cs="宋体"/>
          <w:szCs w:val="21"/>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w:t>
      </w:r>
      <w:r>
        <w:rPr>
          <w:rFonts w:hint="eastAsia" w:ascii="宋体" w:hAnsi="宋体" w:cs="宋体"/>
          <w:color w:val="000000"/>
          <w:kern w:val="0"/>
          <w:szCs w:val="21"/>
        </w:rPr>
        <w:t>广西政府采购云平台</w:t>
      </w:r>
      <w:r>
        <w:rPr>
          <w:rFonts w:hint="eastAsia" w:ascii="宋体" w:hAnsi="宋体" w:cs="宋体"/>
          <w:szCs w:val="21"/>
        </w:rPr>
        <w:t>将拒收。（补充、修改或者撤回方式见公告附件“电子投标文件制作与投送教程”）</w:t>
      </w:r>
    </w:p>
    <w:p w14:paraId="6D5A1B3A">
      <w:pPr>
        <w:pStyle w:val="42"/>
        <w:spacing w:before="0"/>
        <w:ind w:firstLine="420"/>
        <w:rPr>
          <w:rFonts w:ascii="宋体" w:hAnsi="宋体" w:cs="宋体"/>
          <w:sz w:val="21"/>
          <w:szCs w:val="21"/>
        </w:rPr>
      </w:pPr>
      <w:r>
        <w:rPr>
          <w:rFonts w:ascii="宋体" w:hAnsi="宋体" w:cs="宋体"/>
          <w:sz w:val="21"/>
          <w:szCs w:val="21"/>
        </w:rPr>
        <w:t>22.</w:t>
      </w:r>
      <w:r>
        <w:rPr>
          <w:rFonts w:hint="eastAsia" w:ascii="宋体" w:hAnsi="宋体" w:cs="宋体"/>
          <w:sz w:val="21"/>
          <w:szCs w:val="21"/>
        </w:rPr>
        <w:t>2广西政府采购云平台收到投标文件，将妥善保存并即时向供应商发出确认回执通知。在投标截止时间前，除供应商补充、修改或者撤回投标文件外，任何单位和个人不得解密或提取投标文件。</w:t>
      </w:r>
    </w:p>
    <w:bookmarkEnd w:id="114"/>
    <w:bookmarkEnd w:id="115"/>
    <w:p w14:paraId="6788C473">
      <w:pPr>
        <w:spacing w:line="360" w:lineRule="auto"/>
        <w:ind w:firstLine="420" w:firstLineChars="200"/>
        <w:rPr>
          <w:rFonts w:ascii="宋体" w:hAnsi="宋体" w:cs="宋体"/>
          <w:szCs w:val="21"/>
        </w:rPr>
      </w:pPr>
      <w:r>
        <w:rPr>
          <w:rFonts w:hint="eastAsia" w:ascii="宋体" w:hAnsi="宋体" w:cs="宋体"/>
          <w:szCs w:val="21"/>
        </w:rPr>
        <w:t>22.</w:t>
      </w:r>
      <w:r>
        <w:rPr>
          <w:rFonts w:ascii="宋体" w:hAnsi="宋体" w:cs="宋体"/>
          <w:szCs w:val="21"/>
        </w:rPr>
        <w:t>3</w:t>
      </w:r>
      <w:r>
        <w:rPr>
          <w:rFonts w:hint="eastAsia" w:ascii="宋体" w:hAnsi="宋体" w:cs="宋体"/>
          <w:szCs w:val="21"/>
        </w:rPr>
        <w:t>在投标截止时间止提交电子版投标文件的投标人不足3家时，电子版投标文件由代理机构在</w:t>
      </w:r>
      <w:r>
        <w:rPr>
          <w:rFonts w:hint="eastAsia" w:ascii="宋体" w:hAnsi="宋体" w:cs="宋体"/>
          <w:color w:val="000000"/>
          <w:kern w:val="0"/>
          <w:szCs w:val="21"/>
        </w:rPr>
        <w:t>广西政府采购云平台</w:t>
      </w:r>
      <w:r>
        <w:rPr>
          <w:rFonts w:hint="eastAsia" w:ascii="宋体" w:hAnsi="宋体" w:cs="宋体"/>
          <w:szCs w:val="21"/>
        </w:rPr>
        <w:t>操作退回，除此之外招标人和招标代理机构对已提交的投标文件概不退回。</w:t>
      </w:r>
    </w:p>
    <w:p w14:paraId="39C5521D">
      <w:pPr>
        <w:pStyle w:val="12"/>
        <w:snapToGrid w:val="0"/>
        <w:spacing w:line="360" w:lineRule="auto"/>
        <w:ind w:firstLine="739"/>
        <w:rPr>
          <w:rFonts w:hAnsi="宋体"/>
          <w:snapToGrid w:val="0"/>
          <w:szCs w:val="21"/>
        </w:rPr>
      </w:pPr>
    </w:p>
    <w:p w14:paraId="535646EA">
      <w:pPr>
        <w:pStyle w:val="5"/>
        <w:keepNext w:val="0"/>
        <w:keepLines w:val="0"/>
        <w:spacing w:line="360" w:lineRule="auto"/>
        <w:jc w:val="center"/>
      </w:pPr>
      <w:bookmarkStart w:id="116" w:name="_Toc254970544"/>
      <w:bookmarkStart w:id="117" w:name="_Toc254970685"/>
      <w:bookmarkStart w:id="118" w:name="_Toc80092998"/>
      <w:bookmarkStart w:id="119" w:name="_Toc10245"/>
      <w:r>
        <w:rPr>
          <w:rFonts w:hint="eastAsia"/>
        </w:rPr>
        <w:t>四、开    标</w:t>
      </w:r>
      <w:bookmarkEnd w:id="116"/>
      <w:bookmarkEnd w:id="117"/>
      <w:bookmarkEnd w:id="118"/>
      <w:bookmarkEnd w:id="119"/>
    </w:p>
    <w:p w14:paraId="368B5F30">
      <w:pPr>
        <w:spacing w:line="360" w:lineRule="auto"/>
        <w:ind w:firstLine="480" w:firstLineChars="200"/>
        <w:rPr>
          <w:rFonts w:ascii="黑体" w:hAnsi="黑体" w:eastAsia="黑体"/>
          <w:sz w:val="24"/>
        </w:rPr>
      </w:pPr>
      <w:bookmarkStart w:id="120" w:name="_23.开标时间和地点"/>
      <w:bookmarkEnd w:id="120"/>
      <w:r>
        <w:rPr>
          <w:rFonts w:hint="eastAsia" w:ascii="黑体" w:hAnsi="黑体" w:eastAsia="黑体"/>
          <w:sz w:val="24"/>
        </w:rPr>
        <w:t>23.开标时间和地点</w:t>
      </w:r>
    </w:p>
    <w:p w14:paraId="70926935">
      <w:pPr>
        <w:spacing w:line="360" w:lineRule="auto"/>
        <w:ind w:firstLine="420" w:firstLineChars="200"/>
        <w:rPr>
          <w:rFonts w:hAnsi="宋体"/>
          <w:bCs/>
        </w:rPr>
      </w:pPr>
      <w:r>
        <w:rPr>
          <w:rFonts w:hint="eastAsia" w:hAnsi="宋体"/>
          <w:bCs/>
        </w:rPr>
        <w:t>23.1开标时间及地点详见“投标人须知前附表”</w:t>
      </w:r>
    </w:p>
    <w:p w14:paraId="743F057A">
      <w:pPr>
        <w:spacing w:line="360" w:lineRule="auto"/>
        <w:ind w:firstLine="420" w:firstLineChars="200"/>
      </w:pPr>
      <w:r>
        <w:rPr>
          <w:rFonts w:hint="eastAsia" w:hAnsi="宋体"/>
        </w:rPr>
        <w:t>23.2如</w:t>
      </w:r>
      <w:r>
        <w:rPr>
          <w:rFonts w:hint="eastAsia" w:hAnsi="宋体"/>
          <w:bCs/>
        </w:rPr>
        <w:t>投标人成功解密投标文件，但未在</w:t>
      </w:r>
      <w:r>
        <w:rPr>
          <w:rFonts w:hint="eastAsia" w:ascii="宋体" w:hAnsi="宋体" w:cs="宋体"/>
          <w:color w:val="000000"/>
          <w:kern w:val="0"/>
          <w:szCs w:val="21"/>
        </w:rPr>
        <w:t>广西政府采购云平台</w:t>
      </w:r>
      <w:r>
        <w:rPr>
          <w:rFonts w:hint="eastAsia" w:hAnsi="宋体"/>
          <w:bCs/>
        </w:rPr>
        <w:t>电子开标大厅参加开标的，视同认可开标过程和结果，</w:t>
      </w:r>
      <w:r>
        <w:rPr>
          <w:rFonts w:hint="eastAsia" w:hAnsi="宋体"/>
        </w:rPr>
        <w:t xml:space="preserve">由此产生的后果由投标人自行负责。 </w:t>
      </w:r>
      <w:r>
        <w:rPr>
          <w:rFonts w:hint="eastAsia"/>
        </w:rPr>
        <w:t>投标人不足3家的，不得开标。</w:t>
      </w:r>
    </w:p>
    <w:p w14:paraId="666C7554">
      <w:pPr>
        <w:spacing w:line="360" w:lineRule="auto"/>
        <w:ind w:firstLine="480" w:firstLineChars="200"/>
        <w:rPr>
          <w:rFonts w:ascii="黑体" w:hAnsi="黑体" w:eastAsia="黑体"/>
          <w:sz w:val="24"/>
        </w:rPr>
      </w:pPr>
      <w:r>
        <w:rPr>
          <w:rFonts w:hint="eastAsia" w:ascii="黑体" w:hAnsi="黑体" w:eastAsia="黑体"/>
          <w:sz w:val="24"/>
        </w:rPr>
        <w:t>24.开标程序</w:t>
      </w:r>
    </w:p>
    <w:p w14:paraId="16E519A8">
      <w:pPr>
        <w:autoSpaceDE w:val="0"/>
        <w:autoSpaceDN w:val="0"/>
        <w:adjustRightInd w:val="0"/>
        <w:spacing w:line="360" w:lineRule="auto"/>
        <w:ind w:firstLine="420" w:firstLineChars="200"/>
        <w:rPr>
          <w:rFonts w:ascii="宋体" w:hAnsi="宋体"/>
          <w:szCs w:val="21"/>
        </w:rPr>
      </w:pPr>
      <w:r>
        <w:rPr>
          <w:rFonts w:hint="eastAsia" w:ascii="宋体" w:hAnsi="宋体"/>
          <w:bCs/>
          <w:szCs w:val="21"/>
        </w:rPr>
        <w:t>24.1</w:t>
      </w:r>
      <w:r>
        <w:rPr>
          <w:rFonts w:hint="eastAsia" w:ascii="宋体" w:hAnsi="宋体"/>
          <w:szCs w:val="21"/>
        </w:rPr>
        <w:t>开标形式：</w:t>
      </w:r>
    </w:p>
    <w:p w14:paraId="3DF82FC6">
      <w:pPr>
        <w:autoSpaceDE w:val="0"/>
        <w:autoSpaceDN w:val="0"/>
        <w:adjustRightInd w:val="0"/>
        <w:spacing w:line="360" w:lineRule="auto"/>
        <w:ind w:firstLine="420" w:firstLineChars="200"/>
        <w:rPr>
          <w:rFonts w:ascii="宋体" w:hAnsi="宋体"/>
          <w:bCs/>
          <w:szCs w:val="21"/>
        </w:rPr>
      </w:pPr>
      <w:r>
        <w:rPr>
          <w:rFonts w:hint="eastAsia" w:ascii="宋体" w:hAnsi="宋体"/>
          <w:szCs w:val="21"/>
        </w:rPr>
        <w:t>（1）</w:t>
      </w:r>
      <w:r>
        <w:rPr>
          <w:rFonts w:hint="eastAsia" w:ascii="宋体" w:hAnsi="宋体"/>
          <w:bCs/>
          <w:szCs w:val="21"/>
        </w:rPr>
        <w:t>开标的准备工作由招标代理机构负责落实，招标代理机构必须基于</w:t>
      </w:r>
      <w:r>
        <w:rPr>
          <w:rFonts w:hint="eastAsia" w:ascii="宋体" w:hAnsi="宋体" w:cs="宋体"/>
          <w:color w:val="000000"/>
          <w:kern w:val="0"/>
          <w:szCs w:val="21"/>
        </w:rPr>
        <w:t>广西政府采购云平台</w:t>
      </w:r>
      <w:r>
        <w:rPr>
          <w:rFonts w:hint="eastAsia" w:ascii="宋体" w:hAnsi="宋体"/>
          <w:bCs/>
          <w:szCs w:val="21"/>
        </w:rPr>
        <w:t>选取评审专家，如招标代理机构未按规定选取专家的，视为本次开评标无效，应当重新采购；</w:t>
      </w:r>
    </w:p>
    <w:p w14:paraId="4E5FB5EE">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（2）招标代理机构将按照招标文件规定的时间通过</w:t>
      </w:r>
      <w:r>
        <w:rPr>
          <w:rFonts w:hint="eastAsia" w:ascii="宋体" w:hAnsi="宋体" w:cs="宋体"/>
          <w:color w:val="000000"/>
          <w:kern w:val="0"/>
          <w:szCs w:val="21"/>
        </w:rPr>
        <w:t>广西政府采购云平台</w:t>
      </w:r>
      <w:r>
        <w:rPr>
          <w:rFonts w:hint="eastAsia" w:ascii="宋体" w:hAnsi="宋体"/>
          <w:bCs/>
          <w:szCs w:val="21"/>
        </w:rPr>
        <w:t>组织线上开标活动、开启投标文件，所有供应商均应当准时在线参加。投标人</w:t>
      </w:r>
      <w:r>
        <w:rPr>
          <w:rFonts w:ascii="宋体" w:hAnsi="宋体"/>
          <w:bCs/>
          <w:szCs w:val="21"/>
        </w:rPr>
        <w:t>如不</w:t>
      </w:r>
      <w:r>
        <w:rPr>
          <w:rFonts w:hint="eastAsia" w:ascii="宋体" w:hAnsi="宋体"/>
          <w:bCs/>
          <w:szCs w:val="21"/>
        </w:rPr>
        <w:t>参加</w:t>
      </w:r>
      <w:r>
        <w:rPr>
          <w:rFonts w:ascii="宋体" w:hAnsi="宋体"/>
          <w:bCs/>
          <w:szCs w:val="21"/>
        </w:rPr>
        <w:t>开标大会的，</w:t>
      </w:r>
      <w:r>
        <w:rPr>
          <w:rFonts w:hint="eastAsia" w:ascii="宋体" w:hAnsi="宋体"/>
          <w:bCs/>
          <w:szCs w:val="21"/>
        </w:rPr>
        <w:t>视同认可开标结果，</w:t>
      </w:r>
      <w:r>
        <w:rPr>
          <w:rFonts w:ascii="宋体" w:hAnsi="宋体"/>
          <w:bCs/>
          <w:szCs w:val="21"/>
        </w:rPr>
        <w:t>事后不得对采购相关人员、开标过程和开标结果提出异议</w:t>
      </w:r>
      <w:r>
        <w:rPr>
          <w:rFonts w:hint="eastAsia" w:ascii="宋体" w:hAnsi="宋体"/>
          <w:bCs/>
          <w:szCs w:val="21"/>
        </w:rPr>
        <w:t>，同时投标人因未在线参加开标而导致投标文件无法按时解密等一切后果由投标人自己承担。</w:t>
      </w:r>
    </w:p>
    <w:p w14:paraId="409BEE01">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24.2</w:t>
      </w:r>
      <w:r>
        <w:rPr>
          <w:rFonts w:ascii="宋体" w:hAnsi="宋体"/>
          <w:bCs/>
          <w:szCs w:val="21"/>
        </w:rPr>
        <w:t>开</w:t>
      </w:r>
      <w:r>
        <w:rPr>
          <w:rFonts w:hint="eastAsia" w:ascii="宋体" w:hAnsi="宋体"/>
          <w:bCs/>
          <w:szCs w:val="21"/>
        </w:rPr>
        <w:t>标</w:t>
      </w:r>
      <w:r>
        <w:rPr>
          <w:rFonts w:ascii="宋体" w:hAnsi="宋体"/>
          <w:bCs/>
          <w:szCs w:val="21"/>
        </w:rPr>
        <w:t>程序：</w:t>
      </w:r>
    </w:p>
    <w:p w14:paraId="6685BE0D">
      <w:pPr>
        <w:pStyle w:val="15"/>
        <w:snapToGrid w:val="0"/>
        <w:spacing w:line="360" w:lineRule="auto"/>
        <w:ind w:firstLine="422" w:firstLineChars="200"/>
        <w:rPr>
          <w:szCs w:val="21"/>
        </w:rPr>
      </w:pPr>
      <w:r>
        <w:rPr>
          <w:rFonts w:hint="eastAsia"/>
          <w:b/>
          <w:szCs w:val="21"/>
        </w:rPr>
        <w:t>（1）解密电子投标文件。</w:t>
      </w:r>
      <w:r>
        <w:rPr>
          <w:rFonts w:hint="eastAsia" w:hAnsi="宋体" w:cs="宋体"/>
          <w:color w:val="000000"/>
          <w:kern w:val="0"/>
          <w:szCs w:val="21"/>
        </w:rPr>
        <w:t>广西政府采购云平台</w:t>
      </w:r>
      <w:r>
        <w:rPr>
          <w:rFonts w:hint="eastAsia" w:cs="仿宋_GB2312"/>
          <w:szCs w:val="21"/>
        </w:rPr>
        <w:t>按开标时间自动提取所有投标文件。招标代理机构依托</w:t>
      </w:r>
      <w:r>
        <w:rPr>
          <w:rFonts w:hint="eastAsia" w:hAnsi="宋体" w:cs="宋体"/>
          <w:color w:val="000000"/>
          <w:kern w:val="0"/>
          <w:szCs w:val="21"/>
        </w:rPr>
        <w:t>广西政府采购云平台</w:t>
      </w:r>
      <w:r>
        <w:rPr>
          <w:rFonts w:hint="eastAsia"/>
          <w:szCs w:val="21"/>
        </w:rPr>
        <w:t>向各投标人发出电子加密投标文件【开始解密】通知，由投标人按招标文件规定的时间内自行进行投标文件解密。投标人的法定代表人或其委托代理人</w:t>
      </w:r>
      <w:r>
        <w:rPr>
          <w:rFonts w:hint="eastAsia"/>
          <w:b/>
          <w:szCs w:val="21"/>
        </w:rPr>
        <w:t>须携带加密时所用的CA锁准时登录到广西政府采购云平台电子开标大厅签到并对电子投标文件解密</w:t>
      </w:r>
      <w:r>
        <w:rPr>
          <w:rFonts w:hint="eastAsia"/>
          <w:szCs w:val="21"/>
        </w:rPr>
        <w:t>。开标后5分钟投标人还未进行解密的，代理机构要通知投标人。通知后，</w:t>
      </w:r>
      <w:r>
        <w:rPr>
          <w:rFonts w:hint="eastAsia" w:cs="仿宋_GB2312"/>
          <w:szCs w:val="21"/>
        </w:rPr>
        <w:t>投标文件仍未按时解密，</w:t>
      </w:r>
      <w:r>
        <w:rPr>
          <w:rFonts w:hint="eastAsia"/>
          <w:szCs w:val="21"/>
        </w:rPr>
        <w:t>或者投标人没预留联系方式或预留联系方式无效，导致代理机构无法联系到投标人进行解密的，</w:t>
      </w:r>
      <w:r>
        <w:rPr>
          <w:rFonts w:hint="eastAsia"/>
          <w:b/>
          <w:szCs w:val="21"/>
        </w:rPr>
        <w:t>均视为无效投标。</w:t>
      </w:r>
    </w:p>
    <w:p w14:paraId="7E09441E">
      <w:pPr>
        <w:pStyle w:val="15"/>
        <w:snapToGrid w:val="0"/>
        <w:spacing w:line="360" w:lineRule="auto"/>
        <w:ind w:firstLine="420" w:firstLineChars="200"/>
        <w:rPr>
          <w:szCs w:val="21"/>
        </w:rPr>
      </w:pPr>
      <w:r>
        <w:rPr>
          <w:rFonts w:hint="eastAsia"/>
          <w:szCs w:val="21"/>
        </w:rPr>
        <w:t>（解密</w:t>
      </w:r>
      <w:r>
        <w:rPr>
          <w:rFonts w:hint="eastAsia"/>
          <w:bCs/>
          <w:szCs w:val="21"/>
        </w:rPr>
        <w:t>异常情况处理：详见本章</w:t>
      </w:r>
      <w:r>
        <w:rPr>
          <w:rFonts w:hint="eastAsia"/>
        </w:rPr>
        <w:t>29.3 电子交易活动的中止。</w:t>
      </w:r>
      <w:r>
        <w:rPr>
          <w:rFonts w:hint="eastAsia"/>
          <w:szCs w:val="21"/>
        </w:rPr>
        <w:t>）</w:t>
      </w:r>
    </w:p>
    <w:p w14:paraId="1BE01702">
      <w:pPr>
        <w:spacing w:line="360" w:lineRule="auto"/>
        <w:ind w:firstLine="420" w:firstLineChars="200"/>
        <w:rPr>
          <w:rFonts w:ascii="宋体" w:hAnsi="宋体"/>
          <w:szCs w:val="21"/>
        </w:rPr>
      </w:pPr>
      <w:r>
        <w:rPr>
          <w:rFonts w:hint="eastAsia" w:ascii="宋体" w:hAnsi="宋体"/>
          <w:szCs w:val="21"/>
        </w:rPr>
        <w:t>（2）</w:t>
      </w:r>
      <w:r>
        <w:rPr>
          <w:rFonts w:hint="eastAsia" w:ascii="宋体" w:hAnsi="宋体"/>
          <w:b/>
          <w:szCs w:val="21"/>
        </w:rPr>
        <w:t>电子唱标。</w:t>
      </w:r>
      <w:r>
        <w:rPr>
          <w:rFonts w:hint="eastAsia" w:ascii="宋体" w:hAnsi="宋体"/>
          <w:szCs w:val="21"/>
        </w:rPr>
        <w:t>投标文件解密结束，各投标供应商报价均在</w:t>
      </w:r>
      <w:r>
        <w:rPr>
          <w:rFonts w:hint="eastAsia" w:ascii="宋体" w:hAnsi="宋体" w:cs="宋体"/>
          <w:color w:val="000000"/>
          <w:kern w:val="0"/>
          <w:szCs w:val="21"/>
        </w:rPr>
        <w:t>广西政府采购云平台</w:t>
      </w:r>
      <w:r>
        <w:rPr>
          <w:rFonts w:hint="eastAsia" w:ascii="宋体" w:hAnsi="宋体"/>
          <w:szCs w:val="21"/>
        </w:rPr>
        <w:t>远程不见面开标大厅展示；</w:t>
      </w:r>
    </w:p>
    <w:p w14:paraId="2B822899">
      <w:pPr>
        <w:spacing w:line="360" w:lineRule="auto"/>
        <w:ind w:firstLine="420" w:firstLineChars="200"/>
        <w:rPr>
          <w:rFonts w:ascii="宋体" w:hAnsi="宋体"/>
          <w:bCs/>
          <w:szCs w:val="21"/>
        </w:rPr>
      </w:pPr>
      <w:r>
        <w:rPr>
          <w:rFonts w:hint="eastAsia" w:ascii="宋体" w:hAnsi="宋体"/>
          <w:bCs/>
          <w:szCs w:val="21"/>
        </w:rPr>
        <w:t>（3）开标过程由招标代理机构如实记录，并电子留痕，由参加电子开标的各投标人代表对电子开标记录在开标记录公布后15分钟内进行当场校核及勘误，并线上确认，未确认的视同认可开标结果。</w:t>
      </w:r>
    </w:p>
    <w:p w14:paraId="5EB7B177">
      <w:pPr>
        <w:spacing w:line="360" w:lineRule="auto"/>
        <w:ind w:firstLine="420" w:firstLineChars="200"/>
        <w:rPr>
          <w:rFonts w:ascii="宋体" w:hAnsi="宋体"/>
          <w:bCs/>
          <w:szCs w:val="21"/>
        </w:rPr>
      </w:pPr>
      <w:r>
        <w:rPr>
          <w:rFonts w:hint="eastAsia" w:ascii="宋体" w:hAnsi="宋体"/>
          <w:bCs/>
          <w:szCs w:val="21"/>
        </w:rPr>
        <w:t>（4）投标人代表对开标过程和开标记录有疑义，以及认为招标人、招标代理机构相关工作人员有需要回避的情形的，应当场提出在线询问或者回避申请。招标人、招标代理机构对投标人代表提出的询问或者回避申请应当及时处理。</w:t>
      </w:r>
    </w:p>
    <w:p w14:paraId="7168A031">
      <w:pPr>
        <w:spacing w:line="360" w:lineRule="auto"/>
        <w:ind w:firstLine="420" w:firstLineChars="200"/>
        <w:rPr>
          <w:rFonts w:ascii="宋体" w:hAnsi="宋体"/>
          <w:bCs/>
          <w:szCs w:val="21"/>
        </w:rPr>
      </w:pPr>
      <w:r>
        <w:rPr>
          <w:rFonts w:hint="eastAsia" w:ascii="宋体" w:hAnsi="宋体"/>
          <w:bCs/>
          <w:szCs w:val="21"/>
        </w:rPr>
        <w:t>（5）开标结束。</w:t>
      </w:r>
    </w:p>
    <w:p w14:paraId="3207C0F5">
      <w:pPr>
        <w:pStyle w:val="15"/>
        <w:snapToGrid w:val="0"/>
        <w:spacing w:line="360" w:lineRule="auto"/>
        <w:ind w:firstLine="422" w:firstLineChars="200"/>
        <w:rPr>
          <w:szCs w:val="21"/>
        </w:rPr>
      </w:pPr>
      <w:r>
        <w:rPr>
          <w:rFonts w:hint="eastAsia"/>
          <w:b/>
          <w:bCs/>
          <w:szCs w:val="21"/>
        </w:rPr>
        <w:t>特别说明：</w:t>
      </w:r>
      <w:r>
        <w:rPr>
          <w:rFonts w:hint="eastAsia"/>
          <w:szCs w:val="21"/>
        </w:rPr>
        <w:t>如遇</w:t>
      </w:r>
      <w:r>
        <w:rPr>
          <w:rFonts w:hint="eastAsia" w:hAnsi="宋体" w:cs="宋体"/>
          <w:color w:val="000000"/>
          <w:kern w:val="0"/>
          <w:szCs w:val="21"/>
        </w:rPr>
        <w:t>广西政府采购云平台</w:t>
      </w:r>
      <w:r>
        <w:rPr>
          <w:rFonts w:hint="eastAsia"/>
          <w:szCs w:val="21"/>
        </w:rPr>
        <w:t>电子化开标或评审程序调整的，按调整后执行。</w:t>
      </w:r>
    </w:p>
    <w:p w14:paraId="5ED0553D">
      <w:pPr>
        <w:pStyle w:val="5"/>
        <w:keepNext w:val="0"/>
        <w:keepLines w:val="0"/>
        <w:spacing w:line="360" w:lineRule="auto"/>
        <w:jc w:val="center"/>
      </w:pPr>
      <w:bookmarkStart w:id="121" w:name="_Toc14834"/>
      <w:bookmarkStart w:id="122" w:name="_Toc80092999"/>
      <w:r>
        <w:rPr>
          <w:rFonts w:hint="eastAsia"/>
        </w:rPr>
        <w:t>五、资格审查</w:t>
      </w:r>
      <w:bookmarkEnd w:id="121"/>
      <w:bookmarkEnd w:id="122"/>
    </w:p>
    <w:p w14:paraId="0117E4FD">
      <w:pPr>
        <w:pStyle w:val="6"/>
        <w:keepNext w:val="0"/>
        <w:keepLines w:val="0"/>
        <w:spacing w:before="0" w:after="0" w:line="360" w:lineRule="auto"/>
        <w:ind w:firstLine="482" w:firstLineChars="200"/>
        <w:rPr>
          <w:rFonts w:ascii="黑体" w:hAnsi="黑体" w:eastAsia="黑体"/>
          <w:sz w:val="24"/>
        </w:rPr>
      </w:pPr>
      <w:r>
        <w:rPr>
          <w:rFonts w:hint="eastAsia" w:ascii="黑体" w:hAnsi="黑体" w:eastAsia="黑体"/>
          <w:sz w:val="24"/>
        </w:rPr>
        <w:t>25.资格审查</w:t>
      </w:r>
    </w:p>
    <w:p w14:paraId="17CD9E26">
      <w:pPr>
        <w:spacing w:line="360" w:lineRule="auto"/>
        <w:ind w:firstLine="422" w:firstLineChars="200"/>
        <w:rPr>
          <w:rFonts w:ascii="宋体" w:hAnsi="宋体"/>
          <w:b/>
          <w:bCs/>
          <w:szCs w:val="20"/>
        </w:rPr>
      </w:pPr>
      <w:r>
        <w:rPr>
          <w:rFonts w:hint="eastAsia" w:ascii="宋体" w:hAnsi="宋体"/>
          <w:b/>
          <w:bCs/>
          <w:szCs w:val="20"/>
        </w:rPr>
        <w:t xml:space="preserve"> 25.1</w:t>
      </w:r>
      <w:r>
        <w:rPr>
          <w:rFonts w:ascii="宋体" w:hAnsi="宋体"/>
          <w:b/>
          <w:bCs/>
          <w:szCs w:val="20"/>
        </w:rPr>
        <w:t>开标结束后，</w:t>
      </w:r>
      <w:r>
        <w:rPr>
          <w:rFonts w:hint="eastAsia" w:ascii="宋体" w:hAnsi="宋体"/>
          <w:b/>
          <w:bCs/>
          <w:szCs w:val="20"/>
        </w:rPr>
        <w:t>招标人或招标代理机构</w:t>
      </w:r>
      <w:r>
        <w:rPr>
          <w:rFonts w:ascii="宋体" w:hAnsi="宋体"/>
          <w:b/>
          <w:bCs/>
          <w:szCs w:val="20"/>
        </w:rPr>
        <w:t>依法</w:t>
      </w:r>
      <w:r>
        <w:rPr>
          <w:rFonts w:hint="eastAsia" w:ascii="宋体" w:hAnsi="宋体"/>
          <w:b/>
          <w:bCs/>
          <w:szCs w:val="20"/>
        </w:rPr>
        <w:t>通过电子投标文件</w:t>
      </w:r>
      <w:r>
        <w:rPr>
          <w:rFonts w:ascii="宋体" w:hAnsi="宋体"/>
          <w:b/>
          <w:bCs/>
          <w:szCs w:val="20"/>
        </w:rPr>
        <w:t>对投标人的资格进行</w:t>
      </w:r>
      <w:r>
        <w:rPr>
          <w:rFonts w:hint="eastAsia" w:ascii="宋体" w:hAnsi="宋体"/>
          <w:b/>
          <w:bCs/>
          <w:szCs w:val="20"/>
        </w:rPr>
        <w:t>线上</w:t>
      </w:r>
      <w:r>
        <w:rPr>
          <w:rFonts w:ascii="宋体" w:hAnsi="宋体"/>
          <w:b/>
          <w:bCs/>
          <w:szCs w:val="20"/>
        </w:rPr>
        <w:t>审查。</w:t>
      </w:r>
    </w:p>
    <w:p w14:paraId="6E91DF1C">
      <w:pPr>
        <w:spacing w:line="360" w:lineRule="auto"/>
        <w:ind w:firstLine="422" w:firstLineChars="200"/>
        <w:rPr>
          <w:rFonts w:ascii="宋体" w:hAnsi="宋体"/>
          <w:b/>
          <w:bCs/>
          <w:szCs w:val="20"/>
        </w:rPr>
      </w:pPr>
      <w:r>
        <w:rPr>
          <w:rFonts w:hint="eastAsia" w:ascii="宋体" w:hAnsi="宋体"/>
          <w:b/>
          <w:bCs/>
          <w:szCs w:val="20"/>
        </w:rPr>
        <w:t xml:space="preserve"> 25.2招标人或招标代理机构依据法律法规和招标文件的规定，对投标人的基本资格条件、特定资格条件进行审查。</w:t>
      </w:r>
    </w:p>
    <w:p w14:paraId="19EAAF4D">
      <w:pPr>
        <w:spacing w:line="360" w:lineRule="auto"/>
        <w:ind w:firstLine="420" w:firstLineChars="200"/>
        <w:rPr>
          <w:rFonts w:ascii="宋体" w:hAnsi="宋体"/>
        </w:rPr>
      </w:pPr>
      <w:r>
        <w:rPr>
          <w:rFonts w:hint="eastAsia" w:ascii="宋体" w:hAnsi="宋体"/>
        </w:rPr>
        <w:t>25.3资格审查标准为本“招标文件”中“投标人须知前附表”13.1点载明对投标人资格要求的条件。本项目资格审查采用合格制，凡符合招标文件规定的投标人资格要求的投标人均通过资格审查。</w:t>
      </w:r>
    </w:p>
    <w:p w14:paraId="7529F26C">
      <w:pPr>
        <w:spacing w:line="360" w:lineRule="auto"/>
        <w:ind w:firstLine="422" w:firstLineChars="200"/>
        <w:rPr>
          <w:rFonts w:ascii="宋体" w:hAnsi="宋体"/>
          <w:b/>
          <w:bCs/>
          <w:szCs w:val="20"/>
        </w:rPr>
      </w:pPr>
      <w:bookmarkStart w:id="123" w:name="_25.3_投标人有下列情形之一的，资格审查不通过而导致其投标无效："/>
      <w:bookmarkEnd w:id="123"/>
      <w:r>
        <w:rPr>
          <w:rFonts w:hint="eastAsia" w:ascii="宋体" w:hAnsi="宋体"/>
          <w:b/>
          <w:bCs/>
          <w:szCs w:val="20"/>
        </w:rPr>
        <w:t>25.4投标人有下列情形之一的，资格审查不通过，作无效投标处理：</w:t>
      </w:r>
    </w:p>
    <w:p w14:paraId="33AF670C">
      <w:pPr>
        <w:spacing w:line="360" w:lineRule="auto"/>
        <w:ind w:firstLine="420" w:firstLineChars="200"/>
        <w:rPr>
          <w:rFonts w:hAnsi="宋体"/>
        </w:rPr>
      </w:pPr>
      <w:r>
        <w:rPr>
          <w:rFonts w:hint="eastAsia" w:hAnsi="宋体"/>
        </w:rPr>
        <w:t>（1）不具备招标文件中规定的资格要求的；（注：其中信用查询规则见“投标人须知前附表”，</w:t>
      </w:r>
      <w:r>
        <w:rPr>
          <w:rFonts w:hint="eastAsia" w:ascii="宋体" w:hAnsi="宋体" w:cs="宋体"/>
          <w:color w:val="000000"/>
          <w:kern w:val="0"/>
          <w:szCs w:val="21"/>
        </w:rPr>
        <w:t>广西政府采购云平台</w:t>
      </w:r>
      <w:r>
        <w:rPr>
          <w:rFonts w:hint="eastAsia" w:hAnsi="宋体"/>
        </w:rPr>
        <w:t>已与“信用中国”平台做接口，审查专家可直接在线查询）</w:t>
      </w:r>
    </w:p>
    <w:p w14:paraId="77B70BA6">
      <w:pPr>
        <w:spacing w:line="360" w:lineRule="auto"/>
        <w:ind w:firstLine="420" w:firstLineChars="200"/>
        <w:rPr>
          <w:rFonts w:hAnsi="宋体"/>
        </w:rPr>
      </w:pPr>
      <w:r>
        <w:rPr>
          <w:rFonts w:hint="eastAsia" w:hAnsi="宋体"/>
        </w:rPr>
        <w:t>（2）投标文件未提供任一项“投标人须知前附表”资格证明文件规定的“必须提供”的文件资料的；</w:t>
      </w:r>
    </w:p>
    <w:p w14:paraId="2E20CD5D">
      <w:pPr>
        <w:spacing w:line="360" w:lineRule="auto"/>
        <w:ind w:firstLine="420" w:firstLineChars="200"/>
        <w:rPr>
          <w:rFonts w:hAnsi="宋体"/>
        </w:rPr>
      </w:pPr>
      <w:r>
        <w:rPr>
          <w:rFonts w:hint="eastAsia" w:hAnsi="宋体"/>
        </w:rPr>
        <w:t>（3）投标文件提供的资格证明文件出现任一项不符合“投标人须知前附表”资格证明文件规定的“必须提供”的文件资料要求或者无效的。</w:t>
      </w:r>
    </w:p>
    <w:p w14:paraId="27E5A594">
      <w:pPr>
        <w:pStyle w:val="6"/>
        <w:keepNext w:val="0"/>
        <w:keepLines w:val="0"/>
        <w:spacing w:before="0" w:after="0" w:line="360" w:lineRule="auto"/>
        <w:ind w:firstLine="420" w:firstLineChars="200"/>
        <w:rPr>
          <w:rFonts w:ascii="宋体" w:hAnsi="宋体"/>
          <w:b w:val="0"/>
          <w:sz w:val="21"/>
          <w:szCs w:val="20"/>
        </w:rPr>
      </w:pPr>
      <w:r>
        <w:rPr>
          <w:rFonts w:hint="eastAsia" w:ascii="宋体" w:hAnsi="宋体"/>
          <w:b w:val="0"/>
          <w:sz w:val="21"/>
          <w:szCs w:val="20"/>
        </w:rPr>
        <w:t>25.5资格审查的</w:t>
      </w:r>
      <w:r>
        <w:rPr>
          <w:rFonts w:ascii="宋体" w:hAnsi="宋体"/>
          <w:b w:val="0"/>
          <w:sz w:val="21"/>
          <w:szCs w:val="20"/>
        </w:rPr>
        <w:t>合格投标人不足3家的，不得评标。</w:t>
      </w:r>
    </w:p>
    <w:p w14:paraId="38FDC337">
      <w:pPr>
        <w:pStyle w:val="5"/>
        <w:keepNext w:val="0"/>
        <w:keepLines w:val="0"/>
        <w:spacing w:line="360" w:lineRule="auto"/>
        <w:jc w:val="center"/>
      </w:pPr>
      <w:bookmarkStart w:id="124" w:name="_Toc80093000"/>
      <w:bookmarkStart w:id="125" w:name="_Toc6557"/>
      <w:r>
        <w:rPr>
          <w:rFonts w:hint="eastAsia"/>
        </w:rPr>
        <w:t>六、评   标</w:t>
      </w:r>
      <w:bookmarkEnd w:id="124"/>
      <w:bookmarkEnd w:id="125"/>
    </w:p>
    <w:p w14:paraId="1FC056D4">
      <w:pPr>
        <w:spacing w:line="360" w:lineRule="auto"/>
        <w:ind w:firstLine="480" w:firstLineChars="200"/>
        <w:rPr>
          <w:rFonts w:ascii="黑体" w:hAnsi="黑体" w:eastAsia="黑体"/>
          <w:sz w:val="24"/>
        </w:rPr>
      </w:pPr>
      <w:bookmarkStart w:id="126" w:name="_26.组建评标委员会"/>
      <w:bookmarkEnd w:id="126"/>
      <w:r>
        <w:rPr>
          <w:rFonts w:hint="eastAsia" w:ascii="黑体" w:hAnsi="黑体" w:eastAsia="黑体"/>
          <w:sz w:val="24"/>
        </w:rPr>
        <w:t>26.组建评标委员会</w:t>
      </w:r>
    </w:p>
    <w:p w14:paraId="2803410C">
      <w:pPr>
        <w:spacing w:line="360" w:lineRule="auto"/>
        <w:ind w:firstLine="420" w:firstLineChars="200"/>
        <w:rPr>
          <w:rFonts w:hAnsi="宋体"/>
        </w:rPr>
      </w:pPr>
      <w:r>
        <w:rPr>
          <w:rFonts w:hint="eastAsia" w:hAnsi="宋体"/>
        </w:rPr>
        <w:t>评标委员会由招标人代表和评审专家组成，人数为5人以上单数，其中评审专家不得少于成员总数的三分之二。</w:t>
      </w:r>
    </w:p>
    <w:p w14:paraId="5BDD5406">
      <w:pPr>
        <w:spacing w:line="360" w:lineRule="auto"/>
        <w:ind w:firstLine="420" w:firstLineChars="200"/>
        <w:rPr>
          <w:rFonts w:hAnsi="宋体"/>
        </w:rPr>
      </w:pPr>
      <w:r>
        <w:rPr>
          <w:rFonts w:hint="eastAsia" w:hAnsi="宋体"/>
        </w:rPr>
        <w:t>参加过采购项目前期咨询论证的专家，不得参加该采购项目的评审活动。</w:t>
      </w:r>
    </w:p>
    <w:p w14:paraId="3FFEB56C">
      <w:pPr>
        <w:spacing w:line="360" w:lineRule="auto"/>
        <w:ind w:firstLine="480" w:firstLineChars="200"/>
        <w:rPr>
          <w:rFonts w:ascii="黑体" w:hAnsi="黑体" w:eastAsia="黑体"/>
          <w:sz w:val="24"/>
        </w:rPr>
      </w:pPr>
      <w:r>
        <w:rPr>
          <w:rFonts w:hint="eastAsia" w:ascii="黑体" w:hAnsi="黑体" w:eastAsia="黑体"/>
          <w:sz w:val="24"/>
        </w:rPr>
        <w:t>27.评标的依据</w:t>
      </w:r>
    </w:p>
    <w:p w14:paraId="74492EBC">
      <w:pPr>
        <w:spacing w:line="360" w:lineRule="auto"/>
        <w:ind w:firstLine="420" w:firstLineChars="200"/>
        <w:rPr>
          <w:rFonts w:hAnsi="宋体"/>
        </w:rPr>
      </w:pPr>
      <w:r>
        <w:rPr>
          <w:rFonts w:hint="eastAsia" w:hAnsi="宋体"/>
        </w:rPr>
        <w:t>评标委员会以招标文件为依据对投标文件进行评审，</w:t>
      </w:r>
      <w:r>
        <w:rPr>
          <w:rFonts w:hint="eastAsia" w:hAnsi="宋体" w:cs="宋体"/>
        </w:rPr>
        <w:t>“第四章 评标方法和评标标准”</w:t>
      </w:r>
      <w:r>
        <w:rPr>
          <w:rFonts w:hAnsi="宋体"/>
        </w:rPr>
        <w:t>没有规定的方法、评审因素和标准，不作为评标依据。</w:t>
      </w:r>
    </w:p>
    <w:p w14:paraId="3DC0053D">
      <w:pPr>
        <w:spacing w:line="360" w:lineRule="auto"/>
        <w:ind w:firstLine="480" w:firstLineChars="200"/>
        <w:rPr>
          <w:rFonts w:ascii="黑体" w:hAnsi="黑体" w:eastAsia="黑体"/>
          <w:sz w:val="24"/>
        </w:rPr>
      </w:pPr>
      <w:r>
        <w:rPr>
          <w:rFonts w:hint="eastAsia" w:ascii="黑体" w:hAnsi="黑体" w:eastAsia="黑体"/>
          <w:sz w:val="24"/>
        </w:rPr>
        <w:t>28.评标原则</w:t>
      </w:r>
    </w:p>
    <w:p w14:paraId="51FA1707">
      <w:pPr>
        <w:spacing w:line="360" w:lineRule="auto"/>
        <w:ind w:firstLine="420" w:firstLineChars="200"/>
        <w:rPr>
          <w:rFonts w:hAnsi="宋体"/>
        </w:rPr>
      </w:pPr>
      <w:r>
        <w:rPr>
          <w:rFonts w:hint="eastAsia" w:hAnsi="宋体"/>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0EE76520">
      <w:pPr>
        <w:spacing w:line="360" w:lineRule="auto"/>
        <w:ind w:firstLine="420" w:firstLineChars="200"/>
        <w:rPr>
          <w:rFonts w:hAnsi="宋体"/>
        </w:rPr>
      </w:pPr>
      <w:r>
        <w:rPr>
          <w:rFonts w:hint="eastAsia" w:hAnsi="宋体"/>
        </w:rPr>
        <w:t>28.2评委表决。在评标过程中出现法律法规和招标文件均没有明确规定的情形时，由评标委员会现场协商解决，协商不一致的，由全体评委投票表决，以得票率二分之一以上专家的意见为准并由招标代理机构作记录。</w:t>
      </w:r>
      <w:bookmarkStart w:id="127" w:name="_28.3评标方法。本项目将按须知前附表规定的评标办法进行评标，具体评标"/>
      <w:bookmarkEnd w:id="127"/>
    </w:p>
    <w:p w14:paraId="22EB35E1">
      <w:pPr>
        <w:spacing w:line="360" w:lineRule="auto"/>
        <w:ind w:firstLine="420" w:firstLineChars="200"/>
        <w:rPr>
          <w:rFonts w:hAnsi="宋体"/>
        </w:rPr>
      </w:pPr>
      <w:r>
        <w:rPr>
          <w:rFonts w:hint="eastAsia" w:hAnsi="宋体"/>
        </w:rPr>
        <w:t>28.</w:t>
      </w:r>
      <w:r>
        <w:rPr>
          <w:rFonts w:hAnsi="宋体"/>
        </w:rPr>
        <w:t>3</w:t>
      </w:r>
      <w:r>
        <w:rPr>
          <w:rFonts w:hint="eastAsia" w:hAnsi="宋体"/>
        </w:rPr>
        <w:t>评标的保密。招标人、招标代理机构应当采取必要措施，保证评标在严格保密（封闭式评标）的情况下进行。除招标人代表、评标现场组织人员外，招标人的其他工作人员以及与评标工作无关的人员不得进入评标现场。有关人员对评标情况以及在评标过程中获悉的国家秘密、商业秘密负有保密责任。</w:t>
      </w:r>
    </w:p>
    <w:p w14:paraId="54077B65">
      <w:pPr>
        <w:spacing w:line="360" w:lineRule="auto"/>
        <w:ind w:firstLine="420" w:firstLineChars="200"/>
        <w:rPr>
          <w:rFonts w:hAnsi="宋体"/>
        </w:rPr>
      </w:pPr>
      <w:r>
        <w:rPr>
          <w:rFonts w:hint="eastAsia" w:hAnsi="宋体"/>
        </w:rPr>
        <w:t>2</w:t>
      </w:r>
      <w:r>
        <w:rPr>
          <w:rFonts w:hAnsi="宋体"/>
        </w:rPr>
        <w:t>8.4</w:t>
      </w:r>
      <w:r>
        <w:rPr>
          <w:rFonts w:hint="eastAsia" w:hAnsi="宋体"/>
        </w:rPr>
        <w:t>评标过程的监控。本项目电子评标过程实行网上留痕、全程录音、录像监控，投标人在评标过程中所进行的试图影响评标结果的不公正活动，可能导致其投标按无效处理。</w:t>
      </w:r>
    </w:p>
    <w:p w14:paraId="6C0D9C58">
      <w:pPr>
        <w:widowControl/>
        <w:spacing w:line="360" w:lineRule="auto"/>
        <w:ind w:firstLine="420" w:firstLineChars="200"/>
        <w:jc w:val="left"/>
        <w:textAlignment w:val="baseline"/>
        <w:rPr>
          <w:rFonts w:hAnsi="宋体"/>
        </w:rPr>
      </w:pPr>
      <w:r>
        <w:rPr>
          <w:rFonts w:hint="eastAsia" w:hAnsi="宋体"/>
        </w:rPr>
        <w:t>28.5</w:t>
      </w:r>
      <w:r>
        <w:rPr>
          <w:rFonts w:hAnsi="宋体"/>
        </w:rPr>
        <w:t>评标委员会发现招标文件存在歧义、重大缺陷导致评标工作无法进行，或者招标文件内容违反国家有关强制性规定的，应当停止评标工作，与</w:t>
      </w:r>
      <w:r>
        <w:rPr>
          <w:rFonts w:hint="eastAsia" w:hAnsi="宋体"/>
        </w:rPr>
        <w:t>招标人</w:t>
      </w:r>
      <w:r>
        <w:rPr>
          <w:rFonts w:hAnsi="宋体"/>
        </w:rPr>
        <w:t>或者</w:t>
      </w:r>
      <w:r>
        <w:rPr>
          <w:rFonts w:hint="eastAsia" w:hAnsi="宋体"/>
        </w:rPr>
        <w:t>招标代理机构</w:t>
      </w:r>
      <w:r>
        <w:rPr>
          <w:rFonts w:hAnsi="宋体"/>
        </w:rPr>
        <w:t>沟通并作书面记录。</w:t>
      </w:r>
      <w:r>
        <w:rPr>
          <w:rFonts w:hint="eastAsia" w:hAnsi="宋体"/>
        </w:rPr>
        <w:t>招标人</w:t>
      </w:r>
      <w:r>
        <w:rPr>
          <w:rFonts w:hAnsi="宋体"/>
        </w:rPr>
        <w:t>或者</w:t>
      </w:r>
      <w:r>
        <w:rPr>
          <w:rFonts w:hint="eastAsia" w:hAnsi="宋体"/>
        </w:rPr>
        <w:t>招标代理机构</w:t>
      </w:r>
      <w:r>
        <w:rPr>
          <w:rFonts w:hAnsi="宋体"/>
        </w:rPr>
        <w:t>确认后，应当修改招标文件，重新组织采购活动。</w:t>
      </w:r>
    </w:p>
    <w:p w14:paraId="43AE7003">
      <w:pPr>
        <w:spacing w:line="360" w:lineRule="auto"/>
        <w:ind w:firstLine="480" w:firstLineChars="200"/>
        <w:rPr>
          <w:rFonts w:ascii="黑体" w:hAnsi="黑体" w:eastAsia="黑体"/>
          <w:sz w:val="24"/>
        </w:rPr>
      </w:pPr>
      <w:r>
        <w:rPr>
          <w:rFonts w:hint="eastAsia" w:ascii="黑体" w:hAnsi="黑体" w:eastAsia="黑体"/>
          <w:sz w:val="24"/>
        </w:rPr>
        <w:t>29.评标方法及评标标准</w:t>
      </w:r>
    </w:p>
    <w:p w14:paraId="0F36F416">
      <w:pPr>
        <w:spacing w:line="360" w:lineRule="auto"/>
        <w:ind w:firstLine="420" w:firstLineChars="200"/>
        <w:rPr>
          <w:rFonts w:hAnsi="宋体"/>
        </w:rPr>
      </w:pPr>
      <w:r>
        <w:rPr>
          <w:rFonts w:hint="eastAsia" w:hAnsi="宋体"/>
        </w:rPr>
        <w:t>2</w:t>
      </w:r>
      <w:r>
        <w:rPr>
          <w:rFonts w:hAnsi="宋体"/>
        </w:rPr>
        <w:t>9.1</w:t>
      </w:r>
      <w:r>
        <w:rPr>
          <w:rFonts w:hint="eastAsia" w:hAnsi="宋体"/>
        </w:rPr>
        <w:t>本项目的评标方法详见“投标人须知前附表”。</w:t>
      </w:r>
    </w:p>
    <w:p w14:paraId="35C24B34">
      <w:pPr>
        <w:spacing w:line="360" w:lineRule="auto"/>
        <w:ind w:firstLine="420" w:firstLineChars="200"/>
        <w:rPr>
          <w:rFonts w:hAnsi="宋体"/>
        </w:rPr>
      </w:pPr>
      <w:r>
        <w:rPr>
          <w:rFonts w:hint="eastAsia" w:hAnsi="宋体"/>
        </w:rPr>
        <w:t>2</w:t>
      </w:r>
      <w:r>
        <w:rPr>
          <w:rFonts w:hAnsi="宋体"/>
        </w:rPr>
        <w:t>9.2</w:t>
      </w:r>
      <w:r>
        <w:rPr>
          <w:rFonts w:hAnsi="宋体" w:cs="宋体"/>
        </w:rPr>
        <w:t xml:space="preserve"> </w:t>
      </w:r>
      <w:r>
        <w:rPr>
          <w:rFonts w:hAnsi="宋体"/>
        </w:rPr>
        <w:t>评标委员会按照</w:t>
      </w:r>
      <w:r>
        <w:rPr>
          <w:rFonts w:hint="eastAsia" w:hAnsi="宋体" w:cs="宋体"/>
          <w:b/>
        </w:rPr>
        <w:t>“第四章 评标方法和评标标准”</w:t>
      </w:r>
      <w:r>
        <w:rPr>
          <w:rFonts w:hAnsi="宋体"/>
        </w:rPr>
        <w:t>规定的方法、评审因素、标准和程序对投标文件进行评审。</w:t>
      </w:r>
    </w:p>
    <w:p w14:paraId="01994BF6">
      <w:pPr>
        <w:spacing w:line="360" w:lineRule="auto"/>
        <w:ind w:firstLine="420" w:firstLineChars="200"/>
        <w:rPr>
          <w:rFonts w:hAnsi="宋体"/>
        </w:rPr>
      </w:pPr>
      <w:r>
        <w:rPr>
          <w:rFonts w:hint="eastAsia" w:hAnsi="宋体"/>
        </w:rPr>
        <w:t>29.3 电子交易活动的中止。采购过程中出现以下情形，导致电子交易平台无法正常运行，或者无法保证电子交易的公平、公正和安全时，采购机构可中止电子交易活动：</w:t>
      </w:r>
    </w:p>
    <w:p w14:paraId="57130B53">
      <w:pPr>
        <w:spacing w:line="360" w:lineRule="auto"/>
        <w:ind w:firstLine="420" w:firstLineChars="200"/>
        <w:rPr>
          <w:rFonts w:hAnsi="宋体"/>
        </w:rPr>
      </w:pPr>
      <w:r>
        <w:rPr>
          <w:rFonts w:hint="eastAsia" w:hAnsi="宋体"/>
        </w:rPr>
        <w:t xml:space="preserve">（1）电子交易平台发生故障而无法登录访问的； </w:t>
      </w:r>
    </w:p>
    <w:p w14:paraId="5A3BF22D">
      <w:pPr>
        <w:spacing w:line="360" w:lineRule="auto"/>
        <w:ind w:firstLine="420" w:firstLineChars="200"/>
        <w:rPr>
          <w:rFonts w:hAnsi="宋体"/>
        </w:rPr>
      </w:pPr>
      <w:r>
        <w:rPr>
          <w:rFonts w:hint="eastAsia" w:hAnsi="宋体"/>
        </w:rPr>
        <w:t>（2）电子交易平台应用或数据库出现错误，不能进行正常操作的；</w:t>
      </w:r>
    </w:p>
    <w:p w14:paraId="1FB05159">
      <w:pPr>
        <w:spacing w:line="360" w:lineRule="auto"/>
        <w:ind w:firstLine="420" w:firstLineChars="200"/>
        <w:rPr>
          <w:rFonts w:hAnsi="宋体"/>
        </w:rPr>
      </w:pPr>
      <w:r>
        <w:rPr>
          <w:rFonts w:hint="eastAsia" w:hAnsi="宋体"/>
        </w:rPr>
        <w:t>（3）电子交易平台发现严重安全漏洞，有潜在泄密危险的；</w:t>
      </w:r>
    </w:p>
    <w:p w14:paraId="2C35EA2A">
      <w:pPr>
        <w:spacing w:line="360" w:lineRule="auto"/>
        <w:ind w:firstLine="420" w:firstLineChars="200"/>
        <w:rPr>
          <w:rFonts w:hAnsi="宋体"/>
        </w:rPr>
      </w:pPr>
      <w:r>
        <w:rPr>
          <w:rFonts w:hint="eastAsia" w:hAnsi="宋体"/>
        </w:rPr>
        <w:t xml:space="preserve">（4）病毒发作导致不能进行正常操作的； </w:t>
      </w:r>
    </w:p>
    <w:p w14:paraId="02A9D120">
      <w:pPr>
        <w:spacing w:line="360" w:lineRule="auto"/>
        <w:ind w:firstLine="420" w:firstLineChars="200"/>
        <w:rPr>
          <w:rFonts w:hAnsi="宋体"/>
        </w:rPr>
      </w:pPr>
      <w:r>
        <w:rPr>
          <w:rFonts w:hint="eastAsia" w:hAnsi="宋体"/>
        </w:rPr>
        <w:t>（4）其他无法保证电子交易的公平、公正和安全的情况。</w:t>
      </w:r>
    </w:p>
    <w:p w14:paraId="28528C5D">
      <w:pPr>
        <w:spacing w:line="360" w:lineRule="auto"/>
        <w:ind w:firstLine="420" w:firstLineChars="200"/>
        <w:rPr>
          <w:rFonts w:hAnsi="宋体"/>
        </w:rPr>
      </w:pPr>
      <w:r>
        <w:rPr>
          <w:rFonts w:hint="eastAsia" w:hAnsi="宋体"/>
        </w:rPr>
        <w:t>29.4出现以上情形，不影响采购公平、公正性的，采购组织机构可以待上述情形消除后继续组织电子交易活动；影响或可能影响采购公平、公正性的，经招标代理机构确认后，应当重新采购。招标代理机构必须对原有的资料及信息作出妥善保密处理，并报财政部门备案。</w:t>
      </w:r>
    </w:p>
    <w:p w14:paraId="51FD0F68">
      <w:pPr>
        <w:pStyle w:val="5"/>
        <w:keepNext w:val="0"/>
        <w:keepLines w:val="0"/>
        <w:spacing w:line="360" w:lineRule="auto"/>
        <w:jc w:val="center"/>
      </w:pPr>
      <w:bookmarkStart w:id="128" w:name="_Toc254970687"/>
      <w:bookmarkStart w:id="129" w:name="_Toc254970546"/>
      <w:bookmarkStart w:id="130" w:name="_Toc80093001"/>
      <w:bookmarkStart w:id="131" w:name="_Toc27318"/>
      <w:r>
        <w:rPr>
          <w:rFonts w:hint="eastAsia"/>
        </w:rPr>
        <w:t>七、</w:t>
      </w:r>
      <w:bookmarkEnd w:id="128"/>
      <w:bookmarkEnd w:id="129"/>
      <w:r>
        <w:rPr>
          <w:rFonts w:hint="eastAsia"/>
        </w:rPr>
        <w:t>中标和合同</w:t>
      </w:r>
      <w:bookmarkEnd w:id="130"/>
      <w:bookmarkEnd w:id="131"/>
    </w:p>
    <w:p w14:paraId="66C7C2AC">
      <w:pPr>
        <w:spacing w:line="360" w:lineRule="auto"/>
        <w:ind w:firstLine="480" w:firstLineChars="200"/>
        <w:rPr>
          <w:rFonts w:ascii="黑体" w:hAnsi="黑体" w:eastAsia="黑体"/>
          <w:sz w:val="24"/>
        </w:rPr>
      </w:pPr>
      <w:r>
        <w:rPr>
          <w:rFonts w:hint="eastAsia" w:ascii="黑体" w:hAnsi="黑体" w:eastAsia="黑体"/>
          <w:sz w:val="24"/>
        </w:rPr>
        <w:t>30.确定中标人</w:t>
      </w:r>
    </w:p>
    <w:p w14:paraId="59D61EEA">
      <w:pPr>
        <w:spacing w:line="360" w:lineRule="auto"/>
        <w:ind w:firstLine="422" w:firstLineChars="200"/>
        <w:rPr>
          <w:rFonts w:ascii="宋体" w:hAnsi="宋体" w:cs="Courier New"/>
          <w:b/>
          <w:bCs/>
          <w:szCs w:val="21"/>
        </w:rPr>
      </w:pPr>
      <w:r>
        <w:rPr>
          <w:rFonts w:ascii="宋体" w:hAnsi="宋体" w:cs="Courier New"/>
          <w:b/>
          <w:bCs/>
          <w:szCs w:val="21"/>
        </w:rPr>
        <w:t>30.1</w:t>
      </w:r>
      <w:r>
        <w:rPr>
          <w:rFonts w:hint="eastAsia" w:ascii="宋体" w:hAnsi="宋体" w:cs="Courier New"/>
          <w:b/>
          <w:bCs/>
          <w:szCs w:val="21"/>
        </w:rPr>
        <w:t>本项目授权评标委员会直接按第四章“评标方法及标准”的规定排列中标候选人顺序，并依照次序确定中标人。</w:t>
      </w:r>
    </w:p>
    <w:p w14:paraId="059E5BC6">
      <w:pPr>
        <w:spacing w:line="360" w:lineRule="auto"/>
        <w:ind w:firstLine="420" w:firstLineChars="200"/>
        <w:rPr>
          <w:rFonts w:ascii="宋体" w:hAnsi="宋体" w:cs="Courier New"/>
          <w:szCs w:val="21"/>
        </w:rPr>
      </w:pPr>
      <w:r>
        <w:rPr>
          <w:rFonts w:ascii="宋体" w:hAnsi="宋体" w:cs="Courier New"/>
          <w:szCs w:val="21"/>
        </w:rPr>
        <w:t>30.</w:t>
      </w:r>
      <w:r>
        <w:rPr>
          <w:rFonts w:hint="eastAsia" w:ascii="宋体" w:hAnsi="宋体" w:cs="Courier New"/>
          <w:szCs w:val="21"/>
        </w:rPr>
        <w:t>2招标人、招标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7302964F">
      <w:pPr>
        <w:spacing w:line="360" w:lineRule="auto"/>
        <w:ind w:firstLine="420" w:firstLineChars="200"/>
        <w:rPr>
          <w:rFonts w:ascii="宋体" w:hAnsi="宋体" w:cs="Courier New"/>
          <w:szCs w:val="21"/>
        </w:rPr>
      </w:pPr>
      <w:r>
        <w:rPr>
          <w:rFonts w:ascii="宋体" w:hAnsi="宋体" w:cs="Courier New"/>
          <w:szCs w:val="21"/>
        </w:rPr>
        <w:t>30.</w:t>
      </w:r>
      <w:r>
        <w:rPr>
          <w:rFonts w:hint="eastAsia" w:ascii="宋体" w:hAnsi="宋体" w:cs="Courier New"/>
          <w:szCs w:val="21"/>
        </w:rPr>
        <w:t>3中标供应商无正当理由拒签合同的，根据《中华人民共和国政府采购法》第七十七条第一款规定处理。</w:t>
      </w:r>
    </w:p>
    <w:p w14:paraId="378C1590">
      <w:pPr>
        <w:spacing w:line="360" w:lineRule="auto"/>
        <w:ind w:firstLine="420" w:firstLineChars="200"/>
        <w:rPr>
          <w:rFonts w:ascii="宋体" w:hAnsi="宋体" w:cs="Courier New"/>
          <w:szCs w:val="21"/>
        </w:rPr>
      </w:pPr>
      <w:r>
        <w:rPr>
          <w:rFonts w:hint="eastAsia" w:ascii="宋体" w:hAnsi="宋体" w:cs="Courier New"/>
          <w:szCs w:val="21"/>
        </w:rPr>
        <w:t>30.4根据《中华人民共和国民法典》</w:t>
      </w:r>
      <w:r>
        <w:rPr>
          <w:sz w:val="19"/>
          <w:szCs w:val="19"/>
        </w:rPr>
        <w:t>第五百六十三条</w:t>
      </w:r>
      <w:r>
        <w:rPr>
          <w:rFonts w:hint="eastAsia" w:ascii="宋体" w:hAnsi="宋体" w:cs="Courier New"/>
          <w:szCs w:val="21"/>
        </w:rPr>
        <w:t>，因不可抗力致使不能实现合同目的的，当事人可以解除合同。</w:t>
      </w:r>
    </w:p>
    <w:p w14:paraId="219A291C">
      <w:pPr>
        <w:spacing w:line="360" w:lineRule="auto"/>
        <w:ind w:firstLine="480" w:firstLineChars="200"/>
        <w:rPr>
          <w:rFonts w:ascii="黑体" w:hAnsi="黑体" w:eastAsia="黑体"/>
          <w:sz w:val="24"/>
        </w:rPr>
      </w:pPr>
      <w:r>
        <w:rPr>
          <w:rFonts w:hint="eastAsia" w:ascii="黑体" w:hAnsi="黑体" w:eastAsia="黑体"/>
          <w:sz w:val="24"/>
        </w:rPr>
        <w:t>31. 结果公告</w:t>
      </w:r>
    </w:p>
    <w:p w14:paraId="682F5790">
      <w:pPr>
        <w:spacing w:line="360" w:lineRule="auto"/>
        <w:ind w:firstLine="420" w:firstLineChars="200"/>
        <w:rPr>
          <w:rFonts w:hAnsi="宋体" w:cs="宋体"/>
        </w:rPr>
      </w:pPr>
      <w:r>
        <w:rPr>
          <w:rFonts w:hint="eastAsia" w:hAnsi="宋体"/>
          <w:szCs w:val="21"/>
        </w:rPr>
        <w:t>3</w:t>
      </w:r>
      <w:r>
        <w:rPr>
          <w:rFonts w:hAnsi="宋体"/>
          <w:szCs w:val="21"/>
        </w:rPr>
        <w:t>1.1</w:t>
      </w:r>
      <w:r>
        <w:rPr>
          <w:rFonts w:hint="eastAsia" w:hAnsi="宋体" w:cs="宋体"/>
        </w:rPr>
        <w:t>在中标供应商</w:t>
      </w:r>
      <w:r>
        <w:rPr>
          <w:rFonts w:hint="eastAsia" w:hAnsi="宋体" w:cs="Arial"/>
        </w:rPr>
        <w:t>确定之日起</w:t>
      </w:r>
      <w:r>
        <w:rPr>
          <w:rFonts w:hint="eastAsia" w:hAnsi="宋体" w:cs="宋体"/>
        </w:rPr>
        <w:t>2个工作日内，由招标代理机构</w:t>
      </w:r>
      <w:r>
        <w:rPr>
          <w:rFonts w:hint="eastAsia" w:hAnsi="宋体"/>
          <w:b/>
          <w:szCs w:val="21"/>
        </w:rPr>
        <w:t>在招标公告发布媒体上</w:t>
      </w:r>
      <w:r>
        <w:rPr>
          <w:rFonts w:hint="eastAsia" w:hAnsi="宋体" w:cs="宋体"/>
        </w:rPr>
        <w:t>发布中标结果公告，中标结果公告期限为1个工作日，发布中标结果公告的同时向中标供应商发出中标通知书。</w:t>
      </w:r>
      <w:r>
        <w:rPr>
          <w:rFonts w:hint="eastAsia" w:hAnsi="宋体"/>
          <w:b/>
          <w:szCs w:val="21"/>
        </w:rPr>
        <w:t>招标代理机构发出中标通知书前，应当对中标人信用进行核实，对列入失信被执行人、重大税收违法案件当事人名单、政府采购严重违法失信行为记录名单及其他不符合《中华人民共和国政府采购法》第二十二条规定条件的投标人，取消其中标资格，并确定排名第二的中标候选人为中标人。</w:t>
      </w:r>
      <w:r>
        <w:rPr>
          <w:rFonts w:hint="eastAsia" w:hAnsi="宋体"/>
          <w:szCs w:val="21"/>
        </w:rPr>
        <w:t>排名第二的中标候选人因前款规定的同样原因被取消中标资格的，</w:t>
      </w:r>
      <w:r>
        <w:rPr>
          <w:rFonts w:hint="eastAsia" w:hAnsi="宋体" w:cs="Courier New"/>
          <w:szCs w:val="21"/>
        </w:rPr>
        <w:t>授权的评标委员会</w:t>
      </w:r>
      <w:r>
        <w:rPr>
          <w:rFonts w:hint="eastAsia" w:hAnsi="宋体"/>
          <w:szCs w:val="21"/>
        </w:rPr>
        <w:t>可以确定排名第三的中标候选人为中标人，以此类推。</w:t>
      </w:r>
    </w:p>
    <w:p w14:paraId="000BF001">
      <w:pPr>
        <w:spacing w:line="360" w:lineRule="auto"/>
        <w:ind w:firstLine="420" w:firstLineChars="200"/>
        <w:rPr>
          <w:rFonts w:ascii="宋体" w:hAnsi="宋体"/>
          <w:szCs w:val="21"/>
        </w:rPr>
      </w:pPr>
      <w:r>
        <w:rPr>
          <w:rFonts w:hint="eastAsia" w:ascii="宋体" w:hAnsi="宋体"/>
          <w:szCs w:val="21"/>
        </w:rPr>
        <w:t>以上信息查询记录及相关证据与采购文件一并保存。</w:t>
      </w:r>
    </w:p>
    <w:p w14:paraId="78D2E1A9">
      <w:pPr>
        <w:spacing w:line="360" w:lineRule="auto"/>
        <w:ind w:firstLine="420" w:firstLineChars="200"/>
        <w:rPr>
          <w:rFonts w:ascii="宋体" w:hAnsi="宋体" w:cs="Courier New"/>
          <w:szCs w:val="21"/>
        </w:rPr>
      </w:pPr>
      <w:r>
        <w:rPr>
          <w:rFonts w:hint="eastAsia" w:ascii="宋体" w:hAnsi="宋体" w:cs="Courier New"/>
          <w:szCs w:val="21"/>
        </w:rPr>
        <w:t>31.2中小企业在政府采购活动过程中，请根据企业的真实情况出具《中小企业声明函》。依法享受中小企业优惠政策的，招标人或者招标代理机构在公告中标结果时，同时公告其《中小企业声明函》，接受社会监督。</w:t>
      </w:r>
    </w:p>
    <w:p w14:paraId="300880E7">
      <w:pPr>
        <w:spacing w:line="360" w:lineRule="auto"/>
        <w:ind w:firstLine="480" w:firstLineChars="200"/>
        <w:rPr>
          <w:rFonts w:ascii="黑体" w:hAnsi="黑体" w:eastAsia="黑体"/>
          <w:sz w:val="24"/>
        </w:rPr>
      </w:pPr>
      <w:r>
        <w:rPr>
          <w:rFonts w:hint="eastAsia" w:ascii="黑体" w:hAnsi="黑体" w:eastAsia="黑体"/>
          <w:sz w:val="24"/>
        </w:rPr>
        <w:t>32.发出中标通知书</w:t>
      </w:r>
    </w:p>
    <w:p w14:paraId="76627CDD">
      <w:pPr>
        <w:spacing w:line="360" w:lineRule="auto"/>
        <w:ind w:firstLine="422" w:firstLineChars="200"/>
        <w:rPr>
          <w:rFonts w:ascii="宋体" w:hAnsi="宋体"/>
          <w:b/>
          <w:szCs w:val="21"/>
        </w:rPr>
      </w:pPr>
      <w:r>
        <w:rPr>
          <w:rFonts w:hint="eastAsia" w:ascii="宋体" w:hAnsi="宋体"/>
          <w:b/>
          <w:szCs w:val="21"/>
        </w:rPr>
        <w:t>32.1在发布中标公告的同时，招标代理机构向中标人通过广西政府采购云平台发出电子中标通知书。</w:t>
      </w:r>
    </w:p>
    <w:p w14:paraId="1EE5D28B">
      <w:pPr>
        <w:spacing w:line="360" w:lineRule="auto"/>
        <w:ind w:firstLine="422" w:firstLineChars="200"/>
        <w:rPr>
          <w:rFonts w:ascii="宋体" w:hAnsi="宋体"/>
          <w:b/>
          <w:szCs w:val="21"/>
        </w:rPr>
      </w:pPr>
      <w:r>
        <w:rPr>
          <w:rFonts w:hint="eastAsia" w:ascii="宋体" w:hAnsi="宋体"/>
          <w:b/>
          <w:szCs w:val="21"/>
        </w:rPr>
        <w:t>32.2对未通过资格审查的投标人，招标人或招标代理机构应当告知其未通过的原因；采用综合评分办法评审的，招标人或招标代理机构还应当告知未中标人本人的评审得分与排序。</w:t>
      </w:r>
    </w:p>
    <w:p w14:paraId="0FA7FA05">
      <w:pPr>
        <w:spacing w:line="360" w:lineRule="auto"/>
        <w:ind w:firstLine="480" w:firstLineChars="200"/>
        <w:rPr>
          <w:rFonts w:ascii="黑体" w:hAnsi="黑体" w:eastAsia="黑体"/>
          <w:sz w:val="24"/>
        </w:rPr>
      </w:pPr>
      <w:r>
        <w:rPr>
          <w:rFonts w:hint="eastAsia" w:ascii="黑体" w:hAnsi="黑体" w:eastAsia="黑体"/>
          <w:sz w:val="24"/>
        </w:rPr>
        <w:t>33. 无义务解释未中标原因</w:t>
      </w:r>
    </w:p>
    <w:p w14:paraId="4188783A">
      <w:pPr>
        <w:spacing w:line="360" w:lineRule="auto"/>
        <w:ind w:firstLine="422" w:firstLineChars="200"/>
        <w:rPr>
          <w:rFonts w:ascii="宋体" w:hAnsi="宋体"/>
          <w:b/>
          <w:szCs w:val="21"/>
        </w:rPr>
      </w:pPr>
      <w:r>
        <w:rPr>
          <w:rFonts w:hint="eastAsia" w:ascii="宋体" w:hAnsi="宋体"/>
          <w:b/>
          <w:szCs w:val="21"/>
        </w:rPr>
        <w:t>招标代理机构无义务向未中标的投标人解释未中标原因和退还投标文件。</w:t>
      </w:r>
    </w:p>
    <w:p w14:paraId="416B90CD">
      <w:pPr>
        <w:spacing w:line="360" w:lineRule="auto"/>
        <w:ind w:firstLine="480" w:firstLineChars="200"/>
        <w:rPr>
          <w:rFonts w:ascii="黑体" w:hAnsi="黑体" w:eastAsia="黑体"/>
          <w:sz w:val="24"/>
        </w:rPr>
      </w:pPr>
      <w:r>
        <w:rPr>
          <w:rFonts w:hint="eastAsia" w:ascii="黑体" w:hAnsi="黑体" w:eastAsia="黑体"/>
          <w:sz w:val="24"/>
        </w:rPr>
        <w:t>34.合同授予标准</w:t>
      </w:r>
    </w:p>
    <w:p w14:paraId="124AD357">
      <w:pPr>
        <w:spacing w:line="360" w:lineRule="auto"/>
        <w:ind w:firstLine="420" w:firstLineChars="200"/>
        <w:rPr>
          <w:rFonts w:ascii="宋体" w:hAnsi="宋体"/>
          <w:szCs w:val="21"/>
        </w:rPr>
      </w:pPr>
      <w:r>
        <w:rPr>
          <w:rFonts w:hint="eastAsia" w:ascii="宋体" w:hAnsi="宋体" w:cs="Courier New"/>
          <w:szCs w:val="21"/>
        </w:rPr>
        <w:t>合同将授予被确定实质上响应招标文件要求，具备履行合同能力的中标人（招标文件另有约定多名中标人的除外）。</w:t>
      </w:r>
    </w:p>
    <w:p w14:paraId="64CF087C">
      <w:pPr>
        <w:spacing w:line="360" w:lineRule="auto"/>
        <w:ind w:firstLine="480" w:firstLineChars="200"/>
        <w:rPr>
          <w:rFonts w:ascii="黑体" w:hAnsi="黑体" w:eastAsia="黑体"/>
          <w:sz w:val="24"/>
        </w:rPr>
      </w:pPr>
      <w:r>
        <w:rPr>
          <w:rFonts w:hint="eastAsia" w:ascii="黑体" w:hAnsi="黑体" w:eastAsia="黑体"/>
          <w:sz w:val="24"/>
        </w:rPr>
        <w:t>35.履约保证金</w:t>
      </w:r>
    </w:p>
    <w:p w14:paraId="1F1318ED">
      <w:pPr>
        <w:spacing w:line="360" w:lineRule="auto"/>
        <w:ind w:firstLine="420" w:firstLineChars="200"/>
        <w:rPr>
          <w:rFonts w:ascii="宋体" w:hAnsi="宋体" w:cs="仿宋_GB2312"/>
          <w:szCs w:val="21"/>
        </w:rPr>
      </w:pPr>
      <w:bookmarkStart w:id="132" w:name="_39.1中标人须于签订合同前按本须知前附表规定的金额转账或电汇到指定账"/>
      <w:bookmarkEnd w:id="132"/>
      <w:r>
        <w:rPr>
          <w:rFonts w:hint="eastAsia" w:ascii="宋体" w:hAnsi="宋体" w:cs="仿宋_GB2312"/>
          <w:szCs w:val="21"/>
        </w:rPr>
        <w:t>见“投标人须知前附表”。</w:t>
      </w:r>
    </w:p>
    <w:p w14:paraId="0E4F44B9">
      <w:pPr>
        <w:spacing w:line="360" w:lineRule="auto"/>
        <w:ind w:firstLine="480" w:firstLineChars="200"/>
        <w:rPr>
          <w:rFonts w:ascii="黑体" w:hAnsi="黑体" w:eastAsia="黑体"/>
          <w:sz w:val="24"/>
        </w:rPr>
      </w:pPr>
      <w:r>
        <w:rPr>
          <w:rFonts w:hint="eastAsia" w:ascii="黑体" w:hAnsi="黑体" w:eastAsia="黑体"/>
          <w:sz w:val="24"/>
        </w:rPr>
        <w:t>36.签订合同</w:t>
      </w:r>
    </w:p>
    <w:p w14:paraId="61ABC0BE">
      <w:pPr>
        <w:pStyle w:val="42"/>
        <w:snapToGrid w:val="0"/>
        <w:spacing w:before="0"/>
        <w:ind w:firstLine="422"/>
        <w:rPr>
          <w:rFonts w:ascii="宋体" w:hAnsi="宋体"/>
          <w:kern w:val="0"/>
          <w:sz w:val="21"/>
          <w:szCs w:val="21"/>
          <w:lang w:val="zh-CN"/>
        </w:rPr>
      </w:pPr>
      <w:bookmarkStart w:id="133" w:name="_40.1投标人接到中标通知书后，按须知前附表规定向采购人出示相关资格证"/>
      <w:bookmarkEnd w:id="133"/>
      <w:r>
        <w:rPr>
          <w:rFonts w:hint="eastAsia" w:ascii="宋体" w:hAnsi="宋体"/>
          <w:b/>
          <w:sz w:val="21"/>
          <w:szCs w:val="21"/>
        </w:rPr>
        <w:t xml:space="preserve"> 36.1中标人领取电子中标通知书后，</w:t>
      </w:r>
      <w:r>
        <w:rPr>
          <w:rFonts w:hint="eastAsia" w:ascii="宋体" w:hAnsi="宋体"/>
          <w:kern w:val="0"/>
          <w:sz w:val="21"/>
          <w:szCs w:val="21"/>
          <w:lang w:val="zh-CN"/>
        </w:rPr>
        <w:t>按规定的日期、时间、地点，由法定代表人或其授权代表与招标人代表签订采购合同。如中标人为联合体的，由联合体成员各方法定代表人或其授权代表与招标人代表签订合同，签订携带资料详见“投标人须知前附表”。</w:t>
      </w:r>
    </w:p>
    <w:p w14:paraId="2C7A44AC">
      <w:pPr>
        <w:pStyle w:val="42"/>
        <w:snapToGrid w:val="0"/>
        <w:spacing w:before="0"/>
        <w:ind w:firstLine="420"/>
        <w:rPr>
          <w:rFonts w:ascii="宋体" w:hAnsi="宋体"/>
          <w:kern w:val="0"/>
          <w:sz w:val="21"/>
          <w:szCs w:val="21"/>
          <w:lang w:val="zh-CN"/>
        </w:rPr>
      </w:pPr>
      <w:r>
        <w:rPr>
          <w:rFonts w:hint="eastAsia" w:ascii="宋体" w:hAnsi="宋体"/>
          <w:kern w:val="0"/>
          <w:sz w:val="21"/>
          <w:szCs w:val="21"/>
          <w:lang w:val="zh-CN"/>
        </w:rPr>
        <w:t>36.2采购合同由招标人与中标供应商根据招标文件、投标文件等内容签订。</w:t>
      </w:r>
    </w:p>
    <w:p w14:paraId="0E8AAD2A">
      <w:pPr>
        <w:pStyle w:val="42"/>
        <w:snapToGrid w:val="0"/>
        <w:spacing w:before="0"/>
        <w:ind w:firstLine="420"/>
        <w:rPr>
          <w:rFonts w:ascii="宋体" w:hAnsi="宋体" w:cs="仿宋_GB2312"/>
          <w:sz w:val="21"/>
          <w:szCs w:val="21"/>
        </w:rPr>
      </w:pPr>
      <w:r>
        <w:rPr>
          <w:rFonts w:hint="eastAsia" w:ascii="宋体" w:hAnsi="宋体"/>
          <w:sz w:val="21"/>
          <w:szCs w:val="21"/>
        </w:rPr>
        <w:t>36.3签订合同时间：按中标通知书规定的时间与招标人签订合同（最长不能超过20日）。</w:t>
      </w:r>
    </w:p>
    <w:p w14:paraId="27334E45">
      <w:pPr>
        <w:spacing w:line="360" w:lineRule="auto"/>
        <w:ind w:firstLine="420" w:firstLineChars="200"/>
        <w:rPr>
          <w:rFonts w:ascii="宋体" w:hAnsi="宋体"/>
          <w:szCs w:val="21"/>
        </w:rPr>
      </w:pPr>
      <w:r>
        <w:rPr>
          <w:rFonts w:hint="eastAsia" w:ascii="宋体" w:hAnsi="宋体"/>
          <w:szCs w:val="21"/>
        </w:rPr>
        <w:t>36.4中标人拒绝与招标人签订合同的，招标人可以按照评审报告推荐的中标候选人名单排序，确定下一候选人为中标人，也可以重新开展政府采购活动。如招标人无正当理由拒签合同的，给中标供应商造成损失的，中标供应商可追究招标人承担相应的法律责任。</w:t>
      </w:r>
    </w:p>
    <w:p w14:paraId="3E9850B8">
      <w:pPr>
        <w:spacing w:line="360" w:lineRule="auto"/>
        <w:ind w:firstLine="420" w:firstLineChars="200"/>
        <w:rPr>
          <w:rFonts w:ascii="宋体" w:hAnsi="宋体"/>
          <w:szCs w:val="21"/>
        </w:rPr>
      </w:pPr>
      <w:r>
        <w:rPr>
          <w:rFonts w:hint="eastAsia" w:ascii="宋体" w:hAnsi="宋体"/>
          <w:szCs w:val="21"/>
        </w:rPr>
        <w:t>36.5政府采购合同是政府采购项目验收的依据，中标供应商和招标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6816DE61">
      <w:pPr>
        <w:spacing w:line="360" w:lineRule="auto"/>
        <w:ind w:firstLine="420" w:firstLineChars="200"/>
        <w:rPr>
          <w:rFonts w:ascii="宋体" w:hAnsi="宋体"/>
          <w:szCs w:val="21"/>
        </w:rPr>
      </w:pPr>
      <w:r>
        <w:rPr>
          <w:rFonts w:hint="eastAsia" w:ascii="宋体" w:hAnsi="宋体"/>
          <w:szCs w:val="21"/>
        </w:rPr>
        <w:t>36.6招标人或中标供应商不得单方面向合同另一方提出任何招标文件没有约定的条件或不合理的要求，作为签订合同的条件；也不得协商另行订立背离招标文件和合同实质性内容的协议。</w:t>
      </w:r>
    </w:p>
    <w:p w14:paraId="17A258F2">
      <w:pPr>
        <w:spacing w:line="360" w:lineRule="auto"/>
        <w:ind w:firstLine="420" w:firstLineChars="200"/>
        <w:rPr>
          <w:rFonts w:ascii="宋体" w:hAnsi="宋体"/>
          <w:szCs w:val="21"/>
        </w:rPr>
      </w:pPr>
      <w:r>
        <w:rPr>
          <w:rFonts w:hint="eastAsia" w:ascii="宋体" w:hAnsi="宋体"/>
          <w:szCs w:val="21"/>
        </w:rPr>
        <w:t>36.7</w:t>
      </w:r>
      <w:r>
        <w:rPr>
          <w:rFonts w:hint="eastAsia" w:ascii="宋体" w:hAnsi="宋体" w:cs="仿宋_GB2312"/>
          <w:szCs w:val="21"/>
        </w:rPr>
        <w:t>如签订合同并生效后，供应商无故拒绝或延期，除按照合同条款处理外，将承担相应的法律责任。</w:t>
      </w:r>
    </w:p>
    <w:p w14:paraId="4667BCCA">
      <w:pPr>
        <w:spacing w:line="360" w:lineRule="auto"/>
        <w:ind w:firstLine="422" w:firstLineChars="200"/>
        <w:rPr>
          <w:rFonts w:ascii="宋体" w:hAnsi="宋体"/>
          <w:b/>
          <w:szCs w:val="21"/>
        </w:rPr>
      </w:pPr>
      <w:r>
        <w:rPr>
          <w:rFonts w:hint="eastAsia" w:ascii="宋体" w:hAnsi="宋体"/>
          <w:b/>
          <w:szCs w:val="21"/>
        </w:rPr>
        <w:t>36.8招标人需追加与合同标的相同的货物或者服务的，在不改变原合同条款且已报财政部门批准落实资金的前提下，可从原中标供应商处添购， 所签订的补充添置合同的采购资金总额不超过原采购合同金额的10%。</w:t>
      </w:r>
    </w:p>
    <w:p w14:paraId="26C6CCD0">
      <w:pPr>
        <w:spacing w:line="360" w:lineRule="auto"/>
        <w:ind w:firstLine="480" w:firstLineChars="200"/>
        <w:rPr>
          <w:rFonts w:ascii="黑体" w:hAnsi="黑体" w:eastAsia="黑体"/>
          <w:sz w:val="24"/>
        </w:rPr>
      </w:pPr>
      <w:bookmarkStart w:id="134" w:name="_41.政府采购合同公告"/>
      <w:bookmarkEnd w:id="134"/>
      <w:r>
        <w:rPr>
          <w:rFonts w:hint="eastAsia" w:ascii="黑体" w:hAnsi="黑体" w:eastAsia="黑体"/>
          <w:sz w:val="24"/>
        </w:rPr>
        <w:t>37.政府采购合同公告</w:t>
      </w:r>
    </w:p>
    <w:p w14:paraId="676D3716">
      <w:pPr>
        <w:spacing w:line="360" w:lineRule="auto"/>
        <w:ind w:firstLine="420" w:firstLineChars="200"/>
        <w:rPr>
          <w:rFonts w:ascii="宋体" w:hAnsi="宋体"/>
        </w:rPr>
      </w:pPr>
      <w:r>
        <w:rPr>
          <w:rFonts w:hint="eastAsia" w:hAnsi="宋体"/>
        </w:rPr>
        <w:t>招标人或者受托招标代理机构应当自政府采购合同签订之日起2个工作日内，将政府采购合同</w:t>
      </w:r>
      <w:r>
        <w:rPr>
          <w:rFonts w:hint="eastAsia" w:ascii="宋体" w:hAnsi="宋体"/>
          <w:bCs/>
        </w:rPr>
        <w:t>在以下媒体上发布</w:t>
      </w:r>
      <w:r>
        <w:rPr>
          <w:rFonts w:hint="eastAsia" w:ascii="宋体" w:hAnsi="宋体" w:cs="宋体"/>
          <w:szCs w:val="21"/>
        </w:rPr>
        <w:t xml:space="preserve"> “http：//www.ccgp.gov.cn（中国政府采购网）、http：//www.ccgp-guangxi.gov.cn/（广西壮族自治区政府采购网）、http：//zfcg.czj.gxgg.gov.cn（贵港市政府采购网）、http://ggzy.jgswj.gxzf.gov.cn/ggggzy/全国公共资源交易平台（广西•贵港）”</w:t>
      </w:r>
      <w:r>
        <w:rPr>
          <w:rFonts w:hint="eastAsia" w:hAnsi="宋体"/>
        </w:rPr>
        <w:t>上公告，</w:t>
      </w:r>
      <w:r>
        <w:rPr>
          <w:rFonts w:hAnsi="宋体"/>
        </w:rPr>
        <w:t>但政府采购合同中涉及国家秘密、商业秘密的内容除外。</w:t>
      </w:r>
    </w:p>
    <w:p w14:paraId="161372AA">
      <w:pPr>
        <w:spacing w:line="360" w:lineRule="auto"/>
        <w:ind w:firstLine="480" w:firstLineChars="200"/>
        <w:rPr>
          <w:rFonts w:ascii="黑体" w:hAnsi="黑体" w:eastAsia="黑体"/>
          <w:sz w:val="24"/>
        </w:rPr>
      </w:pPr>
      <w:r>
        <w:rPr>
          <w:rFonts w:hint="eastAsia" w:ascii="黑体" w:hAnsi="黑体" w:eastAsia="黑体"/>
          <w:sz w:val="24"/>
        </w:rPr>
        <w:t>3</w:t>
      </w:r>
      <w:r>
        <w:rPr>
          <w:rFonts w:ascii="黑体" w:hAnsi="黑体" w:eastAsia="黑体"/>
          <w:sz w:val="24"/>
        </w:rPr>
        <w:t>8.</w:t>
      </w:r>
      <w:r>
        <w:rPr>
          <w:rFonts w:hint="eastAsia" w:ascii="黑体" w:hAnsi="黑体" w:eastAsia="黑体"/>
          <w:sz w:val="24"/>
        </w:rPr>
        <w:t xml:space="preserve"> 询问、质疑和投诉</w:t>
      </w:r>
    </w:p>
    <w:p w14:paraId="57158FF7">
      <w:pPr>
        <w:spacing w:line="360" w:lineRule="auto"/>
        <w:ind w:firstLine="422" w:firstLineChars="200"/>
        <w:rPr>
          <w:rFonts w:hAnsi="宋体"/>
          <w:b/>
          <w:szCs w:val="21"/>
        </w:rPr>
      </w:pPr>
      <w:r>
        <w:rPr>
          <w:rFonts w:hAnsi="宋体"/>
          <w:b/>
          <w:szCs w:val="21"/>
        </w:rPr>
        <w:t>38.1</w:t>
      </w:r>
      <w:r>
        <w:rPr>
          <w:rFonts w:hint="eastAsia" w:hAnsi="宋体"/>
          <w:b/>
          <w:szCs w:val="21"/>
        </w:rPr>
        <w:t>询问</w:t>
      </w:r>
    </w:p>
    <w:p w14:paraId="2E290866">
      <w:pPr>
        <w:spacing w:line="360" w:lineRule="auto"/>
        <w:ind w:firstLine="420" w:firstLineChars="200"/>
        <w:rPr>
          <w:rFonts w:hAnsi="宋体"/>
          <w:bCs/>
          <w:szCs w:val="21"/>
        </w:rPr>
      </w:pPr>
      <w:r>
        <w:rPr>
          <w:rFonts w:hAnsi="宋体"/>
          <w:bCs/>
          <w:szCs w:val="21"/>
        </w:rPr>
        <w:t>38.1</w:t>
      </w:r>
      <w:r>
        <w:rPr>
          <w:rFonts w:hint="eastAsia" w:hAnsi="宋体"/>
          <w:bCs/>
          <w:szCs w:val="21"/>
        </w:rPr>
        <w:t>.1供应商在开标前对政府采购活动事项有疑问的，可以向招标人或招标代理机构项目负责人提出询问。</w:t>
      </w:r>
    </w:p>
    <w:p w14:paraId="3796E254">
      <w:pPr>
        <w:spacing w:line="360" w:lineRule="auto"/>
        <w:ind w:firstLine="420" w:firstLineChars="200"/>
        <w:rPr>
          <w:rFonts w:hAnsi="宋体"/>
          <w:bCs/>
          <w:szCs w:val="21"/>
        </w:rPr>
      </w:pPr>
      <w:r>
        <w:rPr>
          <w:rFonts w:hAnsi="宋体"/>
          <w:bCs/>
          <w:szCs w:val="21"/>
        </w:rPr>
        <w:t>38.1</w:t>
      </w:r>
      <w:r>
        <w:rPr>
          <w:rFonts w:hint="eastAsia" w:hAnsi="宋体"/>
          <w:bCs/>
          <w:szCs w:val="21"/>
        </w:rPr>
        <w:t>.2招标人或招标人委托的招标代理机构自受理询问之日起3个工作日内对供应商依法提出的询问作出答复，</w:t>
      </w:r>
      <w:r>
        <w:rPr>
          <w:rFonts w:hint="eastAsia"/>
        </w:rPr>
        <w:t>但答复内容不得涉及商业秘密</w:t>
      </w:r>
      <w:r>
        <w:rPr>
          <w:rFonts w:hint="eastAsia" w:hAnsi="宋体"/>
          <w:bCs/>
          <w:szCs w:val="21"/>
        </w:rPr>
        <w:t>。</w:t>
      </w:r>
    </w:p>
    <w:p w14:paraId="47D67C17">
      <w:pPr>
        <w:spacing w:line="360" w:lineRule="auto"/>
        <w:ind w:firstLine="420" w:firstLineChars="200"/>
        <w:rPr>
          <w:rFonts w:hAnsi="宋体"/>
          <w:bCs/>
          <w:szCs w:val="21"/>
        </w:rPr>
      </w:pPr>
      <w:r>
        <w:rPr>
          <w:rFonts w:hAnsi="宋体"/>
          <w:bCs/>
          <w:szCs w:val="21"/>
        </w:rPr>
        <w:t xml:space="preserve">38.1.3 </w:t>
      </w:r>
      <w:r>
        <w:rPr>
          <w:rFonts w:hint="eastAsia" w:hAnsi="宋体"/>
          <w:bCs/>
          <w:szCs w:val="21"/>
        </w:rPr>
        <w:t>询问事项可能影响中标、成交结果的，招标人应当暂停签订合同，已经签订合同的，应当中止履行合同。</w:t>
      </w:r>
    </w:p>
    <w:p w14:paraId="60AC4D05">
      <w:pPr>
        <w:spacing w:line="360" w:lineRule="auto"/>
        <w:ind w:firstLine="422" w:firstLineChars="200"/>
        <w:rPr>
          <w:rFonts w:ascii="宋体" w:hAnsi="宋体"/>
          <w:szCs w:val="21"/>
        </w:rPr>
      </w:pPr>
      <w:r>
        <w:rPr>
          <w:rFonts w:hint="eastAsia" w:ascii="宋体" w:hAnsi="宋体"/>
          <w:b/>
          <w:szCs w:val="21"/>
        </w:rPr>
        <w:t xml:space="preserve"> </w:t>
      </w:r>
      <w:r>
        <w:rPr>
          <w:rFonts w:ascii="宋体" w:hAnsi="宋体"/>
          <w:szCs w:val="21"/>
        </w:rPr>
        <w:t>38</w:t>
      </w:r>
      <w:r>
        <w:rPr>
          <w:rFonts w:hint="eastAsia" w:ascii="宋体" w:hAnsi="宋体"/>
          <w:szCs w:val="21"/>
        </w:rPr>
        <w:t>.</w:t>
      </w:r>
      <w:r>
        <w:rPr>
          <w:rFonts w:ascii="宋体" w:hAnsi="宋体"/>
          <w:szCs w:val="21"/>
        </w:rPr>
        <w:t>2</w:t>
      </w:r>
      <w:r>
        <w:rPr>
          <w:rFonts w:hint="eastAsia" w:ascii="宋体" w:hAnsi="宋体"/>
          <w:szCs w:val="21"/>
        </w:rPr>
        <w:t>质疑</w:t>
      </w:r>
    </w:p>
    <w:p w14:paraId="27E03989">
      <w:pPr>
        <w:spacing w:line="360" w:lineRule="auto"/>
        <w:ind w:firstLine="420" w:firstLineChars="200"/>
        <w:rPr>
          <w:rFonts w:ascii="宋体" w:hAnsi="宋体"/>
          <w:b/>
          <w:szCs w:val="21"/>
        </w:rPr>
      </w:pPr>
      <w:r>
        <w:rPr>
          <w:rFonts w:hint="eastAsia" w:ascii="宋体" w:hAnsi="宋体"/>
          <w:szCs w:val="21"/>
        </w:rPr>
        <w:t>38.2.1</w:t>
      </w:r>
      <w:r>
        <w:rPr>
          <w:rFonts w:hint="eastAsia" w:ascii="宋体" w:hAnsi="宋体"/>
          <w:b/>
          <w:szCs w:val="21"/>
        </w:rPr>
        <w:t xml:space="preserve">供应商认为招标文件、采购过程或者中标结果使自己的合法权益受到损害的，必须在知道或者应知其权益受到损害之日起7个工作日内，以书面形式向招标人、招标代理机构提出质疑，质疑有效期结束后，招标人或招标代理机构不再受理该项目质疑。招标人、招标代理机构接收质疑函的方式、联系部门、联系电话和通讯地址等信息详见“投标人须知前附表”。具体质疑起算时间及处理方式如下： </w:t>
      </w:r>
    </w:p>
    <w:p w14:paraId="7A980134">
      <w:pPr>
        <w:spacing w:line="360" w:lineRule="auto"/>
        <w:ind w:firstLine="420" w:firstLineChars="200"/>
        <w:rPr>
          <w:rFonts w:hAnsi="宋体"/>
          <w:bCs/>
        </w:rPr>
      </w:pPr>
      <w:r>
        <w:rPr>
          <w:rFonts w:hint="eastAsia" w:hAnsi="宋体"/>
          <w:bCs/>
        </w:rPr>
        <w:t>（1）潜在供应商依法获取公开招标文件后，认为采购文件使自己的权益受到损害的，应当在公开招标文件公告期限届满之日起7个工作日内提出质疑。</w:t>
      </w:r>
      <w:r>
        <w:rPr>
          <w:rFonts w:hint="eastAsia"/>
        </w:rPr>
        <w:t>委托代理协议无特殊约定的，</w:t>
      </w:r>
      <w:r>
        <w:rPr>
          <w:rFonts w:hint="eastAsia" w:hAnsi="宋体"/>
          <w:bCs/>
        </w:rPr>
        <w:t>对公开招标文件中采购需求（含资格要求、采购预算和评分办法）的质疑由招标人受理并负责答复；对公开招标文件中的采购执行程序的质疑由招标代理机构受理并负责答复。</w:t>
      </w:r>
    </w:p>
    <w:p w14:paraId="15D3001D">
      <w:pPr>
        <w:spacing w:line="360" w:lineRule="auto"/>
        <w:ind w:firstLine="420" w:firstLineChars="200"/>
        <w:rPr>
          <w:rFonts w:hAnsi="宋体"/>
          <w:bCs/>
        </w:rPr>
      </w:pPr>
      <w:r>
        <w:rPr>
          <w:rFonts w:hint="eastAsia" w:hAnsi="宋体"/>
          <w:bCs/>
        </w:rPr>
        <w:t>（2）供应商认为采购过程使自己的权益受到损害的，应当在各采购程序环节结束之日起7个工作日内提出质疑。对采购过程中资格审查、符合性审查等具体评审情况的质疑应向招标人或代理机构提出，由招标人或代理机构受理并负责答复；对采购过程中采购执行程序的质疑由招标代理机构受理并负责答复。</w:t>
      </w:r>
    </w:p>
    <w:p w14:paraId="3AD5EBD2">
      <w:pPr>
        <w:spacing w:line="360" w:lineRule="auto"/>
        <w:ind w:firstLine="420" w:firstLineChars="200"/>
        <w:rPr>
          <w:rFonts w:hAnsi="宋体"/>
          <w:bCs/>
        </w:rPr>
      </w:pPr>
      <w:r>
        <w:rPr>
          <w:rFonts w:hint="eastAsia" w:hAnsi="宋体"/>
          <w:bCs/>
        </w:rPr>
        <w:t>（3）供应商认为中标或者成交结果使自己的权益受到损害的，应当在中标或者成交结果公告期限届满之日起7个工作日内提出质疑，由招标人受理并负责答复。</w:t>
      </w:r>
    </w:p>
    <w:p w14:paraId="35BDBD82">
      <w:pPr>
        <w:spacing w:line="360" w:lineRule="auto"/>
        <w:ind w:firstLine="422" w:firstLineChars="200"/>
        <w:rPr>
          <w:rFonts w:hAnsi="宋体"/>
          <w:bCs/>
          <w:szCs w:val="21"/>
        </w:rPr>
      </w:pPr>
      <w:r>
        <w:rPr>
          <w:rFonts w:hint="eastAsia" w:hAnsi="宋体"/>
          <w:b/>
          <w:bCs/>
          <w:szCs w:val="21"/>
        </w:rPr>
        <w:t>38.2.2</w:t>
      </w:r>
      <w:r>
        <w:rPr>
          <w:rFonts w:hint="eastAsia" w:hAnsi="宋体"/>
          <w:bCs/>
          <w:szCs w:val="21"/>
        </w:rPr>
        <w:t>供应商质疑实行实名制，其质疑应当有具体的质疑事项及事实根据，质疑应当坚持依法依规、诚实信用原则，不得进行虚假、恶意质疑。</w:t>
      </w:r>
    </w:p>
    <w:p w14:paraId="3E748407">
      <w:pPr>
        <w:spacing w:line="360" w:lineRule="auto"/>
        <w:ind w:firstLine="422" w:firstLineChars="200"/>
        <w:rPr>
          <w:rFonts w:hAnsi="宋体"/>
          <w:bCs/>
        </w:rPr>
      </w:pPr>
      <w:r>
        <w:rPr>
          <w:rFonts w:hint="eastAsia" w:hAnsi="宋体"/>
          <w:b/>
          <w:bCs/>
        </w:rPr>
        <w:t>38.2.3</w:t>
      </w:r>
      <w:r>
        <w:rPr>
          <w:rFonts w:hint="eastAsia" w:hAnsi="宋体"/>
          <w:bCs/>
        </w:rPr>
        <w:t xml:space="preserve"> 质疑供应商可以委托代理人办理质疑事务。委托代理人应熟悉相关业务情况。代理人办理质疑事务时，除提交质疑书外，还应当提交质疑供应商的授权委托书和委托代理人身份证明扫描件</w:t>
      </w:r>
      <w:r>
        <w:rPr>
          <w:rFonts w:hint="eastAsia" w:hAnsi="宋体"/>
        </w:rPr>
        <w:t>。</w:t>
      </w:r>
    </w:p>
    <w:p w14:paraId="405A8F2E">
      <w:pPr>
        <w:spacing w:line="360" w:lineRule="auto"/>
        <w:ind w:firstLine="422" w:firstLineChars="200"/>
        <w:rPr>
          <w:rFonts w:hAnsi="宋体"/>
          <w:b/>
          <w:bCs/>
        </w:rPr>
      </w:pPr>
      <w:r>
        <w:rPr>
          <w:rFonts w:hint="eastAsia" w:hAnsi="宋体"/>
          <w:b/>
          <w:bCs/>
        </w:rPr>
        <w:t>38.2.4 质疑供应商提起质疑应当符合下列条件：</w:t>
      </w:r>
    </w:p>
    <w:p w14:paraId="3FDEADC3">
      <w:pPr>
        <w:spacing w:line="360" w:lineRule="auto"/>
        <w:ind w:firstLine="420" w:firstLineChars="200"/>
        <w:rPr>
          <w:rFonts w:hAnsi="宋体"/>
          <w:bCs/>
        </w:rPr>
      </w:pPr>
      <w:r>
        <w:rPr>
          <w:rFonts w:hint="eastAsia" w:hAnsi="宋体"/>
          <w:bCs/>
        </w:rPr>
        <w:t>（1）质疑供应商是参与所质疑</w:t>
      </w:r>
      <w:r>
        <w:rPr>
          <w:rFonts w:hint="eastAsia" w:hAnsi="宋体"/>
          <w:bCs/>
          <w:szCs w:val="21"/>
        </w:rPr>
        <w:t>项目</w:t>
      </w:r>
      <w:r>
        <w:rPr>
          <w:rFonts w:hint="eastAsia" w:hAnsi="宋体"/>
          <w:bCs/>
        </w:rPr>
        <w:t>采购活动的供应商（潜在供应商已依法获取可之一的采购文件的，可以对该采购文件质疑）；</w:t>
      </w:r>
    </w:p>
    <w:p w14:paraId="21A45322">
      <w:pPr>
        <w:spacing w:line="360" w:lineRule="auto"/>
        <w:ind w:firstLine="420" w:firstLineChars="200"/>
        <w:rPr>
          <w:rFonts w:hAnsi="宋体"/>
          <w:bCs/>
        </w:rPr>
      </w:pPr>
      <w:r>
        <w:rPr>
          <w:rFonts w:hint="eastAsia" w:hAnsi="宋体"/>
          <w:bCs/>
        </w:rPr>
        <w:t>（2）质疑函内容符合本章第38.2.5项的规定；</w:t>
      </w:r>
    </w:p>
    <w:p w14:paraId="28ABEA02">
      <w:pPr>
        <w:spacing w:line="360" w:lineRule="auto"/>
        <w:ind w:firstLine="420" w:firstLineChars="200"/>
        <w:rPr>
          <w:rFonts w:hAnsi="宋体"/>
          <w:bCs/>
        </w:rPr>
      </w:pPr>
      <w:r>
        <w:rPr>
          <w:rFonts w:hint="eastAsia" w:hAnsi="宋体"/>
          <w:bCs/>
        </w:rPr>
        <w:t>（3）在质疑有效期限内提起质疑；</w:t>
      </w:r>
    </w:p>
    <w:p w14:paraId="0F384229">
      <w:pPr>
        <w:spacing w:line="360" w:lineRule="auto"/>
        <w:ind w:firstLine="420" w:firstLineChars="200"/>
        <w:rPr>
          <w:rFonts w:hAnsi="宋体"/>
          <w:bCs/>
        </w:rPr>
      </w:pPr>
      <w:r>
        <w:rPr>
          <w:rFonts w:hint="eastAsia" w:hAnsi="宋体"/>
          <w:bCs/>
        </w:rPr>
        <w:t>（4）属于所质疑的招标人或招标人委托的招标代理机构组织的采购活动；</w:t>
      </w:r>
    </w:p>
    <w:p w14:paraId="264B3E41">
      <w:pPr>
        <w:spacing w:line="360" w:lineRule="auto"/>
        <w:ind w:firstLine="420" w:firstLineChars="200"/>
        <w:rPr>
          <w:rFonts w:hAnsi="宋体"/>
          <w:bCs/>
        </w:rPr>
      </w:pPr>
      <w:r>
        <w:rPr>
          <w:rFonts w:hint="eastAsia" w:hAnsi="宋体"/>
          <w:bCs/>
        </w:rPr>
        <w:t xml:space="preserve">（5）同一质疑事项未经招标人或招标人委托的招标代理机构质疑处理； </w:t>
      </w:r>
    </w:p>
    <w:p w14:paraId="0341A128">
      <w:pPr>
        <w:spacing w:line="360" w:lineRule="auto"/>
        <w:ind w:firstLine="420" w:firstLineChars="200"/>
        <w:rPr>
          <w:rFonts w:hAnsi="宋体"/>
          <w:bCs/>
        </w:rPr>
      </w:pPr>
      <w:r>
        <w:rPr>
          <w:rFonts w:hint="eastAsia" w:hAnsi="宋体"/>
          <w:bCs/>
        </w:rPr>
        <w:t>（6）供应商对同一采购程序环节的质疑应当在质疑有效期内一次性提出；</w:t>
      </w:r>
    </w:p>
    <w:p w14:paraId="6F185A37">
      <w:pPr>
        <w:spacing w:line="360" w:lineRule="auto"/>
        <w:ind w:firstLine="420" w:firstLineChars="200"/>
        <w:rPr>
          <w:rFonts w:hAnsi="宋体"/>
          <w:bCs/>
        </w:rPr>
      </w:pPr>
      <w:r>
        <w:rPr>
          <w:rFonts w:hint="eastAsia" w:hAnsi="宋体"/>
          <w:bCs/>
        </w:rPr>
        <w:t>（7）供应商提交质疑应当提交必要的证明材料，证明材料应以合法手段取得；</w:t>
      </w:r>
    </w:p>
    <w:p w14:paraId="302CB6C8">
      <w:pPr>
        <w:spacing w:line="360" w:lineRule="auto"/>
        <w:ind w:firstLine="420" w:firstLineChars="200"/>
      </w:pPr>
      <w:r>
        <w:rPr>
          <w:rFonts w:hint="eastAsia" w:hAnsi="宋体"/>
          <w:bCs/>
        </w:rPr>
        <w:t>（8）财政部门规定的其他条件。</w:t>
      </w:r>
    </w:p>
    <w:p w14:paraId="120ED310">
      <w:pPr>
        <w:spacing w:line="360" w:lineRule="auto"/>
        <w:ind w:firstLine="420" w:firstLineChars="200"/>
        <w:rPr>
          <w:rFonts w:ascii="宋体" w:hAnsi="宋体"/>
          <w:b/>
          <w:szCs w:val="21"/>
        </w:rPr>
      </w:pPr>
      <w:bookmarkStart w:id="135" w:name="_9.2质疑、投诉应当采用书面形式，质疑函、投诉书均应明确阐述招标文件、"/>
      <w:bookmarkEnd w:id="135"/>
      <w:r>
        <w:rPr>
          <w:rFonts w:hint="eastAsia" w:ascii="宋体" w:hAnsi="宋体"/>
          <w:szCs w:val="21"/>
        </w:rPr>
        <w:t xml:space="preserve"> </w:t>
      </w:r>
      <w:r>
        <w:rPr>
          <w:rFonts w:ascii="宋体" w:hAnsi="宋体"/>
          <w:szCs w:val="21"/>
        </w:rPr>
        <w:t>38</w:t>
      </w:r>
      <w:r>
        <w:rPr>
          <w:rFonts w:hint="eastAsia" w:ascii="宋体" w:hAnsi="宋体"/>
          <w:szCs w:val="21"/>
        </w:rPr>
        <w:t xml:space="preserve">.2.5 </w:t>
      </w:r>
      <w:r>
        <w:rPr>
          <w:rFonts w:hAnsi="宋体"/>
          <w:bCs/>
        </w:rPr>
        <w:t>供应商提出质疑应当提交质疑函和必要的证明材料</w:t>
      </w:r>
      <w:r>
        <w:rPr>
          <w:rFonts w:hint="eastAsia" w:hAnsi="宋体"/>
          <w:bCs/>
        </w:rPr>
        <w:t>，</w:t>
      </w:r>
      <w:r>
        <w:rPr>
          <w:rFonts w:hAnsi="宋体"/>
          <w:bCs/>
        </w:rPr>
        <w:t>针对同一采购程序环节的质疑</w:t>
      </w:r>
      <w:r>
        <w:rPr>
          <w:rFonts w:hint="eastAsia" w:hAnsi="宋体"/>
          <w:bCs/>
        </w:rPr>
        <w:t>必须</w:t>
      </w:r>
      <w:r>
        <w:rPr>
          <w:rFonts w:hAnsi="宋体"/>
          <w:bCs/>
        </w:rPr>
        <w:t>在法定质疑期内一次性提出。质疑函应当包括下列内容</w:t>
      </w:r>
      <w:r>
        <w:rPr>
          <w:rFonts w:hint="eastAsia" w:hAnsi="宋体"/>
          <w:bCs/>
        </w:rPr>
        <w:t>（质疑函格式后附）</w:t>
      </w:r>
      <w:r>
        <w:rPr>
          <w:rFonts w:hAnsi="宋体"/>
          <w:bCs/>
        </w:rPr>
        <w:t>：</w:t>
      </w:r>
    </w:p>
    <w:p w14:paraId="4009BAE8">
      <w:pPr>
        <w:spacing w:line="360" w:lineRule="auto"/>
        <w:ind w:firstLine="420" w:firstLineChars="200"/>
        <w:rPr>
          <w:rFonts w:hAnsi="宋体"/>
          <w:bCs/>
        </w:rPr>
      </w:pPr>
      <w:r>
        <w:rPr>
          <w:rFonts w:hAnsi="宋体"/>
          <w:bCs/>
        </w:rPr>
        <w:t>（</w:t>
      </w:r>
      <w:r>
        <w:rPr>
          <w:rFonts w:hint="eastAsia" w:hAnsi="宋体"/>
          <w:bCs/>
        </w:rPr>
        <w:t>1</w:t>
      </w:r>
      <w:r>
        <w:rPr>
          <w:rFonts w:hAnsi="宋体"/>
          <w:bCs/>
        </w:rPr>
        <w:t>）供应商的姓名或者名称、地址、邮编、联系人及联系电话；</w:t>
      </w:r>
    </w:p>
    <w:p w14:paraId="530AFBD9">
      <w:pPr>
        <w:spacing w:line="360" w:lineRule="auto"/>
        <w:ind w:firstLine="420" w:firstLineChars="200"/>
        <w:rPr>
          <w:rFonts w:hAnsi="宋体"/>
          <w:bCs/>
        </w:rPr>
      </w:pPr>
      <w:r>
        <w:rPr>
          <w:rFonts w:hAnsi="宋体"/>
          <w:bCs/>
        </w:rPr>
        <w:t>（</w:t>
      </w:r>
      <w:r>
        <w:rPr>
          <w:rFonts w:hint="eastAsia" w:hAnsi="宋体"/>
          <w:bCs/>
        </w:rPr>
        <w:t>2</w:t>
      </w:r>
      <w:r>
        <w:rPr>
          <w:rFonts w:hAnsi="宋体"/>
          <w:bCs/>
        </w:rPr>
        <w:t>）质疑项目的名称、编号；</w:t>
      </w:r>
    </w:p>
    <w:p w14:paraId="33F71B0A">
      <w:pPr>
        <w:spacing w:line="360" w:lineRule="auto"/>
        <w:ind w:firstLine="420" w:firstLineChars="200"/>
        <w:rPr>
          <w:rFonts w:hAnsi="宋体"/>
          <w:bCs/>
        </w:rPr>
      </w:pPr>
      <w:r>
        <w:rPr>
          <w:rFonts w:hAnsi="宋体"/>
          <w:bCs/>
        </w:rPr>
        <w:t>（</w:t>
      </w:r>
      <w:r>
        <w:rPr>
          <w:rFonts w:hint="eastAsia" w:hAnsi="宋体"/>
          <w:bCs/>
        </w:rPr>
        <w:t>3</w:t>
      </w:r>
      <w:r>
        <w:rPr>
          <w:rFonts w:hAnsi="宋体"/>
          <w:bCs/>
        </w:rPr>
        <w:t>）具体、明确的质疑事项和与质疑事项相关的请求；</w:t>
      </w:r>
    </w:p>
    <w:p w14:paraId="022AFC9B">
      <w:pPr>
        <w:spacing w:line="360" w:lineRule="auto"/>
        <w:ind w:firstLine="420" w:firstLineChars="200"/>
        <w:rPr>
          <w:rFonts w:hAnsi="宋体"/>
          <w:bCs/>
        </w:rPr>
      </w:pPr>
      <w:r>
        <w:rPr>
          <w:rFonts w:hAnsi="宋体"/>
          <w:bCs/>
        </w:rPr>
        <w:t>（</w:t>
      </w:r>
      <w:r>
        <w:rPr>
          <w:rFonts w:hint="eastAsia" w:hAnsi="宋体"/>
          <w:bCs/>
        </w:rPr>
        <w:t>4</w:t>
      </w:r>
      <w:r>
        <w:rPr>
          <w:rFonts w:hAnsi="宋体"/>
          <w:bCs/>
        </w:rPr>
        <w:t>）事实依据</w:t>
      </w:r>
      <w:r>
        <w:rPr>
          <w:rFonts w:hint="eastAsia" w:hAnsi="宋体"/>
          <w:bCs/>
        </w:rPr>
        <w:t>（列明权益受到损害的事实和理由）</w:t>
      </w:r>
      <w:r>
        <w:rPr>
          <w:rFonts w:hAnsi="宋体"/>
          <w:bCs/>
        </w:rPr>
        <w:t>；</w:t>
      </w:r>
    </w:p>
    <w:p w14:paraId="2CEE5910">
      <w:pPr>
        <w:spacing w:line="360" w:lineRule="auto"/>
        <w:ind w:firstLine="420" w:firstLineChars="200"/>
        <w:rPr>
          <w:rFonts w:hAnsi="宋体"/>
          <w:bCs/>
        </w:rPr>
      </w:pPr>
      <w:r>
        <w:rPr>
          <w:rFonts w:hAnsi="宋体"/>
          <w:bCs/>
        </w:rPr>
        <w:t>（</w:t>
      </w:r>
      <w:r>
        <w:rPr>
          <w:rFonts w:hint="eastAsia" w:hAnsi="宋体"/>
          <w:bCs/>
        </w:rPr>
        <w:t>5</w:t>
      </w:r>
      <w:r>
        <w:rPr>
          <w:rFonts w:hAnsi="宋体"/>
          <w:bCs/>
        </w:rPr>
        <w:t>）必要的法律依据；</w:t>
      </w:r>
    </w:p>
    <w:p w14:paraId="630B87FE">
      <w:pPr>
        <w:spacing w:line="360" w:lineRule="auto"/>
        <w:ind w:firstLine="420" w:firstLineChars="200"/>
        <w:rPr>
          <w:rFonts w:hAnsi="宋体"/>
          <w:bCs/>
        </w:rPr>
      </w:pPr>
      <w:r>
        <w:rPr>
          <w:rFonts w:hAnsi="宋体"/>
          <w:bCs/>
        </w:rPr>
        <w:t>（</w:t>
      </w:r>
      <w:r>
        <w:rPr>
          <w:rFonts w:hint="eastAsia" w:hAnsi="宋体"/>
          <w:bCs/>
        </w:rPr>
        <w:t>6</w:t>
      </w:r>
      <w:r>
        <w:rPr>
          <w:rFonts w:hAnsi="宋体"/>
          <w:bCs/>
        </w:rPr>
        <w:t>）提出质疑的日期。</w:t>
      </w:r>
    </w:p>
    <w:p w14:paraId="6E9125F2">
      <w:pPr>
        <w:spacing w:line="360" w:lineRule="auto"/>
        <w:ind w:firstLine="420" w:firstLineChars="200"/>
        <w:rPr>
          <w:rFonts w:hAnsi="宋体"/>
          <w:bCs/>
        </w:rPr>
      </w:pPr>
      <w:r>
        <w:rPr>
          <w:rFonts w:hAnsi="宋体"/>
          <w:bCs/>
        </w:rPr>
        <w:t>供应商为自然人的，应当由本人签字；供应商为法人或者其他组织的，应当由法定代表人、主要负责人，或者其委托代理人签字或者盖章，并加盖公章</w:t>
      </w:r>
      <w:r>
        <w:rPr>
          <w:rFonts w:hint="eastAsia" w:hAnsi="宋体"/>
          <w:bCs/>
        </w:rPr>
        <w:t>。</w:t>
      </w:r>
    </w:p>
    <w:p w14:paraId="3A767346">
      <w:pPr>
        <w:spacing w:line="360" w:lineRule="auto"/>
        <w:ind w:firstLine="422" w:firstLineChars="200"/>
        <w:rPr>
          <w:rFonts w:ascii="宋体" w:hAnsi="宋体"/>
          <w:b/>
          <w:szCs w:val="20"/>
        </w:rPr>
      </w:pPr>
      <w:r>
        <w:rPr>
          <w:rFonts w:hint="eastAsia" w:ascii="宋体" w:hAnsi="宋体"/>
          <w:b/>
          <w:szCs w:val="20"/>
        </w:rPr>
        <w:t>38.2.6招标人或招标人委托的招标代理机构在收到质疑函后7个工作日内作出答复，并以书面形式通知质疑供应商及其他有关供应商。对不符合质疑条件的质疑，答复不予受理，并说明理由；对符合质疑条件的质疑，对质疑事项作出答复</w:t>
      </w:r>
    </w:p>
    <w:p w14:paraId="0EB7E9B8">
      <w:pPr>
        <w:spacing w:line="360" w:lineRule="auto"/>
        <w:ind w:firstLine="420" w:firstLineChars="200"/>
        <w:rPr>
          <w:rFonts w:ascii="宋体" w:hAnsi="宋体"/>
          <w:bCs/>
          <w:szCs w:val="21"/>
        </w:rPr>
      </w:pPr>
      <w:r>
        <w:rPr>
          <w:rFonts w:ascii="宋体" w:hAnsi="宋体"/>
          <w:szCs w:val="21"/>
        </w:rPr>
        <w:t>3</w:t>
      </w:r>
      <w:r>
        <w:rPr>
          <w:rFonts w:ascii="宋体" w:hAnsi="宋体"/>
          <w:bCs/>
          <w:szCs w:val="21"/>
        </w:rPr>
        <w:t>8.</w:t>
      </w:r>
      <w:r>
        <w:rPr>
          <w:rFonts w:hint="eastAsia" w:ascii="宋体" w:hAnsi="宋体"/>
          <w:bCs/>
          <w:szCs w:val="21"/>
        </w:rPr>
        <w:t>2.7招标人、招标代理机构认为供应商质疑不成立，或者成立但未对中标结果构成影响的，继续开展采购活动；认为供应商质疑成立且影响或者可能影响中标结果的，按照下列情况处理：</w:t>
      </w:r>
    </w:p>
    <w:p w14:paraId="496D79EE">
      <w:pPr>
        <w:spacing w:line="360" w:lineRule="auto"/>
        <w:ind w:firstLine="420" w:firstLineChars="200"/>
        <w:rPr>
          <w:rFonts w:hAnsi="宋体"/>
          <w:bCs/>
        </w:rPr>
      </w:pPr>
      <w:r>
        <w:rPr>
          <w:rFonts w:hint="eastAsia" w:hAnsi="宋体"/>
          <w:bCs/>
        </w:rPr>
        <w:t>　　（一）对招标文件提出的质疑，依法通过澄清或者修改可以继续开展采购活动的，澄清或者修改招标文件后继续开展采购活动；否则应当修改招标文件后重新开展采购活动。</w:t>
      </w:r>
    </w:p>
    <w:p w14:paraId="040B2C16">
      <w:pPr>
        <w:spacing w:line="360" w:lineRule="auto"/>
        <w:ind w:firstLine="420" w:firstLineChars="200"/>
        <w:rPr>
          <w:rFonts w:hAnsi="宋体"/>
          <w:bCs/>
        </w:rPr>
      </w:pPr>
      <w:r>
        <w:rPr>
          <w:rFonts w:hint="eastAsia" w:hAnsi="宋体"/>
          <w:bCs/>
        </w:rPr>
        <w:t>　　（二）对采购过程、中标结果提出的质疑，合格供应商符合法定数量时，可以从合格的中标候选人中另行确定中标供应商的，应当依法另行确定中标供应商；否则应当重新开展采购活动。</w:t>
      </w:r>
    </w:p>
    <w:p w14:paraId="2C5A3870">
      <w:pPr>
        <w:spacing w:line="360" w:lineRule="auto"/>
        <w:ind w:firstLine="420" w:firstLineChars="200"/>
        <w:rPr>
          <w:rFonts w:hAnsi="宋体"/>
          <w:bCs/>
        </w:rPr>
      </w:pPr>
      <w:r>
        <w:rPr>
          <w:rFonts w:hint="eastAsia" w:hAnsi="宋体"/>
          <w:bCs/>
        </w:rPr>
        <w:t>质疑答复导致中标结果改变的，招标人或者招标代理机构应当将有关情况书面报告本级财政部门。</w:t>
      </w:r>
    </w:p>
    <w:p w14:paraId="2C142DB9">
      <w:pPr>
        <w:spacing w:line="360" w:lineRule="auto"/>
        <w:ind w:firstLine="422" w:firstLineChars="200"/>
        <w:rPr>
          <w:rFonts w:hAnsi="宋体"/>
          <w:b/>
        </w:rPr>
      </w:pPr>
      <w:r>
        <w:rPr>
          <w:rFonts w:hAnsi="宋体"/>
          <w:b/>
        </w:rPr>
        <w:t>38</w:t>
      </w:r>
      <w:r>
        <w:rPr>
          <w:rFonts w:hint="eastAsia" w:hAnsi="宋体"/>
          <w:b/>
        </w:rPr>
        <w:t>.3投诉</w:t>
      </w:r>
    </w:p>
    <w:p w14:paraId="0AD70672">
      <w:pPr>
        <w:spacing w:line="360" w:lineRule="auto"/>
        <w:ind w:firstLine="422" w:firstLineChars="200"/>
        <w:rPr>
          <w:rFonts w:hAnsi="宋体"/>
          <w:bCs/>
        </w:rPr>
      </w:pPr>
      <w:r>
        <w:rPr>
          <w:rFonts w:hAnsi="宋体"/>
          <w:b/>
        </w:rPr>
        <w:t>38</w:t>
      </w:r>
      <w:r>
        <w:rPr>
          <w:rFonts w:hint="eastAsia" w:hAnsi="宋体"/>
          <w:b/>
        </w:rPr>
        <w:t>.3</w:t>
      </w:r>
      <w:r>
        <w:rPr>
          <w:rFonts w:hint="eastAsia" w:hAnsi="宋体"/>
          <w:bCs/>
        </w:rPr>
        <w:t>.</w:t>
      </w:r>
      <w:r>
        <w:rPr>
          <w:rFonts w:hint="eastAsia" w:hAnsi="宋体"/>
          <w:b/>
          <w:bCs/>
        </w:rPr>
        <w:t xml:space="preserve">1 </w:t>
      </w:r>
      <w:r>
        <w:rPr>
          <w:rFonts w:hint="eastAsia" w:hAnsi="宋体"/>
          <w:bCs/>
        </w:rPr>
        <w:t xml:space="preserve"> 供应商认为采购文件、采购过程、中标和成交结果使自己的合法权益受到损害的，应当首先依法向招标人或招标人委托的</w:t>
      </w:r>
      <w:r>
        <w:rPr>
          <w:rFonts w:hint="eastAsia" w:hAnsi="宋体"/>
        </w:rPr>
        <w:t>招标代理机构</w:t>
      </w:r>
      <w:r>
        <w:rPr>
          <w:rFonts w:hint="eastAsia" w:hAnsi="宋体"/>
          <w:bCs/>
        </w:rPr>
        <w:t>提出质疑。对招标人、</w:t>
      </w:r>
      <w:r>
        <w:rPr>
          <w:rFonts w:hint="eastAsia" w:hAnsi="宋体"/>
        </w:rPr>
        <w:t>招标代理机构</w:t>
      </w:r>
      <w:r>
        <w:rPr>
          <w:rFonts w:hint="eastAsia" w:hAnsi="宋体"/>
          <w:bCs/>
        </w:rPr>
        <w:t>的答复不满意，或者招标人、</w:t>
      </w:r>
      <w:r>
        <w:rPr>
          <w:rFonts w:hint="eastAsia" w:hAnsi="宋体"/>
        </w:rPr>
        <w:t>招标代理机构</w:t>
      </w:r>
      <w:r>
        <w:rPr>
          <w:rFonts w:hint="eastAsia" w:hAnsi="宋体"/>
          <w:bCs/>
        </w:rPr>
        <w:t>未在规定期限内做出答复的，供应商可以在答复期满后15个工作日内向政府采购监督管理部门提起投诉，投诉方式见“投标人须知前附表”。</w:t>
      </w:r>
    </w:p>
    <w:p w14:paraId="70EB8E9C">
      <w:pPr>
        <w:spacing w:line="360" w:lineRule="auto"/>
        <w:ind w:firstLine="422" w:firstLineChars="200"/>
        <w:rPr>
          <w:rFonts w:hAnsi="宋体"/>
          <w:bCs/>
        </w:rPr>
      </w:pPr>
      <w:r>
        <w:rPr>
          <w:rFonts w:hAnsi="宋体"/>
          <w:b/>
        </w:rPr>
        <w:t>38</w:t>
      </w:r>
      <w:r>
        <w:rPr>
          <w:rFonts w:hint="eastAsia" w:hAnsi="宋体"/>
          <w:b/>
        </w:rPr>
        <w:t>.3</w:t>
      </w:r>
      <w:r>
        <w:rPr>
          <w:rFonts w:hint="eastAsia"/>
          <w:b/>
        </w:rPr>
        <w:t xml:space="preserve">.2 </w:t>
      </w:r>
      <w:r>
        <w:rPr>
          <w:rFonts w:hint="eastAsia"/>
        </w:rPr>
        <w:t xml:space="preserve"> 投诉人投诉时，应当提交投诉书，并按照被投诉招标人、</w:t>
      </w:r>
      <w:r>
        <w:rPr>
          <w:rFonts w:hint="eastAsia" w:hAnsi="宋体"/>
        </w:rPr>
        <w:t>招标代理机构</w:t>
      </w:r>
      <w:r>
        <w:rPr>
          <w:rFonts w:hint="eastAsia"/>
        </w:rPr>
        <w:t>和与投诉事项有关的供应商数量提供投诉书的副本。投诉书</w:t>
      </w:r>
      <w:r>
        <w:rPr>
          <w:rFonts w:hint="eastAsia"/>
          <w:szCs w:val="21"/>
        </w:rPr>
        <w:t>应当包括下列主要内容</w:t>
      </w:r>
      <w:r>
        <w:rPr>
          <w:rFonts w:hint="eastAsia"/>
        </w:rPr>
        <w:t>（如材料中有外文资料应同时附上对应的中文译本）</w:t>
      </w:r>
      <w:r>
        <w:rPr>
          <w:rFonts w:hint="eastAsia" w:hAnsi="宋体"/>
          <w:bCs/>
        </w:rPr>
        <w:t>（投诉书格式后附）</w:t>
      </w:r>
      <w:r>
        <w:rPr>
          <w:rFonts w:hint="eastAsia"/>
          <w:szCs w:val="21"/>
        </w:rPr>
        <w:t>：</w:t>
      </w:r>
    </w:p>
    <w:p w14:paraId="23EB4F4F">
      <w:pPr>
        <w:spacing w:line="360" w:lineRule="auto"/>
        <w:ind w:firstLine="420" w:firstLineChars="200"/>
      </w:pPr>
      <w:r>
        <w:rPr>
          <w:rFonts w:hint="eastAsia" w:hAnsi="宋体"/>
        </w:rPr>
        <w:t xml:space="preserve">（1）投诉人和被投诉人的名称、地址、邮编、联系人及联系电话等； </w:t>
      </w:r>
    </w:p>
    <w:p w14:paraId="26A80631">
      <w:pPr>
        <w:spacing w:line="360" w:lineRule="auto"/>
        <w:ind w:firstLine="420" w:firstLineChars="200"/>
      </w:pPr>
      <w:r>
        <w:rPr>
          <w:rFonts w:hint="eastAsia" w:hAnsi="宋体"/>
        </w:rPr>
        <w:t>（2）质疑和质疑答复情况及相关证明材料；</w:t>
      </w:r>
      <w:r>
        <w:rPr>
          <w:rFonts w:hint="eastAsia"/>
        </w:rPr>
        <w:t xml:space="preserve"> </w:t>
      </w:r>
    </w:p>
    <w:p w14:paraId="78C9DA0D">
      <w:pPr>
        <w:spacing w:line="360" w:lineRule="auto"/>
        <w:ind w:firstLine="420" w:firstLineChars="200"/>
        <w:rPr>
          <w:rFonts w:hAnsi="宋体"/>
        </w:rPr>
      </w:pPr>
      <w:r>
        <w:rPr>
          <w:rFonts w:hint="eastAsia" w:hAnsi="宋体"/>
        </w:rPr>
        <w:t>（3）具体、明确的投诉事项和与投诉事项相关的投诉请求；</w:t>
      </w:r>
    </w:p>
    <w:p w14:paraId="18815A32">
      <w:pPr>
        <w:spacing w:line="360" w:lineRule="auto"/>
        <w:ind w:firstLine="420" w:firstLineChars="200"/>
        <w:rPr>
          <w:rFonts w:hAnsi="宋体"/>
        </w:rPr>
      </w:pPr>
      <w:r>
        <w:rPr>
          <w:rFonts w:hint="eastAsia" w:hAnsi="宋体"/>
        </w:rPr>
        <w:t>（4）事实依据；</w:t>
      </w:r>
    </w:p>
    <w:p w14:paraId="2D98ACD3">
      <w:pPr>
        <w:spacing w:line="360" w:lineRule="auto"/>
        <w:ind w:firstLine="420" w:firstLineChars="200"/>
      </w:pPr>
      <w:r>
        <w:rPr>
          <w:rFonts w:hint="eastAsia" w:hAnsi="宋体"/>
        </w:rPr>
        <w:t>（5）法律依据；</w:t>
      </w:r>
    </w:p>
    <w:p w14:paraId="0FDC9DDB">
      <w:pPr>
        <w:spacing w:line="360" w:lineRule="auto"/>
        <w:ind w:firstLine="420" w:firstLineChars="200"/>
        <w:rPr>
          <w:rFonts w:hAnsi="宋体"/>
        </w:rPr>
      </w:pPr>
      <w:r>
        <w:rPr>
          <w:rFonts w:hint="eastAsia" w:hAnsi="宋体"/>
        </w:rPr>
        <w:t>（6）提起投诉的日期。</w:t>
      </w:r>
    </w:p>
    <w:p w14:paraId="2D37B19D">
      <w:pPr>
        <w:spacing w:line="360" w:lineRule="auto"/>
        <w:ind w:firstLine="420" w:firstLineChars="200"/>
        <w:rPr>
          <w:rFonts w:hAnsi="宋体"/>
        </w:rPr>
      </w:pPr>
      <w:r>
        <w:rPr>
          <w:rFonts w:hint="eastAsia" w:hAnsi="宋体"/>
        </w:rPr>
        <w:t>（7）附件材料：营业执照副本内页扫描件（要求证件有效并清晰反映企业法人经营范围；近期连续三个月依法缴纳税收和在职职工社会保障资金证明材料（扫描件）。</w:t>
      </w:r>
      <w:r>
        <w:rPr>
          <w:rFonts w:hint="eastAsia" w:hAnsi="宋体"/>
        </w:rPr>
        <w:tab/>
      </w:r>
    </w:p>
    <w:p w14:paraId="2EA36FE4">
      <w:pPr>
        <w:spacing w:line="360" w:lineRule="auto"/>
        <w:ind w:firstLine="422" w:firstLineChars="200"/>
        <w:rPr>
          <w:rFonts w:hAnsi="宋体"/>
          <w:bCs/>
        </w:rPr>
      </w:pPr>
      <w:r>
        <w:rPr>
          <w:rFonts w:hAnsi="宋体"/>
          <w:b/>
        </w:rPr>
        <w:t>38</w:t>
      </w:r>
      <w:r>
        <w:rPr>
          <w:rFonts w:hint="eastAsia" w:hAnsi="宋体"/>
          <w:b/>
        </w:rPr>
        <w:t>.3</w:t>
      </w:r>
      <w:r>
        <w:rPr>
          <w:rFonts w:hint="eastAsia"/>
          <w:b/>
        </w:rPr>
        <w:t xml:space="preserve">.3  </w:t>
      </w:r>
      <w:r>
        <w:rPr>
          <w:rFonts w:hint="eastAsia"/>
        </w:rPr>
        <w:t>投诉人可以委托代理人办理投诉事务。</w:t>
      </w:r>
      <w:r>
        <w:rPr>
          <w:rFonts w:hint="eastAsia" w:hAnsi="宋体"/>
          <w:bCs/>
        </w:rPr>
        <w:t>委托代理人应熟悉相关业务情况。</w:t>
      </w:r>
      <w:r>
        <w:rPr>
          <w:rFonts w:hint="eastAsia"/>
        </w:rPr>
        <w:t>代理人办理投诉事务时，除提交投诉书外，还应当提交投诉人的授权委托书和</w:t>
      </w:r>
      <w:r>
        <w:rPr>
          <w:rFonts w:hint="eastAsia" w:hAnsi="宋体"/>
        </w:rPr>
        <w:t>委托代理人身份证明扫描件。</w:t>
      </w:r>
    </w:p>
    <w:p w14:paraId="4183DA50">
      <w:pPr>
        <w:spacing w:line="360" w:lineRule="auto"/>
        <w:ind w:firstLine="422" w:firstLineChars="200"/>
        <w:rPr>
          <w:rFonts w:hAnsi="宋体"/>
        </w:rPr>
      </w:pPr>
      <w:r>
        <w:rPr>
          <w:rFonts w:hAnsi="宋体"/>
          <w:b/>
        </w:rPr>
        <w:t>38</w:t>
      </w:r>
      <w:r>
        <w:rPr>
          <w:rFonts w:hint="eastAsia" w:hAnsi="宋体"/>
          <w:b/>
        </w:rPr>
        <w:t>.3</w:t>
      </w:r>
      <w:r>
        <w:rPr>
          <w:rFonts w:hint="eastAsia"/>
          <w:b/>
        </w:rPr>
        <w:t>.4</w:t>
      </w:r>
      <w:r>
        <w:rPr>
          <w:rFonts w:hint="eastAsia"/>
        </w:rPr>
        <w:t xml:space="preserve">  投诉人提起投诉应当符合下列条件：</w:t>
      </w:r>
    </w:p>
    <w:p w14:paraId="253DEF6D">
      <w:pPr>
        <w:spacing w:line="360" w:lineRule="auto"/>
        <w:ind w:firstLine="420" w:firstLineChars="200"/>
        <w:rPr>
          <w:rFonts w:ascii="宋体" w:hAnsi="宋体"/>
        </w:rPr>
      </w:pPr>
      <w:r>
        <w:rPr>
          <w:rFonts w:hint="eastAsia" w:ascii="宋体" w:hAnsi="宋体"/>
        </w:rPr>
        <w:t>（1）投诉人是参与所投诉政府采购活动的供应商；</w:t>
      </w:r>
    </w:p>
    <w:p w14:paraId="4E7C129E">
      <w:pPr>
        <w:spacing w:line="360" w:lineRule="auto"/>
        <w:ind w:firstLine="420" w:firstLineChars="200"/>
        <w:rPr>
          <w:rFonts w:ascii="宋体" w:hAnsi="宋体"/>
        </w:rPr>
      </w:pPr>
      <w:r>
        <w:rPr>
          <w:rFonts w:hint="eastAsia" w:ascii="宋体" w:hAnsi="宋体"/>
        </w:rPr>
        <w:t>（2）提起投诉前已依法进行质疑；</w:t>
      </w:r>
    </w:p>
    <w:p w14:paraId="1F02EC7A">
      <w:pPr>
        <w:spacing w:line="360" w:lineRule="auto"/>
        <w:ind w:firstLine="420" w:firstLineChars="200"/>
        <w:rPr>
          <w:rFonts w:ascii="宋体" w:hAnsi="宋体"/>
        </w:rPr>
      </w:pPr>
      <w:r>
        <w:rPr>
          <w:rFonts w:hint="eastAsia" w:ascii="宋体" w:hAnsi="宋体"/>
        </w:rPr>
        <w:t>（3）投诉书内容符合本章第38.3.2项的规定；</w:t>
      </w:r>
    </w:p>
    <w:p w14:paraId="44E85887">
      <w:pPr>
        <w:spacing w:line="360" w:lineRule="auto"/>
        <w:ind w:firstLine="420" w:firstLineChars="200"/>
        <w:rPr>
          <w:rFonts w:ascii="宋体" w:hAnsi="宋体"/>
        </w:rPr>
      </w:pPr>
      <w:r>
        <w:rPr>
          <w:rFonts w:hint="eastAsia" w:ascii="宋体" w:hAnsi="宋体"/>
        </w:rPr>
        <w:t>（4）在投诉有效期限内提起投诉；</w:t>
      </w:r>
    </w:p>
    <w:p w14:paraId="5E98E915">
      <w:pPr>
        <w:spacing w:line="360" w:lineRule="auto"/>
        <w:ind w:firstLine="420" w:firstLineChars="200"/>
        <w:rPr>
          <w:rFonts w:ascii="宋体" w:hAnsi="宋体"/>
        </w:rPr>
      </w:pPr>
      <w:r>
        <w:rPr>
          <w:rFonts w:hint="eastAsia" w:ascii="宋体" w:hAnsi="宋体"/>
        </w:rPr>
        <w:t>（5）属于政府采购监督管理部门管辖；</w:t>
      </w:r>
    </w:p>
    <w:p w14:paraId="40F9C46D">
      <w:pPr>
        <w:spacing w:line="360" w:lineRule="auto"/>
        <w:ind w:firstLine="420" w:firstLineChars="200"/>
        <w:rPr>
          <w:rFonts w:ascii="宋体" w:hAnsi="宋体"/>
        </w:rPr>
      </w:pPr>
      <w:r>
        <w:rPr>
          <w:rFonts w:hint="eastAsia" w:ascii="宋体" w:hAnsi="宋体"/>
        </w:rPr>
        <w:t>（6）同一投诉事项未经</w:t>
      </w:r>
      <w:r>
        <w:rPr>
          <w:rFonts w:hint="eastAsia" w:ascii="宋体" w:hAnsi="宋体"/>
          <w:bCs/>
        </w:rPr>
        <w:t>政府采购监督管理部门</w:t>
      </w:r>
      <w:r>
        <w:rPr>
          <w:rFonts w:hint="eastAsia" w:ascii="宋体" w:hAnsi="宋体"/>
        </w:rPr>
        <w:t>投诉处理；</w:t>
      </w:r>
    </w:p>
    <w:p w14:paraId="7EF63DF2">
      <w:pPr>
        <w:spacing w:line="360" w:lineRule="auto"/>
        <w:ind w:firstLine="420" w:firstLineChars="200"/>
        <w:rPr>
          <w:rFonts w:ascii="宋体"/>
        </w:rPr>
      </w:pPr>
      <w:r>
        <w:rPr>
          <w:rFonts w:hint="eastAsia" w:ascii="宋体"/>
        </w:rPr>
        <w:t>（7）国务院财政部门规定的其他条件。</w:t>
      </w:r>
    </w:p>
    <w:p w14:paraId="3719A1A3">
      <w:pPr>
        <w:spacing w:line="360" w:lineRule="auto"/>
        <w:ind w:firstLine="422" w:firstLineChars="200"/>
      </w:pPr>
      <w:r>
        <w:rPr>
          <w:rFonts w:hAnsi="宋体"/>
          <w:b/>
        </w:rPr>
        <w:t>38</w:t>
      </w:r>
      <w:r>
        <w:rPr>
          <w:rFonts w:hint="eastAsia" w:hAnsi="宋体"/>
          <w:b/>
        </w:rPr>
        <w:t>.3</w:t>
      </w:r>
      <w:r>
        <w:rPr>
          <w:rFonts w:hint="eastAsia" w:ascii="宋体"/>
          <w:b/>
        </w:rPr>
        <w:t>.5</w:t>
      </w:r>
      <w:r>
        <w:rPr>
          <w:rFonts w:hint="eastAsia" w:ascii="宋体"/>
        </w:rPr>
        <w:t xml:space="preserve">  政府采购监督管理部门</w:t>
      </w:r>
      <w:r>
        <w:rPr>
          <w:rFonts w:hint="eastAsia"/>
        </w:rPr>
        <w:t>自受理投诉之日起</w:t>
      </w:r>
      <w:r>
        <w:t>30</w:t>
      </w:r>
      <w:r>
        <w:rPr>
          <w:rFonts w:hint="eastAsia"/>
        </w:rPr>
        <w:t>个工作日内，对投诉事项作出处理决定，并以书面形式通知投诉人、被投诉人及其他与投诉处理结果有利害关系的政府采购当</w:t>
      </w:r>
      <w:r>
        <w:rPr>
          <w:rFonts w:hint="eastAsia" w:ascii="宋体"/>
        </w:rPr>
        <w:t>事人</w:t>
      </w:r>
      <w:r>
        <w:rPr>
          <w:rFonts w:hint="eastAsia"/>
        </w:rPr>
        <w:t>。并将投诉结果在</w:t>
      </w:r>
      <w:r>
        <w:rPr>
          <w:rFonts w:hint="eastAsia" w:ascii="宋体" w:hAnsi="宋体" w:cs="宋体"/>
          <w:szCs w:val="21"/>
        </w:rPr>
        <w:t>“广西政府采购网”（http://zfcg.gxzf.gov.cn）</w:t>
      </w:r>
      <w:r>
        <w:rPr>
          <w:rFonts w:hint="eastAsia"/>
        </w:rPr>
        <w:t>发布。</w:t>
      </w:r>
    </w:p>
    <w:p w14:paraId="3EFD6448">
      <w:pPr>
        <w:spacing w:line="360" w:lineRule="auto"/>
        <w:ind w:firstLine="422" w:firstLineChars="200"/>
        <w:rPr>
          <w:rFonts w:ascii="宋体"/>
        </w:rPr>
      </w:pPr>
      <w:r>
        <w:rPr>
          <w:rFonts w:hAnsi="宋体"/>
          <w:b/>
        </w:rPr>
        <w:t>38</w:t>
      </w:r>
      <w:r>
        <w:rPr>
          <w:rFonts w:hint="eastAsia" w:hAnsi="宋体"/>
          <w:b/>
        </w:rPr>
        <w:t>.3</w:t>
      </w:r>
      <w:r>
        <w:rPr>
          <w:rFonts w:hint="eastAsia" w:ascii="宋体"/>
          <w:b/>
        </w:rPr>
        <w:t>.6</w:t>
      </w:r>
      <w:r>
        <w:rPr>
          <w:rFonts w:hint="eastAsia" w:ascii="宋体"/>
        </w:rPr>
        <w:t xml:space="preserve">  政府采购监督管理部门在处理投诉事项期间，可以视具体情况暂停采购活动。</w:t>
      </w:r>
    </w:p>
    <w:p w14:paraId="44F56793">
      <w:pPr>
        <w:pStyle w:val="5"/>
        <w:keepNext w:val="0"/>
        <w:keepLines w:val="0"/>
        <w:spacing w:line="360" w:lineRule="auto"/>
        <w:jc w:val="center"/>
      </w:pPr>
      <w:bookmarkStart w:id="136" w:name="_Toc21960"/>
      <w:r>
        <w:rPr>
          <w:rFonts w:hint="eastAsia"/>
        </w:rPr>
        <w:t>八、验收</w:t>
      </w:r>
      <w:bookmarkEnd w:id="136"/>
    </w:p>
    <w:p w14:paraId="5B1105FD">
      <w:pPr>
        <w:spacing w:line="360" w:lineRule="auto"/>
        <w:ind w:firstLine="422" w:firstLineChars="200"/>
        <w:rPr>
          <w:rFonts w:hAnsi="宋体"/>
          <w:b/>
        </w:rPr>
      </w:pPr>
      <w:r>
        <w:rPr>
          <w:rFonts w:hint="eastAsia" w:hAnsi="宋体"/>
          <w:b/>
        </w:rPr>
        <w:t>39.验收</w:t>
      </w:r>
    </w:p>
    <w:p w14:paraId="0171BF15">
      <w:pPr>
        <w:tabs>
          <w:tab w:val="left" w:pos="0"/>
        </w:tabs>
        <w:spacing w:line="360" w:lineRule="auto"/>
        <w:ind w:firstLine="480"/>
        <w:rPr>
          <w:rFonts w:hAnsi="宋体"/>
        </w:rPr>
      </w:pPr>
      <w:r>
        <w:rPr>
          <w:rFonts w:hint="eastAsia" w:hAnsi="宋体"/>
        </w:rPr>
        <w:t>39.1招标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52666A6">
      <w:pPr>
        <w:tabs>
          <w:tab w:val="left" w:pos="0"/>
        </w:tabs>
        <w:spacing w:line="360" w:lineRule="auto"/>
        <w:ind w:firstLine="480"/>
        <w:rPr>
          <w:rFonts w:hAnsi="宋体"/>
        </w:rPr>
      </w:pPr>
      <w:r>
        <w:rPr>
          <w:rFonts w:hint="eastAsia" w:hAnsi="宋体"/>
        </w:rPr>
        <w:t>39.2招标人可以邀请参加本项目的其他投标人或者第三方机构参与验收。参与验收的投标人或者第三方机构的意见作为验收书的参考资料一并存档。</w:t>
      </w:r>
    </w:p>
    <w:p w14:paraId="5E02C5EA">
      <w:pPr>
        <w:tabs>
          <w:tab w:val="left" w:pos="0"/>
        </w:tabs>
        <w:spacing w:line="360" w:lineRule="auto"/>
        <w:ind w:firstLine="480"/>
        <w:rPr>
          <w:rFonts w:hAnsi="宋体"/>
        </w:rPr>
      </w:pPr>
      <w:r>
        <w:rPr>
          <w:rFonts w:hint="eastAsia" w:hAnsi="宋体"/>
        </w:rPr>
        <w:t>39.3严格按照采购合同开展履约验收。招标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EFE1D81">
      <w:pPr>
        <w:tabs>
          <w:tab w:val="left" w:pos="0"/>
        </w:tabs>
        <w:spacing w:line="360" w:lineRule="auto"/>
        <w:ind w:firstLine="480"/>
        <w:rPr>
          <w:rFonts w:hAnsi="宋体"/>
        </w:rPr>
      </w:pPr>
      <w:r>
        <w:rPr>
          <w:rFonts w:hint="eastAsia" w:hAnsi="宋体"/>
        </w:rPr>
        <w:t>39.4验收合格的项目，招标人将根据采购合同的约定及时向供应商支付采购资金。验收不合格的项目，招标人将依法及时处理。采购合同的履行、违约责任和解决争议的方式等适用《中华人民共和国民法典》。供应商在履约过程中有政府采购法律法规规定的违法违规情形的，招标人应当及时报告本级财政部门。</w:t>
      </w:r>
    </w:p>
    <w:p w14:paraId="44491AC2">
      <w:pPr>
        <w:pStyle w:val="15"/>
        <w:snapToGrid w:val="0"/>
        <w:spacing w:line="360" w:lineRule="auto"/>
      </w:pPr>
    </w:p>
    <w:p w14:paraId="7781456B">
      <w:pPr>
        <w:pStyle w:val="5"/>
        <w:keepNext w:val="0"/>
        <w:keepLines w:val="0"/>
        <w:spacing w:line="360" w:lineRule="auto"/>
        <w:jc w:val="center"/>
      </w:pPr>
      <w:bookmarkStart w:id="137" w:name="_八、其他事项"/>
      <w:bookmarkEnd w:id="137"/>
      <w:bookmarkStart w:id="138" w:name="_Toc11632"/>
      <w:bookmarkStart w:id="139" w:name="_Toc80093002"/>
      <w:r>
        <w:rPr>
          <w:rFonts w:hint="eastAsia"/>
        </w:rPr>
        <w:t>九、其他事项</w:t>
      </w:r>
      <w:bookmarkEnd w:id="138"/>
      <w:bookmarkEnd w:id="139"/>
    </w:p>
    <w:p w14:paraId="37BA2339">
      <w:pPr>
        <w:spacing w:line="360" w:lineRule="auto"/>
        <w:ind w:firstLine="480" w:firstLineChars="200"/>
        <w:rPr>
          <w:rFonts w:ascii="黑体" w:hAnsi="黑体" w:eastAsia="黑体"/>
          <w:sz w:val="24"/>
        </w:rPr>
      </w:pPr>
      <w:bookmarkStart w:id="140" w:name="_42.代理服务费"/>
      <w:bookmarkEnd w:id="140"/>
      <w:r>
        <w:rPr>
          <w:rFonts w:hint="eastAsia" w:ascii="黑体" w:hAnsi="黑体" w:eastAsia="黑体"/>
          <w:sz w:val="24"/>
        </w:rPr>
        <w:t>40.代理服务费</w:t>
      </w:r>
    </w:p>
    <w:p w14:paraId="27494653">
      <w:pPr>
        <w:spacing w:line="360" w:lineRule="auto"/>
        <w:ind w:firstLine="422" w:firstLineChars="200"/>
        <w:rPr>
          <w:rFonts w:ascii="宋体" w:hAnsi="宋体"/>
          <w:b/>
          <w:szCs w:val="21"/>
        </w:rPr>
      </w:pPr>
      <w:r>
        <w:rPr>
          <w:rFonts w:hint="eastAsia" w:ascii="宋体" w:hAnsi="宋体"/>
          <w:b/>
          <w:szCs w:val="21"/>
        </w:rPr>
        <w:t>代理服务收费标准及缴费账户详见“投标人须知前附表”，投标人为联合体的，可以由联合体中的一方或者多方共同交纳代理服务费。</w:t>
      </w:r>
    </w:p>
    <w:p w14:paraId="6385A264">
      <w:pPr>
        <w:spacing w:line="360" w:lineRule="auto"/>
        <w:ind w:firstLine="480" w:firstLineChars="200"/>
        <w:rPr>
          <w:rFonts w:ascii="黑体" w:hAnsi="黑体" w:eastAsia="黑体"/>
          <w:sz w:val="24"/>
        </w:rPr>
      </w:pPr>
      <w:r>
        <w:rPr>
          <w:rFonts w:hint="eastAsia" w:ascii="黑体" w:hAnsi="黑体" w:eastAsia="黑体"/>
          <w:sz w:val="24"/>
        </w:rPr>
        <w:t>41</w:t>
      </w:r>
      <w:r>
        <w:rPr>
          <w:rFonts w:ascii="黑体" w:hAnsi="黑体" w:eastAsia="黑体"/>
          <w:sz w:val="24"/>
        </w:rPr>
        <w:t>. 需要补充的其他内容</w:t>
      </w:r>
    </w:p>
    <w:p w14:paraId="2AED4B17">
      <w:pPr>
        <w:spacing w:line="360" w:lineRule="auto"/>
        <w:ind w:firstLine="420" w:firstLineChars="200"/>
        <w:rPr>
          <w:rFonts w:hAnsi="宋体"/>
        </w:rPr>
      </w:pPr>
      <w:r>
        <w:rPr>
          <w:rFonts w:hAnsi="宋体"/>
        </w:rPr>
        <w:t>4</w:t>
      </w:r>
      <w:r>
        <w:rPr>
          <w:rFonts w:hint="eastAsia" w:hAnsi="宋体"/>
        </w:rPr>
        <w:t>1</w:t>
      </w:r>
      <w:r>
        <w:rPr>
          <w:rFonts w:hAnsi="宋体"/>
        </w:rPr>
        <w:t>.1</w:t>
      </w:r>
      <w:r>
        <w:rPr>
          <w:rFonts w:hint="eastAsia" w:hAnsi="宋体" w:cs="宋体"/>
        </w:rPr>
        <w:t>本招标文件解释规则详见</w:t>
      </w:r>
      <w:r>
        <w:rPr>
          <w:rFonts w:hint="eastAsia" w:hAnsi="宋体"/>
        </w:rPr>
        <w:t>“投标人须知前附表”。</w:t>
      </w:r>
    </w:p>
    <w:p w14:paraId="4DC4B0B3">
      <w:pPr>
        <w:spacing w:line="360" w:lineRule="auto"/>
        <w:ind w:firstLine="420" w:firstLineChars="200"/>
        <w:rPr>
          <w:rFonts w:hAnsi="宋体"/>
        </w:rPr>
      </w:pPr>
      <w:r>
        <w:rPr>
          <w:rFonts w:hAnsi="宋体" w:cs="宋体"/>
        </w:rPr>
        <w:t>4</w:t>
      </w:r>
      <w:r>
        <w:rPr>
          <w:rFonts w:hint="eastAsia" w:hAnsi="宋体" w:cs="宋体"/>
        </w:rPr>
        <w:t>1</w:t>
      </w:r>
      <w:r>
        <w:rPr>
          <w:rFonts w:hAnsi="宋体" w:cs="宋体"/>
        </w:rPr>
        <w:t>.2</w:t>
      </w:r>
      <w:r>
        <w:rPr>
          <w:rFonts w:hint="eastAsia" w:hAnsi="宋体" w:cs="宋体"/>
        </w:rPr>
        <w:t xml:space="preserve"> </w:t>
      </w:r>
      <w:r>
        <w:rPr>
          <w:rFonts w:hint="eastAsia" w:hAnsi="宋体"/>
        </w:rPr>
        <w:t>其他事项详见“投标人须知前附表”。</w:t>
      </w:r>
    </w:p>
    <w:p w14:paraId="64515324">
      <w:pPr>
        <w:spacing w:line="360" w:lineRule="auto"/>
        <w:ind w:firstLine="420" w:firstLineChars="200"/>
        <w:rPr>
          <w:rFonts w:hAnsi="宋体"/>
        </w:rPr>
      </w:pPr>
      <w:r>
        <w:rPr>
          <w:rFonts w:hAnsi="宋体"/>
        </w:rPr>
        <w:t>4</w:t>
      </w:r>
      <w:r>
        <w:rPr>
          <w:rFonts w:hint="eastAsia" w:hAnsi="宋体"/>
        </w:rPr>
        <w:t>1</w:t>
      </w:r>
      <w:r>
        <w:rPr>
          <w:rFonts w:hAnsi="宋体"/>
        </w:rPr>
        <w:t>.3</w:t>
      </w:r>
      <w:r>
        <w:rPr>
          <w:rFonts w:hint="eastAsia" w:hAnsi="宋体"/>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的人员为中小企业依照《中华人民共和国劳动民法典》订立劳动合同的从业人员，</w:t>
      </w:r>
      <w:r>
        <w:rPr>
          <w:rFonts w:hint="eastAsia"/>
        </w:rPr>
        <w:t>不对其中涉及的货物的制造商和工程承建商作出要求的，</w:t>
      </w:r>
      <w:r>
        <w:rPr>
          <w:rFonts w:hint="eastAsia" w:hAnsi="宋体"/>
        </w:rPr>
        <w:t>享受本文件规定的中小企业扶持政策。</w:t>
      </w:r>
    </w:p>
    <w:p w14:paraId="7CAC1D6C">
      <w:pPr>
        <w:spacing w:line="360" w:lineRule="auto"/>
        <w:ind w:firstLine="420" w:firstLineChars="200"/>
        <w:rPr>
          <w:rFonts w:hAnsi="宋体"/>
        </w:rPr>
      </w:pPr>
      <w:r>
        <w:rPr>
          <w:rFonts w:hint="eastAsia" w:hAnsi="宋体"/>
        </w:rPr>
        <w:t>以联合体形式参加政府采购活动，联合体各方均为中小企业的，联合体视同中小企业。其中，联合体各方均为小微企业的，联合体视同小微企业。</w:t>
      </w:r>
    </w:p>
    <w:p w14:paraId="2018DDA1">
      <w:pPr>
        <w:spacing w:line="360" w:lineRule="auto"/>
        <w:ind w:firstLine="420" w:firstLineChars="200"/>
        <w:rPr>
          <w:rFonts w:hAnsi="宋体"/>
        </w:rPr>
      </w:pPr>
      <w:r>
        <w:rPr>
          <w:rFonts w:hint="eastAsia" w:hAnsi="宋体"/>
        </w:rPr>
        <w:t>依据本文件规定享受扶持政策获得政府采购合同的，小微企业不得将合同分包给大中型企业，中型企业不得将合同分包给大型企业。</w:t>
      </w:r>
    </w:p>
    <w:p w14:paraId="4D0268A8">
      <w:pPr>
        <w:spacing w:line="360" w:lineRule="auto"/>
        <w:ind w:firstLine="723" w:firstLineChars="200"/>
        <w:jc w:val="center"/>
        <w:rPr>
          <w:b/>
          <w:sz w:val="36"/>
        </w:rPr>
      </w:pPr>
      <w:bookmarkStart w:id="141" w:name="_Toc532545043"/>
      <w:bookmarkStart w:id="142" w:name="_Toc21"/>
    </w:p>
    <w:p w14:paraId="5BC35EA2">
      <w:pPr>
        <w:spacing w:line="360" w:lineRule="auto"/>
        <w:ind w:firstLine="723" w:firstLineChars="200"/>
        <w:jc w:val="center"/>
        <w:rPr>
          <w:b/>
          <w:sz w:val="36"/>
        </w:rPr>
      </w:pPr>
    </w:p>
    <w:p w14:paraId="67C7555B">
      <w:pPr>
        <w:spacing w:line="360" w:lineRule="auto"/>
        <w:ind w:firstLine="723" w:firstLineChars="200"/>
        <w:jc w:val="center"/>
        <w:rPr>
          <w:b/>
          <w:sz w:val="36"/>
        </w:rPr>
      </w:pPr>
    </w:p>
    <w:p w14:paraId="50A7BF2B">
      <w:pPr>
        <w:pStyle w:val="11"/>
        <w:rPr>
          <w:b/>
          <w:sz w:val="36"/>
        </w:rPr>
      </w:pPr>
    </w:p>
    <w:p w14:paraId="33BEE0FD">
      <w:pPr>
        <w:rPr>
          <w:b/>
          <w:sz w:val="36"/>
        </w:rPr>
      </w:pPr>
    </w:p>
    <w:p w14:paraId="6F06A817">
      <w:pPr>
        <w:pStyle w:val="11"/>
      </w:pPr>
    </w:p>
    <w:p w14:paraId="69A72D2D">
      <w:pPr>
        <w:spacing w:line="360" w:lineRule="auto"/>
        <w:ind w:firstLine="723" w:firstLineChars="200"/>
        <w:jc w:val="center"/>
        <w:rPr>
          <w:b/>
          <w:sz w:val="36"/>
        </w:rPr>
      </w:pPr>
      <w:r>
        <w:rPr>
          <w:rFonts w:hint="eastAsia"/>
          <w:b/>
          <w:sz w:val="36"/>
        </w:rPr>
        <w:t>第四章</w:t>
      </w:r>
      <w:r>
        <w:rPr>
          <w:b/>
          <w:sz w:val="36"/>
        </w:rPr>
        <w:t xml:space="preserve">  </w:t>
      </w:r>
      <w:r>
        <w:rPr>
          <w:rFonts w:hint="eastAsia"/>
          <w:b/>
          <w:sz w:val="36"/>
        </w:rPr>
        <w:t>评标方法</w:t>
      </w:r>
      <w:bookmarkEnd w:id="141"/>
      <w:r>
        <w:rPr>
          <w:rFonts w:hint="eastAsia"/>
          <w:b/>
          <w:sz w:val="36"/>
        </w:rPr>
        <w:t>及评分标准</w:t>
      </w:r>
      <w:bookmarkEnd w:id="142"/>
    </w:p>
    <w:p w14:paraId="1E8F6307">
      <w:pPr>
        <w:pStyle w:val="15"/>
        <w:spacing w:line="360" w:lineRule="auto"/>
        <w:jc w:val="center"/>
        <w:outlineLvl w:val="1"/>
        <w:rPr>
          <w:rFonts w:ascii="Times New Roman" w:hAnsi="Times New Roman"/>
          <w:b/>
          <w:bCs/>
          <w:sz w:val="32"/>
          <w:szCs w:val="32"/>
        </w:rPr>
      </w:pPr>
      <w:bookmarkStart w:id="143" w:name="_Toc80093004"/>
      <w:bookmarkStart w:id="144" w:name="_Toc20155"/>
      <w:bookmarkStart w:id="145" w:name="_Toc20105"/>
      <w:r>
        <w:rPr>
          <w:rFonts w:hint="eastAsia" w:ascii="Times New Roman" w:hAnsi="Times New Roman"/>
          <w:b/>
          <w:bCs/>
          <w:sz w:val="32"/>
          <w:szCs w:val="32"/>
        </w:rPr>
        <w:t>第一节 评标方法</w:t>
      </w:r>
      <w:bookmarkEnd w:id="143"/>
      <w:bookmarkEnd w:id="144"/>
      <w:bookmarkEnd w:id="145"/>
    </w:p>
    <w:p w14:paraId="3070C378">
      <w:pPr>
        <w:pStyle w:val="15"/>
        <w:tabs>
          <w:tab w:val="left" w:pos="2472"/>
        </w:tabs>
        <w:spacing w:line="360" w:lineRule="auto"/>
        <w:ind w:firstLine="420" w:firstLineChars="200"/>
        <w:rPr>
          <w:szCs w:val="21"/>
        </w:rPr>
      </w:pPr>
      <w:r>
        <w:rPr>
          <w:rFonts w:hint="eastAsia" w:cs="宋体"/>
          <w:szCs w:val="21"/>
        </w:rPr>
        <w:t>本项目采用</w:t>
      </w:r>
      <w:r>
        <w:rPr>
          <w:rFonts w:hint="eastAsia" w:cs="宋体"/>
          <w:szCs w:val="21"/>
          <w:u w:val="single"/>
        </w:rPr>
        <w:t xml:space="preserve"> 综合评分法的方式</w:t>
      </w:r>
      <w:r>
        <w:rPr>
          <w:rFonts w:hint="eastAsia" w:cs="宋体"/>
          <w:szCs w:val="21"/>
        </w:rPr>
        <w:t>进行评审。</w:t>
      </w:r>
    </w:p>
    <w:p w14:paraId="7A0CC7CB">
      <w:pPr>
        <w:autoSpaceDE w:val="0"/>
        <w:autoSpaceDN w:val="0"/>
        <w:adjustRightInd w:val="0"/>
        <w:spacing w:line="360" w:lineRule="auto"/>
        <w:ind w:firstLine="420" w:firstLineChars="200"/>
        <w:rPr>
          <w:rFonts w:ascii="宋体" w:hAnsi="宋体"/>
          <w:sz w:val="24"/>
        </w:rPr>
      </w:pPr>
      <w:r>
        <w:rPr>
          <w:rFonts w:hint="eastAsia" w:hAnsi="宋体"/>
        </w:rPr>
        <w:t>综合评分法，</w:t>
      </w:r>
      <w:r>
        <w:rPr>
          <w:rFonts w:hint="eastAsia" w:ascii="宋体" w:hAnsi="宋体"/>
          <w:szCs w:val="20"/>
        </w:rPr>
        <w:t xml:space="preserve">是指投标文件满足招标文件全部实质性要求，且按照评审因素的量化指标评审得分最高的投标人为中标候选人的评标方法。评标委员会将对各投标人的投标报价、技术方案、投标人的企业实力及资质等方面进行综合评审，对实质上响应招标文件的投标人，由各评委独立记名打分。经统计，得出各投标人的综合得分,按综合得分由高到低顺序排列。若综合得分相同的，按投标报价由低到高顺序排列。若综合得分且投标报价相同的，货物类采购项目以技术性能得分较高者为先，服务类采购项目以实力信誉及业绩得分较高者为先。 </w:t>
      </w:r>
    </w:p>
    <w:p w14:paraId="1225D28E">
      <w:pPr>
        <w:pStyle w:val="15"/>
        <w:spacing w:line="360" w:lineRule="auto"/>
        <w:ind w:firstLine="420"/>
      </w:pPr>
    </w:p>
    <w:p w14:paraId="4C80768F">
      <w:pPr>
        <w:pStyle w:val="15"/>
        <w:tabs>
          <w:tab w:val="left" w:pos="2472"/>
        </w:tabs>
        <w:spacing w:line="360" w:lineRule="auto"/>
        <w:jc w:val="center"/>
        <w:outlineLvl w:val="1"/>
        <w:rPr>
          <w:rFonts w:ascii="Times New Roman" w:hAnsi="Times New Roman"/>
          <w:b/>
          <w:bCs/>
          <w:sz w:val="32"/>
          <w:szCs w:val="32"/>
        </w:rPr>
      </w:pPr>
      <w:bookmarkStart w:id="146" w:name="_Toc18004"/>
      <w:bookmarkStart w:id="147" w:name="_Toc21689"/>
      <w:bookmarkStart w:id="148" w:name="_Toc80093005"/>
      <w:r>
        <w:rPr>
          <w:rFonts w:hint="eastAsia" w:ascii="Times New Roman" w:hAnsi="Times New Roman"/>
          <w:b/>
          <w:bCs/>
          <w:sz w:val="32"/>
          <w:szCs w:val="32"/>
        </w:rPr>
        <w:t>第二节 评标程序</w:t>
      </w:r>
      <w:bookmarkEnd w:id="146"/>
      <w:bookmarkEnd w:id="147"/>
      <w:bookmarkEnd w:id="148"/>
    </w:p>
    <w:p w14:paraId="62A86A10">
      <w:pPr>
        <w:spacing w:line="360" w:lineRule="auto"/>
        <w:ind w:firstLine="422" w:firstLineChars="200"/>
        <w:rPr>
          <w:rFonts w:ascii="宋体" w:hAnsi="宋体"/>
          <w:b/>
          <w:szCs w:val="21"/>
        </w:rPr>
      </w:pPr>
      <w:r>
        <w:rPr>
          <w:rFonts w:hint="eastAsia" w:ascii="宋体" w:hAnsi="宋体"/>
          <w:b/>
          <w:szCs w:val="21"/>
        </w:rPr>
        <w:t>1.符合性审查</w:t>
      </w:r>
    </w:p>
    <w:p w14:paraId="25FF91C9">
      <w:pPr>
        <w:spacing w:line="360" w:lineRule="auto"/>
        <w:ind w:firstLine="420" w:firstLineChars="200"/>
        <w:rPr>
          <w:rFonts w:hAnsi="宋体"/>
        </w:rPr>
      </w:pPr>
      <w:r>
        <w:rPr>
          <w:rFonts w:hint="eastAsia" w:hAnsi="宋体"/>
        </w:rPr>
        <w:t>评标委员会应当对符合资格的投标人的投标文件进行投标报价、商务、技术等实质性内容符合性审查，以确定其是否满足招标文件的实质性要求。</w:t>
      </w:r>
    </w:p>
    <w:p w14:paraId="29F08F4B">
      <w:pPr>
        <w:spacing w:line="360" w:lineRule="auto"/>
        <w:ind w:firstLine="422" w:firstLineChars="200"/>
        <w:rPr>
          <w:rFonts w:ascii="宋体" w:hAnsi="宋体"/>
          <w:b/>
          <w:szCs w:val="21"/>
        </w:rPr>
      </w:pPr>
      <w:r>
        <w:rPr>
          <w:rFonts w:hint="eastAsia" w:ascii="宋体" w:hAnsi="宋体"/>
          <w:b/>
          <w:szCs w:val="21"/>
        </w:rPr>
        <w:t>2</w:t>
      </w:r>
      <w:r>
        <w:rPr>
          <w:rFonts w:ascii="宋体" w:hAnsi="宋体"/>
          <w:b/>
          <w:szCs w:val="21"/>
        </w:rPr>
        <w:t>.</w:t>
      </w:r>
      <w:r>
        <w:rPr>
          <w:rFonts w:hint="eastAsia" w:ascii="宋体" w:hAnsi="宋体"/>
          <w:b/>
          <w:szCs w:val="21"/>
        </w:rPr>
        <w:t>符合性审查不通过而导致投标无效的情形</w:t>
      </w:r>
    </w:p>
    <w:p w14:paraId="5A713797">
      <w:pPr>
        <w:spacing w:line="360" w:lineRule="auto"/>
        <w:ind w:firstLine="420" w:firstLineChars="200"/>
        <w:rPr>
          <w:rFonts w:ascii="宋体" w:hAnsi="宋体"/>
          <w:szCs w:val="21"/>
        </w:rPr>
      </w:pPr>
      <w:r>
        <w:rPr>
          <w:rFonts w:hint="eastAsia" w:ascii="宋体" w:hAnsi="宋体"/>
          <w:szCs w:val="21"/>
        </w:rPr>
        <w:t>投标人的投标文件中存在对招标文件的任何实质性要求和条件的负偏离，将被视为投标无效。</w:t>
      </w:r>
    </w:p>
    <w:p w14:paraId="252CAE29">
      <w:pPr>
        <w:spacing w:line="360" w:lineRule="auto"/>
        <w:ind w:firstLine="420" w:firstLineChars="200"/>
        <w:rPr>
          <w:rFonts w:ascii="宋体" w:hAnsi="宋体"/>
          <w:szCs w:val="21"/>
        </w:rPr>
      </w:pPr>
      <w:r>
        <w:rPr>
          <w:rFonts w:hint="eastAsia" w:ascii="宋体" w:hAnsi="宋体"/>
          <w:szCs w:val="21"/>
        </w:rPr>
        <w:t>2.1在报价评审时，如发现下列情形之一的，将被视为投标无效：</w:t>
      </w:r>
    </w:p>
    <w:p w14:paraId="2241C3DE">
      <w:pPr>
        <w:spacing w:line="360" w:lineRule="auto"/>
        <w:ind w:firstLine="420" w:firstLineChars="200"/>
        <w:rPr>
          <w:rFonts w:ascii="宋体" w:hAnsi="宋体"/>
          <w:szCs w:val="21"/>
        </w:rPr>
      </w:pPr>
      <w:r>
        <w:rPr>
          <w:rFonts w:hint="eastAsia" w:ascii="宋体" w:hAnsi="宋体"/>
          <w:szCs w:val="21"/>
        </w:rPr>
        <w:t>（1）投标文件未提供“投标人须知前附表”第13.1条规定中“必须提供”的文件资料的;</w:t>
      </w:r>
    </w:p>
    <w:p w14:paraId="6B2BB87D">
      <w:pPr>
        <w:spacing w:line="360" w:lineRule="auto"/>
        <w:ind w:firstLine="420" w:firstLineChars="200"/>
        <w:rPr>
          <w:rFonts w:ascii="宋体" w:hAnsi="宋体"/>
          <w:szCs w:val="21"/>
        </w:rPr>
      </w:pPr>
      <w:r>
        <w:rPr>
          <w:rFonts w:hint="eastAsia" w:ascii="宋体" w:hAnsi="宋体"/>
          <w:szCs w:val="21"/>
        </w:rPr>
        <w:t>（2）未采用人民币报价或者未按照招标文件标明的币种报价的；</w:t>
      </w:r>
    </w:p>
    <w:p w14:paraId="280400E8">
      <w:pPr>
        <w:spacing w:line="360" w:lineRule="auto"/>
        <w:ind w:firstLine="420" w:firstLineChars="200"/>
        <w:rPr>
          <w:rFonts w:ascii="宋体" w:hAnsi="宋体"/>
          <w:szCs w:val="21"/>
        </w:rPr>
      </w:pPr>
      <w:r>
        <w:rPr>
          <w:rFonts w:hint="eastAsia" w:ascii="宋体" w:hAnsi="宋体"/>
          <w:szCs w:val="21"/>
        </w:rPr>
        <w:t>（3）报价超出招标文件规定最高限价，或者超出采购预算金额（包括分项预算）的；</w:t>
      </w:r>
    </w:p>
    <w:p w14:paraId="432D3E26">
      <w:pPr>
        <w:spacing w:line="360" w:lineRule="auto"/>
        <w:ind w:firstLine="420" w:firstLineChars="200"/>
        <w:rPr>
          <w:rFonts w:ascii="宋体" w:hAnsi="宋体"/>
          <w:szCs w:val="21"/>
        </w:rPr>
      </w:pPr>
      <w:r>
        <w:rPr>
          <w:rFonts w:hint="eastAsia" w:ascii="宋体" w:hAnsi="宋体"/>
          <w:szCs w:val="21"/>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2EDD809D">
      <w:pPr>
        <w:spacing w:line="360" w:lineRule="auto"/>
        <w:ind w:firstLine="420" w:firstLineChars="200"/>
        <w:rPr>
          <w:rFonts w:ascii="宋体" w:hAnsi="宋体"/>
          <w:szCs w:val="21"/>
        </w:rPr>
      </w:pPr>
      <w:r>
        <w:rPr>
          <w:rFonts w:hint="eastAsia" w:ascii="宋体" w:hAnsi="宋体"/>
          <w:szCs w:val="21"/>
        </w:rPr>
        <w:t>（5）修正后的报价，投标人不确认的；</w:t>
      </w:r>
    </w:p>
    <w:p w14:paraId="134FE838">
      <w:pPr>
        <w:spacing w:line="360" w:lineRule="auto"/>
        <w:ind w:firstLine="420" w:firstLineChars="200"/>
        <w:rPr>
          <w:rFonts w:ascii="宋体" w:hAnsi="宋体"/>
          <w:szCs w:val="21"/>
        </w:rPr>
      </w:pPr>
      <w:r>
        <w:rPr>
          <w:rFonts w:hint="eastAsia" w:ascii="宋体" w:hAnsi="宋体"/>
          <w:szCs w:val="21"/>
        </w:rPr>
        <w:t>（6）投标人属于本章第</w:t>
      </w:r>
      <w:r>
        <w:rPr>
          <w:rFonts w:ascii="宋体" w:hAnsi="宋体"/>
          <w:szCs w:val="21"/>
        </w:rPr>
        <w:t>5</w:t>
      </w:r>
      <w:r>
        <w:rPr>
          <w:rFonts w:hint="eastAsia" w:ascii="宋体" w:hAnsi="宋体"/>
          <w:szCs w:val="21"/>
        </w:rPr>
        <w:t>条第（2）项情形的。</w:t>
      </w:r>
    </w:p>
    <w:p w14:paraId="34E3F2E4">
      <w:pPr>
        <w:spacing w:line="360" w:lineRule="auto"/>
        <w:ind w:firstLine="420" w:firstLineChars="200"/>
        <w:rPr>
          <w:rFonts w:ascii="宋体" w:hAnsi="宋体"/>
          <w:szCs w:val="21"/>
        </w:rPr>
      </w:pPr>
      <w:r>
        <w:rPr>
          <w:rFonts w:hint="eastAsia" w:ascii="宋体" w:hAnsi="宋体"/>
          <w:szCs w:val="21"/>
        </w:rPr>
        <w:t>2.2在商务评审时，如发现下列情形之一的，将被视为投标无效：</w:t>
      </w:r>
    </w:p>
    <w:p w14:paraId="630A9ABA">
      <w:pPr>
        <w:spacing w:line="360" w:lineRule="auto"/>
        <w:ind w:firstLine="420" w:firstLineChars="200"/>
        <w:rPr>
          <w:rFonts w:ascii="宋体" w:hAnsi="宋体"/>
          <w:szCs w:val="21"/>
        </w:rPr>
      </w:pPr>
      <w:r>
        <w:rPr>
          <w:rFonts w:hint="eastAsia" w:ascii="宋体" w:hAnsi="宋体"/>
          <w:szCs w:val="21"/>
        </w:rPr>
        <w:t>（1）投标文件未按招标文件要求签署、盖章的；</w:t>
      </w:r>
    </w:p>
    <w:p w14:paraId="44741D55">
      <w:pPr>
        <w:spacing w:line="360" w:lineRule="auto"/>
        <w:ind w:firstLine="420" w:firstLineChars="200"/>
        <w:rPr>
          <w:rFonts w:ascii="宋体" w:hAnsi="宋体"/>
          <w:szCs w:val="21"/>
        </w:rPr>
      </w:pPr>
      <w:r>
        <w:rPr>
          <w:rFonts w:hint="eastAsia" w:ascii="宋体" w:hAnsi="宋体"/>
          <w:szCs w:val="21"/>
        </w:rPr>
        <w:t xml:space="preserve">（2）委托代理人未能出具有效身份证明或者出具的身份证明与授权委托书中的信息不符的； </w:t>
      </w:r>
    </w:p>
    <w:p w14:paraId="69D05EBC">
      <w:pPr>
        <w:spacing w:line="360" w:lineRule="auto"/>
        <w:ind w:firstLine="420" w:firstLineChars="200"/>
        <w:rPr>
          <w:rFonts w:ascii="宋体" w:hAnsi="宋体"/>
          <w:szCs w:val="21"/>
        </w:rPr>
      </w:pPr>
      <w:r>
        <w:rPr>
          <w:rFonts w:hint="eastAsia" w:ascii="宋体" w:hAnsi="宋体"/>
          <w:szCs w:val="21"/>
        </w:rPr>
        <w:t>（3）投标文件未提供“投标人须知前附表”第13.</w:t>
      </w:r>
      <w:r>
        <w:rPr>
          <w:rFonts w:ascii="宋体" w:hAnsi="宋体"/>
          <w:szCs w:val="21"/>
        </w:rPr>
        <w:t>1</w:t>
      </w:r>
      <w:r>
        <w:rPr>
          <w:rFonts w:hint="eastAsia" w:ascii="宋体" w:hAnsi="宋体"/>
          <w:szCs w:val="21"/>
        </w:rPr>
        <w:t>条规定中“必须提供”或者“委托时必须提供”的文件资料的;</w:t>
      </w:r>
    </w:p>
    <w:p w14:paraId="66EFACDB">
      <w:pPr>
        <w:spacing w:line="360" w:lineRule="auto"/>
        <w:ind w:firstLine="420" w:firstLineChars="200"/>
        <w:rPr>
          <w:rFonts w:ascii="宋体" w:hAnsi="宋体"/>
          <w:szCs w:val="21"/>
        </w:rPr>
      </w:pPr>
      <w:r>
        <w:rPr>
          <w:rFonts w:hint="eastAsia" w:ascii="宋体" w:hAnsi="宋体"/>
          <w:szCs w:val="21"/>
        </w:rPr>
        <w:t>（4）投标有效期、项目完成时间（交货时间、服务完成时间或者服务期等）、质保期、售后服务等招标文件中标“▲”的商务条款发生负偏离的；</w:t>
      </w:r>
    </w:p>
    <w:p w14:paraId="16CECA41">
      <w:pPr>
        <w:spacing w:line="360" w:lineRule="auto"/>
        <w:ind w:firstLine="420" w:firstLineChars="200"/>
        <w:rPr>
          <w:rFonts w:ascii="宋体" w:hAnsi="宋体"/>
          <w:szCs w:val="21"/>
        </w:rPr>
      </w:pPr>
      <w:r>
        <w:rPr>
          <w:rFonts w:hint="eastAsia" w:ascii="宋体" w:hAnsi="宋体"/>
          <w:szCs w:val="21"/>
        </w:rPr>
        <w:t>（5）商务条款评审允许负偏离的条款数超过“投标人须知前附表”规定项数的。</w:t>
      </w:r>
    </w:p>
    <w:p w14:paraId="20D375CB">
      <w:pPr>
        <w:spacing w:line="360" w:lineRule="auto"/>
        <w:ind w:firstLine="420" w:firstLineChars="200"/>
        <w:rPr>
          <w:rFonts w:ascii="宋体" w:hAnsi="宋体"/>
          <w:szCs w:val="21"/>
        </w:rPr>
      </w:pPr>
      <w:r>
        <w:rPr>
          <w:rFonts w:hint="eastAsia" w:ascii="宋体" w:hAnsi="宋体"/>
          <w:szCs w:val="21"/>
        </w:rPr>
        <w:t>（6）投标文件的实质性内容未使用中文表述、使用计量单位不符合招标文件要求的；</w:t>
      </w:r>
    </w:p>
    <w:p w14:paraId="7A0A0C4E">
      <w:pPr>
        <w:spacing w:line="360" w:lineRule="auto"/>
        <w:ind w:firstLine="420" w:firstLineChars="200"/>
        <w:rPr>
          <w:rFonts w:ascii="宋体" w:hAnsi="宋体"/>
          <w:szCs w:val="21"/>
        </w:rPr>
      </w:pPr>
      <w:r>
        <w:rPr>
          <w:rFonts w:hint="eastAsia" w:ascii="宋体" w:hAnsi="宋体"/>
          <w:szCs w:val="21"/>
        </w:rPr>
        <w:t>（7）投标文件中的文件资料因填写不齐全或者内容虚假或者出现其他情形而导致被评标委员会认定无效的；</w:t>
      </w:r>
    </w:p>
    <w:p w14:paraId="576F1B2B">
      <w:pPr>
        <w:spacing w:line="360" w:lineRule="auto"/>
        <w:ind w:firstLine="420" w:firstLineChars="200"/>
        <w:rPr>
          <w:rFonts w:ascii="宋体" w:hAnsi="宋体"/>
          <w:szCs w:val="21"/>
        </w:rPr>
      </w:pPr>
      <w:r>
        <w:rPr>
          <w:rFonts w:hint="eastAsia" w:ascii="宋体" w:hAnsi="宋体"/>
          <w:szCs w:val="21"/>
        </w:rPr>
        <w:t>（8）投标文件含有招标人不能接受的附加条件的；</w:t>
      </w:r>
    </w:p>
    <w:p w14:paraId="1EF58369">
      <w:pPr>
        <w:spacing w:line="360" w:lineRule="auto"/>
        <w:ind w:firstLine="420" w:firstLineChars="200"/>
        <w:rPr>
          <w:rFonts w:ascii="宋体" w:hAnsi="宋体"/>
          <w:szCs w:val="21"/>
        </w:rPr>
      </w:pPr>
      <w:r>
        <w:rPr>
          <w:rFonts w:hint="eastAsia" w:ascii="宋体" w:hAnsi="宋体"/>
          <w:szCs w:val="21"/>
        </w:rPr>
        <w:t>（9）未响应招标文件实质性要求的；</w:t>
      </w:r>
    </w:p>
    <w:p w14:paraId="0B59C2C1">
      <w:pPr>
        <w:spacing w:line="360" w:lineRule="auto"/>
        <w:ind w:firstLine="420" w:firstLineChars="200"/>
        <w:rPr>
          <w:rFonts w:ascii="宋体" w:hAnsi="宋体"/>
          <w:szCs w:val="21"/>
        </w:rPr>
      </w:pPr>
      <w:r>
        <w:rPr>
          <w:rFonts w:hint="eastAsia" w:ascii="宋体" w:hAnsi="宋体"/>
          <w:szCs w:val="21"/>
        </w:rPr>
        <w:t>（10）属于投标人须知正文第</w:t>
      </w:r>
      <w:r>
        <w:rPr>
          <w:rFonts w:ascii="宋体" w:hAnsi="宋体"/>
          <w:szCs w:val="21"/>
        </w:rPr>
        <w:t>9.2</w:t>
      </w:r>
      <w:r>
        <w:rPr>
          <w:rFonts w:hint="eastAsia" w:ascii="宋体" w:hAnsi="宋体"/>
          <w:szCs w:val="21"/>
        </w:rPr>
        <w:t>条情形的；</w:t>
      </w:r>
    </w:p>
    <w:p w14:paraId="2B003245">
      <w:pPr>
        <w:spacing w:line="360" w:lineRule="auto"/>
        <w:ind w:firstLine="420" w:firstLineChars="200"/>
        <w:rPr>
          <w:rFonts w:ascii="宋体" w:hAnsi="宋体"/>
          <w:szCs w:val="21"/>
        </w:rPr>
      </w:pPr>
      <w:r>
        <w:rPr>
          <w:rFonts w:hint="eastAsia" w:ascii="宋体" w:hAnsi="宋体"/>
          <w:szCs w:val="21"/>
        </w:rPr>
        <w:t>（11）法律、法规和招标文件规定的其他无效情形。</w:t>
      </w:r>
    </w:p>
    <w:p w14:paraId="004484BE">
      <w:pPr>
        <w:spacing w:line="360" w:lineRule="auto"/>
        <w:ind w:firstLine="420" w:firstLineChars="200"/>
        <w:rPr>
          <w:rFonts w:ascii="宋体" w:hAnsi="宋体"/>
          <w:szCs w:val="21"/>
        </w:rPr>
      </w:pPr>
      <w:r>
        <w:rPr>
          <w:rFonts w:hint="eastAsia" w:ascii="宋体" w:hAnsi="宋体"/>
          <w:szCs w:val="21"/>
        </w:rPr>
        <w:t>2.3在技术评审时，如发现下列情形之一的，将被视为投标无效：</w:t>
      </w:r>
    </w:p>
    <w:p w14:paraId="6D6B6095">
      <w:pPr>
        <w:spacing w:line="360" w:lineRule="auto"/>
        <w:ind w:firstLine="420" w:firstLineChars="200"/>
        <w:rPr>
          <w:rFonts w:hAnsi="宋体"/>
          <w:szCs w:val="21"/>
        </w:rPr>
      </w:pPr>
      <w:r>
        <w:rPr>
          <w:rFonts w:hint="eastAsia" w:hAnsi="宋体"/>
          <w:szCs w:val="21"/>
        </w:rPr>
        <w:t>（1）不满足招标文件要求的服务内容、技术要求、安全、质量标准，或者与招标文件中标“▲”的技术需求发生负偏离的；</w:t>
      </w:r>
    </w:p>
    <w:p w14:paraId="3C1C6788">
      <w:pPr>
        <w:spacing w:line="360" w:lineRule="auto"/>
        <w:ind w:firstLine="420" w:firstLineChars="200"/>
        <w:rPr>
          <w:rFonts w:hAnsi="宋体"/>
          <w:szCs w:val="21"/>
        </w:rPr>
      </w:pPr>
      <w:r>
        <w:rPr>
          <w:rFonts w:hint="eastAsia" w:hAnsi="宋体"/>
          <w:szCs w:val="21"/>
        </w:rPr>
        <w:t>（2）技术需求评审允许负偏离的条款数超过“投标人须知前附表”规定项数的；</w:t>
      </w:r>
    </w:p>
    <w:p w14:paraId="65E43513">
      <w:pPr>
        <w:spacing w:line="360" w:lineRule="auto"/>
        <w:ind w:firstLine="420" w:firstLineChars="200"/>
        <w:rPr>
          <w:rFonts w:hAnsi="宋体"/>
          <w:szCs w:val="21"/>
        </w:rPr>
      </w:pPr>
      <w:r>
        <w:rPr>
          <w:rFonts w:hint="eastAsia" w:hAnsi="宋体"/>
          <w:szCs w:val="21"/>
        </w:rPr>
        <w:t>（3）投标文件未提供“投标人须知前附表”第13.</w:t>
      </w:r>
      <w:r>
        <w:rPr>
          <w:rFonts w:hAnsi="宋体"/>
          <w:szCs w:val="21"/>
        </w:rPr>
        <w:t>1</w:t>
      </w:r>
      <w:r>
        <w:rPr>
          <w:rFonts w:hint="eastAsia" w:hAnsi="宋体"/>
          <w:szCs w:val="21"/>
        </w:rPr>
        <w:t>条规定中“必须提供”的文件资料的;</w:t>
      </w:r>
    </w:p>
    <w:p w14:paraId="5D509A60">
      <w:pPr>
        <w:spacing w:line="360" w:lineRule="auto"/>
        <w:ind w:firstLine="420" w:firstLineChars="200"/>
        <w:rPr>
          <w:rFonts w:hAnsi="宋体"/>
          <w:szCs w:val="21"/>
        </w:rPr>
      </w:pPr>
      <w:r>
        <w:rPr>
          <w:rFonts w:hint="eastAsia" w:hAnsi="宋体"/>
          <w:szCs w:val="21"/>
        </w:rPr>
        <w:t>（4）虚假投标，或者出现其他情形而导致被评标委员会认定无效的；</w:t>
      </w:r>
    </w:p>
    <w:p w14:paraId="46C87AFF">
      <w:pPr>
        <w:spacing w:line="360" w:lineRule="auto"/>
        <w:ind w:firstLine="420" w:firstLineChars="200"/>
        <w:rPr>
          <w:rFonts w:hAnsi="宋体"/>
          <w:szCs w:val="21"/>
        </w:rPr>
      </w:pPr>
      <w:r>
        <w:rPr>
          <w:rFonts w:hint="eastAsia" w:hAnsi="宋体"/>
          <w:szCs w:val="21"/>
        </w:rPr>
        <w:t>（5）如招标文件需要提供技术方案的，投标技术方案不明确，招标文件未允许但存在一个或者一个以上备选（替代）投标方案的。</w:t>
      </w:r>
    </w:p>
    <w:p w14:paraId="6FA8AF2B">
      <w:pPr>
        <w:spacing w:line="360" w:lineRule="auto"/>
        <w:ind w:firstLine="422" w:firstLineChars="200"/>
        <w:rPr>
          <w:rFonts w:ascii="宋体" w:hAnsi="宋体"/>
          <w:b/>
          <w:szCs w:val="21"/>
        </w:rPr>
      </w:pPr>
      <w:r>
        <w:rPr>
          <w:rFonts w:hint="eastAsia" w:ascii="宋体" w:hAnsi="宋体"/>
          <w:b/>
          <w:szCs w:val="21"/>
        </w:rPr>
        <w:t>3</w:t>
      </w:r>
      <w:r>
        <w:rPr>
          <w:rFonts w:ascii="宋体" w:hAnsi="宋体"/>
          <w:b/>
          <w:szCs w:val="21"/>
        </w:rPr>
        <w:t>.</w:t>
      </w:r>
      <w:r>
        <w:rPr>
          <w:rFonts w:hint="eastAsia" w:ascii="宋体" w:hAnsi="宋体"/>
          <w:b/>
          <w:szCs w:val="21"/>
        </w:rPr>
        <w:t>澄清补正、说明或者补正</w:t>
      </w:r>
    </w:p>
    <w:p w14:paraId="01DF10AA">
      <w:pPr>
        <w:spacing w:line="360" w:lineRule="auto"/>
        <w:ind w:firstLine="420" w:firstLineChars="200"/>
        <w:rPr>
          <w:rFonts w:ascii="宋体" w:hAnsi="宋体" w:cs="Courier New"/>
          <w:szCs w:val="21"/>
        </w:rPr>
      </w:pPr>
      <w:r>
        <w:rPr>
          <w:rFonts w:hint="eastAsia" w:ascii="宋体" w:hAnsi="宋体" w:cs="Courier New"/>
          <w:szCs w:val="21"/>
        </w:rPr>
        <w:t>对投标文件中含义不明确、同类问题表述不一致或者有明显文字和计算错误的内容，评标委员会应在</w:t>
      </w:r>
      <w:r>
        <w:rPr>
          <w:rFonts w:hint="eastAsia" w:ascii="宋体" w:hAnsi="宋体" w:cs="宋体"/>
          <w:color w:val="000000"/>
          <w:kern w:val="0"/>
          <w:szCs w:val="21"/>
        </w:rPr>
        <w:t>广西政府采购云平台</w:t>
      </w:r>
      <w:r>
        <w:rPr>
          <w:rFonts w:hint="eastAsia" w:ascii="宋体" w:hAnsi="宋体" w:cs="Courier New"/>
          <w:szCs w:val="21"/>
        </w:rPr>
        <w:t>发布电子澄清函，要求投标人在规定时间内作出必要的澄清、说明或者补正。投标人在</w:t>
      </w:r>
      <w:r>
        <w:rPr>
          <w:rFonts w:hint="eastAsia" w:ascii="宋体" w:hAnsi="宋体" w:cs="宋体"/>
          <w:color w:val="000000"/>
          <w:kern w:val="0"/>
          <w:szCs w:val="21"/>
        </w:rPr>
        <w:t>广西政府采购云平台</w:t>
      </w:r>
      <w:r>
        <w:rPr>
          <w:rFonts w:hint="eastAsia" w:ascii="宋体" w:hAnsi="宋体" w:cs="Courier New"/>
          <w:szCs w:val="21"/>
        </w:rPr>
        <w:t>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14:paraId="116F5E7D">
      <w:pPr>
        <w:spacing w:line="360" w:lineRule="auto"/>
        <w:ind w:firstLine="420" w:firstLineChars="200"/>
        <w:rPr>
          <w:rFonts w:ascii="宋体" w:hAnsi="宋体" w:cs="Courier New"/>
          <w:szCs w:val="21"/>
        </w:rPr>
      </w:pPr>
      <w:r>
        <w:rPr>
          <w:rFonts w:hint="eastAsia" w:ascii="宋体" w:hAnsi="宋体" w:cs="Courier New"/>
          <w:szCs w:val="21"/>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5C19B3B6">
      <w:pPr>
        <w:spacing w:line="360" w:lineRule="auto"/>
        <w:ind w:firstLine="422" w:firstLineChars="200"/>
        <w:rPr>
          <w:rFonts w:ascii="宋体" w:hAnsi="宋体"/>
          <w:b/>
          <w:szCs w:val="21"/>
        </w:rPr>
      </w:pPr>
      <w:r>
        <w:rPr>
          <w:rFonts w:ascii="宋体" w:hAnsi="宋体"/>
          <w:b/>
          <w:szCs w:val="21"/>
        </w:rPr>
        <w:t>4.</w:t>
      </w:r>
      <w:r>
        <w:rPr>
          <w:rFonts w:hint="eastAsia" w:ascii="宋体" w:hAnsi="宋体"/>
          <w:b/>
          <w:szCs w:val="21"/>
        </w:rPr>
        <w:t>投标文件修正</w:t>
      </w:r>
    </w:p>
    <w:p w14:paraId="24CE5A3C">
      <w:pPr>
        <w:spacing w:line="360" w:lineRule="auto"/>
        <w:ind w:firstLine="420" w:firstLineChars="200"/>
        <w:rPr>
          <w:rFonts w:ascii="宋体" w:hAnsi="宋体"/>
          <w:szCs w:val="21"/>
        </w:rPr>
      </w:pPr>
      <w:r>
        <w:rPr>
          <w:rFonts w:ascii="宋体" w:hAnsi="宋体"/>
          <w:szCs w:val="21"/>
        </w:rPr>
        <w:t>4</w:t>
      </w:r>
      <w:r>
        <w:rPr>
          <w:rFonts w:hint="eastAsia" w:ascii="宋体" w:hAnsi="宋体"/>
          <w:szCs w:val="21"/>
        </w:rPr>
        <w:t xml:space="preserve">.1投标文件报价出现前后不一致的，按照下列规定修正： </w:t>
      </w:r>
    </w:p>
    <w:p w14:paraId="3CF97DF4">
      <w:pPr>
        <w:spacing w:line="360" w:lineRule="auto"/>
        <w:ind w:firstLine="420" w:firstLineChars="200"/>
        <w:rPr>
          <w:rFonts w:hAnsi="宋体"/>
        </w:rPr>
      </w:pPr>
      <w:r>
        <w:rPr>
          <w:rFonts w:hint="eastAsia" w:hAnsi="宋体"/>
        </w:rPr>
        <w:t>（1）报价文件中“开标一览表”内容与投标文件中“投标报价表”不一致的，以“开标一览表”为准；</w:t>
      </w:r>
    </w:p>
    <w:p w14:paraId="52D97149">
      <w:pPr>
        <w:spacing w:line="360" w:lineRule="auto"/>
        <w:ind w:firstLine="420" w:firstLineChars="200"/>
        <w:rPr>
          <w:rFonts w:hAnsi="宋体"/>
        </w:rPr>
      </w:pPr>
      <w:r>
        <w:rPr>
          <w:rFonts w:hint="eastAsia" w:hAnsi="宋体"/>
        </w:rPr>
        <w:t>（2）大写金额和小写金额不一致的，以大写金额为准；</w:t>
      </w:r>
    </w:p>
    <w:p w14:paraId="24147315">
      <w:pPr>
        <w:spacing w:line="360" w:lineRule="auto"/>
        <w:ind w:firstLine="420" w:firstLineChars="200"/>
        <w:rPr>
          <w:rFonts w:hAnsi="宋体"/>
        </w:rPr>
      </w:pPr>
      <w:r>
        <w:rPr>
          <w:rFonts w:hint="eastAsia" w:hAnsi="宋体"/>
        </w:rPr>
        <w:t>（3）单价金额小数点或者百分比有明显错位的，以开标一览表的总价为准，并修改单价；</w:t>
      </w:r>
    </w:p>
    <w:p w14:paraId="2AF1DF19">
      <w:pPr>
        <w:spacing w:line="360" w:lineRule="auto"/>
        <w:ind w:firstLine="420" w:firstLineChars="200"/>
        <w:rPr>
          <w:rFonts w:hAnsi="宋体"/>
        </w:rPr>
      </w:pPr>
      <w:r>
        <w:rPr>
          <w:rFonts w:hint="eastAsia" w:hAnsi="宋体"/>
        </w:rPr>
        <w:t>（4）总价金额与按单价汇总金额不一致的，以单价金额计算结果为准。</w:t>
      </w:r>
    </w:p>
    <w:p w14:paraId="75450A92">
      <w:pPr>
        <w:spacing w:line="360" w:lineRule="auto"/>
        <w:ind w:firstLine="420" w:firstLineChars="200"/>
        <w:rPr>
          <w:rFonts w:hAnsi="宋体"/>
        </w:rPr>
      </w:pPr>
      <w:r>
        <w:rPr>
          <w:rFonts w:hint="eastAsia" w:hAnsi="宋体"/>
        </w:rPr>
        <w:t>同时出现两种以上不一致的，按照以上（1）-（4）规定的顺序修正。修正后的报价经投标人确认后产生约束力，投标人不确认的，其投标无效。</w:t>
      </w:r>
    </w:p>
    <w:p w14:paraId="7E31B794">
      <w:pPr>
        <w:spacing w:line="360" w:lineRule="auto"/>
        <w:ind w:firstLine="420" w:firstLineChars="200"/>
        <w:rPr>
          <w:rFonts w:ascii="宋体" w:hAnsi="宋体"/>
          <w:szCs w:val="21"/>
        </w:rPr>
      </w:pPr>
      <w:r>
        <w:rPr>
          <w:rFonts w:ascii="宋体" w:hAnsi="宋体"/>
          <w:szCs w:val="21"/>
        </w:rPr>
        <w:t>4</w:t>
      </w:r>
      <w:r>
        <w:rPr>
          <w:rFonts w:hint="eastAsia" w:ascii="宋体" w:hAnsi="宋体"/>
          <w:szCs w:val="21"/>
        </w:rPr>
        <w:t>.2经投标人确认修正后的报价若超过采购预算金额或者最高限价，投标人的投标文件作无效投标处理。</w:t>
      </w:r>
    </w:p>
    <w:p w14:paraId="4E788C8E">
      <w:pPr>
        <w:spacing w:line="360" w:lineRule="auto"/>
        <w:ind w:firstLine="420" w:firstLineChars="200"/>
        <w:rPr>
          <w:rFonts w:ascii="宋体" w:hAnsi="宋体"/>
          <w:szCs w:val="21"/>
        </w:rPr>
      </w:pPr>
      <w:r>
        <w:rPr>
          <w:rFonts w:ascii="宋体" w:hAnsi="宋体"/>
          <w:szCs w:val="21"/>
        </w:rPr>
        <w:t>4</w:t>
      </w:r>
      <w:r>
        <w:rPr>
          <w:rFonts w:hint="eastAsia" w:ascii="宋体" w:hAnsi="宋体"/>
          <w:szCs w:val="21"/>
        </w:rPr>
        <w:t>.3经投标人确认修正后的报价作为签订合同的依据，并以此报价计算价格分。</w:t>
      </w:r>
    </w:p>
    <w:p w14:paraId="798365C0">
      <w:pPr>
        <w:spacing w:line="360" w:lineRule="auto"/>
        <w:ind w:firstLine="420" w:firstLineChars="200"/>
        <w:rPr>
          <w:rFonts w:ascii="宋体" w:hAnsi="宋体"/>
          <w:szCs w:val="21"/>
        </w:rPr>
      </w:pPr>
      <w:r>
        <w:rPr>
          <w:rFonts w:ascii="宋体" w:hAnsi="宋体"/>
          <w:szCs w:val="21"/>
        </w:rPr>
        <w:t>5.</w:t>
      </w:r>
      <w:r>
        <w:rPr>
          <w:rFonts w:hint="eastAsia" w:ascii="宋体" w:hAnsi="宋体"/>
          <w:szCs w:val="21"/>
        </w:rPr>
        <w:t>比较与评价</w:t>
      </w:r>
    </w:p>
    <w:p w14:paraId="578DC8DC">
      <w:pPr>
        <w:spacing w:line="360" w:lineRule="auto"/>
        <w:ind w:firstLine="420" w:firstLineChars="200"/>
        <w:rPr>
          <w:rFonts w:hAnsi="宋体"/>
        </w:rPr>
      </w:pPr>
      <w:r>
        <w:rPr>
          <w:rFonts w:hint="eastAsia" w:hAnsi="宋体"/>
        </w:rPr>
        <w:t>5.1评标委员会按照招标文件中规定的评标方法和评标标准，对符合性审查合格的投标文件进行商务和技术评估，综合比较与评价。</w:t>
      </w:r>
    </w:p>
    <w:p w14:paraId="771ADCC6">
      <w:pPr>
        <w:spacing w:line="360" w:lineRule="auto"/>
        <w:ind w:firstLine="420" w:firstLineChars="200"/>
        <w:rPr>
          <w:rFonts w:hAnsi="宋体"/>
        </w:rPr>
      </w:pPr>
      <w:r>
        <w:rPr>
          <w:rFonts w:hint="eastAsia" w:hAnsi="宋体"/>
        </w:rPr>
        <w:t>5.2评标委员会独立对每个投标人的投标文件进行评价，并汇总每个投标人的得分。</w:t>
      </w:r>
    </w:p>
    <w:p w14:paraId="23446815">
      <w:pPr>
        <w:widowControl/>
        <w:numPr>
          <w:ilvl w:val="0"/>
          <w:numId w:val="4"/>
        </w:numPr>
        <w:spacing w:line="360" w:lineRule="auto"/>
        <w:ind w:firstLine="420" w:firstLineChars="200"/>
        <w:jc w:val="left"/>
        <w:rPr>
          <w:rFonts w:hAnsi="宋体"/>
        </w:rPr>
      </w:pPr>
      <w:r>
        <w:rPr>
          <w:rFonts w:hAnsi="宋体"/>
        </w:rPr>
        <w:t>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64B4DF93">
      <w:pPr>
        <w:widowControl/>
        <w:numPr>
          <w:ilvl w:val="0"/>
          <w:numId w:val="4"/>
        </w:numPr>
        <w:spacing w:line="360" w:lineRule="auto"/>
        <w:ind w:firstLine="420" w:firstLineChars="200"/>
        <w:jc w:val="left"/>
        <w:rPr>
          <w:rFonts w:hAnsi="宋体"/>
        </w:rPr>
      </w:pPr>
      <w:r>
        <w:rPr>
          <w:rFonts w:hint="eastAsia" w:hAnsi="宋体"/>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4805FAD2">
      <w:pPr>
        <w:spacing w:line="360" w:lineRule="auto"/>
        <w:ind w:firstLine="420" w:firstLineChars="200"/>
        <w:rPr>
          <w:rFonts w:hAnsi="宋体"/>
        </w:rPr>
      </w:pPr>
      <w:r>
        <w:rPr>
          <w:rFonts w:hint="eastAsia" w:hAnsi="宋体"/>
        </w:rPr>
        <w:t>5.3评标委员会按照招标文件中规定的评标方法和标准计算各投标人的报价得分。在计算过程中，不得去掉最高报价或者最低报价。</w:t>
      </w:r>
    </w:p>
    <w:p w14:paraId="1E7D7636">
      <w:pPr>
        <w:spacing w:line="360" w:lineRule="auto"/>
        <w:ind w:firstLine="420" w:firstLineChars="200"/>
        <w:rPr>
          <w:rFonts w:hAnsi="宋体"/>
        </w:rPr>
      </w:pPr>
      <w:r>
        <w:rPr>
          <w:rFonts w:hint="eastAsia" w:hAnsi="宋体"/>
        </w:rPr>
        <w:t>5.4各投标人的得分为所有评委的有效评分的算术平均数。</w:t>
      </w:r>
    </w:p>
    <w:p w14:paraId="47C0BC02">
      <w:pPr>
        <w:spacing w:line="360" w:lineRule="auto"/>
        <w:ind w:firstLine="420" w:firstLineChars="200"/>
        <w:rPr>
          <w:rFonts w:hAnsi="宋体"/>
        </w:rPr>
      </w:pPr>
      <w:r>
        <w:rPr>
          <w:rFonts w:hint="eastAsia" w:hAnsi="宋体"/>
        </w:rPr>
        <w:t>5.5评标委员会按照招标文件中的规定推荐中标候选人。</w:t>
      </w:r>
    </w:p>
    <w:p w14:paraId="3F86D20B">
      <w:pPr>
        <w:spacing w:line="360" w:lineRule="auto"/>
        <w:ind w:firstLine="420" w:firstLineChars="200"/>
        <w:rPr>
          <w:rFonts w:hAnsi="宋体"/>
        </w:rPr>
      </w:pPr>
      <w:r>
        <w:rPr>
          <w:rFonts w:hint="eastAsia" w:hAnsi="宋体"/>
        </w:rPr>
        <w:t>5.6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6DBC0119">
      <w:pPr>
        <w:spacing w:line="360" w:lineRule="auto"/>
        <w:ind w:firstLine="422" w:firstLineChars="200"/>
        <w:rPr>
          <w:rFonts w:ascii="宋体" w:hAnsi="宋体"/>
          <w:b/>
          <w:szCs w:val="21"/>
        </w:rPr>
      </w:pPr>
      <w:r>
        <w:rPr>
          <w:rFonts w:hint="eastAsia" w:ascii="宋体" w:hAnsi="宋体"/>
          <w:b/>
          <w:szCs w:val="21"/>
        </w:rPr>
        <w:t>6</w:t>
      </w:r>
      <w:r>
        <w:rPr>
          <w:rFonts w:ascii="宋体" w:hAnsi="宋体"/>
          <w:b/>
          <w:szCs w:val="21"/>
        </w:rPr>
        <w:t>.</w:t>
      </w:r>
      <w:r>
        <w:rPr>
          <w:rFonts w:hint="eastAsia" w:ascii="宋体" w:hAnsi="宋体"/>
          <w:b/>
          <w:szCs w:val="21"/>
        </w:rPr>
        <w:t>评审复核</w:t>
      </w:r>
    </w:p>
    <w:p w14:paraId="13DC21C7">
      <w:pPr>
        <w:spacing w:line="360" w:lineRule="auto"/>
        <w:ind w:firstLine="420" w:firstLineChars="200"/>
        <w:rPr>
          <w:rFonts w:ascii="宋体" w:hAnsi="宋体"/>
          <w:szCs w:val="21"/>
        </w:rPr>
      </w:pPr>
      <w:r>
        <w:rPr>
          <w:rFonts w:hint="eastAsia" w:ascii="宋体" w:hAnsi="宋体"/>
          <w:szCs w:val="21"/>
        </w:rPr>
        <w:t>6.1评标报告签署前，评标委员会要对评审结果进行复核，复核意见要体现在评标报告中。</w:t>
      </w:r>
    </w:p>
    <w:p w14:paraId="728CB8E4">
      <w:pPr>
        <w:widowControl/>
        <w:spacing w:line="360" w:lineRule="auto"/>
        <w:ind w:firstLine="420" w:firstLineChars="200"/>
        <w:jc w:val="left"/>
        <w:textAlignment w:val="baseline"/>
        <w:rPr>
          <w:rFonts w:hAnsi="宋体"/>
        </w:rPr>
      </w:pPr>
      <w:r>
        <w:rPr>
          <w:rFonts w:hint="eastAsia" w:hAnsi="宋体"/>
        </w:rPr>
        <w:t>6.2</w:t>
      </w:r>
      <w:r>
        <w:rPr>
          <w:rFonts w:hAnsi="宋体"/>
        </w:rPr>
        <w:t>评标结果汇总完成后，除下列情形外，任何人不得修改评标结果：</w:t>
      </w:r>
    </w:p>
    <w:p w14:paraId="54A831DE">
      <w:pPr>
        <w:widowControl/>
        <w:spacing w:line="360" w:lineRule="auto"/>
        <w:jc w:val="left"/>
        <w:textAlignment w:val="baseline"/>
        <w:rPr>
          <w:rFonts w:hAnsi="宋体"/>
        </w:rPr>
      </w:pPr>
      <w:r>
        <w:rPr>
          <w:rFonts w:hAnsi="宋体"/>
        </w:rPr>
        <w:t>　　（一）分值汇总计算错误的；</w:t>
      </w:r>
    </w:p>
    <w:p w14:paraId="3B025E1E">
      <w:pPr>
        <w:widowControl/>
        <w:spacing w:line="360" w:lineRule="auto"/>
        <w:jc w:val="left"/>
        <w:textAlignment w:val="baseline"/>
        <w:rPr>
          <w:rFonts w:hAnsi="宋体"/>
        </w:rPr>
      </w:pPr>
      <w:r>
        <w:rPr>
          <w:rFonts w:hAnsi="宋体"/>
        </w:rPr>
        <w:t>　　（二）分项评分超出评分标准范围的；</w:t>
      </w:r>
    </w:p>
    <w:p w14:paraId="3075FCBD">
      <w:pPr>
        <w:widowControl/>
        <w:spacing w:line="360" w:lineRule="auto"/>
        <w:jc w:val="left"/>
        <w:textAlignment w:val="baseline"/>
        <w:rPr>
          <w:rFonts w:hAnsi="宋体"/>
        </w:rPr>
      </w:pPr>
      <w:r>
        <w:rPr>
          <w:rFonts w:hAnsi="宋体"/>
        </w:rPr>
        <w:t>　　（三）评标委员会成员对客观评审因素评分不一致的；</w:t>
      </w:r>
    </w:p>
    <w:p w14:paraId="23366843">
      <w:pPr>
        <w:widowControl/>
        <w:spacing w:line="360" w:lineRule="auto"/>
        <w:jc w:val="left"/>
        <w:textAlignment w:val="baseline"/>
        <w:rPr>
          <w:rFonts w:hAnsi="宋体"/>
        </w:rPr>
      </w:pPr>
      <w:r>
        <w:rPr>
          <w:rFonts w:hAnsi="宋体"/>
        </w:rPr>
        <w:t>　　（四）经评标委员会认定评分畸高、畸低的。</w:t>
      </w:r>
    </w:p>
    <w:p w14:paraId="0E4DB506">
      <w:pPr>
        <w:spacing w:line="360" w:lineRule="auto"/>
        <w:ind w:firstLine="420" w:firstLineChars="200"/>
        <w:rPr>
          <w:rFonts w:hAnsi="宋体"/>
        </w:rPr>
      </w:pPr>
      <w:r>
        <w:rPr>
          <w:rFonts w:hAnsi="宋体"/>
        </w:rPr>
        <w:t>评标报告签署前，经复核发现存在以上情形之一的，评标委员会应当当场修改评标结果，并在评标报告中记载；评标报告签署后，</w:t>
      </w:r>
      <w:r>
        <w:rPr>
          <w:rFonts w:hint="eastAsia" w:hAnsi="宋体"/>
        </w:rPr>
        <w:t>招标人</w:t>
      </w:r>
      <w:r>
        <w:rPr>
          <w:rFonts w:hAnsi="宋体"/>
        </w:rPr>
        <w:t>或者</w:t>
      </w:r>
      <w:r>
        <w:rPr>
          <w:rFonts w:hint="eastAsia" w:hAnsi="宋体"/>
        </w:rPr>
        <w:t>招标代理机构</w:t>
      </w:r>
      <w:r>
        <w:rPr>
          <w:rFonts w:hAnsi="宋体"/>
        </w:rPr>
        <w:t>发现存在以上情形之一的，应当组织原评标委员会进行重新评审，重新评审改变评标结果的，书面报告本级财政部门。</w:t>
      </w:r>
    </w:p>
    <w:p w14:paraId="029F99A4">
      <w:pPr>
        <w:pStyle w:val="4"/>
        <w:spacing w:before="0" w:after="0" w:line="360" w:lineRule="auto"/>
        <w:jc w:val="center"/>
        <w:rPr>
          <w:b w:val="0"/>
          <w:sz w:val="30"/>
          <w:szCs w:val="30"/>
        </w:rPr>
        <w:sectPr>
          <w:pgSz w:w="11905" w:h="16838"/>
          <w:pgMar w:top="1417" w:right="1417" w:bottom="1417" w:left="1417" w:header="720" w:footer="720" w:gutter="0"/>
          <w:cols w:space="0" w:num="1"/>
          <w:docGrid w:type="lines" w:linePitch="335" w:charSpace="0"/>
        </w:sectPr>
      </w:pPr>
      <w:bookmarkStart w:id="149" w:name="_Toc80093006"/>
      <w:bookmarkStart w:id="150" w:name="_Toc28212"/>
      <w:bookmarkStart w:id="151" w:name="_Toc18124"/>
    </w:p>
    <w:p w14:paraId="5E32C004">
      <w:pPr>
        <w:pStyle w:val="4"/>
        <w:spacing w:before="0" w:after="0" w:line="360" w:lineRule="auto"/>
        <w:jc w:val="center"/>
        <w:rPr>
          <w:b w:val="0"/>
          <w:sz w:val="30"/>
          <w:szCs w:val="30"/>
        </w:rPr>
      </w:pPr>
      <w:r>
        <w:rPr>
          <w:rFonts w:hint="eastAsia"/>
          <w:b w:val="0"/>
          <w:sz w:val="30"/>
          <w:szCs w:val="30"/>
        </w:rPr>
        <w:t>第三节 评分标准</w:t>
      </w:r>
      <w:bookmarkEnd w:id="149"/>
      <w:bookmarkEnd w:id="150"/>
      <w:bookmarkEnd w:id="151"/>
    </w:p>
    <w:p w14:paraId="0A89B644">
      <w:pPr>
        <w:spacing w:line="360" w:lineRule="auto"/>
        <w:jc w:val="center"/>
        <w:rPr>
          <w:rFonts w:ascii="宋体" w:hAnsi="宋体" w:cs="宋体"/>
          <w:b/>
          <w:kern w:val="1"/>
          <w:sz w:val="36"/>
          <w:szCs w:val="20"/>
        </w:rPr>
      </w:pPr>
      <w:bookmarkStart w:id="152" w:name="PO_TDCUS_ITEM_SM_TABLE_1"/>
      <w:r>
        <w:rPr>
          <w:rFonts w:hint="eastAsia" w:ascii="宋体" w:hAnsi="宋体" w:cs="宋体"/>
          <w:b/>
          <w:kern w:val="1"/>
          <w:sz w:val="36"/>
          <w:szCs w:val="20"/>
        </w:rPr>
        <w:t>综合评分法</w:t>
      </w:r>
    </w:p>
    <w:p w14:paraId="553DBA09">
      <w:pPr>
        <w:spacing w:line="360" w:lineRule="auto"/>
        <w:ind w:firstLine="420"/>
        <w:rPr>
          <w:rFonts w:ascii="宋体" w:hAnsi="宋体"/>
          <w:szCs w:val="21"/>
        </w:rPr>
      </w:pPr>
      <w:r>
        <w:rPr>
          <w:rFonts w:hint="eastAsia" w:ascii="宋体" w:hAnsi="宋体"/>
          <w:szCs w:val="21"/>
        </w:rPr>
        <w:t>（一）评标委员会以招标文件为依据，对投标文件进行评审，对投标人的投标报价、技术文件及商务文件等三部分内容按百分制打分，其中</w:t>
      </w:r>
      <w:r>
        <w:rPr>
          <w:rFonts w:hint="eastAsia" w:ascii="宋体" w:hAnsi="宋体"/>
          <w:b/>
          <w:szCs w:val="21"/>
        </w:rPr>
        <w:t>价格分10分，技术分75分，商务分15分。</w:t>
      </w:r>
      <w:r>
        <w:rPr>
          <w:rFonts w:hint="eastAsia" w:ascii="宋体" w:hAnsi="宋体"/>
          <w:szCs w:val="21"/>
        </w:rPr>
        <w:t>（评标时，对于带有主观因素的评分，由评委独立评审、打分。）</w:t>
      </w:r>
    </w:p>
    <w:p w14:paraId="6FF1F8C3">
      <w:pPr>
        <w:spacing w:line="360" w:lineRule="auto"/>
        <w:ind w:firstLine="420"/>
        <w:rPr>
          <w:rFonts w:ascii="宋体" w:hAnsi="宋体"/>
          <w:szCs w:val="21"/>
        </w:rPr>
      </w:pPr>
      <w:r>
        <w:rPr>
          <w:rFonts w:hint="eastAsia" w:ascii="宋体" w:hAnsi="宋体"/>
          <w:bCs/>
          <w:szCs w:val="21"/>
        </w:rPr>
        <w:t>（二）评分细则：</w:t>
      </w:r>
      <w:r>
        <w:rPr>
          <w:rFonts w:hint="eastAsia" w:ascii="宋体" w:hAnsi="宋体"/>
          <w:szCs w:val="21"/>
        </w:rPr>
        <w:t>（按四舍五入取至小数点后四位）</w:t>
      </w:r>
    </w:p>
    <w:tbl>
      <w:tblPr>
        <w:tblStyle w:val="26"/>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80"/>
        <w:gridCol w:w="709"/>
        <w:gridCol w:w="1559"/>
        <w:gridCol w:w="5350"/>
      </w:tblGrid>
      <w:tr w14:paraId="3460A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30" w:type="dxa"/>
            <w:noWrap w:val="0"/>
            <w:vAlign w:val="center"/>
          </w:tcPr>
          <w:p w14:paraId="4F00D9BF">
            <w:pPr>
              <w:adjustRightInd w:val="0"/>
              <w:spacing w:line="410" w:lineRule="exact"/>
              <w:jc w:val="center"/>
              <w:textAlignment w:val="baseline"/>
              <w:rPr>
                <w:rFonts w:hint="eastAsia" w:ascii="宋体" w:hAnsi="宋体"/>
                <w:b/>
                <w:color w:val="000000"/>
                <w:szCs w:val="21"/>
              </w:rPr>
            </w:pPr>
            <w:bookmarkStart w:id="153" w:name="_Toc30154"/>
            <w:bookmarkStart w:id="154" w:name="_Toc9810"/>
            <w:bookmarkStart w:id="155" w:name="_Toc11924584"/>
            <w:r>
              <w:rPr>
                <w:rFonts w:hint="eastAsia" w:ascii="宋体" w:hAnsi="宋体"/>
                <w:b/>
                <w:color w:val="000000"/>
                <w:szCs w:val="21"/>
              </w:rPr>
              <w:t>序号</w:t>
            </w:r>
          </w:p>
        </w:tc>
        <w:tc>
          <w:tcPr>
            <w:tcW w:w="1280" w:type="dxa"/>
            <w:noWrap w:val="0"/>
            <w:vAlign w:val="center"/>
          </w:tcPr>
          <w:p w14:paraId="0E1ECAC0">
            <w:pPr>
              <w:adjustRightInd w:val="0"/>
              <w:spacing w:line="410" w:lineRule="exact"/>
              <w:jc w:val="center"/>
              <w:textAlignment w:val="baseline"/>
              <w:rPr>
                <w:rFonts w:hint="eastAsia" w:ascii="宋体" w:hAnsi="宋体"/>
                <w:color w:val="000000"/>
                <w:szCs w:val="21"/>
              </w:rPr>
            </w:pPr>
            <w:r>
              <w:rPr>
                <w:rFonts w:hint="eastAsia" w:ascii="宋体" w:hAnsi="宋体"/>
                <w:b/>
                <w:color w:val="000000"/>
                <w:szCs w:val="21"/>
              </w:rPr>
              <w:t>评审因素</w:t>
            </w:r>
          </w:p>
        </w:tc>
        <w:tc>
          <w:tcPr>
            <w:tcW w:w="709" w:type="dxa"/>
            <w:noWrap w:val="0"/>
            <w:vAlign w:val="center"/>
          </w:tcPr>
          <w:p w14:paraId="59F9B9D3">
            <w:pPr>
              <w:adjustRightInd w:val="0"/>
              <w:spacing w:line="410" w:lineRule="exact"/>
              <w:jc w:val="center"/>
              <w:textAlignment w:val="baseline"/>
              <w:rPr>
                <w:rFonts w:hint="eastAsia" w:ascii="宋体" w:hAnsi="宋体"/>
                <w:b/>
                <w:color w:val="000000"/>
                <w:szCs w:val="21"/>
              </w:rPr>
            </w:pPr>
            <w:r>
              <w:rPr>
                <w:rFonts w:hint="eastAsia" w:ascii="宋体" w:hAnsi="宋体"/>
                <w:b/>
                <w:color w:val="000000"/>
                <w:szCs w:val="21"/>
              </w:rPr>
              <w:t>分值</w:t>
            </w:r>
          </w:p>
        </w:tc>
        <w:tc>
          <w:tcPr>
            <w:tcW w:w="6909" w:type="dxa"/>
            <w:gridSpan w:val="2"/>
            <w:noWrap w:val="0"/>
            <w:vAlign w:val="center"/>
          </w:tcPr>
          <w:p w14:paraId="10671C44">
            <w:pPr>
              <w:adjustRightInd w:val="0"/>
              <w:spacing w:line="410" w:lineRule="exact"/>
              <w:jc w:val="center"/>
              <w:textAlignment w:val="baseline"/>
              <w:rPr>
                <w:rFonts w:hint="eastAsia" w:ascii="宋体" w:hAnsi="宋体"/>
                <w:b/>
                <w:color w:val="000000"/>
                <w:szCs w:val="21"/>
              </w:rPr>
            </w:pPr>
            <w:r>
              <w:rPr>
                <w:rFonts w:hint="eastAsia" w:ascii="宋体" w:hAnsi="宋体"/>
                <w:b/>
                <w:color w:val="000000"/>
                <w:szCs w:val="21"/>
              </w:rPr>
              <w:t>评标标准</w:t>
            </w:r>
          </w:p>
        </w:tc>
      </w:tr>
      <w:tr w14:paraId="67FCF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noWrap w:val="0"/>
            <w:vAlign w:val="center"/>
          </w:tcPr>
          <w:p w14:paraId="4026BA32">
            <w:pPr>
              <w:adjustRightInd w:val="0"/>
              <w:spacing w:line="360" w:lineRule="auto"/>
              <w:jc w:val="center"/>
              <w:textAlignment w:val="baseline"/>
              <w:rPr>
                <w:rFonts w:hint="eastAsia" w:ascii="宋体" w:hAnsi="宋体"/>
                <w:b/>
                <w:color w:val="000000"/>
                <w:szCs w:val="21"/>
              </w:rPr>
            </w:pPr>
            <w:r>
              <w:rPr>
                <w:rFonts w:hint="eastAsia" w:ascii="宋体" w:hAnsi="宋体"/>
                <w:b/>
                <w:color w:val="000000"/>
                <w:szCs w:val="21"/>
              </w:rPr>
              <w:t>1</w:t>
            </w:r>
          </w:p>
        </w:tc>
        <w:tc>
          <w:tcPr>
            <w:tcW w:w="1280" w:type="dxa"/>
            <w:noWrap w:val="0"/>
            <w:vAlign w:val="center"/>
          </w:tcPr>
          <w:p w14:paraId="3DB53592">
            <w:pPr>
              <w:adjustRightInd w:val="0"/>
              <w:spacing w:line="360" w:lineRule="auto"/>
              <w:jc w:val="center"/>
              <w:textAlignment w:val="baseline"/>
              <w:rPr>
                <w:rFonts w:hint="eastAsia" w:ascii="宋体" w:hAnsi="宋体"/>
                <w:b/>
                <w:color w:val="000000"/>
                <w:szCs w:val="21"/>
              </w:rPr>
            </w:pPr>
            <w:r>
              <w:rPr>
                <w:rFonts w:hint="eastAsia" w:ascii="宋体" w:hAnsi="宋体"/>
                <w:b/>
                <w:color w:val="000000"/>
                <w:szCs w:val="21"/>
              </w:rPr>
              <w:t>报价</w:t>
            </w:r>
          </w:p>
        </w:tc>
        <w:tc>
          <w:tcPr>
            <w:tcW w:w="709" w:type="dxa"/>
            <w:noWrap w:val="0"/>
            <w:vAlign w:val="center"/>
          </w:tcPr>
          <w:p w14:paraId="007B7368">
            <w:pPr>
              <w:adjustRightInd w:val="0"/>
              <w:spacing w:line="360" w:lineRule="auto"/>
              <w:jc w:val="center"/>
              <w:textAlignment w:val="baseline"/>
              <w:rPr>
                <w:rFonts w:hint="eastAsia" w:ascii="宋体" w:hAnsi="宋体"/>
                <w:b/>
                <w:color w:val="000000"/>
                <w:szCs w:val="21"/>
              </w:rPr>
            </w:pPr>
            <w:r>
              <w:rPr>
                <w:rFonts w:hint="eastAsia" w:ascii="宋体" w:hAnsi="宋体"/>
                <w:b/>
                <w:color w:val="000000"/>
                <w:szCs w:val="21"/>
              </w:rPr>
              <w:t>10分</w:t>
            </w:r>
          </w:p>
        </w:tc>
        <w:tc>
          <w:tcPr>
            <w:tcW w:w="6909" w:type="dxa"/>
            <w:gridSpan w:val="2"/>
            <w:noWrap w:val="0"/>
            <w:vAlign w:val="center"/>
          </w:tcPr>
          <w:p w14:paraId="03163053">
            <w:pPr>
              <w:pStyle w:val="15"/>
              <w:spacing w:line="360" w:lineRule="auto"/>
              <w:rPr>
                <w:rFonts w:hint="eastAsia" w:hAnsi="宋体" w:cs="Courier New"/>
                <w:b/>
                <w:bCs/>
                <w:kern w:val="2"/>
                <w:sz w:val="21"/>
              </w:rPr>
            </w:pPr>
            <w:r>
              <w:rPr>
                <w:rFonts w:hint="eastAsia" w:hAnsi="宋体" w:cs="Courier New"/>
                <w:b/>
                <w:bCs/>
                <w:kern w:val="2"/>
                <w:sz w:val="21"/>
              </w:rPr>
              <w:t>一、政府采购政策扣除</w:t>
            </w:r>
          </w:p>
          <w:p w14:paraId="4A406614">
            <w:pPr>
              <w:pStyle w:val="15"/>
              <w:spacing w:line="420" w:lineRule="exact"/>
              <w:ind w:firstLine="420" w:firstLineChars="200"/>
              <w:rPr>
                <w:rFonts w:hint="eastAsia" w:hAnsi="宋体" w:cs="宋体"/>
                <w:sz w:val="21"/>
              </w:rPr>
            </w:pPr>
            <w:r>
              <w:rPr>
                <w:rFonts w:hint="eastAsia" w:hAnsi="宋体"/>
                <w:bCs/>
              </w:rPr>
              <w:t>1</w:t>
            </w:r>
            <w:r>
              <w:rPr>
                <w:rFonts w:hint="eastAsia" w:hAnsi="宋体" w:cs="宋体"/>
                <w:sz w:val="21"/>
              </w:rPr>
              <w:t>、</w:t>
            </w:r>
            <w:r>
              <w:rPr>
                <w:rFonts w:hint="eastAsia" w:hAnsi="宋体" w:cs="宋体"/>
                <w:b/>
                <w:bCs/>
                <w:sz w:val="21"/>
              </w:rPr>
              <w:t>本项目属于专门面向中小企业采购的项目，不执行价格扣除优惠政策，评标价=最后报价。</w:t>
            </w:r>
          </w:p>
          <w:p w14:paraId="6FA4FB0E">
            <w:pPr>
              <w:pStyle w:val="15"/>
              <w:spacing w:line="420" w:lineRule="exact"/>
              <w:ind w:firstLine="420" w:firstLineChars="200"/>
              <w:rPr>
                <w:rFonts w:hint="eastAsia" w:hAnsi="宋体"/>
                <w:bCs/>
                <w:sz w:val="21"/>
              </w:rPr>
            </w:pPr>
            <w:r>
              <w:rPr>
                <w:rFonts w:hint="eastAsia" w:hAnsi="宋体" w:cs="宋体"/>
                <w:sz w:val="21"/>
              </w:rPr>
              <w:t>2、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146788D7">
            <w:pPr>
              <w:pStyle w:val="15"/>
              <w:spacing w:line="420" w:lineRule="exact"/>
              <w:ind w:firstLine="420" w:firstLineChars="200"/>
              <w:outlineLvl w:val="0"/>
              <w:rPr>
                <w:rFonts w:hint="eastAsia" w:hAnsi="宋体" w:cs="宋体"/>
                <w:sz w:val="21"/>
              </w:rPr>
            </w:pPr>
            <w:r>
              <w:rPr>
                <w:rFonts w:hint="eastAsia" w:hAnsi="宋体"/>
                <w:bCs/>
                <w:sz w:val="21"/>
              </w:rPr>
              <w:t>3、</w:t>
            </w:r>
            <w:r>
              <w:rPr>
                <w:rFonts w:hint="eastAsia" w:hAnsi="宋体" w:cs="宋体"/>
                <w:sz w:val="21"/>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0399798F">
            <w:pPr>
              <w:pStyle w:val="15"/>
              <w:spacing w:line="420" w:lineRule="exact"/>
              <w:ind w:firstLine="422" w:firstLineChars="200"/>
              <w:outlineLvl w:val="0"/>
              <w:rPr>
                <w:rFonts w:hint="eastAsia" w:hAnsi="宋体"/>
                <w:b/>
                <w:sz w:val="21"/>
              </w:rPr>
            </w:pPr>
            <w:r>
              <w:rPr>
                <w:rFonts w:hint="eastAsia" w:hAnsi="宋体"/>
                <w:b/>
                <w:sz w:val="21"/>
              </w:rPr>
              <w:t>二、报价分（满分10分）</w:t>
            </w:r>
          </w:p>
          <w:p w14:paraId="79B077C5">
            <w:pPr>
              <w:pStyle w:val="15"/>
              <w:spacing w:line="420" w:lineRule="exact"/>
              <w:ind w:firstLine="420" w:firstLineChars="200"/>
              <w:rPr>
                <w:rFonts w:hint="eastAsia" w:hAnsi="宋体"/>
                <w:bCs/>
                <w:sz w:val="21"/>
              </w:rPr>
            </w:pPr>
            <w:r>
              <w:rPr>
                <w:rFonts w:hint="eastAsia"/>
                <w:sz w:val="21"/>
              </w:rPr>
              <w:t>1、</w:t>
            </w:r>
            <w:r>
              <w:rPr>
                <w:rFonts w:hint="eastAsia" w:hAnsi="宋体"/>
                <w:bCs/>
                <w:sz w:val="21"/>
              </w:rPr>
              <w:t>报价</w:t>
            </w:r>
            <w:r>
              <w:rPr>
                <w:rFonts w:hAnsi="宋体"/>
                <w:bCs/>
                <w:sz w:val="21"/>
              </w:rPr>
              <w:t>分采用低价优先法计算，满足</w:t>
            </w:r>
            <w:r>
              <w:rPr>
                <w:rFonts w:hint="eastAsia" w:hAnsi="宋体"/>
                <w:bCs/>
                <w:sz w:val="21"/>
              </w:rPr>
              <w:t>磋商</w:t>
            </w:r>
            <w:r>
              <w:rPr>
                <w:rFonts w:hAnsi="宋体"/>
                <w:bCs/>
                <w:sz w:val="21"/>
              </w:rPr>
              <w:t>文件要求且</w:t>
            </w:r>
            <w:r>
              <w:rPr>
                <w:rFonts w:hint="eastAsia" w:hAnsi="宋体"/>
                <w:bCs/>
                <w:sz w:val="21"/>
              </w:rPr>
              <w:t>评标价</w:t>
            </w:r>
            <w:r>
              <w:rPr>
                <w:rFonts w:hAnsi="宋体"/>
                <w:bCs/>
                <w:sz w:val="21"/>
              </w:rPr>
              <w:t>最低的</w:t>
            </w:r>
            <w:r>
              <w:rPr>
                <w:rFonts w:hint="eastAsia" w:hAnsi="宋体"/>
                <w:bCs/>
                <w:sz w:val="21"/>
              </w:rPr>
              <w:t>有效供应商的评标价</w:t>
            </w:r>
            <w:r>
              <w:rPr>
                <w:rFonts w:hAnsi="宋体"/>
                <w:bCs/>
                <w:sz w:val="21"/>
              </w:rPr>
              <w:t>为评标基准价，其</w:t>
            </w:r>
            <w:r>
              <w:rPr>
                <w:rFonts w:hint="eastAsia" w:hAnsi="宋体"/>
                <w:bCs/>
                <w:sz w:val="21"/>
              </w:rPr>
              <w:t>报价</w:t>
            </w:r>
            <w:r>
              <w:rPr>
                <w:rFonts w:hAnsi="宋体"/>
                <w:bCs/>
                <w:sz w:val="21"/>
              </w:rPr>
              <w:t>分为满分。</w:t>
            </w:r>
          </w:p>
          <w:p w14:paraId="1CA8CF8A">
            <w:pPr>
              <w:pStyle w:val="15"/>
              <w:spacing w:line="420" w:lineRule="exact"/>
              <w:ind w:firstLine="420" w:firstLineChars="200"/>
              <w:rPr>
                <w:rFonts w:hAnsi="宋体"/>
                <w:bCs/>
                <w:sz w:val="21"/>
              </w:rPr>
            </w:pPr>
            <w:r>
              <w:rPr>
                <w:rFonts w:hint="eastAsia" w:hAnsi="宋体"/>
                <w:bCs/>
                <w:sz w:val="21"/>
              </w:rPr>
              <w:t>2、</w:t>
            </w:r>
            <w:r>
              <w:rPr>
                <w:rFonts w:hAnsi="宋体"/>
                <w:bCs/>
                <w:sz w:val="21"/>
              </w:rPr>
              <w:t>其他供应商的价格分统一按照下列公式计算：</w:t>
            </w:r>
          </w:p>
          <w:p w14:paraId="540921E7">
            <w:pPr>
              <w:pStyle w:val="15"/>
              <w:spacing w:line="420" w:lineRule="exact"/>
              <w:rPr>
                <w:rFonts w:hint="eastAsia" w:hAnsi="宋体" w:cs="Courier New"/>
                <w:bCs/>
                <w:kern w:val="2"/>
                <w:sz w:val="21"/>
              </w:rPr>
            </w:pPr>
            <w:r>
              <w:rPr>
                <w:rFonts w:hint="eastAsia" w:hAnsi="宋体"/>
                <w:bCs/>
                <w:sz w:val="21"/>
              </w:rPr>
              <w:t>某有效供应商的报价</w:t>
            </w:r>
            <w:r>
              <w:rPr>
                <w:rFonts w:hAnsi="宋体"/>
                <w:bCs/>
                <w:sz w:val="21"/>
              </w:rPr>
              <w:t>分=</w:t>
            </w:r>
            <w:r>
              <w:rPr>
                <w:rFonts w:hint="eastAsia" w:hAnsi="宋体"/>
                <w:bCs/>
                <w:sz w:val="21"/>
              </w:rPr>
              <w:t>（</w:t>
            </w:r>
            <w:r>
              <w:rPr>
                <w:rFonts w:hAnsi="宋体"/>
                <w:bCs/>
                <w:sz w:val="21"/>
              </w:rPr>
              <w:t>评标基准价／</w:t>
            </w:r>
            <w:r>
              <w:rPr>
                <w:rFonts w:hint="eastAsia" w:hAnsi="宋体"/>
                <w:bCs/>
                <w:sz w:val="21"/>
              </w:rPr>
              <w:t>某有效供应商评标价）</w:t>
            </w:r>
            <w:r>
              <w:rPr>
                <w:rFonts w:hAnsi="宋体"/>
                <w:bCs/>
                <w:sz w:val="21"/>
              </w:rPr>
              <w:t>×</w:t>
            </w:r>
            <w:r>
              <w:rPr>
                <w:rFonts w:hint="eastAsia" w:hAnsi="宋体"/>
                <w:bCs/>
                <w:sz w:val="21"/>
              </w:rPr>
              <w:t xml:space="preserve"> 10分</w:t>
            </w:r>
          </w:p>
        </w:tc>
      </w:tr>
      <w:tr w14:paraId="2F7A3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Merge w:val="restart"/>
            <w:noWrap w:val="0"/>
            <w:vAlign w:val="center"/>
          </w:tcPr>
          <w:p w14:paraId="3E06A095">
            <w:pPr>
              <w:adjustRightInd w:val="0"/>
              <w:spacing w:line="360" w:lineRule="auto"/>
              <w:jc w:val="center"/>
              <w:textAlignment w:val="baseline"/>
              <w:rPr>
                <w:rFonts w:hint="eastAsia" w:ascii="宋体" w:hAnsi="宋体"/>
                <w:b/>
                <w:color w:val="000000"/>
                <w:szCs w:val="21"/>
              </w:rPr>
            </w:pPr>
            <w:r>
              <w:rPr>
                <w:rFonts w:hint="eastAsia" w:ascii="宋体" w:hAnsi="宋体"/>
                <w:b/>
                <w:color w:val="000000"/>
                <w:szCs w:val="21"/>
              </w:rPr>
              <w:t>2</w:t>
            </w:r>
          </w:p>
        </w:tc>
        <w:tc>
          <w:tcPr>
            <w:tcW w:w="1280" w:type="dxa"/>
            <w:vMerge w:val="restart"/>
            <w:noWrap w:val="0"/>
            <w:vAlign w:val="center"/>
          </w:tcPr>
          <w:p w14:paraId="070F4CC0">
            <w:pPr>
              <w:adjustRightInd w:val="0"/>
              <w:spacing w:line="360" w:lineRule="auto"/>
              <w:jc w:val="center"/>
              <w:textAlignment w:val="baseline"/>
              <w:rPr>
                <w:rFonts w:hint="eastAsia" w:ascii="宋体" w:hAnsi="宋体"/>
                <w:b/>
                <w:color w:val="000000"/>
                <w:szCs w:val="21"/>
              </w:rPr>
            </w:pPr>
            <w:r>
              <w:rPr>
                <w:rFonts w:hint="eastAsia" w:ascii="宋体" w:hAnsi="宋体"/>
                <w:b/>
                <w:color w:val="000000"/>
                <w:szCs w:val="21"/>
              </w:rPr>
              <w:t>技术分</w:t>
            </w:r>
          </w:p>
        </w:tc>
        <w:tc>
          <w:tcPr>
            <w:tcW w:w="709" w:type="dxa"/>
            <w:vMerge w:val="restart"/>
            <w:noWrap w:val="0"/>
            <w:vAlign w:val="center"/>
          </w:tcPr>
          <w:p w14:paraId="724350A5">
            <w:pPr>
              <w:adjustRightInd w:val="0"/>
              <w:spacing w:line="360" w:lineRule="auto"/>
              <w:jc w:val="center"/>
              <w:textAlignment w:val="baseline"/>
              <w:rPr>
                <w:rFonts w:hint="eastAsia" w:ascii="宋体" w:hAnsi="宋体"/>
                <w:b/>
                <w:color w:val="000000"/>
                <w:szCs w:val="21"/>
              </w:rPr>
            </w:pPr>
            <w:r>
              <w:rPr>
                <w:rFonts w:ascii="宋体" w:hAnsi="宋体"/>
                <w:b/>
                <w:color w:val="000000"/>
                <w:szCs w:val="21"/>
              </w:rPr>
              <w:t>58</w:t>
            </w:r>
            <w:r>
              <w:rPr>
                <w:rFonts w:hint="eastAsia" w:ascii="宋体" w:hAnsi="宋体"/>
                <w:b/>
                <w:color w:val="000000"/>
                <w:szCs w:val="21"/>
              </w:rPr>
              <w:t>分</w:t>
            </w:r>
          </w:p>
        </w:tc>
        <w:tc>
          <w:tcPr>
            <w:tcW w:w="1559" w:type="dxa"/>
            <w:noWrap w:val="0"/>
            <w:vAlign w:val="center"/>
          </w:tcPr>
          <w:p w14:paraId="66D8C811">
            <w:pPr>
              <w:spacing w:line="360" w:lineRule="auto"/>
              <w:jc w:val="left"/>
              <w:rPr>
                <w:rFonts w:hint="eastAsia" w:ascii="宋体" w:hAnsi="宋体"/>
                <w:b/>
                <w:bCs/>
                <w:szCs w:val="21"/>
              </w:rPr>
            </w:pPr>
            <w:bookmarkStart w:id="156" w:name="_Hlk92199042"/>
            <w:r>
              <w:rPr>
                <w:rFonts w:hint="eastAsia" w:ascii="宋体" w:hAnsi="宋体"/>
                <w:b/>
                <w:bCs/>
                <w:szCs w:val="21"/>
              </w:rPr>
              <w:t>项目实施方案</w:t>
            </w:r>
            <w:bookmarkEnd w:id="156"/>
            <w:r>
              <w:rPr>
                <w:rFonts w:hint="eastAsia" w:ascii="宋体" w:hAnsi="宋体"/>
                <w:b/>
                <w:bCs/>
                <w:szCs w:val="21"/>
              </w:rPr>
              <w:t>（满分</w:t>
            </w:r>
            <w:r>
              <w:rPr>
                <w:rFonts w:ascii="宋体" w:hAnsi="宋体"/>
                <w:b/>
                <w:bCs/>
                <w:szCs w:val="21"/>
              </w:rPr>
              <w:t>28</w:t>
            </w:r>
            <w:r>
              <w:rPr>
                <w:rFonts w:hint="eastAsia" w:ascii="宋体" w:hAnsi="宋体"/>
                <w:b/>
                <w:bCs/>
                <w:szCs w:val="21"/>
              </w:rPr>
              <w:t>分）</w:t>
            </w:r>
          </w:p>
          <w:p w14:paraId="0F1F5C12">
            <w:pPr>
              <w:spacing w:line="360" w:lineRule="auto"/>
              <w:jc w:val="center"/>
              <w:rPr>
                <w:rFonts w:hint="eastAsia" w:ascii="宋体" w:hAnsi="宋体"/>
                <w:bCs/>
                <w:color w:val="000000"/>
                <w:szCs w:val="21"/>
              </w:rPr>
            </w:pPr>
          </w:p>
        </w:tc>
        <w:tc>
          <w:tcPr>
            <w:tcW w:w="5350" w:type="dxa"/>
            <w:noWrap w:val="0"/>
            <w:vAlign w:val="center"/>
          </w:tcPr>
          <w:p w14:paraId="2C3CC750">
            <w:pPr>
              <w:spacing w:line="360" w:lineRule="auto"/>
              <w:ind w:firstLine="529" w:firstLineChars="252"/>
              <w:jc w:val="left"/>
              <w:rPr>
                <w:rFonts w:hint="eastAsia" w:ascii="宋体" w:hAnsi="宋体" w:cs="宋体"/>
                <w:color w:val="FF0000"/>
                <w:szCs w:val="21"/>
              </w:rPr>
            </w:pPr>
            <w:r>
              <w:rPr>
                <w:rFonts w:hint="eastAsia" w:ascii="Arial" w:hAnsi="宋体" w:cs="Arial"/>
                <w:szCs w:val="21"/>
                <w:lang w:val="en-GB"/>
              </w:rPr>
              <w:t>一档（</w:t>
            </w:r>
            <w:r>
              <w:rPr>
                <w:rFonts w:ascii="Arial" w:hAnsi="宋体" w:cs="Arial"/>
                <w:szCs w:val="21"/>
                <w:lang w:val="en-GB"/>
              </w:rPr>
              <w:t>7</w:t>
            </w:r>
            <w:r>
              <w:rPr>
                <w:rFonts w:hint="eastAsia" w:ascii="Arial" w:hAnsi="宋体" w:cs="Arial"/>
                <w:szCs w:val="21"/>
                <w:lang w:val="en-GB"/>
              </w:rPr>
              <w:t>分）：</w:t>
            </w:r>
            <w:r>
              <w:rPr>
                <w:rFonts w:hint="eastAsia" w:ascii="宋体" w:hAnsi="宋体"/>
                <w:bCs/>
                <w:szCs w:val="21"/>
              </w:rPr>
              <w:t>对本项目的理解及对项目背景和现状、相关标准及规范、需求方面的了解有偏差，</w:t>
            </w:r>
            <w:r>
              <w:rPr>
                <w:rFonts w:hint="eastAsia" w:ascii="Arial" w:hAnsi="宋体" w:cs="Arial"/>
                <w:szCs w:val="21"/>
                <w:lang w:val="en-GB"/>
              </w:rPr>
              <w:t>项目实施方案简单，</w:t>
            </w:r>
            <w:r>
              <w:rPr>
                <w:rFonts w:hint="eastAsia" w:ascii="宋体" w:hAnsi="宋体"/>
                <w:szCs w:val="21"/>
              </w:rPr>
              <w:t>陈述简略，无针对性；技术路线不够清晰</w:t>
            </w:r>
            <w:r>
              <w:rPr>
                <w:rFonts w:hint="eastAsia" w:ascii="宋体" w:hAnsi="宋体" w:cs="宋体"/>
                <w:szCs w:val="21"/>
              </w:rPr>
              <w:t>。</w:t>
            </w:r>
          </w:p>
          <w:p w14:paraId="3DF32D07">
            <w:pPr>
              <w:spacing w:line="360" w:lineRule="auto"/>
              <w:ind w:firstLine="426" w:firstLineChars="202"/>
              <w:jc w:val="left"/>
              <w:rPr>
                <w:rFonts w:ascii="宋体" w:hAnsi="宋体" w:cs="宋体"/>
                <w:szCs w:val="21"/>
              </w:rPr>
            </w:pPr>
            <w:r>
              <w:rPr>
                <w:rFonts w:hint="eastAsia" w:ascii="宋体" w:hAnsi="宋体"/>
                <w:b/>
                <w:bCs w:val="0"/>
                <w:szCs w:val="21"/>
              </w:rPr>
              <w:t>二挡（1</w:t>
            </w:r>
            <w:r>
              <w:rPr>
                <w:rFonts w:ascii="宋体" w:hAnsi="宋体"/>
                <w:b/>
                <w:bCs w:val="0"/>
                <w:szCs w:val="21"/>
              </w:rPr>
              <w:t>4</w:t>
            </w:r>
            <w:r>
              <w:rPr>
                <w:rFonts w:hint="eastAsia" w:ascii="宋体" w:hAnsi="宋体"/>
                <w:b/>
                <w:bCs w:val="0"/>
                <w:szCs w:val="21"/>
              </w:rPr>
              <w:t>分）：</w:t>
            </w:r>
            <w:r>
              <w:rPr>
                <w:rFonts w:hint="eastAsia" w:ascii="宋体" w:hAnsi="宋体"/>
                <w:bCs/>
                <w:szCs w:val="21"/>
              </w:rPr>
              <w:t>对本项目的理解及对项目背景和现状、相关标准及规范、需求方面有一定的了解，实施方案描述完整，基本可行，有相关</w:t>
            </w:r>
            <w:r>
              <w:rPr>
                <w:rFonts w:hint="eastAsia" w:ascii="宋体" w:hAnsi="宋体"/>
                <w:szCs w:val="21"/>
              </w:rPr>
              <w:t>工作程序和步骤的描述，提供有对接方案</w:t>
            </w:r>
            <w:r>
              <w:rPr>
                <w:rFonts w:hint="eastAsia" w:ascii="宋体" w:hAnsi="宋体" w:cs="宋体"/>
                <w:szCs w:val="21"/>
              </w:rPr>
              <w:t>，服务质量保证措施简单</w:t>
            </w:r>
            <w:r>
              <w:rPr>
                <w:rFonts w:hint="eastAsia" w:ascii="宋体" w:hAnsi="宋体"/>
                <w:bCs/>
                <w:szCs w:val="21"/>
              </w:rPr>
              <w:t>；技术路线基本清晰、合理，方法基本可行。</w:t>
            </w:r>
          </w:p>
          <w:p w14:paraId="70906A56">
            <w:pPr>
              <w:spacing w:line="360" w:lineRule="auto"/>
              <w:ind w:firstLine="426" w:firstLineChars="202"/>
              <w:jc w:val="left"/>
              <w:rPr>
                <w:rFonts w:hint="eastAsia" w:ascii="宋体" w:hAnsi="宋体" w:cs="宋体"/>
                <w:szCs w:val="21"/>
              </w:rPr>
            </w:pPr>
            <w:r>
              <w:rPr>
                <w:rFonts w:hint="eastAsia" w:ascii="宋体" w:hAnsi="宋体" w:cs="宋体"/>
                <w:b/>
                <w:bCs/>
                <w:szCs w:val="21"/>
              </w:rPr>
              <w:t>三档（</w:t>
            </w:r>
            <w:r>
              <w:rPr>
                <w:rFonts w:ascii="宋体" w:hAnsi="宋体" w:cs="宋体"/>
                <w:b/>
                <w:bCs/>
                <w:szCs w:val="21"/>
              </w:rPr>
              <w:t>21</w:t>
            </w:r>
            <w:r>
              <w:rPr>
                <w:rFonts w:hint="eastAsia" w:ascii="宋体" w:hAnsi="宋体" w:cs="宋体"/>
                <w:b/>
                <w:bCs/>
                <w:szCs w:val="21"/>
              </w:rPr>
              <w:t>分）：</w:t>
            </w:r>
            <w:r>
              <w:rPr>
                <w:rFonts w:hint="eastAsia" w:ascii="宋体" w:hAnsi="宋体"/>
                <w:bCs/>
                <w:szCs w:val="21"/>
              </w:rPr>
              <w:t>对本项目的理解及对项目背景和现状、相关标准及规范、需求方面的了解程度较高，</w:t>
            </w:r>
            <w:r>
              <w:rPr>
                <w:rFonts w:hint="eastAsia" w:ascii="Arial" w:hAnsi="宋体" w:cs="Arial"/>
                <w:szCs w:val="21"/>
                <w:lang w:val="en-GB"/>
              </w:rPr>
              <w:t>项目实施方案较详细，能提供对接方案并且实施方法较合理；保证项目实施的技术力量和人力资源安排及工作进度安排满足项目实施要求，</w:t>
            </w:r>
            <w:r>
              <w:rPr>
                <w:rFonts w:hint="eastAsia" w:ascii="宋体" w:hAnsi="宋体"/>
                <w:szCs w:val="21"/>
              </w:rPr>
              <w:t>技术路线清晰、可行，工作程序和步骤、风险管理、服务</w:t>
            </w:r>
            <w:r>
              <w:rPr>
                <w:rFonts w:hint="eastAsia" w:ascii="宋体" w:hAnsi="宋体" w:cs="宋体"/>
                <w:szCs w:val="21"/>
              </w:rPr>
              <w:t>质量保障措施等</w:t>
            </w:r>
            <w:r>
              <w:rPr>
                <w:rFonts w:hint="eastAsia" w:ascii="宋体" w:hAnsi="宋体"/>
                <w:szCs w:val="21"/>
              </w:rPr>
              <w:t>较完整</w:t>
            </w:r>
            <w:r>
              <w:rPr>
                <w:rFonts w:hint="eastAsia" w:ascii="Arial" w:hAnsi="宋体" w:cs="Arial"/>
                <w:szCs w:val="21"/>
                <w:lang w:val="en-GB"/>
              </w:rPr>
              <w:t>，</w:t>
            </w:r>
            <w:r>
              <w:rPr>
                <w:rFonts w:hint="eastAsia" w:ascii="宋体" w:hAnsi="宋体" w:cs="宋体"/>
                <w:szCs w:val="21"/>
              </w:rPr>
              <w:t>方案具有一定的针对性。</w:t>
            </w:r>
          </w:p>
          <w:p w14:paraId="7EE771F7">
            <w:pPr>
              <w:spacing w:line="360" w:lineRule="auto"/>
              <w:ind w:firstLine="422" w:firstLineChars="200"/>
              <w:rPr>
                <w:rFonts w:hint="eastAsia" w:ascii="Arial" w:hAnsi="宋体" w:cs="Arial"/>
                <w:szCs w:val="21"/>
                <w:lang w:val="en-GB"/>
              </w:rPr>
            </w:pPr>
            <w:r>
              <w:rPr>
                <w:rFonts w:hint="eastAsia" w:ascii="宋体" w:hAnsi="宋体" w:cs="宋体"/>
                <w:b/>
                <w:bCs w:val="0"/>
                <w:szCs w:val="21"/>
              </w:rPr>
              <w:t>四档（</w:t>
            </w:r>
            <w:r>
              <w:rPr>
                <w:rFonts w:ascii="宋体" w:hAnsi="宋体" w:cs="宋体"/>
                <w:b/>
                <w:bCs w:val="0"/>
                <w:szCs w:val="21"/>
              </w:rPr>
              <w:t>28</w:t>
            </w:r>
            <w:r>
              <w:rPr>
                <w:rFonts w:hint="eastAsia" w:ascii="宋体" w:hAnsi="宋体" w:cs="宋体"/>
                <w:b/>
                <w:bCs w:val="0"/>
                <w:szCs w:val="21"/>
              </w:rPr>
              <w:t>分）：</w:t>
            </w:r>
            <w:r>
              <w:rPr>
                <w:rFonts w:hint="eastAsia" w:ascii="宋体" w:hAnsi="宋体" w:cs="宋体"/>
                <w:bCs/>
                <w:szCs w:val="21"/>
              </w:rPr>
              <w:t>对本项目的理解深入，对项目背景和现状、相关标准及规范、需求进行充分了解、熟悉透彻，项目实施方案详实，能切合本项目实际提供对接方案，方案能清楚的表明对本项目的熟悉程度，技术路线清晰可信；方案有一定的科学性，针对性强；保证项目实施的技术力量和人力资源安排及工作进度安排充足，实施方案技术规范，工作程序和步骤、风险管理、例外处理、变更控制、服务质量保证措施、安全保障措施、保密措施、产品生产进度保证措施等实施方案详细且条理清晰，服务内容完善，提出的建议验收方法或方案完善有效、切实可行。</w:t>
            </w:r>
          </w:p>
        </w:tc>
      </w:tr>
      <w:tr w14:paraId="40A85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Merge w:val="continue"/>
            <w:noWrap w:val="0"/>
            <w:vAlign w:val="center"/>
          </w:tcPr>
          <w:p w14:paraId="4AE26F9C">
            <w:pPr>
              <w:adjustRightInd w:val="0"/>
              <w:spacing w:line="360" w:lineRule="auto"/>
              <w:jc w:val="center"/>
              <w:textAlignment w:val="baseline"/>
              <w:rPr>
                <w:rFonts w:hint="eastAsia" w:ascii="宋体" w:hAnsi="宋体"/>
                <w:b/>
                <w:color w:val="000000"/>
                <w:szCs w:val="21"/>
              </w:rPr>
            </w:pPr>
          </w:p>
        </w:tc>
        <w:tc>
          <w:tcPr>
            <w:tcW w:w="1280" w:type="dxa"/>
            <w:vMerge w:val="continue"/>
            <w:noWrap w:val="0"/>
            <w:vAlign w:val="center"/>
          </w:tcPr>
          <w:p w14:paraId="475F7AD0">
            <w:pPr>
              <w:adjustRightInd w:val="0"/>
              <w:spacing w:line="360" w:lineRule="auto"/>
              <w:jc w:val="center"/>
              <w:textAlignment w:val="baseline"/>
              <w:rPr>
                <w:rFonts w:hint="eastAsia" w:ascii="宋体" w:hAnsi="宋体"/>
                <w:b/>
                <w:color w:val="000000"/>
                <w:szCs w:val="21"/>
              </w:rPr>
            </w:pPr>
          </w:p>
        </w:tc>
        <w:tc>
          <w:tcPr>
            <w:tcW w:w="709" w:type="dxa"/>
            <w:vMerge w:val="continue"/>
            <w:noWrap w:val="0"/>
            <w:vAlign w:val="center"/>
          </w:tcPr>
          <w:p w14:paraId="19D74755">
            <w:pPr>
              <w:adjustRightInd w:val="0"/>
              <w:spacing w:line="360" w:lineRule="auto"/>
              <w:jc w:val="center"/>
              <w:textAlignment w:val="baseline"/>
              <w:rPr>
                <w:rFonts w:hint="eastAsia" w:ascii="宋体" w:hAnsi="宋体"/>
                <w:b/>
                <w:color w:val="000000"/>
                <w:szCs w:val="21"/>
              </w:rPr>
            </w:pPr>
          </w:p>
        </w:tc>
        <w:tc>
          <w:tcPr>
            <w:tcW w:w="1559" w:type="dxa"/>
            <w:noWrap w:val="0"/>
            <w:vAlign w:val="center"/>
          </w:tcPr>
          <w:p w14:paraId="5AAFAF67">
            <w:pPr>
              <w:spacing w:line="360" w:lineRule="auto"/>
              <w:jc w:val="center"/>
              <w:rPr>
                <w:rFonts w:hint="eastAsia" w:ascii="宋体" w:hAnsi="宋体"/>
                <w:bCs/>
                <w:color w:val="000000"/>
                <w:szCs w:val="21"/>
              </w:rPr>
            </w:pPr>
            <w:bookmarkStart w:id="157" w:name="_Hlk92199079"/>
            <w:r>
              <w:rPr>
                <w:rFonts w:hint="eastAsia" w:ascii="Arial" w:hAnsi="Arial" w:cs="Arial"/>
                <w:b/>
                <w:bCs/>
                <w:szCs w:val="21"/>
              </w:rPr>
              <w:t>管理制度</w:t>
            </w:r>
            <w:bookmarkEnd w:id="157"/>
            <w:r>
              <w:rPr>
                <w:rFonts w:hint="eastAsia" w:ascii="Arial" w:hAnsi="Arial" w:cs="Arial"/>
                <w:b/>
                <w:bCs/>
                <w:szCs w:val="21"/>
              </w:rPr>
              <w:t>分（满分</w:t>
            </w:r>
            <w:r>
              <w:rPr>
                <w:rFonts w:ascii="Arial" w:hAnsi="Arial" w:cs="Arial"/>
                <w:b/>
                <w:bCs/>
                <w:szCs w:val="21"/>
              </w:rPr>
              <w:t>10</w:t>
            </w:r>
            <w:r>
              <w:rPr>
                <w:rFonts w:hint="eastAsia" w:ascii="Arial" w:hAnsi="Arial" w:cs="Arial"/>
                <w:b/>
                <w:bCs/>
                <w:szCs w:val="21"/>
              </w:rPr>
              <w:t>分）</w:t>
            </w:r>
          </w:p>
        </w:tc>
        <w:tc>
          <w:tcPr>
            <w:tcW w:w="5350" w:type="dxa"/>
            <w:noWrap w:val="0"/>
            <w:vAlign w:val="center"/>
          </w:tcPr>
          <w:p w14:paraId="5128ABDE">
            <w:pPr>
              <w:spacing w:line="360" w:lineRule="auto"/>
              <w:ind w:firstLine="422" w:firstLineChars="200"/>
              <w:jc w:val="left"/>
              <w:rPr>
                <w:rFonts w:hint="eastAsia" w:ascii="Arial" w:hAnsi="Arial" w:cs="Arial"/>
                <w:szCs w:val="21"/>
              </w:rPr>
            </w:pPr>
            <w:r>
              <w:rPr>
                <w:rFonts w:hint="eastAsia" w:ascii="Arial" w:hAnsi="Arial" w:cs="Arial"/>
                <w:b/>
                <w:bCs/>
                <w:szCs w:val="21"/>
              </w:rPr>
              <w:t>一档(</w:t>
            </w:r>
            <w:r>
              <w:rPr>
                <w:rFonts w:ascii="Arial" w:hAnsi="Arial" w:cs="Arial"/>
                <w:b/>
                <w:bCs/>
                <w:szCs w:val="21"/>
              </w:rPr>
              <w:t>3</w:t>
            </w:r>
            <w:r>
              <w:rPr>
                <w:rFonts w:hint="eastAsia" w:ascii="Arial" w:hAnsi="Arial" w:cs="Arial"/>
                <w:b/>
                <w:bCs/>
                <w:szCs w:val="21"/>
              </w:rPr>
              <w:t>分)：</w:t>
            </w:r>
            <w:r>
              <w:rPr>
                <w:rFonts w:hint="eastAsia" w:ascii="Arial" w:hAnsi="Arial" w:cs="Arial"/>
                <w:szCs w:val="21"/>
              </w:rPr>
              <w:t xml:space="preserve">有基本的管理制度，制度简单，不切合实际情况； </w:t>
            </w:r>
          </w:p>
          <w:p w14:paraId="4232F65D">
            <w:pPr>
              <w:spacing w:line="360" w:lineRule="auto"/>
              <w:ind w:firstLine="422" w:firstLineChars="200"/>
              <w:jc w:val="left"/>
              <w:rPr>
                <w:rFonts w:hint="eastAsia" w:ascii="Arial" w:hAnsi="Arial" w:cs="Arial"/>
                <w:szCs w:val="21"/>
              </w:rPr>
            </w:pPr>
            <w:r>
              <w:rPr>
                <w:rFonts w:hint="eastAsia" w:ascii="Arial" w:hAnsi="Arial" w:cs="Arial"/>
                <w:b/>
                <w:bCs/>
                <w:szCs w:val="21"/>
              </w:rPr>
              <w:t>二档(</w:t>
            </w:r>
            <w:r>
              <w:rPr>
                <w:rFonts w:ascii="Arial" w:hAnsi="Arial" w:cs="Arial"/>
                <w:b/>
                <w:bCs/>
                <w:szCs w:val="21"/>
              </w:rPr>
              <w:t>6</w:t>
            </w:r>
            <w:r>
              <w:rPr>
                <w:rFonts w:hint="eastAsia" w:ascii="Arial" w:hAnsi="Arial" w:cs="Arial"/>
                <w:b/>
                <w:bCs/>
                <w:szCs w:val="21"/>
              </w:rPr>
              <w:t>分)：</w:t>
            </w:r>
            <w:r>
              <w:rPr>
                <w:rFonts w:hint="eastAsia" w:ascii="Arial" w:hAnsi="Arial" w:cs="Arial"/>
                <w:szCs w:val="21"/>
              </w:rPr>
              <w:t xml:space="preserve">管理制度完整，包括有流程管理、质量管理、财务管理、安全管理等，每项管理制度制定不够详细，可行性不强； </w:t>
            </w:r>
          </w:p>
          <w:p w14:paraId="6CA1D45C">
            <w:pPr>
              <w:spacing w:line="360" w:lineRule="auto"/>
              <w:ind w:firstLine="426" w:firstLineChars="202"/>
              <w:jc w:val="left"/>
              <w:rPr>
                <w:rFonts w:hint="eastAsia" w:ascii="Arial" w:hAnsi="宋体" w:cs="Arial"/>
                <w:szCs w:val="21"/>
              </w:rPr>
            </w:pPr>
            <w:r>
              <w:rPr>
                <w:rFonts w:hint="eastAsia" w:ascii="Arial" w:hAnsi="Arial" w:cs="Arial"/>
                <w:b/>
                <w:bCs/>
                <w:szCs w:val="21"/>
              </w:rPr>
              <w:t>三档(</w:t>
            </w:r>
            <w:r>
              <w:rPr>
                <w:rFonts w:ascii="Arial" w:hAnsi="Arial" w:cs="Arial"/>
                <w:b/>
                <w:bCs/>
                <w:szCs w:val="21"/>
              </w:rPr>
              <w:t>10</w:t>
            </w:r>
            <w:r>
              <w:rPr>
                <w:rFonts w:hint="eastAsia" w:ascii="Arial" w:hAnsi="Arial" w:cs="Arial"/>
                <w:b/>
                <w:bCs/>
                <w:szCs w:val="21"/>
              </w:rPr>
              <w:t>分)：</w:t>
            </w:r>
            <w:r>
              <w:rPr>
                <w:rFonts w:hint="eastAsia" w:hAnsi="宋体" w:cs="宋体"/>
                <w:bCs/>
                <w:szCs w:val="21"/>
              </w:rPr>
              <w:t>建立有完善的管理制度，</w:t>
            </w:r>
            <w:r>
              <w:rPr>
                <w:rFonts w:hint="eastAsia" w:ascii="Arial" w:hAnsi="Arial" w:cs="Arial"/>
                <w:szCs w:val="21"/>
              </w:rPr>
              <w:t>包括有流程管理、质量管理、财务管理、</w:t>
            </w:r>
            <w:r>
              <w:rPr>
                <w:rFonts w:hint="eastAsia" w:hAnsi="宋体" w:cs="宋体"/>
                <w:bCs/>
                <w:szCs w:val="21"/>
              </w:rPr>
              <w:t>岗位职责制度、</w:t>
            </w:r>
            <w:r>
              <w:rPr>
                <w:rFonts w:hint="eastAsia" w:ascii="Arial" w:hAnsi="Arial" w:cs="Arial"/>
                <w:szCs w:val="21"/>
              </w:rPr>
              <w:t>安全管理等</w:t>
            </w:r>
            <w:r>
              <w:rPr>
                <w:rFonts w:hint="eastAsia" w:hAnsi="宋体"/>
                <w:bCs/>
              </w:rPr>
              <w:t>，每项制度制定合理，</w:t>
            </w:r>
            <w:r>
              <w:rPr>
                <w:rFonts w:hint="eastAsia"/>
                <w:szCs w:val="21"/>
              </w:rPr>
              <w:t>切合实际情况，与本项目采购服务需求相吻合。</w:t>
            </w:r>
          </w:p>
        </w:tc>
      </w:tr>
      <w:tr w14:paraId="46ED4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Merge w:val="continue"/>
            <w:noWrap w:val="0"/>
            <w:vAlign w:val="center"/>
          </w:tcPr>
          <w:p w14:paraId="4C43A3D6">
            <w:pPr>
              <w:adjustRightInd w:val="0"/>
              <w:spacing w:line="360" w:lineRule="auto"/>
              <w:jc w:val="center"/>
              <w:textAlignment w:val="baseline"/>
              <w:rPr>
                <w:rFonts w:hint="eastAsia" w:ascii="宋体" w:hAnsi="宋体"/>
                <w:b/>
                <w:color w:val="000000"/>
                <w:szCs w:val="21"/>
              </w:rPr>
            </w:pPr>
          </w:p>
        </w:tc>
        <w:tc>
          <w:tcPr>
            <w:tcW w:w="1280" w:type="dxa"/>
            <w:vMerge w:val="continue"/>
            <w:noWrap w:val="0"/>
            <w:vAlign w:val="center"/>
          </w:tcPr>
          <w:p w14:paraId="645D296B">
            <w:pPr>
              <w:adjustRightInd w:val="0"/>
              <w:spacing w:line="360" w:lineRule="auto"/>
              <w:jc w:val="center"/>
              <w:textAlignment w:val="baseline"/>
              <w:rPr>
                <w:rFonts w:hint="eastAsia" w:ascii="宋体" w:hAnsi="宋体"/>
                <w:b/>
                <w:color w:val="000000"/>
                <w:szCs w:val="21"/>
              </w:rPr>
            </w:pPr>
          </w:p>
        </w:tc>
        <w:tc>
          <w:tcPr>
            <w:tcW w:w="709" w:type="dxa"/>
            <w:vMerge w:val="continue"/>
            <w:noWrap w:val="0"/>
            <w:vAlign w:val="center"/>
          </w:tcPr>
          <w:p w14:paraId="18D787FB">
            <w:pPr>
              <w:adjustRightInd w:val="0"/>
              <w:spacing w:line="360" w:lineRule="auto"/>
              <w:jc w:val="center"/>
              <w:textAlignment w:val="baseline"/>
              <w:rPr>
                <w:rFonts w:hint="eastAsia" w:ascii="宋体" w:hAnsi="宋体"/>
                <w:b/>
                <w:color w:val="000000"/>
                <w:szCs w:val="21"/>
              </w:rPr>
            </w:pPr>
          </w:p>
        </w:tc>
        <w:tc>
          <w:tcPr>
            <w:tcW w:w="1559" w:type="dxa"/>
            <w:noWrap w:val="0"/>
            <w:vAlign w:val="center"/>
          </w:tcPr>
          <w:p w14:paraId="2ECA0B5E">
            <w:pPr>
              <w:spacing w:line="360" w:lineRule="auto"/>
              <w:jc w:val="center"/>
              <w:rPr>
                <w:rFonts w:hint="eastAsia" w:ascii="Arial" w:hAnsi="Arial" w:cs="Arial"/>
                <w:b/>
                <w:bCs/>
                <w:szCs w:val="21"/>
              </w:rPr>
            </w:pPr>
            <w:r>
              <w:rPr>
                <w:rFonts w:hint="eastAsia" w:ascii="Arial" w:hAnsi="Arial" w:cs="Arial"/>
                <w:b/>
                <w:bCs/>
                <w:szCs w:val="21"/>
              </w:rPr>
              <w:t>拟投入实施人员方案分（满分</w:t>
            </w:r>
            <w:r>
              <w:rPr>
                <w:rFonts w:ascii="Arial" w:hAnsi="Arial" w:cs="Arial"/>
                <w:b/>
                <w:bCs/>
                <w:szCs w:val="21"/>
              </w:rPr>
              <w:t>10</w:t>
            </w:r>
            <w:r>
              <w:rPr>
                <w:rFonts w:hint="eastAsia" w:ascii="Arial" w:hAnsi="Arial" w:cs="Arial"/>
                <w:b/>
                <w:bCs/>
                <w:szCs w:val="21"/>
              </w:rPr>
              <w:t>分）</w:t>
            </w:r>
          </w:p>
        </w:tc>
        <w:tc>
          <w:tcPr>
            <w:tcW w:w="5350" w:type="dxa"/>
            <w:noWrap w:val="0"/>
            <w:vAlign w:val="center"/>
          </w:tcPr>
          <w:p w14:paraId="5FDBC784">
            <w:pPr>
              <w:spacing w:line="360" w:lineRule="auto"/>
              <w:ind w:firstLine="422" w:firstLineChars="200"/>
              <w:jc w:val="left"/>
              <w:rPr>
                <w:rFonts w:hint="eastAsia" w:ascii="Arial" w:hAnsi="Arial" w:cs="Arial"/>
                <w:szCs w:val="21"/>
              </w:rPr>
            </w:pPr>
            <w:r>
              <w:rPr>
                <w:rFonts w:hint="eastAsia" w:ascii="Arial" w:hAnsi="Arial" w:cs="Arial"/>
                <w:b/>
                <w:bCs/>
                <w:szCs w:val="21"/>
              </w:rPr>
              <w:t>一档（3分）</w:t>
            </w:r>
            <w:r>
              <w:rPr>
                <w:rFonts w:hint="eastAsia" w:ascii="Arial" w:hAnsi="Arial" w:cs="Arial"/>
                <w:szCs w:val="21"/>
              </w:rPr>
              <w:t>：磋商供应商对项目实施设置有简单岗位职责；人员配备基本满足本项目总体需求；</w:t>
            </w:r>
          </w:p>
          <w:p w14:paraId="3690103D">
            <w:pPr>
              <w:spacing w:line="360" w:lineRule="auto"/>
              <w:ind w:firstLine="422" w:firstLineChars="200"/>
              <w:jc w:val="left"/>
              <w:rPr>
                <w:rFonts w:hint="eastAsia" w:ascii="Arial" w:hAnsi="Arial" w:cs="Arial"/>
                <w:szCs w:val="21"/>
              </w:rPr>
            </w:pPr>
            <w:r>
              <w:rPr>
                <w:rFonts w:hint="eastAsia" w:ascii="Arial" w:hAnsi="Arial" w:cs="Arial"/>
                <w:b/>
                <w:bCs/>
                <w:szCs w:val="21"/>
              </w:rPr>
              <w:t>二档（6分）：</w:t>
            </w:r>
            <w:r>
              <w:rPr>
                <w:rFonts w:hint="eastAsia" w:ascii="Arial" w:hAnsi="Arial" w:cs="Arial"/>
                <w:szCs w:val="21"/>
              </w:rPr>
              <w:t>磋商供应商对项目实施设置岗位职责；制定人员规划安排表，有简单的技术管理机构及人员，人员配备能较好满足本项目总体需求；</w:t>
            </w:r>
          </w:p>
          <w:p w14:paraId="3C40C957">
            <w:pPr>
              <w:spacing w:line="360" w:lineRule="auto"/>
              <w:ind w:firstLine="422" w:firstLineChars="200"/>
              <w:jc w:val="left"/>
              <w:rPr>
                <w:rFonts w:hint="eastAsia" w:ascii="Arial" w:hAnsi="Arial" w:cs="Arial"/>
                <w:szCs w:val="21"/>
              </w:rPr>
            </w:pPr>
            <w:r>
              <w:rPr>
                <w:rFonts w:hint="eastAsia" w:ascii="Arial" w:hAnsi="Arial" w:cs="Arial"/>
                <w:b/>
                <w:bCs/>
                <w:szCs w:val="21"/>
              </w:rPr>
              <w:t>三档（10分）：</w:t>
            </w:r>
            <w:r>
              <w:rPr>
                <w:rFonts w:hint="eastAsia" w:ascii="Arial" w:hAnsi="Arial" w:cs="Arial"/>
                <w:szCs w:val="21"/>
              </w:rPr>
              <w:t>磋商供应商对项目实施设置有明确的岗位职责；制定的各项工作的人员规划安排表，有明确的技术管理机构及人员，人员配备投入合理，完全满足或优于本项目总体需求。</w:t>
            </w:r>
          </w:p>
        </w:tc>
      </w:tr>
      <w:tr w14:paraId="7BA91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Merge w:val="continue"/>
            <w:noWrap w:val="0"/>
            <w:vAlign w:val="center"/>
          </w:tcPr>
          <w:p w14:paraId="3E73A618">
            <w:pPr>
              <w:adjustRightInd w:val="0"/>
              <w:spacing w:line="360" w:lineRule="auto"/>
              <w:jc w:val="center"/>
              <w:textAlignment w:val="baseline"/>
              <w:rPr>
                <w:rFonts w:hint="eastAsia" w:ascii="宋体" w:hAnsi="宋体"/>
                <w:b/>
                <w:color w:val="000000"/>
                <w:szCs w:val="21"/>
              </w:rPr>
            </w:pPr>
          </w:p>
        </w:tc>
        <w:tc>
          <w:tcPr>
            <w:tcW w:w="1280" w:type="dxa"/>
            <w:vMerge w:val="continue"/>
            <w:noWrap w:val="0"/>
            <w:vAlign w:val="center"/>
          </w:tcPr>
          <w:p w14:paraId="7C9884A6">
            <w:pPr>
              <w:adjustRightInd w:val="0"/>
              <w:spacing w:line="360" w:lineRule="auto"/>
              <w:jc w:val="center"/>
              <w:textAlignment w:val="baseline"/>
              <w:rPr>
                <w:rFonts w:hint="eastAsia" w:ascii="宋体" w:hAnsi="宋体"/>
                <w:b/>
                <w:color w:val="000000"/>
                <w:szCs w:val="21"/>
              </w:rPr>
            </w:pPr>
          </w:p>
        </w:tc>
        <w:tc>
          <w:tcPr>
            <w:tcW w:w="709" w:type="dxa"/>
            <w:vMerge w:val="continue"/>
            <w:noWrap w:val="0"/>
            <w:vAlign w:val="center"/>
          </w:tcPr>
          <w:p w14:paraId="249E36C9">
            <w:pPr>
              <w:adjustRightInd w:val="0"/>
              <w:spacing w:line="360" w:lineRule="auto"/>
              <w:jc w:val="center"/>
              <w:textAlignment w:val="baseline"/>
              <w:rPr>
                <w:rFonts w:hint="eastAsia" w:ascii="宋体" w:hAnsi="宋体"/>
                <w:b/>
                <w:color w:val="000000"/>
                <w:szCs w:val="21"/>
              </w:rPr>
            </w:pPr>
          </w:p>
        </w:tc>
        <w:tc>
          <w:tcPr>
            <w:tcW w:w="1559" w:type="dxa"/>
            <w:noWrap w:val="0"/>
            <w:vAlign w:val="center"/>
          </w:tcPr>
          <w:p w14:paraId="7F206D01">
            <w:pPr>
              <w:spacing w:line="360" w:lineRule="auto"/>
              <w:jc w:val="center"/>
              <w:rPr>
                <w:rFonts w:hint="eastAsia" w:ascii="宋体" w:hAnsi="宋体"/>
                <w:bCs/>
                <w:color w:val="000000"/>
                <w:szCs w:val="21"/>
              </w:rPr>
            </w:pPr>
            <w:r>
              <w:rPr>
                <w:rFonts w:hint="eastAsia" w:ascii="Arial" w:hAnsi="Arial" w:cs="Arial"/>
                <w:b/>
                <w:bCs/>
                <w:szCs w:val="21"/>
              </w:rPr>
              <w:t>拟投入的设备配置方案分（满分</w:t>
            </w:r>
            <w:r>
              <w:rPr>
                <w:rFonts w:ascii="Arial" w:hAnsi="Arial" w:cs="Arial"/>
                <w:b/>
                <w:bCs/>
                <w:szCs w:val="21"/>
              </w:rPr>
              <w:t>10</w:t>
            </w:r>
            <w:r>
              <w:rPr>
                <w:rFonts w:hint="eastAsia" w:ascii="Arial" w:hAnsi="Arial" w:cs="Arial"/>
                <w:b/>
                <w:bCs/>
                <w:szCs w:val="21"/>
              </w:rPr>
              <w:t>分）</w:t>
            </w:r>
          </w:p>
        </w:tc>
        <w:tc>
          <w:tcPr>
            <w:tcW w:w="5350" w:type="dxa"/>
            <w:noWrap w:val="0"/>
            <w:vAlign w:val="center"/>
          </w:tcPr>
          <w:p w14:paraId="7713B3F2">
            <w:pPr>
              <w:spacing w:line="360" w:lineRule="auto"/>
              <w:ind w:firstLine="422" w:firstLineChars="200"/>
              <w:jc w:val="left"/>
              <w:rPr>
                <w:rFonts w:hint="eastAsia" w:ascii="Arial" w:hAnsi="Arial" w:cs="Arial"/>
                <w:szCs w:val="21"/>
              </w:rPr>
            </w:pPr>
            <w:r>
              <w:rPr>
                <w:rFonts w:hint="eastAsia" w:ascii="Arial" w:hAnsi="Arial" w:cs="Arial"/>
                <w:b/>
                <w:bCs/>
                <w:szCs w:val="21"/>
              </w:rPr>
              <w:t>一档（</w:t>
            </w:r>
            <w:r>
              <w:rPr>
                <w:rFonts w:ascii="Arial" w:hAnsi="Arial" w:cs="Arial"/>
                <w:b/>
                <w:bCs/>
                <w:szCs w:val="21"/>
              </w:rPr>
              <w:t>5</w:t>
            </w:r>
            <w:r>
              <w:rPr>
                <w:rFonts w:hint="eastAsia" w:ascii="Arial" w:hAnsi="Arial" w:cs="Arial"/>
                <w:b/>
                <w:bCs/>
                <w:szCs w:val="21"/>
              </w:rPr>
              <w:t>分）：</w:t>
            </w:r>
            <w:r>
              <w:rPr>
                <w:rFonts w:hint="eastAsia" w:ascii="Arial" w:hAnsi="Arial" w:cs="Arial"/>
                <w:szCs w:val="21"/>
              </w:rPr>
              <w:t>设备配置要求基本满足项目采购需求，</w:t>
            </w:r>
            <w:r>
              <w:rPr>
                <w:rFonts w:hint="eastAsia" w:ascii="宋体" w:hAnsi="宋体"/>
                <w:bCs/>
                <w:szCs w:val="21"/>
              </w:rPr>
              <w:t>设备陈旧、效率不高</w:t>
            </w:r>
            <w:r>
              <w:rPr>
                <w:rFonts w:hint="eastAsia" w:ascii="Arial" w:hAnsi="Arial" w:cs="Arial"/>
                <w:szCs w:val="21"/>
              </w:rPr>
              <w:t>；</w:t>
            </w:r>
          </w:p>
          <w:p w14:paraId="04EB9DDD">
            <w:pPr>
              <w:spacing w:line="360" w:lineRule="auto"/>
              <w:ind w:firstLine="422" w:firstLineChars="200"/>
              <w:jc w:val="left"/>
              <w:rPr>
                <w:rFonts w:hint="eastAsia" w:ascii="Arial" w:hAnsi="Arial" w:cs="Arial"/>
                <w:szCs w:val="21"/>
              </w:rPr>
            </w:pPr>
            <w:r>
              <w:rPr>
                <w:rFonts w:hint="eastAsia" w:ascii="Arial" w:hAnsi="Arial" w:cs="Arial"/>
                <w:b/>
                <w:bCs/>
                <w:szCs w:val="21"/>
              </w:rPr>
              <w:t>二档（10 分）：</w:t>
            </w:r>
            <w:r>
              <w:rPr>
                <w:rFonts w:hint="eastAsia" w:ascii="Arial" w:hAnsi="Arial" w:cs="Arial"/>
                <w:szCs w:val="21"/>
              </w:rPr>
              <w:t>设备配置完全满足或优于项目采购需求，配置合理可行。设备较新，实用性强、效率高，能为完成学校的印刷任务提供有力的保证。</w:t>
            </w:r>
          </w:p>
          <w:p w14:paraId="2FF97803">
            <w:pPr>
              <w:spacing w:line="360" w:lineRule="auto"/>
              <w:ind w:firstLine="422" w:firstLineChars="200"/>
              <w:jc w:val="left"/>
              <w:rPr>
                <w:rFonts w:hint="eastAsia" w:ascii="Arial" w:hAnsi="Arial" w:cs="Arial"/>
                <w:szCs w:val="21"/>
              </w:rPr>
            </w:pPr>
            <w:r>
              <w:rPr>
                <w:rFonts w:hint="eastAsia" w:ascii="Arial" w:hAnsi="Arial" w:cs="Arial"/>
                <w:b/>
                <w:bCs/>
                <w:szCs w:val="21"/>
              </w:rPr>
              <w:t>注：拟投入印刷设备请提供购置发票证明材料复印件并加盖竞标供应商公章予以佐证；未提供或提供不符者不得分。</w:t>
            </w:r>
          </w:p>
        </w:tc>
      </w:tr>
      <w:tr w14:paraId="1E74C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noWrap w:val="0"/>
            <w:vAlign w:val="center"/>
          </w:tcPr>
          <w:p w14:paraId="512B2830">
            <w:pPr>
              <w:spacing w:line="360" w:lineRule="auto"/>
              <w:jc w:val="center"/>
              <w:rPr>
                <w:rFonts w:hint="eastAsia" w:ascii="宋体" w:hAnsi="宋体" w:cs="宋体"/>
                <w:b/>
                <w:bCs/>
                <w:szCs w:val="21"/>
              </w:rPr>
            </w:pPr>
            <w:r>
              <w:rPr>
                <w:rFonts w:hint="eastAsia" w:ascii="宋体" w:hAnsi="宋体" w:cs="宋体"/>
                <w:b/>
                <w:bCs/>
                <w:szCs w:val="21"/>
              </w:rPr>
              <w:t>3</w:t>
            </w:r>
          </w:p>
        </w:tc>
        <w:tc>
          <w:tcPr>
            <w:tcW w:w="1280" w:type="dxa"/>
            <w:noWrap w:val="0"/>
            <w:vAlign w:val="center"/>
          </w:tcPr>
          <w:p w14:paraId="3E91FD7B">
            <w:pPr>
              <w:spacing w:line="360" w:lineRule="auto"/>
              <w:jc w:val="center"/>
              <w:rPr>
                <w:rFonts w:hint="eastAsia" w:ascii="宋体" w:hAnsi="宋体" w:cs="宋体"/>
                <w:b/>
                <w:bCs/>
                <w:szCs w:val="21"/>
              </w:rPr>
            </w:pPr>
            <w:r>
              <w:rPr>
                <w:rFonts w:hint="eastAsia" w:ascii="宋体" w:hAnsi="宋体" w:cs="宋体"/>
                <w:b/>
                <w:bCs/>
                <w:szCs w:val="21"/>
              </w:rPr>
              <w:t>服务承诺分</w:t>
            </w:r>
          </w:p>
        </w:tc>
        <w:tc>
          <w:tcPr>
            <w:tcW w:w="709" w:type="dxa"/>
            <w:noWrap w:val="0"/>
            <w:vAlign w:val="center"/>
          </w:tcPr>
          <w:p w14:paraId="2CBD97BE">
            <w:pPr>
              <w:spacing w:line="360" w:lineRule="auto"/>
              <w:jc w:val="center"/>
              <w:rPr>
                <w:rFonts w:hint="eastAsia" w:ascii="宋体" w:hAnsi="宋体" w:cs="宋体"/>
                <w:b/>
                <w:bCs/>
                <w:szCs w:val="21"/>
              </w:rPr>
            </w:pPr>
            <w:r>
              <w:rPr>
                <w:rFonts w:ascii="Arial" w:hAnsi="Arial" w:cs="Arial"/>
                <w:b/>
                <w:bCs/>
                <w:szCs w:val="21"/>
              </w:rPr>
              <w:t>24</w:t>
            </w:r>
            <w:r>
              <w:rPr>
                <w:rFonts w:hint="eastAsia" w:ascii="宋体" w:hAnsi="宋体" w:cs="宋体"/>
                <w:b/>
                <w:bCs/>
                <w:szCs w:val="21"/>
              </w:rPr>
              <w:t>分</w:t>
            </w:r>
          </w:p>
        </w:tc>
        <w:tc>
          <w:tcPr>
            <w:tcW w:w="6909" w:type="dxa"/>
            <w:gridSpan w:val="2"/>
            <w:noWrap w:val="0"/>
            <w:vAlign w:val="center"/>
          </w:tcPr>
          <w:p w14:paraId="60E690F6">
            <w:pPr>
              <w:spacing w:line="360" w:lineRule="auto"/>
              <w:rPr>
                <w:rFonts w:hint="eastAsia" w:ascii="宋体" w:hAnsi="宋体" w:cs="宋体"/>
                <w:bCs/>
                <w:szCs w:val="21"/>
              </w:rPr>
            </w:pPr>
            <w:r>
              <w:rPr>
                <w:rFonts w:hint="eastAsia" w:ascii="宋体" w:hAnsi="宋体" w:cs="宋体"/>
                <w:b/>
                <w:bCs w:val="0"/>
                <w:szCs w:val="21"/>
              </w:rPr>
              <w:t>一档（</w:t>
            </w:r>
            <w:r>
              <w:rPr>
                <w:rFonts w:ascii="宋体" w:hAnsi="宋体" w:cs="宋体"/>
                <w:b/>
                <w:bCs w:val="0"/>
                <w:szCs w:val="21"/>
              </w:rPr>
              <w:t>8</w:t>
            </w:r>
            <w:r>
              <w:rPr>
                <w:rFonts w:hint="eastAsia" w:ascii="宋体" w:hAnsi="宋体" w:cs="宋体"/>
                <w:b/>
                <w:bCs w:val="0"/>
                <w:szCs w:val="21"/>
              </w:rPr>
              <w:t>分）：</w:t>
            </w:r>
            <w:r>
              <w:rPr>
                <w:rFonts w:hint="eastAsia" w:ascii="宋体" w:hAnsi="宋体" w:cs="宋体"/>
                <w:bCs/>
                <w:szCs w:val="21"/>
              </w:rPr>
              <w:t>有简单的服务承诺，服务意识差，没有针对性；</w:t>
            </w:r>
          </w:p>
          <w:p w14:paraId="74294A86">
            <w:pPr>
              <w:spacing w:line="360" w:lineRule="auto"/>
              <w:rPr>
                <w:rFonts w:hint="eastAsia" w:ascii="宋体" w:hAnsi="宋体" w:cs="宋体"/>
                <w:bCs/>
                <w:szCs w:val="21"/>
              </w:rPr>
            </w:pPr>
            <w:r>
              <w:rPr>
                <w:rFonts w:hint="eastAsia" w:ascii="宋体" w:hAnsi="宋体" w:cs="宋体"/>
                <w:b/>
                <w:bCs w:val="0"/>
                <w:szCs w:val="21"/>
              </w:rPr>
              <w:t>二档（1</w:t>
            </w:r>
            <w:r>
              <w:rPr>
                <w:rFonts w:ascii="宋体" w:hAnsi="宋体" w:cs="宋体"/>
                <w:b/>
                <w:bCs w:val="0"/>
                <w:szCs w:val="21"/>
              </w:rPr>
              <w:t>6</w:t>
            </w:r>
            <w:r>
              <w:rPr>
                <w:rFonts w:hint="eastAsia" w:ascii="宋体" w:hAnsi="宋体" w:cs="宋体"/>
                <w:b/>
                <w:bCs w:val="0"/>
                <w:szCs w:val="21"/>
              </w:rPr>
              <w:t>分）：</w:t>
            </w:r>
            <w:r>
              <w:rPr>
                <w:rFonts w:hint="eastAsia" w:ascii="宋体" w:hAnsi="宋体" w:cs="宋体"/>
                <w:bCs/>
                <w:szCs w:val="21"/>
              </w:rPr>
              <w:t>有完整的服务承诺 ，服务承诺内容不完全切合本次采购服务要求，针对性不强；问题产品的退换、出现问题的解决方案、到达现场时间、其他优惠措施等基本满足采购文件要求；</w:t>
            </w:r>
          </w:p>
          <w:p w14:paraId="07E331E7">
            <w:pPr>
              <w:spacing w:line="360" w:lineRule="auto"/>
              <w:rPr>
                <w:rFonts w:hint="eastAsia" w:ascii="宋体" w:hAnsi="宋体" w:cs="宋体"/>
                <w:szCs w:val="21"/>
              </w:rPr>
            </w:pPr>
            <w:r>
              <w:rPr>
                <w:rFonts w:hint="eastAsia" w:ascii="宋体" w:hAnsi="宋体" w:cs="宋体"/>
                <w:b/>
                <w:bCs w:val="0"/>
                <w:szCs w:val="21"/>
              </w:rPr>
              <w:t>三档（2</w:t>
            </w:r>
            <w:r>
              <w:rPr>
                <w:rFonts w:ascii="宋体" w:hAnsi="宋体" w:cs="宋体"/>
                <w:b/>
                <w:bCs w:val="0"/>
                <w:szCs w:val="21"/>
              </w:rPr>
              <w:t>4</w:t>
            </w:r>
            <w:r>
              <w:rPr>
                <w:rFonts w:hint="eastAsia" w:ascii="宋体" w:hAnsi="宋体" w:cs="宋体"/>
                <w:b/>
                <w:bCs w:val="0"/>
                <w:szCs w:val="21"/>
              </w:rPr>
              <w:t>分）：</w:t>
            </w:r>
            <w:r>
              <w:rPr>
                <w:rFonts w:hint="eastAsia" w:ascii="宋体" w:hAnsi="宋体" w:cs="宋体"/>
                <w:bCs/>
                <w:szCs w:val="21"/>
              </w:rPr>
              <w:t>有完整详细的服务承诺，服务意识强，能针对本次采购服务要求提供专门的服务承诺支持。问题产品的退换、出现问题的解决方案、到达现场时间、其他优惠措施等完全满足采购文件要求，服务承诺全面、合理，服务承诺内容针对性、预见性及可操作性强，服务工作思路全面，且考虑到项目实际情况，服务响应快捷，对完成本服务的质量有很好的保障。</w:t>
            </w:r>
          </w:p>
        </w:tc>
      </w:tr>
      <w:tr w14:paraId="48A61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noWrap w:val="0"/>
            <w:vAlign w:val="center"/>
          </w:tcPr>
          <w:p w14:paraId="366FC628">
            <w:pPr>
              <w:spacing w:line="360" w:lineRule="auto"/>
              <w:jc w:val="center"/>
              <w:rPr>
                <w:rFonts w:hint="eastAsia" w:ascii="宋体" w:hAnsi="宋体" w:cs="宋体"/>
                <w:b/>
                <w:bCs/>
                <w:szCs w:val="21"/>
              </w:rPr>
            </w:pPr>
            <w:r>
              <w:rPr>
                <w:rFonts w:hint="eastAsia" w:ascii="宋体" w:hAnsi="宋体" w:cs="宋体"/>
                <w:b/>
                <w:bCs/>
                <w:szCs w:val="21"/>
              </w:rPr>
              <w:t>4</w:t>
            </w:r>
          </w:p>
        </w:tc>
        <w:tc>
          <w:tcPr>
            <w:tcW w:w="1280" w:type="dxa"/>
            <w:noWrap w:val="0"/>
            <w:vAlign w:val="center"/>
          </w:tcPr>
          <w:p w14:paraId="7385DF41">
            <w:pPr>
              <w:spacing w:line="360" w:lineRule="auto"/>
              <w:jc w:val="center"/>
              <w:rPr>
                <w:rFonts w:hint="eastAsia" w:ascii="宋体" w:hAnsi="宋体" w:cs="宋体"/>
                <w:b/>
                <w:bCs/>
                <w:szCs w:val="21"/>
              </w:rPr>
            </w:pPr>
            <w:r>
              <w:rPr>
                <w:rFonts w:hint="eastAsia" w:ascii="宋体" w:hAnsi="宋体" w:cs="宋体"/>
                <w:b/>
                <w:bCs/>
                <w:szCs w:val="21"/>
              </w:rPr>
              <w:t>商务分</w:t>
            </w:r>
          </w:p>
        </w:tc>
        <w:tc>
          <w:tcPr>
            <w:tcW w:w="709" w:type="dxa"/>
            <w:noWrap w:val="0"/>
            <w:vAlign w:val="center"/>
          </w:tcPr>
          <w:p w14:paraId="456A82C0">
            <w:pPr>
              <w:spacing w:line="360" w:lineRule="auto"/>
              <w:jc w:val="center"/>
              <w:rPr>
                <w:rFonts w:hint="eastAsia" w:ascii="宋体" w:hAnsi="宋体" w:cs="宋体"/>
                <w:b/>
                <w:bCs/>
                <w:szCs w:val="21"/>
              </w:rPr>
            </w:pPr>
            <w:r>
              <w:rPr>
                <w:rFonts w:ascii="宋体" w:hAnsi="宋体" w:cs="宋体"/>
                <w:b/>
                <w:bCs/>
                <w:szCs w:val="21"/>
              </w:rPr>
              <w:t>8</w:t>
            </w:r>
            <w:r>
              <w:rPr>
                <w:rFonts w:hint="eastAsia" w:ascii="宋体" w:hAnsi="宋体" w:cs="宋体"/>
                <w:b/>
                <w:bCs/>
                <w:szCs w:val="21"/>
              </w:rPr>
              <w:t>分</w:t>
            </w:r>
          </w:p>
        </w:tc>
        <w:tc>
          <w:tcPr>
            <w:tcW w:w="6909" w:type="dxa"/>
            <w:gridSpan w:val="2"/>
            <w:noWrap w:val="0"/>
            <w:vAlign w:val="center"/>
          </w:tcPr>
          <w:p w14:paraId="1E12296D">
            <w:pPr>
              <w:spacing w:line="360" w:lineRule="auto"/>
              <w:ind w:firstLine="210" w:firstLineChars="100"/>
              <w:rPr>
                <w:rFonts w:hint="eastAsia" w:ascii="宋体" w:hAnsi="宋体" w:cs="宋体"/>
                <w:bCs/>
                <w:szCs w:val="21"/>
                <w:lang w:bidi="ar"/>
              </w:rPr>
            </w:pPr>
            <w:r>
              <w:rPr>
                <w:rFonts w:hint="eastAsia" w:ascii="宋体" w:hAnsi="宋体" w:cs="宋体"/>
                <w:bCs/>
                <w:szCs w:val="21"/>
              </w:rPr>
              <w:t>供应商提供自202</w:t>
            </w:r>
            <w:r>
              <w:rPr>
                <w:rFonts w:hint="eastAsia" w:ascii="宋体" w:hAnsi="宋体" w:cs="宋体"/>
                <w:bCs/>
                <w:szCs w:val="21"/>
                <w:lang w:val="en-US" w:eastAsia="zh-CN"/>
              </w:rPr>
              <w:t>1</w:t>
            </w:r>
            <w:r>
              <w:rPr>
                <w:rFonts w:hint="eastAsia" w:ascii="宋体" w:hAnsi="宋体" w:cs="宋体"/>
                <w:bCs/>
                <w:szCs w:val="21"/>
              </w:rPr>
              <w:t>年1月1日以后完成过类似服务项目业绩，每提供一项得4分，满分为8分。（注：以提供的合同复印件或中标（成交）通知书为准，不提供的不得分。供应商如提供同一个项目有多个标段中标的业绩证明，按一个项目计分，不重复计分。）</w:t>
            </w:r>
          </w:p>
        </w:tc>
      </w:tr>
      <w:tr w14:paraId="3AD19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8" w:type="dxa"/>
            <w:gridSpan w:val="5"/>
            <w:noWrap w:val="0"/>
            <w:vAlign w:val="center"/>
          </w:tcPr>
          <w:p w14:paraId="70BF8FB9">
            <w:pPr>
              <w:pStyle w:val="15"/>
              <w:spacing w:line="360" w:lineRule="auto"/>
              <w:rPr>
                <w:rFonts w:hint="eastAsia" w:hAnsi="宋体" w:cs="Courier New"/>
                <w:bCs/>
                <w:kern w:val="2"/>
                <w:sz w:val="21"/>
              </w:rPr>
            </w:pPr>
            <w:r>
              <w:rPr>
                <w:rFonts w:hint="eastAsia" w:hAnsi="宋体" w:cs="Courier New"/>
                <w:b/>
                <w:bCs/>
                <w:kern w:val="2"/>
                <w:sz w:val="21"/>
              </w:rPr>
              <w:t>总得分=1+2+3</w:t>
            </w:r>
            <w:r>
              <w:rPr>
                <w:rFonts w:hAnsi="宋体" w:cs="Courier New"/>
                <w:b/>
                <w:bCs/>
                <w:kern w:val="2"/>
                <w:sz w:val="21"/>
              </w:rPr>
              <w:t>+4</w:t>
            </w:r>
            <w:r>
              <w:rPr>
                <w:rFonts w:hint="eastAsia" w:hAnsi="宋体" w:cs="Courier New"/>
                <w:b/>
                <w:bCs/>
                <w:kern w:val="2"/>
                <w:sz w:val="21"/>
              </w:rPr>
              <w:t>。</w:t>
            </w:r>
          </w:p>
        </w:tc>
      </w:tr>
    </w:tbl>
    <w:p w14:paraId="42EBBE1A">
      <w:pPr>
        <w:pStyle w:val="15"/>
        <w:spacing w:line="360" w:lineRule="auto"/>
        <w:ind w:firstLine="480" w:firstLineChars="200"/>
        <w:outlineLvl w:val="0"/>
        <w:rPr>
          <w:sz w:val="24"/>
          <w:szCs w:val="24"/>
        </w:rPr>
      </w:pPr>
      <w:r>
        <w:rPr>
          <w:rFonts w:hint="eastAsia"/>
          <w:sz w:val="24"/>
          <w:szCs w:val="24"/>
        </w:rPr>
        <w:t>（四）中标侯选人推荐原则</w:t>
      </w:r>
      <w:bookmarkEnd w:id="153"/>
      <w:bookmarkEnd w:id="154"/>
      <w:bookmarkEnd w:id="155"/>
    </w:p>
    <w:p w14:paraId="013177D8">
      <w:pPr>
        <w:pStyle w:val="15"/>
        <w:tabs>
          <w:tab w:val="left" w:pos="2472"/>
        </w:tabs>
        <w:spacing w:line="360" w:lineRule="auto"/>
        <w:ind w:firstLine="480" w:firstLineChars="200"/>
        <w:jc w:val="left"/>
        <w:rPr>
          <w:bCs/>
        </w:rPr>
      </w:pPr>
      <w:r>
        <w:rPr>
          <w:rFonts w:hint="eastAsia"/>
          <w:bCs/>
          <w:sz w:val="24"/>
          <w:szCs w:val="24"/>
        </w:rPr>
        <w:t>评标委员会将按总得分由高到低排列中标候选供应商顺序并依照次序确定中标供应商。（得分相同的，以投标报价由低到高顺序排列。得分相同且投标报价相同的并列。投标文件满足招标文件全部实质性要求，且按照评审因素的量化指标评审得分最高的投标人为排名第一的中标候选人）</w:t>
      </w:r>
      <w:bookmarkEnd w:id="152"/>
      <w:bookmarkStart w:id="158" w:name="_Toc213325923"/>
      <w:bookmarkEnd w:id="158"/>
      <w:bookmarkStart w:id="159" w:name="_Toc213206174"/>
      <w:bookmarkEnd w:id="159"/>
    </w:p>
    <w:p w14:paraId="639C4A6F">
      <w:pPr>
        <w:pStyle w:val="4"/>
        <w:spacing w:before="0" w:after="0" w:line="360" w:lineRule="auto"/>
        <w:jc w:val="center"/>
        <w:rPr>
          <w:b w:val="0"/>
          <w:sz w:val="30"/>
          <w:szCs w:val="30"/>
        </w:rPr>
      </w:pPr>
      <w:bookmarkStart w:id="160" w:name="_Toc15701"/>
      <w:bookmarkStart w:id="161" w:name="_Toc80093007"/>
      <w:bookmarkStart w:id="162" w:name="_Toc24530"/>
      <w:r>
        <w:rPr>
          <w:rFonts w:hint="eastAsia"/>
          <w:b w:val="0"/>
          <w:sz w:val="30"/>
          <w:szCs w:val="30"/>
        </w:rPr>
        <w:t>第四节 中标候选人推荐原则</w:t>
      </w:r>
      <w:bookmarkEnd w:id="160"/>
      <w:bookmarkEnd w:id="161"/>
      <w:bookmarkEnd w:id="162"/>
    </w:p>
    <w:p w14:paraId="727DA73D">
      <w:pPr>
        <w:pStyle w:val="15"/>
        <w:numPr>
          <w:ilvl w:val="0"/>
          <w:numId w:val="5"/>
        </w:numPr>
        <w:spacing w:line="360" w:lineRule="auto"/>
        <w:contextualSpacing/>
        <w:rPr>
          <w:b/>
          <w:bCs/>
          <w:sz w:val="24"/>
          <w:szCs w:val="24"/>
        </w:rPr>
      </w:pPr>
      <w:r>
        <w:rPr>
          <w:rFonts w:hint="eastAsia"/>
          <w:b/>
          <w:bCs/>
          <w:sz w:val="24"/>
          <w:szCs w:val="24"/>
        </w:rPr>
        <w:t>综合评分法</w:t>
      </w:r>
    </w:p>
    <w:p w14:paraId="160BE893">
      <w:pPr>
        <w:pStyle w:val="15"/>
        <w:spacing w:line="360" w:lineRule="auto"/>
        <w:ind w:firstLine="420" w:firstLineChars="200"/>
        <w:contextualSpacing/>
      </w:pPr>
      <w:r>
        <w:rPr>
          <w:rFonts w:hint="eastAsia"/>
        </w:rPr>
        <w:t>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14:paraId="0C5A680F">
      <w:pPr>
        <w:pStyle w:val="15"/>
        <w:spacing w:line="360" w:lineRule="auto"/>
        <w:ind w:firstLine="482" w:firstLineChars="200"/>
        <w:contextualSpacing/>
      </w:pPr>
      <w:r>
        <w:rPr>
          <w:rFonts w:hint="eastAsia"/>
          <w:b/>
          <w:bCs/>
          <w:sz w:val="24"/>
          <w:szCs w:val="24"/>
        </w:rPr>
        <w:t>（二）最低评标报价法</w:t>
      </w:r>
    </w:p>
    <w:p w14:paraId="5F506959">
      <w:pPr>
        <w:pStyle w:val="15"/>
        <w:tabs>
          <w:tab w:val="left" w:pos="2472"/>
        </w:tabs>
        <w:spacing w:line="360" w:lineRule="auto"/>
        <w:ind w:firstLine="420" w:firstLineChars="200"/>
      </w:pPr>
      <w:r>
        <w:rPr>
          <w:rFonts w:hint="eastAsia"/>
        </w:rPr>
        <w:t>评标委员会将按照有效报价从低到高排序并推荐中标候选人。投标报价相同的并列，投标文件满足招标文件全部实质性要求且投标报价最低的投标人为排名第一的中标候选人；评标价相同且前述指标均相同时，由评标委员会各成员对评标价相同的供应商，当场投票表决，得票多者优先，并依照次序确定</w:t>
      </w:r>
      <w:r>
        <w:t>1</w:t>
      </w:r>
      <w:r>
        <w:rPr>
          <w:rFonts w:hint="eastAsia"/>
        </w:rPr>
        <w:t>家中标供应商。</w:t>
      </w:r>
    </w:p>
    <w:p w14:paraId="64BE6A68">
      <w:pPr>
        <w:pStyle w:val="4"/>
        <w:spacing w:before="0" w:after="0" w:line="360" w:lineRule="auto"/>
        <w:ind w:firstLine="600" w:firstLineChars="200"/>
        <w:jc w:val="center"/>
        <w:rPr>
          <w:b w:val="0"/>
          <w:sz w:val="30"/>
          <w:szCs w:val="30"/>
        </w:rPr>
      </w:pPr>
      <w:bookmarkStart w:id="163" w:name="_Toc80093008"/>
      <w:bookmarkStart w:id="164" w:name="_Toc25632"/>
      <w:bookmarkStart w:id="165" w:name="_Toc21540"/>
      <w:r>
        <w:rPr>
          <w:rFonts w:hint="eastAsia"/>
          <w:b w:val="0"/>
          <w:sz w:val="30"/>
          <w:szCs w:val="30"/>
        </w:rPr>
        <w:t>第五节 评标报告</w:t>
      </w:r>
      <w:bookmarkEnd w:id="163"/>
      <w:bookmarkEnd w:id="164"/>
      <w:bookmarkEnd w:id="165"/>
    </w:p>
    <w:p w14:paraId="254FA31C">
      <w:pPr>
        <w:pStyle w:val="42"/>
        <w:spacing w:before="0"/>
        <w:ind w:firstLine="482"/>
        <w:rPr>
          <w:rFonts w:ascii="宋体" w:hAnsi="宋体"/>
          <w:b/>
          <w:bCs/>
          <w:szCs w:val="24"/>
        </w:rPr>
      </w:pPr>
      <w:r>
        <w:rPr>
          <w:rFonts w:hint="eastAsia" w:ascii="宋体" w:hAnsi="宋体"/>
          <w:b/>
          <w:bCs/>
          <w:szCs w:val="24"/>
        </w:rPr>
        <w:t>（一）评标报告与推荐中标候选人</w:t>
      </w:r>
    </w:p>
    <w:p w14:paraId="42DDA61B">
      <w:pPr>
        <w:pStyle w:val="15"/>
        <w:tabs>
          <w:tab w:val="left" w:pos="2472"/>
        </w:tabs>
        <w:spacing w:line="360" w:lineRule="auto"/>
        <w:ind w:firstLine="420" w:firstLineChars="200"/>
      </w:pPr>
      <w:r>
        <w:rPr>
          <w:rFonts w:hint="eastAsia"/>
        </w:rPr>
        <w:t>评标委员会根据原始评标记录和评标结果编写评标报告，并通过电子交易平台向招标人、招标代理机构提交。</w:t>
      </w:r>
    </w:p>
    <w:p w14:paraId="7E651EA1">
      <w:pPr>
        <w:widowControl/>
        <w:spacing w:line="360" w:lineRule="auto"/>
        <w:ind w:firstLine="482" w:firstLineChars="200"/>
        <w:jc w:val="left"/>
        <w:rPr>
          <w:rFonts w:ascii="宋体" w:hAnsi="宋体"/>
          <w:b/>
          <w:bCs/>
          <w:sz w:val="24"/>
        </w:rPr>
      </w:pPr>
      <w:r>
        <w:rPr>
          <w:rFonts w:hint="eastAsia" w:ascii="宋体" w:hAnsi="宋体"/>
          <w:b/>
          <w:bCs/>
          <w:sz w:val="24"/>
        </w:rPr>
        <w:t>（二）评标争议事项处理</w:t>
      </w:r>
    </w:p>
    <w:p w14:paraId="6B531524">
      <w:pPr>
        <w:pStyle w:val="15"/>
        <w:tabs>
          <w:tab w:val="left" w:pos="2472"/>
        </w:tabs>
        <w:spacing w:line="360" w:lineRule="auto"/>
        <w:ind w:firstLine="420" w:firstLineChars="200"/>
      </w:pPr>
      <w:r>
        <w:rPr>
          <w:rFonts w:hint="eastAsia"/>
        </w:rPr>
        <w:t>评标委员会成员对需要共同认定的事项存在争议的，应当按照少数服从多数的原则作出结论。持不同意见的评标委员会成员应当在评标报告上签署不同意见及理由，否则视为同意评标报告。</w:t>
      </w:r>
    </w:p>
    <w:p w14:paraId="3050FA03">
      <w:pPr>
        <w:pStyle w:val="15"/>
        <w:tabs>
          <w:tab w:val="left" w:pos="2472"/>
        </w:tabs>
        <w:spacing w:line="360" w:lineRule="auto"/>
        <w:rPr>
          <w:rFonts w:ascii="Times New Roman" w:hAnsi="Times New Roman"/>
          <w:b/>
          <w:sz w:val="36"/>
        </w:rPr>
        <w:sectPr>
          <w:pgSz w:w="11905" w:h="16838"/>
          <w:pgMar w:top="1417" w:right="1417" w:bottom="1417" w:left="1417" w:header="720" w:footer="720" w:gutter="0"/>
          <w:cols w:space="0" w:num="1"/>
          <w:docGrid w:type="lines" w:linePitch="335" w:charSpace="0"/>
        </w:sectPr>
      </w:pPr>
    </w:p>
    <w:p w14:paraId="04D06FE7">
      <w:pPr>
        <w:pStyle w:val="15"/>
        <w:numPr>
          <w:ilvl w:val="0"/>
          <w:numId w:val="6"/>
        </w:numPr>
        <w:tabs>
          <w:tab w:val="left" w:pos="2472"/>
        </w:tabs>
        <w:spacing w:line="360" w:lineRule="auto"/>
        <w:jc w:val="center"/>
        <w:outlineLvl w:val="0"/>
        <w:rPr>
          <w:rFonts w:ascii="Times New Roman" w:hAnsi="Times New Roman"/>
          <w:b/>
          <w:sz w:val="36"/>
        </w:rPr>
      </w:pPr>
      <w:bookmarkStart w:id="166" w:name="_Toc27925"/>
      <w:r>
        <w:rPr>
          <w:rFonts w:hint="eastAsia" w:ascii="Times New Roman" w:hAnsi="Times New Roman"/>
          <w:b/>
          <w:sz w:val="36"/>
        </w:rPr>
        <w:t>拟签订的合同文本</w:t>
      </w:r>
      <w:bookmarkEnd w:id="166"/>
    </w:p>
    <w:p w14:paraId="7A1E7EAD">
      <w:pPr>
        <w:pStyle w:val="2"/>
        <w:spacing w:before="0"/>
        <w:ind w:left="0" w:firstLine="0"/>
      </w:pPr>
    </w:p>
    <w:p w14:paraId="4D914B86">
      <w:pPr>
        <w:spacing w:line="360" w:lineRule="auto"/>
        <w:jc w:val="center"/>
        <w:rPr>
          <w:rFonts w:ascii="宋体" w:hAnsi="宋体" w:cs="宋体"/>
          <w:b/>
          <w:bCs/>
          <w:sz w:val="44"/>
          <w:u w:val="single"/>
        </w:rPr>
      </w:pPr>
    </w:p>
    <w:p w14:paraId="45EB57C8">
      <w:pPr>
        <w:spacing w:line="360" w:lineRule="auto"/>
        <w:jc w:val="center"/>
        <w:rPr>
          <w:rFonts w:ascii="宋体" w:hAnsi="宋体" w:cs="宋体"/>
          <w:b/>
          <w:bCs/>
          <w:sz w:val="44"/>
        </w:rPr>
      </w:pPr>
      <w:r>
        <w:rPr>
          <w:rFonts w:hint="eastAsia" w:ascii="宋体" w:hAnsi="宋体" w:cs="宋体"/>
          <w:b/>
          <w:bCs/>
          <w:sz w:val="44"/>
          <w:u w:val="single"/>
        </w:rPr>
        <w:t xml:space="preserve">         （项目名称）         </w:t>
      </w:r>
      <w:r>
        <w:rPr>
          <w:rFonts w:hint="eastAsia" w:ascii="宋体" w:hAnsi="宋体" w:cs="宋体"/>
          <w:b/>
          <w:bCs/>
          <w:sz w:val="44"/>
        </w:rPr>
        <w:t>合同</w:t>
      </w:r>
    </w:p>
    <w:p w14:paraId="7DAA7923">
      <w:pPr>
        <w:spacing w:line="360" w:lineRule="auto"/>
        <w:jc w:val="center"/>
        <w:rPr>
          <w:rFonts w:ascii="宋体" w:hAnsi="宋体" w:cs="宋体"/>
          <w:b/>
          <w:bCs/>
          <w:sz w:val="44"/>
        </w:rPr>
      </w:pPr>
    </w:p>
    <w:p w14:paraId="5BB368FF">
      <w:pPr>
        <w:spacing w:line="360" w:lineRule="auto"/>
        <w:jc w:val="center"/>
        <w:rPr>
          <w:rFonts w:ascii="宋体" w:hAnsi="宋体" w:cs="宋体"/>
          <w:b/>
          <w:bCs/>
          <w:sz w:val="44"/>
        </w:rPr>
      </w:pPr>
    </w:p>
    <w:p w14:paraId="5165BB84">
      <w:pPr>
        <w:spacing w:line="360" w:lineRule="auto"/>
        <w:ind w:firstLine="3507" w:firstLineChars="794"/>
        <w:rPr>
          <w:rFonts w:ascii="宋体" w:hAnsi="宋体" w:cs="宋体"/>
          <w:b/>
          <w:bCs/>
          <w:sz w:val="44"/>
        </w:rPr>
      </w:pPr>
    </w:p>
    <w:p w14:paraId="5D2112F9">
      <w:pPr>
        <w:spacing w:line="360" w:lineRule="auto"/>
        <w:ind w:firstLine="3507" w:firstLineChars="794"/>
        <w:rPr>
          <w:rFonts w:ascii="宋体" w:hAnsi="宋体" w:cs="宋体"/>
          <w:b/>
          <w:bCs/>
          <w:sz w:val="44"/>
        </w:rPr>
      </w:pPr>
    </w:p>
    <w:p w14:paraId="0B68D8E7">
      <w:pPr>
        <w:spacing w:line="360" w:lineRule="auto"/>
        <w:ind w:firstLine="1995" w:firstLineChars="552"/>
        <w:rPr>
          <w:rFonts w:ascii="宋体" w:hAnsi="宋体" w:cs="宋体"/>
          <w:b/>
          <w:sz w:val="36"/>
          <w:szCs w:val="36"/>
        </w:rPr>
      </w:pPr>
      <w:r>
        <w:rPr>
          <w:rFonts w:hint="eastAsia" w:ascii="宋体" w:hAnsi="宋体" w:cs="宋体"/>
          <w:b/>
          <w:sz w:val="36"/>
          <w:szCs w:val="36"/>
        </w:rPr>
        <w:t>项目编号：</w:t>
      </w:r>
      <w:r>
        <w:rPr>
          <w:rFonts w:hint="eastAsia" w:ascii="宋体" w:hAnsi="宋体" w:cs="宋体"/>
          <w:b/>
          <w:sz w:val="36"/>
          <w:szCs w:val="36"/>
          <w:u w:val="single"/>
        </w:rPr>
        <w:t xml:space="preserve">                     </w:t>
      </w:r>
    </w:p>
    <w:p w14:paraId="4B839DF4">
      <w:pPr>
        <w:spacing w:line="360" w:lineRule="auto"/>
        <w:ind w:firstLine="1995" w:firstLineChars="552"/>
        <w:rPr>
          <w:rFonts w:ascii="宋体" w:hAnsi="宋体" w:cs="宋体"/>
          <w:b/>
          <w:sz w:val="36"/>
          <w:szCs w:val="36"/>
        </w:rPr>
      </w:pPr>
    </w:p>
    <w:p w14:paraId="205E35C9">
      <w:pPr>
        <w:spacing w:line="360" w:lineRule="auto"/>
        <w:ind w:firstLine="1970" w:firstLineChars="545"/>
        <w:rPr>
          <w:rFonts w:ascii="宋体" w:hAnsi="宋体" w:cs="宋体"/>
          <w:b/>
          <w:sz w:val="36"/>
          <w:szCs w:val="36"/>
          <w:u w:val="single"/>
        </w:rPr>
      </w:pPr>
    </w:p>
    <w:p w14:paraId="739AD276">
      <w:pPr>
        <w:spacing w:line="360" w:lineRule="auto"/>
        <w:ind w:firstLine="1995" w:firstLineChars="552"/>
        <w:rPr>
          <w:rFonts w:ascii="宋体" w:hAnsi="宋体" w:cs="宋体"/>
          <w:b/>
          <w:sz w:val="36"/>
          <w:szCs w:val="36"/>
          <w:u w:val="single"/>
        </w:rPr>
      </w:pPr>
    </w:p>
    <w:p w14:paraId="2711F034">
      <w:pPr>
        <w:spacing w:line="360" w:lineRule="auto"/>
        <w:ind w:firstLine="1995" w:firstLineChars="552"/>
        <w:rPr>
          <w:rFonts w:ascii="宋体" w:hAnsi="宋体" w:cs="宋体"/>
          <w:b/>
          <w:sz w:val="36"/>
          <w:szCs w:val="36"/>
          <w:u w:val="single"/>
        </w:rPr>
      </w:pPr>
    </w:p>
    <w:p w14:paraId="6D04F6E9">
      <w:pPr>
        <w:tabs>
          <w:tab w:val="left" w:pos="7200"/>
        </w:tabs>
        <w:spacing w:line="360" w:lineRule="auto"/>
        <w:ind w:firstLine="1995" w:firstLineChars="552"/>
        <w:rPr>
          <w:rFonts w:ascii="宋体" w:hAnsi="宋体" w:cs="宋体"/>
          <w:b/>
          <w:sz w:val="36"/>
          <w:szCs w:val="36"/>
          <w:u w:val="single"/>
        </w:rPr>
      </w:pPr>
      <w:r>
        <w:rPr>
          <w:rFonts w:hint="eastAsia" w:ascii="宋体" w:hAnsi="宋体" w:cs="宋体"/>
          <w:b/>
          <w:sz w:val="36"/>
          <w:szCs w:val="36"/>
        </w:rPr>
        <w:t>采购人：</w:t>
      </w:r>
      <w:r>
        <w:rPr>
          <w:rFonts w:hint="eastAsia" w:ascii="宋体" w:hAnsi="宋体" w:cs="宋体"/>
          <w:b/>
          <w:sz w:val="36"/>
          <w:szCs w:val="36"/>
          <w:u w:val="single"/>
        </w:rPr>
        <w:t xml:space="preserve">                       </w:t>
      </w:r>
    </w:p>
    <w:p w14:paraId="4935C365">
      <w:pPr>
        <w:tabs>
          <w:tab w:val="left" w:pos="7380"/>
        </w:tabs>
        <w:spacing w:line="360" w:lineRule="auto"/>
        <w:ind w:firstLine="1995" w:firstLineChars="552"/>
        <w:rPr>
          <w:rFonts w:ascii="宋体" w:hAnsi="宋体" w:cs="宋体"/>
          <w:b/>
          <w:bCs/>
          <w:sz w:val="44"/>
        </w:rPr>
      </w:pPr>
      <w:r>
        <w:rPr>
          <w:rFonts w:hint="eastAsia" w:ascii="宋体" w:hAnsi="宋体" w:cs="宋体"/>
          <w:b/>
          <w:sz w:val="36"/>
          <w:szCs w:val="36"/>
        </w:rPr>
        <w:t>中标供应商：</w:t>
      </w:r>
      <w:r>
        <w:rPr>
          <w:rFonts w:hint="eastAsia" w:ascii="宋体" w:hAnsi="宋体" w:cs="宋体"/>
          <w:b/>
          <w:sz w:val="36"/>
          <w:szCs w:val="36"/>
          <w:u w:val="single"/>
        </w:rPr>
        <w:t xml:space="preserve">                   </w:t>
      </w:r>
    </w:p>
    <w:p w14:paraId="3E0A65DF">
      <w:pPr>
        <w:tabs>
          <w:tab w:val="left" w:pos="7380"/>
        </w:tabs>
        <w:spacing w:line="360" w:lineRule="auto"/>
        <w:rPr>
          <w:rFonts w:ascii="宋体" w:hAnsi="宋体" w:cs="宋体"/>
          <w:b/>
          <w:bCs/>
          <w:sz w:val="44"/>
        </w:rPr>
      </w:pPr>
    </w:p>
    <w:p w14:paraId="0C27456F">
      <w:pPr>
        <w:spacing w:line="360" w:lineRule="auto"/>
        <w:ind w:firstLine="960" w:firstLineChars="400"/>
        <w:rPr>
          <w:rFonts w:ascii="宋体" w:hAnsi="宋体" w:cs="宋体"/>
          <w:sz w:val="24"/>
        </w:rPr>
      </w:pPr>
    </w:p>
    <w:p w14:paraId="4F5B8BB8">
      <w:pPr>
        <w:spacing w:line="360" w:lineRule="auto"/>
        <w:ind w:firstLine="960" w:firstLineChars="400"/>
        <w:rPr>
          <w:rFonts w:ascii="宋体" w:hAnsi="宋体" w:cs="宋体"/>
          <w:sz w:val="24"/>
        </w:rPr>
      </w:pPr>
    </w:p>
    <w:p w14:paraId="5FB70399">
      <w:pPr>
        <w:spacing w:line="360" w:lineRule="auto"/>
        <w:ind w:firstLine="1920" w:firstLineChars="800"/>
        <w:sectPr>
          <w:pgSz w:w="11905" w:h="16838"/>
          <w:pgMar w:top="1417" w:right="1417" w:bottom="1417" w:left="1417" w:header="720" w:footer="720" w:gutter="0"/>
          <w:cols w:space="0" w:num="1"/>
          <w:docGrid w:type="lines" w:linePitch="335" w:charSpace="0"/>
        </w:sect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38FB43CF">
      <w:pPr>
        <w:spacing w:line="520" w:lineRule="exact"/>
        <w:rPr>
          <w:rFonts w:hint="eastAsia" w:ascii="宋体" w:hAnsi="宋体" w:cs="Courier New"/>
          <w:b/>
          <w:sz w:val="32"/>
          <w:szCs w:val="32"/>
        </w:rPr>
      </w:pPr>
    </w:p>
    <w:p w14:paraId="3E52F138">
      <w:pPr>
        <w:spacing w:line="360" w:lineRule="auto"/>
        <w:ind w:right="800"/>
        <w:rPr>
          <w:rFonts w:ascii="宋体" w:hAnsi="宋体" w:cs="宋体"/>
          <w:bCs/>
          <w:szCs w:val="21"/>
          <w:u w:val="single"/>
        </w:rPr>
      </w:pPr>
      <w:r>
        <w:rPr>
          <w:rFonts w:hint="eastAsia" w:ascii="宋体" w:hAnsi="宋体" w:cs="宋体"/>
          <w:szCs w:val="21"/>
        </w:rPr>
        <w:t>采购计划号：</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 xml:space="preserve">   </w:t>
      </w:r>
      <w:r>
        <w:rPr>
          <w:rFonts w:hint="eastAsia" w:ascii="宋体" w:hAnsi="宋体" w:cs="宋体"/>
          <w:bCs/>
          <w:szCs w:val="21"/>
        </w:rPr>
        <w:t>合同编号：</w:t>
      </w:r>
      <w:r>
        <w:rPr>
          <w:rFonts w:ascii="宋体" w:hAnsi="宋体" w:cs="宋体"/>
          <w:szCs w:val="21"/>
          <w:u w:val="single"/>
        </w:rPr>
        <w:t xml:space="preserve">                </w:t>
      </w:r>
      <w:r>
        <w:rPr>
          <w:rFonts w:hint="eastAsia" w:ascii="宋体" w:hAnsi="宋体" w:cs="宋体"/>
          <w:szCs w:val="21"/>
          <w:u w:val="single"/>
        </w:rPr>
        <w:t xml:space="preserve">  </w:t>
      </w:r>
    </w:p>
    <w:p w14:paraId="6744EECB">
      <w:pPr>
        <w:spacing w:line="360" w:lineRule="auto"/>
        <w:rPr>
          <w:rFonts w:ascii="宋体" w:hAnsi="宋体" w:cs="宋体"/>
          <w:szCs w:val="21"/>
          <w:u w:val="single"/>
        </w:rPr>
      </w:pPr>
      <w:r>
        <w:rPr>
          <w:rFonts w:hint="eastAsia" w:ascii="宋体" w:hAnsi="宋体" w:cs="宋体"/>
          <w:szCs w:val="21"/>
        </w:rPr>
        <w:t>采购人（甲方）：</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 xml:space="preserve">   供应商（乙方）：</w:t>
      </w:r>
      <w:r>
        <w:rPr>
          <w:rFonts w:ascii="宋体" w:hAnsi="宋体" w:cs="宋体"/>
          <w:szCs w:val="21"/>
          <w:u w:val="single"/>
        </w:rPr>
        <w:t xml:space="preserve">                    </w:t>
      </w:r>
      <w:r>
        <w:rPr>
          <w:rFonts w:hint="eastAsia" w:ascii="宋体" w:hAnsi="宋体" w:cs="宋体"/>
          <w:szCs w:val="21"/>
        </w:rPr>
        <w:t xml:space="preserve">    </w:t>
      </w:r>
    </w:p>
    <w:p w14:paraId="2033A104">
      <w:pPr>
        <w:spacing w:line="360" w:lineRule="auto"/>
        <w:rPr>
          <w:rFonts w:hint="eastAsia" w:ascii="宋体" w:hAnsi="宋体" w:cs="宋体"/>
          <w:szCs w:val="21"/>
          <w:u w:val="single"/>
        </w:rPr>
      </w:pPr>
      <w:r>
        <w:rPr>
          <w:rFonts w:hint="eastAsia" w:ascii="宋体" w:hAnsi="宋体" w:cs="宋体"/>
          <w:szCs w:val="21"/>
        </w:rPr>
        <w:t>项目名称：</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项目编号：</w:t>
      </w:r>
      <w:r>
        <w:rPr>
          <w:rFonts w:ascii="宋体" w:hAnsi="宋体" w:cs="宋体"/>
          <w:szCs w:val="21"/>
          <w:u w:val="single"/>
        </w:rPr>
        <w:t xml:space="preserve">                          </w:t>
      </w:r>
    </w:p>
    <w:p w14:paraId="454A4661">
      <w:pPr>
        <w:spacing w:line="360" w:lineRule="auto"/>
        <w:rPr>
          <w:rFonts w:hint="eastAsia" w:ascii="宋体" w:hAnsi="宋体" w:cs="宋体"/>
          <w:szCs w:val="21"/>
          <w:u w:val="single"/>
        </w:rPr>
      </w:pPr>
      <w:r>
        <w:rPr>
          <w:rFonts w:hint="eastAsia" w:ascii="宋体" w:hAnsi="宋体" w:cs="宋体"/>
          <w:szCs w:val="21"/>
        </w:rPr>
        <w:t>签订地点：</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 xml:space="preserve">   签订时间：</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p>
    <w:p w14:paraId="03FE1A1F">
      <w:pPr>
        <w:spacing w:line="360" w:lineRule="auto"/>
        <w:rPr>
          <w:rFonts w:hint="eastAsia" w:ascii="宋体" w:hAnsi="宋体" w:cs="宋体"/>
          <w:szCs w:val="21"/>
        </w:rPr>
      </w:pPr>
      <w:r>
        <w:rPr>
          <w:rFonts w:hint="eastAsia" w:ascii="宋体" w:hAnsi="宋体" w:cs="宋体"/>
          <w:szCs w:val="21"/>
        </w:rPr>
        <w:t>本合同为中小企业预留合同：</w:t>
      </w:r>
      <w:r>
        <w:rPr>
          <w:rFonts w:hint="eastAsia" w:ascii="宋体" w:hAnsi="宋体" w:cs="宋体"/>
          <w:szCs w:val="21"/>
          <w:u w:val="single"/>
        </w:rPr>
        <w:t>（是/否）</w:t>
      </w:r>
      <w:r>
        <w:rPr>
          <w:rFonts w:hint="eastAsia" w:ascii="宋体" w:hAnsi="宋体" w:cs="宋体"/>
          <w:szCs w:val="21"/>
        </w:rPr>
        <w:t>。</w:t>
      </w:r>
    </w:p>
    <w:p w14:paraId="2C8211F8">
      <w:pPr>
        <w:spacing w:line="360" w:lineRule="auto"/>
        <w:ind w:firstLine="420" w:firstLineChars="200"/>
        <w:rPr>
          <w:rFonts w:hint="eastAsia" w:ascii="宋体" w:hAnsi="宋体" w:cs="宋体"/>
          <w:szCs w:val="21"/>
        </w:rPr>
      </w:pPr>
      <w:r>
        <w:rPr>
          <w:rFonts w:hint="eastAsia" w:ascii="宋体" w:hAnsi="宋体" w:cs="宋体"/>
          <w:szCs w:val="21"/>
        </w:rPr>
        <w:t>根据《中华人民共和国政府采购法》、《中华人民共和国民法典》等法律、法规规定，按照</w:t>
      </w:r>
      <w:r>
        <w:rPr>
          <w:rFonts w:hint="eastAsia" w:ascii="宋体" w:hAnsi="宋体"/>
          <w:szCs w:val="21"/>
        </w:rPr>
        <w:t>磋商文件规定条款和乙方响应文件及其承诺，甲乙双方签订本合同。</w:t>
      </w:r>
    </w:p>
    <w:p w14:paraId="11D18B2B">
      <w:pPr>
        <w:spacing w:line="360" w:lineRule="auto"/>
        <w:ind w:firstLine="422" w:firstLineChars="200"/>
        <w:rPr>
          <w:rFonts w:hint="eastAsia" w:ascii="宋体" w:hAnsi="宋体" w:cs="宋体"/>
          <w:b/>
          <w:szCs w:val="21"/>
        </w:rPr>
      </w:pPr>
      <w:r>
        <w:rPr>
          <w:rFonts w:hint="eastAsia" w:ascii="宋体" w:hAnsi="宋体" w:cs="宋体"/>
          <w:b/>
          <w:szCs w:val="21"/>
        </w:rPr>
        <w:t>第一条　合同标的</w:t>
      </w:r>
    </w:p>
    <w:p w14:paraId="24A65307">
      <w:pPr>
        <w:spacing w:line="360" w:lineRule="auto"/>
        <w:ind w:firstLine="420" w:firstLineChars="200"/>
        <w:rPr>
          <w:rFonts w:hint="eastAsia" w:ascii="宋体" w:hAnsi="宋体" w:cs="宋体"/>
          <w:szCs w:val="21"/>
        </w:rPr>
      </w:pPr>
      <w:r>
        <w:rPr>
          <w:rFonts w:hint="eastAsia" w:ascii="宋体" w:hAnsi="宋体" w:cs="宋体"/>
          <w:szCs w:val="21"/>
        </w:rPr>
        <w:t>1、项目一览表</w:t>
      </w:r>
    </w:p>
    <w:tbl>
      <w:tblPr>
        <w:tblStyle w:val="26"/>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13"/>
        <w:gridCol w:w="2400"/>
        <w:gridCol w:w="1092"/>
        <w:gridCol w:w="992"/>
        <w:gridCol w:w="1736"/>
        <w:gridCol w:w="1207"/>
      </w:tblGrid>
      <w:tr w14:paraId="7B9E1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4EE4BB7E">
            <w:pPr>
              <w:spacing w:line="360" w:lineRule="auto"/>
              <w:jc w:val="center"/>
              <w:rPr>
                <w:rFonts w:ascii="宋体" w:hAnsi="宋体" w:cs="宋体"/>
                <w:szCs w:val="21"/>
              </w:rPr>
            </w:pPr>
            <w:r>
              <w:rPr>
                <w:rFonts w:hint="eastAsia" w:ascii="宋体" w:hAnsi="宋体" w:cs="宋体"/>
                <w:szCs w:val="21"/>
              </w:rPr>
              <w:t>序号</w:t>
            </w:r>
          </w:p>
        </w:tc>
        <w:tc>
          <w:tcPr>
            <w:tcW w:w="1213" w:type="dxa"/>
            <w:tcBorders>
              <w:top w:val="single" w:color="auto" w:sz="4" w:space="0"/>
              <w:left w:val="single" w:color="auto" w:sz="4" w:space="0"/>
              <w:bottom w:val="single" w:color="auto" w:sz="4" w:space="0"/>
              <w:right w:val="single" w:color="auto" w:sz="4" w:space="0"/>
            </w:tcBorders>
            <w:noWrap w:val="0"/>
            <w:vAlign w:val="center"/>
          </w:tcPr>
          <w:p w14:paraId="34E6CC1D">
            <w:pPr>
              <w:spacing w:line="360" w:lineRule="auto"/>
              <w:jc w:val="center"/>
              <w:rPr>
                <w:rFonts w:ascii="宋体" w:hAnsi="宋体" w:cs="宋体"/>
                <w:szCs w:val="21"/>
              </w:rPr>
            </w:pPr>
            <w:r>
              <w:rPr>
                <w:rFonts w:hint="eastAsia" w:ascii="宋体" w:hAnsi="宋体" w:cs="宋体"/>
                <w:szCs w:val="21"/>
              </w:rPr>
              <w:t>服务名称</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1983B314">
            <w:pPr>
              <w:spacing w:line="360" w:lineRule="auto"/>
              <w:jc w:val="center"/>
              <w:rPr>
                <w:rFonts w:ascii="宋体" w:hAnsi="宋体" w:cs="宋体"/>
                <w:szCs w:val="21"/>
              </w:rPr>
            </w:pPr>
            <w:r>
              <w:rPr>
                <w:rFonts w:hint="eastAsia" w:ascii="宋体" w:hAnsi="宋体" w:cs="宋体"/>
                <w:szCs w:val="21"/>
              </w:rPr>
              <w:t>服务内容</w:t>
            </w:r>
          </w:p>
        </w:tc>
        <w:tc>
          <w:tcPr>
            <w:tcW w:w="1092" w:type="dxa"/>
            <w:tcBorders>
              <w:top w:val="single" w:color="auto" w:sz="4" w:space="0"/>
              <w:left w:val="single" w:color="auto" w:sz="4" w:space="0"/>
              <w:bottom w:val="single" w:color="auto" w:sz="4" w:space="0"/>
              <w:right w:val="single" w:color="auto" w:sz="4" w:space="0"/>
            </w:tcBorders>
            <w:noWrap w:val="0"/>
            <w:vAlign w:val="center"/>
          </w:tcPr>
          <w:p w14:paraId="000D5B27">
            <w:pPr>
              <w:spacing w:line="360" w:lineRule="auto"/>
              <w:jc w:val="center"/>
              <w:rPr>
                <w:rFonts w:ascii="宋体" w:hAnsi="宋体" w:cs="宋体"/>
                <w:szCs w:val="21"/>
              </w:rPr>
            </w:pPr>
            <w:r>
              <w:rPr>
                <w:rFonts w:hint="eastAsia" w:ascii="宋体" w:hAnsi="宋体" w:cs="宋体"/>
                <w:szCs w:val="21"/>
              </w:rPr>
              <w:t>数  量</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37396382">
            <w:pPr>
              <w:spacing w:line="360" w:lineRule="auto"/>
              <w:jc w:val="center"/>
              <w:rPr>
                <w:rFonts w:ascii="宋体" w:hAnsi="宋体" w:cs="宋体"/>
                <w:szCs w:val="21"/>
              </w:rPr>
            </w:pPr>
            <w:r>
              <w:rPr>
                <w:rFonts w:hint="eastAsia" w:ascii="宋体" w:hAnsi="宋体" w:cs="宋体"/>
                <w:szCs w:val="21"/>
              </w:rPr>
              <w:t>单位</w:t>
            </w:r>
          </w:p>
        </w:tc>
        <w:tc>
          <w:tcPr>
            <w:tcW w:w="1736" w:type="dxa"/>
            <w:tcBorders>
              <w:top w:val="single" w:color="auto" w:sz="4" w:space="0"/>
              <w:left w:val="single" w:color="auto" w:sz="4" w:space="0"/>
              <w:bottom w:val="single" w:color="auto" w:sz="4" w:space="0"/>
              <w:right w:val="single" w:color="auto" w:sz="4" w:space="0"/>
            </w:tcBorders>
            <w:noWrap w:val="0"/>
            <w:vAlign w:val="center"/>
          </w:tcPr>
          <w:p w14:paraId="24655498">
            <w:pPr>
              <w:spacing w:line="360" w:lineRule="auto"/>
              <w:jc w:val="center"/>
              <w:rPr>
                <w:rFonts w:hint="eastAsia" w:ascii="宋体" w:hAnsi="宋体" w:cs="宋体"/>
                <w:szCs w:val="21"/>
              </w:rPr>
            </w:pPr>
            <w:r>
              <w:rPr>
                <w:rFonts w:hint="eastAsia" w:ascii="宋体" w:hAnsi="宋体" w:cs="宋体"/>
                <w:szCs w:val="21"/>
              </w:rPr>
              <w:t>单  价</w:t>
            </w:r>
          </w:p>
        </w:tc>
        <w:tc>
          <w:tcPr>
            <w:tcW w:w="1207" w:type="dxa"/>
            <w:tcBorders>
              <w:top w:val="single" w:color="auto" w:sz="4" w:space="0"/>
              <w:left w:val="single" w:color="auto" w:sz="4" w:space="0"/>
              <w:bottom w:val="single" w:color="auto" w:sz="4" w:space="0"/>
              <w:right w:val="single" w:color="auto" w:sz="4" w:space="0"/>
            </w:tcBorders>
            <w:noWrap w:val="0"/>
            <w:vAlign w:val="center"/>
          </w:tcPr>
          <w:p w14:paraId="0D211D46">
            <w:pPr>
              <w:spacing w:line="360" w:lineRule="auto"/>
              <w:jc w:val="center"/>
              <w:rPr>
                <w:rFonts w:ascii="宋体" w:hAnsi="宋体" w:cs="宋体"/>
                <w:szCs w:val="21"/>
              </w:rPr>
            </w:pPr>
            <w:r>
              <w:rPr>
                <w:rFonts w:hint="eastAsia" w:ascii="宋体" w:hAnsi="宋体" w:cs="宋体"/>
                <w:szCs w:val="21"/>
              </w:rPr>
              <w:t>备注</w:t>
            </w:r>
          </w:p>
        </w:tc>
      </w:tr>
      <w:tr w14:paraId="6CC34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18CB16A1">
            <w:pPr>
              <w:spacing w:line="360" w:lineRule="auto"/>
              <w:jc w:val="center"/>
              <w:rPr>
                <w:rFonts w:hint="eastAsia" w:ascii="宋体" w:hAnsi="宋体" w:cs="宋体"/>
                <w:szCs w:val="21"/>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14:paraId="02990786">
            <w:pPr>
              <w:spacing w:line="360" w:lineRule="auto"/>
              <w:jc w:val="center"/>
              <w:rPr>
                <w:rFonts w:hint="eastAsia" w:ascii="宋体" w:hAnsi="宋体" w:cs="宋体"/>
                <w:szCs w:val="21"/>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14:paraId="6F4E196F">
            <w:pPr>
              <w:spacing w:line="360" w:lineRule="auto"/>
              <w:jc w:val="center"/>
              <w:rPr>
                <w:rFonts w:hint="eastAsia" w:ascii="宋体" w:hAnsi="宋体" w:cs="宋体"/>
                <w:szCs w:val="21"/>
              </w:rPr>
            </w:pPr>
          </w:p>
        </w:tc>
        <w:tc>
          <w:tcPr>
            <w:tcW w:w="1092" w:type="dxa"/>
            <w:tcBorders>
              <w:top w:val="single" w:color="auto" w:sz="4" w:space="0"/>
              <w:left w:val="single" w:color="auto" w:sz="4" w:space="0"/>
              <w:bottom w:val="single" w:color="auto" w:sz="4" w:space="0"/>
              <w:right w:val="single" w:color="auto" w:sz="4" w:space="0"/>
            </w:tcBorders>
            <w:noWrap w:val="0"/>
            <w:vAlign w:val="center"/>
          </w:tcPr>
          <w:p w14:paraId="295FE30C">
            <w:pPr>
              <w:spacing w:line="360" w:lineRule="auto"/>
              <w:jc w:val="center"/>
              <w:rPr>
                <w:rFonts w:hint="eastAsia" w:ascii="宋体" w:hAnsi="宋体" w:cs="宋体"/>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7A757E45">
            <w:pPr>
              <w:spacing w:line="360" w:lineRule="auto"/>
              <w:jc w:val="center"/>
              <w:rPr>
                <w:rFonts w:hint="eastAsia" w:ascii="宋体" w:hAnsi="宋体" w:cs="宋体"/>
                <w:szCs w:val="21"/>
              </w:rPr>
            </w:pPr>
          </w:p>
        </w:tc>
        <w:tc>
          <w:tcPr>
            <w:tcW w:w="1736" w:type="dxa"/>
            <w:tcBorders>
              <w:top w:val="single" w:color="auto" w:sz="4" w:space="0"/>
              <w:left w:val="single" w:color="auto" w:sz="4" w:space="0"/>
              <w:bottom w:val="single" w:color="auto" w:sz="4" w:space="0"/>
              <w:right w:val="single" w:color="auto" w:sz="4" w:space="0"/>
            </w:tcBorders>
            <w:noWrap w:val="0"/>
            <w:vAlign w:val="center"/>
          </w:tcPr>
          <w:p w14:paraId="692D3985">
            <w:pPr>
              <w:spacing w:line="360" w:lineRule="auto"/>
              <w:jc w:val="center"/>
              <w:rPr>
                <w:rFonts w:hint="eastAsia" w:ascii="宋体" w:hAnsi="宋体" w:cs="宋体"/>
                <w:szCs w:val="21"/>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14:paraId="2D3EB22F">
            <w:pPr>
              <w:spacing w:line="360" w:lineRule="auto"/>
              <w:jc w:val="center"/>
              <w:rPr>
                <w:rFonts w:hint="eastAsia" w:ascii="宋体" w:hAnsi="宋体" w:cs="宋体"/>
                <w:szCs w:val="21"/>
              </w:rPr>
            </w:pPr>
          </w:p>
        </w:tc>
      </w:tr>
      <w:tr w14:paraId="4732E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7"/>
            <w:tcBorders>
              <w:top w:val="single" w:color="auto" w:sz="4" w:space="0"/>
              <w:left w:val="single" w:color="auto" w:sz="4" w:space="0"/>
              <w:bottom w:val="single" w:color="auto" w:sz="4" w:space="0"/>
              <w:right w:val="single" w:color="auto" w:sz="4" w:space="0"/>
            </w:tcBorders>
            <w:noWrap w:val="0"/>
            <w:vAlign w:val="center"/>
          </w:tcPr>
          <w:p w14:paraId="67F63032">
            <w:pPr>
              <w:spacing w:line="360" w:lineRule="auto"/>
              <w:jc w:val="center"/>
              <w:rPr>
                <w:rFonts w:ascii="宋体" w:hAnsi="宋体" w:cs="宋体"/>
                <w:szCs w:val="21"/>
              </w:rPr>
            </w:pPr>
            <w:r>
              <w:rPr>
                <w:rFonts w:hint="eastAsia" w:ascii="宋体" w:hAnsi="宋体" w:cs="宋体"/>
                <w:szCs w:val="21"/>
              </w:rPr>
              <w:t>详见报价表</w:t>
            </w:r>
          </w:p>
        </w:tc>
      </w:tr>
      <w:tr w14:paraId="5B78E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5" w:hRule="atLeast"/>
        </w:trPr>
        <w:tc>
          <w:tcPr>
            <w:tcW w:w="9360" w:type="dxa"/>
            <w:gridSpan w:val="7"/>
            <w:tcBorders>
              <w:top w:val="single" w:color="auto" w:sz="4" w:space="0"/>
              <w:left w:val="single" w:color="auto" w:sz="4" w:space="0"/>
              <w:bottom w:val="single" w:color="auto" w:sz="4" w:space="0"/>
              <w:right w:val="single" w:color="auto" w:sz="4" w:space="0"/>
            </w:tcBorders>
            <w:noWrap w:val="0"/>
            <w:vAlign w:val="center"/>
          </w:tcPr>
          <w:p w14:paraId="59CACD40">
            <w:pPr>
              <w:spacing w:line="360" w:lineRule="auto"/>
              <w:rPr>
                <w:rFonts w:ascii="宋体" w:hAnsi="宋体" w:cs="宋体"/>
                <w:szCs w:val="21"/>
              </w:rPr>
            </w:pPr>
            <w:r>
              <w:rPr>
                <w:rFonts w:hint="eastAsia" w:ascii="宋体" w:hAnsi="宋体" w:cs="宋体"/>
                <w:szCs w:val="21"/>
              </w:rPr>
              <w:t>单价合计金额（大写）：</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元整（¥</w:t>
            </w:r>
            <w:r>
              <w:rPr>
                <w:rFonts w:ascii="宋体" w:hAnsi="宋体" w:cs="宋体"/>
                <w:szCs w:val="21"/>
                <w:u w:val="single"/>
              </w:rPr>
              <w:t xml:space="preserve">           </w:t>
            </w:r>
            <w:r>
              <w:rPr>
                <w:rFonts w:hint="eastAsia" w:ascii="宋体" w:hAnsi="宋体" w:cs="宋体"/>
                <w:szCs w:val="21"/>
              </w:rPr>
              <w:t xml:space="preserve">）              </w:t>
            </w:r>
          </w:p>
        </w:tc>
      </w:tr>
    </w:tbl>
    <w:p w14:paraId="71940E9D">
      <w:pPr>
        <w:spacing w:line="360" w:lineRule="auto"/>
        <w:ind w:firstLine="420" w:firstLineChars="200"/>
        <w:rPr>
          <w:rFonts w:hint="eastAsia" w:ascii="宋体" w:hAnsi="宋体" w:cs="宋体"/>
          <w:szCs w:val="21"/>
        </w:rPr>
      </w:pPr>
      <w:r>
        <w:rPr>
          <w:rFonts w:hint="eastAsia" w:ascii="宋体" w:hAnsi="宋体" w:cs="宋体"/>
          <w:szCs w:val="21"/>
        </w:rPr>
        <w:t>2、合同合计金额包括但不限于满足本次竞标全部采购需求所应提供的服务，以及伴随的货物和工程（如有）的价格；包含竞标服务、货物、工程的成本、运输（含保险）、安装（如有）、调试、检验、技术服务、培训、税费等所有费用。如磋商文件对其另有规定的，从其规定。</w:t>
      </w:r>
    </w:p>
    <w:p w14:paraId="1CED2901">
      <w:pPr>
        <w:spacing w:line="360" w:lineRule="auto"/>
        <w:ind w:firstLine="422" w:firstLineChars="200"/>
        <w:rPr>
          <w:rFonts w:hint="eastAsia" w:ascii="宋体" w:hAnsi="宋体" w:cs="宋体"/>
          <w:b/>
          <w:szCs w:val="21"/>
        </w:rPr>
      </w:pPr>
      <w:r>
        <w:rPr>
          <w:rFonts w:hint="eastAsia" w:ascii="宋体" w:hAnsi="宋体" w:cs="宋体"/>
          <w:b/>
          <w:szCs w:val="21"/>
        </w:rPr>
        <w:t>第二条　质量保证</w:t>
      </w:r>
    </w:p>
    <w:p w14:paraId="536917BE">
      <w:pPr>
        <w:snapToGrid w:val="0"/>
        <w:spacing w:line="360" w:lineRule="auto"/>
        <w:ind w:firstLine="420" w:firstLineChars="200"/>
        <w:rPr>
          <w:rFonts w:hint="eastAsia" w:ascii="宋体" w:hAnsi="宋体" w:cs="宋体"/>
          <w:szCs w:val="21"/>
        </w:rPr>
      </w:pPr>
      <w:r>
        <w:rPr>
          <w:rFonts w:hint="eastAsia" w:ascii="宋体" w:hAnsi="宋体" w:cs="宋体"/>
          <w:szCs w:val="21"/>
        </w:rPr>
        <w:t>乙方所提供的服务及服务内容必须与响应文件承诺相一致，有国家强制性标准的，还必须符合国家强制性标准的规定，没有国家强制性标准但有其他强制性标准的，必须符合其他强制性标准的规定。</w:t>
      </w:r>
    </w:p>
    <w:p w14:paraId="335D51DF">
      <w:pPr>
        <w:spacing w:line="360" w:lineRule="auto"/>
        <w:ind w:firstLine="422" w:firstLineChars="200"/>
        <w:rPr>
          <w:rFonts w:hint="eastAsia" w:ascii="宋体" w:hAnsi="宋体" w:cs="宋体"/>
          <w:szCs w:val="21"/>
        </w:rPr>
      </w:pPr>
      <w:r>
        <w:rPr>
          <w:rFonts w:hint="eastAsia" w:ascii="宋体" w:hAnsi="宋体" w:cs="宋体"/>
          <w:b/>
          <w:szCs w:val="21"/>
        </w:rPr>
        <w:t>第三条　权利保证</w:t>
      </w:r>
    </w:p>
    <w:p w14:paraId="1D4C8281">
      <w:pPr>
        <w:snapToGrid w:val="0"/>
        <w:spacing w:line="360" w:lineRule="auto"/>
        <w:ind w:firstLine="420" w:firstLineChars="200"/>
        <w:rPr>
          <w:rFonts w:hint="eastAsia" w:ascii="宋体" w:hAnsi="宋体" w:cs="宋体"/>
          <w:szCs w:val="21"/>
        </w:rPr>
      </w:pPr>
      <w:r>
        <w:rPr>
          <w:rFonts w:hint="eastAsia" w:ascii="宋体" w:hAnsi="宋体" w:cs="宋体"/>
          <w:szCs w:val="21"/>
        </w:rPr>
        <w:t>1、乙方应保证所提供服务在使用时不会侵犯任何第三方的专利权、商标权、工业设计权等知识产权及其他合法权利，且所有权、处分权等没有受到任何限制。</w:t>
      </w:r>
    </w:p>
    <w:p w14:paraId="741CDF4A">
      <w:pPr>
        <w:snapToGrid w:val="0"/>
        <w:spacing w:line="360" w:lineRule="auto"/>
        <w:ind w:firstLine="420" w:firstLineChars="200"/>
        <w:rPr>
          <w:rFonts w:hint="eastAsia" w:ascii="宋体" w:hAnsi="宋体" w:cs="宋体"/>
          <w:szCs w:val="21"/>
        </w:rPr>
      </w:pPr>
      <w:r>
        <w:rPr>
          <w:rFonts w:hint="eastAsia" w:ascii="宋体" w:hAnsi="宋体" w:cs="宋体"/>
          <w:szCs w:val="21"/>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336A307F">
      <w:pPr>
        <w:spacing w:line="360" w:lineRule="auto"/>
        <w:ind w:firstLine="422" w:firstLineChars="200"/>
        <w:rPr>
          <w:rFonts w:hint="eastAsia" w:ascii="宋体" w:hAnsi="宋体" w:cs="宋体"/>
          <w:szCs w:val="21"/>
        </w:rPr>
      </w:pPr>
      <w:r>
        <w:rPr>
          <w:rFonts w:hint="eastAsia" w:ascii="宋体" w:hAnsi="宋体" w:cs="宋体"/>
          <w:b/>
          <w:szCs w:val="21"/>
        </w:rPr>
        <w:t>第四条　交付和验收</w:t>
      </w:r>
    </w:p>
    <w:p w14:paraId="0DC919FE">
      <w:pPr>
        <w:spacing w:line="360" w:lineRule="auto"/>
        <w:ind w:firstLine="420" w:firstLineChars="200"/>
        <w:rPr>
          <w:rFonts w:hint="eastAsia" w:ascii="宋体" w:hAnsi="宋体" w:cs="宋体"/>
          <w:szCs w:val="21"/>
        </w:rPr>
      </w:pPr>
      <w:r>
        <w:rPr>
          <w:rFonts w:hint="eastAsia" w:ascii="宋体" w:hAnsi="宋体" w:cs="宋体"/>
          <w:szCs w:val="21"/>
        </w:rPr>
        <w:t>1、服务期限：</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起至</w:t>
      </w:r>
      <w:r>
        <w:rPr>
          <w:rFonts w:ascii="宋体" w:hAnsi="宋体" w:cs="宋体"/>
          <w:szCs w:val="21"/>
          <w:u w:val="single"/>
        </w:rPr>
        <w:t xml:space="preserve">              </w:t>
      </w:r>
      <w:r>
        <w:rPr>
          <w:rFonts w:hint="eastAsia" w:ascii="宋体" w:hAnsi="宋体" w:cs="宋体"/>
          <w:szCs w:val="21"/>
        </w:rPr>
        <w:t>，服务地点：</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w:t>
      </w:r>
    </w:p>
    <w:p w14:paraId="618962DE">
      <w:pPr>
        <w:snapToGrid w:val="0"/>
        <w:spacing w:line="360" w:lineRule="auto"/>
        <w:ind w:firstLine="420" w:firstLineChars="200"/>
        <w:rPr>
          <w:rFonts w:hint="eastAsia" w:ascii="宋体" w:hAnsi="宋体" w:cs="宋体"/>
          <w:szCs w:val="21"/>
        </w:rPr>
      </w:pPr>
      <w:r>
        <w:rPr>
          <w:rFonts w:hint="eastAsia" w:ascii="宋体" w:hAnsi="宋体" w:cs="宋体"/>
          <w:szCs w:val="21"/>
        </w:rPr>
        <w:t>2、乙方应按响应文件的承诺向甲方提供相应的服务，并提供所服务内容的相关技术资料。</w:t>
      </w:r>
    </w:p>
    <w:p w14:paraId="5C514F92">
      <w:pPr>
        <w:spacing w:line="360" w:lineRule="auto"/>
        <w:ind w:firstLine="420" w:firstLineChars="200"/>
        <w:rPr>
          <w:rFonts w:hint="eastAsia" w:ascii="宋体" w:hAnsi="宋体" w:cs="宋体"/>
          <w:szCs w:val="21"/>
        </w:rPr>
      </w:pPr>
      <w:r>
        <w:rPr>
          <w:rFonts w:hint="eastAsia" w:ascii="宋体" w:hAnsi="宋体" w:cs="宋体"/>
          <w:szCs w:val="21"/>
        </w:rPr>
        <w:t>3、乙方提供不符合响应文件和本合同规定的服务成果，甲方有权拒绝接受。</w:t>
      </w:r>
    </w:p>
    <w:p w14:paraId="6B404C06">
      <w:pPr>
        <w:spacing w:line="360" w:lineRule="auto"/>
        <w:ind w:firstLine="420" w:firstLineChars="200"/>
        <w:rPr>
          <w:rFonts w:hint="eastAsia" w:ascii="宋体" w:hAnsi="宋体"/>
          <w:szCs w:val="21"/>
        </w:rPr>
      </w:pPr>
      <w:r>
        <w:rPr>
          <w:rFonts w:hint="eastAsia" w:ascii="宋体" w:hAnsi="宋体"/>
          <w:szCs w:val="21"/>
        </w:rPr>
        <w:t>4、乙方完成服务后应及时书面通知甲方进行验收，甲方应在收到通知后七个工作日内进行验收，逾期不开始验收的，乙方可视同验收合格。验收合格后由甲乙双方签署验收单并加盖采购人公章，甲乙双方各执一份。</w:t>
      </w:r>
    </w:p>
    <w:p w14:paraId="327B6972">
      <w:pPr>
        <w:spacing w:line="360" w:lineRule="auto"/>
        <w:ind w:firstLine="420" w:firstLineChars="200"/>
        <w:rPr>
          <w:rFonts w:hint="eastAsia" w:ascii="宋体" w:hAnsi="宋体"/>
          <w:szCs w:val="21"/>
        </w:rPr>
      </w:pPr>
      <w:r>
        <w:rPr>
          <w:rFonts w:hint="eastAsia" w:ascii="宋体" w:hAnsi="宋体" w:cs="宋体"/>
          <w:szCs w:val="21"/>
        </w:rPr>
        <w:t>5、甲乙双方应按照《</w:t>
      </w:r>
      <w:r>
        <w:rPr>
          <w:rFonts w:ascii="宋体" w:hAnsi="宋体" w:cs="宋体"/>
          <w:szCs w:val="21"/>
        </w:rPr>
        <w:t>广西壮族自治区政府采购项目履约验收管理办法</w:t>
      </w:r>
      <w:r>
        <w:rPr>
          <w:rFonts w:hint="eastAsia" w:ascii="宋体" w:hAnsi="宋体" w:cs="宋体"/>
          <w:szCs w:val="21"/>
        </w:rPr>
        <w:t>》、双方合同、响应文件验收。</w:t>
      </w:r>
    </w:p>
    <w:p w14:paraId="495C5AC8">
      <w:pPr>
        <w:spacing w:line="360" w:lineRule="auto"/>
        <w:ind w:firstLine="420" w:firstLineChars="200"/>
        <w:rPr>
          <w:rFonts w:hint="eastAsia" w:ascii="宋体" w:hAnsi="宋体" w:cs="宋体"/>
          <w:szCs w:val="21"/>
        </w:rPr>
      </w:pPr>
      <w:r>
        <w:rPr>
          <w:rFonts w:hint="eastAsia" w:ascii="宋体" w:hAnsi="宋体" w:cs="宋体"/>
          <w:szCs w:val="21"/>
        </w:rPr>
        <w:t>6、甲方在初步验收或者最终验收过程中如发现乙方提供的服务成果不满足响应文件及本合同规定的，可暂缓向乙方付款，直到乙方及时完善并提交相应的服务成果且经甲方验收合格后，方可办理付款。</w:t>
      </w:r>
    </w:p>
    <w:p w14:paraId="61F4CE01">
      <w:pPr>
        <w:spacing w:line="360" w:lineRule="auto"/>
        <w:ind w:firstLine="420" w:firstLineChars="200"/>
        <w:rPr>
          <w:rFonts w:hint="eastAsia" w:ascii="宋体" w:hAnsi="宋体" w:cs="宋体"/>
          <w:szCs w:val="21"/>
        </w:rPr>
      </w:pPr>
      <w:r>
        <w:rPr>
          <w:rFonts w:hint="eastAsia" w:ascii="宋体" w:hAnsi="宋体" w:cs="宋体"/>
          <w:szCs w:val="21"/>
        </w:rPr>
        <w:t>7、甲方验收时以书面形式提出异议的，乙方应自收到甲方书面异议后五个工作日内及时予以解决，否则甲方有权不出具服务验收合格单。</w:t>
      </w:r>
    </w:p>
    <w:p w14:paraId="01CA26EA">
      <w:pPr>
        <w:snapToGrid w:val="0"/>
        <w:spacing w:line="360" w:lineRule="auto"/>
        <w:ind w:firstLine="422" w:firstLineChars="200"/>
        <w:rPr>
          <w:rFonts w:hint="eastAsia" w:ascii="宋体" w:hAnsi="宋体" w:cs="宋体"/>
          <w:b/>
          <w:szCs w:val="21"/>
        </w:rPr>
      </w:pPr>
      <w:r>
        <w:rPr>
          <w:rFonts w:hint="eastAsia" w:ascii="宋体" w:hAnsi="宋体" w:cs="宋体"/>
          <w:b/>
          <w:szCs w:val="21"/>
        </w:rPr>
        <w:t>第五条  售后服务及培训</w:t>
      </w:r>
    </w:p>
    <w:p w14:paraId="5B3AF06E">
      <w:pPr>
        <w:snapToGrid w:val="0"/>
        <w:spacing w:line="360" w:lineRule="auto"/>
        <w:ind w:firstLine="420" w:firstLineChars="200"/>
        <w:rPr>
          <w:rFonts w:hint="eastAsia" w:ascii="宋体" w:hAnsi="宋体" w:cs="宋体"/>
          <w:szCs w:val="21"/>
        </w:rPr>
      </w:pPr>
      <w:r>
        <w:rPr>
          <w:rFonts w:hint="eastAsia" w:ascii="宋体" w:hAnsi="宋体" w:cs="宋体"/>
          <w:szCs w:val="21"/>
        </w:rPr>
        <w:t>1、乙方应按照国家有关法律法规和本合同所附的《售后服务承诺》要求为甲方提供相应的售后服务。</w:t>
      </w:r>
    </w:p>
    <w:p w14:paraId="6BFE1DE6">
      <w:pPr>
        <w:spacing w:line="360" w:lineRule="auto"/>
        <w:ind w:firstLine="420" w:firstLineChars="200"/>
        <w:rPr>
          <w:rFonts w:hint="eastAsia" w:ascii="宋体" w:hAnsi="宋体" w:cs="宋体"/>
          <w:szCs w:val="21"/>
        </w:rPr>
      </w:pPr>
      <w:r>
        <w:rPr>
          <w:rFonts w:hint="eastAsia" w:ascii="宋体" w:hAnsi="宋体" w:cs="宋体"/>
          <w:szCs w:val="21"/>
        </w:rPr>
        <w:t>2、甲方应提供必要测试条件（如场地、电源、水源等）。</w:t>
      </w:r>
    </w:p>
    <w:p w14:paraId="42843073">
      <w:pPr>
        <w:spacing w:line="360" w:lineRule="auto"/>
        <w:ind w:firstLine="420" w:firstLineChars="200"/>
        <w:rPr>
          <w:rFonts w:hint="eastAsia" w:ascii="宋体" w:hAnsi="宋体" w:cs="宋体"/>
          <w:szCs w:val="21"/>
        </w:rPr>
      </w:pPr>
      <w:r>
        <w:rPr>
          <w:rFonts w:hint="eastAsia" w:ascii="宋体" w:hAnsi="宋体" w:cs="宋体"/>
          <w:szCs w:val="21"/>
        </w:rPr>
        <w:t>3、乙方负责甲方有关人员的培训。培训时间、地点：</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w:t>
      </w:r>
    </w:p>
    <w:p w14:paraId="5285E5FE">
      <w:pPr>
        <w:snapToGrid w:val="0"/>
        <w:spacing w:line="360" w:lineRule="auto"/>
        <w:ind w:firstLine="422" w:firstLineChars="200"/>
        <w:rPr>
          <w:rFonts w:hint="eastAsia" w:ascii="宋体" w:hAnsi="宋体" w:cs="宋体"/>
          <w:szCs w:val="21"/>
          <w:u w:val="single"/>
        </w:rPr>
      </w:pPr>
      <w:r>
        <w:rPr>
          <w:rFonts w:hint="eastAsia" w:ascii="宋体" w:hAnsi="宋体" w:cs="宋体"/>
          <w:b/>
          <w:szCs w:val="21"/>
        </w:rPr>
        <w:t>第六条　付款方式</w:t>
      </w:r>
    </w:p>
    <w:p w14:paraId="5317EE1A">
      <w:pPr>
        <w:spacing w:line="360" w:lineRule="auto"/>
        <w:ind w:firstLine="420" w:firstLineChars="200"/>
        <w:rPr>
          <w:rFonts w:hint="eastAsia" w:ascii="宋体" w:hAnsi="宋体"/>
          <w:szCs w:val="21"/>
          <w:u w:val="single"/>
        </w:rPr>
      </w:pPr>
      <w:r>
        <w:rPr>
          <w:rFonts w:hint="eastAsia" w:ascii="宋体" w:hAnsi="宋体"/>
          <w:szCs w:val="21"/>
        </w:rPr>
        <w:t>甲乙双方同意本合同金额的支付按以下第</w:t>
      </w:r>
      <w:r>
        <w:rPr>
          <w:rFonts w:hint="eastAsia" w:ascii="宋体" w:hAnsi="宋体"/>
          <w:szCs w:val="21"/>
          <w:u w:val="single"/>
        </w:rPr>
        <w:t xml:space="preserve">    </w:t>
      </w:r>
      <w:r>
        <w:rPr>
          <w:rFonts w:hint="eastAsia" w:ascii="宋体" w:hAnsi="宋体"/>
          <w:szCs w:val="21"/>
        </w:rPr>
        <w:t>项约定执行：</w:t>
      </w:r>
    </w:p>
    <w:p w14:paraId="7A07AA48">
      <w:pPr>
        <w:spacing w:line="360" w:lineRule="auto"/>
        <w:ind w:firstLine="420" w:firstLineChars="200"/>
        <w:rPr>
          <w:rFonts w:hint="eastAsia" w:ascii="宋体" w:hAnsi="宋体"/>
          <w:szCs w:val="21"/>
        </w:rPr>
      </w:pPr>
      <w:r>
        <w:rPr>
          <w:rFonts w:hint="eastAsia" w:ascii="宋体" w:hAnsi="宋体"/>
          <w:szCs w:val="21"/>
        </w:rPr>
        <w:t>1、一次性支付</w:t>
      </w:r>
    </w:p>
    <w:p w14:paraId="631EC672">
      <w:pPr>
        <w:spacing w:line="360" w:lineRule="auto"/>
        <w:ind w:firstLine="420" w:firstLineChars="200"/>
        <w:rPr>
          <w:rFonts w:hint="eastAsia" w:ascii="宋体" w:hAnsi="宋体"/>
          <w:szCs w:val="21"/>
        </w:rPr>
      </w:pPr>
      <w:r>
        <w:rPr>
          <w:rFonts w:hint="eastAsia" w:ascii="宋体" w:hAnsi="宋体"/>
          <w:szCs w:val="21"/>
        </w:rPr>
        <w:t>2、分期支付</w:t>
      </w:r>
    </w:p>
    <w:p w14:paraId="330A450A">
      <w:pPr>
        <w:snapToGrid w:val="0"/>
        <w:spacing w:line="360" w:lineRule="auto"/>
        <w:ind w:firstLine="420" w:firstLineChars="200"/>
        <w:rPr>
          <w:rFonts w:hint="eastAsia" w:ascii="宋体" w:hAnsi="宋体"/>
          <w:szCs w:val="21"/>
        </w:rPr>
      </w:pPr>
      <w:r>
        <w:rPr>
          <w:rFonts w:hint="eastAsia" w:ascii="宋体" w:hAnsi="宋体"/>
          <w:szCs w:val="21"/>
        </w:rPr>
        <w:t>每个月由采购单位与成交人按实际所送餐具数量共同进行核实计算，并由成交人开具相应发票金额上报给采购人，采购人在十个工作日内支付款项。</w:t>
      </w:r>
    </w:p>
    <w:p w14:paraId="2C36F3B8">
      <w:pPr>
        <w:snapToGrid w:val="0"/>
        <w:spacing w:line="360" w:lineRule="auto"/>
        <w:ind w:firstLine="422" w:firstLineChars="200"/>
        <w:rPr>
          <w:rFonts w:hint="eastAsia" w:ascii="宋体" w:hAnsi="宋体" w:cs="宋体"/>
          <w:b/>
          <w:szCs w:val="21"/>
        </w:rPr>
      </w:pPr>
      <w:r>
        <w:rPr>
          <w:rFonts w:hint="eastAsia" w:ascii="宋体" w:hAnsi="宋体" w:cs="宋体"/>
          <w:b/>
          <w:szCs w:val="21"/>
        </w:rPr>
        <w:t>第七条　履约保证金</w:t>
      </w:r>
    </w:p>
    <w:p w14:paraId="563E024D">
      <w:pPr>
        <w:spacing w:line="360" w:lineRule="auto"/>
        <w:ind w:firstLine="420" w:firstLineChars="200"/>
        <w:rPr>
          <w:rFonts w:hint="eastAsia" w:ascii="宋体" w:hAnsi="宋体" w:cs="宋体"/>
          <w:szCs w:val="21"/>
        </w:rPr>
      </w:pPr>
      <w:r>
        <w:rPr>
          <w:rFonts w:hint="eastAsia" w:ascii="宋体" w:hAnsi="宋体" w:cs="宋体"/>
          <w:szCs w:val="21"/>
        </w:rPr>
        <w:t>无。</w:t>
      </w:r>
    </w:p>
    <w:p w14:paraId="29C975EA">
      <w:pPr>
        <w:spacing w:line="360" w:lineRule="auto"/>
        <w:ind w:firstLine="422" w:firstLineChars="200"/>
        <w:rPr>
          <w:rFonts w:hint="eastAsia" w:ascii="宋体" w:hAnsi="宋体" w:cs="宋体"/>
          <w:b/>
          <w:szCs w:val="21"/>
        </w:rPr>
      </w:pPr>
      <w:r>
        <w:rPr>
          <w:rFonts w:hint="eastAsia" w:ascii="宋体" w:hAnsi="宋体" w:cs="宋体"/>
          <w:b/>
          <w:szCs w:val="21"/>
        </w:rPr>
        <w:t>第八条  税费</w:t>
      </w:r>
    </w:p>
    <w:p w14:paraId="51A75C4B">
      <w:pPr>
        <w:spacing w:line="360" w:lineRule="auto"/>
        <w:ind w:firstLine="420" w:firstLineChars="200"/>
        <w:rPr>
          <w:rFonts w:hint="eastAsia" w:ascii="宋体" w:hAnsi="宋体" w:cs="宋体"/>
          <w:szCs w:val="21"/>
        </w:rPr>
      </w:pPr>
      <w:r>
        <w:rPr>
          <w:rFonts w:hint="eastAsia" w:ascii="宋体" w:hAnsi="宋体" w:cs="宋体"/>
          <w:szCs w:val="21"/>
        </w:rPr>
        <w:t>本合同执行中相关的一切税费均由乙方负担，合同另有约定的除外。</w:t>
      </w:r>
    </w:p>
    <w:p w14:paraId="1FA80E41">
      <w:pPr>
        <w:spacing w:line="360" w:lineRule="auto"/>
        <w:ind w:firstLine="422" w:firstLineChars="200"/>
        <w:rPr>
          <w:rFonts w:hint="eastAsia" w:ascii="宋体" w:hAnsi="宋体" w:cs="宋体"/>
          <w:b/>
          <w:szCs w:val="21"/>
        </w:rPr>
      </w:pPr>
      <w:r>
        <w:rPr>
          <w:rFonts w:hint="eastAsia" w:ascii="宋体" w:hAnsi="宋体" w:cs="宋体"/>
          <w:b/>
          <w:szCs w:val="21"/>
        </w:rPr>
        <w:t>第九条　违约责任</w:t>
      </w:r>
    </w:p>
    <w:p w14:paraId="78E7C82D">
      <w:pPr>
        <w:snapToGrid w:val="0"/>
        <w:spacing w:line="360" w:lineRule="auto"/>
        <w:ind w:firstLine="420" w:firstLineChars="200"/>
        <w:rPr>
          <w:rFonts w:hint="eastAsia" w:ascii="宋体" w:hAnsi="宋体" w:cs="宋体"/>
          <w:szCs w:val="21"/>
        </w:rPr>
      </w:pPr>
      <w:r>
        <w:rPr>
          <w:rFonts w:hint="eastAsia" w:ascii="宋体" w:hAnsi="宋体"/>
          <w:szCs w:val="21"/>
        </w:rPr>
        <w:t>1、除不可抗力原因外，乙方没有按照合同规定的时间提供服务的，甲方可要求乙方支付违约金。每推迟一天按合同金额的3‰支付违约金，该违约金累计不超过合同金额的10%。</w:t>
      </w:r>
      <w:r>
        <w:rPr>
          <w:rFonts w:hint="eastAsia" w:ascii="宋体" w:hAnsi="宋体" w:cs="宋体"/>
          <w:szCs w:val="21"/>
        </w:rPr>
        <w:t xml:space="preserve">                                  </w:t>
      </w:r>
    </w:p>
    <w:p w14:paraId="3498E5FB">
      <w:pPr>
        <w:snapToGrid w:val="0"/>
        <w:spacing w:line="360" w:lineRule="auto"/>
        <w:ind w:firstLine="420" w:firstLineChars="200"/>
        <w:rPr>
          <w:rFonts w:hint="eastAsia" w:ascii="宋体" w:hAnsi="宋体" w:cs="宋体"/>
          <w:szCs w:val="21"/>
        </w:rPr>
      </w:pPr>
      <w:r>
        <w:rPr>
          <w:rFonts w:hint="eastAsia" w:ascii="宋体" w:hAnsi="宋体" w:cs="宋体"/>
          <w:szCs w:val="21"/>
        </w:rPr>
        <w:t>2、乙方提供的服务如侵犯了第三方合法权益而引发的任何纠纷或者诉讼，均由乙方负责交涉并承担全部责任。</w:t>
      </w:r>
    </w:p>
    <w:p w14:paraId="3899127A">
      <w:pPr>
        <w:snapToGrid w:val="0"/>
        <w:spacing w:line="360" w:lineRule="auto"/>
        <w:ind w:firstLine="420" w:firstLineChars="200"/>
        <w:rPr>
          <w:rFonts w:hint="eastAsia" w:ascii="宋体" w:hAnsi="宋体" w:cs="宋体"/>
          <w:szCs w:val="21"/>
        </w:rPr>
      </w:pPr>
      <w:r>
        <w:rPr>
          <w:rFonts w:ascii="宋体" w:hAnsi="宋体"/>
          <w:szCs w:val="21"/>
        </w:rPr>
        <w:t>3</w:t>
      </w:r>
      <w:r>
        <w:rPr>
          <w:rFonts w:hint="eastAsia" w:ascii="宋体" w:hAnsi="宋体"/>
          <w:szCs w:val="21"/>
        </w:rPr>
        <w:t>、甲方延期付款的，每天向乙方偿付延期款额3‰滞纳金，但滞纳金累计不得超过延期款额5%。</w:t>
      </w:r>
    </w:p>
    <w:p w14:paraId="66262D51">
      <w:pPr>
        <w:spacing w:line="360" w:lineRule="auto"/>
        <w:ind w:firstLine="422" w:firstLineChars="200"/>
        <w:rPr>
          <w:rFonts w:hint="eastAsia" w:ascii="宋体" w:hAnsi="宋体" w:cs="宋体"/>
          <w:b/>
          <w:szCs w:val="21"/>
        </w:rPr>
      </w:pPr>
      <w:r>
        <w:rPr>
          <w:rFonts w:hint="eastAsia" w:ascii="宋体" w:hAnsi="宋体" w:cs="宋体"/>
          <w:b/>
          <w:szCs w:val="21"/>
        </w:rPr>
        <w:t>第十条  不可抗力事件处理</w:t>
      </w:r>
    </w:p>
    <w:p w14:paraId="5DC5CEA6">
      <w:pPr>
        <w:spacing w:line="360" w:lineRule="auto"/>
        <w:ind w:firstLine="420" w:firstLineChars="200"/>
        <w:rPr>
          <w:rFonts w:hint="eastAsia" w:ascii="宋体" w:hAnsi="宋体" w:cs="宋体"/>
          <w:szCs w:val="21"/>
        </w:rPr>
      </w:pPr>
      <w:r>
        <w:rPr>
          <w:rFonts w:hint="eastAsia" w:ascii="宋体" w:hAnsi="宋体" w:cs="宋体"/>
          <w:szCs w:val="21"/>
        </w:rPr>
        <w:t>1、在合同有效期内，任何一方因不可抗力事件导致不能履行合同，则合同履行期可延长，其延长期与不可抗力影响期相同。</w:t>
      </w:r>
    </w:p>
    <w:p w14:paraId="1AAE126D">
      <w:pPr>
        <w:spacing w:line="360" w:lineRule="auto"/>
        <w:ind w:firstLine="420" w:firstLineChars="200"/>
        <w:rPr>
          <w:rFonts w:hint="eastAsia" w:ascii="宋体" w:hAnsi="宋体" w:cs="宋体"/>
          <w:szCs w:val="21"/>
        </w:rPr>
      </w:pPr>
      <w:r>
        <w:rPr>
          <w:rFonts w:hint="eastAsia" w:ascii="宋体" w:hAnsi="宋体" w:cs="宋体"/>
          <w:szCs w:val="21"/>
        </w:rPr>
        <w:t>2、不可抗力事件发生后，应立即通知对方，并寄送有关权威机构出具的证明。</w:t>
      </w:r>
    </w:p>
    <w:p w14:paraId="38272CB0">
      <w:pPr>
        <w:spacing w:line="360" w:lineRule="auto"/>
        <w:ind w:firstLine="420" w:firstLineChars="200"/>
        <w:rPr>
          <w:rFonts w:hint="eastAsia" w:ascii="宋体" w:hAnsi="宋体" w:cs="宋体"/>
          <w:szCs w:val="21"/>
        </w:rPr>
      </w:pPr>
      <w:r>
        <w:rPr>
          <w:rFonts w:hint="eastAsia" w:ascii="宋体" w:hAnsi="宋体" w:cs="宋体"/>
          <w:szCs w:val="21"/>
        </w:rPr>
        <w:t>3、不可抗力事件延续一百二十天以上，双方应通过友好协商，确定是否继续履行合同。</w:t>
      </w:r>
    </w:p>
    <w:p w14:paraId="25829EE6">
      <w:pPr>
        <w:spacing w:line="360" w:lineRule="auto"/>
        <w:ind w:firstLine="422" w:firstLineChars="200"/>
        <w:rPr>
          <w:rFonts w:hint="eastAsia" w:ascii="宋体" w:hAnsi="宋体" w:cs="宋体"/>
          <w:szCs w:val="21"/>
        </w:rPr>
      </w:pPr>
      <w:r>
        <w:rPr>
          <w:rFonts w:hint="eastAsia" w:ascii="宋体" w:hAnsi="宋体" w:cs="宋体"/>
          <w:b/>
          <w:szCs w:val="21"/>
        </w:rPr>
        <w:t>第十一条  合同争议解决</w:t>
      </w:r>
    </w:p>
    <w:p w14:paraId="6B800FC5">
      <w:pPr>
        <w:snapToGrid w:val="0"/>
        <w:spacing w:line="360" w:lineRule="auto"/>
        <w:ind w:firstLine="420" w:firstLineChars="200"/>
        <w:rPr>
          <w:rFonts w:hint="eastAsia" w:ascii="宋体" w:hAnsi="宋体" w:cs="宋体"/>
          <w:szCs w:val="21"/>
        </w:rPr>
      </w:pPr>
      <w:r>
        <w:rPr>
          <w:rFonts w:hint="eastAsia" w:ascii="宋体" w:hAnsi="宋体" w:cs="宋体"/>
          <w:szCs w:val="21"/>
        </w:rPr>
        <w:t>1、因服务质量问题发生争议的，应邀请国家认可的质量检测机构进行鉴定。服务符合标准的，鉴定费由甲方承担；服务不符合标准的，鉴定费由乙方承担。</w:t>
      </w:r>
    </w:p>
    <w:p w14:paraId="76F39E8F">
      <w:pPr>
        <w:snapToGrid w:val="0"/>
        <w:spacing w:line="360" w:lineRule="auto"/>
        <w:ind w:firstLine="420" w:firstLineChars="200"/>
        <w:rPr>
          <w:rFonts w:hint="eastAsia" w:ascii="宋体" w:hAnsi="宋体" w:cs="宋体"/>
          <w:szCs w:val="21"/>
        </w:rPr>
      </w:pPr>
      <w:r>
        <w:rPr>
          <w:rFonts w:hint="eastAsia" w:ascii="宋体" w:hAnsi="宋体" w:cs="宋体"/>
          <w:szCs w:val="21"/>
        </w:rPr>
        <w:t>2、因履行本合同引起的或者与本合同有关的争议，甲乙双方应首先通过友好协商解决，如果协商不能解决，可向甲方所在地有管辖权的人民法院提起诉讼。</w:t>
      </w:r>
    </w:p>
    <w:p w14:paraId="7E4B8D1F">
      <w:pPr>
        <w:snapToGrid w:val="0"/>
        <w:spacing w:line="360" w:lineRule="auto"/>
        <w:ind w:firstLine="420" w:firstLineChars="200"/>
        <w:rPr>
          <w:rFonts w:hint="eastAsia" w:ascii="宋体" w:hAnsi="宋体" w:cs="宋体"/>
          <w:szCs w:val="21"/>
        </w:rPr>
      </w:pPr>
      <w:r>
        <w:rPr>
          <w:rFonts w:hint="eastAsia" w:ascii="宋体" w:hAnsi="宋体" w:cs="宋体"/>
          <w:szCs w:val="21"/>
        </w:rPr>
        <w:t>3、诉讼期间，本合同继续履行。</w:t>
      </w:r>
    </w:p>
    <w:p w14:paraId="592E626C">
      <w:pPr>
        <w:spacing w:line="360" w:lineRule="auto"/>
        <w:ind w:firstLine="422" w:firstLineChars="200"/>
        <w:rPr>
          <w:rFonts w:hint="eastAsia" w:ascii="宋体" w:hAnsi="宋体" w:cs="宋体"/>
          <w:b/>
          <w:szCs w:val="21"/>
        </w:rPr>
      </w:pPr>
      <w:r>
        <w:rPr>
          <w:rFonts w:hint="eastAsia" w:ascii="宋体" w:hAnsi="宋体" w:cs="宋体"/>
          <w:b/>
          <w:szCs w:val="21"/>
        </w:rPr>
        <w:t>第十二条  合同生效及其它</w:t>
      </w:r>
    </w:p>
    <w:p w14:paraId="429D9488">
      <w:pPr>
        <w:spacing w:line="360" w:lineRule="auto"/>
        <w:ind w:firstLine="420" w:firstLineChars="200"/>
        <w:rPr>
          <w:rFonts w:hint="eastAsia" w:ascii="宋体" w:hAnsi="宋体" w:cs="宋体"/>
          <w:szCs w:val="21"/>
        </w:rPr>
      </w:pPr>
      <w:r>
        <w:rPr>
          <w:rFonts w:hint="eastAsia" w:ascii="宋体" w:hAnsi="宋体" w:cs="宋体"/>
          <w:szCs w:val="21"/>
        </w:rPr>
        <w:t>1、合同经双方法定代表人或者授权代表签字并加盖单位公章后生效（委托代理人签字的需后附授权委托书，格式自拟）。</w:t>
      </w:r>
    </w:p>
    <w:p w14:paraId="594B6C52">
      <w:pPr>
        <w:spacing w:line="360" w:lineRule="auto"/>
        <w:ind w:firstLine="420" w:firstLineChars="200"/>
        <w:rPr>
          <w:rFonts w:hint="eastAsia" w:ascii="宋体" w:hAnsi="宋体" w:cs="宋体"/>
          <w:szCs w:val="21"/>
        </w:rPr>
      </w:pPr>
      <w:r>
        <w:rPr>
          <w:rFonts w:hint="eastAsia" w:ascii="宋体" w:hAnsi="宋体" w:cs="宋体"/>
          <w:szCs w:val="21"/>
        </w:rPr>
        <w:t>2、合同执行中涉及采购资金和采购内容修改或者补充的，须经财政部门审批，并签书面补充协议报财政部门备案，方可作为主合同不可分割的一部分。</w:t>
      </w:r>
    </w:p>
    <w:p w14:paraId="0808CE54">
      <w:pPr>
        <w:spacing w:line="360" w:lineRule="auto"/>
        <w:ind w:firstLine="420" w:firstLineChars="200"/>
        <w:rPr>
          <w:rFonts w:hint="eastAsia" w:ascii="宋体" w:hAnsi="宋体" w:cs="宋体"/>
          <w:szCs w:val="21"/>
        </w:rPr>
      </w:pPr>
      <w:r>
        <w:rPr>
          <w:rFonts w:hint="eastAsia" w:ascii="宋体" w:hAnsi="宋体" w:cs="宋体"/>
          <w:szCs w:val="21"/>
        </w:rPr>
        <w:t>3、本合同未尽事宜，遵照《中华人民共和国民法典》有关条文执行。</w:t>
      </w:r>
    </w:p>
    <w:p w14:paraId="5FB2CAD4">
      <w:pPr>
        <w:spacing w:line="360" w:lineRule="auto"/>
        <w:ind w:firstLine="422" w:firstLineChars="200"/>
        <w:rPr>
          <w:rFonts w:hint="eastAsia" w:ascii="宋体" w:hAnsi="宋体" w:cs="宋体"/>
          <w:b/>
          <w:szCs w:val="21"/>
        </w:rPr>
      </w:pPr>
      <w:r>
        <w:rPr>
          <w:rFonts w:hint="eastAsia" w:ascii="宋体" w:hAnsi="宋体" w:cs="宋体"/>
          <w:b/>
          <w:szCs w:val="21"/>
        </w:rPr>
        <w:t>第十三条　合同的变更、终止与转让</w:t>
      </w:r>
    </w:p>
    <w:p w14:paraId="390B2113">
      <w:pPr>
        <w:spacing w:line="360" w:lineRule="auto"/>
        <w:ind w:firstLine="420" w:firstLineChars="200"/>
        <w:rPr>
          <w:rFonts w:hint="eastAsia" w:ascii="宋体" w:hAnsi="宋体" w:cs="宋体"/>
          <w:szCs w:val="21"/>
        </w:rPr>
      </w:pPr>
      <w:r>
        <w:rPr>
          <w:rFonts w:hint="eastAsia" w:ascii="宋体" w:hAnsi="宋体" w:cs="宋体"/>
          <w:szCs w:val="21"/>
        </w:rPr>
        <w:t>1、除《中华人民共和国政府采购法》第五十条规定的情形外，本合同一经签订，甲乙双方不得擅自变更、中止或者终止。</w:t>
      </w:r>
    </w:p>
    <w:p w14:paraId="39022857">
      <w:pPr>
        <w:spacing w:line="360" w:lineRule="auto"/>
        <w:ind w:firstLine="420" w:firstLineChars="200"/>
        <w:rPr>
          <w:rFonts w:hint="eastAsia" w:ascii="宋体" w:hAnsi="宋体" w:cs="宋体"/>
          <w:szCs w:val="21"/>
        </w:rPr>
      </w:pPr>
      <w:r>
        <w:rPr>
          <w:rFonts w:hint="eastAsia" w:ascii="宋体" w:hAnsi="宋体" w:cs="宋体"/>
          <w:szCs w:val="21"/>
        </w:rPr>
        <w:t>2、乙方不得擅自转让其应履行的合同义务。</w:t>
      </w:r>
    </w:p>
    <w:p w14:paraId="6EDF9CF0">
      <w:pPr>
        <w:spacing w:line="360" w:lineRule="auto"/>
        <w:ind w:firstLine="422" w:firstLineChars="200"/>
        <w:rPr>
          <w:rFonts w:hint="eastAsia" w:ascii="宋体" w:hAnsi="宋体" w:cs="宋体"/>
          <w:b/>
          <w:szCs w:val="21"/>
        </w:rPr>
      </w:pPr>
      <w:r>
        <w:rPr>
          <w:rFonts w:hint="eastAsia" w:ascii="宋体" w:hAnsi="宋体" w:cs="宋体"/>
          <w:b/>
          <w:szCs w:val="21"/>
        </w:rPr>
        <w:t>第十四条　签订本合同依据</w:t>
      </w:r>
    </w:p>
    <w:p w14:paraId="1A80D083">
      <w:pPr>
        <w:spacing w:line="360" w:lineRule="auto"/>
        <w:ind w:firstLine="420" w:firstLineChars="200"/>
        <w:rPr>
          <w:rFonts w:hint="eastAsia" w:ascii="宋体" w:hAnsi="宋体" w:cs="宋体"/>
          <w:szCs w:val="21"/>
        </w:rPr>
      </w:pPr>
      <w:r>
        <w:rPr>
          <w:rFonts w:hint="eastAsia" w:ascii="宋体" w:hAnsi="宋体" w:cs="宋体"/>
          <w:szCs w:val="21"/>
        </w:rPr>
        <w:t>1、</w:t>
      </w:r>
      <w:r>
        <w:rPr>
          <w:rFonts w:hint="eastAsia" w:ascii="宋体" w:hAnsi="宋体"/>
          <w:szCs w:val="21"/>
        </w:rPr>
        <w:t>成交通知书</w:t>
      </w:r>
      <w:r>
        <w:rPr>
          <w:rFonts w:hint="eastAsia" w:ascii="宋体" w:hAnsi="宋体" w:cs="宋体"/>
          <w:szCs w:val="21"/>
        </w:rPr>
        <w:t>；</w:t>
      </w:r>
    </w:p>
    <w:p w14:paraId="129F2C6A">
      <w:pPr>
        <w:spacing w:line="360" w:lineRule="auto"/>
        <w:ind w:firstLine="420" w:firstLineChars="200"/>
        <w:rPr>
          <w:rFonts w:hint="eastAsia" w:ascii="宋体" w:hAnsi="宋体" w:cs="宋体"/>
          <w:szCs w:val="21"/>
        </w:rPr>
      </w:pPr>
      <w:r>
        <w:rPr>
          <w:rFonts w:hint="eastAsia" w:ascii="宋体" w:hAnsi="宋体" w:cs="宋体"/>
          <w:szCs w:val="21"/>
        </w:rPr>
        <w:t>2、竞标报价表；</w:t>
      </w:r>
    </w:p>
    <w:p w14:paraId="66E9458B">
      <w:pPr>
        <w:spacing w:line="360" w:lineRule="auto"/>
        <w:ind w:firstLine="420" w:firstLineChars="200"/>
        <w:rPr>
          <w:rFonts w:ascii="宋体" w:hAnsi="宋体" w:cs="宋体"/>
          <w:szCs w:val="21"/>
        </w:rPr>
      </w:pPr>
      <w:r>
        <w:rPr>
          <w:rFonts w:hint="eastAsia" w:ascii="宋体" w:hAnsi="宋体" w:cs="宋体"/>
          <w:szCs w:val="21"/>
        </w:rPr>
        <w:t>3、商务要求偏离表和技术要求偏离表；</w:t>
      </w:r>
    </w:p>
    <w:p w14:paraId="72B1386A">
      <w:pPr>
        <w:spacing w:line="360" w:lineRule="auto"/>
        <w:ind w:firstLine="420" w:firstLineChars="200"/>
        <w:rPr>
          <w:rFonts w:ascii="宋体" w:hAnsi="宋体" w:cs="宋体"/>
          <w:szCs w:val="21"/>
        </w:rPr>
      </w:pPr>
      <w:r>
        <w:rPr>
          <w:rFonts w:ascii="宋体" w:hAnsi="宋体" w:cs="宋体"/>
          <w:szCs w:val="21"/>
        </w:rPr>
        <w:t>4</w:t>
      </w:r>
      <w:r>
        <w:rPr>
          <w:rFonts w:hint="eastAsia" w:ascii="宋体" w:hAnsi="宋体" w:cs="宋体"/>
          <w:szCs w:val="21"/>
        </w:rPr>
        <w:t>、服务方案；</w:t>
      </w:r>
    </w:p>
    <w:p w14:paraId="1D9A2FAC">
      <w:pPr>
        <w:spacing w:line="360" w:lineRule="auto"/>
        <w:ind w:firstLine="420" w:firstLineChars="200"/>
        <w:rPr>
          <w:rFonts w:ascii="宋体" w:hAnsi="宋体" w:cs="宋体"/>
          <w:szCs w:val="21"/>
        </w:rPr>
      </w:pPr>
      <w:r>
        <w:rPr>
          <w:rFonts w:hint="eastAsia" w:ascii="宋体" w:hAnsi="宋体" w:cs="宋体"/>
          <w:szCs w:val="21"/>
        </w:rPr>
        <w:t>5、响应文件中的其他相关文件。</w:t>
      </w:r>
    </w:p>
    <w:p w14:paraId="13F5EDA3">
      <w:pPr>
        <w:spacing w:line="360" w:lineRule="auto"/>
        <w:ind w:firstLine="420" w:firstLineChars="200"/>
        <w:rPr>
          <w:rFonts w:hint="eastAsia" w:ascii="宋体" w:hAnsi="宋体" w:cs="宋体"/>
          <w:szCs w:val="21"/>
        </w:rPr>
      </w:pPr>
      <w:r>
        <w:rPr>
          <w:rFonts w:ascii="宋体" w:hAnsi="宋体" w:cs="宋体"/>
          <w:szCs w:val="21"/>
        </w:rPr>
        <w:t>6</w:t>
      </w:r>
      <w:r>
        <w:rPr>
          <w:rFonts w:hint="eastAsia" w:ascii="宋体" w:hAnsi="宋体" w:cs="宋体"/>
          <w:szCs w:val="21"/>
        </w:rPr>
        <w:t>、上述合同文件互相补充和解释。如果合同文件之间存在矛盾或者不一致之处，以上述文件的排列顺序在先者为准。</w:t>
      </w:r>
    </w:p>
    <w:p w14:paraId="319EAD75">
      <w:pPr>
        <w:spacing w:line="360" w:lineRule="auto"/>
        <w:ind w:firstLine="422" w:firstLineChars="200"/>
        <w:rPr>
          <w:rFonts w:hint="eastAsia" w:ascii="宋体" w:hAnsi="宋体" w:cs="宋体"/>
          <w:szCs w:val="21"/>
        </w:rPr>
      </w:pPr>
      <w:r>
        <w:rPr>
          <w:rFonts w:hint="eastAsia" w:ascii="宋体" w:hAnsi="宋体" w:cs="宋体"/>
          <w:b/>
          <w:szCs w:val="21"/>
        </w:rPr>
        <w:t>第十五条　</w:t>
      </w:r>
      <w:r>
        <w:rPr>
          <w:rFonts w:hint="eastAsia" w:ascii="宋体" w:hAnsi="宋体" w:cs="宋体"/>
          <w:szCs w:val="21"/>
        </w:rPr>
        <w:t>本合同一式四份，具有同等法律效力，财政部门（政府采购监管部门）、采购代理机构各一份，甲乙双方各一份（可根据需要另增加）。</w:t>
      </w:r>
    </w:p>
    <w:p w14:paraId="34F9C4DB">
      <w:pPr>
        <w:spacing w:line="360" w:lineRule="auto"/>
        <w:ind w:firstLine="420" w:firstLineChars="200"/>
        <w:rPr>
          <w:rFonts w:hint="eastAsia" w:ascii="宋体" w:hAnsi="宋体" w:cs="宋体"/>
          <w:szCs w:val="21"/>
        </w:rPr>
      </w:pPr>
      <w:r>
        <w:rPr>
          <w:rFonts w:hint="eastAsia" w:ascii="宋体" w:hAnsi="宋体" w:cs="宋体"/>
          <w:szCs w:val="21"/>
        </w:rPr>
        <w:t>本合同自签订之日起2个工作日内，甲方应当将采购合同在广西壮族自治区财政厅指定的媒体上公告。</w:t>
      </w:r>
    </w:p>
    <w:tbl>
      <w:tblPr>
        <w:tblStyle w:val="26"/>
        <w:tblpPr w:leftFromText="180" w:rightFromText="180" w:vertAnchor="text" w:horzAnchor="margin" w:tblpXSpec="center" w:tblpY="2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14:paraId="71D2C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0"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36588C54">
            <w:pPr>
              <w:snapToGrid w:val="0"/>
              <w:spacing w:line="360" w:lineRule="auto"/>
              <w:rPr>
                <w:rFonts w:hint="eastAsia" w:ascii="宋体" w:hAnsi="宋体" w:cs="宋体"/>
                <w:szCs w:val="21"/>
              </w:rPr>
            </w:pPr>
            <w:r>
              <w:rPr>
                <w:rFonts w:hint="eastAsia" w:ascii="宋体" w:hAnsi="宋体" w:cs="宋体"/>
                <w:szCs w:val="21"/>
              </w:rPr>
              <w:t>甲方：（章）</w:t>
            </w:r>
          </w:p>
          <w:p w14:paraId="458194EA">
            <w:pPr>
              <w:snapToGrid w:val="0"/>
              <w:spacing w:line="360" w:lineRule="auto"/>
              <w:rPr>
                <w:rFonts w:hint="eastAsia" w:ascii="宋体" w:hAnsi="宋体" w:cs="宋体"/>
                <w:szCs w:val="21"/>
              </w:rPr>
            </w:pPr>
          </w:p>
          <w:p w14:paraId="068C8CCA">
            <w:pPr>
              <w:snapToGrid w:val="0"/>
              <w:spacing w:line="360" w:lineRule="auto"/>
              <w:rPr>
                <w:rFonts w:hint="eastAsia" w:ascii="宋体" w:hAnsi="宋体" w:cs="宋体"/>
                <w:szCs w:val="21"/>
              </w:rPr>
            </w:pPr>
          </w:p>
          <w:p w14:paraId="73CBD618">
            <w:pPr>
              <w:snapToGrid w:val="0"/>
              <w:spacing w:line="360" w:lineRule="auto"/>
              <w:ind w:firstLine="945" w:firstLineChars="450"/>
              <w:jc w:val="right"/>
              <w:rPr>
                <w:rFonts w:hint="eastAsia" w:ascii="宋体" w:hAnsi="宋体" w:cs="宋体"/>
                <w:szCs w:val="21"/>
              </w:rPr>
            </w:pPr>
          </w:p>
          <w:p w14:paraId="5FF6E0CF">
            <w:pPr>
              <w:snapToGrid w:val="0"/>
              <w:spacing w:line="360" w:lineRule="auto"/>
              <w:ind w:firstLine="945" w:firstLineChars="450"/>
              <w:jc w:val="right"/>
              <w:rPr>
                <w:rFonts w:ascii="宋体" w:hAnsi="宋体" w:cs="宋体"/>
                <w:szCs w:val="21"/>
              </w:rPr>
            </w:pPr>
            <w:r>
              <w:rPr>
                <w:rFonts w:hint="eastAsia" w:ascii="宋体" w:hAnsi="宋体" w:cs="宋体"/>
                <w:szCs w:val="21"/>
              </w:rPr>
              <w:t>年   月   日</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2AECE4E0">
            <w:pPr>
              <w:snapToGrid w:val="0"/>
              <w:spacing w:line="360" w:lineRule="auto"/>
              <w:rPr>
                <w:rFonts w:hint="eastAsia" w:ascii="宋体" w:hAnsi="宋体" w:cs="宋体"/>
                <w:szCs w:val="21"/>
              </w:rPr>
            </w:pPr>
            <w:r>
              <w:rPr>
                <w:rFonts w:hint="eastAsia" w:ascii="宋体" w:hAnsi="宋体" w:cs="宋体"/>
                <w:szCs w:val="21"/>
              </w:rPr>
              <w:t xml:space="preserve">乙方：（章）       </w:t>
            </w:r>
          </w:p>
          <w:p w14:paraId="14BF7A27">
            <w:pPr>
              <w:snapToGrid w:val="0"/>
              <w:spacing w:line="360" w:lineRule="auto"/>
              <w:rPr>
                <w:rFonts w:hint="eastAsia" w:ascii="宋体" w:hAnsi="宋体" w:cs="宋体"/>
                <w:szCs w:val="21"/>
              </w:rPr>
            </w:pPr>
          </w:p>
          <w:p w14:paraId="25BDE19D">
            <w:pPr>
              <w:snapToGrid w:val="0"/>
              <w:spacing w:line="360" w:lineRule="auto"/>
              <w:rPr>
                <w:rFonts w:hint="eastAsia" w:ascii="宋体" w:hAnsi="宋体" w:cs="宋体"/>
                <w:szCs w:val="21"/>
              </w:rPr>
            </w:pPr>
            <w:r>
              <w:rPr>
                <w:rFonts w:hint="eastAsia" w:ascii="宋体" w:hAnsi="宋体" w:cs="宋体"/>
                <w:szCs w:val="21"/>
              </w:rPr>
              <w:t xml:space="preserve">       </w:t>
            </w:r>
          </w:p>
          <w:p w14:paraId="50F2174F">
            <w:pPr>
              <w:snapToGrid w:val="0"/>
              <w:spacing w:line="360" w:lineRule="auto"/>
              <w:jc w:val="right"/>
              <w:rPr>
                <w:rFonts w:hint="eastAsia" w:ascii="宋体" w:hAnsi="宋体" w:cs="宋体"/>
                <w:szCs w:val="21"/>
              </w:rPr>
            </w:pPr>
          </w:p>
          <w:p w14:paraId="6778C912">
            <w:pPr>
              <w:snapToGrid w:val="0"/>
              <w:spacing w:line="360" w:lineRule="auto"/>
              <w:jc w:val="right"/>
              <w:rPr>
                <w:rFonts w:ascii="宋体" w:hAnsi="宋体" w:cs="宋体"/>
                <w:szCs w:val="21"/>
              </w:rPr>
            </w:pPr>
            <w:r>
              <w:rPr>
                <w:rFonts w:hint="eastAsia" w:ascii="宋体" w:hAnsi="宋体" w:cs="宋体"/>
                <w:szCs w:val="21"/>
              </w:rPr>
              <w:t xml:space="preserve"> 年   月   日</w:t>
            </w:r>
          </w:p>
        </w:tc>
      </w:tr>
      <w:tr w14:paraId="1BDA4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639C99C7">
            <w:pPr>
              <w:snapToGrid w:val="0"/>
              <w:spacing w:line="360" w:lineRule="auto"/>
              <w:rPr>
                <w:rFonts w:ascii="宋体" w:hAnsi="宋体" w:cs="宋体"/>
                <w:szCs w:val="21"/>
              </w:rPr>
            </w:pPr>
            <w:r>
              <w:rPr>
                <w:rFonts w:hint="eastAsia" w:ascii="宋体" w:hAnsi="宋体" w:cs="宋体"/>
                <w:szCs w:val="21"/>
              </w:rPr>
              <w:t>单位地址：</w:t>
            </w:r>
            <w:r>
              <w:rPr>
                <w:rFonts w:ascii="宋体" w:hAnsi="宋体" w:cs="宋体"/>
                <w:szCs w:val="21"/>
              </w:rPr>
              <w:t xml:space="preserve"> </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6B029F81">
            <w:pPr>
              <w:snapToGrid w:val="0"/>
              <w:spacing w:line="360" w:lineRule="auto"/>
              <w:rPr>
                <w:rFonts w:ascii="宋体" w:hAnsi="宋体" w:cs="宋体"/>
                <w:szCs w:val="21"/>
              </w:rPr>
            </w:pPr>
            <w:r>
              <w:rPr>
                <w:rFonts w:hint="eastAsia" w:ascii="宋体" w:hAnsi="宋体" w:cs="宋体"/>
                <w:szCs w:val="21"/>
              </w:rPr>
              <w:t xml:space="preserve">单位地址： </w:t>
            </w:r>
          </w:p>
        </w:tc>
      </w:tr>
      <w:tr w14:paraId="7CA53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5298A738">
            <w:pPr>
              <w:snapToGrid w:val="0"/>
              <w:spacing w:line="360" w:lineRule="auto"/>
              <w:rPr>
                <w:rFonts w:ascii="宋体" w:hAnsi="宋体" w:cs="宋体"/>
                <w:szCs w:val="21"/>
              </w:rPr>
            </w:pPr>
            <w:r>
              <w:rPr>
                <w:rFonts w:hint="eastAsia" w:ascii="宋体" w:hAnsi="宋体" w:cs="宋体"/>
                <w:szCs w:val="21"/>
              </w:rPr>
              <w:t>法定代表人：</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01B77D95">
            <w:pPr>
              <w:snapToGrid w:val="0"/>
              <w:spacing w:line="360" w:lineRule="auto"/>
              <w:rPr>
                <w:rFonts w:ascii="宋体" w:hAnsi="宋体" w:cs="宋体"/>
                <w:szCs w:val="21"/>
              </w:rPr>
            </w:pPr>
            <w:r>
              <w:rPr>
                <w:rFonts w:hint="eastAsia" w:ascii="宋体" w:hAnsi="宋体" w:cs="宋体"/>
                <w:szCs w:val="21"/>
              </w:rPr>
              <w:t>法定代表人：</w:t>
            </w:r>
          </w:p>
        </w:tc>
      </w:tr>
      <w:tr w14:paraId="177D1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7D7F86D2">
            <w:pPr>
              <w:snapToGrid w:val="0"/>
              <w:spacing w:line="360" w:lineRule="auto"/>
              <w:rPr>
                <w:rFonts w:ascii="宋体" w:hAnsi="宋体" w:cs="宋体"/>
                <w:szCs w:val="21"/>
              </w:rPr>
            </w:pPr>
            <w:r>
              <w:rPr>
                <w:rFonts w:hint="eastAsia" w:ascii="宋体" w:hAnsi="宋体" w:cs="宋体"/>
                <w:szCs w:val="21"/>
              </w:rPr>
              <w:t>委托代理人：</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11165840">
            <w:pPr>
              <w:snapToGrid w:val="0"/>
              <w:spacing w:line="360" w:lineRule="auto"/>
              <w:rPr>
                <w:rFonts w:ascii="宋体" w:hAnsi="宋体" w:cs="宋体"/>
                <w:szCs w:val="21"/>
              </w:rPr>
            </w:pPr>
            <w:r>
              <w:rPr>
                <w:rFonts w:hint="eastAsia" w:ascii="宋体" w:hAnsi="宋体" w:cs="宋体"/>
                <w:szCs w:val="21"/>
              </w:rPr>
              <w:t>委托代理人：</w:t>
            </w:r>
          </w:p>
        </w:tc>
      </w:tr>
      <w:tr w14:paraId="77311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4983A56B">
            <w:pPr>
              <w:snapToGrid w:val="0"/>
              <w:spacing w:line="360" w:lineRule="auto"/>
              <w:rPr>
                <w:rFonts w:ascii="宋体" w:hAnsi="宋体" w:cs="宋体"/>
                <w:szCs w:val="21"/>
              </w:rPr>
            </w:pPr>
            <w:r>
              <w:rPr>
                <w:rFonts w:hint="eastAsia" w:ascii="宋体" w:hAnsi="宋体" w:cs="宋体"/>
                <w:szCs w:val="21"/>
              </w:rPr>
              <w:t>电话：</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1E12512F">
            <w:pPr>
              <w:snapToGrid w:val="0"/>
              <w:spacing w:line="360" w:lineRule="auto"/>
              <w:rPr>
                <w:rFonts w:ascii="宋体" w:hAnsi="宋体" w:cs="宋体"/>
                <w:szCs w:val="21"/>
              </w:rPr>
            </w:pPr>
            <w:r>
              <w:rPr>
                <w:rFonts w:hint="eastAsia" w:ascii="宋体" w:hAnsi="宋体" w:cs="宋体"/>
                <w:szCs w:val="21"/>
              </w:rPr>
              <w:t>电话：</w:t>
            </w:r>
          </w:p>
        </w:tc>
      </w:tr>
      <w:tr w14:paraId="43BBE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43A99C25">
            <w:pPr>
              <w:snapToGrid w:val="0"/>
              <w:spacing w:line="360" w:lineRule="auto"/>
              <w:rPr>
                <w:rFonts w:ascii="宋体" w:hAnsi="宋体" w:cs="宋体"/>
                <w:szCs w:val="21"/>
              </w:rPr>
            </w:pPr>
            <w:r>
              <w:rPr>
                <w:rFonts w:hint="eastAsia" w:ascii="宋体" w:hAnsi="宋体" w:cs="宋体"/>
                <w:szCs w:val="21"/>
              </w:rPr>
              <w:t xml:space="preserve">开户银行： </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25DD18F1">
            <w:pPr>
              <w:snapToGrid w:val="0"/>
              <w:spacing w:line="360" w:lineRule="auto"/>
              <w:rPr>
                <w:rFonts w:ascii="宋体" w:hAnsi="宋体" w:cs="宋体"/>
                <w:szCs w:val="21"/>
              </w:rPr>
            </w:pPr>
            <w:r>
              <w:rPr>
                <w:rFonts w:hint="eastAsia" w:ascii="宋体" w:hAnsi="宋体" w:cs="宋体"/>
                <w:szCs w:val="21"/>
              </w:rPr>
              <w:t xml:space="preserve">开户银行： </w:t>
            </w:r>
          </w:p>
        </w:tc>
      </w:tr>
      <w:tr w14:paraId="07A12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10A519D9">
            <w:pPr>
              <w:snapToGrid w:val="0"/>
              <w:spacing w:line="360" w:lineRule="auto"/>
              <w:rPr>
                <w:rFonts w:ascii="宋体" w:hAnsi="宋体" w:cs="宋体"/>
                <w:szCs w:val="21"/>
              </w:rPr>
            </w:pPr>
            <w:r>
              <w:rPr>
                <w:rFonts w:hint="eastAsia" w:ascii="宋体" w:hAnsi="宋体" w:cs="宋体"/>
                <w:szCs w:val="21"/>
              </w:rPr>
              <w:t>账号：</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4EB11BE0">
            <w:pPr>
              <w:snapToGrid w:val="0"/>
              <w:spacing w:line="360" w:lineRule="auto"/>
              <w:rPr>
                <w:rFonts w:ascii="宋体" w:hAnsi="宋体" w:cs="宋体"/>
                <w:szCs w:val="21"/>
              </w:rPr>
            </w:pPr>
            <w:r>
              <w:rPr>
                <w:rFonts w:hint="eastAsia" w:ascii="宋体" w:hAnsi="宋体" w:cs="宋体"/>
                <w:szCs w:val="21"/>
              </w:rPr>
              <w:t>账号：</w:t>
            </w:r>
          </w:p>
        </w:tc>
      </w:tr>
      <w:tr w14:paraId="3252F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292A3F5E">
            <w:pPr>
              <w:snapToGrid w:val="0"/>
              <w:spacing w:line="360" w:lineRule="auto"/>
              <w:rPr>
                <w:rFonts w:ascii="宋体" w:hAnsi="宋体" w:cs="宋体"/>
                <w:szCs w:val="21"/>
              </w:rPr>
            </w:pPr>
            <w:r>
              <w:rPr>
                <w:rFonts w:hint="eastAsia" w:ascii="宋体" w:hAnsi="宋体" w:cs="宋体"/>
                <w:szCs w:val="21"/>
              </w:rPr>
              <w:t>邮政编码：</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306C429B">
            <w:pPr>
              <w:snapToGrid w:val="0"/>
              <w:spacing w:line="360" w:lineRule="auto"/>
              <w:rPr>
                <w:rFonts w:ascii="宋体" w:hAnsi="宋体" w:cs="宋体"/>
                <w:szCs w:val="21"/>
              </w:rPr>
            </w:pPr>
            <w:r>
              <w:rPr>
                <w:rFonts w:hint="eastAsia" w:ascii="宋体" w:hAnsi="宋体" w:cs="宋体"/>
                <w:szCs w:val="21"/>
              </w:rPr>
              <w:t>邮政编码：</w:t>
            </w:r>
          </w:p>
        </w:tc>
      </w:tr>
    </w:tbl>
    <w:p w14:paraId="2A26FAD8">
      <w:pPr>
        <w:snapToGrid w:val="0"/>
        <w:spacing w:line="360" w:lineRule="auto"/>
        <w:jc w:val="center"/>
        <w:rPr>
          <w:rFonts w:ascii="宋体" w:hAnsi="宋体" w:cs="宋体"/>
          <w:b/>
          <w:sz w:val="24"/>
        </w:rPr>
      </w:pPr>
    </w:p>
    <w:p w14:paraId="16FE42FD">
      <w:pPr>
        <w:snapToGrid w:val="0"/>
        <w:spacing w:line="360" w:lineRule="auto"/>
        <w:jc w:val="center"/>
        <w:rPr>
          <w:rFonts w:ascii="宋体" w:hAnsi="宋体" w:cs="宋体"/>
          <w:b/>
          <w:sz w:val="24"/>
        </w:rPr>
      </w:pPr>
    </w:p>
    <w:p w14:paraId="65CB75E2">
      <w:pPr>
        <w:pStyle w:val="17"/>
        <w:spacing w:after="0" w:line="360" w:lineRule="auto"/>
        <w:rPr>
          <w:rFonts w:ascii="宋体" w:hAnsi="宋体" w:cs="宋体"/>
          <w:b/>
          <w:sz w:val="24"/>
        </w:rPr>
      </w:pPr>
    </w:p>
    <w:p w14:paraId="67A46F5F">
      <w:pPr>
        <w:snapToGrid w:val="0"/>
        <w:spacing w:line="360" w:lineRule="auto"/>
        <w:jc w:val="center"/>
        <w:rPr>
          <w:rFonts w:ascii="宋体" w:hAnsi="宋体" w:cs="宋体"/>
          <w:b/>
          <w:sz w:val="24"/>
        </w:rPr>
      </w:pPr>
    </w:p>
    <w:p w14:paraId="73D80138">
      <w:pPr>
        <w:snapToGrid w:val="0"/>
        <w:spacing w:line="360" w:lineRule="auto"/>
        <w:jc w:val="center"/>
        <w:rPr>
          <w:rFonts w:ascii="宋体" w:hAnsi="宋体" w:cs="宋体"/>
          <w:b/>
          <w:sz w:val="24"/>
        </w:rPr>
      </w:pPr>
    </w:p>
    <w:p w14:paraId="0B5A7D22">
      <w:pPr>
        <w:snapToGrid w:val="0"/>
        <w:spacing w:line="360" w:lineRule="auto"/>
        <w:jc w:val="center"/>
        <w:rPr>
          <w:rFonts w:ascii="宋体" w:hAnsi="宋体" w:cs="宋体"/>
          <w:b/>
          <w:sz w:val="24"/>
        </w:rPr>
      </w:pPr>
    </w:p>
    <w:p w14:paraId="3D4C2F65">
      <w:pPr>
        <w:snapToGrid w:val="0"/>
        <w:spacing w:line="360" w:lineRule="auto"/>
        <w:jc w:val="center"/>
        <w:rPr>
          <w:rFonts w:ascii="宋体" w:hAnsi="宋体" w:cs="宋体"/>
          <w:b/>
          <w:sz w:val="24"/>
        </w:rPr>
      </w:pPr>
    </w:p>
    <w:p w14:paraId="6A03DAC5">
      <w:pPr>
        <w:snapToGrid w:val="0"/>
        <w:spacing w:line="360" w:lineRule="auto"/>
        <w:jc w:val="center"/>
        <w:rPr>
          <w:rFonts w:ascii="宋体" w:hAnsi="宋体" w:cs="宋体"/>
          <w:b/>
          <w:sz w:val="24"/>
        </w:rPr>
      </w:pPr>
      <w:r>
        <w:rPr>
          <w:rFonts w:hint="eastAsia" w:ascii="宋体" w:hAnsi="宋体" w:cs="宋体"/>
          <w:b/>
          <w:sz w:val="24"/>
        </w:rPr>
        <w:t>合 同 附 件</w:t>
      </w:r>
    </w:p>
    <w:p w14:paraId="3AC8F359">
      <w:pPr>
        <w:snapToGrid w:val="0"/>
        <w:spacing w:line="360" w:lineRule="auto"/>
        <w:jc w:val="center"/>
        <w:rPr>
          <w:rFonts w:ascii="宋体" w:hAnsi="宋体" w:cs="宋体"/>
          <w:b/>
          <w:sz w:val="24"/>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8"/>
        <w:gridCol w:w="4680"/>
      </w:tblGrid>
      <w:tr w14:paraId="70648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jc w:val="center"/>
        </w:trPr>
        <w:tc>
          <w:tcPr>
            <w:tcW w:w="9468" w:type="dxa"/>
            <w:gridSpan w:val="2"/>
            <w:tcBorders>
              <w:top w:val="single" w:color="auto" w:sz="4" w:space="0"/>
              <w:left w:val="single" w:color="auto" w:sz="4" w:space="0"/>
              <w:right w:val="single" w:color="auto" w:sz="4" w:space="0"/>
            </w:tcBorders>
          </w:tcPr>
          <w:p w14:paraId="6D6F0678">
            <w:pPr>
              <w:snapToGrid w:val="0"/>
              <w:spacing w:line="360" w:lineRule="auto"/>
              <w:rPr>
                <w:rFonts w:ascii="宋体" w:hAnsi="宋体" w:cs="宋体"/>
                <w:sz w:val="24"/>
              </w:rPr>
            </w:pPr>
            <w:r>
              <w:rPr>
                <w:rFonts w:hint="eastAsia" w:ascii="宋体" w:hAnsi="宋体" w:cs="宋体"/>
                <w:sz w:val="24"/>
              </w:rPr>
              <w:t>1、供应商承诺具体事项：</w:t>
            </w:r>
          </w:p>
        </w:tc>
      </w:tr>
      <w:tr w14:paraId="57F7B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jc w:val="center"/>
        </w:trPr>
        <w:tc>
          <w:tcPr>
            <w:tcW w:w="9468" w:type="dxa"/>
            <w:gridSpan w:val="2"/>
            <w:tcBorders>
              <w:top w:val="single" w:color="auto" w:sz="4" w:space="0"/>
              <w:left w:val="single" w:color="auto" w:sz="4" w:space="0"/>
              <w:right w:val="single" w:color="auto" w:sz="4" w:space="0"/>
            </w:tcBorders>
          </w:tcPr>
          <w:p w14:paraId="2859116B">
            <w:pPr>
              <w:snapToGrid w:val="0"/>
              <w:spacing w:line="360" w:lineRule="auto"/>
              <w:rPr>
                <w:rFonts w:ascii="宋体" w:hAnsi="宋体" w:cs="宋体"/>
                <w:sz w:val="24"/>
              </w:rPr>
            </w:pPr>
            <w:r>
              <w:rPr>
                <w:rFonts w:hint="eastAsia" w:ascii="宋体" w:hAnsi="宋体" w:cs="宋体"/>
                <w:sz w:val="24"/>
              </w:rPr>
              <w:t>2、服务具体事项：</w:t>
            </w:r>
          </w:p>
        </w:tc>
      </w:tr>
      <w:tr w14:paraId="39257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jc w:val="center"/>
        </w:trPr>
        <w:tc>
          <w:tcPr>
            <w:tcW w:w="9468" w:type="dxa"/>
            <w:gridSpan w:val="2"/>
            <w:tcBorders>
              <w:top w:val="single" w:color="auto" w:sz="4" w:space="0"/>
              <w:left w:val="single" w:color="auto" w:sz="4" w:space="0"/>
              <w:right w:val="single" w:color="auto" w:sz="4" w:space="0"/>
            </w:tcBorders>
          </w:tcPr>
          <w:p w14:paraId="622735B4">
            <w:pPr>
              <w:snapToGrid w:val="0"/>
              <w:spacing w:line="360" w:lineRule="auto"/>
              <w:rPr>
                <w:rFonts w:ascii="宋体" w:hAnsi="宋体" w:cs="宋体"/>
                <w:sz w:val="24"/>
              </w:rPr>
            </w:pPr>
            <w:r>
              <w:rPr>
                <w:rFonts w:hint="eastAsia" w:ascii="宋体" w:hAnsi="宋体" w:cs="宋体"/>
                <w:sz w:val="24"/>
              </w:rPr>
              <w:t>3、质保期责任：</w:t>
            </w:r>
          </w:p>
        </w:tc>
      </w:tr>
      <w:tr w14:paraId="19F93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jc w:val="center"/>
        </w:trPr>
        <w:tc>
          <w:tcPr>
            <w:tcW w:w="9468" w:type="dxa"/>
            <w:gridSpan w:val="2"/>
            <w:tcBorders>
              <w:top w:val="single" w:color="auto" w:sz="4" w:space="0"/>
              <w:left w:val="single" w:color="auto" w:sz="4" w:space="0"/>
              <w:right w:val="single" w:color="auto" w:sz="4" w:space="0"/>
            </w:tcBorders>
          </w:tcPr>
          <w:p w14:paraId="0C5E05EE">
            <w:pPr>
              <w:snapToGrid w:val="0"/>
              <w:spacing w:line="360" w:lineRule="auto"/>
              <w:rPr>
                <w:rFonts w:ascii="宋体" w:hAnsi="宋体" w:cs="宋体"/>
                <w:sz w:val="24"/>
              </w:rPr>
            </w:pPr>
            <w:r>
              <w:rPr>
                <w:rFonts w:hint="eastAsia" w:ascii="宋体" w:hAnsi="宋体" w:cs="宋体"/>
                <w:sz w:val="24"/>
              </w:rPr>
              <w:t>4、其他具体事项：</w:t>
            </w:r>
          </w:p>
        </w:tc>
      </w:tr>
      <w:tr w14:paraId="2CC55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1" w:hRule="atLeast"/>
          <w:jc w:val="center"/>
        </w:trPr>
        <w:tc>
          <w:tcPr>
            <w:tcW w:w="4788" w:type="dxa"/>
            <w:tcBorders>
              <w:top w:val="single" w:color="auto" w:sz="4" w:space="0"/>
              <w:left w:val="single" w:color="auto" w:sz="4" w:space="0"/>
              <w:bottom w:val="single" w:color="auto" w:sz="4" w:space="0"/>
              <w:right w:val="single" w:color="auto" w:sz="4" w:space="0"/>
            </w:tcBorders>
            <w:vAlign w:val="center"/>
          </w:tcPr>
          <w:p w14:paraId="738C5045">
            <w:pPr>
              <w:snapToGrid w:val="0"/>
              <w:spacing w:line="360" w:lineRule="auto"/>
              <w:ind w:firstLine="422"/>
              <w:rPr>
                <w:rFonts w:ascii="宋体" w:hAnsi="宋体" w:cs="宋体"/>
                <w:sz w:val="24"/>
              </w:rPr>
            </w:pPr>
            <w:r>
              <w:rPr>
                <w:rFonts w:hint="eastAsia" w:ascii="宋体" w:hAnsi="宋体" w:cs="宋体"/>
                <w:sz w:val="24"/>
              </w:rPr>
              <w:t>甲方（章）</w:t>
            </w:r>
          </w:p>
          <w:p w14:paraId="415571F5">
            <w:pPr>
              <w:snapToGrid w:val="0"/>
              <w:spacing w:line="360" w:lineRule="auto"/>
              <w:ind w:firstLine="422"/>
              <w:rPr>
                <w:rFonts w:ascii="宋体" w:hAnsi="宋体" w:cs="宋体"/>
                <w:sz w:val="24"/>
              </w:rPr>
            </w:pPr>
          </w:p>
          <w:p w14:paraId="33B73412">
            <w:pPr>
              <w:snapToGrid w:val="0"/>
              <w:spacing w:line="360" w:lineRule="auto"/>
              <w:ind w:firstLine="422"/>
              <w:rPr>
                <w:rFonts w:ascii="宋体" w:hAnsi="宋体" w:cs="宋体"/>
                <w:sz w:val="24"/>
              </w:rPr>
            </w:pPr>
          </w:p>
          <w:p w14:paraId="0F01A4C5">
            <w:pPr>
              <w:snapToGrid w:val="0"/>
              <w:spacing w:line="360" w:lineRule="auto"/>
              <w:ind w:firstLine="422"/>
              <w:rPr>
                <w:rFonts w:ascii="宋体" w:hAnsi="宋体" w:cs="宋体"/>
                <w:sz w:val="24"/>
              </w:rPr>
            </w:pPr>
          </w:p>
          <w:p w14:paraId="1A089EDB">
            <w:pPr>
              <w:snapToGrid w:val="0"/>
              <w:spacing w:line="360" w:lineRule="auto"/>
              <w:ind w:firstLine="422"/>
              <w:rPr>
                <w:rFonts w:ascii="宋体" w:hAnsi="宋体" w:cs="宋体"/>
                <w:sz w:val="24"/>
              </w:rPr>
            </w:pPr>
          </w:p>
          <w:p w14:paraId="64064C9B">
            <w:pPr>
              <w:snapToGrid w:val="0"/>
              <w:spacing w:line="360" w:lineRule="auto"/>
              <w:ind w:firstLine="422"/>
              <w:rPr>
                <w:rFonts w:ascii="宋体" w:hAnsi="宋体" w:cs="宋体"/>
                <w:sz w:val="24"/>
              </w:rPr>
            </w:pPr>
          </w:p>
          <w:p w14:paraId="2AF76395">
            <w:pPr>
              <w:snapToGrid w:val="0"/>
              <w:spacing w:line="360" w:lineRule="auto"/>
              <w:ind w:firstLine="422"/>
              <w:rPr>
                <w:rFonts w:ascii="宋体" w:hAnsi="宋体" w:cs="宋体"/>
                <w:sz w:val="24"/>
              </w:rPr>
            </w:pPr>
          </w:p>
          <w:p w14:paraId="06087533">
            <w:pPr>
              <w:snapToGrid w:val="0"/>
              <w:spacing w:line="360" w:lineRule="auto"/>
              <w:ind w:firstLine="422"/>
              <w:rPr>
                <w:rFonts w:ascii="宋体" w:hAnsi="宋体" w:cs="宋体"/>
                <w:sz w:val="24"/>
              </w:rPr>
            </w:pPr>
            <w:r>
              <w:rPr>
                <w:rFonts w:hint="eastAsia" w:ascii="宋体" w:hAnsi="宋体" w:cs="宋体"/>
                <w:sz w:val="24"/>
              </w:rPr>
              <w:t xml:space="preserve">                      年   月   日 </w:t>
            </w:r>
          </w:p>
        </w:tc>
        <w:tc>
          <w:tcPr>
            <w:tcW w:w="4680" w:type="dxa"/>
            <w:tcBorders>
              <w:top w:val="single" w:color="auto" w:sz="4" w:space="0"/>
              <w:left w:val="single" w:color="auto" w:sz="4" w:space="0"/>
              <w:bottom w:val="single" w:color="auto" w:sz="4" w:space="0"/>
              <w:right w:val="single" w:color="auto" w:sz="4" w:space="0"/>
            </w:tcBorders>
            <w:vAlign w:val="center"/>
          </w:tcPr>
          <w:p w14:paraId="0ED719C0">
            <w:pPr>
              <w:snapToGrid w:val="0"/>
              <w:spacing w:line="360" w:lineRule="auto"/>
              <w:ind w:firstLine="422"/>
              <w:rPr>
                <w:rFonts w:ascii="宋体" w:hAnsi="宋体" w:cs="宋体"/>
                <w:sz w:val="24"/>
              </w:rPr>
            </w:pPr>
            <w:r>
              <w:rPr>
                <w:rFonts w:hint="eastAsia" w:ascii="宋体" w:hAnsi="宋体" w:cs="宋体"/>
                <w:sz w:val="24"/>
              </w:rPr>
              <w:t>乙方（章）</w:t>
            </w:r>
          </w:p>
          <w:p w14:paraId="11EE8313">
            <w:pPr>
              <w:snapToGrid w:val="0"/>
              <w:spacing w:line="360" w:lineRule="auto"/>
              <w:ind w:firstLine="422"/>
              <w:rPr>
                <w:rFonts w:ascii="宋体" w:hAnsi="宋体" w:cs="宋体"/>
                <w:sz w:val="24"/>
              </w:rPr>
            </w:pPr>
          </w:p>
          <w:p w14:paraId="23D9066E">
            <w:pPr>
              <w:snapToGrid w:val="0"/>
              <w:spacing w:line="360" w:lineRule="auto"/>
              <w:ind w:firstLine="422"/>
              <w:rPr>
                <w:rFonts w:ascii="宋体" w:hAnsi="宋体" w:cs="宋体"/>
                <w:sz w:val="24"/>
              </w:rPr>
            </w:pPr>
          </w:p>
          <w:p w14:paraId="23D398B7">
            <w:pPr>
              <w:snapToGrid w:val="0"/>
              <w:spacing w:line="360" w:lineRule="auto"/>
              <w:ind w:firstLine="422"/>
              <w:rPr>
                <w:rFonts w:ascii="宋体" w:hAnsi="宋体" w:cs="宋体"/>
                <w:sz w:val="24"/>
              </w:rPr>
            </w:pPr>
          </w:p>
          <w:p w14:paraId="33A87054">
            <w:pPr>
              <w:snapToGrid w:val="0"/>
              <w:spacing w:line="360" w:lineRule="auto"/>
              <w:ind w:firstLine="422"/>
              <w:rPr>
                <w:rFonts w:ascii="宋体" w:hAnsi="宋体" w:cs="宋体"/>
                <w:sz w:val="24"/>
              </w:rPr>
            </w:pPr>
          </w:p>
          <w:p w14:paraId="5A813D39">
            <w:pPr>
              <w:snapToGrid w:val="0"/>
              <w:spacing w:line="360" w:lineRule="auto"/>
              <w:ind w:firstLine="422"/>
              <w:rPr>
                <w:rFonts w:ascii="宋体" w:hAnsi="宋体" w:cs="宋体"/>
                <w:sz w:val="24"/>
              </w:rPr>
            </w:pPr>
          </w:p>
          <w:p w14:paraId="441B680E">
            <w:pPr>
              <w:snapToGrid w:val="0"/>
              <w:spacing w:line="360" w:lineRule="auto"/>
              <w:ind w:firstLine="422"/>
              <w:rPr>
                <w:rFonts w:ascii="宋体" w:hAnsi="宋体" w:cs="宋体"/>
                <w:sz w:val="24"/>
              </w:rPr>
            </w:pPr>
          </w:p>
          <w:p w14:paraId="5DAE75BD">
            <w:pPr>
              <w:snapToGrid w:val="0"/>
              <w:spacing w:line="360" w:lineRule="auto"/>
              <w:ind w:firstLine="422"/>
              <w:rPr>
                <w:rFonts w:ascii="宋体" w:hAnsi="宋体" w:cs="宋体"/>
                <w:sz w:val="24"/>
              </w:rPr>
            </w:pPr>
            <w:r>
              <w:rPr>
                <w:rFonts w:hint="eastAsia" w:ascii="宋体" w:hAnsi="宋体" w:cs="宋体"/>
                <w:sz w:val="24"/>
              </w:rPr>
              <w:t xml:space="preserve">                    年   月   日</w:t>
            </w:r>
          </w:p>
        </w:tc>
      </w:tr>
    </w:tbl>
    <w:p w14:paraId="777A18CE">
      <w:pPr>
        <w:snapToGrid w:val="0"/>
        <w:spacing w:line="360" w:lineRule="auto"/>
        <w:rPr>
          <w:rFonts w:ascii="宋体" w:hAnsi="宋体" w:cs="宋体"/>
          <w:sz w:val="24"/>
        </w:rPr>
      </w:pPr>
      <w:r>
        <w:rPr>
          <w:rFonts w:hint="eastAsia" w:ascii="宋体" w:hAnsi="宋体" w:cs="宋体"/>
          <w:sz w:val="24"/>
        </w:rPr>
        <w:t xml:space="preserve">  注：售后服务事项填不下时可另加附页</w:t>
      </w:r>
    </w:p>
    <w:p w14:paraId="1D131E49">
      <w:pPr>
        <w:spacing w:line="360" w:lineRule="auto"/>
        <w:jc w:val="center"/>
        <w:rPr>
          <w:rFonts w:ascii="宋体" w:hAnsi="宋体" w:cs="新宋体"/>
          <w:b/>
          <w:bCs/>
          <w:kern w:val="0"/>
          <w:sz w:val="32"/>
          <w:szCs w:val="32"/>
        </w:rPr>
      </w:pPr>
      <w:r>
        <w:rPr>
          <w:rFonts w:hint="eastAsia" w:ascii="宋体" w:hAnsi="宋体" w:cs="新宋体"/>
          <w:b/>
          <w:bCs/>
          <w:kern w:val="0"/>
          <w:sz w:val="32"/>
          <w:szCs w:val="32"/>
        </w:rPr>
        <w:t>广西壮族自治区政府采购项目</w:t>
      </w:r>
      <w:r>
        <w:rPr>
          <w:rFonts w:hint="eastAsia" w:ascii="宋体" w:hAnsi="宋体" w:cs="宋体"/>
          <w:b/>
          <w:kern w:val="0"/>
          <w:sz w:val="32"/>
          <w:szCs w:val="32"/>
        </w:rPr>
        <w:t>合同验收书（格式）</w:t>
      </w:r>
    </w:p>
    <w:p w14:paraId="4CFD1114">
      <w:pPr>
        <w:widowControl/>
        <w:snapToGrid w:val="0"/>
        <w:spacing w:line="360" w:lineRule="auto"/>
        <w:ind w:left="-359" w:leftChars="-171" w:firstLine="420" w:firstLineChars="200"/>
        <w:jc w:val="left"/>
        <w:rPr>
          <w:rFonts w:ascii="宋体" w:hAnsi="宋体" w:cs="宋体"/>
          <w:kern w:val="0"/>
          <w:szCs w:val="21"/>
        </w:rPr>
      </w:pPr>
      <w:r>
        <w:rPr>
          <w:rFonts w:hint="eastAsia" w:ascii="宋体" w:hAnsi="宋体" w:cs="宋体"/>
          <w:kern w:val="0"/>
          <w:szCs w:val="21"/>
        </w:rPr>
        <w:t>根据政府采购项目（</w:t>
      </w:r>
      <w:r>
        <w:rPr>
          <w:rFonts w:hint="eastAsia" w:ascii="宋体" w:hAnsi="宋体" w:cs="宋体"/>
          <w:kern w:val="0"/>
          <w:szCs w:val="21"/>
          <w:u w:val="single"/>
        </w:rPr>
        <w:t>采购合同编号：</w:t>
      </w:r>
      <w:r>
        <w:rPr>
          <w:rFonts w:hint="eastAsia" w:ascii="宋体" w:hAnsi="宋体" w:cs="宋体"/>
          <w:kern w:val="0"/>
          <w:szCs w:val="21"/>
          <w:u w:val="single"/>
        </w:rPr>
        <w:softHyphen/>
      </w:r>
      <w:r>
        <w:rPr>
          <w:rFonts w:hint="eastAsia" w:ascii="宋体" w:hAnsi="宋体" w:cs="宋体"/>
          <w:kern w:val="0"/>
          <w:szCs w:val="21"/>
          <w:u w:val="single"/>
        </w:rPr>
        <w:t xml:space="preserve">    </w:t>
      </w:r>
      <w:r>
        <w:rPr>
          <w:rFonts w:hint="eastAsia" w:ascii="宋体" w:hAnsi="宋体" w:cs="宋体"/>
          <w:kern w:val="0"/>
          <w:szCs w:val="21"/>
        </w:rPr>
        <w:t>）的约定，我单位对（</w:t>
      </w:r>
      <w:r>
        <w:rPr>
          <w:rFonts w:hint="eastAsia" w:ascii="宋体" w:hAnsi="宋体" w:cs="宋体"/>
          <w:kern w:val="0"/>
          <w:szCs w:val="21"/>
          <w:u w:val="single"/>
        </w:rPr>
        <w:t xml:space="preserve">  项目名称   </w:t>
      </w:r>
      <w:r>
        <w:rPr>
          <w:rFonts w:hint="eastAsia" w:ascii="宋体" w:hAnsi="宋体" w:cs="宋体"/>
          <w:kern w:val="0"/>
          <w:szCs w:val="21"/>
        </w:rPr>
        <w:t>）政府采购项目中标（或成交）供应商（</w:t>
      </w:r>
      <w:r>
        <w:rPr>
          <w:rFonts w:hint="eastAsia" w:ascii="宋体" w:hAnsi="宋体" w:cs="宋体"/>
          <w:kern w:val="0"/>
          <w:szCs w:val="21"/>
          <w:u w:val="single"/>
        </w:rPr>
        <w:t xml:space="preserve">            公司名称              </w:t>
      </w:r>
      <w:r>
        <w:rPr>
          <w:rFonts w:hint="eastAsia" w:ascii="宋体" w:hAnsi="宋体" w:cs="宋体"/>
          <w:kern w:val="0"/>
          <w:szCs w:val="21"/>
        </w:rPr>
        <w:t>）提供的货物（或工程、服务）进行了验收，验收情况如下：</w:t>
      </w:r>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527"/>
        <w:gridCol w:w="2294"/>
        <w:gridCol w:w="946"/>
        <w:gridCol w:w="2495"/>
        <w:gridCol w:w="205"/>
        <w:gridCol w:w="793"/>
        <w:gridCol w:w="1367"/>
      </w:tblGrid>
      <w:tr w14:paraId="04FF49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3821" w:type="dxa"/>
            <w:gridSpan w:val="2"/>
            <w:tcBorders>
              <w:top w:val="single" w:color="auto" w:sz="8" w:space="0"/>
              <w:left w:val="single" w:color="auto" w:sz="8" w:space="0"/>
              <w:bottom w:val="single" w:color="auto" w:sz="8" w:space="0"/>
              <w:right w:val="single" w:color="auto" w:sz="8" w:space="0"/>
            </w:tcBorders>
            <w:vAlign w:val="center"/>
          </w:tcPr>
          <w:p w14:paraId="7173438C">
            <w:pPr>
              <w:widowControl/>
              <w:snapToGrid w:val="0"/>
              <w:spacing w:line="360" w:lineRule="auto"/>
              <w:ind w:left="-3" w:firstLine="4" w:firstLineChars="2"/>
              <w:jc w:val="center"/>
              <w:rPr>
                <w:rFonts w:ascii="宋体" w:hAnsi="宋体" w:cs="宋体"/>
                <w:kern w:val="0"/>
                <w:szCs w:val="21"/>
              </w:rPr>
            </w:pPr>
            <w:r>
              <w:rPr>
                <w:rFonts w:hint="eastAsia" w:ascii="宋体" w:hAnsi="宋体" w:cs="宋体"/>
                <w:kern w:val="0"/>
                <w:szCs w:val="21"/>
              </w:rPr>
              <w:t>验收方式：</w:t>
            </w:r>
          </w:p>
        </w:tc>
        <w:tc>
          <w:tcPr>
            <w:tcW w:w="5806" w:type="dxa"/>
            <w:gridSpan w:val="5"/>
            <w:tcBorders>
              <w:top w:val="single" w:color="auto" w:sz="8" w:space="0"/>
              <w:left w:val="single" w:color="auto" w:sz="8" w:space="0"/>
              <w:bottom w:val="single" w:color="auto" w:sz="8" w:space="0"/>
              <w:right w:val="single" w:color="auto" w:sz="8" w:space="0"/>
            </w:tcBorders>
            <w:vAlign w:val="center"/>
          </w:tcPr>
          <w:p w14:paraId="461093FA">
            <w:pPr>
              <w:widowControl/>
              <w:snapToGrid w:val="0"/>
              <w:spacing w:line="360" w:lineRule="auto"/>
              <w:ind w:left="-3" w:firstLine="420" w:firstLineChars="200"/>
              <w:jc w:val="center"/>
              <w:rPr>
                <w:rFonts w:ascii="宋体" w:hAnsi="宋体" w:cs="宋体"/>
                <w:kern w:val="0"/>
                <w:szCs w:val="21"/>
              </w:rPr>
            </w:pPr>
            <w:r>
              <w:rPr>
                <w:rFonts w:hint="eastAsia" w:ascii="宋体" w:hAnsi="宋体" w:cs="宋体"/>
                <w:kern w:val="0"/>
                <w:szCs w:val="21"/>
              </w:rPr>
              <w:t>□自行验收         □委托验收</w:t>
            </w:r>
          </w:p>
        </w:tc>
      </w:tr>
      <w:tr w14:paraId="4A990B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2"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14:paraId="648322C0">
            <w:pPr>
              <w:widowControl/>
              <w:snapToGrid w:val="0"/>
              <w:spacing w:line="360" w:lineRule="auto"/>
              <w:ind w:firstLine="2" w:firstLineChars="1"/>
              <w:jc w:val="center"/>
              <w:rPr>
                <w:rFonts w:ascii="宋体" w:hAnsi="宋体" w:cs="宋体"/>
                <w:kern w:val="0"/>
                <w:szCs w:val="21"/>
              </w:rPr>
            </w:pPr>
            <w:r>
              <w:rPr>
                <w:rFonts w:hint="eastAsia" w:ascii="宋体" w:hAnsi="宋体" w:cs="宋体"/>
                <w:kern w:val="0"/>
                <w:szCs w:val="21"/>
              </w:rPr>
              <w:t>序号</w:t>
            </w:r>
          </w:p>
        </w:tc>
        <w:tc>
          <w:tcPr>
            <w:tcW w:w="2294" w:type="dxa"/>
            <w:tcBorders>
              <w:top w:val="single" w:color="auto" w:sz="8" w:space="0"/>
              <w:left w:val="single" w:color="auto" w:sz="8" w:space="0"/>
              <w:bottom w:val="single" w:color="auto" w:sz="8" w:space="0"/>
              <w:right w:val="single" w:color="auto" w:sz="8" w:space="0"/>
            </w:tcBorders>
            <w:vAlign w:val="center"/>
          </w:tcPr>
          <w:p w14:paraId="7BAC08FA">
            <w:pPr>
              <w:widowControl/>
              <w:snapToGrid w:val="0"/>
              <w:spacing w:line="360" w:lineRule="auto"/>
              <w:ind w:left="-3" w:firstLine="2" w:firstLineChars="1"/>
              <w:jc w:val="center"/>
              <w:rPr>
                <w:rFonts w:ascii="宋体" w:hAnsi="宋体" w:cs="宋体"/>
                <w:kern w:val="0"/>
                <w:szCs w:val="21"/>
              </w:rPr>
            </w:pPr>
            <w:r>
              <w:rPr>
                <w:rFonts w:hint="eastAsia" w:ascii="宋体" w:hAnsi="宋体" w:cs="宋体"/>
                <w:kern w:val="0"/>
                <w:szCs w:val="21"/>
              </w:rPr>
              <w:t>名  称</w:t>
            </w:r>
          </w:p>
        </w:tc>
        <w:tc>
          <w:tcPr>
            <w:tcW w:w="3441" w:type="dxa"/>
            <w:gridSpan w:val="2"/>
            <w:tcBorders>
              <w:top w:val="single" w:color="auto" w:sz="8" w:space="0"/>
              <w:left w:val="single" w:color="auto" w:sz="8" w:space="0"/>
              <w:bottom w:val="single" w:color="auto" w:sz="8" w:space="0"/>
              <w:right w:val="single" w:color="auto" w:sz="8" w:space="0"/>
            </w:tcBorders>
            <w:vAlign w:val="center"/>
          </w:tcPr>
          <w:p w14:paraId="73618C08">
            <w:pPr>
              <w:widowControl/>
              <w:snapToGrid w:val="0"/>
              <w:spacing w:line="360" w:lineRule="auto"/>
              <w:ind w:left="-3" w:firstLine="2" w:firstLineChars="1"/>
              <w:jc w:val="center"/>
              <w:rPr>
                <w:rFonts w:ascii="宋体" w:hAnsi="宋体" w:cs="宋体"/>
                <w:kern w:val="0"/>
                <w:szCs w:val="21"/>
              </w:rPr>
            </w:pPr>
            <w:r>
              <w:rPr>
                <w:rFonts w:hint="eastAsia" w:ascii="宋体" w:hAnsi="宋体" w:cs="宋体"/>
                <w:kern w:val="0"/>
                <w:szCs w:val="21"/>
              </w:rPr>
              <w:t>货物型号规格、标准及配置等（或服务内容、标准）</w:t>
            </w:r>
          </w:p>
        </w:tc>
        <w:tc>
          <w:tcPr>
            <w:tcW w:w="998" w:type="dxa"/>
            <w:gridSpan w:val="2"/>
            <w:tcBorders>
              <w:top w:val="single" w:color="auto" w:sz="8" w:space="0"/>
              <w:left w:val="single" w:color="auto" w:sz="8" w:space="0"/>
              <w:bottom w:val="single" w:color="auto" w:sz="8" w:space="0"/>
              <w:right w:val="single" w:color="auto" w:sz="8" w:space="0"/>
            </w:tcBorders>
            <w:vAlign w:val="center"/>
          </w:tcPr>
          <w:p w14:paraId="153A7746">
            <w:pPr>
              <w:widowControl/>
              <w:snapToGrid w:val="0"/>
              <w:spacing w:line="360" w:lineRule="auto"/>
              <w:jc w:val="center"/>
              <w:rPr>
                <w:rFonts w:ascii="宋体" w:hAnsi="宋体" w:cs="宋体"/>
                <w:kern w:val="0"/>
                <w:szCs w:val="21"/>
              </w:rPr>
            </w:pPr>
            <w:r>
              <w:rPr>
                <w:rFonts w:hint="eastAsia" w:ascii="宋体" w:hAnsi="宋体" w:cs="宋体"/>
                <w:kern w:val="0"/>
                <w:szCs w:val="21"/>
              </w:rPr>
              <w:t>数量</w:t>
            </w:r>
          </w:p>
        </w:tc>
        <w:tc>
          <w:tcPr>
            <w:tcW w:w="1367" w:type="dxa"/>
            <w:tcBorders>
              <w:top w:val="single" w:color="auto" w:sz="8" w:space="0"/>
              <w:left w:val="single" w:color="auto" w:sz="8" w:space="0"/>
              <w:bottom w:val="single" w:color="auto" w:sz="8" w:space="0"/>
              <w:right w:val="single" w:color="auto" w:sz="8" w:space="0"/>
            </w:tcBorders>
            <w:vAlign w:val="center"/>
          </w:tcPr>
          <w:p w14:paraId="47C06B66">
            <w:pPr>
              <w:widowControl/>
              <w:snapToGrid w:val="0"/>
              <w:spacing w:line="360" w:lineRule="auto"/>
              <w:ind w:left="-3" w:firstLine="2" w:firstLineChars="1"/>
              <w:jc w:val="center"/>
              <w:rPr>
                <w:rFonts w:ascii="宋体" w:hAnsi="宋体" w:cs="宋体"/>
                <w:kern w:val="0"/>
                <w:szCs w:val="21"/>
              </w:rPr>
            </w:pPr>
            <w:r>
              <w:rPr>
                <w:rFonts w:hint="eastAsia" w:ascii="宋体" w:hAnsi="宋体" w:cs="宋体"/>
                <w:kern w:val="0"/>
                <w:szCs w:val="21"/>
              </w:rPr>
              <w:t>金  额</w:t>
            </w:r>
          </w:p>
        </w:tc>
      </w:tr>
      <w:tr w14:paraId="41FA30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14:paraId="77E578C5">
            <w:pPr>
              <w:widowControl/>
              <w:snapToGrid w:val="0"/>
              <w:spacing w:line="360" w:lineRule="auto"/>
              <w:ind w:left="-3" w:firstLine="4" w:firstLineChars="2"/>
              <w:rPr>
                <w:rFonts w:ascii="宋体" w:hAnsi="宋体" w:cs="宋体"/>
                <w:kern w:val="0"/>
                <w:szCs w:val="21"/>
              </w:rPr>
            </w:pPr>
            <w:r>
              <w:rPr>
                <w:rFonts w:hint="eastAsia" w:ascii="宋体" w:hAnsi="宋体" w:cs="宋体"/>
                <w:kern w:val="0"/>
                <w:szCs w:val="21"/>
              </w:rPr>
              <w:t xml:space="preserve">      </w:t>
            </w:r>
          </w:p>
        </w:tc>
        <w:tc>
          <w:tcPr>
            <w:tcW w:w="2294" w:type="dxa"/>
            <w:tcBorders>
              <w:top w:val="single" w:color="auto" w:sz="8" w:space="0"/>
              <w:left w:val="single" w:color="auto" w:sz="8" w:space="0"/>
              <w:bottom w:val="single" w:color="auto" w:sz="8" w:space="0"/>
              <w:right w:val="single" w:color="auto" w:sz="8" w:space="0"/>
            </w:tcBorders>
            <w:vAlign w:val="center"/>
          </w:tcPr>
          <w:p w14:paraId="2D4AA635">
            <w:pPr>
              <w:widowControl/>
              <w:snapToGrid w:val="0"/>
              <w:spacing w:line="360" w:lineRule="auto"/>
              <w:ind w:left="-3" w:firstLine="420" w:firstLineChars="200"/>
              <w:jc w:val="left"/>
              <w:rPr>
                <w:rFonts w:ascii="宋体" w:hAnsi="宋体" w:cs="宋体"/>
                <w:kern w:val="0"/>
                <w:szCs w:val="21"/>
              </w:rPr>
            </w:pPr>
            <w:r>
              <w:rPr>
                <w:rFonts w:hint="eastAsia" w:ascii="宋体" w:hAnsi="宋体" w:cs="宋体"/>
                <w:kern w:val="0"/>
                <w:szCs w:val="21"/>
              </w:rPr>
              <w:t> </w:t>
            </w:r>
          </w:p>
        </w:tc>
        <w:tc>
          <w:tcPr>
            <w:tcW w:w="3441" w:type="dxa"/>
            <w:gridSpan w:val="2"/>
            <w:tcBorders>
              <w:top w:val="single" w:color="auto" w:sz="8" w:space="0"/>
              <w:left w:val="single" w:color="auto" w:sz="8" w:space="0"/>
              <w:bottom w:val="single" w:color="auto" w:sz="8" w:space="0"/>
              <w:right w:val="single" w:color="auto" w:sz="8" w:space="0"/>
            </w:tcBorders>
            <w:vAlign w:val="center"/>
          </w:tcPr>
          <w:p w14:paraId="4A260F92">
            <w:pPr>
              <w:widowControl/>
              <w:snapToGrid w:val="0"/>
              <w:spacing w:line="360" w:lineRule="auto"/>
              <w:ind w:left="-3" w:firstLine="420" w:firstLineChars="200"/>
              <w:jc w:val="left"/>
              <w:rPr>
                <w:rFonts w:ascii="宋体" w:hAnsi="宋体" w:cs="宋体"/>
                <w:kern w:val="0"/>
                <w:szCs w:val="21"/>
              </w:rPr>
            </w:pPr>
            <w:r>
              <w:rPr>
                <w:rFonts w:hint="eastAsia" w:ascii="宋体" w:hAnsi="宋体" w:cs="宋体"/>
                <w:kern w:val="0"/>
                <w:szCs w:val="21"/>
              </w:rPr>
              <w:t> </w:t>
            </w:r>
          </w:p>
        </w:tc>
        <w:tc>
          <w:tcPr>
            <w:tcW w:w="998" w:type="dxa"/>
            <w:gridSpan w:val="2"/>
            <w:tcBorders>
              <w:top w:val="single" w:color="auto" w:sz="8" w:space="0"/>
              <w:left w:val="single" w:color="auto" w:sz="8" w:space="0"/>
              <w:bottom w:val="single" w:color="auto" w:sz="8" w:space="0"/>
              <w:right w:val="single" w:color="auto" w:sz="8" w:space="0"/>
            </w:tcBorders>
            <w:vAlign w:val="center"/>
          </w:tcPr>
          <w:p w14:paraId="4E70EE4C">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 </w:t>
            </w:r>
          </w:p>
        </w:tc>
        <w:tc>
          <w:tcPr>
            <w:tcW w:w="1367" w:type="dxa"/>
            <w:tcBorders>
              <w:top w:val="single" w:color="auto" w:sz="8" w:space="0"/>
              <w:left w:val="single" w:color="auto" w:sz="8" w:space="0"/>
              <w:bottom w:val="single" w:color="auto" w:sz="8" w:space="0"/>
              <w:right w:val="single" w:color="auto" w:sz="8" w:space="0"/>
            </w:tcBorders>
            <w:vAlign w:val="center"/>
          </w:tcPr>
          <w:p w14:paraId="3F3A73B8">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 </w:t>
            </w:r>
          </w:p>
        </w:tc>
      </w:tr>
      <w:tr w14:paraId="1A2BD1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14:paraId="1721A810">
            <w:pPr>
              <w:widowControl/>
              <w:snapToGrid w:val="0"/>
              <w:spacing w:line="360" w:lineRule="auto"/>
              <w:ind w:left="-3" w:firstLine="420" w:firstLineChars="200"/>
              <w:jc w:val="left"/>
              <w:rPr>
                <w:rFonts w:ascii="宋体" w:hAnsi="宋体" w:cs="宋体"/>
                <w:kern w:val="0"/>
                <w:szCs w:val="21"/>
              </w:rPr>
            </w:pPr>
            <w:r>
              <w:rPr>
                <w:rFonts w:hint="eastAsia" w:ascii="宋体" w:hAnsi="宋体" w:cs="宋体"/>
                <w:kern w:val="0"/>
                <w:szCs w:val="21"/>
              </w:rPr>
              <w:t> </w:t>
            </w:r>
          </w:p>
        </w:tc>
        <w:tc>
          <w:tcPr>
            <w:tcW w:w="2294" w:type="dxa"/>
            <w:tcBorders>
              <w:top w:val="single" w:color="auto" w:sz="8" w:space="0"/>
              <w:left w:val="single" w:color="auto" w:sz="8" w:space="0"/>
              <w:bottom w:val="single" w:color="auto" w:sz="8" w:space="0"/>
              <w:right w:val="single" w:color="auto" w:sz="8" w:space="0"/>
            </w:tcBorders>
            <w:vAlign w:val="center"/>
          </w:tcPr>
          <w:p w14:paraId="11D99022">
            <w:pPr>
              <w:widowControl/>
              <w:snapToGrid w:val="0"/>
              <w:spacing w:line="360" w:lineRule="auto"/>
              <w:ind w:left="-3" w:firstLine="420" w:firstLineChars="200"/>
              <w:jc w:val="left"/>
              <w:rPr>
                <w:rFonts w:ascii="宋体" w:hAnsi="宋体" w:cs="宋体"/>
                <w:kern w:val="0"/>
                <w:szCs w:val="21"/>
              </w:rPr>
            </w:pPr>
            <w:r>
              <w:rPr>
                <w:rFonts w:hint="eastAsia" w:ascii="宋体" w:hAnsi="宋体" w:cs="宋体"/>
                <w:kern w:val="0"/>
                <w:szCs w:val="21"/>
              </w:rPr>
              <w:t> </w:t>
            </w:r>
          </w:p>
        </w:tc>
        <w:tc>
          <w:tcPr>
            <w:tcW w:w="3441" w:type="dxa"/>
            <w:gridSpan w:val="2"/>
            <w:tcBorders>
              <w:top w:val="single" w:color="auto" w:sz="8" w:space="0"/>
              <w:left w:val="single" w:color="auto" w:sz="8" w:space="0"/>
              <w:bottom w:val="single" w:color="auto" w:sz="8" w:space="0"/>
              <w:right w:val="single" w:color="auto" w:sz="8" w:space="0"/>
            </w:tcBorders>
            <w:vAlign w:val="center"/>
          </w:tcPr>
          <w:p w14:paraId="22D485AA">
            <w:pPr>
              <w:widowControl/>
              <w:snapToGrid w:val="0"/>
              <w:spacing w:line="360" w:lineRule="auto"/>
              <w:ind w:left="-3" w:firstLine="420" w:firstLineChars="200"/>
              <w:jc w:val="left"/>
              <w:rPr>
                <w:rFonts w:ascii="宋体" w:hAnsi="宋体" w:cs="宋体"/>
                <w:kern w:val="0"/>
                <w:szCs w:val="21"/>
              </w:rPr>
            </w:pPr>
            <w:r>
              <w:rPr>
                <w:rFonts w:hint="eastAsia" w:ascii="宋体" w:hAnsi="宋体" w:cs="宋体"/>
                <w:kern w:val="0"/>
                <w:szCs w:val="21"/>
              </w:rPr>
              <w:t> </w:t>
            </w:r>
          </w:p>
        </w:tc>
        <w:tc>
          <w:tcPr>
            <w:tcW w:w="998" w:type="dxa"/>
            <w:gridSpan w:val="2"/>
            <w:tcBorders>
              <w:top w:val="single" w:color="auto" w:sz="8" w:space="0"/>
              <w:left w:val="single" w:color="auto" w:sz="8" w:space="0"/>
              <w:bottom w:val="single" w:color="auto" w:sz="8" w:space="0"/>
              <w:right w:val="single" w:color="auto" w:sz="8" w:space="0"/>
            </w:tcBorders>
            <w:vAlign w:val="center"/>
          </w:tcPr>
          <w:p w14:paraId="4494CFBF">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 </w:t>
            </w:r>
          </w:p>
        </w:tc>
        <w:tc>
          <w:tcPr>
            <w:tcW w:w="1367" w:type="dxa"/>
            <w:tcBorders>
              <w:top w:val="single" w:color="auto" w:sz="8" w:space="0"/>
              <w:left w:val="single" w:color="auto" w:sz="8" w:space="0"/>
              <w:bottom w:val="single" w:color="auto" w:sz="8" w:space="0"/>
              <w:right w:val="single" w:color="auto" w:sz="8" w:space="0"/>
            </w:tcBorders>
            <w:vAlign w:val="center"/>
          </w:tcPr>
          <w:p w14:paraId="0E06C49C">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 </w:t>
            </w:r>
          </w:p>
        </w:tc>
      </w:tr>
      <w:tr w14:paraId="2131CD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14:paraId="6F7554EC">
            <w:pPr>
              <w:widowControl/>
              <w:snapToGrid w:val="0"/>
              <w:spacing w:line="360" w:lineRule="auto"/>
              <w:ind w:left="-3" w:firstLine="420" w:firstLineChars="200"/>
              <w:jc w:val="left"/>
              <w:rPr>
                <w:rFonts w:ascii="宋体" w:hAnsi="宋体" w:cs="宋体"/>
                <w:kern w:val="0"/>
                <w:szCs w:val="21"/>
              </w:rPr>
            </w:pPr>
            <w:r>
              <w:rPr>
                <w:rFonts w:hint="eastAsia" w:ascii="宋体" w:hAnsi="宋体" w:cs="宋体"/>
                <w:kern w:val="0"/>
                <w:szCs w:val="21"/>
              </w:rPr>
              <w:t> </w:t>
            </w:r>
          </w:p>
        </w:tc>
        <w:tc>
          <w:tcPr>
            <w:tcW w:w="2294" w:type="dxa"/>
            <w:tcBorders>
              <w:top w:val="single" w:color="auto" w:sz="8" w:space="0"/>
              <w:left w:val="single" w:color="auto" w:sz="8" w:space="0"/>
              <w:bottom w:val="single" w:color="auto" w:sz="8" w:space="0"/>
              <w:right w:val="single" w:color="auto" w:sz="8" w:space="0"/>
            </w:tcBorders>
            <w:vAlign w:val="center"/>
          </w:tcPr>
          <w:p w14:paraId="1C774F3F">
            <w:pPr>
              <w:widowControl/>
              <w:snapToGrid w:val="0"/>
              <w:spacing w:line="360" w:lineRule="auto"/>
              <w:ind w:left="-3" w:firstLine="420" w:firstLineChars="200"/>
              <w:jc w:val="left"/>
              <w:rPr>
                <w:rFonts w:ascii="宋体" w:hAnsi="宋体" w:cs="宋体"/>
                <w:kern w:val="0"/>
                <w:szCs w:val="21"/>
              </w:rPr>
            </w:pPr>
            <w:r>
              <w:rPr>
                <w:rFonts w:hint="eastAsia" w:ascii="宋体" w:hAnsi="宋体" w:cs="宋体"/>
                <w:kern w:val="0"/>
                <w:szCs w:val="21"/>
              </w:rPr>
              <w:t> </w:t>
            </w:r>
          </w:p>
        </w:tc>
        <w:tc>
          <w:tcPr>
            <w:tcW w:w="3441" w:type="dxa"/>
            <w:gridSpan w:val="2"/>
            <w:tcBorders>
              <w:top w:val="single" w:color="auto" w:sz="8" w:space="0"/>
              <w:left w:val="single" w:color="auto" w:sz="8" w:space="0"/>
              <w:bottom w:val="single" w:color="auto" w:sz="8" w:space="0"/>
              <w:right w:val="single" w:color="auto" w:sz="8" w:space="0"/>
            </w:tcBorders>
            <w:vAlign w:val="center"/>
          </w:tcPr>
          <w:p w14:paraId="7596134B">
            <w:pPr>
              <w:widowControl/>
              <w:snapToGrid w:val="0"/>
              <w:spacing w:line="360" w:lineRule="auto"/>
              <w:ind w:left="-3" w:firstLine="420" w:firstLineChars="200"/>
              <w:jc w:val="left"/>
              <w:rPr>
                <w:rFonts w:ascii="宋体" w:hAnsi="宋体" w:cs="宋体"/>
                <w:kern w:val="0"/>
                <w:szCs w:val="21"/>
              </w:rPr>
            </w:pPr>
            <w:r>
              <w:rPr>
                <w:rFonts w:hint="eastAsia" w:ascii="宋体" w:hAnsi="宋体" w:cs="宋体"/>
                <w:kern w:val="0"/>
                <w:szCs w:val="21"/>
              </w:rPr>
              <w:t> </w:t>
            </w:r>
          </w:p>
        </w:tc>
        <w:tc>
          <w:tcPr>
            <w:tcW w:w="998" w:type="dxa"/>
            <w:gridSpan w:val="2"/>
            <w:tcBorders>
              <w:top w:val="single" w:color="auto" w:sz="8" w:space="0"/>
              <w:left w:val="single" w:color="auto" w:sz="8" w:space="0"/>
              <w:bottom w:val="single" w:color="auto" w:sz="8" w:space="0"/>
              <w:right w:val="single" w:color="auto" w:sz="8" w:space="0"/>
            </w:tcBorders>
            <w:vAlign w:val="center"/>
          </w:tcPr>
          <w:p w14:paraId="336905F2">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 </w:t>
            </w:r>
          </w:p>
        </w:tc>
        <w:tc>
          <w:tcPr>
            <w:tcW w:w="1367" w:type="dxa"/>
            <w:tcBorders>
              <w:top w:val="single" w:color="auto" w:sz="8" w:space="0"/>
              <w:left w:val="single" w:color="auto" w:sz="8" w:space="0"/>
              <w:bottom w:val="single" w:color="auto" w:sz="8" w:space="0"/>
              <w:right w:val="single" w:color="auto" w:sz="8" w:space="0"/>
            </w:tcBorders>
            <w:vAlign w:val="center"/>
          </w:tcPr>
          <w:p w14:paraId="0E3A516C">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 </w:t>
            </w:r>
          </w:p>
        </w:tc>
      </w:tr>
      <w:tr w14:paraId="2475C0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7262" w:type="dxa"/>
            <w:gridSpan w:val="4"/>
            <w:tcBorders>
              <w:top w:val="single" w:color="auto" w:sz="8" w:space="0"/>
              <w:left w:val="single" w:color="auto" w:sz="8" w:space="0"/>
              <w:bottom w:val="single" w:color="auto" w:sz="8" w:space="0"/>
              <w:right w:val="single" w:color="auto" w:sz="8" w:space="0"/>
            </w:tcBorders>
            <w:vAlign w:val="center"/>
          </w:tcPr>
          <w:p w14:paraId="2734DE7F">
            <w:pPr>
              <w:widowControl/>
              <w:snapToGrid w:val="0"/>
              <w:spacing w:line="360" w:lineRule="auto"/>
              <w:ind w:left="-3" w:firstLine="4" w:firstLineChars="2"/>
              <w:jc w:val="left"/>
              <w:rPr>
                <w:rFonts w:ascii="宋体" w:hAnsi="宋体" w:cs="宋体"/>
                <w:kern w:val="0"/>
                <w:szCs w:val="21"/>
              </w:rPr>
            </w:pPr>
            <w:r>
              <w:rPr>
                <w:rFonts w:hint="eastAsia" w:ascii="宋体" w:hAnsi="宋体" w:cs="宋体"/>
                <w:kern w:val="0"/>
                <w:szCs w:val="21"/>
              </w:rPr>
              <w:t>合        计</w:t>
            </w:r>
          </w:p>
        </w:tc>
        <w:tc>
          <w:tcPr>
            <w:tcW w:w="998" w:type="dxa"/>
            <w:gridSpan w:val="2"/>
            <w:tcBorders>
              <w:top w:val="single" w:color="auto" w:sz="8" w:space="0"/>
              <w:left w:val="single" w:color="auto" w:sz="8" w:space="0"/>
              <w:bottom w:val="single" w:color="auto" w:sz="8" w:space="0"/>
              <w:right w:val="single" w:color="auto" w:sz="8" w:space="0"/>
            </w:tcBorders>
            <w:vAlign w:val="center"/>
          </w:tcPr>
          <w:p w14:paraId="3EBD18B6">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 </w:t>
            </w:r>
          </w:p>
        </w:tc>
        <w:tc>
          <w:tcPr>
            <w:tcW w:w="1367" w:type="dxa"/>
            <w:tcBorders>
              <w:top w:val="single" w:color="auto" w:sz="8" w:space="0"/>
              <w:left w:val="single" w:color="auto" w:sz="8" w:space="0"/>
              <w:bottom w:val="single" w:color="auto" w:sz="8" w:space="0"/>
              <w:right w:val="single" w:color="auto" w:sz="8" w:space="0"/>
            </w:tcBorders>
            <w:vAlign w:val="center"/>
          </w:tcPr>
          <w:p w14:paraId="6A742126">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 </w:t>
            </w:r>
          </w:p>
        </w:tc>
      </w:tr>
      <w:tr w14:paraId="7F9601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9627" w:type="dxa"/>
            <w:gridSpan w:val="7"/>
            <w:tcBorders>
              <w:top w:val="single" w:color="auto" w:sz="8" w:space="0"/>
              <w:left w:val="single" w:color="auto" w:sz="8" w:space="0"/>
              <w:bottom w:val="single" w:color="auto" w:sz="8" w:space="0"/>
              <w:right w:val="single" w:color="auto" w:sz="8" w:space="0"/>
            </w:tcBorders>
            <w:vAlign w:val="center"/>
          </w:tcPr>
          <w:p w14:paraId="375A072B">
            <w:pPr>
              <w:widowControl/>
              <w:snapToGrid w:val="0"/>
              <w:spacing w:line="360" w:lineRule="auto"/>
              <w:ind w:firstLine="2" w:firstLineChars="1"/>
              <w:jc w:val="left"/>
              <w:rPr>
                <w:rFonts w:ascii="宋体" w:hAnsi="宋体" w:cs="宋体"/>
                <w:kern w:val="0"/>
                <w:szCs w:val="21"/>
              </w:rPr>
            </w:pPr>
            <w:r>
              <w:rPr>
                <w:rFonts w:hint="eastAsia" w:ascii="宋体" w:hAnsi="宋体" w:cs="宋体"/>
                <w:kern w:val="0"/>
                <w:szCs w:val="21"/>
              </w:rPr>
              <w:t>合计大写金额：   仟   佰   拾   万   仟   佰   拾   元</w:t>
            </w:r>
          </w:p>
        </w:tc>
      </w:tr>
      <w:tr w14:paraId="06B425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14:paraId="77EC88AD">
            <w:pPr>
              <w:widowControl/>
              <w:snapToGrid w:val="0"/>
              <w:spacing w:line="360" w:lineRule="auto"/>
              <w:ind w:firstLine="2" w:firstLineChars="1"/>
              <w:jc w:val="left"/>
              <w:rPr>
                <w:rFonts w:ascii="宋体" w:hAnsi="宋体" w:cs="宋体"/>
                <w:kern w:val="0"/>
                <w:szCs w:val="21"/>
              </w:rPr>
            </w:pPr>
            <w:r>
              <w:rPr>
                <w:rFonts w:hint="eastAsia" w:ascii="宋体" w:hAnsi="宋体" w:cs="宋体"/>
                <w:kern w:val="0"/>
                <w:szCs w:val="21"/>
              </w:rPr>
              <w:t>实际供货日期</w:t>
            </w:r>
          </w:p>
        </w:tc>
        <w:tc>
          <w:tcPr>
            <w:tcW w:w="3240" w:type="dxa"/>
            <w:gridSpan w:val="2"/>
            <w:tcBorders>
              <w:top w:val="single" w:color="auto" w:sz="8" w:space="0"/>
              <w:left w:val="single" w:color="auto" w:sz="8" w:space="0"/>
              <w:bottom w:val="single" w:color="auto" w:sz="8" w:space="0"/>
              <w:right w:val="single" w:color="auto" w:sz="8" w:space="0"/>
            </w:tcBorders>
            <w:vAlign w:val="center"/>
          </w:tcPr>
          <w:p w14:paraId="7C7CCDE4">
            <w:pPr>
              <w:snapToGrid w:val="0"/>
              <w:spacing w:line="360" w:lineRule="auto"/>
              <w:ind w:firstLine="420" w:firstLineChars="200"/>
              <w:jc w:val="left"/>
              <w:rPr>
                <w:rFonts w:ascii="宋体" w:hAnsi="宋体" w:cs="宋体"/>
                <w:kern w:val="0"/>
                <w:szCs w:val="21"/>
              </w:rPr>
            </w:pPr>
          </w:p>
        </w:tc>
        <w:tc>
          <w:tcPr>
            <w:tcW w:w="2700" w:type="dxa"/>
            <w:gridSpan w:val="2"/>
            <w:tcBorders>
              <w:top w:val="single" w:color="auto" w:sz="8" w:space="0"/>
              <w:left w:val="single" w:color="auto" w:sz="8" w:space="0"/>
              <w:bottom w:val="single" w:color="auto" w:sz="8" w:space="0"/>
              <w:right w:val="single" w:color="auto" w:sz="8" w:space="0"/>
            </w:tcBorders>
            <w:vAlign w:val="center"/>
          </w:tcPr>
          <w:p w14:paraId="06A319E6">
            <w:pPr>
              <w:snapToGrid w:val="0"/>
              <w:spacing w:line="360" w:lineRule="auto"/>
              <w:ind w:firstLine="39" w:firstLineChars="19"/>
              <w:jc w:val="center"/>
              <w:rPr>
                <w:rFonts w:ascii="宋体" w:hAnsi="宋体" w:cs="宋体"/>
                <w:kern w:val="0"/>
                <w:szCs w:val="21"/>
              </w:rPr>
            </w:pPr>
            <w:r>
              <w:rPr>
                <w:rFonts w:hint="eastAsia" w:ascii="宋体" w:hAnsi="宋体" w:cs="宋体"/>
                <w:kern w:val="0"/>
                <w:szCs w:val="21"/>
              </w:rPr>
              <w:t>合同交货验收日期</w:t>
            </w:r>
          </w:p>
        </w:tc>
        <w:tc>
          <w:tcPr>
            <w:tcW w:w="2160" w:type="dxa"/>
            <w:gridSpan w:val="2"/>
            <w:tcBorders>
              <w:top w:val="single" w:color="auto" w:sz="8" w:space="0"/>
              <w:left w:val="single" w:color="auto" w:sz="8" w:space="0"/>
              <w:bottom w:val="single" w:color="auto" w:sz="8" w:space="0"/>
              <w:right w:val="single" w:color="auto" w:sz="8" w:space="0"/>
            </w:tcBorders>
            <w:vAlign w:val="center"/>
          </w:tcPr>
          <w:p w14:paraId="1EDF3DCA">
            <w:pPr>
              <w:snapToGrid w:val="0"/>
              <w:spacing w:line="360" w:lineRule="auto"/>
              <w:ind w:firstLine="420" w:firstLineChars="200"/>
              <w:jc w:val="left"/>
              <w:rPr>
                <w:rFonts w:ascii="宋体" w:hAnsi="宋体" w:cs="宋体"/>
                <w:kern w:val="0"/>
                <w:szCs w:val="21"/>
              </w:rPr>
            </w:pPr>
          </w:p>
        </w:tc>
      </w:tr>
      <w:tr w14:paraId="3F654C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4"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14:paraId="1EBC7F04">
            <w:pPr>
              <w:widowControl/>
              <w:snapToGrid w:val="0"/>
              <w:spacing w:line="360" w:lineRule="auto"/>
              <w:ind w:firstLine="420" w:firstLineChars="200"/>
              <w:jc w:val="left"/>
              <w:rPr>
                <w:rFonts w:ascii="宋体" w:hAnsi="宋体" w:cs="宋体"/>
                <w:kern w:val="0"/>
                <w:szCs w:val="21"/>
              </w:rPr>
            </w:pPr>
          </w:p>
        </w:tc>
        <w:tc>
          <w:tcPr>
            <w:tcW w:w="3240" w:type="dxa"/>
            <w:gridSpan w:val="2"/>
            <w:tcBorders>
              <w:top w:val="single" w:color="auto" w:sz="8" w:space="0"/>
              <w:left w:val="single" w:color="auto" w:sz="8" w:space="0"/>
              <w:bottom w:val="single" w:color="auto" w:sz="8" w:space="0"/>
              <w:right w:val="single" w:color="auto" w:sz="8" w:space="0"/>
            </w:tcBorders>
            <w:vAlign w:val="center"/>
          </w:tcPr>
          <w:p w14:paraId="597E73C8">
            <w:pPr>
              <w:snapToGrid w:val="0"/>
              <w:spacing w:line="360" w:lineRule="auto"/>
              <w:ind w:firstLine="420" w:firstLineChars="200"/>
              <w:jc w:val="left"/>
              <w:rPr>
                <w:rFonts w:ascii="宋体" w:hAnsi="宋体" w:cs="宋体"/>
                <w:kern w:val="0"/>
                <w:szCs w:val="21"/>
              </w:rPr>
            </w:pPr>
          </w:p>
        </w:tc>
        <w:tc>
          <w:tcPr>
            <w:tcW w:w="2700" w:type="dxa"/>
            <w:gridSpan w:val="2"/>
            <w:tcBorders>
              <w:top w:val="single" w:color="auto" w:sz="8" w:space="0"/>
              <w:left w:val="single" w:color="auto" w:sz="8" w:space="0"/>
              <w:bottom w:val="single" w:color="auto" w:sz="8" w:space="0"/>
              <w:right w:val="single" w:color="auto" w:sz="8" w:space="0"/>
            </w:tcBorders>
            <w:vAlign w:val="center"/>
          </w:tcPr>
          <w:p w14:paraId="72E19CA9">
            <w:pPr>
              <w:snapToGrid w:val="0"/>
              <w:spacing w:line="360" w:lineRule="auto"/>
              <w:ind w:left="590" w:firstLine="420" w:firstLineChars="200"/>
              <w:jc w:val="left"/>
              <w:rPr>
                <w:rFonts w:ascii="宋体" w:hAnsi="宋体" w:cs="宋体"/>
                <w:kern w:val="0"/>
                <w:szCs w:val="21"/>
              </w:rPr>
            </w:pPr>
          </w:p>
        </w:tc>
        <w:tc>
          <w:tcPr>
            <w:tcW w:w="2160" w:type="dxa"/>
            <w:gridSpan w:val="2"/>
            <w:tcBorders>
              <w:top w:val="single" w:color="auto" w:sz="8" w:space="0"/>
              <w:left w:val="single" w:color="auto" w:sz="8" w:space="0"/>
              <w:bottom w:val="single" w:color="auto" w:sz="8" w:space="0"/>
              <w:right w:val="single" w:color="auto" w:sz="8" w:space="0"/>
            </w:tcBorders>
            <w:vAlign w:val="center"/>
          </w:tcPr>
          <w:p w14:paraId="3AE33B8A">
            <w:pPr>
              <w:snapToGrid w:val="0"/>
              <w:spacing w:line="360" w:lineRule="auto"/>
              <w:ind w:firstLine="420" w:firstLineChars="200"/>
              <w:jc w:val="left"/>
              <w:rPr>
                <w:rFonts w:ascii="宋体" w:hAnsi="宋体" w:cs="宋体"/>
                <w:kern w:val="0"/>
                <w:szCs w:val="21"/>
              </w:rPr>
            </w:pPr>
          </w:p>
        </w:tc>
      </w:tr>
      <w:tr w14:paraId="4B4AB1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2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B21EAF9">
            <w:pPr>
              <w:widowControl/>
              <w:snapToGrid w:val="0"/>
              <w:spacing w:line="360" w:lineRule="auto"/>
              <w:jc w:val="left"/>
              <w:rPr>
                <w:rFonts w:ascii="宋体" w:hAnsi="宋体" w:cs="宋体"/>
                <w:kern w:val="0"/>
                <w:szCs w:val="21"/>
              </w:rPr>
            </w:pPr>
            <w:r>
              <w:rPr>
                <w:rFonts w:hint="eastAsia" w:ascii="宋体" w:hAnsi="宋体" w:cs="宋体"/>
                <w:kern w:val="0"/>
                <w:szCs w:val="21"/>
              </w:rPr>
              <w:t>验收具体内容</w:t>
            </w:r>
          </w:p>
        </w:tc>
        <w:tc>
          <w:tcPr>
            <w:tcW w:w="8100"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2A7E735">
            <w:pPr>
              <w:widowControl/>
              <w:snapToGrid w:val="0"/>
              <w:spacing w:line="360" w:lineRule="auto"/>
              <w:jc w:val="left"/>
              <w:rPr>
                <w:rFonts w:ascii="宋体" w:hAnsi="宋体" w:cs="宋体"/>
                <w:kern w:val="0"/>
                <w:szCs w:val="21"/>
              </w:rPr>
            </w:pPr>
            <w:r>
              <w:rPr>
                <w:rFonts w:hint="eastAsia" w:ascii="宋体" w:hAnsi="宋体"/>
                <w:szCs w:val="21"/>
              </w:rPr>
              <w:t>（应</w:t>
            </w:r>
            <w:r>
              <w:rPr>
                <w:rFonts w:hint="eastAsia" w:ascii="宋体" w:hAnsi="宋体" w:cs="宋体"/>
                <w:kern w:val="0"/>
                <w:szCs w:val="21"/>
              </w:rPr>
              <w:t>按采购合同、招标文件、投标文件及验收方案等进行验收；并核对</w:t>
            </w:r>
            <w:r>
              <w:rPr>
                <w:rFonts w:hint="eastAsia" w:ascii="宋体" w:hAnsi="宋体"/>
                <w:szCs w:val="21"/>
              </w:rPr>
              <w:t>中标或者成交供应商在安装调试等方面是否违反合同约定或服务规范要求、提供的质量保证证明材料是否齐全、应有的配件及附件是否达到合同约定等</w:t>
            </w:r>
            <w:r>
              <w:rPr>
                <w:rFonts w:hint="eastAsia" w:ascii="宋体" w:hAnsi="宋体" w:cs="宋体"/>
                <w:kern w:val="0"/>
                <w:szCs w:val="21"/>
              </w:rPr>
              <w:t>。可附件)</w:t>
            </w:r>
          </w:p>
        </w:tc>
      </w:tr>
      <w:tr w14:paraId="73734A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81" w:hRule="atLeast"/>
          <w:jc w:val="center"/>
        </w:trPr>
        <w:tc>
          <w:tcPr>
            <w:tcW w:w="1527"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9F990E1">
            <w:pPr>
              <w:widowControl/>
              <w:spacing w:line="360" w:lineRule="auto"/>
              <w:jc w:val="left"/>
              <w:rPr>
                <w:rFonts w:ascii="宋体" w:hAnsi="宋体" w:cs="宋体"/>
                <w:kern w:val="0"/>
                <w:szCs w:val="21"/>
              </w:rPr>
            </w:pPr>
            <w:r>
              <w:rPr>
                <w:rFonts w:hint="eastAsia" w:ascii="宋体" w:hAnsi="宋体" w:cs="宋体"/>
                <w:kern w:val="0"/>
                <w:szCs w:val="21"/>
              </w:rPr>
              <w:t>验收小组意见</w:t>
            </w:r>
          </w:p>
        </w:tc>
        <w:tc>
          <w:tcPr>
            <w:tcW w:w="8100" w:type="dxa"/>
            <w:gridSpan w:val="6"/>
            <w:tcBorders>
              <w:top w:val="single" w:color="auto" w:sz="8" w:space="0"/>
              <w:left w:val="single" w:color="auto" w:sz="8" w:space="0"/>
              <w:bottom w:val="single" w:color="auto" w:sz="4" w:space="0"/>
              <w:right w:val="single" w:color="auto" w:sz="8" w:space="0"/>
            </w:tcBorders>
            <w:vAlign w:val="center"/>
          </w:tcPr>
          <w:p w14:paraId="694B9E37">
            <w:pPr>
              <w:widowControl/>
              <w:spacing w:line="360" w:lineRule="auto"/>
              <w:ind w:firstLine="105" w:firstLineChars="50"/>
              <w:jc w:val="left"/>
              <w:rPr>
                <w:rFonts w:ascii="宋体" w:hAnsi="宋体" w:cs="宋体"/>
                <w:kern w:val="0"/>
                <w:szCs w:val="21"/>
              </w:rPr>
            </w:pPr>
            <w:r>
              <w:rPr>
                <w:rFonts w:hint="eastAsia" w:ascii="宋体" w:hAnsi="宋体" w:cs="宋体"/>
                <w:kern w:val="0"/>
                <w:szCs w:val="21"/>
              </w:rPr>
              <w:t>验收结论性意见：</w:t>
            </w:r>
          </w:p>
          <w:p w14:paraId="38B46C70">
            <w:pPr>
              <w:widowControl/>
              <w:spacing w:line="360" w:lineRule="auto"/>
              <w:jc w:val="left"/>
              <w:rPr>
                <w:rFonts w:ascii="宋体" w:hAnsi="宋体" w:cs="宋体"/>
                <w:kern w:val="0"/>
                <w:szCs w:val="21"/>
              </w:rPr>
            </w:pPr>
          </w:p>
        </w:tc>
      </w:tr>
      <w:tr w14:paraId="579B04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7" w:hRule="atLeast"/>
          <w:jc w:val="center"/>
        </w:trPr>
        <w:tc>
          <w:tcPr>
            <w:tcW w:w="1527" w:type="dxa"/>
            <w:vMerge w:val="continue"/>
            <w:tcBorders>
              <w:top w:val="single" w:color="auto" w:sz="8" w:space="0"/>
              <w:left w:val="single" w:color="auto" w:sz="8" w:space="0"/>
              <w:bottom w:val="single" w:color="auto" w:sz="8" w:space="0"/>
              <w:right w:val="single" w:color="auto" w:sz="8" w:space="0"/>
            </w:tcBorders>
            <w:vAlign w:val="center"/>
          </w:tcPr>
          <w:p w14:paraId="0183AED4">
            <w:pPr>
              <w:widowControl/>
              <w:spacing w:line="360" w:lineRule="auto"/>
              <w:jc w:val="left"/>
              <w:rPr>
                <w:rFonts w:ascii="宋体" w:hAnsi="宋体" w:cs="宋体"/>
                <w:kern w:val="0"/>
                <w:szCs w:val="21"/>
              </w:rPr>
            </w:pPr>
          </w:p>
        </w:tc>
        <w:tc>
          <w:tcPr>
            <w:tcW w:w="8100" w:type="dxa"/>
            <w:gridSpan w:val="6"/>
            <w:tcBorders>
              <w:top w:val="single" w:color="auto" w:sz="4" w:space="0"/>
              <w:left w:val="single" w:color="auto" w:sz="8" w:space="0"/>
              <w:bottom w:val="single" w:color="auto" w:sz="8" w:space="0"/>
              <w:right w:val="single" w:color="auto" w:sz="8" w:space="0"/>
            </w:tcBorders>
            <w:vAlign w:val="center"/>
          </w:tcPr>
          <w:p w14:paraId="3F70381D">
            <w:pPr>
              <w:spacing w:line="360" w:lineRule="auto"/>
              <w:ind w:firstLine="84" w:firstLineChars="40"/>
              <w:jc w:val="left"/>
              <w:rPr>
                <w:rFonts w:ascii="宋体" w:hAnsi="宋体" w:cs="宋体"/>
                <w:kern w:val="0"/>
                <w:szCs w:val="21"/>
              </w:rPr>
            </w:pPr>
            <w:r>
              <w:rPr>
                <w:rFonts w:hint="eastAsia" w:ascii="宋体" w:hAnsi="宋体" w:cs="宋体"/>
                <w:kern w:val="0"/>
                <w:szCs w:val="21"/>
              </w:rPr>
              <w:t>有异议的意见和说明理由：</w:t>
            </w:r>
          </w:p>
          <w:p w14:paraId="66398010">
            <w:pPr>
              <w:spacing w:line="360" w:lineRule="auto"/>
              <w:jc w:val="left"/>
              <w:rPr>
                <w:rFonts w:ascii="宋体" w:hAnsi="宋体" w:cs="宋体"/>
                <w:kern w:val="0"/>
                <w:szCs w:val="21"/>
              </w:rPr>
            </w:pPr>
            <w:r>
              <w:rPr>
                <w:rFonts w:hint="eastAsia" w:ascii="宋体" w:hAnsi="宋体" w:cs="宋体"/>
                <w:kern w:val="0"/>
                <w:szCs w:val="21"/>
              </w:rPr>
              <w:t xml:space="preserve">                                      签字：</w:t>
            </w:r>
          </w:p>
        </w:tc>
      </w:tr>
      <w:tr w14:paraId="6EB8D1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7" w:hRule="atLeast"/>
          <w:jc w:val="center"/>
        </w:trPr>
        <w:tc>
          <w:tcPr>
            <w:tcW w:w="9627" w:type="dxa"/>
            <w:gridSpan w:val="7"/>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4B74A19">
            <w:pPr>
              <w:widowControl/>
              <w:spacing w:line="360" w:lineRule="auto"/>
              <w:jc w:val="left"/>
              <w:rPr>
                <w:rFonts w:ascii="宋体" w:hAnsi="宋体" w:cs="宋体"/>
                <w:kern w:val="0"/>
                <w:szCs w:val="21"/>
              </w:rPr>
            </w:pPr>
            <w:r>
              <w:rPr>
                <w:rFonts w:hint="eastAsia" w:ascii="宋体" w:hAnsi="宋体" w:cs="宋体"/>
                <w:kern w:val="0"/>
                <w:szCs w:val="21"/>
              </w:rPr>
              <w:t>验收小组成员签字：</w:t>
            </w:r>
          </w:p>
        </w:tc>
      </w:tr>
      <w:tr w14:paraId="03E45F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6" w:hRule="atLeast"/>
          <w:jc w:val="center"/>
        </w:trPr>
        <w:tc>
          <w:tcPr>
            <w:tcW w:w="9627" w:type="dxa"/>
            <w:gridSpan w:val="7"/>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A9123A8">
            <w:pPr>
              <w:widowControl/>
              <w:spacing w:line="360" w:lineRule="auto"/>
              <w:jc w:val="left"/>
              <w:rPr>
                <w:rFonts w:ascii="宋体" w:hAnsi="宋体" w:cs="宋体"/>
                <w:kern w:val="0"/>
                <w:szCs w:val="21"/>
              </w:rPr>
            </w:pPr>
            <w:r>
              <w:rPr>
                <w:rFonts w:hint="eastAsia" w:ascii="宋体" w:hAnsi="宋体" w:cs="宋体"/>
                <w:kern w:val="0"/>
                <w:szCs w:val="21"/>
              </w:rPr>
              <w:t>监督人员或其他相关人员签字：</w:t>
            </w:r>
          </w:p>
          <w:p w14:paraId="4352AB1B">
            <w:pPr>
              <w:widowControl/>
              <w:spacing w:line="360" w:lineRule="auto"/>
              <w:ind w:firstLine="65" w:firstLineChars="31"/>
              <w:jc w:val="left"/>
              <w:rPr>
                <w:rFonts w:ascii="宋体" w:hAnsi="宋体" w:cs="宋体"/>
                <w:kern w:val="0"/>
                <w:szCs w:val="21"/>
              </w:rPr>
            </w:pPr>
            <w:r>
              <w:rPr>
                <w:rFonts w:hint="eastAsia" w:ascii="宋体" w:hAnsi="宋体" w:cs="宋体"/>
                <w:kern w:val="0"/>
                <w:szCs w:val="21"/>
              </w:rPr>
              <w:t>或受邀机构的意见（盖章）：</w:t>
            </w:r>
          </w:p>
        </w:tc>
      </w:tr>
      <w:tr w14:paraId="187AEB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58" w:hRule="atLeast"/>
          <w:jc w:val="center"/>
        </w:trPr>
        <w:tc>
          <w:tcPr>
            <w:tcW w:w="4767" w:type="dxa"/>
            <w:gridSpan w:val="3"/>
            <w:tcBorders>
              <w:top w:val="single" w:color="auto" w:sz="8" w:space="0"/>
              <w:left w:val="single" w:color="auto" w:sz="8" w:space="0"/>
              <w:bottom w:val="single" w:color="auto" w:sz="8" w:space="0"/>
              <w:right w:val="nil"/>
            </w:tcBorders>
            <w:tcMar>
              <w:top w:w="0" w:type="dxa"/>
              <w:left w:w="108" w:type="dxa"/>
              <w:bottom w:w="0" w:type="dxa"/>
              <w:right w:w="108" w:type="dxa"/>
            </w:tcMar>
            <w:vAlign w:val="center"/>
          </w:tcPr>
          <w:p w14:paraId="35A367DC">
            <w:pPr>
              <w:widowControl/>
              <w:spacing w:line="360" w:lineRule="auto"/>
              <w:ind w:firstLine="65" w:firstLineChars="31"/>
              <w:jc w:val="left"/>
              <w:rPr>
                <w:rFonts w:ascii="宋体" w:hAnsi="宋体" w:cs="宋体"/>
                <w:kern w:val="0"/>
                <w:szCs w:val="21"/>
              </w:rPr>
            </w:pPr>
            <w:r>
              <w:rPr>
                <w:rFonts w:hint="eastAsia" w:ascii="宋体" w:hAnsi="宋体" w:cs="宋体"/>
                <w:kern w:val="0"/>
                <w:szCs w:val="21"/>
              </w:rPr>
              <w:t>中标或者成交供应商负责人签字或盖章：</w:t>
            </w:r>
          </w:p>
          <w:p w14:paraId="5F4351A1">
            <w:pPr>
              <w:widowControl/>
              <w:spacing w:line="360" w:lineRule="auto"/>
              <w:jc w:val="left"/>
              <w:rPr>
                <w:rFonts w:ascii="宋体" w:hAnsi="宋体" w:cs="宋体"/>
                <w:kern w:val="0"/>
                <w:szCs w:val="21"/>
              </w:rPr>
            </w:pPr>
            <w:r>
              <w:rPr>
                <w:rFonts w:hint="eastAsia" w:ascii="宋体" w:hAnsi="宋体" w:cs="宋体"/>
                <w:kern w:val="0"/>
                <w:szCs w:val="21"/>
              </w:rPr>
              <w:t>联系电话：         年 月 日</w:t>
            </w:r>
          </w:p>
        </w:tc>
        <w:tc>
          <w:tcPr>
            <w:tcW w:w="4860" w:type="dxa"/>
            <w:gridSpan w:val="4"/>
            <w:tcBorders>
              <w:top w:val="single" w:color="auto" w:sz="8" w:space="0"/>
              <w:left w:val="nil"/>
              <w:bottom w:val="single" w:color="auto" w:sz="8" w:space="0"/>
              <w:right w:val="single" w:color="auto" w:sz="8" w:space="0"/>
            </w:tcBorders>
            <w:vAlign w:val="center"/>
          </w:tcPr>
          <w:p w14:paraId="53C443ED">
            <w:pPr>
              <w:widowControl/>
              <w:spacing w:line="360" w:lineRule="auto"/>
              <w:jc w:val="left"/>
              <w:rPr>
                <w:rFonts w:ascii="宋体" w:hAnsi="宋体" w:cs="宋体"/>
                <w:kern w:val="0"/>
                <w:szCs w:val="21"/>
              </w:rPr>
            </w:pPr>
            <w:r>
              <w:rPr>
                <w:rFonts w:hint="eastAsia" w:ascii="宋体" w:hAnsi="宋体" w:cs="宋体"/>
                <w:kern w:val="0"/>
                <w:szCs w:val="21"/>
              </w:rPr>
              <w:t> 招标人或受托机构的意见（盖章）：</w:t>
            </w:r>
          </w:p>
          <w:p w14:paraId="68439A0E">
            <w:pPr>
              <w:widowControl/>
              <w:spacing w:line="360" w:lineRule="auto"/>
              <w:jc w:val="left"/>
              <w:rPr>
                <w:rFonts w:ascii="宋体" w:hAnsi="宋体" w:cs="宋体"/>
                <w:kern w:val="0"/>
                <w:szCs w:val="21"/>
              </w:rPr>
            </w:pPr>
            <w:r>
              <w:rPr>
                <w:rFonts w:hint="eastAsia" w:ascii="宋体" w:hAnsi="宋体" w:cs="宋体"/>
                <w:kern w:val="0"/>
                <w:szCs w:val="21"/>
              </w:rPr>
              <w:t>联系电话：                 年   月   日</w:t>
            </w:r>
          </w:p>
        </w:tc>
      </w:tr>
    </w:tbl>
    <w:p w14:paraId="6E6DCAFD">
      <w:pPr>
        <w:spacing w:line="360" w:lineRule="auto"/>
        <w:rPr>
          <w:rFonts w:ascii="宋体" w:hAnsi="宋体"/>
          <w:szCs w:val="21"/>
        </w:rPr>
      </w:pPr>
      <w:r>
        <w:rPr>
          <w:rFonts w:hint="eastAsia" w:ascii="宋体" w:hAnsi="宋体"/>
          <w:szCs w:val="21"/>
        </w:rPr>
        <w:t>关于印发广西壮族自治区政府采购项目履约验收管理办法的通知[桂财采〔2015〕22号]</w:t>
      </w:r>
    </w:p>
    <w:p w14:paraId="010F5645">
      <w:pPr>
        <w:pStyle w:val="25"/>
        <w:spacing w:after="0" w:line="360" w:lineRule="auto"/>
        <w:ind w:left="0" w:leftChars="0" w:firstLine="0" w:firstLineChars="0"/>
        <w:sectPr>
          <w:pgSz w:w="11905" w:h="16838"/>
          <w:pgMar w:top="1417" w:right="1417" w:bottom="1417" w:left="1417" w:header="720" w:footer="720" w:gutter="0"/>
          <w:cols w:space="0" w:num="1"/>
          <w:docGrid w:type="lines" w:linePitch="335" w:charSpace="0"/>
        </w:sectPr>
      </w:pPr>
    </w:p>
    <w:p w14:paraId="65264217">
      <w:pPr>
        <w:pStyle w:val="15"/>
        <w:tabs>
          <w:tab w:val="left" w:pos="2472"/>
        </w:tabs>
        <w:spacing w:line="360" w:lineRule="auto"/>
        <w:jc w:val="center"/>
        <w:outlineLvl w:val="0"/>
        <w:sectPr>
          <w:headerReference r:id="rId8" w:type="default"/>
          <w:pgSz w:w="11905" w:h="16838"/>
          <w:pgMar w:top="1417" w:right="1417" w:bottom="1417" w:left="1417" w:header="720" w:footer="720" w:gutter="0"/>
          <w:cols w:space="0" w:num="1"/>
          <w:docGrid w:type="lines" w:linePitch="335" w:charSpace="0"/>
        </w:sectPr>
      </w:pPr>
      <w:bookmarkStart w:id="167" w:name="_Toc27860"/>
      <w:r>
        <w:rPr>
          <w:rFonts w:hint="eastAsia" w:ascii="Times New Roman" w:hAnsi="Times New Roman"/>
          <w:b/>
          <w:sz w:val="36"/>
        </w:rPr>
        <w:t>第六章 投标文件格式</w:t>
      </w:r>
      <w:bookmarkEnd w:id="167"/>
    </w:p>
    <w:p w14:paraId="4A53607F">
      <w:pPr>
        <w:pStyle w:val="15"/>
        <w:spacing w:line="360" w:lineRule="auto"/>
        <w:jc w:val="both"/>
        <w:outlineLvl w:val="1"/>
        <w:rPr>
          <w:b/>
          <w:bCs/>
          <w:sz w:val="28"/>
          <w:szCs w:val="28"/>
        </w:rPr>
      </w:pPr>
      <w:bookmarkStart w:id="168" w:name="_Toc946"/>
      <w:bookmarkStart w:id="169" w:name="_Toc32719"/>
      <w:bookmarkStart w:id="170" w:name="_Toc80093012"/>
      <w:r>
        <w:rPr>
          <w:rFonts w:hint="eastAsia"/>
          <w:b/>
          <w:bCs/>
          <w:sz w:val="28"/>
          <w:szCs w:val="28"/>
        </w:rPr>
        <w:t xml:space="preserve"> 资格证明文件格式</w:t>
      </w:r>
      <w:bookmarkEnd w:id="168"/>
      <w:bookmarkEnd w:id="169"/>
      <w:bookmarkEnd w:id="170"/>
    </w:p>
    <w:p w14:paraId="0353D73A">
      <w:pPr>
        <w:pStyle w:val="15"/>
        <w:spacing w:line="360" w:lineRule="auto"/>
        <w:ind w:firstLine="420"/>
        <w:rPr>
          <w:sz w:val="30"/>
        </w:rPr>
      </w:pPr>
    </w:p>
    <w:p w14:paraId="01E74CFE">
      <w:pPr>
        <w:snapToGrid w:val="0"/>
        <w:spacing w:line="360" w:lineRule="auto"/>
        <w:rPr>
          <w:rFonts w:ascii="宋体" w:hAnsi="宋体"/>
          <w:bCs/>
          <w:sz w:val="32"/>
          <w:szCs w:val="20"/>
        </w:rPr>
      </w:pPr>
      <w:r>
        <w:rPr>
          <w:rFonts w:hint="eastAsia" w:ascii="宋体" w:hAnsi="宋体"/>
          <w:sz w:val="24"/>
        </w:rPr>
        <w:t xml:space="preserve">                                                         </w:t>
      </w:r>
      <w:r>
        <w:rPr>
          <w:rFonts w:hint="eastAsia" w:ascii="宋体" w:hAnsi="宋体"/>
          <w:bCs/>
        </w:rPr>
        <w:t>电子投标文件</w:t>
      </w:r>
    </w:p>
    <w:p w14:paraId="3C29F2C2">
      <w:pPr>
        <w:snapToGrid w:val="0"/>
        <w:spacing w:line="360" w:lineRule="auto"/>
        <w:rPr>
          <w:rFonts w:ascii="宋体" w:hAnsi="宋体"/>
          <w:sz w:val="24"/>
          <w:szCs w:val="20"/>
        </w:rPr>
      </w:pPr>
    </w:p>
    <w:p w14:paraId="080BAA9B">
      <w:pPr>
        <w:snapToGrid w:val="0"/>
        <w:spacing w:line="360" w:lineRule="auto"/>
        <w:jc w:val="center"/>
        <w:rPr>
          <w:rFonts w:ascii="宋体" w:hAnsi="宋体"/>
          <w:b/>
          <w:sz w:val="24"/>
          <w:szCs w:val="20"/>
        </w:rPr>
      </w:pPr>
      <w:r>
        <w:rPr>
          <w:rFonts w:hint="eastAsia" w:ascii="宋体" w:hAnsi="宋体"/>
          <w:b/>
          <w:sz w:val="32"/>
          <w:szCs w:val="32"/>
        </w:rPr>
        <w:t>资格证明文件（封面）</w:t>
      </w:r>
    </w:p>
    <w:p w14:paraId="01CC756F">
      <w:pPr>
        <w:snapToGrid w:val="0"/>
        <w:spacing w:line="360" w:lineRule="auto"/>
        <w:rPr>
          <w:rFonts w:ascii="宋体" w:hAnsi="宋体"/>
          <w:bCs/>
          <w:sz w:val="24"/>
          <w:szCs w:val="20"/>
        </w:rPr>
      </w:pPr>
    </w:p>
    <w:p w14:paraId="6646C9A2">
      <w:pPr>
        <w:snapToGrid w:val="0"/>
        <w:spacing w:line="360" w:lineRule="auto"/>
        <w:rPr>
          <w:rFonts w:ascii="宋体" w:hAnsi="宋体"/>
          <w:bCs/>
          <w:sz w:val="24"/>
          <w:szCs w:val="20"/>
        </w:rPr>
      </w:pPr>
    </w:p>
    <w:p w14:paraId="2499ACD6">
      <w:pPr>
        <w:snapToGrid w:val="0"/>
        <w:spacing w:line="360" w:lineRule="auto"/>
        <w:rPr>
          <w:rFonts w:ascii="宋体" w:hAnsi="宋体"/>
          <w:bCs/>
          <w:sz w:val="24"/>
          <w:szCs w:val="20"/>
        </w:rPr>
      </w:pPr>
    </w:p>
    <w:p w14:paraId="7264C089">
      <w:pPr>
        <w:snapToGrid w:val="0"/>
        <w:spacing w:line="360" w:lineRule="auto"/>
        <w:rPr>
          <w:rFonts w:ascii="宋体" w:hAnsi="宋体"/>
          <w:bCs/>
          <w:sz w:val="24"/>
          <w:szCs w:val="20"/>
        </w:rPr>
      </w:pPr>
    </w:p>
    <w:p w14:paraId="7C2BD0A4">
      <w:pPr>
        <w:snapToGrid w:val="0"/>
        <w:spacing w:line="360" w:lineRule="auto"/>
        <w:rPr>
          <w:rFonts w:ascii="宋体" w:hAnsi="宋体"/>
          <w:bCs/>
          <w:sz w:val="24"/>
          <w:szCs w:val="20"/>
        </w:rPr>
      </w:pPr>
    </w:p>
    <w:p w14:paraId="0B2F1CA3">
      <w:pPr>
        <w:snapToGrid w:val="0"/>
        <w:spacing w:line="360" w:lineRule="auto"/>
        <w:rPr>
          <w:rFonts w:ascii="宋体" w:hAnsi="宋体"/>
          <w:bCs/>
          <w:sz w:val="24"/>
          <w:szCs w:val="20"/>
        </w:rPr>
      </w:pPr>
    </w:p>
    <w:p w14:paraId="64BA3B01">
      <w:pPr>
        <w:snapToGrid w:val="0"/>
        <w:spacing w:line="360" w:lineRule="auto"/>
        <w:rPr>
          <w:rFonts w:ascii="宋体" w:hAnsi="宋体"/>
          <w:bCs/>
          <w:sz w:val="24"/>
          <w:szCs w:val="20"/>
        </w:rPr>
      </w:pPr>
    </w:p>
    <w:p w14:paraId="384B5C69">
      <w:pPr>
        <w:snapToGrid w:val="0"/>
        <w:spacing w:line="360" w:lineRule="auto"/>
        <w:ind w:firstLine="540" w:firstLineChars="225"/>
        <w:rPr>
          <w:rFonts w:ascii="宋体" w:hAnsi="宋体"/>
          <w:bCs/>
          <w:sz w:val="24"/>
        </w:rPr>
      </w:pPr>
      <w:r>
        <w:rPr>
          <w:rFonts w:hint="eastAsia" w:ascii="宋体" w:hAnsi="宋体"/>
          <w:bCs/>
          <w:sz w:val="24"/>
        </w:rPr>
        <w:t xml:space="preserve">项目名称： </w:t>
      </w:r>
    </w:p>
    <w:p w14:paraId="150D2857">
      <w:pPr>
        <w:snapToGrid w:val="0"/>
        <w:spacing w:line="360" w:lineRule="auto"/>
        <w:ind w:firstLine="540" w:firstLineChars="225"/>
        <w:rPr>
          <w:rFonts w:ascii="宋体" w:hAnsi="宋体"/>
          <w:bCs/>
          <w:sz w:val="24"/>
          <w:szCs w:val="20"/>
        </w:rPr>
      </w:pPr>
    </w:p>
    <w:p w14:paraId="39D642B5">
      <w:pPr>
        <w:snapToGrid w:val="0"/>
        <w:spacing w:line="360" w:lineRule="auto"/>
        <w:ind w:firstLine="540" w:firstLineChars="225"/>
        <w:rPr>
          <w:rFonts w:ascii="宋体" w:hAnsi="宋体"/>
          <w:bCs/>
          <w:sz w:val="24"/>
        </w:rPr>
      </w:pPr>
      <w:r>
        <w:rPr>
          <w:rFonts w:hint="eastAsia" w:ascii="宋体" w:hAnsi="宋体"/>
          <w:bCs/>
          <w:sz w:val="24"/>
        </w:rPr>
        <w:t xml:space="preserve">项目编号：  </w:t>
      </w:r>
    </w:p>
    <w:p w14:paraId="057D7B07">
      <w:pPr>
        <w:snapToGrid w:val="0"/>
        <w:spacing w:line="360" w:lineRule="auto"/>
        <w:ind w:firstLine="540" w:firstLineChars="225"/>
        <w:rPr>
          <w:rFonts w:ascii="宋体" w:hAnsi="宋体"/>
          <w:bCs/>
          <w:sz w:val="24"/>
          <w:szCs w:val="20"/>
        </w:rPr>
      </w:pPr>
      <w:r>
        <w:rPr>
          <w:rFonts w:hint="eastAsia" w:ascii="宋体" w:hAnsi="宋体"/>
          <w:bCs/>
          <w:sz w:val="24"/>
        </w:rPr>
        <w:t xml:space="preserve"> </w:t>
      </w:r>
    </w:p>
    <w:p w14:paraId="2650CD13">
      <w:pPr>
        <w:pStyle w:val="9"/>
        <w:snapToGrid w:val="0"/>
        <w:spacing w:line="360" w:lineRule="auto"/>
        <w:ind w:firstLine="540" w:firstLineChars="225"/>
        <w:rPr>
          <w:rFonts w:ascii="宋体" w:hAnsi="宋体"/>
          <w:bCs/>
          <w:sz w:val="24"/>
          <w:szCs w:val="24"/>
        </w:rPr>
      </w:pPr>
      <w:r>
        <w:rPr>
          <w:rFonts w:hint="eastAsia" w:ascii="宋体" w:hAnsi="宋体"/>
          <w:bCs/>
          <w:sz w:val="24"/>
        </w:rPr>
        <w:t xml:space="preserve"> </w:t>
      </w:r>
    </w:p>
    <w:p w14:paraId="50D0F308">
      <w:pPr>
        <w:pStyle w:val="9"/>
        <w:snapToGrid w:val="0"/>
        <w:spacing w:line="360" w:lineRule="auto"/>
        <w:ind w:firstLine="540" w:firstLineChars="225"/>
        <w:rPr>
          <w:rFonts w:ascii="宋体" w:hAnsi="宋体"/>
          <w:bCs/>
          <w:sz w:val="24"/>
          <w:szCs w:val="24"/>
        </w:rPr>
      </w:pPr>
      <w:r>
        <w:rPr>
          <w:rFonts w:hint="eastAsia" w:ascii="宋体" w:hAnsi="宋体"/>
          <w:bCs/>
          <w:sz w:val="24"/>
          <w:szCs w:val="24"/>
        </w:rPr>
        <w:t>投标人名称：</w:t>
      </w:r>
    </w:p>
    <w:p w14:paraId="2D5D428D">
      <w:pPr>
        <w:pStyle w:val="9"/>
        <w:snapToGrid w:val="0"/>
        <w:spacing w:line="360" w:lineRule="auto"/>
        <w:ind w:firstLine="540" w:firstLineChars="225"/>
        <w:rPr>
          <w:rFonts w:ascii="宋体" w:hAnsi="宋体"/>
          <w:bCs/>
          <w:sz w:val="24"/>
          <w:szCs w:val="24"/>
        </w:rPr>
      </w:pPr>
    </w:p>
    <w:p w14:paraId="5430529E">
      <w:pPr>
        <w:pStyle w:val="9"/>
        <w:snapToGrid w:val="0"/>
        <w:spacing w:line="360" w:lineRule="auto"/>
        <w:ind w:firstLine="540" w:firstLineChars="225"/>
        <w:rPr>
          <w:rFonts w:ascii="宋体" w:hAnsi="宋体"/>
          <w:bCs/>
          <w:sz w:val="24"/>
          <w:szCs w:val="24"/>
        </w:rPr>
      </w:pPr>
    </w:p>
    <w:p w14:paraId="340267BB">
      <w:pPr>
        <w:pStyle w:val="9"/>
        <w:snapToGrid w:val="0"/>
        <w:spacing w:line="360" w:lineRule="auto"/>
        <w:ind w:firstLine="540" w:firstLineChars="225"/>
        <w:rPr>
          <w:rFonts w:ascii="宋体" w:hAnsi="宋体"/>
          <w:bCs/>
          <w:sz w:val="24"/>
          <w:szCs w:val="24"/>
        </w:rPr>
      </w:pPr>
      <w:r>
        <w:rPr>
          <w:rFonts w:hint="eastAsia" w:ascii="宋体" w:hAnsi="宋体"/>
          <w:bCs/>
          <w:sz w:val="24"/>
          <w:szCs w:val="24"/>
        </w:rPr>
        <w:t>投标人地址：</w:t>
      </w:r>
    </w:p>
    <w:p w14:paraId="6479973B">
      <w:pPr>
        <w:pStyle w:val="9"/>
        <w:snapToGrid w:val="0"/>
        <w:spacing w:line="360" w:lineRule="auto"/>
        <w:ind w:firstLine="540" w:firstLineChars="225"/>
        <w:rPr>
          <w:rFonts w:ascii="宋体" w:hAnsi="宋体"/>
          <w:bCs/>
          <w:sz w:val="24"/>
          <w:szCs w:val="24"/>
        </w:rPr>
      </w:pPr>
    </w:p>
    <w:p w14:paraId="2C1059D8">
      <w:pPr>
        <w:pStyle w:val="9"/>
        <w:snapToGrid w:val="0"/>
        <w:spacing w:line="360" w:lineRule="auto"/>
        <w:ind w:firstLine="960" w:firstLineChars="400"/>
        <w:rPr>
          <w:rFonts w:ascii="宋体" w:hAnsi="宋体"/>
          <w:bCs/>
          <w:sz w:val="24"/>
          <w:szCs w:val="24"/>
        </w:rPr>
      </w:pPr>
    </w:p>
    <w:p w14:paraId="1EA9BEAF">
      <w:pPr>
        <w:snapToGrid w:val="0"/>
        <w:spacing w:line="360" w:lineRule="auto"/>
        <w:ind w:firstLine="645"/>
        <w:jc w:val="center"/>
        <w:rPr>
          <w:rFonts w:ascii="宋体" w:hAnsi="宋体"/>
          <w:sz w:val="24"/>
        </w:rPr>
      </w:pPr>
      <w:r>
        <w:rPr>
          <w:rFonts w:hint="eastAsia" w:ascii="宋体" w:hAnsi="宋体"/>
          <w:sz w:val="24"/>
        </w:rPr>
        <w:t>年  月  日</w:t>
      </w:r>
    </w:p>
    <w:p w14:paraId="1923843D">
      <w:pPr>
        <w:pStyle w:val="15"/>
        <w:spacing w:line="360" w:lineRule="auto"/>
        <w:ind w:firstLine="420"/>
        <w:rPr>
          <w:sz w:val="30"/>
        </w:rPr>
        <w:sectPr>
          <w:headerReference r:id="rId9" w:type="default"/>
          <w:footerReference r:id="rId10" w:type="default"/>
          <w:pgSz w:w="11905" w:h="16838"/>
          <w:pgMar w:top="1417" w:right="1417" w:bottom="1417" w:left="1417" w:header="720" w:footer="720" w:gutter="0"/>
          <w:cols w:space="0" w:num="1"/>
          <w:docGrid w:type="lines" w:linePitch="335" w:charSpace="0"/>
        </w:sectPr>
      </w:pPr>
    </w:p>
    <w:p w14:paraId="54D2C3FD">
      <w:pPr>
        <w:spacing w:line="36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资格证明文件目录</w:t>
      </w:r>
    </w:p>
    <w:p w14:paraId="1588131A">
      <w:pPr>
        <w:snapToGrid w:val="0"/>
        <w:spacing w:line="360" w:lineRule="auto"/>
        <w:rPr>
          <w:rFonts w:ascii="仿宋_GB2312" w:hAnsi="仿宋" w:eastAsia="仿宋_GB2312" w:cs="仿宋_GB2312"/>
          <w:sz w:val="24"/>
        </w:rPr>
      </w:pPr>
    </w:p>
    <w:p w14:paraId="06DECAB7">
      <w:pPr>
        <w:snapToGrid w:val="0"/>
        <w:spacing w:line="360" w:lineRule="auto"/>
        <w:jc w:val="left"/>
        <w:rPr>
          <w:rFonts w:ascii="宋体" w:hAnsi="宋体"/>
          <w:szCs w:val="21"/>
        </w:rPr>
      </w:pPr>
      <w:r>
        <w:rPr>
          <w:rFonts w:hint="eastAsia" w:ascii="宋体" w:hAnsi="宋体"/>
          <w:szCs w:val="21"/>
        </w:rPr>
        <w:t>1、投标人为法人或者其他组织的，提供营业执照等证明文件（</w:t>
      </w:r>
      <w:r>
        <w:rPr>
          <w:rFonts w:hint="eastAsia" w:ascii="宋体" w:hAnsi="宋体"/>
          <w:b/>
          <w:szCs w:val="21"/>
        </w:rPr>
        <w:t>必须提供，否则作无效投标处理</w:t>
      </w:r>
      <w:r>
        <w:rPr>
          <w:rFonts w:hint="eastAsia" w:ascii="宋体" w:hAnsi="宋体"/>
          <w:szCs w:val="21"/>
        </w:rPr>
        <w:t>）</w:t>
      </w:r>
    </w:p>
    <w:p w14:paraId="77706CE8">
      <w:pPr>
        <w:snapToGrid w:val="0"/>
        <w:spacing w:line="360" w:lineRule="auto"/>
        <w:jc w:val="left"/>
        <w:rPr>
          <w:rFonts w:ascii="宋体" w:hAnsi="宋体"/>
          <w:szCs w:val="21"/>
        </w:rPr>
      </w:pPr>
      <w:r>
        <w:rPr>
          <w:rFonts w:hint="eastAsia" w:ascii="宋体" w:hAnsi="宋体" w:cs="宋体"/>
          <w:szCs w:val="21"/>
          <w:lang w:val="en-US" w:eastAsia="zh-CN"/>
        </w:rPr>
        <w:t>2</w:t>
      </w:r>
      <w:r>
        <w:rPr>
          <w:rFonts w:hint="eastAsia" w:ascii="宋体" w:hAnsi="宋体" w:cs="宋体"/>
          <w:szCs w:val="21"/>
        </w:rPr>
        <w:t>、</w:t>
      </w:r>
      <w:r>
        <w:rPr>
          <w:rFonts w:hint="eastAsia" w:ascii="宋体" w:hAnsi="宋体"/>
          <w:szCs w:val="21"/>
        </w:rPr>
        <w:t>投标人直接控股、管理关系信息表。（</w:t>
      </w:r>
      <w:r>
        <w:rPr>
          <w:rFonts w:hint="eastAsia" w:ascii="宋体" w:hAnsi="宋体"/>
          <w:b/>
          <w:szCs w:val="21"/>
        </w:rPr>
        <w:t>必须提供，否则作无效投标处理</w:t>
      </w:r>
      <w:r>
        <w:rPr>
          <w:rFonts w:hint="eastAsia" w:ascii="宋体" w:hAnsi="宋体"/>
          <w:szCs w:val="21"/>
        </w:rPr>
        <w:t>）</w:t>
      </w:r>
    </w:p>
    <w:p w14:paraId="08650C9F">
      <w:pPr>
        <w:snapToGrid w:val="0"/>
        <w:spacing w:line="360" w:lineRule="auto"/>
        <w:jc w:val="left"/>
        <w:rPr>
          <w:rFonts w:ascii="宋体" w:hAnsi="宋体"/>
          <w:szCs w:val="21"/>
        </w:rPr>
      </w:pPr>
      <w:r>
        <w:rPr>
          <w:rFonts w:hint="eastAsia" w:ascii="宋体" w:hAnsi="宋体"/>
          <w:szCs w:val="21"/>
          <w:lang w:val="en-US" w:eastAsia="zh-CN"/>
        </w:rPr>
        <w:t>3</w:t>
      </w:r>
      <w:r>
        <w:rPr>
          <w:rFonts w:hint="eastAsia" w:ascii="宋体" w:hAnsi="宋体"/>
          <w:szCs w:val="21"/>
        </w:rPr>
        <w:t>、投标资格声明。（</w:t>
      </w:r>
      <w:r>
        <w:rPr>
          <w:rFonts w:hint="eastAsia" w:ascii="宋体" w:hAnsi="宋体"/>
          <w:b/>
          <w:szCs w:val="21"/>
        </w:rPr>
        <w:t>必须提供，否则作无效投标处理</w:t>
      </w:r>
      <w:r>
        <w:rPr>
          <w:rFonts w:hint="eastAsia" w:ascii="宋体" w:hAnsi="宋体"/>
          <w:szCs w:val="21"/>
        </w:rPr>
        <w:t>）</w:t>
      </w:r>
    </w:p>
    <w:p w14:paraId="46D01FFA">
      <w:pPr>
        <w:pStyle w:val="11"/>
        <w:spacing w:after="0" w:line="360" w:lineRule="auto"/>
      </w:pPr>
      <w:r>
        <w:rPr>
          <w:rFonts w:hint="eastAsia" w:ascii="宋体" w:hAnsi="宋体" w:cs="宋体"/>
          <w:lang w:val="en-US" w:eastAsia="zh-CN"/>
        </w:rPr>
        <w:t>4</w:t>
      </w:r>
      <w:r>
        <w:rPr>
          <w:rFonts w:hint="eastAsia" w:ascii="宋体" w:hAnsi="宋体" w:cs="宋体"/>
        </w:rPr>
        <w:t>、</w:t>
      </w:r>
      <w:r>
        <w:rPr>
          <w:rFonts w:hint="eastAsia"/>
        </w:rPr>
        <w:t>《贵港市政府采购项目投标资格承诺函》（</w:t>
      </w:r>
      <w:r>
        <w:rPr>
          <w:rFonts w:hint="eastAsia"/>
          <w:b/>
          <w:bCs/>
        </w:rPr>
        <w:t>必须提供，否则作无效投标处理</w:t>
      </w:r>
      <w:r>
        <w:rPr>
          <w:rFonts w:hint="eastAsia"/>
        </w:rPr>
        <w:t>）</w:t>
      </w:r>
    </w:p>
    <w:p w14:paraId="2630B0E7">
      <w:pPr>
        <w:pStyle w:val="32"/>
        <w:spacing w:line="360" w:lineRule="auto"/>
        <w:rPr>
          <w:rFonts w:ascii="宋体" w:hAnsi="宋体" w:eastAsia="宋体"/>
          <w:kern w:val="2"/>
          <w:sz w:val="21"/>
          <w:szCs w:val="21"/>
        </w:rPr>
      </w:pPr>
      <w:r>
        <w:rPr>
          <w:rFonts w:hint="eastAsia" w:ascii="宋体" w:hAnsi="宋体"/>
          <w:szCs w:val="21"/>
          <w:lang w:val="en-US" w:eastAsia="zh-CN"/>
        </w:rPr>
        <w:t>5</w:t>
      </w:r>
      <w:r>
        <w:rPr>
          <w:rFonts w:hint="eastAsia" w:ascii="宋体" w:hAnsi="宋体"/>
          <w:szCs w:val="21"/>
        </w:rPr>
        <w:t>、</w:t>
      </w:r>
      <w:r>
        <w:rPr>
          <w:rFonts w:hint="eastAsia" w:ascii="宋体" w:hAnsi="宋体" w:eastAsia="宋体"/>
          <w:kern w:val="2"/>
          <w:sz w:val="21"/>
          <w:szCs w:val="21"/>
        </w:rPr>
        <w:t>信用承诺书；（</w:t>
      </w:r>
      <w:r>
        <w:rPr>
          <w:rFonts w:hint="eastAsia" w:ascii="宋体" w:hAnsi="宋体" w:eastAsia="宋体"/>
          <w:b/>
          <w:bCs/>
          <w:kern w:val="2"/>
          <w:sz w:val="21"/>
          <w:szCs w:val="21"/>
        </w:rPr>
        <w:t>必须提供，否则作无效投标处理</w:t>
      </w:r>
      <w:r>
        <w:rPr>
          <w:rFonts w:hint="eastAsia" w:ascii="宋体" w:hAnsi="宋体" w:eastAsia="宋体"/>
          <w:kern w:val="2"/>
          <w:sz w:val="21"/>
          <w:szCs w:val="21"/>
        </w:rPr>
        <w:t>）</w:t>
      </w:r>
    </w:p>
    <w:p w14:paraId="550E1F3F">
      <w:pPr>
        <w:snapToGrid w:val="0"/>
        <w:spacing w:line="360" w:lineRule="auto"/>
        <w:jc w:val="left"/>
        <w:rPr>
          <w:rFonts w:ascii="宋体" w:hAnsi="宋体"/>
          <w:szCs w:val="21"/>
        </w:rPr>
      </w:pPr>
      <w:r>
        <w:rPr>
          <w:rFonts w:hint="eastAsia" w:ascii="宋体" w:hAnsi="宋体"/>
          <w:szCs w:val="21"/>
          <w:lang w:val="en-US" w:eastAsia="zh-CN"/>
        </w:rPr>
        <w:t>6</w:t>
      </w:r>
      <w:r>
        <w:rPr>
          <w:rFonts w:hint="eastAsia" w:ascii="宋体" w:hAnsi="宋体"/>
          <w:szCs w:val="21"/>
        </w:rPr>
        <w:t>、除招标文件规定必须提供以外，投标人认为需要提供的其他证明材料。</w:t>
      </w:r>
    </w:p>
    <w:p w14:paraId="05997145">
      <w:pPr>
        <w:spacing w:line="360" w:lineRule="auto"/>
        <w:rPr>
          <w:rFonts w:ascii="仿宋_GB2312" w:hAnsi="仿宋" w:eastAsia="仿宋_GB2312" w:cs="仿宋_GB2312"/>
          <w:b/>
          <w:bCs/>
          <w:sz w:val="24"/>
        </w:rPr>
      </w:pPr>
      <w:r>
        <w:rPr>
          <w:rFonts w:hint="eastAsia" w:ascii="仿宋_GB2312" w:hAnsi="仿宋" w:eastAsia="仿宋_GB2312" w:cs="仿宋_GB2312"/>
          <w:b/>
          <w:bCs/>
          <w:sz w:val="24"/>
        </w:rPr>
        <w:t>注：以上目录是基本格式要求，各投标人需附页码，可根据自身情况进一步向下增加内容或细化。</w:t>
      </w:r>
    </w:p>
    <w:p w14:paraId="0B7A76DF">
      <w:pPr>
        <w:pStyle w:val="15"/>
        <w:spacing w:line="360" w:lineRule="auto"/>
        <w:ind w:firstLine="420"/>
        <w:rPr>
          <w:sz w:val="30"/>
        </w:rPr>
        <w:sectPr>
          <w:pgSz w:w="11905" w:h="16838"/>
          <w:pgMar w:top="1417" w:right="1417" w:bottom="1417" w:left="1417" w:header="720" w:footer="720" w:gutter="0"/>
          <w:cols w:space="0" w:num="1"/>
          <w:docGrid w:type="lines" w:linePitch="335" w:charSpace="0"/>
        </w:sectPr>
      </w:pPr>
    </w:p>
    <w:p w14:paraId="0CE44CDC">
      <w:pPr>
        <w:snapToGrid w:val="0"/>
        <w:spacing w:line="360" w:lineRule="auto"/>
        <w:rPr>
          <w:rFonts w:ascii="仿宋_GB2312" w:hAnsi="仿宋" w:eastAsia="仿宋_GB2312" w:cs="仿宋_GB2312"/>
          <w:b/>
          <w:sz w:val="32"/>
          <w:szCs w:val="32"/>
          <w:lang w:val="zh-CN"/>
        </w:rPr>
      </w:pPr>
    </w:p>
    <w:p w14:paraId="1D96DF5A">
      <w:pPr>
        <w:spacing w:line="360" w:lineRule="auto"/>
        <w:jc w:val="center"/>
        <w:rPr>
          <w:rFonts w:ascii="仿宋_GB2312" w:hAnsi="仿宋" w:eastAsia="仿宋_GB2312" w:cs="仿宋_GB2312"/>
          <w:b/>
          <w:sz w:val="30"/>
          <w:szCs w:val="30"/>
        </w:rPr>
      </w:pPr>
      <w:r>
        <w:rPr>
          <w:rFonts w:hint="eastAsia" w:ascii="仿宋_GB2312" w:hAnsi="仿宋" w:eastAsia="仿宋_GB2312" w:cs="仿宋_GB2312"/>
          <w:b/>
          <w:sz w:val="32"/>
          <w:szCs w:val="32"/>
          <w:lang w:val="zh-CN"/>
        </w:rPr>
        <w:t>一、</w:t>
      </w:r>
      <w:r>
        <w:rPr>
          <w:rFonts w:hint="eastAsia" w:ascii="仿宋_GB2312" w:hAnsi="仿宋" w:eastAsia="仿宋_GB2312" w:cs="仿宋_GB2312"/>
          <w:b/>
          <w:sz w:val="30"/>
          <w:szCs w:val="30"/>
        </w:rPr>
        <w:t>营业执照(或事业法人登记证或其他工商等登记证明材料)扫描件（投标人为自然人的，提供自然人的身份证明）</w:t>
      </w:r>
    </w:p>
    <w:p w14:paraId="594E8262">
      <w:pPr>
        <w:pStyle w:val="18"/>
        <w:spacing w:line="360" w:lineRule="auto"/>
      </w:pPr>
    </w:p>
    <w:p w14:paraId="080AB251">
      <w:pPr>
        <w:spacing w:line="360" w:lineRule="auto"/>
      </w:pPr>
    </w:p>
    <w:p w14:paraId="06584F0F">
      <w:pPr>
        <w:pStyle w:val="18"/>
        <w:spacing w:line="360" w:lineRule="auto"/>
      </w:pPr>
    </w:p>
    <w:p w14:paraId="749CB590">
      <w:pPr>
        <w:spacing w:line="360" w:lineRule="auto"/>
      </w:pPr>
    </w:p>
    <w:p w14:paraId="623821D4">
      <w:pPr>
        <w:pStyle w:val="18"/>
        <w:spacing w:line="360" w:lineRule="auto"/>
      </w:pPr>
    </w:p>
    <w:p w14:paraId="6BE7D49B">
      <w:pPr>
        <w:spacing w:line="360" w:lineRule="auto"/>
      </w:pPr>
    </w:p>
    <w:p w14:paraId="3C8A352D">
      <w:pPr>
        <w:pStyle w:val="18"/>
        <w:spacing w:line="360" w:lineRule="auto"/>
      </w:pPr>
    </w:p>
    <w:p w14:paraId="13E8F38E">
      <w:pPr>
        <w:spacing w:line="360" w:lineRule="auto"/>
        <w:rPr>
          <w:rFonts w:ascii="仿宋_GB2312" w:hAnsi="仿宋" w:eastAsia="仿宋_GB2312" w:cs="仿宋_GB2312"/>
          <w:b/>
          <w:sz w:val="30"/>
          <w:szCs w:val="30"/>
        </w:rPr>
      </w:pPr>
    </w:p>
    <w:p w14:paraId="20587034">
      <w:pPr>
        <w:spacing w:line="360" w:lineRule="auto"/>
        <w:jc w:val="center"/>
        <w:rPr>
          <w:rFonts w:ascii="仿宋_GB2312" w:hAnsi="仿宋" w:eastAsia="仿宋_GB2312" w:cs="仿宋_GB2312"/>
          <w:b/>
          <w:sz w:val="30"/>
          <w:szCs w:val="30"/>
        </w:rPr>
      </w:pPr>
      <w:r>
        <w:rPr>
          <w:rFonts w:hint="eastAsia" w:ascii="仿宋_GB2312" w:hAnsi="仿宋" w:eastAsia="仿宋_GB2312" w:cs="仿宋_GB2312"/>
          <w:sz w:val="24"/>
          <w:lang w:val="zh-CN"/>
        </w:rPr>
        <w:t xml:space="preserve">               </w:t>
      </w:r>
    </w:p>
    <w:p w14:paraId="5DE120F6">
      <w:pPr>
        <w:spacing w:line="360" w:lineRule="auto"/>
        <w:jc w:val="center"/>
        <w:rPr>
          <w:rFonts w:ascii="仿宋_GB2312" w:hAnsi="仿宋" w:eastAsia="仿宋_GB2312" w:cs="仿宋_GB2312"/>
          <w:b/>
          <w:sz w:val="30"/>
          <w:szCs w:val="30"/>
        </w:rPr>
      </w:pPr>
    </w:p>
    <w:p w14:paraId="01EC227B">
      <w:pPr>
        <w:snapToGrid w:val="0"/>
        <w:spacing w:line="360" w:lineRule="auto"/>
        <w:rPr>
          <w:rFonts w:ascii="仿宋_GB2312" w:hAnsi="仿宋" w:eastAsia="仿宋_GB2312" w:cs="仿宋_GB2312"/>
          <w:b/>
          <w:sz w:val="30"/>
          <w:szCs w:val="30"/>
        </w:rPr>
        <w:sectPr>
          <w:pgSz w:w="11905" w:h="16838"/>
          <w:pgMar w:top="1417" w:right="1417" w:bottom="1417" w:left="1417" w:header="720" w:footer="720" w:gutter="0"/>
          <w:cols w:space="0" w:num="1"/>
          <w:docGrid w:type="lines" w:linePitch="335" w:charSpace="0"/>
        </w:sectPr>
      </w:pPr>
      <w:r>
        <w:rPr>
          <w:rFonts w:hint="eastAsia" w:ascii="仿宋_GB2312" w:hAnsi="仿宋" w:eastAsia="仿宋_GB2312" w:cs="仿宋_GB2312"/>
          <w:sz w:val="24"/>
          <w:lang w:val="zh-CN"/>
        </w:rPr>
        <w:t xml:space="preserve">                                       </w:t>
      </w:r>
    </w:p>
    <w:p w14:paraId="67D43EFA">
      <w:pPr>
        <w:snapToGrid w:val="0"/>
        <w:spacing w:line="360" w:lineRule="auto"/>
        <w:jc w:val="center"/>
        <w:rPr>
          <w:rFonts w:ascii="仿宋_GB2312" w:hAnsi="仿宋" w:eastAsia="仿宋_GB2312" w:cs="仿宋_GB2312"/>
          <w:b/>
          <w:sz w:val="32"/>
          <w:szCs w:val="32"/>
        </w:rPr>
      </w:pPr>
      <w:r>
        <w:rPr>
          <w:rFonts w:hint="eastAsia" w:ascii="仿宋_GB2312" w:hAnsi="仿宋" w:eastAsia="仿宋_GB2312" w:cs="仿宋_GB2312"/>
          <w:b/>
          <w:sz w:val="32"/>
          <w:szCs w:val="32"/>
          <w:lang w:eastAsia="zh-CN"/>
        </w:rPr>
        <w:t>二</w:t>
      </w:r>
      <w:r>
        <w:rPr>
          <w:rFonts w:hint="eastAsia" w:ascii="仿宋_GB2312" w:hAnsi="仿宋" w:eastAsia="仿宋_GB2312" w:cs="仿宋_GB2312"/>
          <w:b/>
          <w:sz w:val="32"/>
          <w:szCs w:val="32"/>
        </w:rPr>
        <w:t>、投标人直接控股股东信息表</w:t>
      </w:r>
    </w:p>
    <w:tbl>
      <w:tblPr>
        <w:tblStyle w:val="26"/>
        <w:tblW w:w="9476" w:type="dxa"/>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5019A3E3">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600FD0D">
            <w:pPr>
              <w:spacing w:line="360" w:lineRule="auto"/>
              <w:jc w:val="center"/>
              <w:rPr>
                <w:rFonts w:ascii="宋体" w:hAnsi="宋体" w:cs="宋体"/>
                <w:b/>
                <w:bCs/>
                <w:sz w:val="24"/>
              </w:rPr>
            </w:pPr>
            <w:r>
              <w:rPr>
                <w:rFonts w:hint="eastAsia" w:ascii="宋体" w:hAnsi="宋体" w:cs="宋体"/>
                <w:b/>
                <w:bCs/>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4DD0C08">
            <w:pPr>
              <w:spacing w:line="360" w:lineRule="auto"/>
              <w:jc w:val="center"/>
              <w:rPr>
                <w:rFonts w:ascii="宋体" w:hAnsi="宋体" w:cs="宋体"/>
                <w:b/>
                <w:bCs/>
                <w:sz w:val="24"/>
              </w:rPr>
            </w:pPr>
            <w:r>
              <w:rPr>
                <w:rFonts w:hint="eastAsia" w:ascii="宋体" w:hAnsi="宋体" w:cs="宋体"/>
                <w:b/>
                <w:bCs/>
                <w:sz w:val="24"/>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AF68AD6">
            <w:pPr>
              <w:spacing w:line="360" w:lineRule="auto"/>
              <w:jc w:val="center"/>
              <w:rPr>
                <w:rFonts w:ascii="宋体" w:hAnsi="宋体" w:cs="宋体"/>
                <w:b/>
                <w:bCs/>
                <w:sz w:val="24"/>
              </w:rPr>
            </w:pPr>
            <w:r>
              <w:rPr>
                <w:rFonts w:hint="eastAsia" w:ascii="宋体" w:hAnsi="宋体" w:cs="宋体"/>
                <w:b/>
                <w:bCs/>
                <w:sz w:val="24"/>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67FCA54">
            <w:pPr>
              <w:spacing w:line="360" w:lineRule="auto"/>
              <w:jc w:val="center"/>
              <w:rPr>
                <w:rFonts w:ascii="宋体" w:hAnsi="宋体" w:cs="宋体"/>
                <w:b/>
                <w:bCs/>
                <w:sz w:val="24"/>
              </w:rPr>
            </w:pPr>
            <w:r>
              <w:rPr>
                <w:rFonts w:hint="eastAsia" w:ascii="宋体" w:hAnsi="宋体" w:cs="宋体"/>
                <w:b/>
                <w:bCs/>
                <w:sz w:val="24"/>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082C722">
            <w:pPr>
              <w:spacing w:line="360" w:lineRule="auto"/>
              <w:jc w:val="center"/>
              <w:rPr>
                <w:rFonts w:ascii="宋体" w:hAnsi="宋体" w:cs="宋体"/>
                <w:b/>
                <w:bCs/>
                <w:sz w:val="24"/>
              </w:rPr>
            </w:pPr>
            <w:r>
              <w:rPr>
                <w:rFonts w:hint="eastAsia" w:ascii="宋体" w:hAnsi="宋体" w:cs="宋体"/>
                <w:b/>
                <w:bCs/>
                <w:sz w:val="24"/>
              </w:rPr>
              <w:t>备注</w:t>
            </w:r>
          </w:p>
        </w:tc>
      </w:tr>
      <w:tr w14:paraId="7A3985BC">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ECA9F25">
            <w:pPr>
              <w:spacing w:line="360" w:lineRule="auto"/>
              <w:jc w:val="center"/>
              <w:rPr>
                <w:rFonts w:ascii="宋体" w:hAnsi="宋体" w:cs="宋体"/>
                <w:sz w:val="24"/>
              </w:rPr>
            </w:pPr>
            <w:r>
              <w:rPr>
                <w:rFonts w:hint="eastAsia" w:ascii="宋体" w:hAnsi="宋体" w:cs="宋体"/>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38A1EC1">
            <w:pPr>
              <w:spacing w:line="360" w:lineRule="auto"/>
              <w:jc w:val="center"/>
              <w:rPr>
                <w:rFonts w:ascii="宋体" w:hAnsi="宋体" w:cs="宋体"/>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20DFFF2">
            <w:pPr>
              <w:spacing w:line="360" w:lineRule="auto"/>
              <w:jc w:val="center"/>
              <w:rPr>
                <w:rFonts w:ascii="宋体" w:hAnsi="宋体" w:cs="宋体"/>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83EC112">
            <w:pPr>
              <w:spacing w:line="360" w:lineRule="auto"/>
              <w:jc w:val="cente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D349F31">
            <w:pPr>
              <w:spacing w:line="360" w:lineRule="auto"/>
              <w:jc w:val="center"/>
              <w:rPr>
                <w:rFonts w:ascii="宋体" w:hAnsi="宋体" w:cs="宋体"/>
                <w:sz w:val="24"/>
              </w:rPr>
            </w:pPr>
          </w:p>
        </w:tc>
      </w:tr>
      <w:tr w14:paraId="2A70A2DA">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0F59650">
            <w:pPr>
              <w:spacing w:line="360" w:lineRule="auto"/>
              <w:jc w:val="center"/>
              <w:rPr>
                <w:rFonts w:ascii="宋体" w:hAnsi="宋体" w:cs="宋体"/>
                <w:sz w:val="24"/>
              </w:rPr>
            </w:pPr>
            <w:r>
              <w:rPr>
                <w:rFonts w:hint="eastAsia" w:ascii="宋体" w:hAnsi="宋体" w:cs="宋体"/>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3FE00B9">
            <w:pPr>
              <w:spacing w:line="360" w:lineRule="auto"/>
              <w:jc w:val="center"/>
              <w:rPr>
                <w:rFonts w:ascii="宋体" w:hAnsi="宋体" w:cs="宋体"/>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DA26466">
            <w:pPr>
              <w:spacing w:line="360" w:lineRule="auto"/>
              <w:jc w:val="center"/>
              <w:rPr>
                <w:rFonts w:ascii="宋体" w:hAnsi="宋体" w:cs="宋体"/>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9C37D10">
            <w:pPr>
              <w:spacing w:line="360" w:lineRule="auto"/>
              <w:jc w:val="cente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AF2B623">
            <w:pPr>
              <w:spacing w:line="360" w:lineRule="auto"/>
              <w:jc w:val="center"/>
              <w:rPr>
                <w:rFonts w:ascii="宋体" w:hAnsi="宋体" w:cs="宋体"/>
                <w:sz w:val="24"/>
              </w:rPr>
            </w:pPr>
          </w:p>
        </w:tc>
      </w:tr>
      <w:tr w14:paraId="1930ADA1">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5E5FD4A">
            <w:pPr>
              <w:spacing w:line="360" w:lineRule="auto"/>
              <w:jc w:val="center"/>
              <w:rPr>
                <w:rFonts w:ascii="宋体" w:hAnsi="宋体" w:cs="宋体"/>
                <w:sz w:val="24"/>
              </w:rPr>
            </w:pPr>
            <w:r>
              <w:rPr>
                <w:rFonts w:hint="eastAsia" w:ascii="宋体" w:hAnsi="宋体" w:cs="宋体"/>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57B7E58">
            <w:pPr>
              <w:spacing w:line="360" w:lineRule="auto"/>
              <w:jc w:val="center"/>
              <w:rPr>
                <w:rFonts w:ascii="宋体" w:hAnsi="宋体" w:cs="宋体"/>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CA39116">
            <w:pPr>
              <w:spacing w:line="360" w:lineRule="auto"/>
              <w:jc w:val="center"/>
              <w:rPr>
                <w:rFonts w:ascii="宋体" w:hAnsi="宋体" w:cs="宋体"/>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FE905B2">
            <w:pPr>
              <w:spacing w:line="360" w:lineRule="auto"/>
              <w:jc w:val="cente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C79D5E0">
            <w:pPr>
              <w:spacing w:line="360" w:lineRule="auto"/>
              <w:jc w:val="center"/>
              <w:rPr>
                <w:rFonts w:ascii="宋体" w:hAnsi="宋体" w:cs="宋体"/>
                <w:sz w:val="24"/>
              </w:rPr>
            </w:pPr>
          </w:p>
        </w:tc>
      </w:tr>
      <w:tr w14:paraId="05E904EA">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B738F56">
            <w:pPr>
              <w:spacing w:line="360" w:lineRule="auto"/>
              <w:jc w:val="center"/>
              <w:rPr>
                <w:rFonts w:ascii="宋体" w:hAnsi="宋体" w:cs="宋体"/>
                <w:sz w:val="24"/>
              </w:rPr>
            </w:pPr>
            <w:r>
              <w:rPr>
                <w:rFonts w:hint="eastAsia" w:ascii="宋体" w:hAnsi="宋体" w:cs="宋体"/>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EA25CF4">
            <w:pPr>
              <w:spacing w:line="360" w:lineRule="auto"/>
              <w:jc w:val="center"/>
              <w:rPr>
                <w:rFonts w:ascii="宋体" w:hAnsi="宋体" w:cs="宋体"/>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07946B5">
            <w:pPr>
              <w:spacing w:line="360" w:lineRule="auto"/>
              <w:jc w:val="center"/>
              <w:rPr>
                <w:rFonts w:ascii="宋体" w:hAnsi="宋体" w:cs="宋体"/>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C02F763">
            <w:pPr>
              <w:spacing w:line="360" w:lineRule="auto"/>
              <w:jc w:val="cente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37A9820">
            <w:pPr>
              <w:spacing w:line="360" w:lineRule="auto"/>
              <w:jc w:val="center"/>
              <w:rPr>
                <w:rFonts w:ascii="宋体" w:hAnsi="宋体" w:cs="宋体"/>
                <w:sz w:val="24"/>
              </w:rPr>
            </w:pPr>
          </w:p>
        </w:tc>
      </w:tr>
    </w:tbl>
    <w:p w14:paraId="665056C0">
      <w:pPr>
        <w:snapToGrid w:val="0"/>
        <w:spacing w:line="360" w:lineRule="auto"/>
        <w:jc w:val="left"/>
        <w:rPr>
          <w:rFonts w:ascii="宋体" w:hAnsi="宋体"/>
          <w:sz w:val="24"/>
        </w:rPr>
      </w:pPr>
      <w:r>
        <w:rPr>
          <w:rFonts w:hint="eastAsia" w:ascii="宋体" w:hAnsi="宋体"/>
          <w:sz w:val="24"/>
        </w:rPr>
        <w:t>注：</w:t>
      </w:r>
    </w:p>
    <w:p w14:paraId="1DAE0171">
      <w:pPr>
        <w:snapToGrid w:val="0"/>
        <w:spacing w:line="360" w:lineRule="auto"/>
        <w:jc w:val="left"/>
        <w:rPr>
          <w:rFonts w:ascii="宋体" w:hAnsi="宋体"/>
          <w:sz w:val="24"/>
        </w:rPr>
      </w:pPr>
      <w:r>
        <w:rPr>
          <w:rFonts w:hint="eastAsia" w:ascii="宋体" w:hAnsi="宋体"/>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4045BCC">
      <w:pPr>
        <w:snapToGrid w:val="0"/>
        <w:spacing w:line="360" w:lineRule="auto"/>
        <w:jc w:val="left"/>
        <w:rPr>
          <w:rFonts w:ascii="宋体" w:hAnsi="宋体"/>
          <w:sz w:val="24"/>
        </w:rPr>
      </w:pPr>
      <w:r>
        <w:rPr>
          <w:rFonts w:hint="eastAsia" w:ascii="宋体" w:hAnsi="宋体"/>
          <w:sz w:val="24"/>
        </w:rPr>
        <w:t>2.本表所指的控股关系仅限于直接控股关系，不包括间接的控股关系。公司实际控制人与公司之间的关系不属于本表所指的直接控股关系。</w:t>
      </w:r>
    </w:p>
    <w:p w14:paraId="6D5F36EE">
      <w:pPr>
        <w:snapToGrid w:val="0"/>
        <w:spacing w:line="360" w:lineRule="auto"/>
        <w:jc w:val="left"/>
        <w:rPr>
          <w:rFonts w:ascii="宋体" w:hAnsi="宋体"/>
          <w:sz w:val="24"/>
        </w:rPr>
      </w:pPr>
      <w:r>
        <w:rPr>
          <w:rFonts w:hint="eastAsia" w:ascii="宋体" w:hAnsi="宋体"/>
          <w:sz w:val="24"/>
        </w:rPr>
        <w:t>3.供应商不存在直接控股股东的，则填“无”。</w:t>
      </w:r>
    </w:p>
    <w:p w14:paraId="1AC43C51">
      <w:pPr>
        <w:snapToGrid w:val="0"/>
        <w:spacing w:line="360" w:lineRule="auto"/>
        <w:jc w:val="left"/>
        <w:rPr>
          <w:rFonts w:ascii="宋体" w:hAnsi="宋体"/>
          <w:sz w:val="24"/>
        </w:rPr>
      </w:pPr>
    </w:p>
    <w:p w14:paraId="2903ACC6">
      <w:pPr>
        <w:snapToGrid w:val="0"/>
        <w:spacing w:line="360" w:lineRule="auto"/>
        <w:jc w:val="left"/>
        <w:rPr>
          <w:rFonts w:ascii="宋体" w:hAnsi="宋体"/>
          <w:sz w:val="24"/>
        </w:rPr>
      </w:pPr>
    </w:p>
    <w:p w14:paraId="19C7A396">
      <w:pPr>
        <w:snapToGrid w:val="0"/>
        <w:spacing w:line="360" w:lineRule="auto"/>
        <w:jc w:val="left"/>
        <w:rPr>
          <w:rFonts w:ascii="宋体" w:hAnsi="宋体"/>
          <w:sz w:val="24"/>
        </w:rPr>
      </w:pPr>
    </w:p>
    <w:p w14:paraId="6B232D57">
      <w:pPr>
        <w:snapToGrid w:val="0"/>
        <w:spacing w:line="360" w:lineRule="auto"/>
        <w:jc w:val="left"/>
        <w:rPr>
          <w:rFonts w:ascii="宋体" w:hAnsi="宋体"/>
          <w:sz w:val="24"/>
        </w:rPr>
      </w:pPr>
    </w:p>
    <w:p w14:paraId="37CE9A31">
      <w:pPr>
        <w:snapToGrid w:val="0"/>
        <w:spacing w:line="360" w:lineRule="auto"/>
        <w:jc w:val="left"/>
        <w:rPr>
          <w:rFonts w:ascii="宋体" w:hAnsi="宋体"/>
          <w:sz w:val="24"/>
        </w:rPr>
      </w:pPr>
    </w:p>
    <w:p w14:paraId="74C6CAB3">
      <w:pPr>
        <w:snapToGrid w:val="0"/>
        <w:spacing w:line="360" w:lineRule="auto"/>
        <w:ind w:firstLine="5040" w:firstLineChars="2100"/>
        <w:rPr>
          <w:rFonts w:ascii="仿宋_GB2312" w:hAnsi="仿宋" w:eastAsia="仿宋_GB2312" w:cs="仿宋_GB2312"/>
          <w:sz w:val="24"/>
        </w:rPr>
      </w:pPr>
      <w:r>
        <w:rPr>
          <w:rFonts w:hint="eastAsia" w:ascii="仿宋_GB2312" w:hAnsi="仿宋" w:eastAsia="仿宋_GB2312" w:cs="仿宋_GB2312"/>
          <w:sz w:val="24"/>
          <w:lang w:val="zh-CN"/>
        </w:rPr>
        <w:t>投标人名称(电子签章)：</w:t>
      </w:r>
    </w:p>
    <w:p w14:paraId="5EDB1DF0">
      <w:pPr>
        <w:snapToGrid w:val="0"/>
        <w:spacing w:line="360" w:lineRule="auto"/>
        <w:ind w:firstLine="5160" w:firstLineChars="2150"/>
        <w:rPr>
          <w:rFonts w:ascii="仿宋_GB2312" w:hAnsi="仿宋" w:eastAsia="仿宋_GB2312" w:cs="仿宋_GB2312"/>
          <w:sz w:val="24"/>
          <w:lang w:val="zh-CN"/>
        </w:rPr>
      </w:pPr>
      <w:r>
        <w:rPr>
          <w:rFonts w:hint="eastAsia" w:ascii="仿宋_GB2312" w:hAnsi="仿宋" w:eastAsia="仿宋_GB2312" w:cs="仿宋_GB2312"/>
          <w:sz w:val="24"/>
          <w:lang w:val="zh-CN"/>
        </w:rPr>
        <w:t>日期</w:t>
      </w:r>
      <w:r>
        <w:rPr>
          <w:rFonts w:hint="eastAsia" w:ascii="仿宋_GB2312" w:hAnsi="仿宋" w:eastAsia="仿宋_GB2312" w:cs="仿宋_GB2312"/>
          <w:sz w:val="24"/>
        </w:rPr>
        <w:t xml:space="preserve">：  年  </w:t>
      </w:r>
      <w:r>
        <w:rPr>
          <w:rFonts w:hint="eastAsia" w:ascii="仿宋_GB2312" w:hAnsi="仿宋" w:eastAsia="仿宋_GB2312" w:cs="仿宋_GB2312"/>
          <w:sz w:val="24"/>
          <w:lang w:val="zh-CN"/>
        </w:rPr>
        <w:t>月</w:t>
      </w:r>
      <w:r>
        <w:rPr>
          <w:rFonts w:hint="eastAsia" w:ascii="仿宋_GB2312" w:hAnsi="仿宋" w:eastAsia="仿宋_GB2312" w:cs="仿宋_GB2312"/>
          <w:sz w:val="24"/>
        </w:rPr>
        <w:t xml:space="preserve">   </w:t>
      </w:r>
      <w:r>
        <w:rPr>
          <w:rFonts w:hint="eastAsia" w:ascii="仿宋_GB2312" w:hAnsi="仿宋" w:eastAsia="仿宋_GB2312" w:cs="仿宋_GB2312"/>
          <w:sz w:val="24"/>
          <w:lang w:val="zh-CN"/>
        </w:rPr>
        <w:t>日</w:t>
      </w:r>
    </w:p>
    <w:p w14:paraId="4AEFB4CA">
      <w:pPr>
        <w:snapToGrid w:val="0"/>
        <w:spacing w:line="360" w:lineRule="auto"/>
        <w:jc w:val="center"/>
        <w:rPr>
          <w:rFonts w:ascii="宋体" w:hAnsi="宋体"/>
          <w:b/>
          <w:sz w:val="28"/>
          <w:szCs w:val="28"/>
        </w:rPr>
      </w:pPr>
      <w:r>
        <w:rPr>
          <w:rFonts w:ascii="宋体" w:hAnsi="宋体"/>
          <w:b/>
          <w:sz w:val="28"/>
          <w:szCs w:val="28"/>
        </w:rPr>
        <w:br w:type="page"/>
      </w:r>
    </w:p>
    <w:p w14:paraId="33E353D8">
      <w:pPr>
        <w:snapToGrid w:val="0"/>
        <w:spacing w:line="360" w:lineRule="auto"/>
        <w:jc w:val="center"/>
        <w:rPr>
          <w:rFonts w:ascii="宋体" w:hAnsi="宋体"/>
          <w:sz w:val="32"/>
          <w:szCs w:val="32"/>
        </w:rPr>
      </w:pPr>
      <w:r>
        <w:rPr>
          <w:rFonts w:hint="eastAsia" w:ascii="宋体" w:hAnsi="宋体"/>
          <w:b/>
          <w:sz w:val="32"/>
          <w:szCs w:val="32"/>
        </w:rPr>
        <w:t>投标人直接管理关系信息表</w:t>
      </w:r>
    </w:p>
    <w:tbl>
      <w:tblPr>
        <w:tblStyle w:val="26"/>
        <w:tblW w:w="9652" w:type="dxa"/>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13A626EF">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8AF95F1">
            <w:pPr>
              <w:spacing w:line="360" w:lineRule="auto"/>
              <w:jc w:val="center"/>
              <w:rPr>
                <w:rFonts w:ascii="宋体" w:hAnsi="宋体" w:cs="宋体"/>
                <w:b/>
                <w:bCs/>
                <w:sz w:val="24"/>
              </w:rPr>
            </w:pPr>
            <w:r>
              <w:rPr>
                <w:rFonts w:hint="eastAsia" w:ascii="宋体" w:hAnsi="宋体" w:cs="宋体"/>
                <w:b/>
                <w:bCs/>
                <w:sz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BAF8E59">
            <w:pPr>
              <w:spacing w:line="360" w:lineRule="auto"/>
              <w:jc w:val="center"/>
              <w:rPr>
                <w:rFonts w:ascii="宋体" w:hAnsi="宋体" w:cs="宋体"/>
                <w:b/>
                <w:bCs/>
                <w:sz w:val="24"/>
              </w:rPr>
            </w:pPr>
            <w:r>
              <w:rPr>
                <w:rFonts w:hint="eastAsia" w:ascii="宋体" w:hAnsi="宋体" w:cs="宋体"/>
                <w:b/>
                <w:bCs/>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DEB9707">
            <w:pPr>
              <w:spacing w:line="360" w:lineRule="auto"/>
              <w:jc w:val="center"/>
              <w:rPr>
                <w:rFonts w:ascii="宋体" w:hAnsi="宋体" w:cs="宋体"/>
                <w:b/>
                <w:bCs/>
                <w:sz w:val="24"/>
              </w:rPr>
            </w:pPr>
            <w:r>
              <w:rPr>
                <w:rFonts w:hint="eastAsia" w:ascii="宋体" w:hAnsi="宋体" w:cs="宋体"/>
                <w:b/>
                <w:bCs/>
                <w:sz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FF200B7">
            <w:pPr>
              <w:spacing w:line="360" w:lineRule="auto"/>
              <w:jc w:val="center"/>
              <w:rPr>
                <w:rFonts w:ascii="宋体" w:hAnsi="宋体" w:cs="宋体"/>
                <w:b/>
                <w:bCs/>
                <w:sz w:val="24"/>
              </w:rPr>
            </w:pPr>
            <w:r>
              <w:rPr>
                <w:rFonts w:hint="eastAsia" w:ascii="宋体" w:hAnsi="宋体" w:cs="宋体"/>
                <w:b/>
                <w:bCs/>
                <w:sz w:val="24"/>
              </w:rPr>
              <w:t>备注</w:t>
            </w:r>
          </w:p>
        </w:tc>
      </w:tr>
      <w:tr w14:paraId="6EC5CDEF">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B14ACC9">
            <w:pPr>
              <w:spacing w:line="360" w:lineRule="auto"/>
              <w:jc w:val="center"/>
              <w:rPr>
                <w:rFonts w:ascii="宋体" w:hAnsi="宋体" w:cs="宋体"/>
                <w:sz w:val="24"/>
              </w:rPr>
            </w:pPr>
            <w:r>
              <w:rPr>
                <w:rFonts w:hint="eastAsia" w:ascii="宋体" w:hAnsi="宋体" w:cs="宋体"/>
                <w:sz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BFF46CF">
            <w:pPr>
              <w:spacing w:line="360" w:lineRule="auto"/>
              <w:jc w:val="center"/>
              <w:rPr>
                <w:rFonts w:ascii="宋体" w:hAnsi="宋体" w:cs="宋体"/>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67AF47D">
            <w:pPr>
              <w:spacing w:line="360" w:lineRule="auto"/>
              <w:jc w:val="center"/>
              <w:rPr>
                <w:rFonts w:ascii="宋体" w:hAnsi="宋体" w:cs="宋体"/>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9E015AA">
            <w:pPr>
              <w:spacing w:line="360" w:lineRule="auto"/>
              <w:jc w:val="center"/>
              <w:rPr>
                <w:rFonts w:ascii="宋体" w:hAnsi="宋体" w:cs="宋体"/>
                <w:sz w:val="24"/>
              </w:rPr>
            </w:pPr>
          </w:p>
        </w:tc>
      </w:tr>
      <w:tr w14:paraId="35B310F4">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7266146">
            <w:pPr>
              <w:spacing w:line="360" w:lineRule="auto"/>
              <w:jc w:val="center"/>
              <w:rPr>
                <w:rFonts w:ascii="宋体" w:hAnsi="宋体" w:cs="宋体"/>
                <w:sz w:val="24"/>
              </w:rPr>
            </w:pPr>
            <w:r>
              <w:rPr>
                <w:rFonts w:hint="eastAsia" w:ascii="宋体" w:hAnsi="宋体" w:cs="宋体"/>
                <w:sz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9F6EBB2">
            <w:pPr>
              <w:spacing w:line="360" w:lineRule="auto"/>
              <w:jc w:val="center"/>
              <w:rPr>
                <w:rFonts w:ascii="宋体" w:hAnsi="宋体" w:cs="宋体"/>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63590EB">
            <w:pPr>
              <w:spacing w:line="360" w:lineRule="auto"/>
              <w:jc w:val="center"/>
              <w:rPr>
                <w:rFonts w:ascii="宋体" w:hAnsi="宋体" w:cs="宋体"/>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E0B7A76">
            <w:pPr>
              <w:spacing w:line="360" w:lineRule="auto"/>
              <w:jc w:val="center"/>
              <w:rPr>
                <w:rFonts w:ascii="宋体" w:hAnsi="宋体" w:cs="宋体"/>
                <w:sz w:val="24"/>
              </w:rPr>
            </w:pPr>
          </w:p>
        </w:tc>
      </w:tr>
      <w:tr w14:paraId="2BC0EC77">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B472715">
            <w:pPr>
              <w:spacing w:line="360" w:lineRule="auto"/>
              <w:jc w:val="center"/>
              <w:rPr>
                <w:rFonts w:ascii="宋体" w:hAnsi="宋体" w:cs="宋体"/>
                <w:sz w:val="24"/>
              </w:rPr>
            </w:pPr>
            <w:r>
              <w:rPr>
                <w:rFonts w:hint="eastAsia" w:ascii="宋体" w:hAnsi="宋体" w:cs="宋体"/>
                <w:sz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9A262B7">
            <w:pPr>
              <w:spacing w:line="360" w:lineRule="auto"/>
              <w:jc w:val="center"/>
              <w:rPr>
                <w:rFonts w:ascii="宋体" w:hAnsi="宋体" w:cs="宋体"/>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FEC8E00">
            <w:pPr>
              <w:spacing w:line="360" w:lineRule="auto"/>
              <w:jc w:val="center"/>
              <w:rPr>
                <w:rFonts w:ascii="宋体" w:hAnsi="宋体" w:cs="宋体"/>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279A48B">
            <w:pPr>
              <w:spacing w:line="360" w:lineRule="auto"/>
              <w:jc w:val="center"/>
              <w:rPr>
                <w:rFonts w:ascii="宋体" w:hAnsi="宋体" w:cs="宋体"/>
                <w:sz w:val="24"/>
              </w:rPr>
            </w:pPr>
          </w:p>
        </w:tc>
      </w:tr>
      <w:tr w14:paraId="6E7400E9">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2F3BEA4">
            <w:pPr>
              <w:spacing w:line="360" w:lineRule="auto"/>
              <w:jc w:val="center"/>
              <w:rPr>
                <w:rFonts w:ascii="宋体" w:hAnsi="宋体" w:cs="宋体"/>
                <w:sz w:val="24"/>
              </w:rPr>
            </w:pPr>
            <w:r>
              <w:rPr>
                <w:rFonts w:hint="eastAsia" w:ascii="宋体" w:hAnsi="宋体" w:cs="宋体"/>
                <w:sz w:val="24"/>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C5C2114">
            <w:pPr>
              <w:spacing w:line="360" w:lineRule="auto"/>
              <w:jc w:val="center"/>
              <w:rPr>
                <w:rFonts w:ascii="宋体" w:hAnsi="宋体" w:cs="宋体"/>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E6466CD">
            <w:pPr>
              <w:spacing w:line="360" w:lineRule="auto"/>
              <w:jc w:val="center"/>
              <w:rPr>
                <w:rFonts w:ascii="宋体" w:hAnsi="宋体" w:cs="宋体"/>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47E30DA">
            <w:pPr>
              <w:spacing w:line="360" w:lineRule="auto"/>
              <w:jc w:val="center"/>
              <w:rPr>
                <w:rFonts w:ascii="宋体" w:hAnsi="宋体" w:cs="宋体"/>
                <w:sz w:val="24"/>
              </w:rPr>
            </w:pPr>
          </w:p>
        </w:tc>
      </w:tr>
    </w:tbl>
    <w:p w14:paraId="2412EEA6">
      <w:pPr>
        <w:snapToGrid w:val="0"/>
        <w:spacing w:line="360" w:lineRule="auto"/>
        <w:jc w:val="left"/>
        <w:rPr>
          <w:rFonts w:ascii="宋体" w:hAnsi="宋体"/>
          <w:sz w:val="24"/>
        </w:rPr>
      </w:pPr>
      <w:r>
        <w:rPr>
          <w:rFonts w:hint="eastAsia" w:ascii="宋体" w:hAnsi="宋体"/>
          <w:sz w:val="24"/>
        </w:rPr>
        <w:t>注：</w:t>
      </w:r>
    </w:p>
    <w:p w14:paraId="07B1E2D5">
      <w:pPr>
        <w:snapToGrid w:val="0"/>
        <w:spacing w:line="360" w:lineRule="auto"/>
        <w:ind w:firstLine="480" w:firstLineChars="200"/>
        <w:jc w:val="left"/>
        <w:rPr>
          <w:rFonts w:ascii="宋体" w:hAnsi="宋体"/>
          <w:sz w:val="24"/>
        </w:rPr>
      </w:pPr>
      <w:r>
        <w:rPr>
          <w:rFonts w:hint="eastAsia" w:ascii="宋体" w:hAnsi="宋体"/>
          <w:sz w:val="24"/>
        </w:rPr>
        <w:t>1.管理关系：是指不具有出资持股关系的其他单位之间存在的管理与被管理关系，如一些上下级关系的事业单位和团体组织。</w:t>
      </w:r>
    </w:p>
    <w:p w14:paraId="19149409">
      <w:pPr>
        <w:snapToGrid w:val="0"/>
        <w:spacing w:line="360" w:lineRule="auto"/>
        <w:ind w:firstLine="480" w:firstLineChars="200"/>
        <w:jc w:val="left"/>
        <w:rPr>
          <w:rFonts w:ascii="宋体" w:hAnsi="宋体"/>
          <w:sz w:val="24"/>
        </w:rPr>
      </w:pPr>
      <w:r>
        <w:rPr>
          <w:rFonts w:hint="eastAsia" w:ascii="宋体" w:hAnsi="宋体"/>
          <w:sz w:val="24"/>
        </w:rPr>
        <w:t>2.</w:t>
      </w:r>
      <w:r>
        <w:rPr>
          <w:rFonts w:hint="eastAsia" w:ascii="宋体" w:hAnsi="宋体"/>
          <w:spacing w:val="-6"/>
          <w:sz w:val="24"/>
        </w:rPr>
        <w:t>本表所指的管理关系仅限于直接管理关系，不包括间接的管理关系。</w:t>
      </w:r>
    </w:p>
    <w:p w14:paraId="62661F44">
      <w:pPr>
        <w:snapToGrid w:val="0"/>
        <w:spacing w:line="360" w:lineRule="auto"/>
        <w:ind w:firstLine="480" w:firstLineChars="200"/>
        <w:jc w:val="left"/>
        <w:rPr>
          <w:rFonts w:ascii="宋体" w:hAnsi="宋体"/>
          <w:sz w:val="24"/>
        </w:rPr>
      </w:pPr>
      <w:r>
        <w:rPr>
          <w:rFonts w:hint="eastAsia" w:ascii="宋体" w:hAnsi="宋体"/>
          <w:sz w:val="24"/>
        </w:rPr>
        <w:t>3.供应商不存在直接管理关系的，则填“无”。</w:t>
      </w:r>
    </w:p>
    <w:p w14:paraId="6072C1D4">
      <w:pPr>
        <w:snapToGrid w:val="0"/>
        <w:spacing w:line="360" w:lineRule="auto"/>
        <w:jc w:val="left"/>
        <w:rPr>
          <w:rFonts w:ascii="宋体" w:hAnsi="宋体"/>
          <w:sz w:val="24"/>
        </w:rPr>
      </w:pPr>
    </w:p>
    <w:p w14:paraId="437D47CE">
      <w:pPr>
        <w:snapToGrid w:val="0"/>
        <w:spacing w:line="360" w:lineRule="auto"/>
        <w:jc w:val="left"/>
        <w:rPr>
          <w:rFonts w:ascii="宋体" w:hAnsi="宋体"/>
          <w:sz w:val="24"/>
        </w:rPr>
      </w:pPr>
    </w:p>
    <w:p w14:paraId="680E9163">
      <w:pPr>
        <w:snapToGrid w:val="0"/>
        <w:spacing w:line="360" w:lineRule="auto"/>
        <w:jc w:val="left"/>
        <w:rPr>
          <w:rFonts w:ascii="宋体" w:hAnsi="宋体"/>
          <w:sz w:val="24"/>
        </w:rPr>
      </w:pPr>
    </w:p>
    <w:p w14:paraId="5BFDC4EE">
      <w:pPr>
        <w:snapToGrid w:val="0"/>
        <w:spacing w:line="360" w:lineRule="auto"/>
        <w:jc w:val="left"/>
        <w:rPr>
          <w:sz w:val="24"/>
        </w:rPr>
      </w:pPr>
    </w:p>
    <w:p w14:paraId="187AA076">
      <w:pPr>
        <w:snapToGrid w:val="0"/>
        <w:spacing w:line="360" w:lineRule="auto"/>
        <w:jc w:val="left"/>
        <w:rPr>
          <w:sz w:val="24"/>
        </w:rPr>
      </w:pPr>
    </w:p>
    <w:p w14:paraId="2A233046">
      <w:pPr>
        <w:snapToGrid w:val="0"/>
        <w:spacing w:line="360" w:lineRule="auto"/>
        <w:jc w:val="left"/>
        <w:rPr>
          <w:sz w:val="24"/>
        </w:rPr>
      </w:pPr>
    </w:p>
    <w:p w14:paraId="7B4BC732">
      <w:pPr>
        <w:snapToGrid w:val="0"/>
        <w:spacing w:line="360" w:lineRule="auto"/>
        <w:jc w:val="left"/>
        <w:rPr>
          <w:rFonts w:ascii="宋体" w:hAnsi="宋体"/>
          <w:sz w:val="24"/>
        </w:rPr>
      </w:pPr>
    </w:p>
    <w:p w14:paraId="4F62ABD4">
      <w:pPr>
        <w:snapToGrid w:val="0"/>
        <w:spacing w:line="360" w:lineRule="auto"/>
        <w:jc w:val="left"/>
        <w:rPr>
          <w:rFonts w:ascii="宋体" w:hAnsi="宋体"/>
          <w:sz w:val="24"/>
        </w:rPr>
      </w:pPr>
    </w:p>
    <w:p w14:paraId="35FB9F33">
      <w:pPr>
        <w:snapToGrid w:val="0"/>
        <w:spacing w:line="360" w:lineRule="auto"/>
        <w:ind w:firstLine="5040" w:firstLineChars="2100"/>
        <w:rPr>
          <w:rFonts w:ascii="仿宋_GB2312" w:hAnsi="仿宋" w:eastAsia="仿宋_GB2312" w:cs="仿宋_GB2312"/>
          <w:sz w:val="24"/>
        </w:rPr>
      </w:pPr>
      <w:r>
        <w:rPr>
          <w:rFonts w:hint="eastAsia" w:ascii="仿宋_GB2312" w:hAnsi="仿宋" w:eastAsia="仿宋_GB2312" w:cs="仿宋_GB2312"/>
          <w:sz w:val="24"/>
          <w:lang w:val="zh-CN"/>
        </w:rPr>
        <w:t>投标人名称(电子签章)：</w:t>
      </w:r>
    </w:p>
    <w:p w14:paraId="14397C0A">
      <w:pPr>
        <w:snapToGrid w:val="0"/>
        <w:spacing w:line="360" w:lineRule="auto"/>
        <w:ind w:firstLine="5160" w:firstLineChars="2150"/>
        <w:rPr>
          <w:rFonts w:ascii="仿宋_GB2312" w:hAnsi="仿宋" w:eastAsia="仿宋_GB2312" w:cs="仿宋_GB2312"/>
          <w:sz w:val="24"/>
          <w:lang w:val="zh-CN"/>
        </w:rPr>
      </w:pPr>
      <w:r>
        <w:rPr>
          <w:rFonts w:hint="eastAsia" w:ascii="仿宋_GB2312" w:hAnsi="仿宋" w:eastAsia="仿宋_GB2312" w:cs="仿宋_GB2312"/>
          <w:sz w:val="24"/>
          <w:lang w:val="zh-CN"/>
        </w:rPr>
        <w:t>日期</w:t>
      </w:r>
      <w:r>
        <w:rPr>
          <w:rFonts w:hint="eastAsia" w:ascii="仿宋_GB2312" w:hAnsi="仿宋" w:eastAsia="仿宋_GB2312" w:cs="仿宋_GB2312"/>
          <w:sz w:val="24"/>
        </w:rPr>
        <w:t xml:space="preserve">：  年  </w:t>
      </w:r>
      <w:r>
        <w:rPr>
          <w:rFonts w:hint="eastAsia" w:ascii="仿宋_GB2312" w:hAnsi="仿宋" w:eastAsia="仿宋_GB2312" w:cs="仿宋_GB2312"/>
          <w:sz w:val="24"/>
          <w:lang w:val="zh-CN"/>
        </w:rPr>
        <w:t>月</w:t>
      </w:r>
      <w:r>
        <w:rPr>
          <w:rFonts w:hint="eastAsia" w:ascii="仿宋_GB2312" w:hAnsi="仿宋" w:eastAsia="仿宋_GB2312" w:cs="仿宋_GB2312"/>
          <w:sz w:val="24"/>
        </w:rPr>
        <w:t xml:space="preserve">   </w:t>
      </w:r>
      <w:r>
        <w:rPr>
          <w:rFonts w:hint="eastAsia" w:ascii="仿宋_GB2312" w:hAnsi="仿宋" w:eastAsia="仿宋_GB2312" w:cs="仿宋_GB2312"/>
          <w:sz w:val="24"/>
          <w:lang w:val="zh-CN"/>
        </w:rPr>
        <w:t>日</w:t>
      </w:r>
    </w:p>
    <w:p w14:paraId="50CD08C9">
      <w:pPr>
        <w:snapToGrid w:val="0"/>
        <w:spacing w:line="360" w:lineRule="auto"/>
        <w:jc w:val="left"/>
        <w:rPr>
          <w:rFonts w:ascii="宋体" w:hAnsi="宋体"/>
          <w:szCs w:val="21"/>
        </w:rPr>
      </w:pPr>
    </w:p>
    <w:p w14:paraId="6A969936">
      <w:pPr>
        <w:snapToGrid w:val="0"/>
        <w:spacing w:line="360" w:lineRule="auto"/>
        <w:jc w:val="left"/>
        <w:rPr>
          <w:rFonts w:ascii="宋体" w:hAnsi="宋体"/>
          <w:b/>
          <w:sz w:val="24"/>
          <w:szCs w:val="20"/>
        </w:rPr>
      </w:pPr>
    </w:p>
    <w:p w14:paraId="63D546CB">
      <w:pPr>
        <w:snapToGrid w:val="0"/>
        <w:spacing w:line="360" w:lineRule="auto"/>
        <w:jc w:val="left"/>
        <w:rPr>
          <w:rFonts w:ascii="宋体" w:hAnsi="宋体"/>
          <w:b/>
          <w:sz w:val="24"/>
        </w:rPr>
      </w:pPr>
    </w:p>
    <w:p w14:paraId="0DF006B9">
      <w:pPr>
        <w:snapToGrid w:val="0"/>
        <w:spacing w:line="360" w:lineRule="auto"/>
        <w:jc w:val="left"/>
        <w:rPr>
          <w:rFonts w:ascii="宋体" w:hAnsi="宋体"/>
          <w:b/>
          <w:sz w:val="24"/>
          <w:szCs w:val="20"/>
        </w:rPr>
      </w:pPr>
      <w:r>
        <w:rPr>
          <w:rFonts w:hint="eastAsia" w:ascii="宋体" w:hAnsi="宋体"/>
          <w:b/>
          <w:sz w:val="24"/>
          <w:szCs w:val="20"/>
        </w:rPr>
        <w:t xml:space="preserve"> </w:t>
      </w:r>
    </w:p>
    <w:p w14:paraId="19743D27">
      <w:pPr>
        <w:snapToGrid w:val="0"/>
        <w:spacing w:line="360" w:lineRule="auto"/>
        <w:jc w:val="left"/>
        <w:rPr>
          <w:rFonts w:ascii="宋体" w:hAnsi="宋体"/>
          <w:b/>
          <w:sz w:val="24"/>
          <w:szCs w:val="20"/>
        </w:rPr>
      </w:pPr>
    </w:p>
    <w:p w14:paraId="1A0CA9A1">
      <w:pPr>
        <w:snapToGrid w:val="0"/>
        <w:spacing w:line="360" w:lineRule="auto"/>
        <w:jc w:val="center"/>
        <w:rPr>
          <w:rFonts w:ascii="宋体" w:hAnsi="宋体"/>
          <w:b/>
          <w:sz w:val="32"/>
          <w:szCs w:val="32"/>
        </w:rPr>
      </w:pPr>
    </w:p>
    <w:p w14:paraId="5BC2A233">
      <w:pPr>
        <w:snapToGrid w:val="0"/>
        <w:spacing w:line="360" w:lineRule="auto"/>
        <w:jc w:val="center"/>
        <w:rPr>
          <w:rFonts w:ascii="宋体" w:hAnsi="宋体"/>
          <w:b/>
          <w:sz w:val="32"/>
          <w:szCs w:val="32"/>
        </w:rPr>
      </w:pPr>
      <w:r>
        <w:rPr>
          <w:rFonts w:hint="eastAsia" w:ascii="宋体" w:hAnsi="宋体"/>
          <w:b/>
          <w:sz w:val="32"/>
          <w:szCs w:val="32"/>
          <w:lang w:eastAsia="zh-CN"/>
        </w:rPr>
        <w:t>三</w:t>
      </w:r>
      <w:r>
        <w:rPr>
          <w:rFonts w:hint="eastAsia" w:ascii="宋体" w:hAnsi="宋体"/>
          <w:b/>
          <w:sz w:val="32"/>
          <w:szCs w:val="32"/>
        </w:rPr>
        <w:t>、投标资格声明函</w:t>
      </w:r>
    </w:p>
    <w:p w14:paraId="2DF73CCD">
      <w:pPr>
        <w:tabs>
          <w:tab w:val="left" w:pos="7200"/>
        </w:tabs>
        <w:spacing w:line="360" w:lineRule="auto"/>
        <w:rPr>
          <w:rFonts w:ascii="宋体" w:hAnsi="宋体"/>
          <w:b/>
          <w:bCs/>
          <w:szCs w:val="21"/>
          <w:u w:val="single"/>
        </w:rPr>
      </w:pPr>
      <w:r>
        <w:rPr>
          <w:rFonts w:hint="eastAsia" w:ascii="宋体" w:hAnsi="宋体"/>
          <w:b/>
          <w:bCs/>
          <w:szCs w:val="21"/>
        </w:rPr>
        <w:t>致：</w:t>
      </w:r>
      <w:r>
        <w:rPr>
          <w:rFonts w:hint="eastAsia" w:ascii="宋体" w:hAnsi="宋体"/>
          <w:b/>
          <w:bCs/>
          <w:szCs w:val="21"/>
          <w:u w:val="single"/>
          <w:lang w:eastAsia="zh-CN"/>
        </w:rPr>
        <w:t>广西百士隆项目管理有限公司</w:t>
      </w:r>
      <w:r>
        <w:rPr>
          <w:rFonts w:ascii="宋体" w:hAnsi="宋体"/>
          <w:b/>
          <w:bCs/>
          <w:szCs w:val="21"/>
          <w:u w:val="single"/>
        </w:rPr>
        <w:t xml:space="preserve"> </w:t>
      </w:r>
    </w:p>
    <w:p w14:paraId="3944B7A1">
      <w:pPr>
        <w:snapToGrid w:val="0"/>
        <w:spacing w:line="360" w:lineRule="auto"/>
        <w:ind w:firstLine="420" w:firstLineChars="200"/>
        <w:jc w:val="left"/>
        <w:rPr>
          <w:rFonts w:ascii="宋体" w:hAnsi="宋体"/>
          <w:szCs w:val="21"/>
        </w:rPr>
      </w:pPr>
      <w:r>
        <w:rPr>
          <w:rFonts w:hint="eastAsia" w:ascii="宋体" w:hAnsi="宋体"/>
          <w:szCs w:val="21"/>
        </w:rPr>
        <w:t>我方愿意参加贵方组织的</w:t>
      </w:r>
      <w:r>
        <w:rPr>
          <w:rFonts w:ascii="宋体" w:hAnsi="宋体"/>
          <w:b/>
          <w:bCs/>
          <w:szCs w:val="21"/>
          <w:u w:val="single"/>
        </w:rPr>
        <w:t>_</w:t>
      </w:r>
      <w:r>
        <w:rPr>
          <w:rFonts w:hint="eastAsia" w:ascii="宋体" w:hAnsi="宋体"/>
          <w:b/>
          <w:bCs/>
          <w:szCs w:val="21"/>
          <w:u w:val="single"/>
          <w:lang w:eastAsia="zh-CN"/>
        </w:rPr>
        <w:t>贵港市达开高级中学2025年-2027年文印服务</w:t>
      </w:r>
      <w:r>
        <w:rPr>
          <w:rFonts w:ascii="宋体" w:hAnsi="宋体"/>
          <w:b/>
          <w:bCs/>
          <w:szCs w:val="21"/>
          <w:u w:val="single"/>
        </w:rPr>
        <w:t xml:space="preserve"> </w:t>
      </w:r>
      <w:r>
        <w:rPr>
          <w:rFonts w:hint="eastAsia" w:ascii="宋体" w:hAnsi="宋体"/>
          <w:b/>
          <w:bCs/>
          <w:szCs w:val="21"/>
          <w:u w:val="single"/>
        </w:rPr>
        <w:t xml:space="preserve">（项目编号： </w:t>
      </w:r>
      <w:r>
        <w:rPr>
          <w:rFonts w:hint="eastAsia" w:ascii="宋体" w:hAnsi="宋体"/>
          <w:b/>
          <w:bCs/>
          <w:szCs w:val="21"/>
          <w:u w:val="single"/>
          <w:lang w:eastAsia="zh-CN"/>
        </w:rPr>
        <w:t>GGZC2024-G3-990499-GXBS</w:t>
      </w:r>
      <w:r>
        <w:rPr>
          <w:rFonts w:hint="eastAsia" w:ascii="宋体" w:hAnsi="宋体"/>
          <w:b/>
          <w:bCs/>
          <w:szCs w:val="21"/>
          <w:u w:val="single"/>
        </w:rPr>
        <w:t>）</w:t>
      </w:r>
      <w:r>
        <w:rPr>
          <w:rFonts w:hint="eastAsia" w:ascii="宋体" w:hAnsi="宋体"/>
          <w:szCs w:val="21"/>
        </w:rPr>
        <w:t>项目的投标，为便于贵方公正、择优地确定中标人，我方就本次投标有关事项郑重声明如下：</w:t>
      </w:r>
    </w:p>
    <w:p w14:paraId="21E643DB">
      <w:pPr>
        <w:snapToGrid w:val="0"/>
        <w:spacing w:line="360" w:lineRule="auto"/>
        <w:ind w:firstLine="420" w:firstLineChars="200"/>
        <w:jc w:val="left"/>
        <w:rPr>
          <w:rFonts w:ascii="宋体" w:hAnsi="宋体"/>
          <w:szCs w:val="21"/>
        </w:rPr>
      </w:pPr>
      <w:r>
        <w:rPr>
          <w:rFonts w:hint="eastAsia" w:ascii="宋体" w:hAnsi="宋体"/>
          <w:szCs w:val="21"/>
        </w:rPr>
        <w:t>1.我方承诺已经具备《中华人民共和国政府采购法》第二十二条中规定的参加政府采购活动的供应商应当具备的条件并按本项目投标文件“第三章”“第二节投标人须知前附表”中“资格证明文件组成”完整提供证明材料。</w:t>
      </w:r>
    </w:p>
    <w:p w14:paraId="48811085">
      <w:pPr>
        <w:snapToGrid w:val="0"/>
        <w:spacing w:line="360" w:lineRule="auto"/>
        <w:ind w:firstLine="420" w:firstLineChars="200"/>
        <w:jc w:val="left"/>
        <w:rPr>
          <w:rFonts w:ascii="宋体" w:hAnsi="宋体"/>
          <w:szCs w:val="21"/>
        </w:rPr>
      </w:pPr>
      <w:r>
        <w:rPr>
          <w:rFonts w:ascii="宋体" w:hAnsi="宋体"/>
          <w:szCs w:val="21"/>
        </w:rPr>
        <w:t xml:space="preserve">2. </w:t>
      </w:r>
      <w:r>
        <w:rPr>
          <w:rFonts w:hint="eastAsia" w:ascii="宋体" w:hAnsi="宋体"/>
          <w:szCs w:val="21"/>
        </w:rPr>
        <w:t>我方不是招标人的附属机构；不是为本次采购项目提供整体设计、规范编制或者项目管理、监理、检测等服务的供应商；在获知本项目采购信息后，与招标人聘请的为此项目提供咨询服务的公司及其附属机构没有任何联系。</w:t>
      </w:r>
    </w:p>
    <w:p w14:paraId="57DF447B">
      <w:pPr>
        <w:snapToGrid w:val="0"/>
        <w:spacing w:line="360" w:lineRule="auto"/>
        <w:ind w:firstLine="420" w:firstLineChars="200"/>
        <w:jc w:val="left"/>
        <w:rPr>
          <w:rFonts w:ascii="宋体" w:hAnsi="宋体"/>
          <w:szCs w:val="21"/>
        </w:rPr>
      </w:pPr>
      <w:r>
        <w:rPr>
          <w:rFonts w:hint="eastAsia" w:ascii="宋体" w:hAnsi="宋体"/>
          <w:szCs w:val="21"/>
        </w:rPr>
        <w:t>3.经查询，在“信用中国”和“中国政府采购网”网站我方未被列入失信被执行人、重大税收违法案件当事人名单、政府采购严重违法失信行为记录名单。</w:t>
      </w:r>
    </w:p>
    <w:p w14:paraId="6C82698B">
      <w:pPr>
        <w:snapToGrid w:val="0"/>
        <w:spacing w:line="360" w:lineRule="auto"/>
        <w:ind w:firstLine="420" w:firstLineChars="200"/>
        <w:jc w:val="left"/>
        <w:rPr>
          <w:rFonts w:ascii="宋体" w:hAnsi="宋体"/>
          <w:szCs w:val="21"/>
        </w:rPr>
      </w:pPr>
      <w:r>
        <w:rPr>
          <w:rFonts w:hint="eastAsia" w:ascii="宋体" w:hAnsi="宋体"/>
          <w:szCs w:val="21"/>
        </w:rPr>
        <w:t xml:space="preserve">4.以上事项如有虚假或隐瞒，我方愿意承担一切后果，并不再寻求任何旨在减轻或免除法律责任的辩解。 </w:t>
      </w:r>
    </w:p>
    <w:p w14:paraId="1A704D29">
      <w:pPr>
        <w:tabs>
          <w:tab w:val="left" w:pos="7200"/>
        </w:tabs>
        <w:spacing w:line="360" w:lineRule="auto"/>
        <w:ind w:firstLine="270" w:firstLineChars="150"/>
        <w:rPr>
          <w:rFonts w:ascii="宋体" w:hAnsi="宋体"/>
          <w:sz w:val="18"/>
          <w:szCs w:val="18"/>
        </w:rPr>
      </w:pPr>
      <w:r>
        <w:rPr>
          <w:rFonts w:hint="eastAsia" w:ascii="宋体" w:hAnsi="宋体"/>
          <w:sz w:val="18"/>
          <w:szCs w:val="18"/>
        </w:rPr>
        <w:t>说明：</w:t>
      </w:r>
    </w:p>
    <w:p w14:paraId="71C4FC9F">
      <w:pPr>
        <w:spacing w:line="360" w:lineRule="auto"/>
        <w:ind w:firstLine="360" w:firstLineChars="200"/>
        <w:jc w:val="left"/>
        <w:rPr>
          <w:rFonts w:ascii="宋体" w:hAnsi="宋体"/>
          <w:sz w:val="18"/>
          <w:szCs w:val="18"/>
        </w:rPr>
      </w:pPr>
      <w:r>
        <w:rPr>
          <w:rFonts w:hint="eastAsia" w:ascii="宋体" w:hAnsi="宋体"/>
          <w:sz w:val="18"/>
          <w:szCs w:val="18"/>
        </w:rPr>
        <w:t>1.投标人应当通过 “信用中国”（www.creditchina.gov.cn）和“中国政府采购网”网站（www.ccgp.gov.cn）查询投标人相关主体的信用记录。查询时间为本项目投标截止时间前10日至投标截止时间中任意一天。对列入失信被执行人、重大税收违法案件当事人名单、政府采购严重违法失信行为记录名单的投标人，将被拒绝参与本项目政府采购活动。</w:t>
      </w:r>
    </w:p>
    <w:p w14:paraId="0B186C82">
      <w:pPr>
        <w:spacing w:line="360" w:lineRule="auto"/>
        <w:ind w:firstLine="360" w:firstLineChars="200"/>
        <w:jc w:val="left"/>
        <w:rPr>
          <w:rFonts w:ascii="宋体" w:hAnsi="宋体"/>
          <w:sz w:val="18"/>
          <w:szCs w:val="18"/>
        </w:rPr>
      </w:pPr>
      <w:r>
        <w:rPr>
          <w:rFonts w:hint="eastAsia" w:ascii="宋体" w:hAnsi="宋体"/>
          <w:sz w:val="18"/>
          <w:szCs w:val="18"/>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005E346">
      <w:pPr>
        <w:snapToGrid w:val="0"/>
        <w:spacing w:line="360" w:lineRule="auto"/>
        <w:jc w:val="left"/>
        <w:rPr>
          <w:rFonts w:ascii="宋体" w:hAnsi="宋体"/>
          <w:sz w:val="18"/>
          <w:szCs w:val="18"/>
        </w:rPr>
      </w:pPr>
      <w:r>
        <w:rPr>
          <w:rFonts w:hint="eastAsia" w:ascii="宋体" w:hAnsi="宋体"/>
          <w:sz w:val="18"/>
          <w:szCs w:val="18"/>
        </w:rPr>
        <w:t xml:space="preserve"> </w:t>
      </w:r>
      <w:r>
        <w:rPr>
          <w:rFonts w:hint="eastAsia" w:ascii="宋体" w:hAnsi="宋体"/>
          <w:b/>
          <w:sz w:val="18"/>
          <w:szCs w:val="18"/>
        </w:rPr>
        <w:t xml:space="preserve">  3.如为联合体投标，盖章处须加盖联合体各方公章并由联合体各方法定代表人分别签署，否则投标无效。</w:t>
      </w:r>
    </w:p>
    <w:p w14:paraId="7EF621F6">
      <w:pPr>
        <w:snapToGrid w:val="0"/>
        <w:spacing w:line="360" w:lineRule="auto"/>
        <w:jc w:val="left"/>
        <w:rPr>
          <w:rFonts w:ascii="宋体" w:hAnsi="宋体"/>
          <w:sz w:val="24"/>
        </w:rPr>
      </w:pPr>
      <w:r>
        <w:rPr>
          <w:rFonts w:hint="eastAsia" w:ascii="宋体" w:hAnsi="宋体"/>
          <w:sz w:val="24"/>
        </w:rPr>
        <w:t xml:space="preserve">                                     </w:t>
      </w:r>
    </w:p>
    <w:p w14:paraId="326C8C87">
      <w:pPr>
        <w:snapToGrid w:val="0"/>
        <w:spacing w:line="360" w:lineRule="auto"/>
        <w:ind w:left="7428" w:leftChars="2223" w:hanging="2760" w:hangingChars="1150"/>
        <w:jc w:val="left"/>
        <w:rPr>
          <w:rFonts w:ascii="仿宋_GB2312" w:hAnsi="仿宋" w:eastAsia="仿宋_GB2312" w:cs="仿宋_GB2312"/>
          <w:sz w:val="24"/>
          <w:lang w:val="zh-CN"/>
        </w:rPr>
      </w:pPr>
      <w:r>
        <w:rPr>
          <w:rFonts w:hint="eastAsia" w:ascii="宋体" w:hAnsi="宋体"/>
          <w:sz w:val="24"/>
        </w:rPr>
        <w:t xml:space="preserve">  </w:t>
      </w:r>
      <w:r>
        <w:rPr>
          <w:rFonts w:hint="eastAsia" w:ascii="仿宋_GB2312" w:hAnsi="仿宋" w:eastAsia="仿宋_GB2312" w:cs="仿宋_GB2312"/>
          <w:sz w:val="24"/>
          <w:lang w:val="zh-CN"/>
        </w:rPr>
        <w:t>投标人名称(电子签章)：</w:t>
      </w:r>
      <w:r>
        <w:rPr>
          <w:rFonts w:hint="eastAsia" w:ascii="宋体" w:hAnsi="宋体"/>
          <w:szCs w:val="21"/>
        </w:rPr>
        <w:t xml:space="preserve">                                     年    月    日</w:t>
      </w:r>
    </w:p>
    <w:p w14:paraId="26CB1BBE">
      <w:pPr>
        <w:pStyle w:val="15"/>
        <w:spacing w:line="360" w:lineRule="auto"/>
        <w:jc w:val="center"/>
        <w:rPr>
          <w:rFonts w:ascii="Times New Roman" w:hAnsi="Times New Roman"/>
          <w:b/>
          <w:bCs/>
          <w:sz w:val="30"/>
          <w:szCs w:val="30"/>
        </w:rPr>
      </w:pPr>
    </w:p>
    <w:p w14:paraId="06121AFB">
      <w:pPr>
        <w:spacing w:line="360" w:lineRule="auto"/>
        <w:rPr>
          <w:b/>
          <w:bCs/>
          <w:sz w:val="30"/>
          <w:szCs w:val="30"/>
        </w:rPr>
      </w:pPr>
    </w:p>
    <w:p w14:paraId="0295DC6C">
      <w:pPr>
        <w:pStyle w:val="32"/>
        <w:spacing w:line="360" w:lineRule="auto"/>
        <w:rPr>
          <w:rFonts w:ascii="Times New Roman"/>
          <w:b/>
          <w:bCs/>
          <w:sz w:val="30"/>
          <w:szCs w:val="30"/>
        </w:rPr>
      </w:pPr>
    </w:p>
    <w:p w14:paraId="5281C12B">
      <w:pPr>
        <w:pStyle w:val="15"/>
        <w:spacing w:line="360" w:lineRule="auto"/>
        <w:jc w:val="center"/>
        <w:outlineLvl w:val="1"/>
        <w:rPr>
          <w:rFonts w:hAnsi="宋体"/>
          <w:b/>
          <w:bCs/>
          <w:kern w:val="0"/>
          <w:sz w:val="32"/>
          <w:szCs w:val="32"/>
        </w:rPr>
      </w:pPr>
      <w:bookmarkStart w:id="171" w:name="_Toc19686838"/>
      <w:bookmarkStart w:id="172" w:name="_Toc26105"/>
      <w:bookmarkStart w:id="173" w:name="_Toc742"/>
      <w:bookmarkStart w:id="174" w:name="_Toc80093013"/>
      <w:r>
        <w:rPr>
          <w:rFonts w:hint="eastAsia" w:hAnsi="宋体"/>
          <w:b/>
          <w:bCs/>
          <w:kern w:val="0"/>
          <w:sz w:val="32"/>
          <w:szCs w:val="32"/>
          <w:lang w:eastAsia="zh-CN"/>
        </w:rPr>
        <w:t>四</w:t>
      </w:r>
      <w:r>
        <w:rPr>
          <w:rFonts w:hint="eastAsia" w:hAnsi="宋体"/>
          <w:b/>
          <w:bCs/>
          <w:kern w:val="0"/>
          <w:sz w:val="32"/>
          <w:szCs w:val="32"/>
        </w:rPr>
        <w:t>、《贵港市政府采购项目投标资格承诺函》</w:t>
      </w:r>
    </w:p>
    <w:p w14:paraId="673D30D9">
      <w:pPr>
        <w:spacing w:line="360" w:lineRule="auto"/>
        <w:ind w:firstLine="720" w:firstLineChars="200"/>
        <w:textAlignment w:val="baseline"/>
        <w:rPr>
          <w:rFonts w:ascii="黑体" w:hAnsi="宋体" w:eastAsia="黑体"/>
          <w:sz w:val="36"/>
          <w:szCs w:val="36"/>
        </w:rPr>
      </w:pPr>
    </w:p>
    <w:p w14:paraId="319D7E80">
      <w:pPr>
        <w:snapToGrid w:val="0"/>
        <w:spacing w:line="360" w:lineRule="auto"/>
        <w:textAlignment w:val="baseline"/>
        <w:rPr>
          <w:rFonts w:ascii="宋体" w:hAnsi="Courier New"/>
          <w:sz w:val="24"/>
        </w:rPr>
      </w:pPr>
      <w:r>
        <w:rPr>
          <w:rFonts w:ascii="宋体" w:hAnsi="Courier New"/>
          <w:sz w:val="24"/>
        </w:rPr>
        <w:t>致：（采购单位名称）：</w:t>
      </w:r>
    </w:p>
    <w:p w14:paraId="63D02371">
      <w:pPr>
        <w:spacing w:line="360" w:lineRule="auto"/>
        <w:ind w:firstLine="480" w:firstLineChars="200"/>
        <w:textAlignment w:val="baseline"/>
        <w:rPr>
          <w:rFonts w:ascii="宋体" w:hAnsi="Courier New"/>
          <w:sz w:val="24"/>
        </w:rPr>
      </w:pPr>
      <w:r>
        <w:rPr>
          <w:rFonts w:hint="eastAsia" w:ascii="宋体" w:hAnsi="Courier New"/>
          <w:sz w:val="24"/>
        </w:rPr>
        <w:t>本公司郑重承诺,根据《中华人民共和国政府采购法》第二十二条的规定,本公司为参加政府采购活动的合格供应商。即本公司同时满足以下条件:</w:t>
      </w:r>
    </w:p>
    <w:p w14:paraId="3756AF63">
      <w:pPr>
        <w:spacing w:line="360" w:lineRule="auto"/>
        <w:ind w:firstLine="480" w:firstLineChars="200"/>
        <w:textAlignment w:val="baseline"/>
        <w:rPr>
          <w:rFonts w:ascii="宋体" w:hAnsi="Courier New"/>
          <w:sz w:val="24"/>
        </w:rPr>
      </w:pPr>
      <w:r>
        <w:rPr>
          <w:rFonts w:hint="eastAsia" w:ascii="宋体" w:hAnsi="Courier New"/>
          <w:sz w:val="24"/>
        </w:rPr>
        <w:t>1.具有独立承担民事责任的能力。</w:t>
      </w:r>
    </w:p>
    <w:p w14:paraId="75BB0CBB">
      <w:pPr>
        <w:spacing w:line="360" w:lineRule="auto"/>
        <w:ind w:firstLine="480" w:firstLineChars="200"/>
        <w:textAlignment w:val="baseline"/>
        <w:rPr>
          <w:rFonts w:ascii="宋体" w:hAnsi="Courier New"/>
          <w:sz w:val="24"/>
        </w:rPr>
      </w:pPr>
      <w:r>
        <w:rPr>
          <w:rFonts w:hint="eastAsia" w:ascii="宋体" w:hAnsi="Courier New"/>
          <w:sz w:val="24"/>
        </w:rPr>
        <w:t>2.具有良好的商业信誉和健全的财务会计制度。</w:t>
      </w:r>
    </w:p>
    <w:p w14:paraId="21645D0F">
      <w:pPr>
        <w:spacing w:line="360" w:lineRule="auto"/>
        <w:ind w:firstLine="480" w:firstLineChars="200"/>
        <w:textAlignment w:val="baseline"/>
        <w:rPr>
          <w:rFonts w:ascii="宋体" w:hAnsi="Courier New"/>
          <w:sz w:val="24"/>
        </w:rPr>
      </w:pPr>
      <w:r>
        <w:rPr>
          <w:rFonts w:hint="eastAsia" w:ascii="宋体" w:hAnsi="Courier New"/>
          <w:sz w:val="24"/>
        </w:rPr>
        <w:t>3.具有履行合同所必需的设备和专业技术能力。</w:t>
      </w:r>
    </w:p>
    <w:p w14:paraId="5699CBE3">
      <w:pPr>
        <w:spacing w:line="360" w:lineRule="auto"/>
        <w:ind w:firstLine="480" w:firstLineChars="200"/>
        <w:textAlignment w:val="baseline"/>
        <w:rPr>
          <w:rFonts w:ascii="宋体" w:hAnsi="Courier New"/>
          <w:sz w:val="24"/>
        </w:rPr>
      </w:pPr>
      <w:r>
        <w:rPr>
          <w:rFonts w:hint="eastAsia" w:ascii="宋体" w:hAnsi="Courier New"/>
          <w:sz w:val="24"/>
        </w:rPr>
        <w:t>4.有依法缴纳税收和社会保障资金的良好记录。</w:t>
      </w:r>
    </w:p>
    <w:p w14:paraId="275C8D38">
      <w:pPr>
        <w:spacing w:line="360" w:lineRule="auto"/>
        <w:ind w:firstLine="480" w:firstLineChars="200"/>
        <w:textAlignment w:val="baseline"/>
        <w:rPr>
          <w:rFonts w:ascii="宋体" w:hAnsi="Courier New"/>
          <w:sz w:val="24"/>
        </w:rPr>
      </w:pPr>
      <w:r>
        <w:rPr>
          <w:rFonts w:hint="eastAsia" w:ascii="宋体" w:hAnsi="Courier New"/>
          <w:sz w:val="24"/>
        </w:rPr>
        <w:t>5.提交投标文件截止日期前三年内,在经营活动中没有重大违法记录。本公司对上述承诺的真实性负责,并接受政府采购、税务、社会保障等监督管理部门、采购文件规定的资格审查机构、社会公众的监督和检查。如有虚假,将依法承担相应责任。</w:t>
      </w:r>
    </w:p>
    <w:p w14:paraId="5820D98F">
      <w:pPr>
        <w:spacing w:line="360" w:lineRule="auto"/>
        <w:textAlignment w:val="baseline"/>
        <w:rPr>
          <w:rFonts w:ascii="宋体" w:hAnsi="Courier New"/>
          <w:sz w:val="24"/>
        </w:rPr>
      </w:pPr>
    </w:p>
    <w:p w14:paraId="3B777BD6">
      <w:pPr>
        <w:spacing w:line="360" w:lineRule="auto"/>
        <w:textAlignment w:val="baseline"/>
        <w:rPr>
          <w:rFonts w:ascii="宋体" w:hAnsi="Courier New"/>
          <w:sz w:val="24"/>
        </w:rPr>
      </w:pPr>
    </w:p>
    <w:p w14:paraId="4518AA46">
      <w:pPr>
        <w:spacing w:line="360" w:lineRule="auto"/>
        <w:ind w:firstLine="4320" w:firstLineChars="1800"/>
        <w:textAlignment w:val="baseline"/>
        <w:rPr>
          <w:rFonts w:ascii="宋体" w:hAnsi="Courier New"/>
          <w:sz w:val="24"/>
        </w:rPr>
      </w:pPr>
      <w:r>
        <w:rPr>
          <w:rFonts w:hint="eastAsia" w:ascii="宋体" w:hAnsi="Courier New"/>
          <w:sz w:val="24"/>
        </w:rPr>
        <w:t>企业名称(盖章)：</w:t>
      </w:r>
    </w:p>
    <w:p w14:paraId="4B2D3BB6">
      <w:pPr>
        <w:spacing w:line="360" w:lineRule="auto"/>
        <w:ind w:firstLine="4320" w:firstLineChars="1800"/>
        <w:textAlignment w:val="baseline"/>
        <w:rPr>
          <w:rFonts w:ascii="宋体" w:hAnsi="Courier New"/>
          <w:sz w:val="24"/>
        </w:rPr>
      </w:pPr>
      <w:r>
        <w:rPr>
          <w:rFonts w:hint="eastAsia" w:ascii="宋体" w:hAnsi="Courier New"/>
          <w:sz w:val="24"/>
        </w:rPr>
        <w:t>法定代表人(签名或盖章)：</w:t>
      </w:r>
    </w:p>
    <w:p w14:paraId="76CF97DF">
      <w:pPr>
        <w:pStyle w:val="15"/>
        <w:spacing w:line="360" w:lineRule="auto"/>
        <w:jc w:val="center"/>
        <w:outlineLvl w:val="1"/>
        <w:rPr>
          <w:b/>
          <w:bCs/>
          <w:sz w:val="28"/>
          <w:szCs w:val="28"/>
        </w:rPr>
      </w:pPr>
      <w:r>
        <w:rPr>
          <w:rFonts w:hint="eastAsia"/>
          <w:sz w:val="24"/>
        </w:rPr>
        <w:t xml:space="preserve">                 日期：    年   月   日</w:t>
      </w:r>
    </w:p>
    <w:p w14:paraId="481EDC27">
      <w:pPr>
        <w:pStyle w:val="15"/>
        <w:spacing w:line="360" w:lineRule="auto"/>
        <w:jc w:val="center"/>
        <w:outlineLvl w:val="1"/>
        <w:rPr>
          <w:b/>
          <w:bCs/>
          <w:sz w:val="28"/>
          <w:szCs w:val="28"/>
        </w:rPr>
      </w:pPr>
    </w:p>
    <w:p w14:paraId="40ADAF76">
      <w:pPr>
        <w:pStyle w:val="15"/>
        <w:spacing w:line="360" w:lineRule="auto"/>
        <w:jc w:val="center"/>
        <w:outlineLvl w:val="1"/>
        <w:rPr>
          <w:b/>
          <w:bCs/>
          <w:sz w:val="28"/>
          <w:szCs w:val="28"/>
        </w:rPr>
      </w:pPr>
    </w:p>
    <w:p w14:paraId="2A9A2442">
      <w:pPr>
        <w:pStyle w:val="15"/>
        <w:spacing w:line="360" w:lineRule="auto"/>
        <w:jc w:val="center"/>
        <w:outlineLvl w:val="1"/>
        <w:rPr>
          <w:b/>
          <w:bCs/>
          <w:sz w:val="28"/>
          <w:szCs w:val="28"/>
        </w:rPr>
      </w:pPr>
    </w:p>
    <w:p w14:paraId="3444B8FE">
      <w:pPr>
        <w:pStyle w:val="15"/>
        <w:spacing w:line="360" w:lineRule="auto"/>
        <w:jc w:val="center"/>
        <w:outlineLvl w:val="1"/>
        <w:rPr>
          <w:b/>
          <w:bCs/>
          <w:sz w:val="28"/>
          <w:szCs w:val="28"/>
        </w:rPr>
      </w:pPr>
    </w:p>
    <w:p w14:paraId="1D38F866">
      <w:pPr>
        <w:pStyle w:val="15"/>
        <w:spacing w:line="360" w:lineRule="auto"/>
        <w:jc w:val="center"/>
        <w:outlineLvl w:val="1"/>
        <w:rPr>
          <w:b/>
          <w:bCs/>
          <w:sz w:val="28"/>
          <w:szCs w:val="28"/>
        </w:rPr>
      </w:pPr>
    </w:p>
    <w:p w14:paraId="235470C2">
      <w:pPr>
        <w:pStyle w:val="15"/>
        <w:spacing w:line="360" w:lineRule="auto"/>
        <w:jc w:val="center"/>
        <w:outlineLvl w:val="1"/>
        <w:rPr>
          <w:b/>
          <w:bCs/>
          <w:sz w:val="28"/>
          <w:szCs w:val="28"/>
        </w:rPr>
      </w:pPr>
    </w:p>
    <w:p w14:paraId="53A890C2">
      <w:pPr>
        <w:pStyle w:val="15"/>
        <w:spacing w:line="360" w:lineRule="auto"/>
        <w:jc w:val="center"/>
        <w:outlineLvl w:val="1"/>
        <w:rPr>
          <w:b/>
          <w:bCs/>
          <w:sz w:val="28"/>
          <w:szCs w:val="28"/>
        </w:rPr>
      </w:pPr>
    </w:p>
    <w:p w14:paraId="0D0BAD59">
      <w:pPr>
        <w:spacing w:line="360" w:lineRule="auto"/>
        <w:jc w:val="center"/>
        <w:textAlignment w:val="baseline"/>
        <w:rPr>
          <w:rFonts w:ascii="宋体" w:hAnsi="宋体"/>
          <w:b/>
          <w:bCs/>
          <w:kern w:val="0"/>
          <w:sz w:val="32"/>
          <w:szCs w:val="32"/>
        </w:rPr>
      </w:pPr>
      <w:r>
        <w:rPr>
          <w:rFonts w:hint="eastAsia" w:ascii="宋体" w:hAnsi="宋体"/>
          <w:b/>
          <w:bCs/>
          <w:kern w:val="0"/>
          <w:sz w:val="32"/>
          <w:szCs w:val="32"/>
          <w:lang w:eastAsia="zh-CN"/>
        </w:rPr>
        <w:t>五</w:t>
      </w:r>
      <w:r>
        <w:rPr>
          <w:rFonts w:hint="eastAsia" w:ascii="宋体" w:hAnsi="宋体"/>
          <w:b/>
          <w:bCs/>
          <w:kern w:val="0"/>
          <w:sz w:val="32"/>
          <w:szCs w:val="32"/>
        </w:rPr>
        <w:t>、信用承诺书</w:t>
      </w:r>
    </w:p>
    <w:p w14:paraId="538CEC23">
      <w:pPr>
        <w:pStyle w:val="4"/>
        <w:keepNext w:val="0"/>
        <w:keepLines w:val="0"/>
        <w:widowControl/>
        <w:spacing w:before="0" w:after="0" w:line="360" w:lineRule="auto"/>
        <w:jc w:val="left"/>
        <w:rPr>
          <w:rFonts w:ascii="宋体" w:hAnsi="宋体" w:eastAsia="宋体" w:cs="宋体"/>
          <w:b w:val="0"/>
          <w:bCs w:val="0"/>
          <w:sz w:val="24"/>
          <w:szCs w:val="24"/>
        </w:rPr>
      </w:pPr>
      <w:r>
        <w:rPr>
          <w:rFonts w:hint="eastAsia" w:ascii="宋体" w:hAnsi="宋体" w:eastAsia="宋体" w:cs="宋体"/>
          <w:b w:val="0"/>
          <w:bCs w:val="0"/>
          <w:sz w:val="24"/>
          <w:szCs w:val="24"/>
        </w:rPr>
        <w:t xml:space="preserve">   为营造我市公开、公平、公正、诚实守信的公共资源交易环境，树立诚信守法的投标人形象，本人代表本单位作出以下承诺： </w:t>
      </w:r>
    </w:p>
    <w:p w14:paraId="5419E873">
      <w:pPr>
        <w:pStyle w:val="4"/>
        <w:keepNext w:val="0"/>
        <w:keepLines w:val="0"/>
        <w:widowControl/>
        <w:numPr>
          <w:ilvl w:val="0"/>
          <w:numId w:val="7"/>
        </w:numPr>
        <w:spacing w:before="0" w:after="0" w:line="360" w:lineRule="auto"/>
        <w:ind w:firstLine="480" w:firstLineChars="200"/>
        <w:jc w:val="left"/>
        <w:rPr>
          <w:rFonts w:ascii="宋体" w:hAnsi="宋体" w:eastAsia="宋体" w:cs="宋体"/>
          <w:b w:val="0"/>
          <w:bCs w:val="0"/>
          <w:sz w:val="24"/>
          <w:szCs w:val="24"/>
        </w:rPr>
      </w:pPr>
      <w:r>
        <w:rPr>
          <w:rFonts w:hint="eastAsia" w:ascii="宋体" w:hAnsi="宋体" w:eastAsia="宋体" w:cs="宋体"/>
          <w:b w:val="0"/>
          <w:bCs w:val="0"/>
          <w:sz w:val="24"/>
          <w:szCs w:val="24"/>
        </w:rPr>
        <w:t>本单位对所提交的企（事）业单位基本信息、企（事）业单位负责人、项目负责人、技术负责人，从业资质和资格，业绩、财务状况、信誉等所有资料，均合法、真实、准确、有效，无任何伪造、修改、夸张成分，并对所提供资料的真实性负责；</w:t>
      </w:r>
    </w:p>
    <w:p w14:paraId="74E7E1E8">
      <w:pPr>
        <w:pStyle w:val="4"/>
        <w:keepNext w:val="0"/>
        <w:keepLines w:val="0"/>
        <w:widowControl/>
        <w:numPr>
          <w:ilvl w:val="0"/>
          <w:numId w:val="7"/>
        </w:numPr>
        <w:spacing w:before="0" w:after="0" w:line="360" w:lineRule="auto"/>
        <w:ind w:firstLine="480" w:firstLineChars="200"/>
        <w:jc w:val="left"/>
        <w:rPr>
          <w:rFonts w:ascii="宋体" w:hAnsi="宋体" w:eastAsia="宋体" w:cs="宋体"/>
          <w:b w:val="0"/>
          <w:bCs w:val="0"/>
          <w:sz w:val="24"/>
          <w:szCs w:val="24"/>
        </w:rPr>
      </w:pPr>
      <w:r>
        <w:rPr>
          <w:rFonts w:hint="eastAsia" w:ascii="宋体" w:hAnsi="宋体" w:eastAsia="宋体" w:cs="宋体"/>
          <w:b w:val="0"/>
          <w:bCs w:val="0"/>
          <w:sz w:val="24"/>
          <w:szCs w:val="24"/>
        </w:rPr>
        <w:t>严格依照国家、自治区及我市关于公共资源交易招标投标领域的法律、法规、规章、规范性文件参加公共资源交易招标投标活动：活动中积极履行社会责任，促进廉政建设；</w:t>
      </w:r>
    </w:p>
    <w:p w14:paraId="18537DC9">
      <w:pPr>
        <w:pStyle w:val="4"/>
        <w:keepNext w:val="0"/>
        <w:keepLines w:val="0"/>
        <w:widowControl/>
        <w:numPr>
          <w:ilvl w:val="0"/>
          <w:numId w:val="7"/>
        </w:numPr>
        <w:spacing w:before="0" w:after="0" w:line="360" w:lineRule="auto"/>
        <w:ind w:firstLine="480" w:firstLineChars="200"/>
        <w:jc w:val="left"/>
        <w:rPr>
          <w:rFonts w:ascii="宋体" w:hAnsi="宋体" w:eastAsia="宋体" w:cs="宋体"/>
          <w:b w:val="0"/>
          <w:bCs w:val="0"/>
          <w:sz w:val="24"/>
          <w:szCs w:val="24"/>
        </w:rPr>
      </w:pPr>
      <w:r>
        <w:rPr>
          <w:rFonts w:hint="eastAsia" w:ascii="宋体" w:hAnsi="宋体" w:eastAsia="宋体" w:cs="宋体"/>
          <w:b w:val="0"/>
          <w:bCs w:val="0"/>
          <w:sz w:val="24"/>
          <w:szCs w:val="24"/>
        </w:rPr>
        <w:t xml:space="preserve">自我约束、自我管理，守合同、重信用，不参与围标串标、弄虚作假、骗取中标、干扰评标、违约毁约等行为，自觉维护公共资源交易市场秩序； </w:t>
      </w:r>
    </w:p>
    <w:p w14:paraId="69251E32">
      <w:pPr>
        <w:pStyle w:val="4"/>
        <w:keepNext w:val="0"/>
        <w:keepLines w:val="0"/>
        <w:widowControl/>
        <w:numPr>
          <w:ilvl w:val="0"/>
          <w:numId w:val="7"/>
        </w:numPr>
        <w:spacing w:before="0" w:after="0" w:line="360" w:lineRule="auto"/>
        <w:ind w:firstLine="480" w:firstLineChars="200"/>
        <w:jc w:val="left"/>
        <w:rPr>
          <w:rFonts w:ascii="宋体" w:hAnsi="宋体" w:eastAsia="宋体" w:cs="宋体"/>
          <w:b w:val="0"/>
          <w:bCs w:val="0"/>
          <w:sz w:val="24"/>
          <w:szCs w:val="24"/>
        </w:rPr>
      </w:pPr>
      <w:r>
        <w:rPr>
          <w:rFonts w:hint="eastAsia" w:ascii="宋体" w:hAnsi="宋体" w:eastAsia="宋体" w:cs="宋体"/>
          <w:b w:val="0"/>
          <w:bCs w:val="0"/>
          <w:sz w:val="24"/>
          <w:szCs w:val="24"/>
        </w:rPr>
        <w:t>自觉接受政府、行业组织、社会公众、新闻舆论的监督；</w:t>
      </w:r>
    </w:p>
    <w:p w14:paraId="449D02C9">
      <w:pPr>
        <w:pStyle w:val="4"/>
        <w:keepNext w:val="0"/>
        <w:keepLines w:val="0"/>
        <w:widowControl/>
        <w:numPr>
          <w:ilvl w:val="0"/>
          <w:numId w:val="7"/>
        </w:numPr>
        <w:spacing w:before="0" w:after="0" w:line="360" w:lineRule="auto"/>
        <w:ind w:firstLine="480" w:firstLineChars="200"/>
        <w:jc w:val="left"/>
        <w:rPr>
          <w:rFonts w:ascii="宋体" w:hAnsi="宋体" w:eastAsia="宋体" w:cs="宋体"/>
          <w:b w:val="0"/>
          <w:bCs w:val="0"/>
          <w:sz w:val="24"/>
          <w:szCs w:val="24"/>
        </w:rPr>
      </w:pPr>
      <w:r>
        <w:rPr>
          <w:rFonts w:hint="eastAsia" w:ascii="宋体" w:hAnsi="宋体" w:eastAsia="宋体" w:cs="宋体"/>
          <w:b w:val="0"/>
          <w:bCs w:val="0"/>
          <w:sz w:val="24"/>
          <w:szCs w:val="24"/>
        </w:rPr>
        <w:t>近三年参与的历史公共资源交易中，我单位及关联企业无发生重大违法记录，没有因违法经营受到刑事处罚或责令停产停业、吊销许可证或执照等行政处罚，且未在被禁止参加公共资源交易、政府采购活动的处罚期限内；</w:t>
      </w:r>
    </w:p>
    <w:p w14:paraId="001149DF">
      <w:pPr>
        <w:pStyle w:val="4"/>
        <w:keepNext w:val="0"/>
        <w:keepLines w:val="0"/>
        <w:widowControl/>
        <w:numPr>
          <w:ilvl w:val="0"/>
          <w:numId w:val="7"/>
        </w:numPr>
        <w:spacing w:before="0" w:after="0" w:line="360" w:lineRule="auto"/>
        <w:ind w:firstLine="480" w:firstLineChars="200"/>
        <w:jc w:val="left"/>
        <w:rPr>
          <w:rFonts w:ascii="宋体" w:hAnsi="宋体" w:eastAsia="宋体" w:cs="宋体"/>
          <w:b w:val="0"/>
          <w:bCs w:val="0"/>
          <w:sz w:val="24"/>
          <w:szCs w:val="24"/>
        </w:rPr>
      </w:pPr>
      <w:r>
        <w:rPr>
          <w:rFonts w:hint="eastAsia" w:ascii="宋体" w:hAnsi="宋体" w:eastAsia="宋体" w:cs="宋体"/>
          <w:b w:val="0"/>
          <w:bCs w:val="0"/>
          <w:sz w:val="24"/>
          <w:szCs w:val="24"/>
        </w:rPr>
        <w:t>我单位目前不存在以下情形：被人民法院列入失信惩戒对象，单位、法定代表人或拟派项目经理（项目负责人）被人民检察院列入行贿犯罪档案，被市场监督管理部门列入企业经营异常名录，被税务部门列入重大税收违法案件当事人名单，被政府采购监管部门列入政府采购严重违法失信行为记录名单；</w:t>
      </w:r>
    </w:p>
    <w:p w14:paraId="2147AFB6">
      <w:pPr>
        <w:pStyle w:val="4"/>
        <w:keepNext w:val="0"/>
        <w:keepLines w:val="0"/>
        <w:widowControl/>
        <w:numPr>
          <w:ilvl w:val="0"/>
          <w:numId w:val="7"/>
        </w:numPr>
        <w:spacing w:before="0" w:after="0" w:line="360" w:lineRule="auto"/>
        <w:ind w:firstLine="480" w:firstLineChars="200"/>
        <w:jc w:val="left"/>
        <w:rPr>
          <w:rFonts w:ascii="宋体" w:hAnsi="宋体" w:eastAsia="宋体" w:cs="宋体"/>
          <w:b w:val="0"/>
          <w:bCs w:val="0"/>
          <w:sz w:val="24"/>
          <w:szCs w:val="24"/>
        </w:rPr>
      </w:pPr>
      <w:r>
        <w:rPr>
          <w:rFonts w:hint="eastAsia" w:ascii="宋体" w:hAnsi="宋体" w:eastAsia="宋体" w:cs="宋体"/>
          <w:b w:val="0"/>
          <w:bCs w:val="0"/>
          <w:sz w:val="24"/>
          <w:szCs w:val="24"/>
        </w:rPr>
        <w:t>本单位自愿接受我市公共资源交易招标投标综合监管部门及行业主管部门的依法检查。如发生违法违规或不良行为，自愿接受行政主管部门依法给予的取消投标、取消中标资格等行政处罚（处理）、记录失信行为并依法承担相应的赔偿责任和刑事责任；</w:t>
      </w:r>
    </w:p>
    <w:p w14:paraId="00D8434F">
      <w:pPr>
        <w:pStyle w:val="4"/>
        <w:keepNext w:val="0"/>
        <w:keepLines w:val="0"/>
        <w:widowControl/>
        <w:numPr>
          <w:ilvl w:val="0"/>
          <w:numId w:val="7"/>
        </w:numPr>
        <w:spacing w:before="0" w:after="0" w:line="360" w:lineRule="auto"/>
        <w:ind w:firstLine="480" w:firstLineChars="200"/>
        <w:jc w:val="left"/>
        <w:rPr>
          <w:rFonts w:ascii="宋体" w:hAnsi="宋体" w:eastAsia="宋体" w:cs="宋体"/>
          <w:b w:val="0"/>
          <w:bCs w:val="0"/>
          <w:sz w:val="24"/>
          <w:szCs w:val="24"/>
        </w:rPr>
      </w:pPr>
      <w:r>
        <w:rPr>
          <w:rFonts w:hint="eastAsia" w:ascii="宋体" w:hAnsi="宋体" w:eastAsia="宋体" w:cs="宋体"/>
          <w:b w:val="0"/>
          <w:bCs w:val="0"/>
          <w:sz w:val="24"/>
          <w:szCs w:val="24"/>
        </w:rPr>
        <w:t>本人已认真阅读了上述承诺，并向本单位员工作了宣传教育。</w:t>
      </w:r>
    </w:p>
    <w:p w14:paraId="554D5477">
      <w:pPr>
        <w:pStyle w:val="4"/>
        <w:keepNext w:val="0"/>
        <w:keepLines w:val="0"/>
        <w:widowControl/>
        <w:spacing w:before="0" w:after="0" w:line="360" w:lineRule="auto"/>
        <w:jc w:val="center"/>
        <w:rPr>
          <w:rFonts w:ascii="宋体" w:hAnsi="宋体" w:eastAsia="宋体" w:cs="宋体"/>
          <w:b w:val="0"/>
          <w:bCs w:val="0"/>
          <w:sz w:val="24"/>
          <w:szCs w:val="24"/>
        </w:rPr>
      </w:pPr>
      <w:r>
        <w:rPr>
          <w:rFonts w:hint="eastAsia" w:ascii="宋体" w:hAnsi="宋体" w:eastAsia="宋体" w:cs="宋体"/>
          <w:b w:val="0"/>
          <w:bCs w:val="0"/>
          <w:sz w:val="24"/>
          <w:szCs w:val="24"/>
        </w:rPr>
        <w:t xml:space="preserve">                        法定代表人(签名或盖章)：   </w:t>
      </w:r>
    </w:p>
    <w:p w14:paraId="21A9CA9A">
      <w:pPr>
        <w:pStyle w:val="4"/>
        <w:keepNext w:val="0"/>
        <w:keepLines w:val="0"/>
        <w:widowControl/>
        <w:spacing w:before="0" w:after="0" w:line="360" w:lineRule="auto"/>
        <w:jc w:val="center"/>
        <w:rPr>
          <w:rFonts w:ascii="仿宋_GB2312" w:hAnsi="仿宋_GB2312" w:eastAsia="仿宋_GB2312" w:cs="仿宋_GB2312"/>
          <w:b w:val="0"/>
          <w:bCs w:val="0"/>
        </w:rPr>
      </w:pPr>
      <w:r>
        <w:rPr>
          <w:rFonts w:hint="eastAsia" w:ascii="宋体" w:hAnsi="宋体" w:eastAsia="宋体" w:cs="宋体"/>
          <w:b w:val="0"/>
          <w:bCs w:val="0"/>
          <w:sz w:val="24"/>
          <w:szCs w:val="24"/>
        </w:rPr>
        <w:t xml:space="preserve">                   企业名称（盖章）：</w:t>
      </w:r>
      <w:r>
        <w:rPr>
          <w:rFonts w:hint="eastAsia" w:ascii="仿宋_GB2312" w:hAnsi="仿宋_GB2312" w:eastAsia="仿宋_GB2312" w:cs="仿宋_GB2312"/>
          <w:b w:val="0"/>
          <w:bCs w:val="0"/>
        </w:rPr>
        <w:t xml:space="preserve"> </w:t>
      </w:r>
    </w:p>
    <w:p w14:paraId="3E57C394">
      <w:pPr>
        <w:pStyle w:val="15"/>
        <w:spacing w:line="360" w:lineRule="auto"/>
        <w:jc w:val="center"/>
        <w:outlineLvl w:val="1"/>
        <w:rPr>
          <w:b/>
          <w:bCs/>
          <w:sz w:val="28"/>
          <w:szCs w:val="28"/>
        </w:rPr>
      </w:pPr>
      <w:r>
        <w:rPr>
          <w:rFonts w:hint="eastAsia" w:hAnsi="宋体" w:cs="宋体"/>
          <w:sz w:val="24"/>
          <w:szCs w:val="24"/>
        </w:rPr>
        <w:t xml:space="preserve">          年  月  日</w:t>
      </w:r>
    </w:p>
    <w:p w14:paraId="5D1A3EA2">
      <w:pPr>
        <w:pStyle w:val="11"/>
        <w:spacing w:after="0" w:line="360" w:lineRule="auto"/>
        <w:rPr>
          <w:rFonts w:ascii="宋体" w:hAnsi="宋体"/>
          <w:b/>
          <w:bCs/>
          <w:kern w:val="0"/>
          <w:sz w:val="32"/>
          <w:szCs w:val="32"/>
        </w:rPr>
      </w:pPr>
      <w:r>
        <w:rPr>
          <w:rFonts w:hint="eastAsia" w:ascii="宋体" w:hAnsi="宋体"/>
          <w:b/>
          <w:bCs/>
          <w:kern w:val="0"/>
          <w:sz w:val="32"/>
          <w:szCs w:val="32"/>
          <w:lang w:eastAsia="zh-CN"/>
        </w:rPr>
        <w:t>六</w:t>
      </w:r>
      <w:r>
        <w:rPr>
          <w:rFonts w:hint="eastAsia" w:ascii="宋体" w:hAnsi="宋体"/>
          <w:b/>
          <w:bCs/>
          <w:kern w:val="0"/>
          <w:sz w:val="32"/>
          <w:szCs w:val="32"/>
        </w:rPr>
        <w:t>、除招标文件规定必须提供以外，投标人认为需要提供的其他证明材料。</w:t>
      </w:r>
    </w:p>
    <w:p w14:paraId="3FFA2D3A">
      <w:pPr>
        <w:pStyle w:val="15"/>
        <w:spacing w:line="360" w:lineRule="auto"/>
        <w:jc w:val="center"/>
        <w:outlineLvl w:val="1"/>
        <w:rPr>
          <w:b/>
          <w:bCs/>
          <w:sz w:val="28"/>
          <w:szCs w:val="28"/>
        </w:rPr>
      </w:pPr>
    </w:p>
    <w:p w14:paraId="567ECFA7">
      <w:pPr>
        <w:pStyle w:val="15"/>
        <w:spacing w:line="360" w:lineRule="auto"/>
        <w:jc w:val="center"/>
        <w:outlineLvl w:val="1"/>
        <w:rPr>
          <w:b/>
          <w:bCs/>
          <w:sz w:val="28"/>
          <w:szCs w:val="28"/>
        </w:rPr>
      </w:pPr>
    </w:p>
    <w:p w14:paraId="24FBDED4">
      <w:pPr>
        <w:pStyle w:val="15"/>
        <w:spacing w:line="360" w:lineRule="auto"/>
        <w:jc w:val="center"/>
        <w:outlineLvl w:val="1"/>
        <w:rPr>
          <w:b/>
          <w:bCs/>
          <w:sz w:val="28"/>
          <w:szCs w:val="28"/>
        </w:rPr>
      </w:pPr>
    </w:p>
    <w:p w14:paraId="71D638FF">
      <w:pPr>
        <w:pStyle w:val="15"/>
        <w:spacing w:line="360" w:lineRule="auto"/>
        <w:jc w:val="center"/>
        <w:outlineLvl w:val="1"/>
        <w:rPr>
          <w:b/>
          <w:bCs/>
          <w:sz w:val="28"/>
          <w:szCs w:val="28"/>
        </w:rPr>
      </w:pPr>
    </w:p>
    <w:p w14:paraId="05D19212">
      <w:pPr>
        <w:pStyle w:val="15"/>
        <w:spacing w:line="360" w:lineRule="auto"/>
        <w:jc w:val="center"/>
        <w:outlineLvl w:val="1"/>
        <w:rPr>
          <w:b/>
          <w:bCs/>
          <w:sz w:val="28"/>
          <w:szCs w:val="28"/>
        </w:rPr>
      </w:pPr>
    </w:p>
    <w:p w14:paraId="686F9DE6">
      <w:pPr>
        <w:pStyle w:val="15"/>
        <w:spacing w:line="360" w:lineRule="auto"/>
        <w:jc w:val="center"/>
        <w:outlineLvl w:val="1"/>
        <w:rPr>
          <w:b/>
          <w:bCs/>
          <w:sz w:val="28"/>
          <w:szCs w:val="28"/>
        </w:rPr>
      </w:pPr>
    </w:p>
    <w:p w14:paraId="19EC5D97">
      <w:pPr>
        <w:pStyle w:val="15"/>
        <w:spacing w:line="360" w:lineRule="auto"/>
        <w:jc w:val="center"/>
        <w:outlineLvl w:val="1"/>
        <w:rPr>
          <w:b/>
          <w:bCs/>
          <w:sz w:val="28"/>
          <w:szCs w:val="28"/>
        </w:rPr>
      </w:pPr>
    </w:p>
    <w:p w14:paraId="5E3E29D4">
      <w:pPr>
        <w:pStyle w:val="15"/>
        <w:spacing w:line="360" w:lineRule="auto"/>
        <w:jc w:val="center"/>
        <w:outlineLvl w:val="1"/>
        <w:rPr>
          <w:b/>
          <w:bCs/>
          <w:sz w:val="28"/>
          <w:szCs w:val="28"/>
        </w:rPr>
      </w:pPr>
    </w:p>
    <w:p w14:paraId="590ED9DC">
      <w:pPr>
        <w:pStyle w:val="2"/>
        <w:spacing w:before="0"/>
        <w:rPr>
          <w:b/>
          <w:bCs/>
          <w:szCs w:val="28"/>
        </w:rPr>
      </w:pPr>
    </w:p>
    <w:p w14:paraId="300B79FA">
      <w:pPr>
        <w:spacing w:line="360" w:lineRule="auto"/>
        <w:rPr>
          <w:b/>
          <w:bCs/>
          <w:sz w:val="28"/>
          <w:szCs w:val="28"/>
        </w:rPr>
      </w:pPr>
    </w:p>
    <w:p w14:paraId="1DBE6CE2">
      <w:pPr>
        <w:pStyle w:val="32"/>
        <w:spacing w:line="360" w:lineRule="auto"/>
        <w:rPr>
          <w:b/>
          <w:bCs/>
          <w:sz w:val="28"/>
          <w:szCs w:val="28"/>
        </w:rPr>
      </w:pPr>
    </w:p>
    <w:p w14:paraId="7C41E637">
      <w:pPr>
        <w:pStyle w:val="33"/>
        <w:spacing w:line="360" w:lineRule="auto"/>
        <w:rPr>
          <w:b/>
          <w:bCs/>
          <w:sz w:val="28"/>
          <w:szCs w:val="28"/>
        </w:rPr>
      </w:pPr>
    </w:p>
    <w:p w14:paraId="0F005F5E">
      <w:pPr>
        <w:pStyle w:val="33"/>
        <w:spacing w:line="360" w:lineRule="auto"/>
        <w:rPr>
          <w:b/>
          <w:bCs/>
          <w:sz w:val="28"/>
          <w:szCs w:val="28"/>
        </w:rPr>
      </w:pPr>
    </w:p>
    <w:p w14:paraId="5ADD6293">
      <w:pPr>
        <w:pStyle w:val="33"/>
        <w:spacing w:line="360" w:lineRule="auto"/>
        <w:rPr>
          <w:b/>
          <w:bCs/>
          <w:sz w:val="28"/>
          <w:szCs w:val="28"/>
        </w:rPr>
      </w:pPr>
    </w:p>
    <w:p w14:paraId="0A9D9906">
      <w:pPr>
        <w:pStyle w:val="33"/>
        <w:spacing w:line="360" w:lineRule="auto"/>
        <w:rPr>
          <w:b/>
          <w:bCs/>
          <w:sz w:val="28"/>
          <w:szCs w:val="28"/>
        </w:rPr>
      </w:pPr>
    </w:p>
    <w:p w14:paraId="06148BDA">
      <w:pPr>
        <w:pStyle w:val="33"/>
        <w:spacing w:line="360" w:lineRule="auto"/>
        <w:rPr>
          <w:b/>
          <w:bCs/>
          <w:sz w:val="28"/>
          <w:szCs w:val="28"/>
        </w:rPr>
      </w:pPr>
    </w:p>
    <w:p w14:paraId="0F118A68">
      <w:pPr>
        <w:pStyle w:val="15"/>
        <w:spacing w:line="360" w:lineRule="auto"/>
        <w:jc w:val="center"/>
        <w:outlineLvl w:val="1"/>
        <w:rPr>
          <w:b/>
          <w:bCs/>
          <w:sz w:val="28"/>
          <w:szCs w:val="28"/>
        </w:rPr>
      </w:pPr>
    </w:p>
    <w:p w14:paraId="4B30D90E">
      <w:pPr>
        <w:pStyle w:val="15"/>
        <w:spacing w:line="360" w:lineRule="auto"/>
        <w:jc w:val="center"/>
        <w:outlineLvl w:val="1"/>
        <w:rPr>
          <w:b/>
          <w:bCs/>
          <w:sz w:val="28"/>
          <w:szCs w:val="28"/>
        </w:rPr>
      </w:pPr>
    </w:p>
    <w:p w14:paraId="79484C8F">
      <w:pPr>
        <w:pStyle w:val="15"/>
        <w:spacing w:line="360" w:lineRule="auto"/>
        <w:jc w:val="center"/>
        <w:outlineLvl w:val="1"/>
        <w:rPr>
          <w:b/>
          <w:bCs/>
          <w:sz w:val="28"/>
          <w:szCs w:val="28"/>
        </w:rPr>
      </w:pPr>
    </w:p>
    <w:p w14:paraId="07F4A24D">
      <w:pPr>
        <w:pStyle w:val="15"/>
        <w:spacing w:line="360" w:lineRule="auto"/>
        <w:jc w:val="center"/>
        <w:outlineLvl w:val="1"/>
        <w:rPr>
          <w:b/>
          <w:bCs/>
          <w:sz w:val="28"/>
          <w:szCs w:val="28"/>
        </w:rPr>
      </w:pPr>
      <w:r>
        <w:rPr>
          <w:rFonts w:hint="eastAsia"/>
          <w:b/>
          <w:bCs/>
          <w:sz w:val="28"/>
          <w:szCs w:val="28"/>
        </w:rPr>
        <w:t>商务文件格式</w:t>
      </w:r>
      <w:bookmarkEnd w:id="171"/>
      <w:bookmarkEnd w:id="172"/>
      <w:bookmarkEnd w:id="173"/>
      <w:bookmarkEnd w:id="174"/>
    </w:p>
    <w:p w14:paraId="6DCE1D95">
      <w:pPr>
        <w:snapToGrid w:val="0"/>
        <w:spacing w:line="360" w:lineRule="auto"/>
        <w:rPr>
          <w:rFonts w:ascii="宋体" w:hAnsi="宋体"/>
          <w:sz w:val="30"/>
          <w:szCs w:val="20"/>
        </w:rPr>
      </w:pPr>
    </w:p>
    <w:p w14:paraId="2DE41071">
      <w:pPr>
        <w:snapToGrid w:val="0"/>
        <w:spacing w:line="360" w:lineRule="auto"/>
        <w:rPr>
          <w:rFonts w:ascii="宋体" w:hAnsi="宋体"/>
          <w:bCs/>
          <w:sz w:val="32"/>
          <w:szCs w:val="20"/>
        </w:rPr>
      </w:pPr>
      <w:r>
        <w:rPr>
          <w:rFonts w:hint="eastAsia" w:ascii="宋体" w:hAnsi="宋体"/>
          <w:sz w:val="24"/>
        </w:rPr>
        <w:t xml:space="preserve">                                                  </w:t>
      </w:r>
      <w:r>
        <w:rPr>
          <w:rFonts w:hint="eastAsia" w:ascii="宋体" w:hAnsi="宋体"/>
          <w:bCs/>
        </w:rPr>
        <w:t xml:space="preserve">             电子投标文件</w:t>
      </w:r>
    </w:p>
    <w:p w14:paraId="070CC70F">
      <w:pPr>
        <w:snapToGrid w:val="0"/>
        <w:spacing w:line="360" w:lineRule="auto"/>
        <w:rPr>
          <w:rFonts w:ascii="宋体" w:hAnsi="宋体"/>
          <w:sz w:val="24"/>
          <w:szCs w:val="20"/>
        </w:rPr>
      </w:pPr>
    </w:p>
    <w:p w14:paraId="352A572F">
      <w:pPr>
        <w:snapToGrid w:val="0"/>
        <w:spacing w:line="360" w:lineRule="auto"/>
        <w:jc w:val="center"/>
        <w:rPr>
          <w:rFonts w:ascii="宋体" w:hAnsi="宋体"/>
          <w:b/>
          <w:sz w:val="24"/>
          <w:szCs w:val="20"/>
        </w:rPr>
      </w:pPr>
      <w:r>
        <w:rPr>
          <w:rFonts w:hint="eastAsia" w:ascii="宋体" w:hAnsi="宋体"/>
          <w:b/>
          <w:sz w:val="32"/>
          <w:szCs w:val="32"/>
        </w:rPr>
        <w:t>商务文件（封面）</w:t>
      </w:r>
    </w:p>
    <w:p w14:paraId="43B73EDE">
      <w:pPr>
        <w:snapToGrid w:val="0"/>
        <w:spacing w:line="360" w:lineRule="auto"/>
        <w:rPr>
          <w:rFonts w:ascii="宋体" w:hAnsi="宋体"/>
          <w:bCs/>
          <w:sz w:val="24"/>
          <w:szCs w:val="20"/>
        </w:rPr>
      </w:pPr>
    </w:p>
    <w:p w14:paraId="277E0E92">
      <w:pPr>
        <w:snapToGrid w:val="0"/>
        <w:spacing w:line="360" w:lineRule="auto"/>
        <w:ind w:firstLine="540" w:firstLineChars="225"/>
        <w:rPr>
          <w:rFonts w:ascii="宋体" w:hAnsi="宋体"/>
          <w:bCs/>
          <w:sz w:val="24"/>
        </w:rPr>
      </w:pPr>
      <w:r>
        <w:rPr>
          <w:rFonts w:hint="eastAsia" w:ascii="宋体" w:hAnsi="宋体"/>
          <w:bCs/>
          <w:sz w:val="24"/>
        </w:rPr>
        <w:t xml:space="preserve">项目名称： </w:t>
      </w:r>
    </w:p>
    <w:p w14:paraId="609D3DC8">
      <w:pPr>
        <w:snapToGrid w:val="0"/>
        <w:spacing w:line="360" w:lineRule="auto"/>
        <w:ind w:firstLine="540" w:firstLineChars="225"/>
        <w:rPr>
          <w:rFonts w:ascii="宋体" w:hAnsi="宋体"/>
          <w:bCs/>
          <w:sz w:val="24"/>
          <w:szCs w:val="20"/>
        </w:rPr>
      </w:pPr>
    </w:p>
    <w:p w14:paraId="61476843">
      <w:pPr>
        <w:snapToGrid w:val="0"/>
        <w:spacing w:line="360" w:lineRule="auto"/>
        <w:ind w:firstLine="540" w:firstLineChars="225"/>
        <w:rPr>
          <w:rFonts w:ascii="宋体" w:hAnsi="宋体"/>
          <w:bCs/>
          <w:sz w:val="24"/>
        </w:rPr>
      </w:pPr>
      <w:r>
        <w:rPr>
          <w:rFonts w:hint="eastAsia" w:ascii="宋体" w:hAnsi="宋体"/>
          <w:bCs/>
          <w:sz w:val="24"/>
        </w:rPr>
        <w:t xml:space="preserve">项目编号：  </w:t>
      </w:r>
    </w:p>
    <w:p w14:paraId="1B42CF88">
      <w:pPr>
        <w:snapToGrid w:val="0"/>
        <w:spacing w:line="360" w:lineRule="auto"/>
        <w:ind w:firstLine="540" w:firstLineChars="225"/>
        <w:rPr>
          <w:rFonts w:ascii="宋体" w:hAnsi="宋体"/>
          <w:bCs/>
          <w:sz w:val="24"/>
          <w:szCs w:val="20"/>
        </w:rPr>
      </w:pPr>
      <w:r>
        <w:rPr>
          <w:rFonts w:hint="eastAsia" w:ascii="宋体" w:hAnsi="宋体"/>
          <w:bCs/>
          <w:sz w:val="24"/>
        </w:rPr>
        <w:t xml:space="preserve"> </w:t>
      </w:r>
    </w:p>
    <w:p w14:paraId="09982EE8">
      <w:pPr>
        <w:snapToGrid w:val="0"/>
        <w:spacing w:line="360" w:lineRule="auto"/>
        <w:ind w:firstLine="540" w:firstLineChars="225"/>
        <w:rPr>
          <w:rFonts w:ascii="宋体" w:hAnsi="宋体"/>
          <w:bCs/>
          <w:sz w:val="24"/>
          <w:szCs w:val="20"/>
        </w:rPr>
      </w:pPr>
      <w:r>
        <w:rPr>
          <w:rFonts w:hint="eastAsia" w:ascii="宋体" w:hAnsi="宋体"/>
          <w:bCs/>
          <w:sz w:val="24"/>
        </w:rPr>
        <w:t xml:space="preserve"> </w:t>
      </w:r>
    </w:p>
    <w:p w14:paraId="770D7A45">
      <w:pPr>
        <w:pStyle w:val="9"/>
        <w:snapToGrid w:val="0"/>
        <w:spacing w:line="360" w:lineRule="auto"/>
        <w:ind w:firstLine="540" w:firstLineChars="225"/>
        <w:rPr>
          <w:rFonts w:ascii="宋体" w:hAnsi="宋体"/>
          <w:bCs/>
          <w:sz w:val="24"/>
          <w:szCs w:val="24"/>
        </w:rPr>
      </w:pPr>
      <w:r>
        <w:rPr>
          <w:rFonts w:hint="eastAsia" w:ascii="宋体" w:hAnsi="宋体"/>
          <w:bCs/>
          <w:sz w:val="24"/>
          <w:szCs w:val="24"/>
        </w:rPr>
        <w:t>投标人名称：</w:t>
      </w:r>
    </w:p>
    <w:p w14:paraId="7E3C9427">
      <w:pPr>
        <w:pStyle w:val="9"/>
        <w:snapToGrid w:val="0"/>
        <w:spacing w:line="360" w:lineRule="auto"/>
        <w:ind w:firstLine="540" w:firstLineChars="225"/>
        <w:rPr>
          <w:rFonts w:ascii="宋体" w:hAnsi="宋体"/>
          <w:bCs/>
          <w:sz w:val="24"/>
          <w:szCs w:val="24"/>
        </w:rPr>
      </w:pPr>
    </w:p>
    <w:p w14:paraId="1F7D3361">
      <w:pPr>
        <w:pStyle w:val="9"/>
        <w:snapToGrid w:val="0"/>
        <w:spacing w:line="360" w:lineRule="auto"/>
        <w:ind w:firstLine="540" w:firstLineChars="225"/>
        <w:rPr>
          <w:rFonts w:ascii="宋体" w:hAnsi="宋体"/>
          <w:bCs/>
          <w:sz w:val="24"/>
          <w:szCs w:val="24"/>
        </w:rPr>
      </w:pPr>
      <w:r>
        <w:rPr>
          <w:rFonts w:hint="eastAsia" w:ascii="宋体" w:hAnsi="宋体"/>
          <w:bCs/>
          <w:sz w:val="24"/>
          <w:szCs w:val="24"/>
        </w:rPr>
        <w:t>投标人地址：</w:t>
      </w:r>
    </w:p>
    <w:p w14:paraId="64EDE82B">
      <w:pPr>
        <w:pStyle w:val="9"/>
        <w:snapToGrid w:val="0"/>
        <w:spacing w:line="360" w:lineRule="auto"/>
        <w:ind w:firstLine="960" w:firstLineChars="400"/>
        <w:rPr>
          <w:rFonts w:ascii="宋体" w:hAnsi="宋体"/>
          <w:bCs/>
          <w:sz w:val="24"/>
          <w:szCs w:val="24"/>
        </w:rPr>
      </w:pPr>
    </w:p>
    <w:p w14:paraId="7299D291">
      <w:pPr>
        <w:snapToGrid w:val="0"/>
        <w:spacing w:line="360" w:lineRule="auto"/>
        <w:ind w:firstLine="645"/>
        <w:rPr>
          <w:rFonts w:ascii="宋体" w:hAnsi="宋体"/>
          <w:sz w:val="24"/>
        </w:rPr>
      </w:pPr>
      <w:r>
        <w:rPr>
          <w:rFonts w:hint="eastAsia" w:ascii="宋体" w:hAnsi="宋体"/>
          <w:sz w:val="24"/>
        </w:rPr>
        <w:t xml:space="preserve">                        年  月  日</w:t>
      </w:r>
    </w:p>
    <w:p w14:paraId="3A52703E">
      <w:pPr>
        <w:snapToGrid w:val="0"/>
        <w:spacing w:line="360" w:lineRule="auto"/>
        <w:rPr>
          <w:rFonts w:ascii="宋体" w:hAnsi="宋体"/>
          <w:sz w:val="24"/>
          <w:szCs w:val="20"/>
        </w:rPr>
      </w:pPr>
      <w:r>
        <w:rPr>
          <w:rFonts w:ascii="宋体" w:hAnsi="宋体"/>
          <w:sz w:val="24"/>
          <w:szCs w:val="20"/>
        </w:rPr>
        <w:t xml:space="preserve"> </w:t>
      </w:r>
    </w:p>
    <w:p w14:paraId="0C6CA5E6">
      <w:pPr>
        <w:spacing w:line="360" w:lineRule="auto"/>
        <w:ind w:right="420"/>
        <w:rPr>
          <w:rFonts w:ascii="宋体" w:hAnsi="宋体"/>
          <w:sz w:val="24"/>
          <w:szCs w:val="20"/>
        </w:rPr>
      </w:pPr>
    </w:p>
    <w:p w14:paraId="31126A90">
      <w:pPr>
        <w:spacing w:line="360" w:lineRule="auto"/>
        <w:ind w:right="420"/>
        <w:rPr>
          <w:rFonts w:ascii="宋体" w:hAnsi="宋体"/>
          <w:sz w:val="24"/>
          <w:szCs w:val="20"/>
        </w:rPr>
      </w:pPr>
    </w:p>
    <w:p w14:paraId="1256D165">
      <w:pPr>
        <w:spacing w:line="360" w:lineRule="auto"/>
        <w:ind w:right="420"/>
        <w:rPr>
          <w:rFonts w:ascii="宋体" w:hAnsi="宋体"/>
          <w:sz w:val="24"/>
          <w:szCs w:val="20"/>
        </w:rPr>
      </w:pPr>
    </w:p>
    <w:p w14:paraId="639F2731">
      <w:pPr>
        <w:spacing w:line="360" w:lineRule="auto"/>
        <w:ind w:right="420"/>
        <w:rPr>
          <w:rFonts w:ascii="宋体" w:hAnsi="宋体"/>
          <w:sz w:val="24"/>
          <w:szCs w:val="20"/>
        </w:rPr>
      </w:pPr>
    </w:p>
    <w:p w14:paraId="51BA8501">
      <w:pPr>
        <w:spacing w:line="360" w:lineRule="auto"/>
        <w:ind w:right="420"/>
        <w:rPr>
          <w:rFonts w:ascii="宋体" w:hAnsi="宋体"/>
          <w:sz w:val="24"/>
          <w:szCs w:val="20"/>
        </w:rPr>
      </w:pPr>
    </w:p>
    <w:p w14:paraId="3C0B870C">
      <w:pPr>
        <w:spacing w:line="360" w:lineRule="auto"/>
        <w:ind w:right="420"/>
        <w:rPr>
          <w:rFonts w:ascii="宋体" w:hAnsi="宋体"/>
          <w:sz w:val="24"/>
          <w:szCs w:val="20"/>
        </w:rPr>
      </w:pPr>
    </w:p>
    <w:p w14:paraId="01A2BE87">
      <w:pPr>
        <w:spacing w:line="360" w:lineRule="auto"/>
        <w:ind w:right="420"/>
        <w:rPr>
          <w:rFonts w:ascii="宋体" w:hAnsi="宋体"/>
          <w:sz w:val="24"/>
          <w:szCs w:val="20"/>
        </w:rPr>
      </w:pPr>
    </w:p>
    <w:p w14:paraId="00207884">
      <w:pPr>
        <w:spacing w:line="360" w:lineRule="auto"/>
        <w:ind w:right="420"/>
        <w:rPr>
          <w:rFonts w:ascii="宋体" w:hAnsi="宋体"/>
          <w:sz w:val="24"/>
          <w:szCs w:val="20"/>
        </w:rPr>
      </w:pPr>
    </w:p>
    <w:p w14:paraId="2F93F5F6">
      <w:pPr>
        <w:spacing w:line="360" w:lineRule="auto"/>
        <w:ind w:right="420"/>
        <w:rPr>
          <w:rFonts w:ascii="宋体" w:hAnsi="宋体"/>
          <w:sz w:val="24"/>
          <w:szCs w:val="20"/>
        </w:rPr>
      </w:pPr>
    </w:p>
    <w:p w14:paraId="4F1D67F8">
      <w:pPr>
        <w:spacing w:line="360" w:lineRule="auto"/>
        <w:ind w:right="420"/>
        <w:rPr>
          <w:rFonts w:ascii="仿宋_GB2312" w:hAnsi="仿宋" w:eastAsia="仿宋_GB2312" w:cs="仿宋_GB2312"/>
          <w:b/>
          <w:sz w:val="36"/>
          <w:szCs w:val="36"/>
        </w:rPr>
      </w:pPr>
      <w:r>
        <w:rPr>
          <w:rFonts w:hint="eastAsia" w:ascii="仿宋_GB2312" w:hAnsi="仿宋" w:eastAsia="仿宋_GB2312" w:cs="仿宋_GB2312"/>
          <w:b/>
          <w:sz w:val="36"/>
          <w:szCs w:val="36"/>
        </w:rPr>
        <w:t xml:space="preserve"> </w:t>
      </w:r>
    </w:p>
    <w:p w14:paraId="7CC56A62">
      <w:pPr>
        <w:spacing w:line="360" w:lineRule="auto"/>
        <w:rPr>
          <w:rFonts w:ascii="仿宋_GB2312" w:hAnsi="仿宋" w:eastAsia="仿宋_GB2312" w:cs="仿宋_GB2312"/>
          <w:b/>
          <w:sz w:val="24"/>
        </w:rPr>
      </w:pPr>
    </w:p>
    <w:p w14:paraId="69368C0D">
      <w:pPr>
        <w:spacing w:line="360" w:lineRule="auto"/>
        <w:jc w:val="center"/>
        <w:rPr>
          <w:rFonts w:ascii="仿宋_GB2312" w:hAnsi="仿宋" w:eastAsia="仿宋_GB2312" w:cs="仿宋_GB2312"/>
          <w:b/>
          <w:sz w:val="28"/>
          <w:szCs w:val="28"/>
        </w:rPr>
      </w:pPr>
      <w:r>
        <w:rPr>
          <w:rFonts w:hint="eastAsia" w:ascii="仿宋_GB2312" w:hAnsi="仿宋" w:eastAsia="仿宋_GB2312" w:cs="仿宋_GB2312"/>
          <w:b/>
          <w:sz w:val="28"/>
          <w:szCs w:val="28"/>
        </w:rPr>
        <w:t>商务文件目录</w:t>
      </w:r>
    </w:p>
    <w:p w14:paraId="521F08F2">
      <w:pPr>
        <w:snapToGrid w:val="0"/>
        <w:spacing w:line="360" w:lineRule="auto"/>
        <w:jc w:val="left"/>
        <w:rPr>
          <w:rFonts w:ascii="宋体" w:hAnsi="宋体"/>
          <w:szCs w:val="21"/>
        </w:rPr>
      </w:pPr>
      <w:r>
        <w:rPr>
          <w:rFonts w:hint="eastAsia" w:ascii="宋体" w:hAnsi="宋体"/>
          <w:szCs w:val="21"/>
        </w:rPr>
        <w:t>1、无串通投标行为的承诺函；（</w:t>
      </w:r>
      <w:r>
        <w:rPr>
          <w:rFonts w:hint="eastAsia" w:ascii="宋体" w:hAnsi="宋体"/>
          <w:b/>
          <w:szCs w:val="21"/>
        </w:rPr>
        <w:t>必须提供，否则作无效投标处理</w:t>
      </w:r>
      <w:r>
        <w:rPr>
          <w:rFonts w:hint="eastAsia" w:ascii="宋体" w:hAnsi="宋体"/>
          <w:szCs w:val="21"/>
        </w:rPr>
        <w:t>）</w:t>
      </w:r>
    </w:p>
    <w:p w14:paraId="36A8F3AC">
      <w:pPr>
        <w:snapToGrid w:val="0"/>
        <w:spacing w:line="360" w:lineRule="auto"/>
        <w:jc w:val="left"/>
        <w:rPr>
          <w:rFonts w:ascii="宋体" w:hAnsi="宋体"/>
          <w:szCs w:val="21"/>
        </w:rPr>
      </w:pPr>
      <w:r>
        <w:rPr>
          <w:rFonts w:hint="eastAsia" w:ascii="宋体" w:hAnsi="宋体"/>
          <w:szCs w:val="21"/>
        </w:rPr>
        <w:t>2、法定代表人身份证明及法定代表人有效身份证正反面扫描件；（</w:t>
      </w:r>
      <w:r>
        <w:rPr>
          <w:rFonts w:hint="eastAsia" w:ascii="宋体" w:hAnsi="宋体" w:cs="宋体"/>
          <w:b/>
          <w:bCs/>
          <w:szCs w:val="21"/>
        </w:rPr>
        <w:t>除自然人投标外</w:t>
      </w:r>
      <w:r>
        <w:rPr>
          <w:rFonts w:hint="eastAsia" w:ascii="宋体" w:hAnsi="宋体"/>
          <w:b/>
          <w:szCs w:val="21"/>
        </w:rPr>
        <w:t>必须提供，否则作无效投标处理</w:t>
      </w:r>
      <w:r>
        <w:rPr>
          <w:rFonts w:hint="eastAsia" w:ascii="宋体" w:hAnsi="宋体"/>
          <w:szCs w:val="21"/>
        </w:rPr>
        <w:t>）</w:t>
      </w:r>
    </w:p>
    <w:p w14:paraId="3F6FCF97">
      <w:pPr>
        <w:snapToGrid w:val="0"/>
        <w:spacing w:line="360" w:lineRule="auto"/>
        <w:jc w:val="left"/>
        <w:rPr>
          <w:rFonts w:ascii="宋体" w:hAnsi="宋体"/>
          <w:szCs w:val="21"/>
        </w:rPr>
      </w:pPr>
      <w:r>
        <w:rPr>
          <w:rFonts w:hint="eastAsia" w:ascii="宋体" w:hAnsi="宋体"/>
          <w:szCs w:val="21"/>
        </w:rPr>
        <w:t>3、法定代表人授权委托书及委托代理人有效身份证正反面扫描件；（</w:t>
      </w:r>
      <w:r>
        <w:rPr>
          <w:rFonts w:hint="eastAsia" w:ascii="宋体" w:hAnsi="宋体"/>
          <w:b/>
          <w:szCs w:val="21"/>
        </w:rPr>
        <w:t>委托时必须提供，否则作无效投标处理</w:t>
      </w:r>
      <w:r>
        <w:rPr>
          <w:rFonts w:hint="eastAsia" w:ascii="宋体" w:hAnsi="宋体"/>
          <w:szCs w:val="21"/>
        </w:rPr>
        <w:t>）</w:t>
      </w:r>
    </w:p>
    <w:p w14:paraId="7EB3BF4F">
      <w:pPr>
        <w:snapToGrid w:val="0"/>
        <w:spacing w:line="360" w:lineRule="auto"/>
        <w:jc w:val="left"/>
        <w:rPr>
          <w:rFonts w:ascii="宋体" w:hAnsi="宋体"/>
          <w:b/>
          <w:szCs w:val="21"/>
        </w:rPr>
      </w:pPr>
      <w:r>
        <w:rPr>
          <w:rFonts w:hint="eastAsia" w:ascii="宋体" w:hAnsi="宋体"/>
          <w:szCs w:val="21"/>
        </w:rPr>
        <w:t>4、商务条款偏离表；（</w:t>
      </w:r>
      <w:r>
        <w:rPr>
          <w:rFonts w:hint="eastAsia" w:ascii="宋体" w:hAnsi="宋体" w:cs="宋体"/>
          <w:b/>
          <w:bCs/>
          <w:szCs w:val="21"/>
        </w:rPr>
        <w:t>必须提供，否则作无效投标处理</w:t>
      </w:r>
      <w:r>
        <w:rPr>
          <w:rFonts w:hint="eastAsia" w:ascii="宋体" w:hAnsi="宋体"/>
          <w:szCs w:val="21"/>
        </w:rPr>
        <w:t>）</w:t>
      </w:r>
    </w:p>
    <w:p w14:paraId="3B7476B2">
      <w:pPr>
        <w:snapToGrid w:val="0"/>
        <w:spacing w:line="360" w:lineRule="auto"/>
        <w:jc w:val="left"/>
        <w:rPr>
          <w:rFonts w:ascii="宋体" w:hAnsi="宋体"/>
          <w:szCs w:val="21"/>
        </w:rPr>
      </w:pPr>
      <w:r>
        <w:rPr>
          <w:rFonts w:hint="eastAsia" w:ascii="宋体" w:hAnsi="宋体"/>
          <w:szCs w:val="21"/>
        </w:rPr>
        <w:t>5、除招标文件规定必须提供以外，投标人认为需要提供的其他证明材料。（投标人根据“第二章 采购需求”及“第四章 评标方法及评标标准”提供有关证明材料）。</w:t>
      </w:r>
    </w:p>
    <w:p w14:paraId="150D96E8">
      <w:pPr>
        <w:spacing w:line="360" w:lineRule="auto"/>
        <w:rPr>
          <w:rFonts w:ascii="仿宋_GB2312" w:hAnsi="仿宋" w:eastAsia="仿宋_GB2312" w:cs="仿宋_GB2312"/>
          <w:b/>
          <w:bCs/>
          <w:sz w:val="24"/>
        </w:rPr>
      </w:pPr>
      <w:r>
        <w:rPr>
          <w:rFonts w:hint="eastAsia" w:ascii="仿宋_GB2312" w:hAnsi="仿宋" w:eastAsia="仿宋_GB2312" w:cs="仿宋_GB2312"/>
          <w:b/>
          <w:bCs/>
          <w:sz w:val="24"/>
        </w:rPr>
        <w:t>注：以上目录是基本格式要求，各投标人需附页码，可根据自身情况进一步向下增加内容或细化。</w:t>
      </w:r>
    </w:p>
    <w:p w14:paraId="176B8B66">
      <w:pPr>
        <w:snapToGrid w:val="0"/>
        <w:spacing w:line="360" w:lineRule="auto"/>
        <w:ind w:firstLine="420" w:firstLineChars="200"/>
        <w:jc w:val="left"/>
        <w:rPr>
          <w:rFonts w:ascii="宋体" w:hAnsi="宋体"/>
        </w:rPr>
        <w:sectPr>
          <w:footerReference r:id="rId11" w:type="default"/>
          <w:pgSz w:w="11905" w:h="16838"/>
          <w:pgMar w:top="1417" w:right="1417" w:bottom="1417" w:left="1417" w:header="720" w:footer="720" w:gutter="0"/>
          <w:cols w:space="0" w:num="1"/>
          <w:docGrid w:type="lines" w:linePitch="335" w:charSpace="0"/>
        </w:sectPr>
      </w:pPr>
    </w:p>
    <w:p w14:paraId="76649DBA">
      <w:pPr>
        <w:snapToGrid w:val="0"/>
        <w:spacing w:line="360" w:lineRule="auto"/>
        <w:ind w:left="420"/>
        <w:jc w:val="center"/>
        <w:rPr>
          <w:b/>
          <w:bCs/>
          <w:sz w:val="30"/>
          <w:szCs w:val="30"/>
        </w:rPr>
      </w:pPr>
      <w:r>
        <w:rPr>
          <w:rFonts w:hint="eastAsia"/>
          <w:b/>
          <w:bCs/>
          <w:sz w:val="30"/>
          <w:szCs w:val="30"/>
        </w:rPr>
        <w:t>一、无串标行为承诺函</w:t>
      </w:r>
    </w:p>
    <w:p w14:paraId="508B28BE">
      <w:pPr>
        <w:snapToGrid w:val="0"/>
        <w:spacing w:line="360" w:lineRule="auto"/>
        <w:ind w:left="420"/>
        <w:jc w:val="center"/>
        <w:rPr>
          <w:rFonts w:ascii="宋体" w:hAnsi="宋体"/>
          <w:b/>
          <w:sz w:val="32"/>
          <w:szCs w:val="32"/>
        </w:rPr>
      </w:pPr>
      <w:r>
        <w:rPr>
          <w:rFonts w:hint="eastAsia" w:ascii="宋体" w:hAnsi="宋体"/>
          <w:b/>
          <w:sz w:val="32"/>
          <w:szCs w:val="32"/>
        </w:rPr>
        <w:t>投标人参加本项目无围标串标行为的承诺函</w:t>
      </w:r>
    </w:p>
    <w:p w14:paraId="3A1EC702">
      <w:pPr>
        <w:snapToGrid w:val="0"/>
        <w:spacing w:line="360" w:lineRule="auto"/>
        <w:rPr>
          <w:rFonts w:ascii="宋体" w:hAnsi="宋体"/>
          <w:b/>
          <w:szCs w:val="21"/>
        </w:rPr>
      </w:pPr>
    </w:p>
    <w:p w14:paraId="7ACF4837">
      <w:pPr>
        <w:snapToGrid w:val="0"/>
        <w:spacing w:line="360" w:lineRule="auto"/>
        <w:jc w:val="left"/>
        <w:rPr>
          <w:rFonts w:ascii="宋体" w:hAnsi="宋体"/>
          <w:b/>
          <w:szCs w:val="21"/>
        </w:rPr>
      </w:pPr>
      <w:r>
        <w:rPr>
          <w:rFonts w:hint="eastAsia" w:ascii="宋体" w:hAnsi="宋体"/>
          <w:b/>
          <w:szCs w:val="21"/>
        </w:rPr>
        <w:t>一、我方承诺无下列相互串通投标的情形：</w:t>
      </w:r>
    </w:p>
    <w:p w14:paraId="56F2CC08">
      <w:pPr>
        <w:snapToGrid w:val="0"/>
        <w:spacing w:line="360" w:lineRule="auto"/>
        <w:ind w:firstLine="411" w:firstLineChars="196"/>
        <w:jc w:val="left"/>
        <w:rPr>
          <w:rFonts w:ascii="宋体" w:hAnsi="宋体"/>
          <w:szCs w:val="21"/>
        </w:rPr>
      </w:pPr>
      <w:r>
        <w:rPr>
          <w:rFonts w:hint="eastAsia" w:ascii="宋体" w:hAnsi="宋体"/>
          <w:szCs w:val="21"/>
        </w:rPr>
        <w:t>1.不同投标人的投标文件由同一单位或者个人编制；或者不同投标人报名的IP地址一致的；或者编制标书硬件设备CPU编号、硬盘编号、网卡地址一致的情况。</w:t>
      </w:r>
    </w:p>
    <w:p w14:paraId="2C9230EE">
      <w:pPr>
        <w:snapToGrid w:val="0"/>
        <w:spacing w:line="360" w:lineRule="auto"/>
        <w:ind w:firstLine="411" w:firstLineChars="196"/>
        <w:jc w:val="left"/>
        <w:rPr>
          <w:rFonts w:ascii="宋体" w:hAnsi="宋体"/>
          <w:szCs w:val="21"/>
        </w:rPr>
      </w:pPr>
      <w:r>
        <w:rPr>
          <w:rFonts w:hint="eastAsia" w:ascii="宋体" w:hAnsi="宋体"/>
          <w:szCs w:val="21"/>
        </w:rPr>
        <w:t>2.不同投标人委托同一单位或者个人办理投标事宜；</w:t>
      </w:r>
    </w:p>
    <w:p w14:paraId="504E6049">
      <w:pPr>
        <w:snapToGrid w:val="0"/>
        <w:spacing w:line="360" w:lineRule="auto"/>
        <w:ind w:firstLine="411" w:firstLineChars="196"/>
        <w:jc w:val="left"/>
        <w:rPr>
          <w:rFonts w:ascii="宋体" w:hAnsi="宋体"/>
          <w:szCs w:val="21"/>
        </w:rPr>
      </w:pPr>
      <w:r>
        <w:rPr>
          <w:rFonts w:hint="eastAsia" w:ascii="宋体" w:hAnsi="宋体"/>
          <w:szCs w:val="21"/>
        </w:rPr>
        <w:t>3.不同的投标人的投标文件载明的项目管理员为同一个人；</w:t>
      </w:r>
    </w:p>
    <w:p w14:paraId="52BA592D">
      <w:pPr>
        <w:snapToGrid w:val="0"/>
        <w:spacing w:line="360" w:lineRule="auto"/>
        <w:ind w:firstLine="411" w:firstLineChars="196"/>
        <w:jc w:val="left"/>
        <w:rPr>
          <w:rFonts w:ascii="宋体" w:hAnsi="宋体"/>
          <w:szCs w:val="21"/>
        </w:rPr>
      </w:pPr>
      <w:r>
        <w:rPr>
          <w:rFonts w:hint="eastAsia" w:ascii="宋体" w:hAnsi="宋体"/>
          <w:szCs w:val="21"/>
        </w:rPr>
        <w:t>4.不同投标人的投标文件异常一致或者投标报价呈规律性差异；</w:t>
      </w:r>
    </w:p>
    <w:p w14:paraId="27B80CE4">
      <w:pPr>
        <w:snapToGrid w:val="0"/>
        <w:spacing w:line="360" w:lineRule="auto"/>
        <w:ind w:firstLine="411" w:firstLineChars="196"/>
        <w:jc w:val="left"/>
        <w:rPr>
          <w:rFonts w:ascii="宋体" w:hAnsi="宋体"/>
          <w:szCs w:val="21"/>
        </w:rPr>
      </w:pPr>
      <w:r>
        <w:rPr>
          <w:rFonts w:hint="eastAsia" w:ascii="宋体" w:hAnsi="宋体"/>
          <w:szCs w:val="21"/>
        </w:rPr>
        <w:t>5.不同投标人的投标文件相互混装；</w:t>
      </w:r>
    </w:p>
    <w:p w14:paraId="4AB0DDE3">
      <w:pPr>
        <w:snapToGrid w:val="0"/>
        <w:spacing w:line="360" w:lineRule="auto"/>
        <w:ind w:firstLine="411" w:firstLineChars="196"/>
        <w:jc w:val="left"/>
        <w:rPr>
          <w:rFonts w:ascii="宋体" w:hAnsi="宋体"/>
          <w:szCs w:val="21"/>
        </w:rPr>
      </w:pPr>
      <w:r>
        <w:rPr>
          <w:rFonts w:hint="eastAsia" w:ascii="宋体" w:hAnsi="宋体"/>
          <w:szCs w:val="21"/>
        </w:rPr>
        <w:t>6.不同投标人的投标保证金从同一单位或者个人账户转出。</w:t>
      </w:r>
    </w:p>
    <w:p w14:paraId="54D045EF">
      <w:pPr>
        <w:snapToGrid w:val="0"/>
        <w:spacing w:line="360" w:lineRule="auto"/>
        <w:jc w:val="left"/>
        <w:rPr>
          <w:rFonts w:ascii="宋体" w:hAnsi="宋体"/>
          <w:szCs w:val="21"/>
        </w:rPr>
      </w:pPr>
      <w:r>
        <w:rPr>
          <w:rFonts w:hint="eastAsia" w:ascii="宋体" w:hAnsi="宋体"/>
          <w:b/>
          <w:szCs w:val="21"/>
        </w:rPr>
        <w:t>二、我方承诺无下列恶意串通的情形：</w:t>
      </w:r>
    </w:p>
    <w:p w14:paraId="1626B596">
      <w:pPr>
        <w:snapToGrid w:val="0"/>
        <w:spacing w:line="360" w:lineRule="auto"/>
        <w:ind w:firstLine="411" w:firstLineChars="196"/>
        <w:jc w:val="left"/>
        <w:rPr>
          <w:rFonts w:ascii="宋体" w:hAnsi="宋体"/>
          <w:szCs w:val="21"/>
        </w:rPr>
      </w:pPr>
      <w:r>
        <w:rPr>
          <w:rFonts w:hint="eastAsia" w:ascii="宋体" w:hAnsi="宋体"/>
          <w:szCs w:val="21"/>
        </w:rPr>
        <w:t>1.投标人直接或者间接从招标人或者招标代理机构处获得其他投标人的相关信息并修改其投标文件或者投标文件；</w:t>
      </w:r>
    </w:p>
    <w:p w14:paraId="51C6CE36">
      <w:pPr>
        <w:snapToGrid w:val="0"/>
        <w:spacing w:line="360" w:lineRule="auto"/>
        <w:ind w:firstLine="411" w:firstLineChars="196"/>
        <w:jc w:val="left"/>
        <w:rPr>
          <w:rFonts w:ascii="宋体" w:hAnsi="宋体"/>
          <w:szCs w:val="21"/>
        </w:rPr>
      </w:pPr>
      <w:r>
        <w:rPr>
          <w:rFonts w:hint="eastAsia" w:ascii="宋体" w:hAnsi="宋体"/>
          <w:szCs w:val="21"/>
        </w:rPr>
        <w:t>2.投标人按照招标人或者招标代理机构的授意撤换、修改投标文件或者投标文件；</w:t>
      </w:r>
    </w:p>
    <w:p w14:paraId="0F39A5F5">
      <w:pPr>
        <w:snapToGrid w:val="0"/>
        <w:spacing w:line="360" w:lineRule="auto"/>
        <w:ind w:firstLine="411" w:firstLineChars="196"/>
        <w:jc w:val="left"/>
        <w:rPr>
          <w:rFonts w:ascii="宋体" w:hAnsi="宋体"/>
          <w:szCs w:val="21"/>
        </w:rPr>
      </w:pPr>
      <w:r>
        <w:rPr>
          <w:rFonts w:hint="eastAsia" w:ascii="宋体" w:hAnsi="宋体"/>
          <w:szCs w:val="21"/>
        </w:rPr>
        <w:t>3.投标人之间协商报价、技术方案等投标文件或者投标文件的实质性内容；</w:t>
      </w:r>
    </w:p>
    <w:p w14:paraId="7F62BDC9">
      <w:pPr>
        <w:snapToGrid w:val="0"/>
        <w:spacing w:line="360" w:lineRule="auto"/>
        <w:ind w:firstLine="411" w:firstLineChars="196"/>
        <w:jc w:val="left"/>
        <w:rPr>
          <w:rFonts w:ascii="宋体" w:hAnsi="宋体"/>
          <w:szCs w:val="21"/>
        </w:rPr>
      </w:pPr>
      <w:r>
        <w:rPr>
          <w:rFonts w:hint="eastAsia" w:ascii="宋体" w:hAnsi="宋体"/>
          <w:szCs w:val="21"/>
        </w:rPr>
        <w:t>4.属于同一集团、协会、商会等组织成员的投标人按照该组织要求协同参加政府采购活动；</w:t>
      </w:r>
    </w:p>
    <w:p w14:paraId="6C8DEB97">
      <w:pPr>
        <w:snapToGrid w:val="0"/>
        <w:spacing w:line="360" w:lineRule="auto"/>
        <w:ind w:firstLine="411" w:firstLineChars="196"/>
        <w:jc w:val="left"/>
        <w:rPr>
          <w:rFonts w:ascii="宋体" w:hAnsi="宋体"/>
          <w:szCs w:val="21"/>
        </w:rPr>
      </w:pPr>
      <w:r>
        <w:rPr>
          <w:rFonts w:hint="eastAsia" w:ascii="宋体" w:hAnsi="宋体"/>
          <w:szCs w:val="21"/>
        </w:rPr>
        <w:t>5.投标人之间事先约定一致抬高或者压低投标报价，或者在招标项目中事先约定轮流以高价位或者低价位中标，或者事先约定由某一特定投标人中标，然后再参加投标；</w:t>
      </w:r>
    </w:p>
    <w:p w14:paraId="5A71D783">
      <w:pPr>
        <w:snapToGrid w:val="0"/>
        <w:spacing w:line="360" w:lineRule="auto"/>
        <w:ind w:firstLine="411" w:firstLineChars="196"/>
        <w:jc w:val="left"/>
        <w:rPr>
          <w:rFonts w:ascii="宋体" w:hAnsi="宋体"/>
          <w:szCs w:val="21"/>
        </w:rPr>
      </w:pPr>
      <w:r>
        <w:rPr>
          <w:rFonts w:hint="eastAsia" w:ascii="宋体" w:hAnsi="宋体"/>
          <w:szCs w:val="21"/>
        </w:rPr>
        <w:t>6.投标人之间商定部分投标人放弃参加政府采购活动或者放弃中标；</w:t>
      </w:r>
    </w:p>
    <w:p w14:paraId="4BFE67AC">
      <w:pPr>
        <w:snapToGrid w:val="0"/>
        <w:spacing w:line="360" w:lineRule="auto"/>
        <w:ind w:firstLine="411" w:firstLineChars="196"/>
        <w:jc w:val="left"/>
        <w:rPr>
          <w:rFonts w:ascii="宋体" w:hAnsi="宋体"/>
          <w:szCs w:val="21"/>
        </w:rPr>
      </w:pPr>
      <w:r>
        <w:rPr>
          <w:rFonts w:hint="eastAsia" w:ascii="宋体" w:hAnsi="宋体"/>
          <w:szCs w:val="21"/>
        </w:rPr>
        <w:t>7.投标人与招标人或者招标代理机构之间、投标人相互之间，为谋求特定投标人中标或者排斥其他投标人的其他串通行为。</w:t>
      </w:r>
    </w:p>
    <w:p w14:paraId="00175511">
      <w:pPr>
        <w:snapToGrid w:val="0"/>
        <w:spacing w:line="360" w:lineRule="auto"/>
        <w:ind w:firstLine="413" w:firstLineChars="196"/>
        <w:jc w:val="left"/>
        <w:rPr>
          <w:rFonts w:ascii="宋体" w:hAnsi="宋体"/>
          <w:b/>
          <w:szCs w:val="21"/>
        </w:rPr>
      </w:pPr>
      <w:r>
        <w:rPr>
          <w:rFonts w:hint="eastAsia" w:ascii="宋体" w:hAnsi="宋体"/>
          <w:b/>
          <w:szCs w:val="21"/>
        </w:rPr>
        <w:t>以上情形一经核查属实，我方愿意承担一切后果，接受政府采购监管部门对我方认定存在围标串标行为，并不再寻求任何旨在减轻或者免除法律责任的辩解。</w:t>
      </w:r>
    </w:p>
    <w:p w14:paraId="71C61E37">
      <w:pPr>
        <w:snapToGrid w:val="0"/>
        <w:spacing w:line="360" w:lineRule="auto"/>
        <w:ind w:firstLine="4935" w:firstLineChars="2350"/>
        <w:rPr>
          <w:rFonts w:ascii="仿宋_GB2312" w:hAnsi="仿宋" w:eastAsia="仿宋_GB2312" w:cs="仿宋_GB2312"/>
          <w:sz w:val="24"/>
        </w:rPr>
      </w:pPr>
      <w:r>
        <w:rPr>
          <w:rFonts w:hAnsi="宋体"/>
          <w:szCs w:val="21"/>
        </w:rPr>
        <w:t xml:space="preserve">  </w:t>
      </w:r>
      <w:r>
        <w:rPr>
          <w:rFonts w:hint="eastAsia" w:ascii="仿宋_GB2312" w:hAnsi="仿宋" w:eastAsia="仿宋_GB2312" w:cs="仿宋_GB2312"/>
          <w:sz w:val="24"/>
          <w:lang w:val="zh-CN"/>
        </w:rPr>
        <w:t>投标人名称(电子签章)：</w:t>
      </w:r>
    </w:p>
    <w:p w14:paraId="33FBB3C0">
      <w:pPr>
        <w:snapToGrid w:val="0"/>
        <w:spacing w:line="360" w:lineRule="auto"/>
        <w:ind w:firstLine="5160" w:firstLineChars="2150"/>
        <w:rPr>
          <w:rFonts w:ascii="仿宋_GB2312" w:hAnsi="仿宋" w:eastAsia="仿宋_GB2312" w:cs="仿宋_GB2312"/>
          <w:sz w:val="24"/>
          <w:lang w:val="zh-CN"/>
        </w:rPr>
      </w:pPr>
      <w:r>
        <w:rPr>
          <w:rFonts w:hint="eastAsia" w:ascii="仿宋_GB2312" w:hAnsi="仿宋" w:eastAsia="仿宋_GB2312" w:cs="仿宋_GB2312"/>
          <w:sz w:val="24"/>
          <w:lang w:val="zh-CN"/>
        </w:rPr>
        <w:t>日期</w:t>
      </w:r>
      <w:r>
        <w:rPr>
          <w:rFonts w:hint="eastAsia" w:ascii="仿宋_GB2312" w:hAnsi="仿宋" w:eastAsia="仿宋_GB2312" w:cs="仿宋_GB2312"/>
          <w:sz w:val="24"/>
        </w:rPr>
        <w:t xml:space="preserve">：  年  </w:t>
      </w:r>
      <w:r>
        <w:rPr>
          <w:rFonts w:hint="eastAsia" w:ascii="仿宋_GB2312" w:hAnsi="仿宋" w:eastAsia="仿宋_GB2312" w:cs="仿宋_GB2312"/>
          <w:sz w:val="24"/>
          <w:lang w:val="zh-CN"/>
        </w:rPr>
        <w:t>月</w:t>
      </w:r>
      <w:r>
        <w:rPr>
          <w:rFonts w:hint="eastAsia" w:ascii="仿宋_GB2312" w:hAnsi="仿宋" w:eastAsia="仿宋_GB2312" w:cs="仿宋_GB2312"/>
          <w:sz w:val="24"/>
        </w:rPr>
        <w:t xml:space="preserve">   </w:t>
      </w:r>
      <w:r>
        <w:rPr>
          <w:rFonts w:hint="eastAsia" w:ascii="仿宋_GB2312" w:hAnsi="仿宋" w:eastAsia="仿宋_GB2312" w:cs="仿宋_GB2312"/>
          <w:sz w:val="24"/>
          <w:lang w:val="zh-CN"/>
        </w:rPr>
        <w:t>日</w:t>
      </w:r>
    </w:p>
    <w:p w14:paraId="43277BE5">
      <w:pPr>
        <w:pStyle w:val="15"/>
        <w:snapToGrid w:val="0"/>
        <w:spacing w:line="360" w:lineRule="auto"/>
        <w:jc w:val="center"/>
        <w:rPr>
          <w:b/>
          <w:sz w:val="24"/>
        </w:rPr>
      </w:pPr>
      <w:r>
        <w:rPr>
          <w:b/>
          <w:sz w:val="24"/>
        </w:rPr>
        <w:br w:type="page"/>
      </w:r>
      <w:r>
        <w:rPr>
          <w:rFonts w:hint="eastAsia" w:ascii="Times New Roman" w:hAnsi="Times New Roman"/>
          <w:b/>
          <w:bCs/>
          <w:sz w:val="30"/>
          <w:szCs w:val="30"/>
        </w:rPr>
        <w:t>二、法定代表人身份证明</w:t>
      </w:r>
    </w:p>
    <w:p w14:paraId="5C7FE56D">
      <w:pPr>
        <w:spacing w:line="360" w:lineRule="auto"/>
        <w:ind w:left="540"/>
        <w:jc w:val="center"/>
        <w:rPr>
          <w:rFonts w:ascii="宋体" w:hAnsi="Courier New"/>
          <w:b/>
          <w:sz w:val="32"/>
          <w:szCs w:val="32"/>
        </w:rPr>
      </w:pPr>
    </w:p>
    <w:p w14:paraId="29F18A07">
      <w:pPr>
        <w:spacing w:line="360" w:lineRule="auto"/>
        <w:ind w:left="540"/>
        <w:jc w:val="center"/>
        <w:rPr>
          <w:rFonts w:ascii="黑体" w:hAnsi="宋体" w:eastAsia="黑体"/>
          <w:sz w:val="32"/>
          <w:szCs w:val="32"/>
        </w:rPr>
      </w:pPr>
      <w:r>
        <w:rPr>
          <w:rFonts w:hint="eastAsia" w:ascii="宋体" w:hAnsi="Courier New"/>
          <w:b/>
          <w:sz w:val="32"/>
          <w:szCs w:val="32"/>
        </w:rPr>
        <w:t>法定代表人身份证明</w:t>
      </w:r>
    </w:p>
    <w:p w14:paraId="2770697F">
      <w:pPr>
        <w:spacing w:line="360" w:lineRule="auto"/>
        <w:ind w:left="540"/>
        <w:rPr>
          <w:rFonts w:ascii="宋体" w:hAnsi="宋体"/>
          <w:sz w:val="24"/>
        </w:rPr>
      </w:pPr>
      <w:r>
        <w:rPr>
          <w:rFonts w:hint="eastAsia" w:ascii="宋体" w:hAnsi="宋体"/>
          <w:sz w:val="24"/>
        </w:rPr>
        <w:t>投 标 人：</w:t>
      </w:r>
      <w:r>
        <w:rPr>
          <w:rFonts w:hint="eastAsia" w:ascii="宋体" w:hAnsi="宋体"/>
          <w:sz w:val="24"/>
          <w:u w:val="single"/>
        </w:rPr>
        <w:t xml:space="preserve">                                                        </w:t>
      </w:r>
    </w:p>
    <w:p w14:paraId="50CE39C0">
      <w:pPr>
        <w:spacing w:line="360" w:lineRule="auto"/>
        <w:ind w:left="540"/>
        <w:rPr>
          <w:rFonts w:ascii="宋体" w:hAnsi="宋体"/>
          <w:sz w:val="24"/>
        </w:rPr>
      </w:pPr>
      <w:r>
        <w:rPr>
          <w:rFonts w:hint="eastAsia" w:ascii="宋体" w:hAnsi="宋体"/>
          <w:sz w:val="24"/>
        </w:rPr>
        <w:t>地    址：</w:t>
      </w:r>
      <w:r>
        <w:rPr>
          <w:rFonts w:hint="eastAsia" w:ascii="宋体" w:hAnsi="宋体"/>
          <w:sz w:val="24"/>
          <w:u w:val="single"/>
        </w:rPr>
        <w:t xml:space="preserve">                                                        </w:t>
      </w:r>
    </w:p>
    <w:p w14:paraId="12466627">
      <w:pPr>
        <w:spacing w:line="360" w:lineRule="auto"/>
        <w:ind w:left="540"/>
        <w:rPr>
          <w:rFonts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14:paraId="4730DB86">
      <w:pPr>
        <w:spacing w:line="360" w:lineRule="auto"/>
        <w:ind w:left="540"/>
        <w:rPr>
          <w:rFonts w:ascii="宋体" w:hAnsi="宋体"/>
          <w:sz w:val="24"/>
          <w:u w:val="single"/>
        </w:rPr>
      </w:pPr>
      <w:r>
        <w:rPr>
          <w:rFonts w:hint="eastAsia" w:ascii="宋体" w:hAnsi="宋体"/>
          <w:sz w:val="24"/>
        </w:rPr>
        <w:t>年    龄：</w:t>
      </w:r>
      <w:r>
        <w:rPr>
          <w:rFonts w:hint="eastAsia" w:ascii="宋体" w:hAnsi="宋体"/>
          <w:sz w:val="24"/>
          <w:u w:val="single"/>
        </w:rPr>
        <w:t xml:space="preserve">                          </w:t>
      </w:r>
      <w:r>
        <w:rPr>
          <w:rFonts w:hint="eastAsia" w:ascii="宋体" w:hAnsi="宋体"/>
          <w:sz w:val="24"/>
        </w:rPr>
        <w:t>职      务：</w:t>
      </w:r>
      <w:r>
        <w:rPr>
          <w:rFonts w:hint="eastAsia" w:ascii="宋体" w:hAnsi="宋体"/>
          <w:sz w:val="24"/>
          <w:u w:val="single"/>
        </w:rPr>
        <w:t xml:space="preserve">                </w:t>
      </w:r>
    </w:p>
    <w:p w14:paraId="0BD1AC4E">
      <w:pPr>
        <w:spacing w:line="360" w:lineRule="auto"/>
        <w:ind w:left="540"/>
        <w:rPr>
          <w:rFonts w:ascii="宋体" w:hAnsi="宋体"/>
          <w:sz w:val="24"/>
        </w:rPr>
      </w:pPr>
      <w:r>
        <w:rPr>
          <w:rFonts w:hint="eastAsia" w:ascii="宋体" w:hAnsi="宋体"/>
          <w:sz w:val="24"/>
        </w:rPr>
        <w:t>身份证</w:t>
      </w:r>
      <w:r>
        <w:rPr>
          <w:rFonts w:hint="eastAsia"/>
          <w:sz w:val="24"/>
        </w:rPr>
        <w:t>号码：</w:t>
      </w:r>
      <w:r>
        <w:rPr>
          <w:rFonts w:hint="eastAsia"/>
          <w:sz w:val="24"/>
          <w:u w:val="single"/>
        </w:rPr>
        <w:t xml:space="preserve">                                 </w:t>
      </w:r>
    </w:p>
    <w:p w14:paraId="65FF9C60">
      <w:pPr>
        <w:spacing w:line="360" w:lineRule="auto"/>
        <w:ind w:left="540"/>
        <w:rPr>
          <w:rFonts w:ascii="宋体" w:hAnsi="宋体"/>
          <w:sz w:val="24"/>
        </w:rPr>
      </w:pPr>
      <w:r>
        <w:rPr>
          <w:rFonts w:hint="eastAsia" w:ascii="宋体" w:hAnsi="宋体"/>
          <w:sz w:val="24"/>
        </w:rPr>
        <w:t>系</w:t>
      </w:r>
      <w:r>
        <w:rPr>
          <w:rFonts w:hint="eastAsia" w:ascii="宋体" w:hAnsi="宋体"/>
          <w:sz w:val="24"/>
          <w:u w:val="single"/>
        </w:rPr>
        <w:t xml:space="preserve">            （投标人名称）              </w:t>
      </w:r>
      <w:r>
        <w:rPr>
          <w:rFonts w:hint="eastAsia" w:ascii="宋体" w:hAnsi="宋体"/>
          <w:sz w:val="24"/>
        </w:rPr>
        <w:t>的法定代表人。</w:t>
      </w:r>
    </w:p>
    <w:p w14:paraId="34643A6E">
      <w:pPr>
        <w:spacing w:line="360" w:lineRule="auto"/>
        <w:ind w:left="540"/>
        <w:rPr>
          <w:rFonts w:ascii="宋体" w:hAnsi="宋体"/>
          <w:sz w:val="24"/>
        </w:rPr>
      </w:pPr>
      <w:r>
        <w:rPr>
          <w:rFonts w:hint="eastAsia" w:ascii="宋体" w:hAnsi="宋体"/>
          <w:sz w:val="24"/>
        </w:rPr>
        <w:t>特此证明。</w:t>
      </w:r>
    </w:p>
    <w:p w14:paraId="4D15ADCE">
      <w:pPr>
        <w:spacing w:line="360" w:lineRule="auto"/>
        <w:ind w:left="540"/>
        <w:rPr>
          <w:rFonts w:ascii="宋体" w:hAnsi="宋体"/>
          <w:sz w:val="24"/>
        </w:rPr>
      </w:pPr>
    </w:p>
    <w:p w14:paraId="7F9DBFE5">
      <w:pPr>
        <w:spacing w:line="360" w:lineRule="auto"/>
        <w:ind w:left="540"/>
        <w:rPr>
          <w:rFonts w:ascii="宋体" w:hAnsi="宋体"/>
          <w:sz w:val="24"/>
        </w:rPr>
      </w:pPr>
    </w:p>
    <w:p w14:paraId="5B977A06">
      <w:pPr>
        <w:spacing w:line="360" w:lineRule="auto"/>
        <w:ind w:left="540"/>
        <w:rPr>
          <w:rFonts w:ascii="宋体" w:hAnsi="宋体"/>
          <w:sz w:val="24"/>
        </w:rPr>
      </w:pPr>
      <w:r>
        <w:rPr>
          <w:rFonts w:hint="eastAsia" w:ascii="宋体" w:hAnsi="宋体"/>
          <w:sz w:val="24"/>
        </w:rPr>
        <w:t>附件：法定代表人有效身份证正反面扫描件</w:t>
      </w:r>
    </w:p>
    <w:p w14:paraId="7631CD62">
      <w:pPr>
        <w:spacing w:line="360" w:lineRule="auto"/>
        <w:ind w:left="540"/>
        <w:rPr>
          <w:rFonts w:ascii="宋体" w:hAnsi="宋体"/>
          <w:sz w:val="24"/>
        </w:rPr>
      </w:pPr>
    </w:p>
    <w:p w14:paraId="5AB02AD5">
      <w:pPr>
        <w:snapToGrid w:val="0"/>
        <w:spacing w:line="360" w:lineRule="auto"/>
        <w:ind w:firstLine="4935" w:firstLineChars="2350"/>
        <w:rPr>
          <w:rFonts w:ascii="仿宋_GB2312" w:hAnsi="仿宋" w:eastAsia="仿宋_GB2312" w:cs="仿宋_GB2312"/>
          <w:sz w:val="24"/>
        </w:rPr>
      </w:pPr>
      <w:r>
        <w:rPr>
          <w:rFonts w:hAnsi="宋体"/>
          <w:szCs w:val="21"/>
        </w:rPr>
        <w:t xml:space="preserve">  </w:t>
      </w:r>
      <w:r>
        <w:rPr>
          <w:rFonts w:hint="eastAsia" w:ascii="仿宋_GB2312" w:hAnsi="仿宋" w:eastAsia="仿宋_GB2312" w:cs="仿宋_GB2312"/>
          <w:sz w:val="24"/>
          <w:lang w:val="zh-CN"/>
        </w:rPr>
        <w:t>投标人名称(电子签章)：</w:t>
      </w:r>
    </w:p>
    <w:p w14:paraId="7C3BAD01">
      <w:pPr>
        <w:snapToGrid w:val="0"/>
        <w:spacing w:line="360" w:lineRule="auto"/>
        <w:ind w:firstLine="5160" w:firstLineChars="2150"/>
        <w:rPr>
          <w:rFonts w:ascii="仿宋_GB2312" w:hAnsi="仿宋" w:eastAsia="仿宋_GB2312" w:cs="仿宋_GB2312"/>
          <w:sz w:val="24"/>
          <w:lang w:val="zh-CN"/>
        </w:rPr>
      </w:pPr>
      <w:r>
        <w:rPr>
          <w:rFonts w:hint="eastAsia" w:ascii="仿宋_GB2312" w:hAnsi="仿宋" w:eastAsia="仿宋_GB2312" w:cs="仿宋_GB2312"/>
          <w:sz w:val="24"/>
          <w:lang w:val="zh-CN"/>
        </w:rPr>
        <w:t>日期</w:t>
      </w:r>
      <w:r>
        <w:rPr>
          <w:rFonts w:hint="eastAsia" w:ascii="仿宋_GB2312" w:hAnsi="仿宋" w:eastAsia="仿宋_GB2312" w:cs="仿宋_GB2312"/>
          <w:sz w:val="24"/>
        </w:rPr>
        <w:t xml:space="preserve">：  年  </w:t>
      </w:r>
      <w:r>
        <w:rPr>
          <w:rFonts w:hint="eastAsia" w:ascii="仿宋_GB2312" w:hAnsi="仿宋" w:eastAsia="仿宋_GB2312" w:cs="仿宋_GB2312"/>
          <w:sz w:val="24"/>
          <w:lang w:val="zh-CN"/>
        </w:rPr>
        <w:t>月</w:t>
      </w:r>
      <w:r>
        <w:rPr>
          <w:rFonts w:hint="eastAsia" w:ascii="仿宋_GB2312" w:hAnsi="仿宋" w:eastAsia="仿宋_GB2312" w:cs="仿宋_GB2312"/>
          <w:sz w:val="24"/>
        </w:rPr>
        <w:t xml:space="preserve">   </w:t>
      </w:r>
      <w:r>
        <w:rPr>
          <w:rFonts w:hint="eastAsia" w:ascii="仿宋_GB2312" w:hAnsi="仿宋" w:eastAsia="仿宋_GB2312" w:cs="仿宋_GB2312"/>
          <w:sz w:val="24"/>
          <w:lang w:val="zh-CN"/>
        </w:rPr>
        <w:t>日</w:t>
      </w:r>
    </w:p>
    <w:p w14:paraId="6B987FA0">
      <w:pPr>
        <w:snapToGrid w:val="0"/>
        <w:spacing w:line="360" w:lineRule="auto"/>
        <w:jc w:val="center"/>
        <w:rPr>
          <w:rFonts w:ascii="宋体" w:hAnsi="宋体"/>
          <w:b/>
          <w:sz w:val="24"/>
        </w:rPr>
      </w:pPr>
    </w:p>
    <w:p w14:paraId="406DAB91">
      <w:pPr>
        <w:snapToGrid w:val="0"/>
        <w:spacing w:line="360" w:lineRule="auto"/>
        <w:ind w:firstLine="600" w:firstLineChars="250"/>
        <w:jc w:val="left"/>
        <w:rPr>
          <w:rFonts w:ascii="宋体" w:hAnsi="宋体"/>
          <w:sz w:val="24"/>
        </w:rPr>
      </w:pPr>
      <w:r>
        <w:rPr>
          <w:rFonts w:hint="eastAsia" w:ascii="宋体" w:hAnsi="宋体"/>
          <w:sz w:val="24"/>
        </w:rPr>
        <w:t>注：自然人投标的无需提供</w:t>
      </w:r>
    </w:p>
    <w:p w14:paraId="59B34B60">
      <w:pPr>
        <w:snapToGrid w:val="0"/>
        <w:spacing w:line="360" w:lineRule="auto"/>
        <w:ind w:firstLine="600" w:firstLineChars="250"/>
        <w:jc w:val="left"/>
        <w:rPr>
          <w:rFonts w:ascii="宋体" w:hAnsi="宋体"/>
          <w:sz w:val="24"/>
        </w:rPr>
      </w:pPr>
    </w:p>
    <w:p w14:paraId="038EF35A">
      <w:pPr>
        <w:snapToGrid w:val="0"/>
        <w:spacing w:line="360" w:lineRule="auto"/>
        <w:ind w:firstLine="602" w:firstLineChars="250"/>
        <w:jc w:val="left"/>
        <w:rPr>
          <w:rFonts w:ascii="宋体" w:hAnsi="宋体"/>
          <w:b/>
          <w:sz w:val="24"/>
          <w:szCs w:val="20"/>
        </w:rPr>
      </w:pPr>
    </w:p>
    <w:tbl>
      <w:tblPr>
        <w:tblStyle w:val="26"/>
        <w:tblpPr w:leftFromText="180" w:rightFromText="180" w:vertAnchor="text" w:horzAnchor="margin" w:tblpY="1169"/>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4EF83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Pr>
          <w:p w14:paraId="69B86C28">
            <w:pPr>
              <w:spacing w:line="360" w:lineRule="auto"/>
              <w:rPr>
                <w:rFonts w:ascii="宋体"/>
                <w:b/>
                <w:sz w:val="24"/>
              </w:rPr>
            </w:pPr>
          </w:p>
          <w:p w14:paraId="13A8C5BA">
            <w:pPr>
              <w:spacing w:line="360" w:lineRule="auto"/>
              <w:rPr>
                <w:rFonts w:ascii="宋体"/>
                <w:b/>
                <w:sz w:val="24"/>
              </w:rPr>
            </w:pPr>
            <w:r>
              <w:rPr>
                <w:rFonts w:hint="eastAsia" w:ascii="宋体"/>
                <w:b/>
                <w:sz w:val="24"/>
              </w:rPr>
              <w:t>法定代表身份证扫描件粘帖处（正、反面）</w:t>
            </w:r>
          </w:p>
        </w:tc>
      </w:tr>
    </w:tbl>
    <w:p w14:paraId="54EA11DF">
      <w:pPr>
        <w:pStyle w:val="15"/>
        <w:snapToGrid w:val="0"/>
        <w:spacing w:line="360" w:lineRule="auto"/>
        <w:jc w:val="center"/>
        <w:rPr>
          <w:b/>
          <w:sz w:val="24"/>
        </w:rPr>
      </w:pPr>
      <w:r>
        <w:rPr>
          <w:rFonts w:hint="eastAsia"/>
          <w:b/>
          <w:sz w:val="24"/>
        </w:rPr>
        <w:t>附件：</w:t>
      </w:r>
      <w:r>
        <w:rPr>
          <w:b/>
          <w:sz w:val="24"/>
        </w:rPr>
        <w:br w:type="page"/>
      </w:r>
      <w:r>
        <w:rPr>
          <w:rFonts w:hint="eastAsia" w:ascii="Times New Roman" w:hAnsi="Times New Roman"/>
          <w:b/>
          <w:bCs/>
          <w:sz w:val="30"/>
          <w:szCs w:val="30"/>
        </w:rPr>
        <w:t>三、法定代表人授权委托书（如有委托时）</w:t>
      </w:r>
    </w:p>
    <w:p w14:paraId="27645B8C">
      <w:pPr>
        <w:snapToGrid w:val="0"/>
        <w:spacing w:line="360" w:lineRule="auto"/>
        <w:jc w:val="center"/>
        <w:rPr>
          <w:rFonts w:ascii="宋体" w:hAnsi="宋体"/>
          <w:b/>
          <w:sz w:val="32"/>
          <w:szCs w:val="32"/>
        </w:rPr>
      </w:pPr>
      <w:r>
        <w:rPr>
          <w:rFonts w:hint="eastAsia" w:ascii="宋体" w:hAnsi="宋体"/>
          <w:b/>
          <w:sz w:val="32"/>
          <w:szCs w:val="32"/>
        </w:rPr>
        <w:t>法定代表人授权委托书</w:t>
      </w:r>
    </w:p>
    <w:p w14:paraId="1C8704ED">
      <w:pPr>
        <w:snapToGrid w:val="0"/>
        <w:spacing w:line="360" w:lineRule="auto"/>
        <w:jc w:val="center"/>
        <w:rPr>
          <w:rFonts w:ascii="宋体" w:hAnsi="宋体"/>
          <w:b/>
          <w:sz w:val="24"/>
        </w:rPr>
      </w:pPr>
    </w:p>
    <w:p w14:paraId="3EF06B9A">
      <w:pPr>
        <w:pStyle w:val="15"/>
        <w:spacing w:line="360" w:lineRule="auto"/>
        <w:ind w:firstLine="422" w:firstLineChars="200"/>
        <w:rPr>
          <w:rFonts w:ascii="Times New Roman" w:hAnsi="Times New Roman"/>
          <w:b/>
          <w:bCs/>
        </w:rPr>
      </w:pPr>
      <w:r>
        <w:rPr>
          <w:rFonts w:hint="eastAsia" w:ascii="Times New Roman" w:hAnsi="Times New Roman"/>
          <w:b/>
          <w:bCs/>
        </w:rPr>
        <w:t>致：</w:t>
      </w:r>
      <w:r>
        <w:rPr>
          <w:rFonts w:ascii="Times New Roman" w:hAnsi="Times New Roman"/>
          <w:b/>
          <w:bCs/>
          <w:u w:val="single"/>
        </w:rPr>
        <w:t xml:space="preserve"> </w:t>
      </w:r>
      <w:r>
        <w:rPr>
          <w:rFonts w:hint="eastAsia" w:ascii="Times New Roman" w:hAnsi="Times New Roman"/>
          <w:b/>
          <w:bCs/>
          <w:u w:val="single"/>
          <w:lang w:eastAsia="zh-CN"/>
        </w:rPr>
        <w:t>广西百士隆项目管理有限公司</w:t>
      </w:r>
      <w:r>
        <w:rPr>
          <w:rFonts w:ascii="Times New Roman" w:hAnsi="Times New Roman"/>
          <w:b/>
          <w:bCs/>
          <w:u w:val="single"/>
        </w:rPr>
        <w:t xml:space="preserve"> </w:t>
      </w:r>
    </w:p>
    <w:p w14:paraId="685A9EF7">
      <w:pPr>
        <w:pStyle w:val="15"/>
        <w:spacing w:line="360" w:lineRule="auto"/>
        <w:ind w:firstLine="420" w:firstLineChars="200"/>
        <w:rPr>
          <w:rFonts w:ascii="Times New Roman" w:hAnsi="Times New Roman"/>
        </w:rPr>
      </w:pPr>
      <w:r>
        <w:rPr>
          <w:rFonts w:hint="eastAsia" w:ascii="Times New Roman" w:hAnsi="Times New Roman"/>
        </w:rPr>
        <w:t>本人</w:t>
      </w:r>
      <w:r>
        <w:rPr>
          <w:rFonts w:ascii="Times New Roman" w:hAnsi="Times New Roman"/>
          <w:u w:val="single"/>
        </w:rPr>
        <w:t xml:space="preserve">        </w:t>
      </w:r>
      <w:r>
        <w:rPr>
          <w:rFonts w:hint="eastAsia" w:ascii="Times New Roman" w:hAnsi="Times New Roman"/>
        </w:rPr>
        <w:t>（姓名）系</w:t>
      </w:r>
      <w:r>
        <w:rPr>
          <w:rFonts w:ascii="Times New Roman" w:hAnsi="Times New Roman"/>
          <w:u w:val="single"/>
        </w:rPr>
        <w:t xml:space="preserve">                 </w:t>
      </w:r>
      <w:r>
        <w:rPr>
          <w:rFonts w:hint="eastAsia" w:ascii="Times New Roman" w:hAnsi="Times New Roman"/>
        </w:rPr>
        <w:t>（投标人名称）的法定代表人，现授权我单位在职正式员工</w:t>
      </w:r>
      <w:r>
        <w:rPr>
          <w:rFonts w:ascii="Times New Roman" w:hAnsi="Times New Roman"/>
          <w:u w:val="single"/>
        </w:rPr>
        <w:t xml:space="preserve">        </w:t>
      </w:r>
      <w:r>
        <w:rPr>
          <w:rFonts w:hint="eastAsia" w:ascii="Times New Roman" w:hAnsi="Times New Roman"/>
        </w:rPr>
        <w:t>（姓名和职务）为我方代理人。代理人根据授权，以我方名义签署、澄清、说明、补正、递交、撤回、修改贵方组织的</w:t>
      </w:r>
      <w:r>
        <w:rPr>
          <w:rFonts w:hint="eastAsia"/>
          <w:u w:val="single"/>
        </w:rPr>
        <w:t xml:space="preserve"> </w:t>
      </w:r>
      <w:r>
        <w:rPr>
          <w:rFonts w:hint="eastAsia"/>
          <w:b/>
          <w:bCs/>
          <w:u w:val="single"/>
          <w:lang w:eastAsia="zh-CN"/>
        </w:rPr>
        <w:t>贵港市达开高级中学2025年-2027年文印服务</w:t>
      </w:r>
      <w:r>
        <w:rPr>
          <w:rFonts w:hint="eastAsia"/>
          <w:b/>
          <w:bCs/>
          <w:u w:val="single"/>
        </w:rPr>
        <w:t xml:space="preserve"> （项目名称）</w:t>
      </w:r>
      <w:r>
        <w:rPr>
          <w:rFonts w:hint="eastAsia"/>
          <w:b/>
          <w:bCs/>
        </w:rPr>
        <w:t>（项目编号：</w:t>
      </w:r>
      <w:r>
        <w:rPr>
          <w:rFonts w:hint="eastAsia"/>
          <w:b/>
          <w:bCs/>
          <w:u w:val="single"/>
          <w:lang w:eastAsia="zh-CN"/>
        </w:rPr>
        <w:t>GGZC2024-G3-990499-GXBS</w:t>
      </w:r>
      <w:r>
        <w:rPr>
          <w:rFonts w:hint="eastAsia"/>
          <w:b/>
          <w:bCs/>
        </w:rPr>
        <w:t>）</w:t>
      </w:r>
      <w:r>
        <w:rPr>
          <w:rFonts w:hint="eastAsia" w:ascii="Times New Roman" w:hAnsi="Times New Roman"/>
        </w:rPr>
        <w:t>的投标文件、签订合同和处理一切有关事宜，其法律后果由我方承担。</w:t>
      </w:r>
    </w:p>
    <w:p w14:paraId="35B9C749">
      <w:pPr>
        <w:pStyle w:val="15"/>
        <w:spacing w:line="360" w:lineRule="auto"/>
        <w:ind w:firstLine="420" w:firstLineChars="200"/>
        <w:rPr>
          <w:rFonts w:ascii="Times New Roman" w:hAnsi="Times New Roman"/>
        </w:rPr>
      </w:pPr>
      <w:r>
        <w:rPr>
          <w:rFonts w:hint="eastAsia" w:ascii="Times New Roman" w:hAnsi="Times New Roman"/>
        </w:rPr>
        <w:t>本授权书于</w:t>
      </w:r>
      <w:r>
        <w:rPr>
          <w:rFonts w:hint="eastAsia"/>
          <w:spacing w:val="10"/>
          <w:sz w:val="24"/>
          <w:u w:val="single"/>
        </w:rPr>
        <w:t xml:space="preserve">    </w:t>
      </w:r>
      <w:r>
        <w:rPr>
          <w:rFonts w:hint="eastAsia" w:ascii="Times New Roman" w:hAnsi="Times New Roman"/>
        </w:rPr>
        <w:t>年</w:t>
      </w:r>
      <w:r>
        <w:rPr>
          <w:rFonts w:hint="eastAsia"/>
          <w:spacing w:val="10"/>
          <w:sz w:val="24"/>
          <w:u w:val="single"/>
        </w:rPr>
        <w:t xml:space="preserve">    </w:t>
      </w:r>
      <w:r>
        <w:rPr>
          <w:rFonts w:hint="eastAsia" w:ascii="Times New Roman" w:hAnsi="Times New Roman"/>
        </w:rPr>
        <w:t>月</w:t>
      </w:r>
      <w:r>
        <w:rPr>
          <w:rFonts w:hint="eastAsia"/>
          <w:spacing w:val="10"/>
          <w:sz w:val="24"/>
          <w:u w:val="single"/>
        </w:rPr>
        <w:t xml:space="preserve">    </w:t>
      </w:r>
      <w:r>
        <w:rPr>
          <w:rFonts w:hint="eastAsia" w:ascii="Times New Roman" w:hAnsi="Times New Roman"/>
        </w:rPr>
        <w:t>日签字生效，委托期限：</w:t>
      </w:r>
      <w:r>
        <w:rPr>
          <w:rFonts w:hint="eastAsia"/>
          <w:spacing w:val="10"/>
          <w:sz w:val="24"/>
          <w:u w:val="single"/>
        </w:rPr>
        <w:t xml:space="preserve">    </w:t>
      </w:r>
      <w:r>
        <w:rPr>
          <w:rFonts w:hint="eastAsia" w:ascii="Times New Roman" w:hAnsi="Times New Roman"/>
        </w:rPr>
        <w:t>。</w:t>
      </w:r>
    </w:p>
    <w:p w14:paraId="060D3AD0">
      <w:pPr>
        <w:pStyle w:val="15"/>
        <w:spacing w:line="360" w:lineRule="auto"/>
        <w:ind w:firstLine="420"/>
        <w:rPr>
          <w:rFonts w:ascii="Times New Roman" w:hAnsi="Times New Roman"/>
        </w:rPr>
      </w:pPr>
      <w:r>
        <w:rPr>
          <w:rFonts w:hint="eastAsia" w:ascii="Times New Roman" w:hAnsi="Times New Roman"/>
        </w:rPr>
        <w:t>代理人无转委托权。</w:t>
      </w:r>
    </w:p>
    <w:p w14:paraId="45B3F8CC">
      <w:pPr>
        <w:pStyle w:val="15"/>
        <w:spacing w:line="360" w:lineRule="auto"/>
        <w:ind w:firstLine="420"/>
        <w:rPr>
          <w:rFonts w:ascii="Times New Roman" w:hAnsi="Times New Roman"/>
        </w:rPr>
      </w:pPr>
    </w:p>
    <w:p w14:paraId="41B73A3E">
      <w:pPr>
        <w:pStyle w:val="15"/>
        <w:spacing w:line="360" w:lineRule="auto"/>
        <w:ind w:firstLine="420"/>
        <w:rPr>
          <w:rFonts w:ascii="Times New Roman" w:hAnsi="Times New Roman"/>
          <w:u w:val="single"/>
        </w:rPr>
      </w:pPr>
      <w:r>
        <w:rPr>
          <w:rFonts w:hint="eastAsia" w:ascii="Times New Roman" w:hAnsi="Times New Roman"/>
        </w:rPr>
        <w:t>投标人（盖单位公章）：</w:t>
      </w:r>
      <w:r>
        <w:rPr>
          <w:rFonts w:ascii="Times New Roman" w:hAnsi="Times New Roman"/>
          <w:u w:val="single"/>
        </w:rPr>
        <w:t xml:space="preserve">                                    </w:t>
      </w:r>
    </w:p>
    <w:p w14:paraId="352CAD0C">
      <w:pPr>
        <w:pStyle w:val="15"/>
        <w:spacing w:line="360" w:lineRule="auto"/>
        <w:ind w:firstLine="420"/>
        <w:rPr>
          <w:rFonts w:ascii="Times New Roman" w:hAnsi="Times New Roman"/>
          <w:u w:val="single"/>
        </w:rPr>
      </w:pPr>
      <w:r>
        <w:rPr>
          <w:rFonts w:hint="eastAsia" w:ascii="Times New Roman" w:hAnsi="Times New Roman"/>
        </w:rPr>
        <w:t>法定代表人（签字或盖章）：</w:t>
      </w:r>
      <w:r>
        <w:rPr>
          <w:rFonts w:ascii="Times New Roman" w:hAnsi="Times New Roman"/>
          <w:u w:val="single"/>
        </w:rPr>
        <w:t xml:space="preserve">                                </w:t>
      </w:r>
    </w:p>
    <w:p w14:paraId="43B422F8">
      <w:pPr>
        <w:pStyle w:val="15"/>
        <w:spacing w:line="360" w:lineRule="auto"/>
        <w:ind w:firstLine="420"/>
        <w:rPr>
          <w:rFonts w:ascii="Times New Roman" w:hAnsi="Times New Roman"/>
          <w:u w:val="single"/>
        </w:rPr>
      </w:pPr>
      <w:r>
        <w:rPr>
          <w:rFonts w:hint="eastAsia" w:ascii="Times New Roman" w:hAnsi="Times New Roman"/>
        </w:rPr>
        <w:t>法定代表人身份证号码：</w:t>
      </w:r>
      <w:r>
        <w:rPr>
          <w:rFonts w:ascii="Times New Roman" w:hAnsi="Times New Roman"/>
          <w:u w:val="single"/>
        </w:rPr>
        <w:t xml:space="preserve">                                   </w:t>
      </w:r>
    </w:p>
    <w:p w14:paraId="2B31D8D6">
      <w:pPr>
        <w:pStyle w:val="15"/>
        <w:spacing w:line="360" w:lineRule="auto"/>
        <w:ind w:firstLine="420" w:firstLineChars="200"/>
        <w:rPr>
          <w:rFonts w:ascii="Times New Roman" w:hAnsi="Times New Roman"/>
        </w:rPr>
      </w:pPr>
      <w:r>
        <w:rPr>
          <w:rFonts w:hint="eastAsia" w:ascii="Times New Roman" w:hAnsi="Times New Roman"/>
        </w:rPr>
        <w:t>委托代理人（签字或盖章）：</w:t>
      </w:r>
      <w:r>
        <w:rPr>
          <w:rFonts w:ascii="Times New Roman" w:hAnsi="Times New Roman"/>
          <w:u w:val="single"/>
        </w:rPr>
        <w:t xml:space="preserve">                                </w:t>
      </w:r>
    </w:p>
    <w:p w14:paraId="4B522FB6">
      <w:pPr>
        <w:pStyle w:val="15"/>
        <w:spacing w:line="360" w:lineRule="auto"/>
        <w:ind w:firstLine="420"/>
        <w:rPr>
          <w:rFonts w:ascii="Times New Roman" w:hAnsi="Times New Roman"/>
          <w:u w:val="single"/>
        </w:rPr>
      </w:pPr>
      <w:r>
        <w:rPr>
          <w:rFonts w:hint="eastAsia" w:ascii="Times New Roman" w:hAnsi="Times New Roman"/>
        </w:rPr>
        <w:t>委托代理人身份证号码：</w:t>
      </w:r>
      <w:r>
        <w:rPr>
          <w:rFonts w:ascii="Times New Roman" w:hAnsi="Times New Roman"/>
          <w:u w:val="single"/>
        </w:rPr>
        <w:t xml:space="preserve">                                   </w:t>
      </w:r>
    </w:p>
    <w:p w14:paraId="1511F01D">
      <w:pPr>
        <w:pStyle w:val="15"/>
        <w:spacing w:line="360" w:lineRule="auto"/>
        <w:ind w:firstLine="420"/>
        <w:rPr>
          <w:rFonts w:ascii="Times New Roman" w:hAnsi="Times New Roman"/>
          <w:u w:val="single"/>
        </w:rPr>
      </w:pPr>
    </w:p>
    <w:p w14:paraId="557DCA92">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注：</w:t>
      </w:r>
    </w:p>
    <w:p w14:paraId="287C6626">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1.法定代表人和委托代理人必须在授权委托书上亲笔签名或盖章，</w:t>
      </w:r>
      <w:r>
        <w:rPr>
          <w:rFonts w:hint="eastAsia" w:ascii="仿宋_GB2312" w:hAnsi="仿宋_GB2312" w:eastAsia="仿宋_GB2312" w:cs="仿宋_GB2312"/>
          <w:b/>
          <w:bCs/>
          <w:szCs w:val="21"/>
        </w:rPr>
        <w:t>否则作无效投标处理</w:t>
      </w:r>
      <w:r>
        <w:rPr>
          <w:rFonts w:hint="eastAsia" w:ascii="仿宋_GB2312" w:hAnsi="仿宋_GB2312" w:eastAsia="仿宋_GB2312" w:cs="仿宋_GB2312"/>
          <w:szCs w:val="21"/>
        </w:rPr>
        <w:t>；</w:t>
      </w:r>
    </w:p>
    <w:p w14:paraId="65F4E14D">
      <w:pPr>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2</w:t>
      </w:r>
      <w:r>
        <w:rPr>
          <w:rFonts w:ascii="仿宋_GB2312" w:hAnsi="仿宋_GB2312" w:eastAsia="仿宋_GB2312" w:cs="仿宋_GB2312"/>
          <w:szCs w:val="21"/>
        </w:rPr>
        <w:t>.</w:t>
      </w:r>
      <w:r>
        <w:rPr>
          <w:rFonts w:hint="eastAsia" w:ascii="仿宋_GB2312" w:hAnsi="仿宋_GB2312" w:eastAsia="仿宋_GB2312" w:cs="仿宋_GB2312"/>
          <w:szCs w:val="21"/>
        </w:rPr>
        <w:t xml:space="preserve">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59530DA5">
      <w:pPr>
        <w:spacing w:line="360" w:lineRule="auto"/>
        <w:rPr>
          <w:rFonts w:ascii="宋体"/>
          <w:b/>
          <w:sz w:val="24"/>
        </w:rPr>
      </w:pPr>
    </w:p>
    <w:p w14:paraId="1421CD46">
      <w:pPr>
        <w:spacing w:line="360" w:lineRule="auto"/>
        <w:rPr>
          <w:rFonts w:ascii="宋体"/>
          <w:b/>
          <w:sz w:val="24"/>
        </w:rPr>
      </w:pPr>
    </w:p>
    <w:p w14:paraId="6654B50C">
      <w:pPr>
        <w:spacing w:line="360" w:lineRule="auto"/>
        <w:rPr>
          <w:rFonts w:ascii="宋体"/>
          <w:b/>
          <w:sz w:val="24"/>
        </w:rPr>
      </w:pPr>
    </w:p>
    <w:p w14:paraId="54BBBB5B">
      <w:pPr>
        <w:spacing w:line="360" w:lineRule="auto"/>
        <w:rPr>
          <w:rFonts w:ascii="宋体"/>
          <w:b/>
          <w:sz w:val="24"/>
        </w:rPr>
      </w:pPr>
    </w:p>
    <w:p w14:paraId="6A3F9DC9">
      <w:pPr>
        <w:spacing w:line="360" w:lineRule="auto"/>
        <w:rPr>
          <w:rFonts w:ascii="宋体"/>
          <w:b/>
          <w:sz w:val="24"/>
        </w:rPr>
      </w:pPr>
    </w:p>
    <w:p w14:paraId="19E4D61E">
      <w:pPr>
        <w:spacing w:line="360" w:lineRule="auto"/>
        <w:rPr>
          <w:b/>
          <w:sz w:val="24"/>
        </w:rPr>
      </w:pPr>
      <w:r>
        <w:rPr>
          <w:rFonts w:hint="eastAsia" w:ascii="宋体"/>
          <w:b/>
          <w:sz w:val="24"/>
        </w:rPr>
        <w:t>附件：</w:t>
      </w:r>
    </w:p>
    <w:tbl>
      <w:tblPr>
        <w:tblStyle w:val="26"/>
        <w:tblpPr w:leftFromText="180" w:rightFromText="180" w:vertAnchor="text" w:horzAnchor="margin" w:tblpY="263"/>
        <w:tblW w:w="7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5"/>
      </w:tblGrid>
      <w:tr w14:paraId="5E4B7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85" w:type="dxa"/>
          </w:tcPr>
          <w:p w14:paraId="6EA98F1E">
            <w:pPr>
              <w:spacing w:line="360" w:lineRule="auto"/>
              <w:rPr>
                <w:rFonts w:ascii="宋体"/>
                <w:b/>
                <w:sz w:val="24"/>
              </w:rPr>
            </w:pPr>
          </w:p>
          <w:p w14:paraId="7B2B06BF">
            <w:pPr>
              <w:spacing w:line="360" w:lineRule="auto"/>
              <w:rPr>
                <w:rFonts w:ascii="宋体"/>
                <w:b/>
                <w:sz w:val="24"/>
              </w:rPr>
            </w:pPr>
            <w:r>
              <w:rPr>
                <w:rFonts w:hint="eastAsia" w:ascii="宋体"/>
                <w:b/>
                <w:sz w:val="24"/>
              </w:rPr>
              <w:t>全权代表身份证扫描件粘帖处（正、反面）</w:t>
            </w:r>
          </w:p>
        </w:tc>
      </w:tr>
    </w:tbl>
    <w:p w14:paraId="2DC13494">
      <w:pPr>
        <w:snapToGrid w:val="0"/>
        <w:spacing w:line="360" w:lineRule="auto"/>
        <w:jc w:val="left"/>
        <w:rPr>
          <w:rFonts w:ascii="仿宋_GB2312" w:hAnsi="仿宋_GB2312" w:eastAsia="仿宋_GB2312" w:cs="仿宋_GB2312"/>
          <w:szCs w:val="21"/>
        </w:rPr>
      </w:pPr>
    </w:p>
    <w:p w14:paraId="152D2F56">
      <w:pPr>
        <w:snapToGrid w:val="0"/>
        <w:spacing w:line="360" w:lineRule="auto"/>
        <w:ind w:firstLine="566" w:firstLineChars="236"/>
        <w:jc w:val="center"/>
        <w:rPr>
          <w:rFonts w:ascii="宋体" w:hAnsi="宋体"/>
        </w:rPr>
      </w:pPr>
      <w:r>
        <w:rPr>
          <w:rFonts w:ascii="宋体" w:hAnsi="宋体"/>
          <w:sz w:val="24"/>
        </w:rPr>
        <w:t xml:space="preserve"> </w:t>
      </w:r>
      <w:r>
        <w:rPr>
          <w:rFonts w:ascii="宋体" w:hAnsi="宋体"/>
          <w:sz w:val="24"/>
        </w:rPr>
        <w:br w:type="page"/>
      </w:r>
    </w:p>
    <w:p w14:paraId="1273E584">
      <w:pPr>
        <w:spacing w:line="360" w:lineRule="auto"/>
        <w:jc w:val="center"/>
        <w:rPr>
          <w:b/>
          <w:bCs/>
          <w:sz w:val="30"/>
          <w:szCs w:val="30"/>
        </w:rPr>
      </w:pPr>
      <w:r>
        <w:rPr>
          <w:rFonts w:hint="eastAsia"/>
          <w:b/>
          <w:bCs/>
          <w:sz w:val="30"/>
          <w:szCs w:val="30"/>
        </w:rPr>
        <w:t>四、商务条款偏离表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322"/>
        <w:gridCol w:w="2048"/>
        <w:gridCol w:w="2596"/>
      </w:tblGrid>
      <w:tr w14:paraId="216F0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2321" w:type="dxa"/>
            <w:vAlign w:val="center"/>
          </w:tcPr>
          <w:p w14:paraId="79E17A88">
            <w:pPr>
              <w:pStyle w:val="11"/>
              <w:spacing w:after="0" w:line="360" w:lineRule="auto"/>
              <w:jc w:val="center"/>
              <w:rPr>
                <w:rFonts w:ascii="宋体" w:hAnsi="宋体" w:cs="宋体"/>
                <w:sz w:val="24"/>
              </w:rPr>
            </w:pPr>
            <w:r>
              <w:rPr>
                <w:rFonts w:hint="eastAsia" w:ascii="宋体" w:hAnsi="宋体" w:cs="宋体"/>
                <w:sz w:val="24"/>
              </w:rPr>
              <w:t>项目</w:t>
            </w:r>
          </w:p>
        </w:tc>
        <w:tc>
          <w:tcPr>
            <w:tcW w:w="2322" w:type="dxa"/>
            <w:vAlign w:val="center"/>
          </w:tcPr>
          <w:p w14:paraId="6DE701F9">
            <w:pPr>
              <w:widowControl/>
              <w:spacing w:line="360" w:lineRule="auto"/>
              <w:jc w:val="center"/>
              <w:rPr>
                <w:rFonts w:ascii="宋体" w:hAnsi="宋体" w:cs="宋体"/>
                <w:sz w:val="24"/>
              </w:rPr>
            </w:pPr>
            <w:r>
              <w:rPr>
                <w:rFonts w:hint="eastAsia" w:ascii="宋体" w:hAnsi="宋体" w:cs="宋体"/>
                <w:sz w:val="24"/>
              </w:rPr>
              <w:t>招标文件要求</w:t>
            </w:r>
          </w:p>
        </w:tc>
        <w:tc>
          <w:tcPr>
            <w:tcW w:w="2048" w:type="dxa"/>
            <w:vAlign w:val="center"/>
          </w:tcPr>
          <w:p w14:paraId="3D47923C">
            <w:pPr>
              <w:pStyle w:val="11"/>
              <w:spacing w:after="0" w:line="360" w:lineRule="auto"/>
              <w:jc w:val="center"/>
              <w:rPr>
                <w:rFonts w:ascii="宋体" w:hAnsi="宋体" w:cs="宋体"/>
                <w:sz w:val="24"/>
              </w:rPr>
            </w:pPr>
            <w:r>
              <w:rPr>
                <w:rFonts w:hint="eastAsia" w:ascii="宋体" w:hAnsi="宋体" w:cs="宋体"/>
                <w:sz w:val="24"/>
              </w:rPr>
              <w:t>是否响应</w:t>
            </w:r>
          </w:p>
        </w:tc>
        <w:tc>
          <w:tcPr>
            <w:tcW w:w="2596" w:type="dxa"/>
            <w:vAlign w:val="center"/>
          </w:tcPr>
          <w:p w14:paraId="4AB24B55">
            <w:pPr>
              <w:widowControl/>
              <w:spacing w:line="360" w:lineRule="auto"/>
              <w:jc w:val="center"/>
              <w:rPr>
                <w:rFonts w:ascii="宋体" w:hAnsi="宋体" w:cs="宋体"/>
                <w:sz w:val="24"/>
              </w:rPr>
            </w:pPr>
            <w:r>
              <w:rPr>
                <w:rFonts w:hint="eastAsia" w:ascii="宋体" w:hAnsi="宋体" w:cs="宋体"/>
                <w:sz w:val="24"/>
              </w:rPr>
              <w:t>投标人的承诺或说明</w:t>
            </w:r>
          </w:p>
        </w:tc>
      </w:tr>
      <w:tr w14:paraId="75B64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321" w:type="dxa"/>
            <w:vAlign w:val="center"/>
          </w:tcPr>
          <w:p w14:paraId="49AA5130">
            <w:pPr>
              <w:spacing w:line="360" w:lineRule="auto"/>
              <w:jc w:val="center"/>
              <w:rPr>
                <w:rFonts w:ascii="宋体" w:hAnsi="宋体" w:cs="宋体"/>
                <w:sz w:val="24"/>
              </w:rPr>
            </w:pPr>
          </w:p>
        </w:tc>
        <w:tc>
          <w:tcPr>
            <w:tcW w:w="2322" w:type="dxa"/>
            <w:vAlign w:val="center"/>
          </w:tcPr>
          <w:p w14:paraId="676A15E1">
            <w:pPr>
              <w:pStyle w:val="11"/>
              <w:spacing w:after="0" w:line="360" w:lineRule="auto"/>
              <w:jc w:val="center"/>
              <w:rPr>
                <w:rFonts w:ascii="宋体" w:hAnsi="宋体" w:cs="宋体"/>
                <w:sz w:val="24"/>
              </w:rPr>
            </w:pPr>
          </w:p>
        </w:tc>
        <w:tc>
          <w:tcPr>
            <w:tcW w:w="2048" w:type="dxa"/>
            <w:vAlign w:val="center"/>
          </w:tcPr>
          <w:p w14:paraId="68FF5BF3">
            <w:pPr>
              <w:pStyle w:val="11"/>
              <w:spacing w:after="0" w:line="360" w:lineRule="auto"/>
              <w:jc w:val="center"/>
              <w:rPr>
                <w:rFonts w:ascii="宋体" w:hAnsi="宋体" w:cs="宋体"/>
                <w:sz w:val="24"/>
              </w:rPr>
            </w:pPr>
          </w:p>
        </w:tc>
        <w:tc>
          <w:tcPr>
            <w:tcW w:w="2596" w:type="dxa"/>
            <w:vAlign w:val="center"/>
          </w:tcPr>
          <w:p w14:paraId="3D0F052C">
            <w:pPr>
              <w:pStyle w:val="11"/>
              <w:spacing w:after="0" w:line="360" w:lineRule="auto"/>
              <w:jc w:val="center"/>
              <w:rPr>
                <w:rFonts w:ascii="宋体" w:hAnsi="宋体" w:cs="宋体"/>
                <w:sz w:val="24"/>
              </w:rPr>
            </w:pPr>
          </w:p>
        </w:tc>
      </w:tr>
      <w:tr w14:paraId="4714B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2321" w:type="dxa"/>
            <w:vAlign w:val="center"/>
          </w:tcPr>
          <w:p w14:paraId="4B5EB65E">
            <w:pPr>
              <w:spacing w:line="360" w:lineRule="auto"/>
              <w:jc w:val="center"/>
              <w:rPr>
                <w:rFonts w:ascii="宋体" w:hAnsi="宋体" w:cs="宋体"/>
                <w:color w:val="0000FF"/>
                <w:sz w:val="24"/>
              </w:rPr>
            </w:pPr>
          </w:p>
        </w:tc>
        <w:tc>
          <w:tcPr>
            <w:tcW w:w="2322" w:type="dxa"/>
            <w:vAlign w:val="center"/>
          </w:tcPr>
          <w:p w14:paraId="7EB46F5C">
            <w:pPr>
              <w:pStyle w:val="11"/>
              <w:spacing w:after="0" w:line="360" w:lineRule="auto"/>
              <w:jc w:val="center"/>
              <w:rPr>
                <w:rFonts w:ascii="宋体" w:hAnsi="宋体" w:cs="宋体"/>
                <w:color w:val="0000FF"/>
                <w:sz w:val="24"/>
              </w:rPr>
            </w:pPr>
          </w:p>
        </w:tc>
        <w:tc>
          <w:tcPr>
            <w:tcW w:w="2048" w:type="dxa"/>
            <w:vAlign w:val="center"/>
          </w:tcPr>
          <w:p w14:paraId="7662B1CB">
            <w:pPr>
              <w:pStyle w:val="11"/>
              <w:spacing w:after="0" w:line="360" w:lineRule="auto"/>
              <w:jc w:val="center"/>
              <w:rPr>
                <w:rFonts w:ascii="宋体" w:hAnsi="宋体" w:cs="宋体"/>
                <w:color w:val="0000FF"/>
                <w:sz w:val="24"/>
              </w:rPr>
            </w:pPr>
          </w:p>
        </w:tc>
        <w:tc>
          <w:tcPr>
            <w:tcW w:w="2596" w:type="dxa"/>
            <w:vAlign w:val="center"/>
          </w:tcPr>
          <w:p w14:paraId="7F94D998">
            <w:pPr>
              <w:pStyle w:val="11"/>
              <w:spacing w:after="0" w:line="360" w:lineRule="auto"/>
              <w:jc w:val="center"/>
              <w:rPr>
                <w:rFonts w:ascii="宋体" w:hAnsi="宋体" w:cs="宋体"/>
                <w:color w:val="0000FF"/>
                <w:sz w:val="24"/>
              </w:rPr>
            </w:pPr>
          </w:p>
        </w:tc>
      </w:tr>
      <w:tr w14:paraId="292CD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2321" w:type="dxa"/>
            <w:vAlign w:val="center"/>
          </w:tcPr>
          <w:p w14:paraId="3448AE89">
            <w:pPr>
              <w:spacing w:line="360" w:lineRule="auto"/>
              <w:jc w:val="center"/>
              <w:rPr>
                <w:rFonts w:ascii="宋体" w:hAnsi="宋体"/>
                <w:color w:val="0000FF"/>
                <w:spacing w:val="-6"/>
                <w:sz w:val="24"/>
              </w:rPr>
            </w:pPr>
          </w:p>
        </w:tc>
        <w:tc>
          <w:tcPr>
            <w:tcW w:w="2322" w:type="dxa"/>
            <w:vAlign w:val="center"/>
          </w:tcPr>
          <w:p w14:paraId="7B6F15AA">
            <w:pPr>
              <w:pStyle w:val="11"/>
              <w:spacing w:after="0" w:line="360" w:lineRule="auto"/>
              <w:jc w:val="center"/>
              <w:rPr>
                <w:rFonts w:ascii="宋体" w:hAnsi="宋体" w:cs="宋体"/>
                <w:color w:val="0000FF"/>
                <w:sz w:val="24"/>
              </w:rPr>
            </w:pPr>
          </w:p>
        </w:tc>
        <w:tc>
          <w:tcPr>
            <w:tcW w:w="2048" w:type="dxa"/>
            <w:vAlign w:val="center"/>
          </w:tcPr>
          <w:p w14:paraId="5118A472">
            <w:pPr>
              <w:pStyle w:val="11"/>
              <w:spacing w:after="0" w:line="360" w:lineRule="auto"/>
              <w:jc w:val="center"/>
              <w:rPr>
                <w:rFonts w:ascii="宋体" w:hAnsi="宋体" w:cs="宋体"/>
                <w:color w:val="0000FF"/>
                <w:sz w:val="24"/>
              </w:rPr>
            </w:pPr>
          </w:p>
        </w:tc>
        <w:tc>
          <w:tcPr>
            <w:tcW w:w="2596" w:type="dxa"/>
            <w:vAlign w:val="center"/>
          </w:tcPr>
          <w:p w14:paraId="3934A1E3">
            <w:pPr>
              <w:pStyle w:val="11"/>
              <w:spacing w:after="0" w:line="360" w:lineRule="auto"/>
              <w:jc w:val="center"/>
              <w:rPr>
                <w:rFonts w:ascii="宋体" w:hAnsi="宋体" w:cs="宋体"/>
                <w:color w:val="0000FF"/>
                <w:sz w:val="24"/>
              </w:rPr>
            </w:pPr>
          </w:p>
        </w:tc>
      </w:tr>
      <w:tr w14:paraId="681FA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2321" w:type="dxa"/>
            <w:vAlign w:val="center"/>
          </w:tcPr>
          <w:p w14:paraId="1ECA2151">
            <w:pPr>
              <w:spacing w:line="360" w:lineRule="auto"/>
              <w:jc w:val="center"/>
              <w:rPr>
                <w:rFonts w:ascii="宋体" w:hAnsi="宋体"/>
                <w:color w:val="0000FF"/>
                <w:spacing w:val="-6"/>
                <w:sz w:val="24"/>
              </w:rPr>
            </w:pPr>
          </w:p>
        </w:tc>
        <w:tc>
          <w:tcPr>
            <w:tcW w:w="2322" w:type="dxa"/>
            <w:vAlign w:val="center"/>
          </w:tcPr>
          <w:p w14:paraId="7C11BC37">
            <w:pPr>
              <w:pStyle w:val="11"/>
              <w:spacing w:after="0" w:line="360" w:lineRule="auto"/>
              <w:jc w:val="center"/>
              <w:rPr>
                <w:rFonts w:ascii="宋体" w:hAnsi="宋体" w:cs="宋体"/>
                <w:color w:val="0000FF"/>
                <w:sz w:val="24"/>
              </w:rPr>
            </w:pPr>
          </w:p>
        </w:tc>
        <w:tc>
          <w:tcPr>
            <w:tcW w:w="2048" w:type="dxa"/>
            <w:vAlign w:val="center"/>
          </w:tcPr>
          <w:p w14:paraId="12985491">
            <w:pPr>
              <w:pStyle w:val="11"/>
              <w:spacing w:after="0" w:line="360" w:lineRule="auto"/>
              <w:jc w:val="center"/>
              <w:rPr>
                <w:rFonts w:ascii="宋体" w:hAnsi="宋体" w:cs="宋体"/>
                <w:color w:val="0000FF"/>
                <w:sz w:val="24"/>
              </w:rPr>
            </w:pPr>
          </w:p>
        </w:tc>
        <w:tc>
          <w:tcPr>
            <w:tcW w:w="2596" w:type="dxa"/>
            <w:vAlign w:val="center"/>
          </w:tcPr>
          <w:p w14:paraId="60EE6EDB">
            <w:pPr>
              <w:pStyle w:val="11"/>
              <w:spacing w:after="0" w:line="360" w:lineRule="auto"/>
              <w:jc w:val="center"/>
              <w:rPr>
                <w:rFonts w:ascii="宋体" w:hAnsi="宋体" w:cs="宋体"/>
                <w:color w:val="0000FF"/>
                <w:sz w:val="24"/>
              </w:rPr>
            </w:pPr>
          </w:p>
        </w:tc>
      </w:tr>
      <w:tr w14:paraId="57AE0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2321" w:type="dxa"/>
            <w:vAlign w:val="center"/>
          </w:tcPr>
          <w:p w14:paraId="5AC9BE60">
            <w:pPr>
              <w:spacing w:line="360" w:lineRule="auto"/>
              <w:jc w:val="center"/>
              <w:rPr>
                <w:rFonts w:ascii="宋体" w:hAnsi="宋体"/>
                <w:color w:val="0000FF"/>
                <w:sz w:val="24"/>
              </w:rPr>
            </w:pPr>
          </w:p>
        </w:tc>
        <w:tc>
          <w:tcPr>
            <w:tcW w:w="2322" w:type="dxa"/>
            <w:vAlign w:val="center"/>
          </w:tcPr>
          <w:p w14:paraId="2E273659">
            <w:pPr>
              <w:pStyle w:val="11"/>
              <w:spacing w:after="0" w:line="360" w:lineRule="auto"/>
              <w:jc w:val="center"/>
              <w:rPr>
                <w:rFonts w:ascii="宋体" w:hAnsi="宋体" w:cs="宋体"/>
                <w:color w:val="0000FF"/>
                <w:sz w:val="24"/>
              </w:rPr>
            </w:pPr>
          </w:p>
        </w:tc>
        <w:tc>
          <w:tcPr>
            <w:tcW w:w="2048" w:type="dxa"/>
            <w:vAlign w:val="center"/>
          </w:tcPr>
          <w:p w14:paraId="3A7DFF9D">
            <w:pPr>
              <w:pStyle w:val="11"/>
              <w:spacing w:after="0" w:line="360" w:lineRule="auto"/>
              <w:jc w:val="center"/>
              <w:rPr>
                <w:rFonts w:ascii="宋体" w:hAnsi="宋体" w:cs="宋体"/>
                <w:color w:val="0000FF"/>
                <w:sz w:val="24"/>
              </w:rPr>
            </w:pPr>
          </w:p>
        </w:tc>
        <w:tc>
          <w:tcPr>
            <w:tcW w:w="2596" w:type="dxa"/>
            <w:vAlign w:val="center"/>
          </w:tcPr>
          <w:p w14:paraId="4C4AF868">
            <w:pPr>
              <w:pStyle w:val="11"/>
              <w:spacing w:after="0" w:line="360" w:lineRule="auto"/>
              <w:jc w:val="center"/>
              <w:rPr>
                <w:rFonts w:ascii="宋体" w:hAnsi="宋体" w:cs="宋体"/>
                <w:color w:val="0000FF"/>
                <w:sz w:val="24"/>
              </w:rPr>
            </w:pPr>
          </w:p>
        </w:tc>
      </w:tr>
      <w:tr w14:paraId="7F255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2321" w:type="dxa"/>
            <w:vAlign w:val="center"/>
          </w:tcPr>
          <w:p w14:paraId="288ABEF4">
            <w:pPr>
              <w:spacing w:line="360" w:lineRule="auto"/>
              <w:jc w:val="center"/>
              <w:rPr>
                <w:rFonts w:ascii="宋体" w:hAnsi="宋体"/>
                <w:color w:val="0000FF"/>
                <w:sz w:val="24"/>
              </w:rPr>
            </w:pPr>
          </w:p>
        </w:tc>
        <w:tc>
          <w:tcPr>
            <w:tcW w:w="2322" w:type="dxa"/>
            <w:vAlign w:val="center"/>
          </w:tcPr>
          <w:p w14:paraId="7CF3DCB7">
            <w:pPr>
              <w:pStyle w:val="11"/>
              <w:spacing w:after="0" w:line="360" w:lineRule="auto"/>
              <w:jc w:val="center"/>
              <w:rPr>
                <w:rFonts w:ascii="宋体" w:hAnsi="宋体" w:cs="宋体"/>
                <w:color w:val="0000FF"/>
                <w:sz w:val="24"/>
              </w:rPr>
            </w:pPr>
          </w:p>
        </w:tc>
        <w:tc>
          <w:tcPr>
            <w:tcW w:w="2048" w:type="dxa"/>
            <w:vAlign w:val="center"/>
          </w:tcPr>
          <w:p w14:paraId="7B30F042">
            <w:pPr>
              <w:pStyle w:val="11"/>
              <w:spacing w:after="0" w:line="360" w:lineRule="auto"/>
              <w:jc w:val="center"/>
              <w:rPr>
                <w:rFonts w:ascii="宋体" w:hAnsi="宋体" w:cs="宋体"/>
                <w:color w:val="0000FF"/>
                <w:sz w:val="24"/>
              </w:rPr>
            </w:pPr>
          </w:p>
        </w:tc>
        <w:tc>
          <w:tcPr>
            <w:tcW w:w="2596" w:type="dxa"/>
            <w:vAlign w:val="center"/>
          </w:tcPr>
          <w:p w14:paraId="51D068A2">
            <w:pPr>
              <w:pStyle w:val="11"/>
              <w:spacing w:after="0" w:line="360" w:lineRule="auto"/>
              <w:jc w:val="center"/>
              <w:rPr>
                <w:rFonts w:ascii="宋体" w:hAnsi="宋体" w:cs="宋体"/>
                <w:color w:val="0000FF"/>
                <w:sz w:val="24"/>
              </w:rPr>
            </w:pPr>
          </w:p>
        </w:tc>
      </w:tr>
      <w:tr w14:paraId="620A9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2321" w:type="dxa"/>
            <w:vAlign w:val="center"/>
          </w:tcPr>
          <w:p w14:paraId="3E573331">
            <w:pPr>
              <w:spacing w:line="360" w:lineRule="auto"/>
              <w:jc w:val="center"/>
              <w:rPr>
                <w:rFonts w:ascii="宋体" w:hAnsi="宋体"/>
                <w:color w:val="0000FF"/>
                <w:sz w:val="24"/>
              </w:rPr>
            </w:pPr>
          </w:p>
        </w:tc>
        <w:tc>
          <w:tcPr>
            <w:tcW w:w="2322" w:type="dxa"/>
            <w:vAlign w:val="center"/>
          </w:tcPr>
          <w:p w14:paraId="15FA2BFA">
            <w:pPr>
              <w:pStyle w:val="11"/>
              <w:spacing w:after="0" w:line="360" w:lineRule="auto"/>
              <w:jc w:val="center"/>
              <w:rPr>
                <w:rFonts w:ascii="宋体" w:hAnsi="宋体" w:cs="宋体"/>
                <w:color w:val="0000FF"/>
                <w:sz w:val="24"/>
              </w:rPr>
            </w:pPr>
          </w:p>
        </w:tc>
        <w:tc>
          <w:tcPr>
            <w:tcW w:w="2048" w:type="dxa"/>
            <w:vAlign w:val="center"/>
          </w:tcPr>
          <w:p w14:paraId="2E062B74">
            <w:pPr>
              <w:pStyle w:val="11"/>
              <w:spacing w:after="0" w:line="360" w:lineRule="auto"/>
              <w:jc w:val="center"/>
              <w:rPr>
                <w:rFonts w:ascii="宋体" w:hAnsi="宋体" w:cs="宋体"/>
                <w:color w:val="0000FF"/>
                <w:sz w:val="24"/>
              </w:rPr>
            </w:pPr>
          </w:p>
        </w:tc>
        <w:tc>
          <w:tcPr>
            <w:tcW w:w="2596" w:type="dxa"/>
            <w:vAlign w:val="center"/>
          </w:tcPr>
          <w:p w14:paraId="1951ED90">
            <w:pPr>
              <w:pStyle w:val="11"/>
              <w:spacing w:after="0" w:line="360" w:lineRule="auto"/>
              <w:jc w:val="center"/>
              <w:rPr>
                <w:rFonts w:ascii="宋体" w:hAnsi="宋体" w:cs="宋体"/>
                <w:color w:val="0000FF"/>
                <w:sz w:val="24"/>
              </w:rPr>
            </w:pPr>
          </w:p>
        </w:tc>
      </w:tr>
    </w:tbl>
    <w:p w14:paraId="74777A73">
      <w:pPr>
        <w:spacing w:line="360" w:lineRule="auto"/>
      </w:pPr>
    </w:p>
    <w:p w14:paraId="06216B3A">
      <w:pPr>
        <w:widowControl/>
        <w:spacing w:line="360" w:lineRule="auto"/>
        <w:jc w:val="left"/>
        <w:rPr>
          <w:szCs w:val="21"/>
        </w:rPr>
      </w:pPr>
      <w:r>
        <w:rPr>
          <w:rFonts w:hint="eastAsia" w:ascii="宋体" w:hAnsi="宋体" w:cs="宋体"/>
          <w:color w:val="000000"/>
          <w:kern w:val="0"/>
          <w:szCs w:val="21"/>
          <w:lang w:bidi="ar"/>
        </w:rPr>
        <w:t>注: 投标人应根据“ 第二章 采购需求”及招标文件要求在对应栏将对应的要求逐条列出并按上述要求如实填写， 否则将视为未提供响应表，并按相关规定处理。</w:t>
      </w:r>
    </w:p>
    <w:p w14:paraId="4B3D5B23">
      <w:pPr>
        <w:snapToGrid w:val="0"/>
        <w:spacing w:line="360" w:lineRule="auto"/>
        <w:ind w:firstLine="5640" w:firstLineChars="2350"/>
        <w:rPr>
          <w:rFonts w:ascii="仿宋_GB2312" w:hAnsi="仿宋" w:eastAsia="仿宋_GB2312" w:cs="仿宋_GB2312"/>
          <w:sz w:val="24"/>
          <w:lang w:val="zh-CN"/>
        </w:rPr>
      </w:pPr>
    </w:p>
    <w:p w14:paraId="07910AB9">
      <w:pPr>
        <w:snapToGrid w:val="0"/>
        <w:spacing w:line="360" w:lineRule="auto"/>
        <w:ind w:firstLine="5640" w:firstLineChars="2350"/>
        <w:rPr>
          <w:rFonts w:ascii="仿宋_GB2312" w:hAnsi="仿宋" w:eastAsia="仿宋_GB2312" w:cs="仿宋_GB2312"/>
          <w:sz w:val="24"/>
          <w:lang w:val="zh-CN"/>
        </w:rPr>
      </w:pPr>
    </w:p>
    <w:p w14:paraId="27D84FB9">
      <w:pPr>
        <w:snapToGrid w:val="0"/>
        <w:spacing w:line="360" w:lineRule="auto"/>
        <w:ind w:firstLine="5640" w:firstLineChars="2350"/>
        <w:rPr>
          <w:rFonts w:ascii="宋体" w:hAnsi="宋体" w:cs="宋体"/>
          <w:sz w:val="24"/>
        </w:rPr>
      </w:pPr>
      <w:r>
        <w:rPr>
          <w:rFonts w:hint="eastAsia" w:ascii="宋体" w:hAnsi="宋体" w:cs="宋体"/>
          <w:sz w:val="24"/>
          <w:lang w:val="zh-CN"/>
        </w:rPr>
        <w:t>投标人名称(电子签章)：</w:t>
      </w:r>
    </w:p>
    <w:p w14:paraId="31FC8D76">
      <w:pPr>
        <w:snapToGrid w:val="0"/>
        <w:spacing w:line="360" w:lineRule="auto"/>
        <w:ind w:firstLine="5640" w:firstLineChars="2350"/>
        <w:rPr>
          <w:rFonts w:ascii="仿宋_GB2312" w:hAnsi="仿宋" w:eastAsia="仿宋_GB2312" w:cs="仿宋_GB2312"/>
          <w:sz w:val="24"/>
          <w:lang w:val="zh-CN"/>
        </w:rPr>
      </w:pPr>
      <w:r>
        <w:rPr>
          <w:rFonts w:hint="eastAsia" w:ascii="宋体" w:hAnsi="宋体" w:cs="宋体"/>
          <w:sz w:val="24"/>
          <w:lang w:val="zh-CN"/>
        </w:rPr>
        <w:t>日期</w:t>
      </w:r>
      <w:r>
        <w:rPr>
          <w:rFonts w:hint="eastAsia" w:ascii="宋体" w:hAnsi="宋体" w:cs="宋体"/>
          <w:sz w:val="24"/>
        </w:rPr>
        <w:t xml:space="preserve">：  年  </w:t>
      </w:r>
      <w:r>
        <w:rPr>
          <w:rFonts w:hint="eastAsia" w:ascii="宋体" w:hAnsi="宋体" w:cs="宋体"/>
          <w:sz w:val="24"/>
          <w:lang w:val="zh-CN"/>
        </w:rPr>
        <w:t>月</w:t>
      </w:r>
      <w:r>
        <w:rPr>
          <w:rFonts w:hint="eastAsia" w:ascii="宋体" w:hAnsi="宋体" w:cs="宋体"/>
          <w:sz w:val="24"/>
        </w:rPr>
        <w:t xml:space="preserve">   </w:t>
      </w:r>
      <w:r>
        <w:rPr>
          <w:rFonts w:hint="eastAsia" w:ascii="宋体" w:hAnsi="宋体" w:cs="宋体"/>
          <w:sz w:val="24"/>
          <w:lang w:val="zh-CN"/>
        </w:rPr>
        <w:t>日</w:t>
      </w:r>
    </w:p>
    <w:p w14:paraId="2D4A68A2">
      <w:pPr>
        <w:pStyle w:val="11"/>
        <w:spacing w:after="0" w:line="360" w:lineRule="auto"/>
      </w:pPr>
    </w:p>
    <w:p w14:paraId="5A742415">
      <w:pPr>
        <w:snapToGrid w:val="0"/>
        <w:spacing w:line="360" w:lineRule="auto"/>
        <w:ind w:firstLine="602" w:firstLineChars="200"/>
        <w:jc w:val="center"/>
        <w:rPr>
          <w:b/>
          <w:bCs/>
          <w:sz w:val="30"/>
          <w:szCs w:val="30"/>
        </w:rPr>
        <w:sectPr>
          <w:footerReference r:id="rId15" w:type="first"/>
          <w:headerReference r:id="rId12" w:type="default"/>
          <w:footerReference r:id="rId13" w:type="default"/>
          <w:footerReference r:id="rId14" w:type="even"/>
          <w:pgSz w:w="11905" w:h="16838"/>
          <w:pgMar w:top="1417" w:right="1417" w:bottom="1417" w:left="1417" w:header="720" w:footer="720" w:gutter="0"/>
          <w:cols w:space="0" w:num="1"/>
          <w:docGrid w:type="lines" w:linePitch="335" w:charSpace="0"/>
        </w:sectPr>
      </w:pPr>
    </w:p>
    <w:p w14:paraId="73A75AFE">
      <w:pPr>
        <w:snapToGrid w:val="0"/>
        <w:spacing w:line="360" w:lineRule="auto"/>
        <w:ind w:firstLine="602" w:firstLineChars="200"/>
        <w:jc w:val="center"/>
        <w:rPr>
          <w:b/>
          <w:bCs/>
          <w:sz w:val="30"/>
          <w:szCs w:val="30"/>
        </w:rPr>
      </w:pPr>
      <w:r>
        <w:rPr>
          <w:rFonts w:hint="eastAsia"/>
          <w:b/>
          <w:bCs/>
          <w:sz w:val="30"/>
          <w:szCs w:val="30"/>
        </w:rPr>
        <w:t>五、除招标文件规定必须提供以外，投标人认为需要提供的其他证明材料。（投标人根据“第二章 采购需求”及“第四章 评标方法及评标标准”提供有关证明材料）</w:t>
      </w:r>
    </w:p>
    <w:p w14:paraId="5CC50ABE">
      <w:pPr>
        <w:pStyle w:val="21"/>
        <w:snapToGrid w:val="0"/>
        <w:spacing w:line="360" w:lineRule="auto"/>
        <w:ind w:left="480" w:hanging="480"/>
        <w:rPr>
          <w:rFonts w:ascii="宋体" w:hAnsi="宋体"/>
          <w:sz w:val="24"/>
        </w:rPr>
      </w:pPr>
    </w:p>
    <w:p w14:paraId="0EAAD1A7">
      <w:pPr>
        <w:pStyle w:val="21"/>
        <w:snapToGrid w:val="0"/>
        <w:spacing w:line="360" w:lineRule="auto"/>
        <w:ind w:left="480" w:hanging="480"/>
        <w:rPr>
          <w:rFonts w:ascii="宋体" w:hAnsi="宋体"/>
          <w:sz w:val="24"/>
        </w:rPr>
      </w:pPr>
    </w:p>
    <w:p w14:paraId="5F7EA5CF">
      <w:pPr>
        <w:pStyle w:val="21"/>
        <w:snapToGrid w:val="0"/>
        <w:spacing w:line="360" w:lineRule="auto"/>
        <w:ind w:left="480" w:hanging="480"/>
        <w:rPr>
          <w:rFonts w:ascii="宋体" w:hAnsi="宋体"/>
          <w:sz w:val="24"/>
        </w:rPr>
      </w:pPr>
    </w:p>
    <w:p w14:paraId="17DF4A71">
      <w:pPr>
        <w:pStyle w:val="15"/>
        <w:spacing w:line="360" w:lineRule="auto"/>
        <w:jc w:val="center"/>
        <w:outlineLvl w:val="1"/>
        <w:rPr>
          <w:b/>
          <w:bCs/>
          <w:sz w:val="28"/>
          <w:szCs w:val="28"/>
        </w:rPr>
        <w:sectPr>
          <w:footerReference r:id="rId19" w:type="first"/>
          <w:headerReference r:id="rId16" w:type="default"/>
          <w:footerReference r:id="rId17" w:type="default"/>
          <w:footerReference r:id="rId18" w:type="even"/>
          <w:pgSz w:w="11905" w:h="16838"/>
          <w:pgMar w:top="1417" w:right="1417" w:bottom="1417" w:left="1417" w:header="720" w:footer="720" w:gutter="0"/>
          <w:cols w:space="0" w:num="1"/>
          <w:docGrid w:type="lines" w:linePitch="335" w:charSpace="0"/>
        </w:sectPr>
      </w:pPr>
      <w:bookmarkStart w:id="175" w:name="_Toc19686839"/>
      <w:bookmarkStart w:id="176" w:name="_Toc80093014"/>
    </w:p>
    <w:p w14:paraId="0B6B4FA5">
      <w:pPr>
        <w:pStyle w:val="15"/>
        <w:spacing w:line="360" w:lineRule="auto"/>
        <w:jc w:val="center"/>
        <w:outlineLvl w:val="1"/>
        <w:rPr>
          <w:b/>
          <w:bCs/>
          <w:sz w:val="28"/>
          <w:szCs w:val="28"/>
        </w:rPr>
      </w:pPr>
      <w:bookmarkStart w:id="177" w:name="_Toc10164"/>
      <w:bookmarkStart w:id="178" w:name="_Toc3593"/>
      <w:r>
        <w:rPr>
          <w:rFonts w:hint="eastAsia"/>
          <w:b/>
          <w:bCs/>
          <w:sz w:val="28"/>
          <w:szCs w:val="28"/>
        </w:rPr>
        <w:t>技术文件格式</w:t>
      </w:r>
      <w:bookmarkEnd w:id="175"/>
      <w:bookmarkEnd w:id="176"/>
      <w:bookmarkEnd w:id="177"/>
      <w:bookmarkEnd w:id="178"/>
    </w:p>
    <w:p w14:paraId="07A4CE3F">
      <w:pPr>
        <w:snapToGrid w:val="0"/>
        <w:spacing w:line="360" w:lineRule="auto"/>
        <w:rPr>
          <w:rFonts w:ascii="宋体" w:hAnsi="宋体"/>
          <w:bCs/>
          <w:sz w:val="32"/>
          <w:szCs w:val="20"/>
        </w:rPr>
      </w:pPr>
      <w:r>
        <w:rPr>
          <w:rFonts w:hint="eastAsia" w:ascii="宋体" w:hAnsi="宋体"/>
          <w:sz w:val="24"/>
        </w:rPr>
        <w:t xml:space="preserve">                                                  </w:t>
      </w:r>
      <w:r>
        <w:rPr>
          <w:rFonts w:hint="eastAsia" w:ascii="宋体" w:hAnsi="宋体"/>
          <w:bCs/>
        </w:rPr>
        <w:t>电子投标文件</w:t>
      </w:r>
    </w:p>
    <w:p w14:paraId="6400971F">
      <w:pPr>
        <w:snapToGrid w:val="0"/>
        <w:spacing w:line="360" w:lineRule="auto"/>
        <w:rPr>
          <w:rFonts w:ascii="宋体" w:hAnsi="宋体"/>
          <w:sz w:val="24"/>
          <w:szCs w:val="20"/>
        </w:rPr>
      </w:pPr>
    </w:p>
    <w:p w14:paraId="71A29388">
      <w:pPr>
        <w:snapToGrid w:val="0"/>
        <w:spacing w:line="360" w:lineRule="auto"/>
        <w:jc w:val="center"/>
        <w:rPr>
          <w:rFonts w:ascii="宋体" w:hAnsi="宋体"/>
          <w:b/>
          <w:bCs/>
          <w:sz w:val="32"/>
          <w:szCs w:val="32"/>
        </w:rPr>
      </w:pPr>
    </w:p>
    <w:p w14:paraId="79AC0A32">
      <w:pPr>
        <w:snapToGrid w:val="0"/>
        <w:spacing w:line="360" w:lineRule="auto"/>
        <w:jc w:val="center"/>
        <w:rPr>
          <w:rFonts w:ascii="宋体" w:hAnsi="宋体"/>
          <w:b/>
          <w:bCs/>
          <w:sz w:val="32"/>
          <w:szCs w:val="32"/>
        </w:rPr>
      </w:pPr>
    </w:p>
    <w:p w14:paraId="1E53F324">
      <w:pPr>
        <w:snapToGrid w:val="0"/>
        <w:spacing w:line="360" w:lineRule="auto"/>
        <w:jc w:val="center"/>
        <w:rPr>
          <w:rFonts w:ascii="宋体" w:hAnsi="宋体"/>
          <w:b/>
          <w:bCs/>
          <w:sz w:val="32"/>
          <w:szCs w:val="32"/>
        </w:rPr>
      </w:pPr>
    </w:p>
    <w:p w14:paraId="38BFB441">
      <w:pPr>
        <w:snapToGrid w:val="0"/>
        <w:spacing w:line="360" w:lineRule="auto"/>
        <w:jc w:val="center"/>
        <w:rPr>
          <w:rFonts w:ascii="宋体" w:hAnsi="宋体"/>
          <w:b/>
          <w:bCs/>
          <w:sz w:val="32"/>
          <w:szCs w:val="32"/>
        </w:rPr>
      </w:pPr>
      <w:r>
        <w:rPr>
          <w:rFonts w:hint="eastAsia" w:ascii="宋体" w:hAnsi="宋体"/>
          <w:b/>
          <w:bCs/>
          <w:sz w:val="32"/>
          <w:szCs w:val="32"/>
        </w:rPr>
        <w:t>技术文件（封面）</w:t>
      </w:r>
    </w:p>
    <w:p w14:paraId="25CBB908">
      <w:pPr>
        <w:snapToGrid w:val="0"/>
        <w:spacing w:line="360" w:lineRule="auto"/>
        <w:rPr>
          <w:rFonts w:ascii="宋体" w:hAnsi="宋体"/>
          <w:bCs/>
          <w:sz w:val="24"/>
          <w:szCs w:val="20"/>
        </w:rPr>
      </w:pPr>
    </w:p>
    <w:p w14:paraId="56942495">
      <w:pPr>
        <w:snapToGrid w:val="0"/>
        <w:spacing w:line="360" w:lineRule="auto"/>
        <w:ind w:firstLine="360" w:firstLineChars="150"/>
        <w:rPr>
          <w:rFonts w:ascii="宋体" w:hAnsi="宋体"/>
          <w:bCs/>
          <w:sz w:val="24"/>
          <w:szCs w:val="20"/>
        </w:rPr>
      </w:pPr>
      <w:r>
        <w:rPr>
          <w:rFonts w:hint="eastAsia" w:ascii="宋体" w:hAnsi="宋体"/>
          <w:bCs/>
          <w:sz w:val="24"/>
        </w:rPr>
        <w:t xml:space="preserve">项目名称： </w:t>
      </w:r>
    </w:p>
    <w:p w14:paraId="6C490920">
      <w:pPr>
        <w:snapToGrid w:val="0"/>
        <w:spacing w:line="360" w:lineRule="auto"/>
        <w:ind w:firstLine="360" w:firstLineChars="150"/>
        <w:rPr>
          <w:rFonts w:ascii="宋体" w:hAnsi="宋体"/>
          <w:bCs/>
          <w:sz w:val="24"/>
        </w:rPr>
      </w:pPr>
      <w:r>
        <w:rPr>
          <w:rFonts w:hint="eastAsia" w:ascii="宋体" w:hAnsi="宋体"/>
          <w:bCs/>
          <w:sz w:val="24"/>
        </w:rPr>
        <w:t xml:space="preserve">项目编号：  </w:t>
      </w:r>
    </w:p>
    <w:p w14:paraId="55DC2348">
      <w:pPr>
        <w:snapToGrid w:val="0"/>
        <w:spacing w:line="360" w:lineRule="auto"/>
        <w:ind w:firstLine="360" w:firstLineChars="150"/>
        <w:rPr>
          <w:rFonts w:ascii="宋体" w:hAnsi="宋体"/>
          <w:bCs/>
          <w:sz w:val="24"/>
        </w:rPr>
      </w:pPr>
      <w:r>
        <w:rPr>
          <w:rFonts w:hint="eastAsia" w:ascii="宋体" w:hAnsi="宋体"/>
          <w:bCs/>
          <w:sz w:val="24"/>
        </w:rPr>
        <w:t>投标人名称：</w:t>
      </w:r>
    </w:p>
    <w:p w14:paraId="342A1D0B">
      <w:pPr>
        <w:snapToGrid w:val="0"/>
        <w:spacing w:line="360" w:lineRule="auto"/>
        <w:ind w:firstLine="360" w:firstLineChars="150"/>
        <w:rPr>
          <w:rFonts w:ascii="宋体" w:hAnsi="宋体"/>
          <w:bCs/>
          <w:sz w:val="24"/>
        </w:rPr>
      </w:pPr>
      <w:r>
        <w:rPr>
          <w:rFonts w:hint="eastAsia" w:ascii="宋体" w:hAnsi="宋体"/>
          <w:bCs/>
          <w:sz w:val="24"/>
        </w:rPr>
        <w:t>投标人地址：</w:t>
      </w:r>
    </w:p>
    <w:p w14:paraId="41996705">
      <w:pPr>
        <w:snapToGrid w:val="0"/>
        <w:spacing w:line="360" w:lineRule="auto"/>
        <w:ind w:firstLine="645"/>
        <w:jc w:val="center"/>
        <w:rPr>
          <w:rFonts w:ascii="宋体" w:hAnsi="宋体"/>
          <w:sz w:val="24"/>
        </w:rPr>
      </w:pPr>
      <w:r>
        <w:rPr>
          <w:rFonts w:hint="eastAsia" w:ascii="宋体" w:hAnsi="宋体"/>
          <w:sz w:val="24"/>
        </w:rPr>
        <w:t xml:space="preserve">                        年    月    日</w:t>
      </w:r>
    </w:p>
    <w:p w14:paraId="2D3C1C43">
      <w:pPr>
        <w:snapToGrid w:val="0"/>
        <w:spacing w:line="360" w:lineRule="auto"/>
        <w:ind w:firstLine="645"/>
        <w:jc w:val="center"/>
        <w:rPr>
          <w:rFonts w:ascii="宋体" w:hAnsi="宋体"/>
          <w:sz w:val="24"/>
          <w:szCs w:val="20"/>
        </w:rPr>
      </w:pPr>
    </w:p>
    <w:p w14:paraId="2486AE1A">
      <w:pPr>
        <w:spacing w:line="360" w:lineRule="auto"/>
        <w:jc w:val="center"/>
        <w:rPr>
          <w:rFonts w:ascii="仿宋_GB2312" w:hAnsi="仿宋" w:eastAsia="仿宋_GB2312" w:cs="仿宋_GB2312"/>
          <w:b/>
          <w:sz w:val="28"/>
          <w:szCs w:val="28"/>
        </w:rPr>
      </w:pPr>
      <w:r>
        <w:rPr>
          <w:rFonts w:ascii="宋体" w:hAnsi="宋体"/>
          <w:b/>
          <w:bCs/>
          <w:sz w:val="24"/>
        </w:rPr>
        <w:br w:type="page"/>
      </w:r>
      <w:r>
        <w:rPr>
          <w:rFonts w:hint="eastAsia" w:ascii="仿宋_GB2312" w:hAnsi="仿宋" w:eastAsia="仿宋_GB2312" w:cs="仿宋_GB2312"/>
          <w:b/>
          <w:sz w:val="28"/>
          <w:szCs w:val="28"/>
        </w:rPr>
        <w:t>技术文件目录</w:t>
      </w:r>
    </w:p>
    <w:p w14:paraId="6F8760E1">
      <w:pPr>
        <w:snapToGrid w:val="0"/>
        <w:spacing w:line="360" w:lineRule="auto"/>
        <w:jc w:val="left"/>
        <w:rPr>
          <w:rFonts w:ascii="宋体" w:hAnsi="宋体"/>
          <w:szCs w:val="21"/>
        </w:rPr>
      </w:pPr>
      <w:r>
        <w:rPr>
          <w:rFonts w:hint="eastAsia" w:ascii="宋体" w:hAnsi="宋体"/>
          <w:szCs w:val="21"/>
        </w:rPr>
        <w:t>1、本项目工作具体实施方案（格式自拟）；（</w:t>
      </w:r>
      <w:r>
        <w:rPr>
          <w:rFonts w:hint="eastAsia" w:ascii="宋体" w:hAnsi="宋体"/>
          <w:b/>
          <w:bCs/>
          <w:szCs w:val="21"/>
        </w:rPr>
        <w:t>必须提供，否则作无效投标处理</w:t>
      </w:r>
      <w:r>
        <w:rPr>
          <w:rFonts w:hint="eastAsia" w:ascii="宋体" w:hAnsi="宋体"/>
          <w:szCs w:val="21"/>
        </w:rPr>
        <w:t>）</w:t>
      </w:r>
    </w:p>
    <w:p w14:paraId="6D5D0910">
      <w:pPr>
        <w:snapToGrid w:val="0"/>
        <w:spacing w:line="360" w:lineRule="auto"/>
        <w:jc w:val="left"/>
        <w:rPr>
          <w:rFonts w:ascii="宋体" w:hAnsi="宋体"/>
          <w:szCs w:val="21"/>
        </w:rPr>
      </w:pPr>
      <w:r>
        <w:rPr>
          <w:rFonts w:hint="eastAsia" w:ascii="宋体" w:hAnsi="宋体"/>
          <w:szCs w:val="21"/>
        </w:rPr>
        <w:t>2、售后服务方案（格式自拟）；（</w:t>
      </w:r>
      <w:r>
        <w:rPr>
          <w:rFonts w:hint="eastAsia" w:ascii="宋体" w:hAnsi="宋体"/>
          <w:b/>
          <w:bCs/>
          <w:szCs w:val="21"/>
        </w:rPr>
        <w:t>必须提供，否则作无效投标处理</w:t>
      </w:r>
      <w:r>
        <w:rPr>
          <w:rFonts w:hint="eastAsia" w:ascii="宋体" w:hAnsi="宋体"/>
          <w:szCs w:val="21"/>
        </w:rPr>
        <w:t>）</w:t>
      </w:r>
    </w:p>
    <w:p w14:paraId="61173276">
      <w:pPr>
        <w:snapToGrid w:val="0"/>
        <w:spacing w:line="360" w:lineRule="auto"/>
        <w:jc w:val="left"/>
        <w:rPr>
          <w:rFonts w:ascii="宋体" w:hAnsi="宋体"/>
          <w:szCs w:val="21"/>
        </w:rPr>
      </w:pPr>
      <w:r>
        <w:rPr>
          <w:rFonts w:hint="eastAsia" w:ascii="宋体" w:hAnsi="宋体"/>
          <w:szCs w:val="21"/>
        </w:rPr>
        <w:t>3、项目实施人员一览表（</w:t>
      </w:r>
      <w:r>
        <w:rPr>
          <w:rFonts w:hint="eastAsia" w:ascii="宋体" w:hAnsi="宋体"/>
          <w:b/>
          <w:bCs/>
          <w:szCs w:val="21"/>
        </w:rPr>
        <w:t>必须提供，否则响应文件作无效处理</w:t>
      </w:r>
      <w:r>
        <w:rPr>
          <w:rFonts w:hint="eastAsia" w:ascii="宋体" w:hAnsi="宋体"/>
          <w:szCs w:val="21"/>
        </w:rPr>
        <w:t>）</w:t>
      </w:r>
    </w:p>
    <w:p w14:paraId="056BABEF">
      <w:pPr>
        <w:snapToGrid w:val="0"/>
        <w:spacing w:line="360" w:lineRule="auto"/>
        <w:jc w:val="left"/>
        <w:rPr>
          <w:rFonts w:ascii="宋体" w:hAnsi="宋体"/>
          <w:szCs w:val="21"/>
        </w:rPr>
      </w:pPr>
      <w:r>
        <w:rPr>
          <w:rFonts w:hint="eastAsia" w:ascii="宋体" w:hAnsi="宋体"/>
          <w:szCs w:val="21"/>
        </w:rPr>
        <w:t>4、除招标文件规定必须提供以外，投标人需要说明的其他文件和说明。（如有请提供）</w:t>
      </w:r>
    </w:p>
    <w:p w14:paraId="4FF69863">
      <w:pPr>
        <w:spacing w:line="360" w:lineRule="auto"/>
        <w:rPr>
          <w:rFonts w:ascii="仿宋_GB2312" w:hAnsi="仿宋" w:eastAsia="仿宋_GB2312" w:cs="仿宋_GB2312"/>
          <w:b/>
          <w:bCs/>
          <w:sz w:val="24"/>
        </w:rPr>
      </w:pPr>
      <w:r>
        <w:rPr>
          <w:rFonts w:hint="eastAsia" w:ascii="仿宋_GB2312" w:hAnsi="仿宋" w:eastAsia="仿宋_GB2312" w:cs="仿宋_GB2312"/>
          <w:b/>
          <w:bCs/>
          <w:sz w:val="24"/>
        </w:rPr>
        <w:t>注：以上目录是基本格式要求，各投标人需附页码，可根据自身情况进一步向下增加内容或细化。</w:t>
      </w:r>
    </w:p>
    <w:p w14:paraId="6D74A4C0">
      <w:pPr>
        <w:snapToGrid w:val="0"/>
        <w:spacing w:line="360" w:lineRule="auto"/>
        <w:ind w:left="143" w:leftChars="68" w:firstLine="472" w:firstLineChars="196"/>
        <w:jc w:val="left"/>
        <w:rPr>
          <w:rFonts w:ascii="宋体" w:hAnsi="宋体"/>
          <w:b/>
          <w:sz w:val="24"/>
        </w:rPr>
      </w:pPr>
    </w:p>
    <w:p w14:paraId="108437D2">
      <w:pPr>
        <w:widowControl/>
        <w:spacing w:line="360" w:lineRule="auto"/>
        <w:jc w:val="left"/>
        <w:rPr>
          <w:rFonts w:ascii="宋体" w:hAnsi="宋体" w:cs="宋体"/>
          <w:b/>
          <w:sz w:val="24"/>
          <w:lang w:bidi="ar"/>
        </w:rPr>
      </w:pPr>
      <w:r>
        <w:rPr>
          <w:rFonts w:ascii="宋体" w:hAnsi="宋体"/>
          <w:b/>
          <w:sz w:val="24"/>
        </w:rPr>
        <w:br w:type="page"/>
      </w:r>
      <w:bookmarkStart w:id="179" w:name="_Toc389065361"/>
      <w:bookmarkStart w:id="180" w:name="_Toc24371"/>
      <w:bookmarkStart w:id="181" w:name="_Toc26675"/>
      <w:bookmarkStart w:id="182" w:name="_Toc24899"/>
      <w:bookmarkStart w:id="183" w:name="_Toc4188"/>
      <w:bookmarkStart w:id="184" w:name="_Toc80093015"/>
    </w:p>
    <w:p w14:paraId="169F356B">
      <w:pPr>
        <w:widowControl/>
        <w:spacing w:line="360" w:lineRule="auto"/>
        <w:jc w:val="center"/>
        <w:rPr>
          <w:rFonts w:ascii="宋体" w:hAnsi="宋体" w:cs="宋体"/>
          <w:b/>
          <w:sz w:val="24"/>
          <w:lang w:bidi="ar"/>
        </w:rPr>
      </w:pPr>
      <w:r>
        <w:rPr>
          <w:rFonts w:hint="eastAsia" w:ascii="宋体" w:hAnsi="宋体" w:cs="宋体"/>
          <w:b/>
          <w:sz w:val="24"/>
          <w:lang w:bidi="ar"/>
        </w:rPr>
        <w:t>一、</w:t>
      </w:r>
      <w:bookmarkEnd w:id="179"/>
      <w:bookmarkEnd w:id="180"/>
      <w:bookmarkEnd w:id="181"/>
      <w:bookmarkEnd w:id="182"/>
      <w:bookmarkEnd w:id="183"/>
      <w:r>
        <w:rPr>
          <w:rFonts w:hint="eastAsia" w:ascii="宋体" w:hAnsi="宋体" w:cs="宋体"/>
          <w:b/>
          <w:sz w:val="24"/>
          <w:lang w:bidi="ar"/>
        </w:rPr>
        <w:t>本项目项目工作具体实施方案</w:t>
      </w:r>
    </w:p>
    <w:p w14:paraId="0B260829">
      <w:pPr>
        <w:widowControl/>
        <w:spacing w:line="360" w:lineRule="auto"/>
        <w:jc w:val="center"/>
      </w:pPr>
      <w:r>
        <w:rPr>
          <w:rFonts w:hint="eastAsia" w:ascii="宋体" w:hAnsi="宋体" w:cs="宋体"/>
          <w:color w:val="000000"/>
          <w:kern w:val="0"/>
          <w:szCs w:val="21"/>
          <w:lang w:bidi="ar"/>
        </w:rPr>
        <w:t>（由投标人根据招标内容及采购需求的要求以及评审因素等等自行编写）</w:t>
      </w:r>
    </w:p>
    <w:p w14:paraId="49F643A2">
      <w:pPr>
        <w:pStyle w:val="11"/>
        <w:spacing w:after="0" w:line="360" w:lineRule="auto"/>
      </w:pPr>
    </w:p>
    <w:p w14:paraId="038ACF53">
      <w:pPr>
        <w:pStyle w:val="43"/>
        <w:widowControl/>
        <w:spacing w:line="360" w:lineRule="auto"/>
        <w:jc w:val="center"/>
        <w:outlineLvl w:val="0"/>
        <w:rPr>
          <w:rFonts w:ascii="宋体" w:hAnsi="宋体" w:cs="宋体"/>
        </w:rPr>
      </w:pPr>
    </w:p>
    <w:p w14:paraId="68325597">
      <w:pPr>
        <w:pStyle w:val="15"/>
        <w:spacing w:line="360" w:lineRule="auto"/>
        <w:jc w:val="center"/>
        <w:outlineLvl w:val="1"/>
        <w:rPr>
          <w:b/>
          <w:bCs/>
          <w:sz w:val="28"/>
          <w:szCs w:val="28"/>
        </w:rPr>
      </w:pPr>
      <w:bookmarkStart w:id="185" w:name="_Toc14029"/>
      <w:bookmarkStart w:id="186" w:name="_Toc20751"/>
    </w:p>
    <w:p w14:paraId="16D398A0">
      <w:pPr>
        <w:pStyle w:val="15"/>
        <w:spacing w:line="360" w:lineRule="auto"/>
        <w:jc w:val="center"/>
        <w:outlineLvl w:val="1"/>
        <w:rPr>
          <w:b/>
          <w:bCs/>
          <w:sz w:val="28"/>
          <w:szCs w:val="28"/>
        </w:rPr>
      </w:pPr>
    </w:p>
    <w:p w14:paraId="23D8DA2E">
      <w:pPr>
        <w:pStyle w:val="2"/>
        <w:spacing w:before="0"/>
        <w:rPr>
          <w:b/>
          <w:bCs/>
          <w:szCs w:val="28"/>
        </w:rPr>
      </w:pPr>
    </w:p>
    <w:p w14:paraId="54A44FF6">
      <w:pPr>
        <w:spacing w:line="360" w:lineRule="auto"/>
        <w:rPr>
          <w:b/>
          <w:bCs/>
          <w:sz w:val="28"/>
          <w:szCs w:val="28"/>
        </w:rPr>
      </w:pPr>
    </w:p>
    <w:p w14:paraId="12E39FE4">
      <w:pPr>
        <w:pStyle w:val="11"/>
        <w:spacing w:after="0" w:line="360" w:lineRule="auto"/>
        <w:rPr>
          <w:b/>
          <w:bCs/>
          <w:sz w:val="28"/>
          <w:szCs w:val="28"/>
        </w:rPr>
      </w:pPr>
    </w:p>
    <w:p w14:paraId="2E68BFA4">
      <w:pPr>
        <w:pStyle w:val="24"/>
        <w:spacing w:before="0" w:after="0" w:line="360" w:lineRule="auto"/>
        <w:rPr>
          <w:sz w:val="28"/>
          <w:szCs w:val="28"/>
        </w:rPr>
      </w:pPr>
    </w:p>
    <w:p w14:paraId="26FF12E5">
      <w:pPr>
        <w:snapToGrid w:val="0"/>
        <w:spacing w:line="360" w:lineRule="auto"/>
        <w:ind w:firstLine="5640" w:firstLineChars="2350"/>
        <w:rPr>
          <w:rFonts w:ascii="仿宋_GB2312" w:hAnsi="仿宋" w:eastAsia="仿宋_GB2312" w:cs="仿宋_GB2312"/>
          <w:sz w:val="24"/>
        </w:rPr>
      </w:pPr>
      <w:r>
        <w:rPr>
          <w:rFonts w:hint="eastAsia" w:ascii="仿宋_GB2312" w:hAnsi="仿宋" w:eastAsia="仿宋_GB2312" w:cs="仿宋_GB2312"/>
          <w:sz w:val="24"/>
          <w:lang w:val="zh-CN"/>
        </w:rPr>
        <w:t>投标人名称(电子签章)：</w:t>
      </w:r>
    </w:p>
    <w:p w14:paraId="108CAA20">
      <w:pPr>
        <w:pStyle w:val="43"/>
        <w:widowControl/>
        <w:spacing w:line="360" w:lineRule="auto"/>
        <w:jc w:val="center"/>
        <w:outlineLvl w:val="0"/>
        <w:rPr>
          <w:rFonts w:ascii="宋体" w:hAnsi="宋体" w:cs="宋体"/>
          <w:b/>
          <w:sz w:val="24"/>
        </w:rPr>
      </w:pPr>
      <w:r>
        <w:rPr>
          <w:rFonts w:hint="eastAsia" w:ascii="仿宋_GB2312" w:hAnsi="仿宋" w:eastAsia="仿宋_GB2312" w:cs="仿宋_GB2312"/>
          <w:sz w:val="24"/>
        </w:rPr>
        <w:t xml:space="preserve">                                   </w:t>
      </w:r>
      <w:r>
        <w:rPr>
          <w:rFonts w:hint="eastAsia" w:ascii="仿宋_GB2312" w:hAnsi="仿宋" w:eastAsia="仿宋_GB2312" w:cs="仿宋_GB2312"/>
          <w:sz w:val="24"/>
          <w:lang w:val="zh-CN"/>
        </w:rPr>
        <w:t>日期</w:t>
      </w:r>
      <w:r>
        <w:rPr>
          <w:rFonts w:hint="eastAsia" w:ascii="仿宋_GB2312" w:hAnsi="仿宋" w:eastAsia="仿宋_GB2312" w:cs="仿宋_GB2312"/>
          <w:sz w:val="24"/>
        </w:rPr>
        <w:t xml:space="preserve">：  年  </w:t>
      </w:r>
      <w:r>
        <w:rPr>
          <w:rFonts w:hint="eastAsia" w:ascii="仿宋_GB2312" w:hAnsi="仿宋" w:eastAsia="仿宋_GB2312" w:cs="仿宋_GB2312"/>
          <w:sz w:val="24"/>
          <w:lang w:val="zh-CN"/>
        </w:rPr>
        <w:t>月</w:t>
      </w:r>
      <w:r>
        <w:rPr>
          <w:rFonts w:hint="eastAsia" w:ascii="仿宋_GB2312" w:hAnsi="仿宋" w:eastAsia="仿宋_GB2312" w:cs="仿宋_GB2312"/>
          <w:sz w:val="24"/>
        </w:rPr>
        <w:t xml:space="preserve">   </w:t>
      </w:r>
      <w:r>
        <w:rPr>
          <w:rFonts w:hint="eastAsia" w:ascii="仿宋_GB2312" w:hAnsi="仿宋" w:eastAsia="仿宋_GB2312" w:cs="仿宋_GB2312"/>
          <w:sz w:val="24"/>
          <w:lang w:val="zh-CN"/>
        </w:rPr>
        <w:t>日</w:t>
      </w:r>
    </w:p>
    <w:p w14:paraId="41810946">
      <w:pPr>
        <w:spacing w:line="360" w:lineRule="auto"/>
      </w:pPr>
    </w:p>
    <w:p w14:paraId="070D5304">
      <w:pPr>
        <w:spacing w:line="360" w:lineRule="auto"/>
        <w:rPr>
          <w:b/>
          <w:bCs/>
          <w:sz w:val="28"/>
          <w:szCs w:val="28"/>
        </w:rPr>
      </w:pPr>
    </w:p>
    <w:p w14:paraId="7C356F71">
      <w:pPr>
        <w:pStyle w:val="11"/>
        <w:spacing w:after="0" w:line="360" w:lineRule="auto"/>
        <w:rPr>
          <w:rFonts w:ascii="宋体" w:hAnsi="宋体" w:cs="宋体"/>
          <w:b/>
          <w:sz w:val="24"/>
          <w:lang w:bidi="ar"/>
        </w:rPr>
      </w:pPr>
    </w:p>
    <w:p w14:paraId="4C25ABD5">
      <w:pPr>
        <w:pStyle w:val="11"/>
        <w:spacing w:after="0" w:line="360" w:lineRule="auto"/>
        <w:rPr>
          <w:rFonts w:ascii="宋体" w:hAnsi="宋体" w:cs="宋体"/>
          <w:b/>
          <w:sz w:val="24"/>
          <w:lang w:bidi="ar"/>
        </w:rPr>
      </w:pPr>
    </w:p>
    <w:p w14:paraId="20CCCDE2">
      <w:pPr>
        <w:pStyle w:val="11"/>
        <w:spacing w:after="0" w:line="360" w:lineRule="auto"/>
        <w:rPr>
          <w:rFonts w:ascii="宋体" w:hAnsi="宋体" w:cs="宋体"/>
          <w:b/>
          <w:sz w:val="24"/>
          <w:lang w:bidi="ar"/>
        </w:rPr>
      </w:pPr>
    </w:p>
    <w:p w14:paraId="692A7DCC">
      <w:pPr>
        <w:pStyle w:val="11"/>
        <w:spacing w:after="0" w:line="360" w:lineRule="auto"/>
        <w:rPr>
          <w:rFonts w:ascii="宋体" w:hAnsi="宋体" w:cs="宋体"/>
          <w:b/>
          <w:sz w:val="24"/>
          <w:lang w:bidi="ar"/>
        </w:rPr>
      </w:pPr>
    </w:p>
    <w:p w14:paraId="2C5D41AE">
      <w:pPr>
        <w:pStyle w:val="11"/>
        <w:spacing w:after="0" w:line="360" w:lineRule="auto"/>
        <w:rPr>
          <w:rFonts w:ascii="宋体" w:hAnsi="宋体" w:cs="宋体"/>
          <w:b/>
          <w:sz w:val="24"/>
          <w:lang w:bidi="ar"/>
        </w:rPr>
      </w:pPr>
    </w:p>
    <w:p w14:paraId="6102B70C">
      <w:pPr>
        <w:pStyle w:val="11"/>
        <w:spacing w:after="0" w:line="360" w:lineRule="auto"/>
        <w:rPr>
          <w:rFonts w:ascii="宋体" w:hAnsi="宋体" w:cs="宋体"/>
          <w:b/>
          <w:sz w:val="24"/>
          <w:lang w:bidi="ar"/>
        </w:rPr>
      </w:pPr>
    </w:p>
    <w:p w14:paraId="4A0A676C">
      <w:pPr>
        <w:pStyle w:val="11"/>
        <w:spacing w:after="0" w:line="360" w:lineRule="auto"/>
        <w:rPr>
          <w:rFonts w:ascii="宋体" w:hAnsi="宋体" w:cs="宋体"/>
          <w:b/>
          <w:sz w:val="24"/>
          <w:lang w:bidi="ar"/>
        </w:rPr>
      </w:pPr>
    </w:p>
    <w:p w14:paraId="7652E354">
      <w:pPr>
        <w:pStyle w:val="11"/>
        <w:spacing w:after="0" w:line="360" w:lineRule="auto"/>
        <w:rPr>
          <w:rFonts w:ascii="宋体" w:hAnsi="宋体" w:cs="宋体"/>
          <w:b/>
          <w:sz w:val="24"/>
          <w:lang w:bidi="ar"/>
        </w:rPr>
      </w:pPr>
    </w:p>
    <w:p w14:paraId="79D46009">
      <w:pPr>
        <w:pStyle w:val="11"/>
        <w:spacing w:after="0" w:line="360" w:lineRule="auto"/>
        <w:rPr>
          <w:rFonts w:ascii="宋体" w:hAnsi="宋体" w:cs="宋体"/>
          <w:b/>
          <w:sz w:val="24"/>
          <w:lang w:bidi="ar"/>
        </w:rPr>
      </w:pPr>
    </w:p>
    <w:p w14:paraId="06BBB153">
      <w:pPr>
        <w:pStyle w:val="11"/>
        <w:spacing w:after="0" w:line="360" w:lineRule="auto"/>
        <w:rPr>
          <w:rFonts w:ascii="宋体" w:hAnsi="宋体" w:cs="宋体"/>
          <w:b/>
          <w:sz w:val="24"/>
          <w:lang w:bidi="ar"/>
        </w:rPr>
      </w:pPr>
    </w:p>
    <w:p w14:paraId="313DCC6D">
      <w:pPr>
        <w:pStyle w:val="11"/>
        <w:spacing w:after="0" w:line="360" w:lineRule="auto"/>
        <w:rPr>
          <w:rFonts w:ascii="宋体" w:hAnsi="宋体" w:cs="宋体"/>
          <w:b/>
          <w:sz w:val="24"/>
          <w:lang w:bidi="ar"/>
        </w:rPr>
      </w:pPr>
    </w:p>
    <w:p w14:paraId="6B668838">
      <w:pPr>
        <w:pStyle w:val="11"/>
        <w:spacing w:after="0" w:line="360" w:lineRule="auto"/>
        <w:rPr>
          <w:rFonts w:ascii="宋体" w:hAnsi="宋体" w:cs="宋体"/>
          <w:b/>
          <w:sz w:val="24"/>
          <w:lang w:bidi="ar"/>
        </w:rPr>
      </w:pPr>
    </w:p>
    <w:p w14:paraId="5FB10484">
      <w:pPr>
        <w:pStyle w:val="11"/>
        <w:spacing w:after="0" w:line="360" w:lineRule="auto"/>
        <w:rPr>
          <w:rFonts w:ascii="宋体" w:hAnsi="宋体" w:cs="宋体"/>
          <w:b/>
          <w:sz w:val="24"/>
          <w:lang w:bidi="ar"/>
        </w:rPr>
      </w:pPr>
    </w:p>
    <w:p w14:paraId="2248554C">
      <w:pPr>
        <w:pStyle w:val="11"/>
        <w:spacing w:after="0" w:line="360" w:lineRule="auto"/>
        <w:rPr>
          <w:rFonts w:ascii="宋体" w:hAnsi="宋体" w:cs="宋体"/>
          <w:b/>
          <w:sz w:val="24"/>
          <w:lang w:bidi="ar"/>
        </w:rPr>
      </w:pPr>
    </w:p>
    <w:p w14:paraId="7BFBCE80">
      <w:pPr>
        <w:pStyle w:val="11"/>
        <w:spacing w:after="0" w:line="360" w:lineRule="auto"/>
        <w:rPr>
          <w:rFonts w:ascii="宋体" w:hAnsi="宋体" w:cs="宋体"/>
          <w:b/>
          <w:sz w:val="24"/>
          <w:lang w:bidi="ar"/>
        </w:rPr>
      </w:pPr>
    </w:p>
    <w:p w14:paraId="3790978D">
      <w:pPr>
        <w:pStyle w:val="11"/>
        <w:spacing w:after="0" w:line="360" w:lineRule="auto"/>
        <w:rPr>
          <w:rFonts w:ascii="宋体" w:hAnsi="宋体" w:cs="宋体"/>
          <w:b/>
          <w:sz w:val="24"/>
          <w:lang w:bidi="ar"/>
        </w:rPr>
      </w:pPr>
    </w:p>
    <w:p w14:paraId="535BB7CA">
      <w:pPr>
        <w:widowControl/>
        <w:spacing w:line="360" w:lineRule="auto"/>
        <w:jc w:val="center"/>
        <w:rPr>
          <w:rFonts w:ascii="宋体" w:hAnsi="宋体" w:cs="宋体"/>
          <w:b/>
          <w:sz w:val="24"/>
          <w:lang w:bidi="ar"/>
        </w:rPr>
      </w:pPr>
      <w:r>
        <w:rPr>
          <w:rFonts w:hint="eastAsia" w:ascii="宋体" w:hAnsi="宋体" w:cs="宋体"/>
          <w:b/>
          <w:sz w:val="24"/>
          <w:lang w:bidi="ar"/>
        </w:rPr>
        <w:t>二、售后服务方案</w:t>
      </w:r>
    </w:p>
    <w:p w14:paraId="1F83B606">
      <w:pPr>
        <w:widowControl/>
        <w:spacing w:line="360" w:lineRule="auto"/>
        <w:jc w:val="center"/>
      </w:pPr>
      <w:r>
        <w:rPr>
          <w:rFonts w:hint="eastAsia" w:ascii="宋体" w:hAnsi="宋体" w:cs="宋体"/>
          <w:color w:val="000000"/>
          <w:kern w:val="0"/>
          <w:szCs w:val="21"/>
          <w:lang w:bidi="ar"/>
        </w:rPr>
        <w:t>（由投标人根据招标内容及采购需求的要求以及评审因素等等自行编写）</w:t>
      </w:r>
    </w:p>
    <w:p w14:paraId="6CE0C58F">
      <w:pPr>
        <w:pStyle w:val="11"/>
        <w:spacing w:after="0" w:line="360" w:lineRule="auto"/>
      </w:pPr>
    </w:p>
    <w:p w14:paraId="50263A8A">
      <w:pPr>
        <w:pStyle w:val="43"/>
        <w:widowControl/>
        <w:spacing w:line="360" w:lineRule="auto"/>
        <w:jc w:val="center"/>
        <w:outlineLvl w:val="0"/>
        <w:rPr>
          <w:rFonts w:ascii="宋体" w:hAnsi="宋体" w:cs="宋体"/>
        </w:rPr>
      </w:pPr>
    </w:p>
    <w:p w14:paraId="35E69127">
      <w:pPr>
        <w:pStyle w:val="15"/>
        <w:spacing w:line="360" w:lineRule="auto"/>
        <w:jc w:val="center"/>
        <w:outlineLvl w:val="1"/>
        <w:rPr>
          <w:b/>
          <w:bCs/>
          <w:sz w:val="28"/>
          <w:szCs w:val="28"/>
        </w:rPr>
      </w:pPr>
    </w:p>
    <w:p w14:paraId="3E67F895">
      <w:pPr>
        <w:pStyle w:val="15"/>
        <w:spacing w:line="360" w:lineRule="auto"/>
        <w:jc w:val="center"/>
        <w:outlineLvl w:val="1"/>
        <w:rPr>
          <w:b/>
          <w:bCs/>
          <w:sz w:val="28"/>
          <w:szCs w:val="28"/>
        </w:rPr>
      </w:pPr>
    </w:p>
    <w:p w14:paraId="29626487">
      <w:pPr>
        <w:pStyle w:val="2"/>
        <w:spacing w:before="0"/>
        <w:rPr>
          <w:b/>
          <w:bCs/>
          <w:szCs w:val="28"/>
        </w:rPr>
      </w:pPr>
    </w:p>
    <w:p w14:paraId="00113AD2">
      <w:pPr>
        <w:spacing w:line="360" w:lineRule="auto"/>
        <w:rPr>
          <w:b/>
          <w:bCs/>
          <w:sz w:val="28"/>
          <w:szCs w:val="28"/>
        </w:rPr>
      </w:pPr>
    </w:p>
    <w:p w14:paraId="5B0E872F">
      <w:pPr>
        <w:pStyle w:val="11"/>
        <w:spacing w:after="0" w:line="360" w:lineRule="auto"/>
        <w:rPr>
          <w:b/>
          <w:bCs/>
          <w:sz w:val="28"/>
          <w:szCs w:val="28"/>
        </w:rPr>
      </w:pPr>
    </w:p>
    <w:p w14:paraId="1B3BCAF0">
      <w:pPr>
        <w:pStyle w:val="24"/>
        <w:spacing w:before="0" w:after="0" w:line="360" w:lineRule="auto"/>
        <w:rPr>
          <w:sz w:val="28"/>
          <w:szCs w:val="28"/>
        </w:rPr>
      </w:pPr>
    </w:p>
    <w:p w14:paraId="1AE62920">
      <w:pPr>
        <w:snapToGrid w:val="0"/>
        <w:spacing w:line="360" w:lineRule="auto"/>
        <w:ind w:firstLine="5640" w:firstLineChars="2350"/>
        <w:rPr>
          <w:rFonts w:ascii="仿宋_GB2312" w:hAnsi="仿宋" w:eastAsia="仿宋_GB2312" w:cs="仿宋_GB2312"/>
          <w:sz w:val="24"/>
        </w:rPr>
      </w:pPr>
      <w:r>
        <w:rPr>
          <w:rFonts w:hint="eastAsia" w:ascii="仿宋_GB2312" w:hAnsi="仿宋" w:eastAsia="仿宋_GB2312" w:cs="仿宋_GB2312"/>
          <w:sz w:val="24"/>
          <w:lang w:val="zh-CN"/>
        </w:rPr>
        <w:t>投标人名称(电子签章)：</w:t>
      </w:r>
    </w:p>
    <w:p w14:paraId="7FE3BD9C">
      <w:pPr>
        <w:pStyle w:val="43"/>
        <w:widowControl/>
        <w:spacing w:line="360" w:lineRule="auto"/>
        <w:jc w:val="center"/>
        <w:outlineLvl w:val="0"/>
        <w:rPr>
          <w:rFonts w:ascii="宋体" w:hAnsi="宋体" w:cs="宋体"/>
          <w:b/>
          <w:sz w:val="24"/>
        </w:rPr>
      </w:pPr>
      <w:r>
        <w:rPr>
          <w:rFonts w:hint="eastAsia" w:ascii="仿宋_GB2312" w:hAnsi="仿宋" w:eastAsia="仿宋_GB2312" w:cs="仿宋_GB2312"/>
          <w:sz w:val="24"/>
        </w:rPr>
        <w:t xml:space="preserve">                                   </w:t>
      </w:r>
      <w:r>
        <w:rPr>
          <w:rFonts w:hint="eastAsia" w:ascii="仿宋_GB2312" w:hAnsi="仿宋" w:eastAsia="仿宋_GB2312" w:cs="仿宋_GB2312"/>
          <w:sz w:val="24"/>
          <w:lang w:val="zh-CN"/>
        </w:rPr>
        <w:t>日期</w:t>
      </w:r>
      <w:r>
        <w:rPr>
          <w:rFonts w:hint="eastAsia" w:ascii="仿宋_GB2312" w:hAnsi="仿宋" w:eastAsia="仿宋_GB2312" w:cs="仿宋_GB2312"/>
          <w:sz w:val="24"/>
        </w:rPr>
        <w:t xml:space="preserve">：  年  </w:t>
      </w:r>
      <w:r>
        <w:rPr>
          <w:rFonts w:hint="eastAsia" w:ascii="仿宋_GB2312" w:hAnsi="仿宋" w:eastAsia="仿宋_GB2312" w:cs="仿宋_GB2312"/>
          <w:sz w:val="24"/>
          <w:lang w:val="zh-CN"/>
        </w:rPr>
        <w:t>月</w:t>
      </w:r>
      <w:r>
        <w:rPr>
          <w:rFonts w:hint="eastAsia" w:ascii="仿宋_GB2312" w:hAnsi="仿宋" w:eastAsia="仿宋_GB2312" w:cs="仿宋_GB2312"/>
          <w:sz w:val="24"/>
        </w:rPr>
        <w:t xml:space="preserve">   </w:t>
      </w:r>
      <w:r>
        <w:rPr>
          <w:rFonts w:hint="eastAsia" w:ascii="仿宋_GB2312" w:hAnsi="仿宋" w:eastAsia="仿宋_GB2312" w:cs="仿宋_GB2312"/>
          <w:sz w:val="24"/>
          <w:lang w:val="zh-CN"/>
        </w:rPr>
        <w:t>日</w:t>
      </w:r>
    </w:p>
    <w:p w14:paraId="18304B78">
      <w:pPr>
        <w:pStyle w:val="11"/>
        <w:spacing w:after="0" w:line="360" w:lineRule="auto"/>
        <w:rPr>
          <w:rFonts w:ascii="宋体" w:hAnsi="宋体" w:cs="宋体"/>
          <w:b/>
          <w:sz w:val="24"/>
          <w:lang w:bidi="ar"/>
        </w:rPr>
      </w:pPr>
    </w:p>
    <w:p w14:paraId="7E41F2CB">
      <w:pPr>
        <w:pStyle w:val="11"/>
        <w:spacing w:after="0" w:line="360" w:lineRule="auto"/>
        <w:rPr>
          <w:rFonts w:ascii="宋体" w:hAnsi="宋体" w:cs="宋体"/>
          <w:b/>
          <w:sz w:val="24"/>
          <w:lang w:bidi="ar"/>
        </w:rPr>
      </w:pPr>
    </w:p>
    <w:p w14:paraId="157C3823">
      <w:pPr>
        <w:pStyle w:val="11"/>
        <w:spacing w:after="0" w:line="360" w:lineRule="auto"/>
        <w:rPr>
          <w:rFonts w:ascii="宋体" w:hAnsi="宋体" w:cs="宋体"/>
          <w:b/>
          <w:sz w:val="24"/>
          <w:lang w:bidi="ar"/>
        </w:rPr>
      </w:pPr>
    </w:p>
    <w:p w14:paraId="64507652">
      <w:pPr>
        <w:pStyle w:val="11"/>
        <w:spacing w:after="0" w:line="360" w:lineRule="auto"/>
        <w:rPr>
          <w:rFonts w:ascii="宋体" w:hAnsi="宋体" w:cs="宋体"/>
          <w:b/>
          <w:sz w:val="24"/>
          <w:lang w:bidi="ar"/>
        </w:rPr>
      </w:pPr>
    </w:p>
    <w:p w14:paraId="02DF637A">
      <w:pPr>
        <w:pStyle w:val="11"/>
        <w:spacing w:after="0" w:line="360" w:lineRule="auto"/>
        <w:rPr>
          <w:rFonts w:ascii="宋体" w:hAnsi="宋体" w:cs="宋体"/>
          <w:b/>
          <w:sz w:val="24"/>
          <w:lang w:bidi="ar"/>
        </w:rPr>
      </w:pPr>
    </w:p>
    <w:p w14:paraId="3DA35170">
      <w:pPr>
        <w:pStyle w:val="11"/>
        <w:spacing w:after="0" w:line="360" w:lineRule="auto"/>
        <w:rPr>
          <w:rFonts w:ascii="宋体" w:hAnsi="宋体" w:cs="宋体"/>
          <w:b/>
          <w:sz w:val="24"/>
          <w:lang w:bidi="ar"/>
        </w:rPr>
      </w:pPr>
    </w:p>
    <w:p w14:paraId="627DD8C2">
      <w:pPr>
        <w:pStyle w:val="11"/>
        <w:spacing w:after="0" w:line="360" w:lineRule="auto"/>
        <w:rPr>
          <w:rFonts w:ascii="宋体" w:hAnsi="宋体" w:cs="宋体"/>
          <w:b/>
          <w:sz w:val="24"/>
          <w:lang w:bidi="ar"/>
        </w:rPr>
      </w:pPr>
    </w:p>
    <w:p w14:paraId="5F61E528">
      <w:pPr>
        <w:pStyle w:val="11"/>
        <w:spacing w:after="0" w:line="360" w:lineRule="auto"/>
        <w:rPr>
          <w:rFonts w:ascii="宋体" w:hAnsi="宋体" w:cs="宋体"/>
          <w:b/>
          <w:sz w:val="24"/>
          <w:lang w:bidi="ar"/>
        </w:rPr>
      </w:pPr>
    </w:p>
    <w:p w14:paraId="0C187A30">
      <w:pPr>
        <w:pStyle w:val="11"/>
        <w:spacing w:after="0" w:line="360" w:lineRule="auto"/>
        <w:rPr>
          <w:rFonts w:ascii="宋体" w:hAnsi="宋体" w:cs="宋体"/>
          <w:b/>
          <w:sz w:val="24"/>
          <w:lang w:bidi="ar"/>
        </w:rPr>
      </w:pPr>
    </w:p>
    <w:p w14:paraId="4628CEFA">
      <w:pPr>
        <w:pStyle w:val="11"/>
        <w:spacing w:after="0" w:line="360" w:lineRule="auto"/>
        <w:rPr>
          <w:rFonts w:ascii="宋体" w:hAnsi="宋体" w:cs="宋体"/>
          <w:b/>
          <w:sz w:val="24"/>
          <w:lang w:bidi="ar"/>
        </w:rPr>
      </w:pPr>
    </w:p>
    <w:p w14:paraId="235927F9">
      <w:pPr>
        <w:pStyle w:val="11"/>
        <w:spacing w:after="0" w:line="360" w:lineRule="auto"/>
        <w:rPr>
          <w:rFonts w:ascii="宋体" w:hAnsi="宋体" w:cs="宋体"/>
          <w:b/>
          <w:sz w:val="24"/>
          <w:lang w:bidi="ar"/>
        </w:rPr>
      </w:pPr>
    </w:p>
    <w:p w14:paraId="0116B855">
      <w:pPr>
        <w:pStyle w:val="11"/>
        <w:spacing w:after="0" w:line="360" w:lineRule="auto"/>
        <w:rPr>
          <w:rFonts w:ascii="宋体" w:hAnsi="宋体" w:cs="宋体"/>
          <w:b/>
          <w:sz w:val="24"/>
          <w:lang w:bidi="ar"/>
        </w:rPr>
      </w:pPr>
    </w:p>
    <w:p w14:paraId="1D37C407">
      <w:pPr>
        <w:snapToGrid w:val="0"/>
        <w:spacing w:line="360" w:lineRule="auto"/>
        <w:jc w:val="center"/>
        <w:rPr>
          <w:rFonts w:ascii="宋体" w:hAnsi="宋体"/>
          <w:b/>
          <w:sz w:val="24"/>
        </w:rPr>
      </w:pPr>
      <w:r>
        <w:rPr>
          <w:rFonts w:hint="eastAsia" w:ascii="宋体" w:hAnsi="宋体"/>
          <w:b/>
          <w:sz w:val="24"/>
        </w:rPr>
        <w:t>三、项目实施人员（主要从业人员及其技术资格）一览表</w:t>
      </w:r>
    </w:p>
    <w:p w14:paraId="54E4E9BC">
      <w:pPr>
        <w:snapToGrid w:val="0"/>
        <w:spacing w:line="360" w:lineRule="auto"/>
        <w:jc w:val="left"/>
        <w:rPr>
          <w:rFonts w:ascii="宋体" w:hAnsi="宋体"/>
          <w:sz w:val="24"/>
        </w:rPr>
      </w:pPr>
    </w:p>
    <w:tbl>
      <w:tblPr>
        <w:tblStyle w:val="26"/>
        <w:tblW w:w="9452"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27"/>
        <w:gridCol w:w="2025"/>
        <w:gridCol w:w="945"/>
        <w:gridCol w:w="1275"/>
        <w:gridCol w:w="3120"/>
        <w:gridCol w:w="960"/>
      </w:tblGrid>
      <w:tr w14:paraId="549429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27" w:type="dxa"/>
            <w:tcBorders>
              <w:top w:val="single" w:color="auto" w:sz="4" w:space="0"/>
              <w:left w:val="single" w:color="auto" w:sz="4" w:space="0"/>
              <w:bottom w:val="single" w:color="auto" w:sz="4" w:space="0"/>
              <w:right w:val="single" w:color="auto" w:sz="4" w:space="0"/>
            </w:tcBorders>
            <w:vAlign w:val="center"/>
          </w:tcPr>
          <w:p w14:paraId="1DC7CB30">
            <w:pPr>
              <w:snapToGrid w:val="0"/>
              <w:spacing w:line="360" w:lineRule="auto"/>
              <w:jc w:val="center"/>
              <w:rPr>
                <w:rFonts w:ascii="宋体" w:hAnsi="宋体"/>
                <w:sz w:val="24"/>
              </w:rPr>
            </w:pPr>
            <w:r>
              <w:rPr>
                <w:rFonts w:hint="eastAsia" w:ascii="宋体" w:hAnsi="宋体"/>
                <w:sz w:val="24"/>
              </w:rPr>
              <w:t>姓名</w:t>
            </w:r>
          </w:p>
        </w:tc>
        <w:tc>
          <w:tcPr>
            <w:tcW w:w="2025" w:type="dxa"/>
            <w:tcBorders>
              <w:top w:val="single" w:color="auto" w:sz="4" w:space="0"/>
              <w:left w:val="single" w:color="auto" w:sz="4" w:space="0"/>
              <w:bottom w:val="single" w:color="auto" w:sz="4" w:space="0"/>
              <w:right w:val="single" w:color="auto" w:sz="4" w:space="0"/>
            </w:tcBorders>
            <w:vAlign w:val="center"/>
          </w:tcPr>
          <w:p w14:paraId="0F0E3BF8">
            <w:pPr>
              <w:snapToGrid w:val="0"/>
              <w:spacing w:line="360" w:lineRule="auto"/>
              <w:jc w:val="center"/>
              <w:rPr>
                <w:rFonts w:ascii="宋体" w:hAnsi="宋体"/>
                <w:sz w:val="24"/>
              </w:rPr>
            </w:pPr>
            <w:r>
              <w:rPr>
                <w:rFonts w:hint="eastAsia" w:ascii="宋体" w:hAnsi="宋体"/>
                <w:bCs/>
                <w:sz w:val="24"/>
              </w:rPr>
              <w:t>职称或注册资格</w:t>
            </w:r>
          </w:p>
        </w:tc>
        <w:tc>
          <w:tcPr>
            <w:tcW w:w="945" w:type="dxa"/>
            <w:tcBorders>
              <w:top w:val="single" w:color="auto" w:sz="4" w:space="0"/>
              <w:left w:val="single" w:color="auto" w:sz="4" w:space="0"/>
              <w:bottom w:val="single" w:color="auto" w:sz="4" w:space="0"/>
              <w:right w:val="single" w:color="auto" w:sz="4" w:space="0"/>
            </w:tcBorders>
            <w:vAlign w:val="center"/>
          </w:tcPr>
          <w:p w14:paraId="6999458B">
            <w:pPr>
              <w:snapToGrid w:val="0"/>
              <w:spacing w:line="360" w:lineRule="auto"/>
              <w:jc w:val="center"/>
              <w:rPr>
                <w:rFonts w:ascii="宋体" w:hAnsi="宋体"/>
                <w:sz w:val="24"/>
              </w:rPr>
            </w:pPr>
            <w:r>
              <w:rPr>
                <w:rFonts w:hint="eastAsia" w:ascii="宋体" w:hAnsi="宋体"/>
                <w:bCs/>
                <w:sz w:val="24"/>
              </w:rPr>
              <w:t>专业</w:t>
            </w:r>
          </w:p>
        </w:tc>
        <w:tc>
          <w:tcPr>
            <w:tcW w:w="1275" w:type="dxa"/>
            <w:tcBorders>
              <w:top w:val="single" w:color="auto" w:sz="4" w:space="0"/>
              <w:left w:val="single" w:color="auto" w:sz="4" w:space="0"/>
              <w:bottom w:val="single" w:color="auto" w:sz="4" w:space="0"/>
              <w:right w:val="single" w:color="auto" w:sz="4" w:space="0"/>
            </w:tcBorders>
            <w:vAlign w:val="center"/>
          </w:tcPr>
          <w:p w14:paraId="759562BA">
            <w:pPr>
              <w:snapToGrid w:val="0"/>
              <w:spacing w:line="360" w:lineRule="auto"/>
              <w:jc w:val="center"/>
              <w:rPr>
                <w:rFonts w:ascii="宋体" w:hAnsi="宋体"/>
                <w:sz w:val="24"/>
              </w:rPr>
            </w:pPr>
            <w:r>
              <w:rPr>
                <w:rFonts w:hint="eastAsia" w:ascii="宋体" w:hAnsi="宋体"/>
                <w:bCs/>
                <w:sz w:val="24"/>
              </w:rPr>
              <w:t>经验年限</w:t>
            </w:r>
          </w:p>
        </w:tc>
        <w:tc>
          <w:tcPr>
            <w:tcW w:w="3120" w:type="dxa"/>
            <w:tcBorders>
              <w:top w:val="single" w:color="auto" w:sz="4" w:space="0"/>
              <w:left w:val="single" w:color="auto" w:sz="4" w:space="0"/>
              <w:bottom w:val="single" w:color="auto" w:sz="4" w:space="0"/>
              <w:right w:val="single" w:color="auto" w:sz="4" w:space="0"/>
            </w:tcBorders>
            <w:vAlign w:val="center"/>
          </w:tcPr>
          <w:p w14:paraId="4B85F373">
            <w:pPr>
              <w:snapToGrid w:val="0"/>
              <w:spacing w:line="360" w:lineRule="auto"/>
              <w:jc w:val="center"/>
              <w:rPr>
                <w:rFonts w:ascii="宋体" w:hAnsi="宋体"/>
                <w:bCs/>
                <w:sz w:val="24"/>
              </w:rPr>
            </w:pPr>
            <w:r>
              <w:rPr>
                <w:rFonts w:hint="eastAsia" w:ascii="宋体" w:hAnsi="宋体"/>
                <w:bCs/>
                <w:sz w:val="24"/>
              </w:rPr>
              <w:t>拟担任职务或承担工作内容</w:t>
            </w:r>
          </w:p>
        </w:tc>
        <w:tc>
          <w:tcPr>
            <w:tcW w:w="960" w:type="dxa"/>
            <w:tcBorders>
              <w:top w:val="single" w:color="auto" w:sz="4" w:space="0"/>
              <w:left w:val="single" w:color="auto" w:sz="4" w:space="0"/>
              <w:bottom w:val="single" w:color="auto" w:sz="4" w:space="0"/>
              <w:right w:val="single" w:color="auto" w:sz="4" w:space="0"/>
            </w:tcBorders>
            <w:vAlign w:val="center"/>
          </w:tcPr>
          <w:p w14:paraId="73120A50">
            <w:pPr>
              <w:snapToGrid w:val="0"/>
              <w:spacing w:line="360" w:lineRule="auto"/>
              <w:jc w:val="center"/>
              <w:rPr>
                <w:rFonts w:ascii="宋体" w:hAnsi="宋体"/>
                <w:bCs/>
                <w:sz w:val="24"/>
              </w:rPr>
            </w:pPr>
            <w:r>
              <w:rPr>
                <w:rFonts w:hint="eastAsia" w:ascii="宋体" w:hAnsi="宋体"/>
                <w:bCs/>
                <w:sz w:val="24"/>
              </w:rPr>
              <w:t>备注</w:t>
            </w:r>
          </w:p>
        </w:tc>
      </w:tr>
      <w:tr w14:paraId="39960D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27" w:type="dxa"/>
            <w:tcBorders>
              <w:top w:val="single" w:color="auto" w:sz="4" w:space="0"/>
              <w:left w:val="single" w:color="auto" w:sz="4" w:space="0"/>
              <w:bottom w:val="single" w:color="auto" w:sz="4" w:space="0"/>
              <w:right w:val="single" w:color="auto" w:sz="4" w:space="0"/>
            </w:tcBorders>
          </w:tcPr>
          <w:p w14:paraId="36C7EC6E">
            <w:pPr>
              <w:snapToGrid w:val="0"/>
              <w:spacing w:line="360" w:lineRule="auto"/>
              <w:rPr>
                <w:rFonts w:ascii="宋体" w:hAnsi="宋体"/>
                <w:sz w:val="24"/>
              </w:rPr>
            </w:pPr>
          </w:p>
        </w:tc>
        <w:tc>
          <w:tcPr>
            <w:tcW w:w="2025" w:type="dxa"/>
            <w:tcBorders>
              <w:top w:val="single" w:color="auto" w:sz="4" w:space="0"/>
              <w:left w:val="single" w:color="auto" w:sz="4" w:space="0"/>
              <w:bottom w:val="single" w:color="auto" w:sz="4" w:space="0"/>
              <w:right w:val="single" w:color="auto" w:sz="4" w:space="0"/>
            </w:tcBorders>
          </w:tcPr>
          <w:p w14:paraId="1E83F5E2">
            <w:pPr>
              <w:keepNext/>
              <w:keepLines/>
              <w:snapToGrid w:val="0"/>
              <w:spacing w:line="360" w:lineRule="auto"/>
              <w:outlineLvl w:val="0"/>
              <w:rPr>
                <w:rFonts w:ascii="宋体" w:hAnsi="宋体"/>
                <w:b/>
                <w:bCs/>
                <w:sz w:val="24"/>
              </w:rPr>
            </w:pPr>
          </w:p>
        </w:tc>
        <w:tc>
          <w:tcPr>
            <w:tcW w:w="945" w:type="dxa"/>
            <w:tcBorders>
              <w:top w:val="single" w:color="auto" w:sz="4" w:space="0"/>
              <w:left w:val="single" w:color="auto" w:sz="4" w:space="0"/>
              <w:bottom w:val="single" w:color="auto" w:sz="4" w:space="0"/>
              <w:right w:val="single" w:color="auto" w:sz="4" w:space="0"/>
            </w:tcBorders>
          </w:tcPr>
          <w:p w14:paraId="69C16ED4">
            <w:pPr>
              <w:keepNext/>
              <w:keepLines/>
              <w:snapToGrid w:val="0"/>
              <w:spacing w:line="360" w:lineRule="auto"/>
              <w:outlineLvl w:val="0"/>
              <w:rPr>
                <w:rFonts w:ascii="宋体" w:hAnsi="宋体"/>
                <w:b/>
                <w:bCs/>
                <w:sz w:val="24"/>
              </w:rPr>
            </w:pPr>
          </w:p>
        </w:tc>
        <w:tc>
          <w:tcPr>
            <w:tcW w:w="1275" w:type="dxa"/>
            <w:tcBorders>
              <w:top w:val="single" w:color="auto" w:sz="4" w:space="0"/>
              <w:left w:val="single" w:color="auto" w:sz="4" w:space="0"/>
              <w:bottom w:val="single" w:color="auto" w:sz="4" w:space="0"/>
              <w:right w:val="single" w:color="auto" w:sz="4" w:space="0"/>
            </w:tcBorders>
          </w:tcPr>
          <w:p w14:paraId="6A58C39A">
            <w:pPr>
              <w:keepNext/>
              <w:keepLines/>
              <w:snapToGrid w:val="0"/>
              <w:spacing w:line="360" w:lineRule="auto"/>
              <w:outlineLvl w:val="0"/>
              <w:rPr>
                <w:rFonts w:ascii="宋体" w:hAnsi="宋体"/>
                <w:b/>
                <w:bCs/>
                <w:sz w:val="24"/>
              </w:rPr>
            </w:pPr>
          </w:p>
        </w:tc>
        <w:tc>
          <w:tcPr>
            <w:tcW w:w="3120" w:type="dxa"/>
            <w:tcBorders>
              <w:top w:val="single" w:color="auto" w:sz="4" w:space="0"/>
              <w:left w:val="single" w:color="auto" w:sz="4" w:space="0"/>
              <w:bottom w:val="single" w:color="auto" w:sz="4" w:space="0"/>
              <w:right w:val="single" w:color="auto" w:sz="4" w:space="0"/>
            </w:tcBorders>
          </w:tcPr>
          <w:p w14:paraId="461F273D">
            <w:pPr>
              <w:keepNext/>
              <w:keepLines/>
              <w:snapToGrid w:val="0"/>
              <w:spacing w:line="360" w:lineRule="auto"/>
              <w:outlineLvl w:val="0"/>
              <w:rPr>
                <w:rFonts w:ascii="宋体" w:hAnsi="宋体"/>
                <w:b/>
                <w:bCs/>
                <w:sz w:val="24"/>
              </w:rPr>
            </w:pPr>
          </w:p>
        </w:tc>
        <w:tc>
          <w:tcPr>
            <w:tcW w:w="960" w:type="dxa"/>
            <w:tcBorders>
              <w:top w:val="single" w:color="auto" w:sz="4" w:space="0"/>
              <w:left w:val="single" w:color="auto" w:sz="4" w:space="0"/>
              <w:bottom w:val="single" w:color="auto" w:sz="4" w:space="0"/>
              <w:right w:val="single" w:color="auto" w:sz="4" w:space="0"/>
            </w:tcBorders>
          </w:tcPr>
          <w:p w14:paraId="35742F1E">
            <w:pPr>
              <w:keepNext/>
              <w:keepLines/>
              <w:snapToGrid w:val="0"/>
              <w:spacing w:line="360" w:lineRule="auto"/>
              <w:outlineLvl w:val="0"/>
              <w:rPr>
                <w:rFonts w:ascii="宋体" w:hAnsi="宋体"/>
                <w:b/>
                <w:bCs/>
                <w:sz w:val="24"/>
              </w:rPr>
            </w:pPr>
          </w:p>
        </w:tc>
      </w:tr>
      <w:tr w14:paraId="2398BB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27" w:type="dxa"/>
            <w:tcBorders>
              <w:top w:val="single" w:color="auto" w:sz="4" w:space="0"/>
              <w:left w:val="single" w:color="auto" w:sz="4" w:space="0"/>
              <w:bottom w:val="single" w:color="auto" w:sz="4" w:space="0"/>
              <w:right w:val="single" w:color="auto" w:sz="4" w:space="0"/>
            </w:tcBorders>
          </w:tcPr>
          <w:p w14:paraId="0DA507BD">
            <w:pPr>
              <w:snapToGrid w:val="0"/>
              <w:spacing w:line="360" w:lineRule="auto"/>
              <w:rPr>
                <w:rFonts w:ascii="宋体" w:hAnsi="宋体"/>
                <w:sz w:val="24"/>
              </w:rPr>
            </w:pPr>
          </w:p>
        </w:tc>
        <w:tc>
          <w:tcPr>
            <w:tcW w:w="2025" w:type="dxa"/>
            <w:tcBorders>
              <w:top w:val="single" w:color="auto" w:sz="4" w:space="0"/>
              <w:left w:val="single" w:color="auto" w:sz="4" w:space="0"/>
              <w:bottom w:val="single" w:color="auto" w:sz="4" w:space="0"/>
              <w:right w:val="single" w:color="auto" w:sz="4" w:space="0"/>
            </w:tcBorders>
          </w:tcPr>
          <w:p w14:paraId="2DFC2213">
            <w:pPr>
              <w:keepNext/>
              <w:keepLines/>
              <w:snapToGrid w:val="0"/>
              <w:spacing w:line="360" w:lineRule="auto"/>
              <w:outlineLvl w:val="0"/>
              <w:rPr>
                <w:rFonts w:ascii="宋体" w:hAnsi="宋体"/>
                <w:b/>
                <w:bCs/>
                <w:sz w:val="24"/>
              </w:rPr>
            </w:pPr>
          </w:p>
        </w:tc>
        <w:tc>
          <w:tcPr>
            <w:tcW w:w="945" w:type="dxa"/>
            <w:tcBorders>
              <w:top w:val="single" w:color="auto" w:sz="4" w:space="0"/>
              <w:left w:val="single" w:color="auto" w:sz="4" w:space="0"/>
              <w:bottom w:val="single" w:color="auto" w:sz="4" w:space="0"/>
              <w:right w:val="single" w:color="auto" w:sz="4" w:space="0"/>
            </w:tcBorders>
          </w:tcPr>
          <w:p w14:paraId="0ADF4817">
            <w:pPr>
              <w:keepNext/>
              <w:keepLines/>
              <w:snapToGrid w:val="0"/>
              <w:spacing w:line="360" w:lineRule="auto"/>
              <w:outlineLvl w:val="0"/>
              <w:rPr>
                <w:rFonts w:ascii="宋体" w:hAnsi="宋体"/>
                <w:b/>
                <w:bCs/>
                <w:sz w:val="24"/>
              </w:rPr>
            </w:pPr>
          </w:p>
        </w:tc>
        <w:tc>
          <w:tcPr>
            <w:tcW w:w="1275" w:type="dxa"/>
            <w:tcBorders>
              <w:top w:val="single" w:color="auto" w:sz="4" w:space="0"/>
              <w:left w:val="single" w:color="auto" w:sz="4" w:space="0"/>
              <w:bottom w:val="single" w:color="auto" w:sz="4" w:space="0"/>
              <w:right w:val="single" w:color="auto" w:sz="4" w:space="0"/>
            </w:tcBorders>
          </w:tcPr>
          <w:p w14:paraId="1E223D89">
            <w:pPr>
              <w:keepNext/>
              <w:keepLines/>
              <w:snapToGrid w:val="0"/>
              <w:spacing w:line="360" w:lineRule="auto"/>
              <w:outlineLvl w:val="0"/>
              <w:rPr>
                <w:rFonts w:ascii="宋体" w:hAnsi="宋体"/>
                <w:b/>
                <w:bCs/>
                <w:sz w:val="24"/>
              </w:rPr>
            </w:pPr>
          </w:p>
        </w:tc>
        <w:tc>
          <w:tcPr>
            <w:tcW w:w="3120" w:type="dxa"/>
            <w:tcBorders>
              <w:top w:val="single" w:color="auto" w:sz="4" w:space="0"/>
              <w:left w:val="single" w:color="auto" w:sz="4" w:space="0"/>
              <w:bottom w:val="single" w:color="auto" w:sz="4" w:space="0"/>
              <w:right w:val="single" w:color="auto" w:sz="4" w:space="0"/>
            </w:tcBorders>
          </w:tcPr>
          <w:p w14:paraId="6E0969BF">
            <w:pPr>
              <w:keepNext/>
              <w:keepLines/>
              <w:snapToGrid w:val="0"/>
              <w:spacing w:line="360" w:lineRule="auto"/>
              <w:outlineLvl w:val="0"/>
              <w:rPr>
                <w:rFonts w:ascii="宋体" w:hAnsi="宋体"/>
                <w:b/>
                <w:bCs/>
                <w:sz w:val="24"/>
              </w:rPr>
            </w:pPr>
          </w:p>
        </w:tc>
        <w:tc>
          <w:tcPr>
            <w:tcW w:w="960" w:type="dxa"/>
            <w:tcBorders>
              <w:top w:val="single" w:color="auto" w:sz="4" w:space="0"/>
              <w:left w:val="single" w:color="auto" w:sz="4" w:space="0"/>
              <w:bottom w:val="single" w:color="auto" w:sz="4" w:space="0"/>
              <w:right w:val="single" w:color="auto" w:sz="4" w:space="0"/>
            </w:tcBorders>
          </w:tcPr>
          <w:p w14:paraId="42D25DDC">
            <w:pPr>
              <w:keepNext/>
              <w:keepLines/>
              <w:snapToGrid w:val="0"/>
              <w:spacing w:line="360" w:lineRule="auto"/>
              <w:outlineLvl w:val="0"/>
              <w:rPr>
                <w:rFonts w:ascii="宋体" w:hAnsi="宋体"/>
                <w:b/>
                <w:bCs/>
                <w:sz w:val="24"/>
              </w:rPr>
            </w:pPr>
          </w:p>
        </w:tc>
      </w:tr>
      <w:tr w14:paraId="400C14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27" w:type="dxa"/>
            <w:tcBorders>
              <w:top w:val="single" w:color="auto" w:sz="4" w:space="0"/>
              <w:left w:val="single" w:color="auto" w:sz="4" w:space="0"/>
              <w:bottom w:val="single" w:color="auto" w:sz="4" w:space="0"/>
              <w:right w:val="single" w:color="auto" w:sz="4" w:space="0"/>
            </w:tcBorders>
          </w:tcPr>
          <w:p w14:paraId="5F33D98B">
            <w:pPr>
              <w:snapToGrid w:val="0"/>
              <w:spacing w:line="360" w:lineRule="auto"/>
              <w:rPr>
                <w:rFonts w:ascii="宋体" w:hAnsi="宋体"/>
                <w:sz w:val="24"/>
              </w:rPr>
            </w:pPr>
          </w:p>
        </w:tc>
        <w:tc>
          <w:tcPr>
            <w:tcW w:w="2025" w:type="dxa"/>
            <w:tcBorders>
              <w:top w:val="single" w:color="auto" w:sz="4" w:space="0"/>
              <w:left w:val="single" w:color="auto" w:sz="4" w:space="0"/>
              <w:bottom w:val="single" w:color="auto" w:sz="4" w:space="0"/>
              <w:right w:val="single" w:color="auto" w:sz="4" w:space="0"/>
            </w:tcBorders>
          </w:tcPr>
          <w:p w14:paraId="1B195659">
            <w:pPr>
              <w:keepNext/>
              <w:keepLines/>
              <w:snapToGrid w:val="0"/>
              <w:spacing w:line="360" w:lineRule="auto"/>
              <w:outlineLvl w:val="0"/>
              <w:rPr>
                <w:rFonts w:ascii="宋体" w:hAnsi="宋体"/>
                <w:b/>
                <w:bCs/>
                <w:sz w:val="24"/>
              </w:rPr>
            </w:pPr>
          </w:p>
        </w:tc>
        <w:tc>
          <w:tcPr>
            <w:tcW w:w="945" w:type="dxa"/>
            <w:tcBorders>
              <w:top w:val="single" w:color="auto" w:sz="4" w:space="0"/>
              <w:left w:val="single" w:color="auto" w:sz="4" w:space="0"/>
              <w:bottom w:val="single" w:color="auto" w:sz="4" w:space="0"/>
              <w:right w:val="single" w:color="auto" w:sz="4" w:space="0"/>
            </w:tcBorders>
          </w:tcPr>
          <w:p w14:paraId="1E62D84E">
            <w:pPr>
              <w:pStyle w:val="16"/>
              <w:keepNext/>
              <w:keepLines/>
              <w:snapToGrid w:val="0"/>
              <w:spacing w:line="360" w:lineRule="auto"/>
              <w:ind w:left="5250"/>
              <w:outlineLvl w:val="0"/>
              <w:rPr>
                <w:rFonts w:hAnsi="宋体"/>
                <w:b/>
                <w:bCs/>
                <w:sz w:val="24"/>
              </w:rPr>
            </w:pPr>
          </w:p>
        </w:tc>
        <w:tc>
          <w:tcPr>
            <w:tcW w:w="1275" w:type="dxa"/>
            <w:tcBorders>
              <w:top w:val="single" w:color="auto" w:sz="4" w:space="0"/>
              <w:left w:val="single" w:color="auto" w:sz="4" w:space="0"/>
              <w:bottom w:val="single" w:color="auto" w:sz="4" w:space="0"/>
              <w:right w:val="single" w:color="auto" w:sz="4" w:space="0"/>
            </w:tcBorders>
          </w:tcPr>
          <w:p w14:paraId="4580A29D">
            <w:pPr>
              <w:keepNext/>
              <w:keepLines/>
              <w:snapToGrid w:val="0"/>
              <w:spacing w:line="360" w:lineRule="auto"/>
              <w:outlineLvl w:val="0"/>
              <w:rPr>
                <w:rFonts w:ascii="宋体" w:hAnsi="宋体"/>
                <w:b/>
                <w:bCs/>
                <w:sz w:val="24"/>
              </w:rPr>
            </w:pPr>
          </w:p>
        </w:tc>
        <w:tc>
          <w:tcPr>
            <w:tcW w:w="3120" w:type="dxa"/>
            <w:tcBorders>
              <w:top w:val="single" w:color="auto" w:sz="4" w:space="0"/>
              <w:left w:val="single" w:color="auto" w:sz="4" w:space="0"/>
              <w:bottom w:val="single" w:color="auto" w:sz="4" w:space="0"/>
              <w:right w:val="single" w:color="auto" w:sz="4" w:space="0"/>
            </w:tcBorders>
          </w:tcPr>
          <w:p w14:paraId="33AAB6A8">
            <w:pPr>
              <w:keepNext/>
              <w:keepLines/>
              <w:snapToGrid w:val="0"/>
              <w:spacing w:line="360" w:lineRule="auto"/>
              <w:outlineLvl w:val="0"/>
              <w:rPr>
                <w:rFonts w:ascii="宋体" w:hAnsi="宋体"/>
                <w:b/>
                <w:bCs/>
                <w:sz w:val="24"/>
              </w:rPr>
            </w:pPr>
          </w:p>
        </w:tc>
        <w:tc>
          <w:tcPr>
            <w:tcW w:w="960" w:type="dxa"/>
            <w:tcBorders>
              <w:top w:val="single" w:color="auto" w:sz="4" w:space="0"/>
              <w:left w:val="single" w:color="auto" w:sz="4" w:space="0"/>
              <w:bottom w:val="single" w:color="auto" w:sz="4" w:space="0"/>
              <w:right w:val="single" w:color="auto" w:sz="4" w:space="0"/>
            </w:tcBorders>
          </w:tcPr>
          <w:p w14:paraId="59E54B34">
            <w:pPr>
              <w:keepNext/>
              <w:keepLines/>
              <w:snapToGrid w:val="0"/>
              <w:spacing w:line="360" w:lineRule="auto"/>
              <w:outlineLvl w:val="0"/>
              <w:rPr>
                <w:rFonts w:ascii="宋体" w:hAnsi="宋体"/>
                <w:b/>
                <w:bCs/>
                <w:sz w:val="24"/>
              </w:rPr>
            </w:pPr>
          </w:p>
        </w:tc>
      </w:tr>
    </w:tbl>
    <w:p w14:paraId="28BA8A07">
      <w:pPr>
        <w:snapToGrid w:val="0"/>
        <w:spacing w:line="360" w:lineRule="auto"/>
        <w:jc w:val="left"/>
        <w:rPr>
          <w:rFonts w:ascii="宋体" w:hAnsi="宋体"/>
          <w:sz w:val="24"/>
        </w:rPr>
      </w:pPr>
      <w:r>
        <w:rPr>
          <w:rFonts w:hint="eastAsia" w:ascii="宋体" w:hAnsi="宋体"/>
          <w:sz w:val="24"/>
        </w:rPr>
        <w:t>注：根据采购需求及评分办法内容要求提供相应的证明材料。</w:t>
      </w:r>
    </w:p>
    <w:p w14:paraId="6FC3724B">
      <w:pPr>
        <w:snapToGrid w:val="0"/>
        <w:spacing w:line="360" w:lineRule="auto"/>
        <w:ind w:firstLine="5640" w:firstLineChars="2350"/>
        <w:rPr>
          <w:rFonts w:ascii="仿宋_GB2312" w:hAnsi="仿宋" w:eastAsia="仿宋_GB2312" w:cs="仿宋_GB2312"/>
          <w:sz w:val="24"/>
          <w:lang w:val="zh-CN"/>
        </w:rPr>
      </w:pPr>
    </w:p>
    <w:p w14:paraId="33FDCA29">
      <w:pPr>
        <w:snapToGrid w:val="0"/>
        <w:spacing w:line="360" w:lineRule="auto"/>
        <w:ind w:firstLine="5640" w:firstLineChars="2350"/>
        <w:rPr>
          <w:rFonts w:ascii="仿宋_GB2312" w:hAnsi="仿宋" w:eastAsia="仿宋_GB2312" w:cs="仿宋_GB2312"/>
          <w:sz w:val="24"/>
          <w:lang w:val="zh-CN"/>
        </w:rPr>
      </w:pPr>
    </w:p>
    <w:p w14:paraId="751A3057">
      <w:pPr>
        <w:snapToGrid w:val="0"/>
        <w:spacing w:line="360" w:lineRule="auto"/>
        <w:ind w:firstLine="5640" w:firstLineChars="2350"/>
        <w:rPr>
          <w:rFonts w:ascii="仿宋_GB2312" w:hAnsi="仿宋" w:eastAsia="仿宋_GB2312" w:cs="仿宋_GB2312"/>
          <w:sz w:val="24"/>
          <w:lang w:val="zh-CN"/>
        </w:rPr>
      </w:pPr>
    </w:p>
    <w:p w14:paraId="2A7AC07F">
      <w:pPr>
        <w:snapToGrid w:val="0"/>
        <w:spacing w:line="360" w:lineRule="auto"/>
        <w:ind w:firstLine="5640" w:firstLineChars="2350"/>
        <w:rPr>
          <w:rFonts w:ascii="仿宋_GB2312" w:hAnsi="仿宋" w:eastAsia="仿宋_GB2312" w:cs="仿宋_GB2312"/>
          <w:sz w:val="24"/>
          <w:lang w:val="zh-CN"/>
        </w:rPr>
      </w:pPr>
    </w:p>
    <w:p w14:paraId="5AFA360B">
      <w:pPr>
        <w:snapToGrid w:val="0"/>
        <w:spacing w:line="360" w:lineRule="auto"/>
        <w:ind w:firstLine="5640" w:firstLineChars="2350"/>
        <w:rPr>
          <w:rFonts w:ascii="仿宋_GB2312" w:hAnsi="仿宋" w:eastAsia="仿宋_GB2312" w:cs="仿宋_GB2312"/>
          <w:sz w:val="24"/>
        </w:rPr>
      </w:pPr>
      <w:r>
        <w:rPr>
          <w:rFonts w:hint="eastAsia" w:ascii="仿宋_GB2312" w:hAnsi="仿宋" w:eastAsia="仿宋_GB2312" w:cs="仿宋_GB2312"/>
          <w:sz w:val="24"/>
          <w:lang w:val="zh-CN"/>
        </w:rPr>
        <w:t>投标人名称(电子签章)：</w:t>
      </w:r>
    </w:p>
    <w:p w14:paraId="32CE14C9">
      <w:pPr>
        <w:pStyle w:val="43"/>
        <w:widowControl/>
        <w:spacing w:line="360" w:lineRule="auto"/>
        <w:jc w:val="center"/>
        <w:outlineLvl w:val="0"/>
        <w:rPr>
          <w:rFonts w:ascii="宋体" w:hAnsi="宋体" w:cs="宋体"/>
          <w:b/>
          <w:sz w:val="24"/>
        </w:rPr>
      </w:pPr>
      <w:r>
        <w:rPr>
          <w:rFonts w:hint="eastAsia" w:ascii="仿宋_GB2312" w:hAnsi="仿宋" w:eastAsia="仿宋_GB2312" w:cs="仿宋_GB2312"/>
          <w:sz w:val="24"/>
        </w:rPr>
        <w:t xml:space="preserve">                                    </w:t>
      </w:r>
      <w:r>
        <w:rPr>
          <w:rFonts w:hint="eastAsia" w:ascii="仿宋_GB2312" w:hAnsi="仿宋" w:eastAsia="仿宋_GB2312" w:cs="仿宋_GB2312"/>
          <w:sz w:val="24"/>
          <w:lang w:val="zh-CN"/>
        </w:rPr>
        <w:t>日期</w:t>
      </w:r>
      <w:r>
        <w:rPr>
          <w:rFonts w:hint="eastAsia" w:ascii="仿宋_GB2312" w:hAnsi="仿宋" w:eastAsia="仿宋_GB2312" w:cs="仿宋_GB2312"/>
          <w:sz w:val="24"/>
        </w:rPr>
        <w:t xml:space="preserve">：  年  </w:t>
      </w:r>
      <w:r>
        <w:rPr>
          <w:rFonts w:hint="eastAsia" w:ascii="仿宋_GB2312" w:hAnsi="仿宋" w:eastAsia="仿宋_GB2312" w:cs="仿宋_GB2312"/>
          <w:sz w:val="24"/>
          <w:lang w:val="zh-CN"/>
        </w:rPr>
        <w:t>月</w:t>
      </w:r>
      <w:r>
        <w:rPr>
          <w:rFonts w:hint="eastAsia" w:ascii="仿宋_GB2312" w:hAnsi="仿宋" w:eastAsia="仿宋_GB2312" w:cs="仿宋_GB2312"/>
          <w:sz w:val="24"/>
        </w:rPr>
        <w:t xml:space="preserve">   </w:t>
      </w:r>
      <w:r>
        <w:rPr>
          <w:rFonts w:hint="eastAsia" w:ascii="仿宋_GB2312" w:hAnsi="仿宋" w:eastAsia="仿宋_GB2312" w:cs="仿宋_GB2312"/>
          <w:sz w:val="24"/>
          <w:lang w:val="zh-CN"/>
        </w:rPr>
        <w:t>日</w:t>
      </w:r>
    </w:p>
    <w:p w14:paraId="12D6E917">
      <w:pPr>
        <w:pStyle w:val="11"/>
        <w:spacing w:after="0" w:line="360" w:lineRule="auto"/>
        <w:rPr>
          <w:rFonts w:ascii="宋体" w:hAnsi="宋体" w:cs="宋体"/>
          <w:b/>
          <w:sz w:val="24"/>
          <w:lang w:bidi="ar"/>
        </w:rPr>
      </w:pPr>
    </w:p>
    <w:p w14:paraId="3DCE5D96">
      <w:pPr>
        <w:pStyle w:val="11"/>
        <w:spacing w:after="0" w:line="360" w:lineRule="auto"/>
        <w:rPr>
          <w:rFonts w:ascii="宋体" w:hAnsi="宋体" w:cs="宋体"/>
          <w:b/>
          <w:sz w:val="24"/>
          <w:lang w:bidi="ar"/>
        </w:rPr>
      </w:pPr>
    </w:p>
    <w:p w14:paraId="630ACA9A">
      <w:pPr>
        <w:pStyle w:val="11"/>
        <w:spacing w:after="0" w:line="360" w:lineRule="auto"/>
        <w:rPr>
          <w:rFonts w:ascii="宋体" w:hAnsi="宋体" w:cs="宋体"/>
          <w:b/>
          <w:sz w:val="24"/>
          <w:lang w:bidi="ar"/>
        </w:rPr>
      </w:pPr>
    </w:p>
    <w:p w14:paraId="7BE65D42">
      <w:pPr>
        <w:pStyle w:val="11"/>
        <w:spacing w:after="0" w:line="360" w:lineRule="auto"/>
        <w:rPr>
          <w:rFonts w:ascii="宋体" w:hAnsi="宋体" w:cs="宋体"/>
          <w:b/>
          <w:sz w:val="24"/>
          <w:lang w:bidi="ar"/>
        </w:rPr>
      </w:pPr>
    </w:p>
    <w:p w14:paraId="0F5977B0">
      <w:pPr>
        <w:pStyle w:val="11"/>
        <w:spacing w:after="0" w:line="360" w:lineRule="auto"/>
        <w:rPr>
          <w:rFonts w:ascii="宋体" w:hAnsi="宋体" w:cs="宋体"/>
          <w:b/>
          <w:sz w:val="24"/>
          <w:lang w:bidi="ar"/>
        </w:rPr>
      </w:pPr>
    </w:p>
    <w:p w14:paraId="5629A1DE">
      <w:pPr>
        <w:pStyle w:val="11"/>
        <w:spacing w:after="0" w:line="360" w:lineRule="auto"/>
        <w:rPr>
          <w:rFonts w:ascii="宋体" w:hAnsi="宋体" w:cs="宋体"/>
          <w:b/>
          <w:sz w:val="24"/>
          <w:lang w:bidi="ar"/>
        </w:rPr>
      </w:pPr>
    </w:p>
    <w:p w14:paraId="4B37F919">
      <w:pPr>
        <w:pStyle w:val="11"/>
        <w:spacing w:after="0" w:line="360" w:lineRule="auto"/>
        <w:rPr>
          <w:rFonts w:ascii="宋体" w:hAnsi="宋体" w:cs="宋体"/>
          <w:b/>
          <w:sz w:val="24"/>
          <w:lang w:bidi="ar"/>
        </w:rPr>
      </w:pPr>
    </w:p>
    <w:p w14:paraId="078A7541">
      <w:pPr>
        <w:pStyle w:val="11"/>
        <w:spacing w:after="0" w:line="360" w:lineRule="auto"/>
        <w:rPr>
          <w:rFonts w:ascii="宋体" w:hAnsi="宋体" w:cs="宋体"/>
          <w:b/>
          <w:sz w:val="24"/>
          <w:lang w:bidi="ar"/>
        </w:rPr>
      </w:pPr>
    </w:p>
    <w:p w14:paraId="2E4C7734">
      <w:pPr>
        <w:pStyle w:val="11"/>
        <w:spacing w:after="0" w:line="360" w:lineRule="auto"/>
        <w:rPr>
          <w:rFonts w:ascii="宋体" w:hAnsi="宋体" w:cs="宋体"/>
          <w:b/>
          <w:sz w:val="24"/>
          <w:lang w:bidi="ar"/>
        </w:rPr>
      </w:pPr>
    </w:p>
    <w:p w14:paraId="7AB7928C">
      <w:pPr>
        <w:pStyle w:val="11"/>
        <w:spacing w:after="0" w:line="360" w:lineRule="auto"/>
        <w:rPr>
          <w:rFonts w:ascii="宋体" w:hAnsi="宋体" w:cs="宋体"/>
          <w:b/>
          <w:sz w:val="24"/>
          <w:lang w:bidi="ar"/>
        </w:rPr>
      </w:pPr>
    </w:p>
    <w:p w14:paraId="1EDB2C28">
      <w:pPr>
        <w:pStyle w:val="11"/>
        <w:spacing w:after="0" w:line="360" w:lineRule="auto"/>
        <w:rPr>
          <w:rFonts w:ascii="宋体" w:hAnsi="宋体" w:cs="宋体"/>
          <w:b/>
          <w:sz w:val="24"/>
          <w:lang w:bidi="ar"/>
        </w:rPr>
      </w:pPr>
    </w:p>
    <w:p w14:paraId="38DB6545">
      <w:pPr>
        <w:pStyle w:val="11"/>
        <w:spacing w:after="0" w:line="360" w:lineRule="auto"/>
        <w:rPr>
          <w:rFonts w:ascii="宋体" w:hAnsi="宋体" w:cs="宋体"/>
          <w:b/>
          <w:sz w:val="24"/>
          <w:lang w:bidi="ar"/>
        </w:rPr>
      </w:pPr>
    </w:p>
    <w:p w14:paraId="5FEE76D3">
      <w:pPr>
        <w:pStyle w:val="11"/>
        <w:spacing w:after="0" w:line="360" w:lineRule="auto"/>
        <w:rPr>
          <w:rFonts w:ascii="宋体" w:hAnsi="宋体" w:cs="宋体"/>
          <w:b/>
          <w:sz w:val="24"/>
          <w:lang w:bidi="ar"/>
        </w:rPr>
      </w:pPr>
    </w:p>
    <w:p w14:paraId="2EEBC8F9">
      <w:pPr>
        <w:rPr>
          <w:rFonts w:ascii="宋体" w:hAnsi="宋体" w:cs="宋体"/>
          <w:b/>
          <w:sz w:val="24"/>
          <w:lang w:bidi="ar"/>
        </w:rPr>
      </w:pPr>
    </w:p>
    <w:p w14:paraId="71EB51AD">
      <w:pPr>
        <w:pStyle w:val="31"/>
        <w:ind w:firstLine="420"/>
      </w:pPr>
    </w:p>
    <w:p w14:paraId="391CDBD8">
      <w:pPr>
        <w:pStyle w:val="11"/>
        <w:spacing w:after="0" w:line="360" w:lineRule="auto"/>
        <w:rPr>
          <w:rFonts w:ascii="宋体" w:hAnsi="宋体" w:cs="宋体"/>
          <w:b/>
          <w:sz w:val="24"/>
          <w:lang w:bidi="ar"/>
        </w:rPr>
      </w:pPr>
    </w:p>
    <w:p w14:paraId="5D4B1F7F">
      <w:pPr>
        <w:pStyle w:val="11"/>
        <w:spacing w:after="0" w:line="360" w:lineRule="auto"/>
        <w:rPr>
          <w:rFonts w:ascii="宋体" w:hAnsi="宋体" w:cs="宋体"/>
          <w:b/>
          <w:sz w:val="24"/>
          <w:lang w:bidi="ar"/>
        </w:rPr>
      </w:pPr>
      <w:r>
        <w:rPr>
          <w:rFonts w:hint="eastAsia" w:ascii="宋体" w:hAnsi="宋体" w:cs="宋体"/>
          <w:b/>
          <w:sz w:val="24"/>
          <w:lang w:bidi="ar"/>
        </w:rPr>
        <w:t>四、除招标文件规定必须提供以外，投标人需要说明的其他文件和说明。</w:t>
      </w:r>
    </w:p>
    <w:p w14:paraId="78838C00">
      <w:pPr>
        <w:pStyle w:val="15"/>
        <w:spacing w:line="360" w:lineRule="auto"/>
        <w:jc w:val="center"/>
        <w:outlineLvl w:val="1"/>
        <w:rPr>
          <w:b/>
          <w:bCs/>
          <w:sz w:val="28"/>
          <w:szCs w:val="28"/>
        </w:rPr>
      </w:pPr>
    </w:p>
    <w:p w14:paraId="162ABDCA">
      <w:pPr>
        <w:pStyle w:val="15"/>
        <w:spacing w:line="360" w:lineRule="auto"/>
        <w:jc w:val="center"/>
        <w:outlineLvl w:val="1"/>
        <w:rPr>
          <w:b/>
          <w:bCs/>
          <w:sz w:val="28"/>
          <w:szCs w:val="28"/>
        </w:rPr>
      </w:pPr>
    </w:p>
    <w:p w14:paraId="7F5D8D89">
      <w:pPr>
        <w:pStyle w:val="15"/>
        <w:spacing w:line="360" w:lineRule="auto"/>
        <w:jc w:val="center"/>
        <w:outlineLvl w:val="1"/>
        <w:rPr>
          <w:b/>
          <w:bCs/>
          <w:sz w:val="28"/>
          <w:szCs w:val="28"/>
        </w:rPr>
      </w:pPr>
    </w:p>
    <w:p w14:paraId="4D05B667">
      <w:pPr>
        <w:pStyle w:val="15"/>
        <w:spacing w:line="360" w:lineRule="auto"/>
        <w:jc w:val="center"/>
        <w:outlineLvl w:val="1"/>
        <w:rPr>
          <w:b/>
          <w:bCs/>
          <w:sz w:val="28"/>
          <w:szCs w:val="28"/>
        </w:rPr>
      </w:pPr>
    </w:p>
    <w:p w14:paraId="0836D3D0">
      <w:pPr>
        <w:pStyle w:val="15"/>
        <w:spacing w:line="360" w:lineRule="auto"/>
        <w:jc w:val="center"/>
        <w:outlineLvl w:val="1"/>
        <w:rPr>
          <w:b/>
          <w:bCs/>
          <w:sz w:val="28"/>
          <w:szCs w:val="28"/>
        </w:rPr>
      </w:pPr>
    </w:p>
    <w:p w14:paraId="58C5A45B">
      <w:pPr>
        <w:pStyle w:val="15"/>
        <w:spacing w:line="360" w:lineRule="auto"/>
        <w:jc w:val="center"/>
        <w:outlineLvl w:val="1"/>
        <w:rPr>
          <w:b/>
          <w:bCs/>
          <w:sz w:val="28"/>
          <w:szCs w:val="28"/>
        </w:rPr>
      </w:pPr>
    </w:p>
    <w:p w14:paraId="45DE0545">
      <w:pPr>
        <w:pStyle w:val="15"/>
        <w:spacing w:line="360" w:lineRule="auto"/>
        <w:jc w:val="center"/>
        <w:outlineLvl w:val="1"/>
        <w:rPr>
          <w:b/>
          <w:bCs/>
          <w:sz w:val="28"/>
          <w:szCs w:val="28"/>
        </w:rPr>
      </w:pPr>
    </w:p>
    <w:p w14:paraId="6C772C16">
      <w:pPr>
        <w:pStyle w:val="15"/>
        <w:spacing w:line="360" w:lineRule="auto"/>
        <w:jc w:val="center"/>
        <w:outlineLvl w:val="1"/>
        <w:rPr>
          <w:b/>
          <w:bCs/>
          <w:sz w:val="28"/>
          <w:szCs w:val="28"/>
        </w:rPr>
      </w:pPr>
    </w:p>
    <w:p w14:paraId="60BEFDF0">
      <w:pPr>
        <w:pStyle w:val="15"/>
        <w:spacing w:line="360" w:lineRule="auto"/>
        <w:jc w:val="center"/>
        <w:outlineLvl w:val="1"/>
        <w:rPr>
          <w:b/>
          <w:bCs/>
          <w:sz w:val="28"/>
          <w:szCs w:val="28"/>
        </w:rPr>
      </w:pPr>
    </w:p>
    <w:p w14:paraId="797DD860">
      <w:pPr>
        <w:pStyle w:val="15"/>
        <w:spacing w:line="360" w:lineRule="auto"/>
        <w:jc w:val="center"/>
        <w:outlineLvl w:val="1"/>
        <w:rPr>
          <w:b/>
          <w:bCs/>
          <w:sz w:val="28"/>
          <w:szCs w:val="28"/>
        </w:rPr>
      </w:pPr>
    </w:p>
    <w:p w14:paraId="4C391B3E">
      <w:pPr>
        <w:pStyle w:val="15"/>
        <w:spacing w:line="360" w:lineRule="auto"/>
        <w:jc w:val="center"/>
        <w:outlineLvl w:val="1"/>
        <w:rPr>
          <w:b/>
          <w:bCs/>
          <w:sz w:val="28"/>
          <w:szCs w:val="28"/>
        </w:rPr>
      </w:pPr>
    </w:p>
    <w:p w14:paraId="48718B7D">
      <w:pPr>
        <w:pStyle w:val="15"/>
        <w:spacing w:line="360" w:lineRule="auto"/>
        <w:jc w:val="center"/>
        <w:outlineLvl w:val="1"/>
        <w:rPr>
          <w:b/>
          <w:bCs/>
          <w:sz w:val="28"/>
          <w:szCs w:val="28"/>
        </w:rPr>
      </w:pPr>
    </w:p>
    <w:p w14:paraId="3B9A998A">
      <w:pPr>
        <w:pStyle w:val="15"/>
        <w:spacing w:line="360" w:lineRule="auto"/>
        <w:jc w:val="center"/>
        <w:outlineLvl w:val="1"/>
        <w:rPr>
          <w:b/>
          <w:bCs/>
          <w:sz w:val="28"/>
          <w:szCs w:val="28"/>
        </w:rPr>
      </w:pPr>
    </w:p>
    <w:p w14:paraId="0C61DD9B">
      <w:pPr>
        <w:pStyle w:val="15"/>
        <w:spacing w:line="360" w:lineRule="auto"/>
        <w:jc w:val="center"/>
        <w:outlineLvl w:val="1"/>
        <w:rPr>
          <w:b/>
          <w:bCs/>
          <w:sz w:val="28"/>
          <w:szCs w:val="28"/>
        </w:rPr>
      </w:pPr>
    </w:p>
    <w:p w14:paraId="03E062E6">
      <w:pPr>
        <w:pStyle w:val="15"/>
        <w:spacing w:line="360" w:lineRule="auto"/>
        <w:jc w:val="center"/>
        <w:outlineLvl w:val="1"/>
        <w:rPr>
          <w:b/>
          <w:bCs/>
          <w:sz w:val="28"/>
          <w:szCs w:val="28"/>
        </w:rPr>
      </w:pPr>
    </w:p>
    <w:p w14:paraId="70C32A4D">
      <w:pPr>
        <w:pStyle w:val="15"/>
        <w:spacing w:line="360" w:lineRule="auto"/>
        <w:jc w:val="center"/>
        <w:outlineLvl w:val="1"/>
        <w:rPr>
          <w:b/>
          <w:bCs/>
          <w:sz w:val="28"/>
          <w:szCs w:val="28"/>
        </w:rPr>
      </w:pPr>
    </w:p>
    <w:p w14:paraId="4AFADB9C">
      <w:pPr>
        <w:pStyle w:val="15"/>
        <w:spacing w:line="360" w:lineRule="auto"/>
        <w:jc w:val="center"/>
        <w:outlineLvl w:val="1"/>
        <w:rPr>
          <w:b/>
          <w:bCs/>
          <w:sz w:val="28"/>
          <w:szCs w:val="28"/>
        </w:rPr>
      </w:pPr>
    </w:p>
    <w:p w14:paraId="795357F4">
      <w:pPr>
        <w:pStyle w:val="15"/>
        <w:spacing w:line="360" w:lineRule="auto"/>
        <w:jc w:val="center"/>
        <w:outlineLvl w:val="1"/>
        <w:rPr>
          <w:b/>
          <w:bCs/>
          <w:sz w:val="28"/>
          <w:szCs w:val="28"/>
        </w:rPr>
      </w:pPr>
    </w:p>
    <w:p w14:paraId="67D38EAC">
      <w:pPr>
        <w:pStyle w:val="15"/>
        <w:spacing w:line="360" w:lineRule="auto"/>
        <w:jc w:val="center"/>
        <w:outlineLvl w:val="1"/>
        <w:rPr>
          <w:b/>
          <w:bCs/>
          <w:sz w:val="28"/>
          <w:szCs w:val="28"/>
        </w:rPr>
      </w:pPr>
    </w:p>
    <w:p w14:paraId="2613C4A2">
      <w:pPr>
        <w:pStyle w:val="15"/>
        <w:spacing w:line="360" w:lineRule="auto"/>
        <w:jc w:val="center"/>
        <w:outlineLvl w:val="1"/>
        <w:rPr>
          <w:b/>
          <w:bCs/>
          <w:sz w:val="28"/>
          <w:szCs w:val="28"/>
        </w:rPr>
      </w:pPr>
    </w:p>
    <w:p w14:paraId="287CC8DC">
      <w:pPr>
        <w:pStyle w:val="15"/>
        <w:spacing w:line="360" w:lineRule="auto"/>
        <w:jc w:val="center"/>
        <w:outlineLvl w:val="1"/>
        <w:rPr>
          <w:b/>
          <w:bCs/>
          <w:sz w:val="28"/>
          <w:szCs w:val="28"/>
        </w:rPr>
      </w:pPr>
      <w:r>
        <w:rPr>
          <w:rFonts w:hint="eastAsia"/>
          <w:b/>
          <w:bCs/>
          <w:sz w:val="28"/>
          <w:szCs w:val="28"/>
        </w:rPr>
        <w:t xml:space="preserve"> 报价文件格式</w:t>
      </w:r>
      <w:bookmarkEnd w:id="184"/>
      <w:bookmarkEnd w:id="185"/>
      <w:bookmarkEnd w:id="186"/>
    </w:p>
    <w:p w14:paraId="6EE959EA">
      <w:pPr>
        <w:snapToGrid w:val="0"/>
        <w:spacing w:line="360" w:lineRule="auto"/>
        <w:rPr>
          <w:rFonts w:ascii="宋体" w:hAnsi="宋体"/>
          <w:bCs/>
          <w:sz w:val="32"/>
          <w:szCs w:val="20"/>
        </w:rPr>
      </w:pPr>
      <w:r>
        <w:rPr>
          <w:rFonts w:hint="eastAsia" w:ascii="宋体" w:hAnsi="宋体"/>
          <w:sz w:val="24"/>
        </w:rPr>
        <w:t xml:space="preserve">                                                            </w:t>
      </w:r>
      <w:r>
        <w:rPr>
          <w:rFonts w:hint="eastAsia" w:ascii="宋体" w:hAnsi="宋体"/>
          <w:bCs/>
        </w:rPr>
        <w:t>电子投标文件</w:t>
      </w:r>
    </w:p>
    <w:p w14:paraId="5535FD94">
      <w:pPr>
        <w:snapToGrid w:val="0"/>
        <w:spacing w:line="360" w:lineRule="auto"/>
        <w:jc w:val="center"/>
        <w:rPr>
          <w:rFonts w:ascii="宋体" w:hAnsi="宋体"/>
          <w:bCs/>
          <w:sz w:val="24"/>
          <w:szCs w:val="20"/>
        </w:rPr>
      </w:pPr>
    </w:p>
    <w:p w14:paraId="1D79DBB3">
      <w:pPr>
        <w:snapToGrid w:val="0"/>
        <w:spacing w:line="360" w:lineRule="auto"/>
        <w:jc w:val="center"/>
        <w:rPr>
          <w:rFonts w:ascii="宋体" w:hAnsi="宋体"/>
          <w:b/>
          <w:bCs/>
          <w:sz w:val="32"/>
          <w:szCs w:val="32"/>
        </w:rPr>
      </w:pPr>
      <w:r>
        <w:rPr>
          <w:rFonts w:hint="eastAsia" w:ascii="宋体" w:hAnsi="宋体"/>
          <w:b/>
          <w:bCs/>
          <w:sz w:val="32"/>
          <w:szCs w:val="32"/>
        </w:rPr>
        <w:t>报价文件（封面）</w:t>
      </w:r>
    </w:p>
    <w:p w14:paraId="70FA80E2">
      <w:pPr>
        <w:snapToGrid w:val="0"/>
        <w:spacing w:line="360" w:lineRule="auto"/>
        <w:rPr>
          <w:rFonts w:ascii="宋体" w:hAnsi="宋体"/>
          <w:bCs/>
          <w:sz w:val="24"/>
          <w:szCs w:val="20"/>
        </w:rPr>
      </w:pPr>
    </w:p>
    <w:p w14:paraId="221C174A">
      <w:pPr>
        <w:snapToGrid w:val="0"/>
        <w:spacing w:line="360" w:lineRule="auto"/>
        <w:rPr>
          <w:rFonts w:ascii="宋体" w:hAnsi="宋体"/>
          <w:bCs/>
          <w:sz w:val="24"/>
          <w:szCs w:val="20"/>
        </w:rPr>
      </w:pPr>
    </w:p>
    <w:p w14:paraId="549F1920">
      <w:pPr>
        <w:snapToGrid w:val="0"/>
        <w:spacing w:line="360" w:lineRule="auto"/>
        <w:rPr>
          <w:rFonts w:ascii="宋体" w:hAnsi="宋体"/>
          <w:bCs/>
          <w:sz w:val="24"/>
          <w:szCs w:val="20"/>
        </w:rPr>
      </w:pPr>
    </w:p>
    <w:p w14:paraId="4F40EBDE">
      <w:pPr>
        <w:snapToGrid w:val="0"/>
        <w:spacing w:line="360" w:lineRule="auto"/>
        <w:rPr>
          <w:rFonts w:ascii="宋体" w:hAnsi="宋体"/>
          <w:bCs/>
          <w:sz w:val="24"/>
          <w:szCs w:val="20"/>
        </w:rPr>
      </w:pPr>
    </w:p>
    <w:p w14:paraId="3BC62397">
      <w:pPr>
        <w:snapToGrid w:val="0"/>
        <w:spacing w:line="360" w:lineRule="auto"/>
        <w:ind w:firstLine="360" w:firstLineChars="150"/>
        <w:rPr>
          <w:rFonts w:ascii="宋体" w:hAnsi="宋体"/>
          <w:bCs/>
          <w:sz w:val="24"/>
        </w:rPr>
      </w:pPr>
      <w:r>
        <w:rPr>
          <w:rFonts w:hint="eastAsia" w:ascii="宋体" w:hAnsi="宋体"/>
          <w:bCs/>
          <w:sz w:val="24"/>
        </w:rPr>
        <w:t xml:space="preserve">项目名称： </w:t>
      </w:r>
    </w:p>
    <w:p w14:paraId="11281218">
      <w:pPr>
        <w:snapToGrid w:val="0"/>
        <w:spacing w:line="360" w:lineRule="auto"/>
        <w:ind w:firstLine="360" w:firstLineChars="150"/>
        <w:rPr>
          <w:rFonts w:ascii="宋体" w:hAnsi="宋体"/>
          <w:bCs/>
          <w:sz w:val="24"/>
        </w:rPr>
      </w:pPr>
    </w:p>
    <w:p w14:paraId="5E762149">
      <w:pPr>
        <w:snapToGrid w:val="0"/>
        <w:spacing w:line="360" w:lineRule="auto"/>
        <w:ind w:firstLine="360" w:firstLineChars="150"/>
        <w:rPr>
          <w:rFonts w:ascii="宋体" w:hAnsi="宋体"/>
          <w:bCs/>
          <w:sz w:val="24"/>
        </w:rPr>
      </w:pPr>
      <w:r>
        <w:rPr>
          <w:rFonts w:hint="eastAsia" w:ascii="宋体" w:hAnsi="宋体"/>
          <w:bCs/>
          <w:sz w:val="24"/>
        </w:rPr>
        <w:t xml:space="preserve">项目编号：  </w:t>
      </w:r>
    </w:p>
    <w:p w14:paraId="39FD0E92">
      <w:pPr>
        <w:snapToGrid w:val="0"/>
        <w:spacing w:line="360" w:lineRule="auto"/>
        <w:ind w:firstLine="360" w:firstLineChars="150"/>
        <w:rPr>
          <w:rFonts w:ascii="宋体" w:hAnsi="宋体"/>
          <w:bCs/>
          <w:sz w:val="24"/>
        </w:rPr>
      </w:pPr>
    </w:p>
    <w:p w14:paraId="76F8889F">
      <w:pPr>
        <w:snapToGrid w:val="0"/>
        <w:spacing w:line="360" w:lineRule="auto"/>
        <w:ind w:firstLine="360" w:firstLineChars="150"/>
        <w:rPr>
          <w:rFonts w:ascii="宋体" w:hAnsi="宋体"/>
          <w:bCs/>
          <w:sz w:val="24"/>
        </w:rPr>
      </w:pPr>
      <w:r>
        <w:rPr>
          <w:rFonts w:hint="eastAsia" w:ascii="宋体" w:hAnsi="宋体"/>
          <w:bCs/>
          <w:sz w:val="24"/>
        </w:rPr>
        <w:t>投标人名称：</w:t>
      </w:r>
    </w:p>
    <w:p w14:paraId="7FADEA9E">
      <w:pPr>
        <w:snapToGrid w:val="0"/>
        <w:spacing w:line="360" w:lineRule="auto"/>
        <w:ind w:firstLine="360" w:firstLineChars="150"/>
        <w:rPr>
          <w:rFonts w:ascii="宋体" w:hAnsi="宋体"/>
          <w:bCs/>
          <w:sz w:val="24"/>
        </w:rPr>
      </w:pPr>
    </w:p>
    <w:p w14:paraId="4DA3DD6C">
      <w:pPr>
        <w:snapToGrid w:val="0"/>
        <w:spacing w:line="360" w:lineRule="auto"/>
        <w:ind w:firstLine="360" w:firstLineChars="150"/>
        <w:rPr>
          <w:rFonts w:ascii="宋体" w:hAnsi="宋体"/>
          <w:bCs/>
          <w:sz w:val="24"/>
        </w:rPr>
      </w:pPr>
      <w:r>
        <w:rPr>
          <w:rFonts w:hint="eastAsia" w:ascii="宋体" w:hAnsi="宋体"/>
          <w:bCs/>
          <w:sz w:val="24"/>
        </w:rPr>
        <w:t>投标人地址：</w:t>
      </w:r>
    </w:p>
    <w:p w14:paraId="71A3F869">
      <w:pPr>
        <w:pStyle w:val="9"/>
        <w:snapToGrid w:val="0"/>
        <w:spacing w:line="360" w:lineRule="auto"/>
        <w:ind w:firstLine="960" w:firstLineChars="400"/>
        <w:rPr>
          <w:rFonts w:ascii="宋体" w:hAnsi="宋体"/>
          <w:bCs/>
          <w:sz w:val="24"/>
          <w:szCs w:val="24"/>
        </w:rPr>
      </w:pPr>
    </w:p>
    <w:p w14:paraId="0A796BB2">
      <w:pPr>
        <w:snapToGrid w:val="0"/>
        <w:spacing w:line="360" w:lineRule="auto"/>
        <w:rPr>
          <w:rFonts w:ascii="宋体" w:hAnsi="宋体"/>
          <w:sz w:val="24"/>
        </w:rPr>
        <w:sectPr>
          <w:pgSz w:w="11905" w:h="16838"/>
          <w:pgMar w:top="1417" w:right="1417" w:bottom="1417" w:left="1417" w:header="720" w:footer="720" w:gutter="0"/>
          <w:cols w:space="0" w:num="1"/>
          <w:docGrid w:type="lines" w:linePitch="335" w:charSpace="0"/>
        </w:sectPr>
      </w:pPr>
      <w:r>
        <w:rPr>
          <w:rFonts w:hint="eastAsia" w:ascii="宋体" w:hAnsi="宋体"/>
          <w:sz w:val="24"/>
        </w:rPr>
        <w:t xml:space="preserve">                                                       年  月  日</w:t>
      </w:r>
    </w:p>
    <w:p w14:paraId="628CB593">
      <w:pPr>
        <w:spacing w:line="360" w:lineRule="auto"/>
        <w:rPr>
          <w:rFonts w:ascii="宋体" w:hAnsi="宋体" w:cs="宋体"/>
        </w:rPr>
      </w:pPr>
    </w:p>
    <w:p w14:paraId="4967A7DC">
      <w:pPr>
        <w:snapToGrid w:val="0"/>
        <w:spacing w:line="360" w:lineRule="auto"/>
        <w:jc w:val="center"/>
        <w:rPr>
          <w:rFonts w:ascii="宋体" w:hAnsi="宋体"/>
          <w:b/>
          <w:bCs/>
          <w:sz w:val="32"/>
          <w:szCs w:val="32"/>
        </w:rPr>
      </w:pPr>
      <w:r>
        <w:rPr>
          <w:rFonts w:hint="eastAsia" w:ascii="宋体" w:hAnsi="宋体"/>
          <w:b/>
          <w:bCs/>
          <w:sz w:val="32"/>
          <w:szCs w:val="32"/>
        </w:rPr>
        <w:t>报价文件目录</w:t>
      </w:r>
    </w:p>
    <w:p w14:paraId="13B412E0">
      <w:pPr>
        <w:spacing w:line="360" w:lineRule="auto"/>
        <w:rPr>
          <w:rFonts w:ascii="宋体" w:hAnsi="宋体" w:cs="宋体"/>
        </w:rPr>
      </w:pPr>
    </w:p>
    <w:p w14:paraId="451234F2">
      <w:pPr>
        <w:tabs>
          <w:tab w:val="left" w:pos="459"/>
        </w:tabs>
        <w:snapToGrid w:val="0"/>
        <w:spacing w:line="360" w:lineRule="auto"/>
        <w:jc w:val="left"/>
        <w:rPr>
          <w:rFonts w:ascii="宋体" w:hAnsi="宋体"/>
          <w:szCs w:val="21"/>
        </w:rPr>
      </w:pPr>
      <w:r>
        <w:rPr>
          <w:rFonts w:hint="eastAsia" w:ascii="宋体" w:hAnsi="宋体"/>
          <w:szCs w:val="21"/>
        </w:rPr>
        <w:t>1、投标函；</w:t>
      </w:r>
      <w:r>
        <w:rPr>
          <w:rFonts w:hint="eastAsia" w:ascii="宋体" w:hAnsi="宋体"/>
          <w:b/>
          <w:szCs w:val="21"/>
        </w:rPr>
        <w:t>（必须提供，否则作无效投标处理）</w:t>
      </w:r>
    </w:p>
    <w:p w14:paraId="14EAEA31">
      <w:pPr>
        <w:tabs>
          <w:tab w:val="left" w:pos="459"/>
        </w:tabs>
        <w:snapToGrid w:val="0"/>
        <w:spacing w:line="360" w:lineRule="auto"/>
        <w:jc w:val="left"/>
        <w:rPr>
          <w:rFonts w:ascii="宋体" w:hAnsi="宋体"/>
          <w:szCs w:val="21"/>
        </w:rPr>
      </w:pPr>
      <w:r>
        <w:rPr>
          <w:rFonts w:hint="eastAsia" w:ascii="宋体" w:hAnsi="宋体"/>
          <w:szCs w:val="21"/>
        </w:rPr>
        <w:t>2、投标报价表；（</w:t>
      </w:r>
      <w:r>
        <w:rPr>
          <w:rFonts w:hint="eastAsia" w:ascii="宋体" w:hAnsi="宋体"/>
          <w:b/>
          <w:szCs w:val="21"/>
        </w:rPr>
        <w:t>必须提供，否则作无效投标处理</w:t>
      </w:r>
      <w:r>
        <w:rPr>
          <w:rFonts w:hint="eastAsia" w:ascii="宋体" w:hAnsi="宋体"/>
          <w:szCs w:val="21"/>
        </w:rPr>
        <w:t>）</w:t>
      </w:r>
    </w:p>
    <w:p w14:paraId="088DF9DC">
      <w:pPr>
        <w:pStyle w:val="33"/>
        <w:spacing w:line="360" w:lineRule="auto"/>
        <w:rPr>
          <w:rFonts w:ascii="宋体" w:hAnsi="宋体"/>
          <w:kern w:val="2"/>
          <w:sz w:val="21"/>
          <w:szCs w:val="21"/>
        </w:rPr>
      </w:pPr>
      <w:r>
        <w:rPr>
          <w:rFonts w:hint="eastAsia" w:ascii="宋体" w:hAnsi="宋体"/>
          <w:kern w:val="2"/>
          <w:sz w:val="21"/>
          <w:szCs w:val="21"/>
        </w:rPr>
        <w:t>3、中小企业声明函或残疾人福利性单位声明函或供应商属于监狱企业的证明材料；（</w:t>
      </w:r>
      <w:r>
        <w:rPr>
          <w:rFonts w:hint="eastAsia" w:ascii="宋体" w:hAnsi="宋体"/>
          <w:b/>
          <w:bCs/>
          <w:kern w:val="2"/>
          <w:sz w:val="21"/>
          <w:szCs w:val="21"/>
        </w:rPr>
        <w:t>如有请提供</w:t>
      </w:r>
      <w:r>
        <w:rPr>
          <w:rFonts w:hint="eastAsia" w:ascii="宋体" w:hAnsi="宋体"/>
          <w:kern w:val="2"/>
          <w:sz w:val="21"/>
          <w:szCs w:val="21"/>
        </w:rPr>
        <w:t>）</w:t>
      </w:r>
    </w:p>
    <w:p w14:paraId="2A508888">
      <w:pPr>
        <w:tabs>
          <w:tab w:val="left" w:pos="459"/>
        </w:tabs>
        <w:snapToGrid w:val="0"/>
        <w:spacing w:line="360" w:lineRule="auto"/>
        <w:jc w:val="left"/>
        <w:rPr>
          <w:rFonts w:ascii="宋体" w:hAnsi="宋体"/>
          <w:szCs w:val="21"/>
        </w:rPr>
        <w:sectPr>
          <w:pgSz w:w="11905" w:h="16838"/>
          <w:pgMar w:top="1417" w:right="1417" w:bottom="1417" w:left="1417" w:header="720" w:footer="720" w:gutter="0"/>
          <w:cols w:space="0" w:num="1"/>
          <w:docGrid w:type="lines" w:linePitch="335" w:charSpace="0"/>
        </w:sectPr>
      </w:pPr>
      <w:r>
        <w:rPr>
          <w:rFonts w:hint="eastAsia" w:ascii="宋体" w:hAnsi="宋体"/>
          <w:szCs w:val="21"/>
        </w:rPr>
        <w:t>4、投标人针对报价需要说明的其他文件和说明。</w:t>
      </w:r>
    </w:p>
    <w:p w14:paraId="71284F38">
      <w:pPr>
        <w:pStyle w:val="15"/>
        <w:spacing w:line="360" w:lineRule="auto"/>
        <w:jc w:val="center"/>
        <w:rPr>
          <w:rFonts w:ascii="Times New Roman" w:hAnsi="Times New Roman"/>
          <w:b/>
          <w:bCs/>
          <w:sz w:val="30"/>
          <w:szCs w:val="30"/>
        </w:rPr>
      </w:pPr>
      <w:r>
        <w:rPr>
          <w:rFonts w:hint="eastAsia" w:ascii="Times New Roman" w:hAnsi="Times New Roman"/>
          <w:b/>
          <w:bCs/>
          <w:sz w:val="30"/>
          <w:szCs w:val="30"/>
        </w:rPr>
        <w:t>一、投标函</w:t>
      </w:r>
    </w:p>
    <w:p w14:paraId="3BA32AE0">
      <w:pPr>
        <w:pStyle w:val="15"/>
        <w:spacing w:line="360" w:lineRule="auto"/>
        <w:ind w:firstLine="420" w:firstLineChars="200"/>
      </w:pPr>
      <w:r>
        <w:rPr>
          <w:rFonts w:hint="eastAsia" w:ascii="Times New Roman" w:hAnsi="Times New Roman"/>
        </w:rPr>
        <w:t>致：</w:t>
      </w:r>
      <w:r>
        <w:rPr>
          <w:rFonts w:hint="eastAsia" w:ascii="Times New Roman" w:hAnsi="Times New Roman"/>
          <w:u w:val="single"/>
          <w:lang w:eastAsia="zh-CN"/>
        </w:rPr>
        <w:t>广西百士隆项目管理有限公司</w:t>
      </w:r>
      <w:r>
        <w:rPr>
          <w:rFonts w:hint="eastAsia"/>
        </w:rPr>
        <w:t>我方已仔细阅读了贵方组织的</w:t>
      </w:r>
      <w:r>
        <w:rPr>
          <w:rFonts w:hint="eastAsia" w:ascii="Times New Roman" w:hAnsi="Times New Roman"/>
          <w:u w:val="single"/>
          <w:lang w:eastAsia="zh-CN"/>
        </w:rPr>
        <w:t>贵港市达开高级中学2025年-2027年文印服务</w:t>
      </w:r>
      <w:r>
        <w:rPr>
          <w:rFonts w:ascii="Times New Roman" w:hAnsi="Times New Roman"/>
          <w:u w:val="single"/>
        </w:rPr>
        <w:t xml:space="preserve"> </w:t>
      </w:r>
      <w:r>
        <w:rPr>
          <w:rFonts w:hint="eastAsia"/>
          <w:u w:val="single"/>
        </w:rPr>
        <w:t>（项目名称）</w:t>
      </w:r>
      <w:r>
        <w:rPr>
          <w:rFonts w:hint="eastAsia"/>
        </w:rPr>
        <w:t>（项目编号：</w:t>
      </w:r>
      <w:r>
        <w:rPr>
          <w:rFonts w:hint="eastAsia"/>
          <w:u w:val="single"/>
          <w:lang w:eastAsia="zh-CN"/>
        </w:rPr>
        <w:t>GGZC2024-G3-990499-GXBS</w:t>
      </w:r>
      <w:r>
        <w:rPr>
          <w:rFonts w:hint="eastAsia"/>
        </w:rPr>
        <w:t>）的招标文件的全部内容，授权</w:t>
      </w:r>
      <w:r>
        <w:rPr>
          <w:rFonts w:ascii="Times New Roman" w:hAnsi="Times New Roman"/>
          <w:u w:val="single"/>
        </w:rPr>
        <w:t xml:space="preserve">                      </w:t>
      </w:r>
      <w:r>
        <w:rPr>
          <w:rFonts w:hint="eastAsia"/>
        </w:rPr>
        <w:t>(全权代表姓名)</w:t>
      </w:r>
      <w:r>
        <w:rPr>
          <w:rFonts w:ascii="Times New Roman" w:hAnsi="Times New Roman"/>
          <w:u w:val="single"/>
        </w:rPr>
        <w:t xml:space="preserve">          </w:t>
      </w:r>
      <w:r>
        <w:rPr>
          <w:rFonts w:hint="eastAsia"/>
        </w:rPr>
        <w:t xml:space="preserve"> (职务、职称)为全权代表，现正式递交投标文件参加贵方组织的本次政府采购活动： </w:t>
      </w:r>
    </w:p>
    <w:p w14:paraId="5E48DED4">
      <w:pPr>
        <w:pStyle w:val="15"/>
        <w:spacing w:line="360" w:lineRule="auto"/>
        <w:ind w:firstLine="482"/>
        <w:rPr>
          <w:rFonts w:ascii="Times New Roman" w:hAnsi="Times New Roman"/>
        </w:rPr>
      </w:pPr>
      <w:r>
        <w:rPr>
          <w:rFonts w:hint="eastAsia"/>
        </w:rPr>
        <w:t>据此函，签字人兹宣布：</w:t>
      </w:r>
    </w:p>
    <w:p w14:paraId="51DDECD1">
      <w:pPr>
        <w:pStyle w:val="15"/>
        <w:spacing w:line="360" w:lineRule="auto"/>
        <w:ind w:firstLine="420" w:firstLineChars="200"/>
        <w:rPr>
          <w:rFonts w:ascii="Times New Roman" w:hAnsi="Times New Roman"/>
        </w:rPr>
      </w:pPr>
      <w:r>
        <w:rPr>
          <w:rFonts w:hint="eastAsia"/>
        </w:rPr>
        <w:t>1、我方愿意以</w:t>
      </w:r>
      <w:r>
        <w:rPr>
          <w:rFonts w:hint="eastAsia"/>
          <w:b/>
          <w:bCs/>
          <w:u w:val="single"/>
        </w:rPr>
        <w:t>单价合计报价大写：人民币             （￥             ）</w:t>
      </w:r>
      <w:r>
        <w:rPr>
          <w:rFonts w:hint="eastAsia"/>
        </w:rPr>
        <w:t>，合同履约期限</w:t>
      </w:r>
      <w:r>
        <w:rPr>
          <w:rFonts w:hint="eastAsia"/>
          <w:u w:val="single"/>
        </w:rPr>
        <w:t xml:space="preserve">              </w:t>
      </w:r>
      <w:r>
        <w:rPr>
          <w:rFonts w:hint="eastAsia"/>
        </w:rPr>
        <w:t>，提供本项目</w:t>
      </w:r>
      <w:r>
        <w:rPr>
          <w:rFonts w:hint="eastAsia" w:hAnsi="Times New Roman"/>
        </w:rPr>
        <w:t>招标文件第二章</w:t>
      </w:r>
      <w:r>
        <w:rPr>
          <w:rFonts w:hint="eastAsia"/>
        </w:rPr>
        <w:t>“项目基本情况及要求”中的相应的采购内容。</w:t>
      </w:r>
    </w:p>
    <w:p w14:paraId="5E3A65CB">
      <w:pPr>
        <w:pStyle w:val="15"/>
        <w:spacing w:line="360" w:lineRule="auto"/>
        <w:ind w:firstLine="420" w:firstLineChars="200"/>
        <w:rPr>
          <w:u w:val="single"/>
        </w:rPr>
      </w:pPr>
      <w:r>
        <w:rPr>
          <w:rFonts w:hint="eastAsia"/>
        </w:rPr>
        <w:t>2、我方同意自本项目招标文件“第三章 投标人须知”第一节 投标人须知前附表 第21.2项规定的投标截止时间（开标时间）起遵循本投标函，并承诺在“投标人须知前附表”第17.2项规定的投标有效期内不修改、撤销投标文件。</w:t>
      </w:r>
    </w:p>
    <w:p w14:paraId="5C1A75BB">
      <w:pPr>
        <w:pStyle w:val="15"/>
        <w:spacing w:line="360" w:lineRule="auto"/>
        <w:ind w:firstLine="420" w:firstLineChars="200"/>
        <w:rPr>
          <w:u w:val="single"/>
        </w:rPr>
      </w:pPr>
      <w:r>
        <w:rPr>
          <w:rFonts w:hint="eastAsia"/>
        </w:rPr>
        <w:t>3、我方所递交的投标文件及有关资料都是内容完整、真实和准确的。</w:t>
      </w:r>
    </w:p>
    <w:p w14:paraId="3C79FF2D">
      <w:pPr>
        <w:pStyle w:val="15"/>
        <w:spacing w:line="360" w:lineRule="auto"/>
        <w:ind w:firstLine="482"/>
      </w:pPr>
      <w:r>
        <w:rPr>
          <w:rFonts w:hint="eastAsia"/>
        </w:rPr>
        <w:t>4、</w:t>
      </w:r>
      <w:r>
        <w:rPr>
          <w:rFonts w:hint="eastAsia"/>
          <w:szCs w:val="21"/>
        </w:rPr>
        <w:t>如本项目采购内容涉及须符合国家强制规定的，我方承诺我方本次投标（包括资格条件和所投产品）均符合国家有关强制规定。</w:t>
      </w:r>
    </w:p>
    <w:p w14:paraId="4112DD95">
      <w:pPr>
        <w:pStyle w:val="15"/>
        <w:spacing w:line="360" w:lineRule="auto"/>
        <w:ind w:firstLine="420" w:firstLineChars="200"/>
      </w:pPr>
      <w:r>
        <w:rPr>
          <w:rFonts w:hint="eastAsia"/>
        </w:rPr>
        <w:t>5、如我方中标，我方承诺在收到中标通知书后，在中标通知书规定的期限内，根据招标文件、我方的投标文件及有关澄清承诺书的要求按第五章“拟签订的合同文本”与招标人订立书面合同，并按照合同约定承担完成合同的责任和义务。</w:t>
      </w:r>
    </w:p>
    <w:p w14:paraId="32E102DE">
      <w:pPr>
        <w:pStyle w:val="15"/>
        <w:spacing w:line="360" w:lineRule="auto"/>
        <w:ind w:firstLine="420" w:firstLineChars="200"/>
      </w:pPr>
      <w:r>
        <w:rPr>
          <w:rFonts w:hint="eastAsia"/>
        </w:rPr>
        <w:t>6、我方已详细审核招标文件，我方知道必须放弃提出含糊不清或误解问题的权利。</w:t>
      </w:r>
    </w:p>
    <w:p w14:paraId="24DDB756">
      <w:pPr>
        <w:pStyle w:val="15"/>
        <w:spacing w:line="360" w:lineRule="auto"/>
        <w:ind w:firstLine="420" w:firstLineChars="200"/>
      </w:pPr>
      <w:r>
        <w:rPr>
          <w:rFonts w:hint="eastAsia"/>
        </w:rPr>
        <w:t>7、我方同意应贵方要求提供与本投标有关的任何数据或资料。若贵方需要，我方愿意提供我方作出的一切承诺的证明材料。</w:t>
      </w:r>
    </w:p>
    <w:p w14:paraId="0918629C">
      <w:pPr>
        <w:pStyle w:val="15"/>
        <w:spacing w:line="360" w:lineRule="auto"/>
        <w:ind w:firstLine="420" w:firstLineChars="200"/>
      </w:pPr>
      <w:r>
        <w:rPr>
          <w:rFonts w:hint="eastAsia"/>
        </w:rPr>
        <w:t>8、我方完全理解贵方不一定接受投标报价最低的投标人为中标供应商的行为。</w:t>
      </w:r>
    </w:p>
    <w:p w14:paraId="23754F66">
      <w:pPr>
        <w:pStyle w:val="15"/>
        <w:spacing w:line="360" w:lineRule="auto"/>
        <w:ind w:firstLine="420" w:firstLineChars="200"/>
      </w:pPr>
      <w:r>
        <w:rPr>
          <w:rFonts w:hint="eastAsia"/>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D621958">
      <w:pPr>
        <w:pStyle w:val="15"/>
        <w:numPr>
          <w:ilvl w:val="0"/>
          <w:numId w:val="8"/>
        </w:numPr>
        <w:spacing w:line="360" w:lineRule="auto"/>
      </w:pPr>
      <w:r>
        <w:rPr>
          <w:rFonts w:hint="eastAsia"/>
        </w:rPr>
        <w:t>提供虚假材料谋取中标、成交的；</w:t>
      </w:r>
    </w:p>
    <w:p w14:paraId="6C919CD1">
      <w:pPr>
        <w:pStyle w:val="15"/>
        <w:numPr>
          <w:ilvl w:val="0"/>
          <w:numId w:val="8"/>
        </w:numPr>
        <w:spacing w:line="360" w:lineRule="auto"/>
      </w:pPr>
      <w:r>
        <w:rPr>
          <w:rFonts w:hint="eastAsia"/>
        </w:rPr>
        <w:t>采取不正当手段诋毁、排挤其他供应商的；</w:t>
      </w:r>
    </w:p>
    <w:p w14:paraId="6B670226">
      <w:pPr>
        <w:pStyle w:val="15"/>
        <w:numPr>
          <w:ilvl w:val="0"/>
          <w:numId w:val="8"/>
        </w:numPr>
        <w:spacing w:line="360" w:lineRule="auto"/>
      </w:pPr>
      <w:r>
        <w:rPr>
          <w:rFonts w:hint="eastAsia"/>
        </w:rPr>
        <w:t>与招标人、其他供应商或者招标代理机构恶意串通的；</w:t>
      </w:r>
    </w:p>
    <w:p w14:paraId="4228D399">
      <w:pPr>
        <w:pStyle w:val="15"/>
        <w:numPr>
          <w:ilvl w:val="0"/>
          <w:numId w:val="8"/>
        </w:numPr>
        <w:spacing w:line="360" w:lineRule="auto"/>
      </w:pPr>
      <w:r>
        <w:rPr>
          <w:rFonts w:hint="eastAsia"/>
        </w:rPr>
        <w:t>向招标人、招标代理机构行贿或者提供其他不正当利益的；</w:t>
      </w:r>
    </w:p>
    <w:p w14:paraId="42AB635D">
      <w:pPr>
        <w:pStyle w:val="15"/>
        <w:numPr>
          <w:ilvl w:val="0"/>
          <w:numId w:val="8"/>
        </w:numPr>
        <w:spacing w:line="360" w:lineRule="auto"/>
      </w:pPr>
      <w:r>
        <w:rPr>
          <w:rFonts w:hint="eastAsia"/>
        </w:rPr>
        <w:t>在招标采购过程中与招标人进行协商谈判的；</w:t>
      </w:r>
    </w:p>
    <w:p w14:paraId="64F3B9D2">
      <w:pPr>
        <w:pStyle w:val="15"/>
        <w:numPr>
          <w:ilvl w:val="0"/>
          <w:numId w:val="8"/>
        </w:numPr>
        <w:spacing w:line="360" w:lineRule="auto"/>
      </w:pPr>
      <w:r>
        <w:rPr>
          <w:rFonts w:hint="eastAsia"/>
        </w:rPr>
        <w:t>拒绝有关部门监督检查或提供虚假情况的。</w:t>
      </w:r>
    </w:p>
    <w:p w14:paraId="6C2DFE39">
      <w:pPr>
        <w:pStyle w:val="15"/>
        <w:spacing w:line="360" w:lineRule="auto"/>
        <w:ind w:left="420"/>
      </w:pPr>
      <w:r>
        <w:rPr>
          <w:rFonts w:hint="eastAsia"/>
        </w:rPr>
        <w:t>10、我方及由本人担任法定代表人的其他机构最近三年内被处罚的违法行为有：</w:t>
      </w:r>
      <w:r>
        <w:rPr>
          <w:rFonts w:hint="eastAsia"/>
          <w:u w:val="single"/>
        </w:rPr>
        <w:t xml:space="preserve">                                        </w:t>
      </w:r>
    </w:p>
    <w:p w14:paraId="13327F35">
      <w:pPr>
        <w:pStyle w:val="15"/>
        <w:spacing w:line="360" w:lineRule="auto"/>
        <w:ind w:left="420"/>
      </w:pPr>
      <w:r>
        <w:rPr>
          <w:rFonts w:hint="eastAsia"/>
          <w:u w:val="single"/>
        </w:rPr>
        <w:t xml:space="preserve">                                                                                                                        </w:t>
      </w:r>
    </w:p>
    <w:p w14:paraId="6FDA1D2A">
      <w:pPr>
        <w:pStyle w:val="15"/>
        <w:spacing w:line="360" w:lineRule="auto"/>
        <w:ind w:firstLine="420"/>
      </w:pPr>
      <w:r>
        <w:rPr>
          <w:rFonts w:hint="eastAsia"/>
        </w:rPr>
        <w:t>11、以上事项如有虚假或隐瞒，我方愿意承担一切后果，并不再寻求任何旨在减轻或免除法律责任的辩解。</w:t>
      </w:r>
    </w:p>
    <w:p w14:paraId="401F8EEF">
      <w:pPr>
        <w:pStyle w:val="15"/>
        <w:spacing w:line="360" w:lineRule="auto"/>
        <w:ind w:firstLine="420"/>
      </w:pPr>
      <w:r>
        <w:rPr>
          <w:rFonts w:hint="eastAsia"/>
        </w:rPr>
        <w:t>12、与本投标有关的一切正式往来信函请寄：</w:t>
      </w:r>
      <w:r>
        <w:rPr>
          <w:rFonts w:hint="eastAsia"/>
          <w:u w:val="single"/>
        </w:rPr>
        <w:t xml:space="preserve"> </w:t>
      </w:r>
    </w:p>
    <w:p w14:paraId="6FAD1DFC">
      <w:pPr>
        <w:pStyle w:val="15"/>
        <w:spacing w:line="360" w:lineRule="auto"/>
        <w:ind w:firstLine="420"/>
      </w:pPr>
      <w:r>
        <w:rPr>
          <w:rFonts w:hint="eastAsia"/>
        </w:rPr>
        <w:t>地址：</w:t>
      </w:r>
      <w:r>
        <w:rPr>
          <w:rFonts w:hint="eastAsia"/>
          <w:u w:val="single"/>
        </w:rPr>
        <w:t xml:space="preserve">                                                        </w:t>
      </w:r>
      <w:r>
        <w:rPr>
          <w:rFonts w:hint="eastAsia"/>
        </w:rPr>
        <w:t xml:space="preserve"> </w:t>
      </w:r>
    </w:p>
    <w:p w14:paraId="188A3186">
      <w:pPr>
        <w:pStyle w:val="15"/>
        <w:spacing w:line="360" w:lineRule="auto"/>
        <w:ind w:firstLine="420"/>
        <w:rPr>
          <w:u w:val="single"/>
        </w:rPr>
      </w:pPr>
      <w:r>
        <w:rPr>
          <w:rFonts w:hint="eastAsia"/>
        </w:rPr>
        <w:t>电话：</w:t>
      </w:r>
      <w:r>
        <w:rPr>
          <w:rFonts w:hint="eastAsia"/>
          <w:u w:val="single"/>
        </w:rPr>
        <w:t xml:space="preserve">                                      　　　　　　　　　</w:t>
      </w:r>
    </w:p>
    <w:p w14:paraId="75A68938">
      <w:pPr>
        <w:pStyle w:val="15"/>
        <w:spacing w:line="360" w:lineRule="auto"/>
        <w:ind w:firstLine="420"/>
      </w:pPr>
      <w:r>
        <w:rPr>
          <w:rFonts w:hint="eastAsia"/>
        </w:rPr>
        <w:t>传真：</w:t>
      </w:r>
      <w:r>
        <w:rPr>
          <w:rFonts w:hint="eastAsia"/>
          <w:u w:val="single"/>
        </w:rPr>
        <w:t>　　　　　　　　　　　　　　　　　　　　　　　　　　　　</w:t>
      </w:r>
    </w:p>
    <w:p w14:paraId="2F8FA4B6">
      <w:pPr>
        <w:pStyle w:val="15"/>
        <w:spacing w:line="360" w:lineRule="auto"/>
        <w:ind w:firstLine="420"/>
        <w:rPr>
          <w:u w:val="single"/>
        </w:rPr>
      </w:pPr>
      <w:r>
        <w:rPr>
          <w:rFonts w:hint="eastAsia"/>
        </w:rPr>
        <w:t>邮政编码：</w:t>
      </w:r>
      <w:r>
        <w:rPr>
          <w:rFonts w:hint="eastAsia"/>
          <w:u w:val="single"/>
        </w:rPr>
        <w:t xml:space="preserve">                                                    </w:t>
      </w:r>
    </w:p>
    <w:p w14:paraId="2EACF506">
      <w:pPr>
        <w:pStyle w:val="15"/>
        <w:spacing w:line="360" w:lineRule="auto"/>
        <w:ind w:firstLine="420"/>
        <w:rPr>
          <w:u w:val="single"/>
        </w:rPr>
      </w:pPr>
      <w:r>
        <w:rPr>
          <w:rFonts w:hint="eastAsia"/>
        </w:rPr>
        <w:t>开户名称：</w:t>
      </w:r>
      <w:r>
        <w:rPr>
          <w:rFonts w:hint="eastAsia"/>
          <w:u w:val="single"/>
        </w:rPr>
        <w:t xml:space="preserve">                                                    </w:t>
      </w:r>
    </w:p>
    <w:p w14:paraId="04454F75">
      <w:pPr>
        <w:pStyle w:val="15"/>
        <w:spacing w:line="360" w:lineRule="auto"/>
        <w:ind w:firstLine="420"/>
        <w:rPr>
          <w:u w:val="single"/>
        </w:rPr>
      </w:pPr>
      <w:r>
        <w:rPr>
          <w:rFonts w:hint="eastAsia"/>
        </w:rPr>
        <w:t>开户银行：</w:t>
      </w:r>
      <w:r>
        <w:rPr>
          <w:rFonts w:hint="eastAsia"/>
          <w:u w:val="single"/>
        </w:rPr>
        <w:t xml:space="preserve">                                                    </w:t>
      </w:r>
    </w:p>
    <w:p w14:paraId="4A39A828">
      <w:pPr>
        <w:pStyle w:val="15"/>
        <w:spacing w:line="360" w:lineRule="auto"/>
        <w:ind w:firstLine="420"/>
        <w:rPr>
          <w:u w:val="single"/>
        </w:rPr>
      </w:pPr>
      <w:r>
        <w:rPr>
          <w:rFonts w:hint="eastAsia"/>
        </w:rPr>
        <w:t>银行账号：</w:t>
      </w:r>
      <w:r>
        <w:rPr>
          <w:rFonts w:hint="eastAsia"/>
          <w:u w:val="single"/>
        </w:rPr>
        <w:t xml:space="preserve">                                                    </w:t>
      </w:r>
    </w:p>
    <w:p w14:paraId="5A79B239">
      <w:pPr>
        <w:snapToGrid w:val="0"/>
        <w:spacing w:line="360" w:lineRule="auto"/>
        <w:ind w:firstLine="5040" w:firstLineChars="2100"/>
        <w:rPr>
          <w:rFonts w:ascii="仿宋_GB2312" w:hAnsi="仿宋" w:eastAsia="仿宋_GB2312" w:cs="仿宋_GB2312"/>
          <w:sz w:val="24"/>
          <w:lang w:val="zh-CN"/>
        </w:rPr>
      </w:pPr>
    </w:p>
    <w:p w14:paraId="3EEF8930">
      <w:pPr>
        <w:snapToGrid w:val="0"/>
        <w:spacing w:line="360" w:lineRule="auto"/>
        <w:ind w:firstLine="5040" w:firstLineChars="2100"/>
        <w:rPr>
          <w:rFonts w:ascii="仿宋_GB2312" w:hAnsi="仿宋" w:eastAsia="仿宋_GB2312" w:cs="仿宋_GB2312"/>
          <w:sz w:val="24"/>
        </w:rPr>
      </w:pPr>
      <w:r>
        <w:rPr>
          <w:rFonts w:hint="eastAsia" w:ascii="仿宋_GB2312" w:hAnsi="仿宋" w:eastAsia="仿宋_GB2312" w:cs="仿宋_GB2312"/>
          <w:sz w:val="24"/>
          <w:lang w:val="zh-CN"/>
        </w:rPr>
        <w:t>投标人名称(电子签章)：</w:t>
      </w:r>
    </w:p>
    <w:p w14:paraId="11203874">
      <w:pPr>
        <w:snapToGrid w:val="0"/>
        <w:spacing w:line="360" w:lineRule="auto"/>
        <w:ind w:firstLine="5160" w:firstLineChars="2150"/>
        <w:rPr>
          <w:rFonts w:ascii="仿宋_GB2312" w:hAnsi="仿宋" w:eastAsia="仿宋_GB2312" w:cs="仿宋_GB2312"/>
          <w:sz w:val="24"/>
          <w:lang w:val="zh-CN"/>
        </w:rPr>
      </w:pPr>
      <w:r>
        <w:rPr>
          <w:rFonts w:hint="eastAsia" w:ascii="仿宋_GB2312" w:hAnsi="仿宋" w:eastAsia="仿宋_GB2312" w:cs="仿宋_GB2312"/>
          <w:sz w:val="24"/>
          <w:lang w:val="zh-CN"/>
        </w:rPr>
        <w:t>日期</w:t>
      </w:r>
      <w:r>
        <w:rPr>
          <w:rFonts w:hint="eastAsia" w:ascii="仿宋_GB2312" w:hAnsi="仿宋" w:eastAsia="仿宋_GB2312" w:cs="仿宋_GB2312"/>
          <w:sz w:val="24"/>
        </w:rPr>
        <w:t xml:space="preserve">：  年  </w:t>
      </w:r>
      <w:r>
        <w:rPr>
          <w:rFonts w:hint="eastAsia" w:ascii="仿宋_GB2312" w:hAnsi="仿宋" w:eastAsia="仿宋_GB2312" w:cs="仿宋_GB2312"/>
          <w:sz w:val="24"/>
          <w:lang w:val="zh-CN"/>
        </w:rPr>
        <w:t>月</w:t>
      </w:r>
      <w:r>
        <w:rPr>
          <w:rFonts w:hint="eastAsia" w:ascii="仿宋_GB2312" w:hAnsi="仿宋" w:eastAsia="仿宋_GB2312" w:cs="仿宋_GB2312"/>
          <w:sz w:val="24"/>
        </w:rPr>
        <w:t xml:space="preserve">   </w:t>
      </w:r>
      <w:r>
        <w:rPr>
          <w:rFonts w:hint="eastAsia" w:ascii="仿宋_GB2312" w:hAnsi="仿宋" w:eastAsia="仿宋_GB2312" w:cs="仿宋_GB2312"/>
          <w:sz w:val="24"/>
          <w:lang w:val="zh-CN"/>
        </w:rPr>
        <w:t>日</w:t>
      </w:r>
    </w:p>
    <w:p w14:paraId="2AF0553D">
      <w:pPr>
        <w:snapToGrid w:val="0"/>
        <w:spacing w:line="360" w:lineRule="auto"/>
        <w:ind w:firstLine="5160" w:firstLineChars="2150"/>
        <w:rPr>
          <w:rFonts w:ascii="仿宋_GB2312" w:hAnsi="仿宋" w:eastAsia="仿宋_GB2312" w:cs="仿宋_GB2312"/>
          <w:sz w:val="24"/>
          <w:lang w:val="zh-CN"/>
        </w:rPr>
        <w:sectPr>
          <w:pgSz w:w="11905" w:h="16838"/>
          <w:pgMar w:top="1417" w:right="1417" w:bottom="1417" w:left="1417" w:header="720" w:footer="720" w:gutter="0"/>
          <w:cols w:space="0" w:num="1"/>
          <w:docGrid w:type="lines" w:linePitch="335" w:charSpace="0"/>
        </w:sectPr>
      </w:pPr>
    </w:p>
    <w:p w14:paraId="24698A33">
      <w:pPr>
        <w:pStyle w:val="15"/>
        <w:spacing w:line="360" w:lineRule="auto"/>
        <w:jc w:val="center"/>
        <w:rPr>
          <w:b/>
          <w:sz w:val="30"/>
          <w:szCs w:val="30"/>
        </w:rPr>
      </w:pPr>
      <w:r>
        <w:rPr>
          <w:rFonts w:hint="eastAsia"/>
          <w:b/>
          <w:sz w:val="30"/>
          <w:szCs w:val="30"/>
        </w:rPr>
        <w:t>二、投标报价表</w:t>
      </w:r>
      <w:r>
        <w:rPr>
          <w:rFonts w:hint="eastAsia" w:ascii="仿宋_GB2312" w:hAnsi="仿宋" w:eastAsia="仿宋_GB2312" w:cs="仿宋_GB2312"/>
          <w:b/>
          <w:kern w:val="0"/>
          <w:sz w:val="24"/>
          <w:lang w:val="zh-CN"/>
        </w:rPr>
        <w:t>(单位均为人民币元)</w:t>
      </w:r>
    </w:p>
    <w:p w14:paraId="78C1E8CC">
      <w:pPr>
        <w:snapToGrid w:val="0"/>
        <w:spacing w:line="360" w:lineRule="auto"/>
        <w:rPr>
          <w:rFonts w:ascii="宋体" w:hAnsi="宋体"/>
          <w:sz w:val="24"/>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u w:val="single"/>
          <w:lang w:eastAsia="zh-CN"/>
        </w:rPr>
        <w:t>贵港市达开高级中学2025年-2027年文印服务</w:t>
      </w:r>
      <w:r>
        <w:rPr>
          <w:rFonts w:ascii="宋体" w:hAnsi="宋体"/>
          <w:sz w:val="24"/>
        </w:rPr>
        <w:t xml:space="preserve">  </w:t>
      </w:r>
    </w:p>
    <w:p w14:paraId="2CA54EDD">
      <w:pPr>
        <w:snapToGrid w:val="0"/>
        <w:spacing w:line="360" w:lineRule="auto"/>
        <w:rPr>
          <w:rFonts w:ascii="仿宋_GB2312" w:hAnsi="仿宋" w:eastAsia="仿宋_GB2312" w:cs="仿宋_GB2312"/>
          <w:sz w:val="24"/>
          <w:lang w:val="zh-CN"/>
        </w:rPr>
      </w:pPr>
      <w:r>
        <w:rPr>
          <w:rFonts w:hint="eastAsia" w:ascii="宋体" w:hAnsi="宋体"/>
          <w:sz w:val="24"/>
        </w:rPr>
        <w:t>项目编号：</w:t>
      </w:r>
      <w:r>
        <w:rPr>
          <w:rFonts w:hint="eastAsia" w:ascii="宋体" w:hAnsi="宋体"/>
          <w:sz w:val="24"/>
          <w:u w:val="single"/>
        </w:rPr>
        <w:t xml:space="preserve"> </w:t>
      </w:r>
      <w:r>
        <w:rPr>
          <w:rFonts w:hint="eastAsia" w:ascii="宋体" w:hAnsi="宋体"/>
          <w:sz w:val="24"/>
          <w:u w:val="single"/>
          <w:lang w:eastAsia="zh-CN"/>
        </w:rPr>
        <w:t>GGZC2024-G3-990499-GXBS</w:t>
      </w:r>
      <w:r>
        <w:rPr>
          <w:rFonts w:hint="eastAsia" w:ascii="宋体" w:hAnsi="宋体"/>
          <w:sz w:val="24"/>
          <w:u w:val="single"/>
        </w:rPr>
        <w:t xml:space="preserve"> </w:t>
      </w:r>
      <w:r>
        <w:rPr>
          <w:rFonts w:hint="eastAsia" w:ascii="宋体" w:hAnsi="宋体"/>
          <w:sz w:val="24"/>
        </w:rPr>
        <w:t xml:space="preserve"> </w:t>
      </w:r>
      <w:r>
        <w:rPr>
          <w:rFonts w:hint="eastAsia"/>
          <w:color w:val="0000FF"/>
          <w:sz w:val="24"/>
        </w:rPr>
        <w:t xml:space="preserve"> </w:t>
      </w:r>
    </w:p>
    <w:tbl>
      <w:tblPr>
        <w:tblStyle w:val="26"/>
        <w:tblW w:w="971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552"/>
        <w:gridCol w:w="850"/>
        <w:gridCol w:w="3097"/>
        <w:gridCol w:w="1617"/>
        <w:gridCol w:w="921"/>
      </w:tblGrid>
      <w:tr w14:paraId="0CB3E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jc w:val="right"/>
        </w:trPr>
        <w:tc>
          <w:tcPr>
            <w:tcW w:w="675" w:type="dxa"/>
            <w:tcBorders>
              <w:top w:val="single" w:color="auto" w:sz="4" w:space="0"/>
              <w:left w:val="single" w:color="auto" w:sz="4" w:space="0"/>
              <w:bottom w:val="single" w:color="auto" w:sz="4" w:space="0"/>
              <w:right w:val="single" w:color="auto" w:sz="4" w:space="0"/>
            </w:tcBorders>
            <w:noWrap w:val="0"/>
            <w:vAlign w:val="center"/>
          </w:tcPr>
          <w:p w14:paraId="73B610D1">
            <w:pPr>
              <w:spacing w:line="360" w:lineRule="auto"/>
              <w:contextualSpacing/>
              <w:jc w:val="center"/>
              <w:rPr>
                <w:rFonts w:ascii="宋体" w:hAnsi="宋体" w:cs="仿宋_GB2312"/>
                <w:sz w:val="24"/>
              </w:rPr>
            </w:pPr>
            <w:r>
              <w:rPr>
                <w:rFonts w:ascii="宋体" w:hAnsi="宋体" w:cs="仿宋_GB2312"/>
                <w:sz w:val="24"/>
              </w:rPr>
              <w:t>序号</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48103C9C">
            <w:pPr>
              <w:spacing w:line="360" w:lineRule="auto"/>
              <w:contextualSpacing/>
              <w:jc w:val="center"/>
              <w:rPr>
                <w:rFonts w:ascii="宋体" w:hAnsi="宋体" w:cs="仿宋_GB2312"/>
                <w:sz w:val="24"/>
              </w:rPr>
            </w:pPr>
            <w:r>
              <w:rPr>
                <w:rFonts w:hint="eastAsia" w:ascii="宋体" w:hAnsi="宋体" w:cs="仿宋_GB2312"/>
                <w:sz w:val="24"/>
              </w:rPr>
              <w:t>服务名称</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49744CE3">
            <w:pPr>
              <w:spacing w:line="360" w:lineRule="auto"/>
              <w:contextualSpacing/>
              <w:jc w:val="center"/>
              <w:rPr>
                <w:rFonts w:ascii="宋体" w:hAnsi="宋体" w:cs="仿宋_GB2312"/>
                <w:sz w:val="24"/>
              </w:rPr>
            </w:pPr>
            <w:r>
              <w:rPr>
                <w:rFonts w:hint="eastAsia" w:ascii="宋体" w:hAnsi="宋体" w:cs="仿宋_GB2312"/>
                <w:sz w:val="24"/>
              </w:rPr>
              <w:t>单位</w:t>
            </w:r>
          </w:p>
        </w:tc>
        <w:tc>
          <w:tcPr>
            <w:tcW w:w="3097" w:type="dxa"/>
            <w:tcBorders>
              <w:top w:val="single" w:color="auto" w:sz="4" w:space="0"/>
              <w:left w:val="single" w:color="auto" w:sz="4" w:space="0"/>
              <w:bottom w:val="single" w:color="auto" w:sz="4" w:space="0"/>
              <w:right w:val="single" w:color="auto" w:sz="4" w:space="0"/>
            </w:tcBorders>
            <w:noWrap w:val="0"/>
            <w:vAlign w:val="center"/>
          </w:tcPr>
          <w:p w14:paraId="159DC13A">
            <w:pPr>
              <w:spacing w:line="360" w:lineRule="auto"/>
              <w:contextualSpacing/>
              <w:jc w:val="center"/>
              <w:rPr>
                <w:rFonts w:ascii="宋体" w:hAnsi="宋体" w:cs="仿宋_GB2312"/>
                <w:sz w:val="24"/>
              </w:rPr>
            </w:pPr>
            <w:r>
              <w:rPr>
                <w:rFonts w:hint="eastAsia" w:ascii="宋体" w:hAnsi="宋体" w:cs="宋体"/>
                <w:color w:val="000000"/>
                <w:szCs w:val="21"/>
              </w:rPr>
              <w:t>技术要求</w:t>
            </w:r>
          </w:p>
        </w:tc>
        <w:tc>
          <w:tcPr>
            <w:tcW w:w="1617" w:type="dxa"/>
            <w:tcBorders>
              <w:top w:val="single" w:color="auto" w:sz="4" w:space="0"/>
              <w:left w:val="single" w:color="auto" w:sz="4" w:space="0"/>
              <w:bottom w:val="single" w:color="auto" w:sz="4" w:space="0"/>
              <w:right w:val="single" w:color="auto" w:sz="4" w:space="0"/>
            </w:tcBorders>
            <w:noWrap w:val="0"/>
            <w:vAlign w:val="center"/>
          </w:tcPr>
          <w:p w14:paraId="2D330841">
            <w:pPr>
              <w:spacing w:line="360" w:lineRule="auto"/>
              <w:contextualSpacing/>
              <w:jc w:val="center"/>
              <w:rPr>
                <w:rFonts w:ascii="宋体" w:hAnsi="宋体" w:cs="仿宋_GB2312"/>
                <w:sz w:val="24"/>
              </w:rPr>
            </w:pPr>
            <w:r>
              <w:rPr>
                <w:rFonts w:hint="eastAsia" w:ascii="宋体" w:hAnsi="宋体" w:cs="仿宋_GB2312"/>
                <w:sz w:val="24"/>
              </w:rPr>
              <w:t>单价</w:t>
            </w:r>
          </w:p>
        </w:tc>
        <w:tc>
          <w:tcPr>
            <w:tcW w:w="921" w:type="dxa"/>
            <w:tcBorders>
              <w:top w:val="single" w:color="auto" w:sz="4" w:space="0"/>
              <w:left w:val="single" w:color="auto" w:sz="4" w:space="0"/>
              <w:bottom w:val="single" w:color="auto" w:sz="4" w:space="0"/>
              <w:right w:val="single" w:color="auto" w:sz="4" w:space="0"/>
            </w:tcBorders>
            <w:noWrap w:val="0"/>
            <w:vAlign w:val="center"/>
          </w:tcPr>
          <w:p w14:paraId="04D5A3D8">
            <w:pPr>
              <w:spacing w:line="360" w:lineRule="auto"/>
              <w:contextualSpacing/>
              <w:jc w:val="center"/>
              <w:rPr>
                <w:rFonts w:ascii="宋体" w:hAnsi="宋体" w:cs="仿宋_GB2312"/>
                <w:sz w:val="24"/>
              </w:rPr>
            </w:pPr>
            <w:r>
              <w:rPr>
                <w:rFonts w:ascii="宋体" w:hAnsi="宋体" w:cs="仿宋_GB2312"/>
                <w:sz w:val="24"/>
              </w:rPr>
              <w:t>备注</w:t>
            </w:r>
          </w:p>
        </w:tc>
      </w:tr>
      <w:tr w14:paraId="304F4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jc w:val="right"/>
        </w:trPr>
        <w:tc>
          <w:tcPr>
            <w:tcW w:w="675" w:type="dxa"/>
            <w:tcBorders>
              <w:top w:val="single" w:color="auto" w:sz="4" w:space="0"/>
              <w:left w:val="single" w:color="auto" w:sz="4" w:space="0"/>
              <w:bottom w:val="single" w:color="auto" w:sz="4" w:space="0"/>
              <w:right w:val="single" w:color="auto" w:sz="4" w:space="0"/>
            </w:tcBorders>
            <w:noWrap w:val="0"/>
            <w:vAlign w:val="center"/>
          </w:tcPr>
          <w:p w14:paraId="73151905">
            <w:pPr>
              <w:spacing w:line="360" w:lineRule="auto"/>
              <w:contextualSpacing/>
              <w:jc w:val="center"/>
              <w:rPr>
                <w:rFonts w:ascii="宋体" w:hAnsi="宋体" w:cs="仿宋_GB2312"/>
                <w:sz w:val="24"/>
              </w:rPr>
            </w:pPr>
            <w:r>
              <w:rPr>
                <w:rFonts w:ascii="宋体" w:hAnsi="宋体" w:cs="仿宋_GB2312"/>
                <w:sz w:val="24"/>
              </w:rPr>
              <w:t>1</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74432B08">
            <w:pPr>
              <w:spacing w:line="360" w:lineRule="auto"/>
              <w:contextualSpacing/>
              <w:jc w:val="center"/>
              <w:rPr>
                <w:rFonts w:ascii="宋体" w:hAnsi="宋体" w:cs="仿宋_GB2312"/>
                <w:sz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58148AD7">
            <w:pPr>
              <w:spacing w:line="360" w:lineRule="auto"/>
              <w:contextualSpacing/>
              <w:jc w:val="center"/>
              <w:rPr>
                <w:rFonts w:ascii="宋体" w:hAnsi="宋体" w:cs="仿宋_GB2312"/>
                <w:sz w:val="24"/>
              </w:rPr>
            </w:pPr>
          </w:p>
        </w:tc>
        <w:tc>
          <w:tcPr>
            <w:tcW w:w="3097" w:type="dxa"/>
            <w:tcBorders>
              <w:top w:val="single" w:color="auto" w:sz="4" w:space="0"/>
              <w:left w:val="single" w:color="auto" w:sz="4" w:space="0"/>
              <w:bottom w:val="single" w:color="auto" w:sz="4" w:space="0"/>
              <w:right w:val="single" w:color="auto" w:sz="4" w:space="0"/>
            </w:tcBorders>
            <w:noWrap w:val="0"/>
            <w:vAlign w:val="top"/>
          </w:tcPr>
          <w:p w14:paraId="6878FD67">
            <w:pPr>
              <w:spacing w:line="360" w:lineRule="auto"/>
              <w:contextualSpacing/>
              <w:rPr>
                <w:rFonts w:ascii="宋体" w:hAnsi="宋体" w:cs="仿宋_GB2312"/>
                <w:sz w:val="24"/>
              </w:rPr>
            </w:pPr>
          </w:p>
        </w:tc>
        <w:tc>
          <w:tcPr>
            <w:tcW w:w="1617" w:type="dxa"/>
            <w:tcBorders>
              <w:top w:val="single" w:color="auto" w:sz="4" w:space="0"/>
              <w:left w:val="single" w:color="auto" w:sz="4" w:space="0"/>
              <w:bottom w:val="single" w:color="auto" w:sz="4" w:space="0"/>
              <w:right w:val="single" w:color="auto" w:sz="4" w:space="0"/>
            </w:tcBorders>
            <w:noWrap w:val="0"/>
            <w:vAlign w:val="top"/>
          </w:tcPr>
          <w:p w14:paraId="76D3ABC7">
            <w:pPr>
              <w:spacing w:line="360" w:lineRule="auto"/>
              <w:contextualSpacing/>
              <w:rPr>
                <w:rFonts w:ascii="宋体" w:hAnsi="宋体" w:cs="仿宋_GB2312"/>
                <w:sz w:val="24"/>
              </w:rPr>
            </w:pPr>
          </w:p>
        </w:tc>
        <w:tc>
          <w:tcPr>
            <w:tcW w:w="921" w:type="dxa"/>
            <w:tcBorders>
              <w:top w:val="single" w:color="auto" w:sz="4" w:space="0"/>
              <w:left w:val="single" w:color="auto" w:sz="4" w:space="0"/>
              <w:bottom w:val="single" w:color="auto" w:sz="4" w:space="0"/>
              <w:right w:val="single" w:color="auto" w:sz="4" w:space="0"/>
            </w:tcBorders>
            <w:noWrap w:val="0"/>
            <w:vAlign w:val="center"/>
          </w:tcPr>
          <w:p w14:paraId="1456E27E">
            <w:pPr>
              <w:spacing w:line="360" w:lineRule="auto"/>
              <w:contextualSpacing/>
              <w:rPr>
                <w:rFonts w:ascii="宋体" w:hAnsi="宋体" w:cs="仿宋_GB2312"/>
                <w:sz w:val="24"/>
              </w:rPr>
            </w:pPr>
          </w:p>
        </w:tc>
      </w:tr>
      <w:tr w14:paraId="50E6B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jc w:val="right"/>
        </w:trPr>
        <w:tc>
          <w:tcPr>
            <w:tcW w:w="675" w:type="dxa"/>
            <w:tcBorders>
              <w:top w:val="single" w:color="auto" w:sz="4" w:space="0"/>
              <w:left w:val="single" w:color="auto" w:sz="4" w:space="0"/>
              <w:bottom w:val="single" w:color="auto" w:sz="4" w:space="0"/>
              <w:right w:val="single" w:color="auto" w:sz="4" w:space="0"/>
            </w:tcBorders>
            <w:noWrap w:val="0"/>
            <w:vAlign w:val="center"/>
          </w:tcPr>
          <w:p w14:paraId="424C4E95">
            <w:pPr>
              <w:spacing w:line="360" w:lineRule="auto"/>
              <w:contextualSpacing/>
              <w:jc w:val="center"/>
              <w:rPr>
                <w:rFonts w:ascii="宋体" w:hAnsi="宋体" w:cs="仿宋_GB2312"/>
                <w:sz w:val="24"/>
              </w:rPr>
            </w:pPr>
            <w:r>
              <w:rPr>
                <w:rFonts w:hint="eastAsia" w:ascii="宋体" w:hAnsi="宋体" w:cs="仿宋_GB2312"/>
                <w:sz w:val="24"/>
              </w:rPr>
              <w:t>2</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4327EAC3">
            <w:pPr>
              <w:spacing w:line="360" w:lineRule="auto"/>
              <w:contextualSpacing/>
              <w:jc w:val="center"/>
              <w:rPr>
                <w:rFonts w:ascii="宋体" w:hAnsi="宋体" w:cs="仿宋_GB2312"/>
                <w:sz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1DCBFC95">
            <w:pPr>
              <w:spacing w:line="360" w:lineRule="auto"/>
              <w:contextualSpacing/>
              <w:jc w:val="center"/>
              <w:rPr>
                <w:rFonts w:ascii="宋体" w:hAnsi="宋体" w:cs="仿宋_GB2312"/>
                <w:sz w:val="24"/>
              </w:rPr>
            </w:pPr>
          </w:p>
        </w:tc>
        <w:tc>
          <w:tcPr>
            <w:tcW w:w="3097" w:type="dxa"/>
            <w:tcBorders>
              <w:top w:val="single" w:color="auto" w:sz="4" w:space="0"/>
              <w:left w:val="single" w:color="auto" w:sz="4" w:space="0"/>
              <w:bottom w:val="single" w:color="auto" w:sz="4" w:space="0"/>
              <w:right w:val="single" w:color="auto" w:sz="4" w:space="0"/>
            </w:tcBorders>
            <w:noWrap w:val="0"/>
            <w:vAlign w:val="top"/>
          </w:tcPr>
          <w:p w14:paraId="6DCB1634">
            <w:pPr>
              <w:spacing w:line="360" w:lineRule="auto"/>
              <w:contextualSpacing/>
              <w:rPr>
                <w:rFonts w:ascii="宋体" w:hAnsi="宋体" w:cs="仿宋_GB2312"/>
                <w:sz w:val="24"/>
              </w:rPr>
            </w:pPr>
          </w:p>
        </w:tc>
        <w:tc>
          <w:tcPr>
            <w:tcW w:w="1617" w:type="dxa"/>
            <w:tcBorders>
              <w:top w:val="single" w:color="auto" w:sz="4" w:space="0"/>
              <w:left w:val="single" w:color="auto" w:sz="4" w:space="0"/>
              <w:bottom w:val="single" w:color="auto" w:sz="4" w:space="0"/>
              <w:right w:val="single" w:color="auto" w:sz="4" w:space="0"/>
            </w:tcBorders>
            <w:noWrap w:val="0"/>
            <w:vAlign w:val="top"/>
          </w:tcPr>
          <w:p w14:paraId="188E641B">
            <w:pPr>
              <w:spacing w:line="360" w:lineRule="auto"/>
              <w:contextualSpacing/>
              <w:rPr>
                <w:rFonts w:ascii="宋体" w:hAnsi="宋体" w:cs="仿宋_GB2312"/>
                <w:sz w:val="24"/>
              </w:rPr>
            </w:pPr>
          </w:p>
        </w:tc>
        <w:tc>
          <w:tcPr>
            <w:tcW w:w="921" w:type="dxa"/>
            <w:tcBorders>
              <w:top w:val="single" w:color="auto" w:sz="4" w:space="0"/>
              <w:left w:val="single" w:color="auto" w:sz="4" w:space="0"/>
              <w:bottom w:val="single" w:color="auto" w:sz="4" w:space="0"/>
              <w:right w:val="single" w:color="auto" w:sz="4" w:space="0"/>
            </w:tcBorders>
            <w:noWrap w:val="0"/>
            <w:vAlign w:val="center"/>
          </w:tcPr>
          <w:p w14:paraId="487E8AEF">
            <w:pPr>
              <w:spacing w:line="360" w:lineRule="auto"/>
              <w:contextualSpacing/>
              <w:rPr>
                <w:rFonts w:ascii="宋体" w:hAnsi="宋体" w:cs="仿宋_GB2312"/>
                <w:sz w:val="24"/>
              </w:rPr>
            </w:pPr>
          </w:p>
        </w:tc>
      </w:tr>
      <w:tr w14:paraId="59ECC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jc w:val="right"/>
        </w:trPr>
        <w:tc>
          <w:tcPr>
            <w:tcW w:w="675" w:type="dxa"/>
            <w:tcBorders>
              <w:top w:val="single" w:color="auto" w:sz="4" w:space="0"/>
              <w:left w:val="single" w:color="auto" w:sz="4" w:space="0"/>
              <w:bottom w:val="single" w:color="auto" w:sz="4" w:space="0"/>
              <w:right w:val="single" w:color="auto" w:sz="4" w:space="0"/>
            </w:tcBorders>
            <w:noWrap w:val="0"/>
            <w:vAlign w:val="center"/>
          </w:tcPr>
          <w:p w14:paraId="331157BB">
            <w:pPr>
              <w:spacing w:line="360" w:lineRule="auto"/>
              <w:contextualSpacing/>
              <w:jc w:val="center"/>
              <w:rPr>
                <w:rFonts w:hint="eastAsia" w:ascii="宋体" w:hAnsi="宋体" w:cs="仿宋_GB2312"/>
                <w:sz w:val="24"/>
              </w:rPr>
            </w:pPr>
            <w:r>
              <w:rPr>
                <w:rFonts w:hint="eastAsia" w:ascii="宋体" w:hAnsi="宋体" w:cs="仿宋_GB2312"/>
                <w:sz w:val="24"/>
              </w:rPr>
              <w:t>3</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47BF72A7">
            <w:pPr>
              <w:spacing w:line="360" w:lineRule="auto"/>
              <w:contextualSpacing/>
              <w:jc w:val="center"/>
              <w:rPr>
                <w:rFonts w:ascii="宋体" w:hAnsi="宋体" w:cs="仿宋_GB2312"/>
                <w:sz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7D57D9DB">
            <w:pPr>
              <w:spacing w:line="360" w:lineRule="auto"/>
              <w:contextualSpacing/>
              <w:jc w:val="center"/>
              <w:rPr>
                <w:rFonts w:ascii="宋体" w:hAnsi="宋体" w:cs="仿宋_GB2312"/>
                <w:sz w:val="24"/>
              </w:rPr>
            </w:pPr>
          </w:p>
        </w:tc>
        <w:tc>
          <w:tcPr>
            <w:tcW w:w="3097" w:type="dxa"/>
            <w:tcBorders>
              <w:top w:val="single" w:color="auto" w:sz="4" w:space="0"/>
              <w:left w:val="single" w:color="auto" w:sz="4" w:space="0"/>
              <w:bottom w:val="single" w:color="auto" w:sz="4" w:space="0"/>
              <w:right w:val="single" w:color="auto" w:sz="4" w:space="0"/>
            </w:tcBorders>
            <w:noWrap w:val="0"/>
            <w:vAlign w:val="top"/>
          </w:tcPr>
          <w:p w14:paraId="1D83997B">
            <w:pPr>
              <w:spacing w:line="360" w:lineRule="auto"/>
              <w:contextualSpacing/>
              <w:rPr>
                <w:rFonts w:ascii="宋体" w:hAnsi="宋体" w:cs="仿宋_GB2312"/>
                <w:sz w:val="24"/>
              </w:rPr>
            </w:pPr>
          </w:p>
        </w:tc>
        <w:tc>
          <w:tcPr>
            <w:tcW w:w="1617" w:type="dxa"/>
            <w:tcBorders>
              <w:top w:val="single" w:color="auto" w:sz="4" w:space="0"/>
              <w:left w:val="single" w:color="auto" w:sz="4" w:space="0"/>
              <w:bottom w:val="single" w:color="auto" w:sz="4" w:space="0"/>
              <w:right w:val="single" w:color="auto" w:sz="4" w:space="0"/>
            </w:tcBorders>
            <w:noWrap w:val="0"/>
            <w:vAlign w:val="top"/>
          </w:tcPr>
          <w:p w14:paraId="08C7E166">
            <w:pPr>
              <w:spacing w:line="360" w:lineRule="auto"/>
              <w:contextualSpacing/>
              <w:rPr>
                <w:rFonts w:ascii="宋体" w:hAnsi="宋体" w:cs="仿宋_GB2312"/>
                <w:sz w:val="24"/>
              </w:rPr>
            </w:pPr>
          </w:p>
        </w:tc>
        <w:tc>
          <w:tcPr>
            <w:tcW w:w="921" w:type="dxa"/>
            <w:tcBorders>
              <w:top w:val="single" w:color="auto" w:sz="4" w:space="0"/>
              <w:left w:val="single" w:color="auto" w:sz="4" w:space="0"/>
              <w:bottom w:val="single" w:color="auto" w:sz="4" w:space="0"/>
              <w:right w:val="single" w:color="auto" w:sz="4" w:space="0"/>
            </w:tcBorders>
            <w:noWrap w:val="0"/>
            <w:vAlign w:val="center"/>
          </w:tcPr>
          <w:p w14:paraId="687E911C">
            <w:pPr>
              <w:spacing w:line="360" w:lineRule="auto"/>
              <w:contextualSpacing/>
              <w:rPr>
                <w:rFonts w:ascii="宋体" w:hAnsi="宋体" w:cs="仿宋_GB2312"/>
                <w:sz w:val="24"/>
              </w:rPr>
            </w:pPr>
          </w:p>
        </w:tc>
      </w:tr>
      <w:tr w14:paraId="7A385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jc w:val="right"/>
        </w:trPr>
        <w:tc>
          <w:tcPr>
            <w:tcW w:w="675" w:type="dxa"/>
            <w:tcBorders>
              <w:top w:val="single" w:color="auto" w:sz="4" w:space="0"/>
              <w:left w:val="single" w:color="auto" w:sz="4" w:space="0"/>
              <w:bottom w:val="single" w:color="auto" w:sz="4" w:space="0"/>
              <w:right w:val="single" w:color="auto" w:sz="4" w:space="0"/>
            </w:tcBorders>
            <w:noWrap w:val="0"/>
            <w:vAlign w:val="center"/>
          </w:tcPr>
          <w:p w14:paraId="42BAB724">
            <w:pPr>
              <w:jc w:val="center"/>
              <w:rPr>
                <w:rFonts w:ascii="宋体" w:hAnsi="宋体"/>
                <w:color w:val="000000"/>
                <w:szCs w:val="21"/>
              </w:rPr>
            </w:pPr>
            <w:r>
              <w:rPr>
                <w:rFonts w:hint="eastAsia" w:ascii="宋体" w:hAnsi="宋体"/>
                <w:color w:val="000000"/>
                <w:szCs w:val="21"/>
              </w:rPr>
              <w:t>…</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3DA39362">
            <w:pPr>
              <w:spacing w:line="360" w:lineRule="auto"/>
              <w:contextualSpacing/>
              <w:jc w:val="center"/>
              <w:rPr>
                <w:rFonts w:ascii="宋体" w:hAnsi="宋体" w:cs="仿宋_GB2312"/>
                <w:sz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10E29405">
            <w:pPr>
              <w:spacing w:line="360" w:lineRule="auto"/>
              <w:contextualSpacing/>
              <w:jc w:val="center"/>
              <w:rPr>
                <w:rFonts w:ascii="宋体" w:hAnsi="宋体" w:cs="仿宋_GB2312"/>
                <w:sz w:val="24"/>
              </w:rPr>
            </w:pPr>
          </w:p>
        </w:tc>
        <w:tc>
          <w:tcPr>
            <w:tcW w:w="3097" w:type="dxa"/>
            <w:tcBorders>
              <w:top w:val="single" w:color="auto" w:sz="4" w:space="0"/>
              <w:left w:val="single" w:color="auto" w:sz="4" w:space="0"/>
              <w:bottom w:val="single" w:color="auto" w:sz="4" w:space="0"/>
              <w:right w:val="single" w:color="auto" w:sz="4" w:space="0"/>
            </w:tcBorders>
            <w:noWrap w:val="0"/>
            <w:vAlign w:val="top"/>
          </w:tcPr>
          <w:p w14:paraId="35C2CDC1">
            <w:pPr>
              <w:spacing w:line="360" w:lineRule="auto"/>
              <w:contextualSpacing/>
              <w:rPr>
                <w:rFonts w:ascii="宋体" w:hAnsi="宋体" w:cs="仿宋_GB2312"/>
                <w:sz w:val="24"/>
              </w:rPr>
            </w:pPr>
          </w:p>
        </w:tc>
        <w:tc>
          <w:tcPr>
            <w:tcW w:w="1617" w:type="dxa"/>
            <w:tcBorders>
              <w:top w:val="single" w:color="auto" w:sz="4" w:space="0"/>
              <w:left w:val="single" w:color="auto" w:sz="4" w:space="0"/>
              <w:bottom w:val="single" w:color="auto" w:sz="4" w:space="0"/>
              <w:right w:val="single" w:color="auto" w:sz="4" w:space="0"/>
            </w:tcBorders>
            <w:noWrap w:val="0"/>
            <w:vAlign w:val="top"/>
          </w:tcPr>
          <w:p w14:paraId="6B39CDA0">
            <w:pPr>
              <w:spacing w:line="360" w:lineRule="auto"/>
              <w:contextualSpacing/>
              <w:rPr>
                <w:rFonts w:ascii="宋体" w:hAnsi="宋体" w:cs="仿宋_GB2312"/>
                <w:sz w:val="24"/>
              </w:rPr>
            </w:pPr>
          </w:p>
        </w:tc>
        <w:tc>
          <w:tcPr>
            <w:tcW w:w="921" w:type="dxa"/>
            <w:tcBorders>
              <w:top w:val="single" w:color="auto" w:sz="4" w:space="0"/>
              <w:left w:val="single" w:color="auto" w:sz="4" w:space="0"/>
              <w:bottom w:val="single" w:color="auto" w:sz="4" w:space="0"/>
              <w:right w:val="single" w:color="auto" w:sz="4" w:space="0"/>
            </w:tcBorders>
            <w:noWrap w:val="0"/>
            <w:vAlign w:val="center"/>
          </w:tcPr>
          <w:p w14:paraId="0C7FCEB8">
            <w:pPr>
              <w:spacing w:line="360" w:lineRule="auto"/>
              <w:contextualSpacing/>
              <w:rPr>
                <w:rFonts w:ascii="宋体" w:hAnsi="宋体" w:cs="仿宋_GB2312"/>
                <w:sz w:val="24"/>
              </w:rPr>
            </w:pPr>
          </w:p>
        </w:tc>
      </w:tr>
      <w:tr w14:paraId="1BCBA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jc w:val="right"/>
        </w:trPr>
        <w:tc>
          <w:tcPr>
            <w:tcW w:w="675" w:type="dxa"/>
            <w:tcBorders>
              <w:top w:val="single" w:color="auto" w:sz="4" w:space="0"/>
              <w:left w:val="single" w:color="auto" w:sz="4" w:space="0"/>
              <w:bottom w:val="single" w:color="auto" w:sz="4" w:space="0"/>
              <w:right w:val="single" w:color="auto" w:sz="4" w:space="0"/>
            </w:tcBorders>
            <w:noWrap w:val="0"/>
            <w:vAlign w:val="center"/>
          </w:tcPr>
          <w:p w14:paraId="360E6C15">
            <w:pPr>
              <w:jc w:val="center"/>
              <w:rPr>
                <w:rFonts w:ascii="宋体" w:hAnsi="宋体"/>
                <w:color w:val="000000"/>
                <w:szCs w:val="21"/>
              </w:rPr>
            </w:pPr>
            <w:r>
              <w:rPr>
                <w:rFonts w:ascii="宋体" w:hAnsi="宋体"/>
                <w:color w:val="000000"/>
                <w:szCs w:val="21"/>
              </w:rPr>
              <w:t>N</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3FA0122E">
            <w:pPr>
              <w:spacing w:line="360" w:lineRule="auto"/>
              <w:contextualSpacing/>
              <w:jc w:val="center"/>
              <w:rPr>
                <w:rFonts w:ascii="宋体" w:hAnsi="宋体" w:cs="仿宋_GB2312"/>
                <w:sz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2F23175B">
            <w:pPr>
              <w:spacing w:line="360" w:lineRule="auto"/>
              <w:contextualSpacing/>
              <w:jc w:val="center"/>
              <w:rPr>
                <w:rFonts w:ascii="宋体" w:hAnsi="宋体" w:cs="仿宋_GB2312"/>
                <w:sz w:val="24"/>
              </w:rPr>
            </w:pPr>
          </w:p>
        </w:tc>
        <w:tc>
          <w:tcPr>
            <w:tcW w:w="3097" w:type="dxa"/>
            <w:tcBorders>
              <w:top w:val="single" w:color="auto" w:sz="4" w:space="0"/>
              <w:left w:val="single" w:color="auto" w:sz="4" w:space="0"/>
              <w:bottom w:val="single" w:color="auto" w:sz="4" w:space="0"/>
              <w:right w:val="single" w:color="auto" w:sz="4" w:space="0"/>
            </w:tcBorders>
            <w:noWrap w:val="0"/>
            <w:vAlign w:val="top"/>
          </w:tcPr>
          <w:p w14:paraId="2DCA949F">
            <w:pPr>
              <w:spacing w:line="360" w:lineRule="auto"/>
              <w:contextualSpacing/>
              <w:rPr>
                <w:rFonts w:ascii="宋体" w:hAnsi="宋体" w:cs="仿宋_GB2312"/>
                <w:sz w:val="24"/>
              </w:rPr>
            </w:pPr>
          </w:p>
        </w:tc>
        <w:tc>
          <w:tcPr>
            <w:tcW w:w="1617" w:type="dxa"/>
            <w:tcBorders>
              <w:top w:val="single" w:color="auto" w:sz="4" w:space="0"/>
              <w:left w:val="single" w:color="auto" w:sz="4" w:space="0"/>
              <w:bottom w:val="single" w:color="auto" w:sz="4" w:space="0"/>
              <w:right w:val="single" w:color="auto" w:sz="4" w:space="0"/>
            </w:tcBorders>
            <w:noWrap w:val="0"/>
            <w:vAlign w:val="top"/>
          </w:tcPr>
          <w:p w14:paraId="4BC9DFDC">
            <w:pPr>
              <w:spacing w:line="360" w:lineRule="auto"/>
              <w:contextualSpacing/>
              <w:rPr>
                <w:rFonts w:ascii="宋体" w:hAnsi="宋体" w:cs="仿宋_GB2312"/>
                <w:sz w:val="24"/>
              </w:rPr>
            </w:pPr>
          </w:p>
        </w:tc>
        <w:tc>
          <w:tcPr>
            <w:tcW w:w="921" w:type="dxa"/>
            <w:tcBorders>
              <w:top w:val="single" w:color="auto" w:sz="4" w:space="0"/>
              <w:left w:val="single" w:color="auto" w:sz="4" w:space="0"/>
              <w:bottom w:val="single" w:color="auto" w:sz="4" w:space="0"/>
              <w:right w:val="single" w:color="auto" w:sz="4" w:space="0"/>
            </w:tcBorders>
            <w:noWrap w:val="0"/>
            <w:vAlign w:val="center"/>
          </w:tcPr>
          <w:p w14:paraId="291E0951">
            <w:pPr>
              <w:spacing w:line="360" w:lineRule="auto"/>
              <w:contextualSpacing/>
              <w:rPr>
                <w:rFonts w:ascii="宋体" w:hAnsi="宋体" w:cs="仿宋_GB2312"/>
                <w:sz w:val="24"/>
              </w:rPr>
            </w:pPr>
          </w:p>
        </w:tc>
      </w:tr>
      <w:tr w14:paraId="651BB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jc w:val="right"/>
        </w:trPr>
        <w:tc>
          <w:tcPr>
            <w:tcW w:w="9712" w:type="dxa"/>
            <w:gridSpan w:val="6"/>
            <w:tcBorders>
              <w:top w:val="single" w:color="auto" w:sz="4" w:space="0"/>
              <w:left w:val="single" w:color="auto" w:sz="4" w:space="0"/>
              <w:bottom w:val="single" w:color="auto" w:sz="4" w:space="0"/>
              <w:right w:val="single" w:color="auto" w:sz="4" w:space="0"/>
            </w:tcBorders>
            <w:noWrap w:val="0"/>
            <w:vAlign w:val="center"/>
          </w:tcPr>
          <w:p w14:paraId="782F6BA4">
            <w:pPr>
              <w:spacing w:line="360" w:lineRule="auto"/>
              <w:contextualSpacing/>
              <w:rPr>
                <w:rFonts w:ascii="宋体" w:hAnsi="宋体" w:cs="仿宋_GB2312"/>
                <w:sz w:val="24"/>
              </w:rPr>
            </w:pPr>
            <w:r>
              <w:rPr>
                <w:rFonts w:hint="eastAsia" w:ascii="宋体" w:hAnsi="宋体" w:cs="仿宋_GB2312"/>
                <w:sz w:val="24"/>
              </w:rPr>
              <w:t>单价合计报价大写：人民币</w:t>
            </w:r>
            <w:r>
              <w:rPr>
                <w:rFonts w:hint="eastAsia" w:ascii="宋体" w:hAnsi="宋体" w:cs="仿宋_GB2312"/>
                <w:sz w:val="24"/>
                <w:u w:val="single"/>
              </w:rPr>
              <w:t xml:space="preserve">     </w:t>
            </w:r>
            <w:r>
              <w:rPr>
                <w:rFonts w:ascii="宋体" w:hAnsi="宋体" w:cs="仿宋_GB2312"/>
                <w:sz w:val="24"/>
                <w:u w:val="single"/>
              </w:rPr>
              <w:t xml:space="preserve">  </w:t>
            </w:r>
            <w:r>
              <w:rPr>
                <w:rFonts w:hint="eastAsia" w:ascii="宋体" w:hAnsi="宋体" w:cs="仿宋_GB2312"/>
                <w:sz w:val="24"/>
                <w:u w:val="single"/>
              </w:rPr>
              <w:t xml:space="preserve">      </w:t>
            </w:r>
            <w:r>
              <w:rPr>
                <w:rFonts w:hint="eastAsia" w:ascii="宋体" w:hAnsi="宋体" w:cs="仿宋_GB2312"/>
                <w:sz w:val="24"/>
              </w:rPr>
              <w:t>（￥</w:t>
            </w:r>
            <w:r>
              <w:rPr>
                <w:rFonts w:hint="eastAsia" w:ascii="宋体" w:hAnsi="宋体" w:cs="仿宋_GB2312"/>
                <w:sz w:val="24"/>
                <w:u w:val="single"/>
              </w:rPr>
              <w:t xml:space="preserve">      </w:t>
            </w:r>
            <w:r>
              <w:rPr>
                <w:rFonts w:ascii="宋体" w:hAnsi="宋体" w:cs="仿宋_GB2312"/>
                <w:sz w:val="24"/>
                <w:u w:val="single"/>
              </w:rPr>
              <w:t xml:space="preserve">  </w:t>
            </w:r>
            <w:r>
              <w:rPr>
                <w:rFonts w:hint="eastAsia" w:ascii="宋体" w:hAnsi="宋体" w:cs="仿宋_GB2312"/>
                <w:sz w:val="24"/>
                <w:u w:val="single"/>
              </w:rPr>
              <w:t xml:space="preserve">     </w:t>
            </w:r>
            <w:r>
              <w:rPr>
                <w:rFonts w:hint="eastAsia" w:ascii="宋体" w:hAnsi="宋体" w:cs="仿宋_GB2312"/>
                <w:sz w:val="24"/>
              </w:rPr>
              <w:t>）</w:t>
            </w:r>
          </w:p>
        </w:tc>
      </w:tr>
      <w:tr w14:paraId="03849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jc w:val="right"/>
        </w:trPr>
        <w:tc>
          <w:tcPr>
            <w:tcW w:w="9712" w:type="dxa"/>
            <w:gridSpan w:val="6"/>
            <w:tcBorders>
              <w:top w:val="single" w:color="auto" w:sz="4" w:space="0"/>
              <w:left w:val="single" w:color="auto" w:sz="4" w:space="0"/>
              <w:bottom w:val="single" w:color="auto" w:sz="4" w:space="0"/>
              <w:right w:val="single" w:color="auto" w:sz="4" w:space="0"/>
            </w:tcBorders>
            <w:noWrap w:val="0"/>
            <w:vAlign w:val="center"/>
          </w:tcPr>
          <w:p w14:paraId="23223295">
            <w:pPr>
              <w:spacing w:line="360" w:lineRule="auto"/>
              <w:contextualSpacing/>
              <w:rPr>
                <w:rFonts w:hint="eastAsia" w:ascii="宋体" w:hAnsi="宋体" w:cs="仿宋_GB2312"/>
                <w:sz w:val="24"/>
              </w:rPr>
            </w:pPr>
            <w:r>
              <w:rPr>
                <w:rFonts w:hint="eastAsia" w:ascii="宋体" w:hAnsi="宋体" w:cs="仿宋_GB2312"/>
                <w:sz w:val="24"/>
              </w:rPr>
              <w:t>服务期限：</w:t>
            </w:r>
          </w:p>
        </w:tc>
      </w:tr>
    </w:tbl>
    <w:p w14:paraId="1505BF1C">
      <w:pPr>
        <w:snapToGrid w:val="0"/>
        <w:spacing w:line="360" w:lineRule="auto"/>
        <w:ind w:firstLine="5040" w:firstLineChars="2100"/>
        <w:rPr>
          <w:rFonts w:ascii="仿宋_GB2312" w:hAnsi="仿宋" w:eastAsia="仿宋_GB2312" w:cs="仿宋_GB2312"/>
          <w:sz w:val="24"/>
          <w:lang w:val="zh-CN"/>
        </w:rPr>
      </w:pPr>
    </w:p>
    <w:p w14:paraId="32BE8211">
      <w:pPr>
        <w:snapToGrid w:val="0"/>
        <w:spacing w:line="360" w:lineRule="auto"/>
        <w:ind w:firstLine="5040" w:firstLineChars="2100"/>
        <w:rPr>
          <w:rFonts w:ascii="仿宋_GB2312" w:hAnsi="仿宋" w:eastAsia="仿宋_GB2312" w:cs="仿宋_GB2312"/>
          <w:sz w:val="24"/>
          <w:lang w:val="zh-CN"/>
        </w:rPr>
      </w:pPr>
    </w:p>
    <w:p w14:paraId="0CC62D91">
      <w:pPr>
        <w:snapToGrid w:val="0"/>
        <w:spacing w:line="360" w:lineRule="auto"/>
        <w:ind w:firstLine="5040" w:firstLineChars="2100"/>
        <w:rPr>
          <w:rFonts w:ascii="仿宋_GB2312" w:hAnsi="仿宋" w:eastAsia="仿宋_GB2312" w:cs="仿宋_GB2312"/>
          <w:sz w:val="24"/>
          <w:lang w:val="zh-CN"/>
        </w:rPr>
      </w:pPr>
    </w:p>
    <w:p w14:paraId="54A1DD71">
      <w:pPr>
        <w:snapToGrid w:val="0"/>
        <w:spacing w:line="360" w:lineRule="auto"/>
        <w:ind w:firstLine="5040" w:firstLineChars="2100"/>
        <w:rPr>
          <w:rFonts w:ascii="仿宋_GB2312" w:hAnsi="仿宋" w:eastAsia="仿宋_GB2312" w:cs="仿宋_GB2312"/>
          <w:sz w:val="24"/>
        </w:rPr>
      </w:pPr>
      <w:r>
        <w:rPr>
          <w:rFonts w:hint="eastAsia" w:ascii="仿宋_GB2312" w:hAnsi="仿宋" w:eastAsia="仿宋_GB2312" w:cs="仿宋_GB2312"/>
          <w:sz w:val="24"/>
          <w:lang w:val="zh-CN"/>
        </w:rPr>
        <w:t>投标人名称(电子签章)：</w:t>
      </w:r>
    </w:p>
    <w:p w14:paraId="53245C75">
      <w:pPr>
        <w:snapToGrid w:val="0"/>
        <w:spacing w:line="360" w:lineRule="auto"/>
        <w:ind w:firstLine="5160" w:firstLineChars="2150"/>
        <w:rPr>
          <w:rFonts w:ascii="仿宋_GB2312" w:hAnsi="仿宋" w:eastAsia="仿宋_GB2312" w:cs="仿宋_GB2312"/>
          <w:sz w:val="24"/>
          <w:lang w:val="zh-CN"/>
        </w:rPr>
      </w:pPr>
      <w:r>
        <w:rPr>
          <w:rFonts w:hint="eastAsia" w:ascii="仿宋_GB2312" w:hAnsi="仿宋" w:eastAsia="仿宋_GB2312" w:cs="仿宋_GB2312"/>
          <w:sz w:val="24"/>
          <w:lang w:val="zh-CN"/>
        </w:rPr>
        <w:t>日期</w:t>
      </w:r>
      <w:r>
        <w:rPr>
          <w:rFonts w:hint="eastAsia" w:ascii="仿宋_GB2312" w:hAnsi="仿宋" w:eastAsia="仿宋_GB2312" w:cs="仿宋_GB2312"/>
          <w:sz w:val="24"/>
        </w:rPr>
        <w:t xml:space="preserve">：  年  </w:t>
      </w:r>
      <w:r>
        <w:rPr>
          <w:rFonts w:hint="eastAsia" w:ascii="仿宋_GB2312" w:hAnsi="仿宋" w:eastAsia="仿宋_GB2312" w:cs="仿宋_GB2312"/>
          <w:sz w:val="24"/>
          <w:lang w:val="zh-CN"/>
        </w:rPr>
        <w:t>月</w:t>
      </w:r>
      <w:r>
        <w:rPr>
          <w:rFonts w:hint="eastAsia" w:ascii="仿宋_GB2312" w:hAnsi="仿宋" w:eastAsia="仿宋_GB2312" w:cs="仿宋_GB2312"/>
          <w:sz w:val="24"/>
        </w:rPr>
        <w:t xml:space="preserve">   </w:t>
      </w:r>
      <w:r>
        <w:rPr>
          <w:rFonts w:hint="eastAsia" w:ascii="仿宋_GB2312" w:hAnsi="仿宋" w:eastAsia="仿宋_GB2312" w:cs="仿宋_GB2312"/>
          <w:sz w:val="24"/>
          <w:lang w:val="zh-CN"/>
        </w:rPr>
        <w:t>日</w:t>
      </w:r>
    </w:p>
    <w:p w14:paraId="3A43678A">
      <w:pPr>
        <w:pStyle w:val="15"/>
        <w:spacing w:line="360" w:lineRule="auto"/>
        <w:ind w:firstLine="450" w:firstLineChars="150"/>
        <w:rPr>
          <w:sz w:val="30"/>
        </w:rPr>
        <w:sectPr>
          <w:pgSz w:w="11905" w:h="16838"/>
          <w:pgMar w:top="1417" w:right="1417" w:bottom="1417" w:left="1417" w:header="720" w:footer="720" w:gutter="0"/>
          <w:cols w:space="0" w:num="1"/>
          <w:docGrid w:type="lines" w:linePitch="335" w:charSpace="0"/>
        </w:sectPr>
      </w:pPr>
    </w:p>
    <w:p w14:paraId="1F752931">
      <w:pPr>
        <w:widowControl/>
        <w:shd w:val="clear" w:color="auto" w:fill="FFFFFF"/>
        <w:spacing w:line="360" w:lineRule="auto"/>
        <w:jc w:val="center"/>
        <w:rPr>
          <w:rFonts w:ascii="宋体" w:hAnsi="宋体"/>
          <w:b/>
          <w:bCs/>
          <w:kern w:val="0"/>
          <w:sz w:val="32"/>
          <w:szCs w:val="32"/>
        </w:rPr>
      </w:pPr>
      <w:r>
        <w:rPr>
          <w:rFonts w:hint="eastAsia" w:ascii="宋体" w:hAnsi="宋体"/>
          <w:b/>
          <w:bCs/>
          <w:kern w:val="0"/>
          <w:sz w:val="32"/>
          <w:szCs w:val="32"/>
        </w:rPr>
        <w:t>三、中小企业声明函或残疾人福利性单位声明函或供应商属于监狱企业的证明材料；</w:t>
      </w:r>
    </w:p>
    <w:p w14:paraId="6BA12CE1">
      <w:pPr>
        <w:widowControl/>
        <w:shd w:val="clear" w:color="auto" w:fill="FFFFFF"/>
        <w:spacing w:line="360" w:lineRule="auto"/>
        <w:ind w:firstLine="480"/>
        <w:jc w:val="center"/>
        <w:rPr>
          <w:rFonts w:ascii="宋体" w:hAnsi="宋体" w:cs="宋体"/>
          <w:b/>
          <w:kern w:val="0"/>
          <w:sz w:val="28"/>
          <w:szCs w:val="28"/>
        </w:rPr>
      </w:pPr>
      <w:r>
        <w:rPr>
          <w:rFonts w:hint="eastAsia" w:ascii="宋体" w:hAnsi="宋体" w:cs="宋体"/>
          <w:b/>
          <w:kern w:val="0"/>
          <w:sz w:val="28"/>
          <w:szCs w:val="28"/>
        </w:rPr>
        <w:t>中小企业声明函（服务）</w:t>
      </w:r>
    </w:p>
    <w:p w14:paraId="24CF8335">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 本公司（联合体）郑重声明，根据《政府采购促进中小企业发展暂行办法》（财库[2020]46号）的规定，本公司（联合体）参加</w:t>
      </w:r>
      <w:r>
        <w:rPr>
          <w:rFonts w:hint="eastAsia" w:ascii="宋体" w:hAnsi="宋体" w:cs="宋体"/>
          <w:kern w:val="0"/>
          <w:sz w:val="24"/>
          <w:u w:val="single"/>
        </w:rPr>
        <w:t xml:space="preserve">  （单位名称） </w:t>
      </w:r>
      <w:r>
        <w:rPr>
          <w:rFonts w:hint="eastAsia" w:ascii="宋体" w:hAnsi="宋体" w:cs="宋体"/>
          <w:kern w:val="0"/>
          <w:sz w:val="24"/>
        </w:rPr>
        <w:t>的</w:t>
      </w:r>
      <w:r>
        <w:rPr>
          <w:rFonts w:hint="eastAsia" w:ascii="宋体" w:hAnsi="宋体" w:cs="宋体"/>
          <w:kern w:val="0"/>
          <w:sz w:val="24"/>
          <w:u w:val="single"/>
        </w:rPr>
        <w:t xml:space="preserve">  （项目名称）</w:t>
      </w:r>
      <w:r>
        <w:rPr>
          <w:rFonts w:hint="eastAsia" w:ascii="宋体" w:hAnsi="宋体" w:cs="宋体"/>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60601E84">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1.</w:t>
      </w:r>
      <w:r>
        <w:rPr>
          <w:rFonts w:hint="eastAsia" w:ascii="宋体" w:hAnsi="宋体" w:cs="宋体"/>
          <w:kern w:val="0"/>
          <w:sz w:val="24"/>
          <w:u w:val="single"/>
        </w:rPr>
        <w:t>（标的名称）</w:t>
      </w:r>
      <w:r>
        <w:rPr>
          <w:rFonts w:hint="eastAsia" w:ascii="宋体" w:hAnsi="宋体" w:cs="宋体"/>
          <w:kern w:val="0"/>
          <w:sz w:val="24"/>
        </w:rPr>
        <w:t>，属于</w:t>
      </w:r>
      <w:r>
        <w:rPr>
          <w:rFonts w:hint="eastAsia" w:ascii="宋体" w:hAnsi="宋体" w:cs="宋体"/>
          <w:kern w:val="0"/>
          <w:sz w:val="24"/>
          <w:u w:val="single"/>
        </w:rPr>
        <w:t>（采购文件中明确的所属行业）</w:t>
      </w:r>
      <w:r>
        <w:rPr>
          <w:rFonts w:hint="eastAsia" w:ascii="宋体" w:hAnsi="宋体" w:cs="宋体"/>
          <w:kern w:val="0"/>
          <w:sz w:val="24"/>
        </w:rPr>
        <w:t>；承建（承接）企业为</w:t>
      </w:r>
      <w:r>
        <w:rPr>
          <w:rFonts w:hint="eastAsia" w:ascii="宋体" w:hAnsi="宋体" w:cs="宋体"/>
          <w:kern w:val="0"/>
          <w:sz w:val="24"/>
          <w:u w:val="single"/>
        </w:rPr>
        <w:t>（企业名称）</w:t>
      </w:r>
      <w:r>
        <w:rPr>
          <w:rFonts w:hint="eastAsia" w:ascii="宋体" w:hAnsi="宋体" w:cs="宋体"/>
          <w:kern w:val="0"/>
          <w:sz w:val="24"/>
        </w:rPr>
        <w:t>，从业人员</w:t>
      </w:r>
      <w:r>
        <w:rPr>
          <w:rFonts w:hint="eastAsia" w:ascii="宋体" w:hAnsi="宋体" w:cs="宋体"/>
          <w:kern w:val="0"/>
          <w:sz w:val="24"/>
          <w:u w:val="single"/>
        </w:rPr>
        <w:t xml:space="preserve">    </w:t>
      </w:r>
      <w:r>
        <w:rPr>
          <w:rFonts w:hint="eastAsia" w:ascii="宋体" w:hAnsi="宋体" w:cs="宋体"/>
          <w:kern w:val="0"/>
          <w:sz w:val="24"/>
        </w:rPr>
        <w:t>人，营业收入为</w:t>
      </w:r>
      <w:r>
        <w:rPr>
          <w:rFonts w:hint="eastAsia" w:ascii="宋体" w:hAnsi="宋体" w:cs="宋体"/>
          <w:kern w:val="0"/>
          <w:sz w:val="24"/>
          <w:u w:val="single"/>
        </w:rPr>
        <w:t xml:space="preserve">     </w:t>
      </w:r>
      <w:r>
        <w:rPr>
          <w:rFonts w:hint="eastAsia" w:ascii="宋体" w:hAnsi="宋体" w:cs="宋体"/>
          <w:kern w:val="0"/>
          <w:sz w:val="24"/>
        </w:rPr>
        <w:t>万元 ，资产总额为</w:t>
      </w:r>
      <w:r>
        <w:rPr>
          <w:rFonts w:hint="eastAsia" w:ascii="宋体" w:hAnsi="宋体" w:cs="宋体"/>
          <w:kern w:val="0"/>
          <w:sz w:val="24"/>
          <w:u w:val="single"/>
        </w:rPr>
        <w:t xml:space="preserve">    </w:t>
      </w:r>
      <w:r>
        <w:rPr>
          <w:rFonts w:hint="eastAsia" w:ascii="宋体" w:hAnsi="宋体" w:cs="宋体"/>
          <w:kern w:val="0"/>
          <w:sz w:val="24"/>
        </w:rPr>
        <w:t>万元 ，属于</w:t>
      </w:r>
      <w:r>
        <w:rPr>
          <w:rFonts w:hint="eastAsia" w:ascii="宋体" w:hAnsi="宋体" w:cs="宋体"/>
          <w:kern w:val="0"/>
          <w:sz w:val="24"/>
          <w:u w:val="single"/>
        </w:rPr>
        <w:t>（中型企业、小型企业、微型企业）</w:t>
      </w:r>
      <w:r>
        <w:rPr>
          <w:rFonts w:hint="eastAsia" w:ascii="宋体" w:hAnsi="宋体" w:cs="宋体"/>
          <w:kern w:val="0"/>
          <w:sz w:val="24"/>
        </w:rPr>
        <w:t>；</w:t>
      </w:r>
    </w:p>
    <w:p w14:paraId="7A3B293B">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2.</w:t>
      </w:r>
      <w:r>
        <w:rPr>
          <w:rFonts w:hint="eastAsia" w:ascii="宋体" w:hAnsi="宋体" w:cs="宋体"/>
          <w:kern w:val="0"/>
          <w:sz w:val="24"/>
          <w:u w:val="single"/>
        </w:rPr>
        <w:t>（标的名称）</w:t>
      </w:r>
      <w:r>
        <w:rPr>
          <w:rFonts w:hint="eastAsia" w:ascii="宋体" w:hAnsi="宋体" w:cs="宋体"/>
          <w:kern w:val="0"/>
          <w:sz w:val="24"/>
        </w:rPr>
        <w:t>，属于</w:t>
      </w:r>
      <w:r>
        <w:rPr>
          <w:rFonts w:hint="eastAsia" w:ascii="宋体" w:hAnsi="宋体" w:cs="宋体"/>
          <w:kern w:val="0"/>
          <w:sz w:val="24"/>
          <w:u w:val="single"/>
        </w:rPr>
        <w:t>（采购文件中明确的所属行业）</w:t>
      </w:r>
      <w:r>
        <w:rPr>
          <w:rFonts w:hint="eastAsia" w:ascii="宋体" w:hAnsi="宋体" w:cs="宋体"/>
          <w:kern w:val="0"/>
          <w:sz w:val="24"/>
        </w:rPr>
        <w:t>；承建（承接）企业为</w:t>
      </w:r>
      <w:r>
        <w:rPr>
          <w:rFonts w:hint="eastAsia" w:ascii="宋体" w:hAnsi="宋体" w:cs="宋体"/>
          <w:kern w:val="0"/>
          <w:sz w:val="24"/>
          <w:u w:val="single"/>
        </w:rPr>
        <w:t>（企业名称）</w:t>
      </w:r>
      <w:r>
        <w:rPr>
          <w:rFonts w:hint="eastAsia" w:ascii="宋体" w:hAnsi="宋体" w:cs="宋体"/>
          <w:kern w:val="0"/>
          <w:sz w:val="24"/>
        </w:rPr>
        <w:t>，从业人员</w:t>
      </w:r>
      <w:r>
        <w:rPr>
          <w:rFonts w:hint="eastAsia" w:ascii="宋体" w:hAnsi="宋体" w:cs="宋体"/>
          <w:kern w:val="0"/>
          <w:sz w:val="24"/>
          <w:u w:val="single"/>
        </w:rPr>
        <w:t xml:space="preserve">    </w:t>
      </w:r>
      <w:r>
        <w:rPr>
          <w:rFonts w:hint="eastAsia" w:ascii="宋体" w:hAnsi="宋体" w:cs="宋体"/>
          <w:kern w:val="0"/>
          <w:sz w:val="24"/>
        </w:rPr>
        <w:t>人，营业收入为</w:t>
      </w:r>
      <w:r>
        <w:rPr>
          <w:rFonts w:hint="eastAsia" w:ascii="宋体" w:hAnsi="宋体" w:cs="宋体"/>
          <w:kern w:val="0"/>
          <w:sz w:val="24"/>
          <w:u w:val="single"/>
        </w:rPr>
        <w:t xml:space="preserve">     </w:t>
      </w:r>
      <w:r>
        <w:rPr>
          <w:rFonts w:hint="eastAsia" w:ascii="宋体" w:hAnsi="宋体" w:cs="宋体"/>
          <w:kern w:val="0"/>
          <w:sz w:val="24"/>
        </w:rPr>
        <w:t>万元，资产总额为</w:t>
      </w:r>
      <w:r>
        <w:rPr>
          <w:rFonts w:hint="eastAsia" w:ascii="宋体" w:hAnsi="宋体" w:cs="宋体"/>
          <w:kern w:val="0"/>
          <w:sz w:val="24"/>
          <w:u w:val="single"/>
        </w:rPr>
        <w:t xml:space="preserve">    </w:t>
      </w:r>
      <w:r>
        <w:rPr>
          <w:rFonts w:hint="eastAsia" w:ascii="宋体" w:hAnsi="宋体" w:cs="宋体"/>
          <w:kern w:val="0"/>
          <w:sz w:val="24"/>
        </w:rPr>
        <w:t>万元，属于</w:t>
      </w:r>
      <w:r>
        <w:rPr>
          <w:rFonts w:hint="eastAsia" w:ascii="宋体" w:hAnsi="宋体" w:cs="宋体"/>
          <w:kern w:val="0"/>
          <w:sz w:val="24"/>
          <w:u w:val="single"/>
        </w:rPr>
        <w:t>（中型企业、小型企业、微型企业）</w:t>
      </w:r>
      <w:r>
        <w:rPr>
          <w:rFonts w:hint="eastAsia" w:ascii="宋体" w:hAnsi="宋体" w:cs="宋体"/>
          <w:kern w:val="0"/>
          <w:sz w:val="24"/>
        </w:rPr>
        <w:t>；</w:t>
      </w:r>
    </w:p>
    <w:p w14:paraId="7D58266D">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以上企业，不属于大企业的分支机构，不存在控股股东为大企业的情形，也不存在与大企业的负责人为同一人的情形。</w:t>
      </w:r>
    </w:p>
    <w:p w14:paraId="2B9B976E">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本企业对上述声明内容的真实性负责。如有虚假，将依法承担相应责任。 </w:t>
      </w:r>
    </w:p>
    <w:p w14:paraId="02EF7F67">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　　　　　　　　　　　　　　　　　　　　</w:t>
      </w:r>
    </w:p>
    <w:p w14:paraId="0ACC0D7B">
      <w:pPr>
        <w:widowControl/>
        <w:shd w:val="clear" w:color="auto" w:fill="FFFFFF"/>
        <w:spacing w:line="360" w:lineRule="auto"/>
        <w:ind w:firstLine="5280" w:firstLineChars="2200"/>
        <w:jc w:val="left"/>
        <w:rPr>
          <w:rFonts w:ascii="宋体" w:hAnsi="宋体" w:cs="宋体"/>
          <w:kern w:val="0"/>
          <w:sz w:val="24"/>
        </w:rPr>
      </w:pPr>
      <w:r>
        <w:rPr>
          <w:rFonts w:hint="eastAsia" w:ascii="宋体" w:hAnsi="宋体" w:cs="宋体"/>
          <w:kern w:val="0"/>
          <w:sz w:val="24"/>
        </w:rPr>
        <w:t>企业名称（盖章）： </w:t>
      </w:r>
    </w:p>
    <w:p w14:paraId="15B92D25">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　　　　　　　　　　　　　　　　　　　　　　　    日期：</w:t>
      </w:r>
    </w:p>
    <w:p w14:paraId="5E6609C8">
      <w:pPr>
        <w:pStyle w:val="9"/>
        <w:spacing w:line="360" w:lineRule="auto"/>
        <w:ind w:firstLine="0"/>
        <w:rPr>
          <w:rFonts w:ascii="宋体" w:hAnsi="宋体" w:cs="宋体"/>
          <w:kern w:val="0"/>
          <w:sz w:val="24"/>
        </w:rPr>
      </w:pPr>
    </w:p>
    <w:p w14:paraId="0F7DEBFB">
      <w:pPr>
        <w:spacing w:line="360" w:lineRule="auto"/>
        <w:jc w:val="left"/>
        <w:rPr>
          <w:rFonts w:ascii="宋体" w:hAnsi="宋体" w:cs="宋体"/>
          <w:kern w:val="0"/>
          <w:sz w:val="24"/>
        </w:rPr>
      </w:pPr>
      <w:r>
        <w:rPr>
          <w:rFonts w:hint="eastAsia" w:ascii="宋体" w:hAnsi="宋体" w:cs="宋体"/>
          <w:kern w:val="0"/>
          <w:sz w:val="24"/>
        </w:rPr>
        <w:t>从业人员、营业收入、资产总额填报上一年度数据，无上一年度数据的新成立企业可不填报。</w:t>
      </w:r>
    </w:p>
    <w:p w14:paraId="3B56B412">
      <w:pPr>
        <w:spacing w:line="360" w:lineRule="auto"/>
        <w:jc w:val="center"/>
        <w:rPr>
          <w:rFonts w:ascii="宋体" w:hAnsi="宋体" w:cs="宋体"/>
          <w:kern w:val="0"/>
          <w:sz w:val="24"/>
        </w:rPr>
      </w:pPr>
    </w:p>
    <w:p w14:paraId="4E46E604">
      <w:pPr>
        <w:spacing w:line="360" w:lineRule="auto"/>
        <w:jc w:val="center"/>
        <w:rPr>
          <w:rFonts w:ascii="宋体" w:hAnsi="宋体" w:cs="宋体"/>
          <w:kern w:val="0"/>
          <w:sz w:val="24"/>
        </w:rPr>
      </w:pPr>
    </w:p>
    <w:p w14:paraId="1A6B52D2">
      <w:pPr>
        <w:pStyle w:val="11"/>
        <w:spacing w:after="0" w:line="360" w:lineRule="auto"/>
        <w:rPr>
          <w:rFonts w:ascii="宋体" w:hAnsi="宋体" w:cs="宋体"/>
          <w:kern w:val="0"/>
          <w:sz w:val="24"/>
        </w:rPr>
      </w:pPr>
    </w:p>
    <w:p w14:paraId="735D93A3">
      <w:pPr>
        <w:pStyle w:val="24"/>
        <w:spacing w:before="0" w:after="0" w:line="360" w:lineRule="auto"/>
        <w:rPr>
          <w:rFonts w:ascii="宋体" w:hAnsi="宋体" w:cs="宋体"/>
          <w:kern w:val="0"/>
          <w:sz w:val="24"/>
        </w:rPr>
      </w:pPr>
    </w:p>
    <w:p w14:paraId="189F5F39">
      <w:pPr>
        <w:spacing w:line="360" w:lineRule="auto"/>
        <w:jc w:val="center"/>
        <w:rPr>
          <w:rFonts w:ascii="宋体" w:hAnsi="宋体" w:cs="Arial Unicode MS"/>
          <w:sz w:val="44"/>
          <w:szCs w:val="44"/>
        </w:rPr>
      </w:pPr>
      <w:r>
        <w:rPr>
          <w:rFonts w:hint="eastAsia" w:ascii="宋体" w:hAnsi="宋体" w:cs="Arial Unicode MS"/>
          <w:sz w:val="36"/>
          <w:szCs w:val="36"/>
        </w:rPr>
        <w:t>中小微企业划型标准</w:t>
      </w:r>
    </w:p>
    <w:p w14:paraId="2564A095">
      <w:pPr>
        <w:spacing w:line="360" w:lineRule="auto"/>
        <w:ind w:left="1871"/>
        <w:rPr>
          <w:rFonts w:ascii="宋体" w:hAnsi="宋体" w:cs="Arial Unicode MS"/>
          <w:szCs w:val="21"/>
        </w:rPr>
      </w:pPr>
    </w:p>
    <w:tbl>
      <w:tblPr>
        <w:tblStyle w:val="26"/>
        <w:tblW w:w="0" w:type="auto"/>
        <w:jc w:val="center"/>
        <w:tblLayout w:type="fixed"/>
        <w:tblCellMar>
          <w:top w:w="0" w:type="dxa"/>
          <w:left w:w="108" w:type="dxa"/>
          <w:bottom w:w="0" w:type="dxa"/>
          <w:right w:w="108" w:type="dxa"/>
        </w:tblCellMar>
      </w:tblPr>
      <w:tblGrid>
        <w:gridCol w:w="1701"/>
        <w:gridCol w:w="1384"/>
        <w:gridCol w:w="913"/>
        <w:gridCol w:w="1620"/>
        <w:gridCol w:w="1440"/>
        <w:gridCol w:w="925"/>
      </w:tblGrid>
      <w:tr w14:paraId="21B1EB23">
        <w:tblPrEx>
          <w:tblCellMar>
            <w:top w:w="0" w:type="dxa"/>
            <w:left w:w="108" w:type="dxa"/>
            <w:bottom w:w="0" w:type="dxa"/>
            <w:right w:w="108" w:type="dxa"/>
          </w:tblCellMar>
        </w:tblPrEx>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14:paraId="61F6BD15">
            <w:pPr>
              <w:widowControl/>
              <w:spacing w:line="360" w:lineRule="auto"/>
              <w:jc w:val="left"/>
              <w:rPr>
                <w:rFonts w:ascii="仿宋_GB2312" w:hAnsi="仿宋" w:eastAsia="仿宋_GB2312" w:cs="宋体"/>
                <w:b/>
                <w:kern w:val="0"/>
                <w:sz w:val="24"/>
              </w:rPr>
            </w:pPr>
            <w:r>
              <w:rPr>
                <w:rFonts w:hint="eastAsia" w:ascii="仿宋_GB2312" w:hAnsi="仿宋" w:eastAsia="仿宋_GB2312" w:cs="宋体"/>
                <w:b/>
                <w:kern w:val="0"/>
                <w:sz w:val="24"/>
              </w:rPr>
              <w:t>行业名称</w:t>
            </w:r>
          </w:p>
        </w:tc>
        <w:tc>
          <w:tcPr>
            <w:tcW w:w="1384" w:type="dxa"/>
            <w:tcBorders>
              <w:top w:val="single" w:color="auto" w:sz="4" w:space="0"/>
              <w:left w:val="nil"/>
              <w:bottom w:val="single" w:color="auto" w:sz="4" w:space="0"/>
              <w:right w:val="single" w:color="auto" w:sz="4" w:space="0"/>
            </w:tcBorders>
            <w:vAlign w:val="center"/>
          </w:tcPr>
          <w:p w14:paraId="40453B4D">
            <w:pPr>
              <w:widowControl/>
              <w:spacing w:line="360" w:lineRule="auto"/>
              <w:jc w:val="left"/>
              <w:rPr>
                <w:rFonts w:ascii="仿宋_GB2312" w:hAnsi="仿宋" w:eastAsia="仿宋_GB2312" w:cs="宋体"/>
                <w:b/>
                <w:kern w:val="0"/>
                <w:sz w:val="24"/>
              </w:rPr>
            </w:pPr>
            <w:r>
              <w:rPr>
                <w:rFonts w:hint="eastAsia" w:ascii="仿宋_GB2312" w:hAnsi="仿宋" w:eastAsia="仿宋_GB2312" w:cs="宋体"/>
                <w:b/>
                <w:kern w:val="0"/>
                <w:sz w:val="24"/>
              </w:rPr>
              <w:t>指标名称</w:t>
            </w:r>
          </w:p>
        </w:tc>
        <w:tc>
          <w:tcPr>
            <w:tcW w:w="913" w:type="dxa"/>
            <w:tcBorders>
              <w:top w:val="single" w:color="auto" w:sz="4" w:space="0"/>
              <w:left w:val="nil"/>
              <w:bottom w:val="single" w:color="auto" w:sz="4" w:space="0"/>
              <w:right w:val="single" w:color="auto" w:sz="4" w:space="0"/>
            </w:tcBorders>
            <w:vAlign w:val="center"/>
          </w:tcPr>
          <w:p w14:paraId="31D33E74">
            <w:pPr>
              <w:widowControl/>
              <w:spacing w:line="360" w:lineRule="auto"/>
              <w:jc w:val="left"/>
              <w:rPr>
                <w:rFonts w:ascii="仿宋_GB2312" w:hAnsi="仿宋" w:eastAsia="仿宋_GB2312" w:cs="宋体"/>
                <w:b/>
                <w:kern w:val="0"/>
                <w:sz w:val="24"/>
              </w:rPr>
            </w:pPr>
            <w:r>
              <w:rPr>
                <w:rFonts w:hint="eastAsia" w:ascii="仿宋_GB2312" w:hAnsi="仿宋" w:eastAsia="仿宋_GB2312" w:cs="宋体"/>
                <w:b/>
                <w:kern w:val="0"/>
                <w:sz w:val="24"/>
              </w:rPr>
              <w:t>计量单位</w:t>
            </w:r>
          </w:p>
        </w:tc>
        <w:tc>
          <w:tcPr>
            <w:tcW w:w="1620" w:type="dxa"/>
            <w:tcBorders>
              <w:top w:val="single" w:color="auto" w:sz="4" w:space="0"/>
              <w:left w:val="nil"/>
              <w:bottom w:val="single" w:color="auto" w:sz="4" w:space="0"/>
              <w:right w:val="single" w:color="auto" w:sz="4" w:space="0"/>
            </w:tcBorders>
            <w:vAlign w:val="center"/>
          </w:tcPr>
          <w:p w14:paraId="6845641E">
            <w:pPr>
              <w:widowControl/>
              <w:spacing w:line="360" w:lineRule="auto"/>
              <w:jc w:val="left"/>
              <w:rPr>
                <w:rFonts w:ascii="仿宋_GB2312" w:hAnsi="仿宋" w:eastAsia="仿宋_GB2312" w:cs="宋体"/>
                <w:b/>
                <w:kern w:val="0"/>
                <w:sz w:val="24"/>
              </w:rPr>
            </w:pPr>
            <w:r>
              <w:rPr>
                <w:rFonts w:hint="eastAsia" w:ascii="仿宋_GB2312" w:hAnsi="仿宋" w:eastAsia="仿宋_GB2312" w:cs="宋体"/>
                <w:b/>
                <w:kern w:val="0"/>
                <w:sz w:val="24"/>
              </w:rPr>
              <w:t>中型</w:t>
            </w:r>
          </w:p>
        </w:tc>
        <w:tc>
          <w:tcPr>
            <w:tcW w:w="1440" w:type="dxa"/>
            <w:tcBorders>
              <w:top w:val="single" w:color="auto" w:sz="4" w:space="0"/>
              <w:left w:val="nil"/>
              <w:bottom w:val="single" w:color="auto" w:sz="4" w:space="0"/>
              <w:right w:val="single" w:color="auto" w:sz="4" w:space="0"/>
            </w:tcBorders>
            <w:vAlign w:val="center"/>
          </w:tcPr>
          <w:p w14:paraId="53D52E4D">
            <w:pPr>
              <w:widowControl/>
              <w:spacing w:line="360" w:lineRule="auto"/>
              <w:jc w:val="left"/>
              <w:rPr>
                <w:rFonts w:ascii="仿宋_GB2312" w:hAnsi="仿宋" w:eastAsia="仿宋_GB2312" w:cs="宋体"/>
                <w:b/>
                <w:kern w:val="0"/>
                <w:sz w:val="24"/>
              </w:rPr>
            </w:pPr>
            <w:r>
              <w:rPr>
                <w:rFonts w:hint="eastAsia" w:ascii="仿宋_GB2312" w:hAnsi="仿宋" w:eastAsia="仿宋_GB2312" w:cs="宋体"/>
                <w:b/>
                <w:kern w:val="0"/>
                <w:sz w:val="24"/>
              </w:rPr>
              <w:t>小型</w:t>
            </w:r>
          </w:p>
        </w:tc>
        <w:tc>
          <w:tcPr>
            <w:tcW w:w="925" w:type="dxa"/>
            <w:tcBorders>
              <w:top w:val="single" w:color="auto" w:sz="4" w:space="0"/>
              <w:left w:val="nil"/>
              <w:bottom w:val="single" w:color="auto" w:sz="4" w:space="0"/>
              <w:right w:val="single" w:color="auto" w:sz="4" w:space="0"/>
            </w:tcBorders>
            <w:vAlign w:val="center"/>
          </w:tcPr>
          <w:p w14:paraId="412B7862">
            <w:pPr>
              <w:widowControl/>
              <w:spacing w:line="360" w:lineRule="auto"/>
              <w:jc w:val="left"/>
              <w:rPr>
                <w:rFonts w:ascii="仿宋_GB2312" w:hAnsi="仿宋" w:eastAsia="仿宋_GB2312" w:cs="宋体"/>
                <w:b/>
                <w:kern w:val="0"/>
                <w:sz w:val="24"/>
              </w:rPr>
            </w:pPr>
            <w:r>
              <w:rPr>
                <w:rFonts w:hint="eastAsia" w:ascii="仿宋_GB2312" w:hAnsi="仿宋" w:eastAsia="仿宋_GB2312" w:cs="宋体"/>
                <w:b/>
                <w:kern w:val="0"/>
                <w:sz w:val="24"/>
              </w:rPr>
              <w:t>微型</w:t>
            </w:r>
          </w:p>
        </w:tc>
      </w:tr>
      <w:tr w14:paraId="01D6D5EB">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14:paraId="7D31BE0E">
            <w:pPr>
              <w:widowControl/>
              <w:spacing w:line="360" w:lineRule="auto"/>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农、林、牧、渔</w:t>
            </w:r>
          </w:p>
        </w:tc>
        <w:tc>
          <w:tcPr>
            <w:tcW w:w="1384" w:type="dxa"/>
            <w:tcBorders>
              <w:top w:val="nil"/>
              <w:left w:val="nil"/>
              <w:bottom w:val="single" w:color="auto" w:sz="4" w:space="0"/>
              <w:right w:val="single" w:color="auto" w:sz="4" w:space="0"/>
            </w:tcBorders>
            <w:vAlign w:val="center"/>
          </w:tcPr>
          <w:p w14:paraId="309E4EAF">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05DDA1CA">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14:paraId="47C0828E">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440" w:type="dxa"/>
            <w:tcBorders>
              <w:top w:val="nil"/>
              <w:left w:val="nil"/>
              <w:bottom w:val="single" w:color="auto" w:sz="4" w:space="0"/>
              <w:right w:val="single" w:color="auto" w:sz="4" w:space="0"/>
            </w:tcBorders>
            <w:vAlign w:val="center"/>
          </w:tcPr>
          <w:p w14:paraId="38995860">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50≤Y＜500</w:t>
            </w:r>
          </w:p>
        </w:tc>
        <w:tc>
          <w:tcPr>
            <w:tcW w:w="925" w:type="dxa"/>
            <w:tcBorders>
              <w:top w:val="nil"/>
              <w:left w:val="nil"/>
              <w:bottom w:val="single" w:color="auto" w:sz="4" w:space="0"/>
              <w:right w:val="single" w:color="auto" w:sz="4" w:space="0"/>
            </w:tcBorders>
            <w:vAlign w:val="center"/>
          </w:tcPr>
          <w:p w14:paraId="705FBEF0">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w:t>
            </w:r>
          </w:p>
        </w:tc>
      </w:tr>
      <w:tr w14:paraId="0214A7E4">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1F3C2B18">
            <w:pPr>
              <w:widowControl/>
              <w:spacing w:line="360" w:lineRule="auto"/>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工业</w:t>
            </w:r>
          </w:p>
        </w:tc>
        <w:tc>
          <w:tcPr>
            <w:tcW w:w="1384" w:type="dxa"/>
            <w:tcBorders>
              <w:top w:val="nil"/>
              <w:left w:val="nil"/>
              <w:bottom w:val="single" w:color="auto" w:sz="4" w:space="0"/>
              <w:right w:val="single" w:color="auto" w:sz="4" w:space="0"/>
            </w:tcBorders>
            <w:vAlign w:val="center"/>
          </w:tcPr>
          <w:p w14:paraId="3A95D923">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70ED9222">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14:paraId="23B3942D">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440" w:type="dxa"/>
            <w:tcBorders>
              <w:top w:val="nil"/>
              <w:left w:val="nil"/>
              <w:bottom w:val="single" w:color="auto" w:sz="4" w:space="0"/>
              <w:right w:val="single" w:color="auto" w:sz="4" w:space="0"/>
            </w:tcBorders>
            <w:vAlign w:val="center"/>
          </w:tcPr>
          <w:p w14:paraId="75FF3DBE">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925" w:type="dxa"/>
            <w:tcBorders>
              <w:top w:val="nil"/>
              <w:left w:val="nil"/>
              <w:bottom w:val="single" w:color="auto" w:sz="4" w:space="0"/>
              <w:right w:val="single" w:color="auto" w:sz="4" w:space="0"/>
            </w:tcBorders>
            <w:vAlign w:val="center"/>
          </w:tcPr>
          <w:p w14:paraId="42400DC1">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184C60D2">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5FF1530">
            <w:pPr>
              <w:widowControl/>
              <w:spacing w:line="360" w:lineRule="auto"/>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14:paraId="024C4613">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0698EC62">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14:paraId="26F3BC2D">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2000≤Y＜40000</w:t>
            </w:r>
          </w:p>
        </w:tc>
        <w:tc>
          <w:tcPr>
            <w:tcW w:w="1440" w:type="dxa"/>
            <w:tcBorders>
              <w:top w:val="nil"/>
              <w:left w:val="nil"/>
              <w:bottom w:val="single" w:color="auto" w:sz="4" w:space="0"/>
              <w:right w:val="single" w:color="auto" w:sz="4" w:space="0"/>
            </w:tcBorders>
            <w:vAlign w:val="center"/>
          </w:tcPr>
          <w:p w14:paraId="628F0DFB">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300≤Y＜2000</w:t>
            </w:r>
          </w:p>
        </w:tc>
        <w:tc>
          <w:tcPr>
            <w:tcW w:w="925" w:type="dxa"/>
            <w:tcBorders>
              <w:top w:val="nil"/>
              <w:left w:val="nil"/>
              <w:bottom w:val="single" w:color="auto" w:sz="4" w:space="0"/>
              <w:right w:val="single" w:color="auto" w:sz="4" w:space="0"/>
            </w:tcBorders>
            <w:vAlign w:val="center"/>
          </w:tcPr>
          <w:p w14:paraId="43F50195">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Y＜300</w:t>
            </w:r>
          </w:p>
        </w:tc>
      </w:tr>
      <w:tr w14:paraId="30B50203">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DBE5BE9">
            <w:pPr>
              <w:widowControl/>
              <w:spacing w:line="360" w:lineRule="auto"/>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建筑业</w:t>
            </w:r>
          </w:p>
        </w:tc>
        <w:tc>
          <w:tcPr>
            <w:tcW w:w="1384" w:type="dxa"/>
            <w:tcBorders>
              <w:top w:val="nil"/>
              <w:left w:val="nil"/>
              <w:bottom w:val="single" w:color="auto" w:sz="4" w:space="0"/>
              <w:right w:val="single" w:color="auto" w:sz="4" w:space="0"/>
            </w:tcBorders>
            <w:vAlign w:val="center"/>
          </w:tcPr>
          <w:p w14:paraId="7C8B9F6A">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7C27D42F">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14:paraId="5FEBED8C">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6000≤Y＜80000</w:t>
            </w:r>
          </w:p>
        </w:tc>
        <w:tc>
          <w:tcPr>
            <w:tcW w:w="1440" w:type="dxa"/>
            <w:tcBorders>
              <w:top w:val="nil"/>
              <w:left w:val="nil"/>
              <w:bottom w:val="single" w:color="auto" w:sz="4" w:space="0"/>
              <w:right w:val="single" w:color="auto" w:sz="4" w:space="0"/>
            </w:tcBorders>
            <w:vAlign w:val="center"/>
          </w:tcPr>
          <w:p w14:paraId="691E3B06">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300≤Y＜6000</w:t>
            </w:r>
          </w:p>
        </w:tc>
        <w:tc>
          <w:tcPr>
            <w:tcW w:w="925" w:type="dxa"/>
            <w:tcBorders>
              <w:top w:val="nil"/>
              <w:left w:val="nil"/>
              <w:bottom w:val="single" w:color="auto" w:sz="4" w:space="0"/>
              <w:right w:val="single" w:color="auto" w:sz="4" w:space="0"/>
            </w:tcBorders>
            <w:vAlign w:val="center"/>
          </w:tcPr>
          <w:p w14:paraId="2D042626">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Y＜300</w:t>
            </w:r>
          </w:p>
        </w:tc>
      </w:tr>
      <w:tr w14:paraId="49925EFE">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F8F0DC6">
            <w:pPr>
              <w:widowControl/>
              <w:spacing w:line="360" w:lineRule="auto"/>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14:paraId="11D7AB9F">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913" w:type="dxa"/>
            <w:tcBorders>
              <w:top w:val="nil"/>
              <w:left w:val="nil"/>
              <w:bottom w:val="single" w:color="auto" w:sz="4" w:space="0"/>
              <w:right w:val="single" w:color="auto" w:sz="4" w:space="0"/>
            </w:tcBorders>
            <w:vAlign w:val="center"/>
          </w:tcPr>
          <w:p w14:paraId="5F7510B5">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14:paraId="167C9225">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5000≤Z＜80000</w:t>
            </w:r>
          </w:p>
        </w:tc>
        <w:tc>
          <w:tcPr>
            <w:tcW w:w="1440" w:type="dxa"/>
            <w:tcBorders>
              <w:top w:val="nil"/>
              <w:left w:val="nil"/>
              <w:bottom w:val="single" w:color="auto" w:sz="4" w:space="0"/>
              <w:right w:val="single" w:color="auto" w:sz="4" w:space="0"/>
            </w:tcBorders>
            <w:vAlign w:val="center"/>
          </w:tcPr>
          <w:p w14:paraId="7F27B85F">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300≤Z＜5000</w:t>
            </w:r>
          </w:p>
        </w:tc>
        <w:tc>
          <w:tcPr>
            <w:tcW w:w="925" w:type="dxa"/>
            <w:tcBorders>
              <w:top w:val="nil"/>
              <w:left w:val="nil"/>
              <w:bottom w:val="single" w:color="auto" w:sz="4" w:space="0"/>
              <w:right w:val="single" w:color="auto" w:sz="4" w:space="0"/>
            </w:tcBorders>
            <w:vAlign w:val="center"/>
          </w:tcPr>
          <w:p w14:paraId="37481C13">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Z＜300</w:t>
            </w:r>
          </w:p>
        </w:tc>
      </w:tr>
      <w:tr w14:paraId="6ED97DF4">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19DE6AFA">
            <w:pPr>
              <w:widowControl/>
              <w:spacing w:line="360" w:lineRule="auto"/>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批发业</w:t>
            </w:r>
          </w:p>
        </w:tc>
        <w:tc>
          <w:tcPr>
            <w:tcW w:w="1384" w:type="dxa"/>
            <w:tcBorders>
              <w:top w:val="nil"/>
              <w:left w:val="nil"/>
              <w:bottom w:val="single" w:color="auto" w:sz="4" w:space="0"/>
              <w:right w:val="single" w:color="auto" w:sz="4" w:space="0"/>
            </w:tcBorders>
            <w:vAlign w:val="center"/>
          </w:tcPr>
          <w:p w14:paraId="0473B905">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0B428126">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14:paraId="1581D8AB">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20≤X＜200</w:t>
            </w:r>
          </w:p>
        </w:tc>
        <w:tc>
          <w:tcPr>
            <w:tcW w:w="1440" w:type="dxa"/>
            <w:tcBorders>
              <w:top w:val="nil"/>
              <w:left w:val="nil"/>
              <w:bottom w:val="single" w:color="auto" w:sz="4" w:space="0"/>
              <w:right w:val="single" w:color="auto" w:sz="4" w:space="0"/>
            </w:tcBorders>
            <w:vAlign w:val="center"/>
          </w:tcPr>
          <w:p w14:paraId="27E32CD0">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5≤X＜20</w:t>
            </w:r>
          </w:p>
        </w:tc>
        <w:tc>
          <w:tcPr>
            <w:tcW w:w="925" w:type="dxa"/>
            <w:tcBorders>
              <w:top w:val="nil"/>
              <w:left w:val="nil"/>
              <w:bottom w:val="single" w:color="auto" w:sz="4" w:space="0"/>
              <w:right w:val="single" w:color="auto" w:sz="4" w:space="0"/>
            </w:tcBorders>
            <w:vAlign w:val="center"/>
          </w:tcPr>
          <w:p w14:paraId="2E18E509">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X＜5</w:t>
            </w:r>
          </w:p>
        </w:tc>
      </w:tr>
      <w:tr w14:paraId="58028AB7">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6BCF6AEE">
            <w:pPr>
              <w:widowControl/>
              <w:spacing w:line="360" w:lineRule="auto"/>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14:paraId="7D8A3CDB">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01E8B22C">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14:paraId="75480294">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5000≤Y＜40000</w:t>
            </w:r>
          </w:p>
        </w:tc>
        <w:tc>
          <w:tcPr>
            <w:tcW w:w="1440" w:type="dxa"/>
            <w:tcBorders>
              <w:top w:val="nil"/>
              <w:left w:val="nil"/>
              <w:bottom w:val="single" w:color="auto" w:sz="4" w:space="0"/>
              <w:right w:val="single" w:color="auto" w:sz="4" w:space="0"/>
            </w:tcBorders>
            <w:vAlign w:val="center"/>
          </w:tcPr>
          <w:p w14:paraId="0D5AC152">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925" w:type="dxa"/>
            <w:tcBorders>
              <w:top w:val="nil"/>
              <w:left w:val="nil"/>
              <w:bottom w:val="single" w:color="auto" w:sz="4" w:space="0"/>
              <w:right w:val="single" w:color="auto" w:sz="4" w:space="0"/>
            </w:tcBorders>
            <w:vAlign w:val="center"/>
          </w:tcPr>
          <w:p w14:paraId="7A5B7886">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Y＜1000</w:t>
            </w:r>
          </w:p>
        </w:tc>
      </w:tr>
      <w:tr w14:paraId="39E3B6FD">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05F88F5B">
            <w:pPr>
              <w:widowControl/>
              <w:spacing w:line="360" w:lineRule="auto"/>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零售业</w:t>
            </w:r>
          </w:p>
        </w:tc>
        <w:tc>
          <w:tcPr>
            <w:tcW w:w="1384" w:type="dxa"/>
            <w:tcBorders>
              <w:top w:val="nil"/>
              <w:left w:val="nil"/>
              <w:bottom w:val="single" w:color="auto" w:sz="4" w:space="0"/>
              <w:right w:val="single" w:color="auto" w:sz="4" w:space="0"/>
            </w:tcBorders>
            <w:vAlign w:val="center"/>
          </w:tcPr>
          <w:p w14:paraId="057CB0B1">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4ECEB775">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14:paraId="7AD45967">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50≤X＜300</w:t>
            </w:r>
          </w:p>
        </w:tc>
        <w:tc>
          <w:tcPr>
            <w:tcW w:w="1440" w:type="dxa"/>
            <w:tcBorders>
              <w:top w:val="nil"/>
              <w:left w:val="nil"/>
              <w:bottom w:val="single" w:color="auto" w:sz="4" w:space="0"/>
              <w:right w:val="single" w:color="auto" w:sz="4" w:space="0"/>
            </w:tcBorders>
            <w:vAlign w:val="center"/>
          </w:tcPr>
          <w:p w14:paraId="08E0EA44">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10≤X＜50</w:t>
            </w:r>
          </w:p>
        </w:tc>
        <w:tc>
          <w:tcPr>
            <w:tcW w:w="925" w:type="dxa"/>
            <w:tcBorders>
              <w:top w:val="nil"/>
              <w:left w:val="nil"/>
              <w:bottom w:val="single" w:color="auto" w:sz="4" w:space="0"/>
              <w:right w:val="single" w:color="auto" w:sz="4" w:space="0"/>
            </w:tcBorders>
            <w:vAlign w:val="center"/>
          </w:tcPr>
          <w:p w14:paraId="463485D8">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52B54AFA">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41F5266C">
            <w:pPr>
              <w:widowControl/>
              <w:spacing w:line="360" w:lineRule="auto"/>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14:paraId="1982E2FE">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10A8D33E">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14:paraId="6C9E57EE">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440" w:type="dxa"/>
            <w:tcBorders>
              <w:top w:val="nil"/>
              <w:left w:val="nil"/>
              <w:bottom w:val="single" w:color="auto" w:sz="4" w:space="0"/>
              <w:right w:val="single" w:color="auto" w:sz="4" w:space="0"/>
            </w:tcBorders>
            <w:vAlign w:val="center"/>
          </w:tcPr>
          <w:p w14:paraId="576FB0AB">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100≤Y＜500</w:t>
            </w:r>
          </w:p>
        </w:tc>
        <w:tc>
          <w:tcPr>
            <w:tcW w:w="925" w:type="dxa"/>
            <w:tcBorders>
              <w:top w:val="nil"/>
              <w:left w:val="nil"/>
              <w:bottom w:val="single" w:color="auto" w:sz="4" w:space="0"/>
              <w:right w:val="single" w:color="auto" w:sz="4" w:space="0"/>
            </w:tcBorders>
            <w:vAlign w:val="center"/>
          </w:tcPr>
          <w:p w14:paraId="0BF16827">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4297E362">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352BAE53">
            <w:pPr>
              <w:widowControl/>
              <w:spacing w:line="360" w:lineRule="auto"/>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交通运输业</w:t>
            </w:r>
          </w:p>
        </w:tc>
        <w:tc>
          <w:tcPr>
            <w:tcW w:w="1384" w:type="dxa"/>
            <w:tcBorders>
              <w:top w:val="nil"/>
              <w:left w:val="nil"/>
              <w:bottom w:val="single" w:color="auto" w:sz="4" w:space="0"/>
              <w:right w:val="single" w:color="auto" w:sz="4" w:space="0"/>
            </w:tcBorders>
            <w:vAlign w:val="center"/>
          </w:tcPr>
          <w:p w14:paraId="69FE6EE8">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5A902264">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14:paraId="3A680227">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440" w:type="dxa"/>
            <w:tcBorders>
              <w:top w:val="nil"/>
              <w:left w:val="nil"/>
              <w:bottom w:val="single" w:color="auto" w:sz="4" w:space="0"/>
              <w:right w:val="single" w:color="auto" w:sz="4" w:space="0"/>
            </w:tcBorders>
            <w:vAlign w:val="center"/>
          </w:tcPr>
          <w:p w14:paraId="59752F6B">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925" w:type="dxa"/>
            <w:tcBorders>
              <w:top w:val="nil"/>
              <w:left w:val="nil"/>
              <w:bottom w:val="single" w:color="auto" w:sz="4" w:space="0"/>
              <w:right w:val="single" w:color="auto" w:sz="4" w:space="0"/>
            </w:tcBorders>
            <w:vAlign w:val="center"/>
          </w:tcPr>
          <w:p w14:paraId="284F7F00">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6D56A0CA">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26434E9B">
            <w:pPr>
              <w:widowControl/>
              <w:spacing w:line="360" w:lineRule="auto"/>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14:paraId="3D6DEADD">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52C203C7">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14:paraId="68C5F98E">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3000≤Y＜30000</w:t>
            </w:r>
          </w:p>
        </w:tc>
        <w:tc>
          <w:tcPr>
            <w:tcW w:w="1440" w:type="dxa"/>
            <w:tcBorders>
              <w:top w:val="nil"/>
              <w:left w:val="nil"/>
              <w:bottom w:val="single" w:color="auto" w:sz="4" w:space="0"/>
              <w:right w:val="single" w:color="auto" w:sz="4" w:space="0"/>
            </w:tcBorders>
            <w:vAlign w:val="center"/>
          </w:tcPr>
          <w:p w14:paraId="7AD5B59C">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200≤Y＜3000</w:t>
            </w:r>
          </w:p>
        </w:tc>
        <w:tc>
          <w:tcPr>
            <w:tcW w:w="925" w:type="dxa"/>
            <w:tcBorders>
              <w:top w:val="nil"/>
              <w:left w:val="nil"/>
              <w:bottom w:val="single" w:color="auto" w:sz="4" w:space="0"/>
              <w:right w:val="single" w:color="auto" w:sz="4" w:space="0"/>
            </w:tcBorders>
            <w:vAlign w:val="center"/>
          </w:tcPr>
          <w:p w14:paraId="0C9E2924">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Y＜200</w:t>
            </w:r>
          </w:p>
        </w:tc>
      </w:tr>
      <w:tr w14:paraId="134FFD86">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705A9E0">
            <w:pPr>
              <w:widowControl/>
              <w:spacing w:line="360" w:lineRule="auto"/>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仓储业</w:t>
            </w:r>
          </w:p>
        </w:tc>
        <w:tc>
          <w:tcPr>
            <w:tcW w:w="1384" w:type="dxa"/>
            <w:tcBorders>
              <w:top w:val="nil"/>
              <w:left w:val="nil"/>
              <w:bottom w:val="single" w:color="auto" w:sz="4" w:space="0"/>
              <w:right w:val="single" w:color="auto" w:sz="4" w:space="0"/>
            </w:tcBorders>
            <w:vAlign w:val="center"/>
          </w:tcPr>
          <w:p w14:paraId="5EB89EC3">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74256754">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14:paraId="6A0D12D1">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100≤X＜200</w:t>
            </w:r>
          </w:p>
        </w:tc>
        <w:tc>
          <w:tcPr>
            <w:tcW w:w="1440" w:type="dxa"/>
            <w:tcBorders>
              <w:top w:val="nil"/>
              <w:left w:val="nil"/>
              <w:bottom w:val="single" w:color="auto" w:sz="4" w:space="0"/>
              <w:right w:val="single" w:color="auto" w:sz="4" w:space="0"/>
            </w:tcBorders>
            <w:vAlign w:val="center"/>
          </w:tcPr>
          <w:p w14:paraId="7E7A6C88">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20≤X＜100</w:t>
            </w:r>
          </w:p>
        </w:tc>
        <w:tc>
          <w:tcPr>
            <w:tcW w:w="925" w:type="dxa"/>
            <w:tcBorders>
              <w:top w:val="nil"/>
              <w:left w:val="nil"/>
              <w:bottom w:val="single" w:color="auto" w:sz="4" w:space="0"/>
              <w:right w:val="single" w:color="auto" w:sz="4" w:space="0"/>
            </w:tcBorders>
            <w:vAlign w:val="center"/>
          </w:tcPr>
          <w:p w14:paraId="63D997FC">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752B35CD">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791DFD07">
            <w:pPr>
              <w:widowControl/>
              <w:spacing w:line="360" w:lineRule="auto"/>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14:paraId="251EA35E">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7A2F0059">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14:paraId="19843F5F">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1000≤Y＜30000</w:t>
            </w:r>
          </w:p>
        </w:tc>
        <w:tc>
          <w:tcPr>
            <w:tcW w:w="1440" w:type="dxa"/>
            <w:tcBorders>
              <w:top w:val="nil"/>
              <w:left w:val="nil"/>
              <w:bottom w:val="single" w:color="auto" w:sz="4" w:space="0"/>
              <w:right w:val="single" w:color="auto" w:sz="4" w:space="0"/>
            </w:tcBorders>
            <w:vAlign w:val="center"/>
          </w:tcPr>
          <w:p w14:paraId="54ABA49D">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925" w:type="dxa"/>
            <w:tcBorders>
              <w:top w:val="nil"/>
              <w:left w:val="nil"/>
              <w:bottom w:val="single" w:color="auto" w:sz="4" w:space="0"/>
              <w:right w:val="single" w:color="auto" w:sz="4" w:space="0"/>
            </w:tcBorders>
            <w:vAlign w:val="center"/>
          </w:tcPr>
          <w:p w14:paraId="45C0E297">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73582E96">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668D04F">
            <w:pPr>
              <w:widowControl/>
              <w:spacing w:line="360" w:lineRule="auto"/>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邮政业</w:t>
            </w:r>
          </w:p>
        </w:tc>
        <w:tc>
          <w:tcPr>
            <w:tcW w:w="1384" w:type="dxa"/>
            <w:tcBorders>
              <w:top w:val="nil"/>
              <w:left w:val="nil"/>
              <w:bottom w:val="single" w:color="auto" w:sz="4" w:space="0"/>
              <w:right w:val="single" w:color="auto" w:sz="4" w:space="0"/>
            </w:tcBorders>
            <w:vAlign w:val="center"/>
          </w:tcPr>
          <w:p w14:paraId="548048AB">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37A36619">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14:paraId="02B204EC">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440" w:type="dxa"/>
            <w:tcBorders>
              <w:top w:val="nil"/>
              <w:left w:val="nil"/>
              <w:bottom w:val="single" w:color="auto" w:sz="4" w:space="0"/>
              <w:right w:val="single" w:color="auto" w:sz="4" w:space="0"/>
            </w:tcBorders>
            <w:vAlign w:val="center"/>
          </w:tcPr>
          <w:p w14:paraId="01FFD895">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925" w:type="dxa"/>
            <w:tcBorders>
              <w:top w:val="nil"/>
              <w:left w:val="nil"/>
              <w:bottom w:val="single" w:color="auto" w:sz="4" w:space="0"/>
              <w:right w:val="single" w:color="auto" w:sz="4" w:space="0"/>
            </w:tcBorders>
            <w:vAlign w:val="center"/>
          </w:tcPr>
          <w:p w14:paraId="31F708E9">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504740D2">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164CA910">
            <w:pPr>
              <w:widowControl/>
              <w:spacing w:line="360" w:lineRule="auto"/>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14:paraId="6BD81EBE">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18A37456">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14:paraId="4EDA93EB">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2000≤Y＜30000</w:t>
            </w:r>
          </w:p>
        </w:tc>
        <w:tc>
          <w:tcPr>
            <w:tcW w:w="1440" w:type="dxa"/>
            <w:tcBorders>
              <w:top w:val="nil"/>
              <w:left w:val="nil"/>
              <w:bottom w:val="single" w:color="auto" w:sz="4" w:space="0"/>
              <w:right w:val="single" w:color="auto" w:sz="4" w:space="0"/>
            </w:tcBorders>
            <w:vAlign w:val="center"/>
          </w:tcPr>
          <w:p w14:paraId="43A8A24F">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925" w:type="dxa"/>
            <w:tcBorders>
              <w:top w:val="nil"/>
              <w:left w:val="nil"/>
              <w:bottom w:val="single" w:color="auto" w:sz="4" w:space="0"/>
              <w:right w:val="single" w:color="auto" w:sz="4" w:space="0"/>
            </w:tcBorders>
            <w:vAlign w:val="center"/>
          </w:tcPr>
          <w:p w14:paraId="199E473F">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2B6E04C2">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EF0AAF3">
            <w:pPr>
              <w:widowControl/>
              <w:spacing w:line="360" w:lineRule="auto"/>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住宿业</w:t>
            </w:r>
          </w:p>
        </w:tc>
        <w:tc>
          <w:tcPr>
            <w:tcW w:w="1384" w:type="dxa"/>
            <w:tcBorders>
              <w:top w:val="nil"/>
              <w:left w:val="nil"/>
              <w:bottom w:val="single" w:color="auto" w:sz="4" w:space="0"/>
              <w:right w:val="single" w:color="auto" w:sz="4" w:space="0"/>
            </w:tcBorders>
            <w:vAlign w:val="center"/>
          </w:tcPr>
          <w:p w14:paraId="507E31C7">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4020E58C">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14:paraId="1B682BA0">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440" w:type="dxa"/>
            <w:tcBorders>
              <w:top w:val="nil"/>
              <w:left w:val="nil"/>
              <w:bottom w:val="single" w:color="auto" w:sz="4" w:space="0"/>
              <w:right w:val="single" w:color="auto" w:sz="4" w:space="0"/>
            </w:tcBorders>
            <w:vAlign w:val="center"/>
          </w:tcPr>
          <w:p w14:paraId="572FEA4B">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925" w:type="dxa"/>
            <w:tcBorders>
              <w:top w:val="nil"/>
              <w:left w:val="nil"/>
              <w:bottom w:val="single" w:color="auto" w:sz="4" w:space="0"/>
              <w:right w:val="single" w:color="auto" w:sz="4" w:space="0"/>
            </w:tcBorders>
            <w:vAlign w:val="center"/>
          </w:tcPr>
          <w:p w14:paraId="3B244F5A">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54CDE274">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CDC318F">
            <w:pPr>
              <w:widowControl/>
              <w:spacing w:line="360" w:lineRule="auto"/>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14:paraId="465597A6">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7657F1E8">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14:paraId="39A26B21">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440" w:type="dxa"/>
            <w:tcBorders>
              <w:top w:val="nil"/>
              <w:left w:val="nil"/>
              <w:bottom w:val="single" w:color="auto" w:sz="4" w:space="0"/>
              <w:right w:val="single" w:color="auto" w:sz="4" w:space="0"/>
            </w:tcBorders>
            <w:vAlign w:val="center"/>
          </w:tcPr>
          <w:p w14:paraId="01567F0C">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925" w:type="dxa"/>
            <w:tcBorders>
              <w:top w:val="nil"/>
              <w:left w:val="nil"/>
              <w:bottom w:val="single" w:color="auto" w:sz="4" w:space="0"/>
              <w:right w:val="single" w:color="auto" w:sz="4" w:space="0"/>
            </w:tcBorders>
            <w:vAlign w:val="center"/>
          </w:tcPr>
          <w:p w14:paraId="706A9111">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6E629113">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76DB3C18">
            <w:pPr>
              <w:widowControl/>
              <w:spacing w:line="360" w:lineRule="auto"/>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餐饮业</w:t>
            </w:r>
          </w:p>
        </w:tc>
        <w:tc>
          <w:tcPr>
            <w:tcW w:w="1384" w:type="dxa"/>
            <w:tcBorders>
              <w:top w:val="nil"/>
              <w:left w:val="nil"/>
              <w:bottom w:val="single" w:color="auto" w:sz="4" w:space="0"/>
              <w:right w:val="single" w:color="auto" w:sz="4" w:space="0"/>
            </w:tcBorders>
            <w:vAlign w:val="center"/>
          </w:tcPr>
          <w:p w14:paraId="250F69CB">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285ACC40">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14:paraId="25CDD24E">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440" w:type="dxa"/>
            <w:tcBorders>
              <w:top w:val="nil"/>
              <w:left w:val="nil"/>
              <w:bottom w:val="single" w:color="auto" w:sz="4" w:space="0"/>
              <w:right w:val="single" w:color="auto" w:sz="4" w:space="0"/>
            </w:tcBorders>
            <w:vAlign w:val="center"/>
          </w:tcPr>
          <w:p w14:paraId="734768EE">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925" w:type="dxa"/>
            <w:tcBorders>
              <w:top w:val="nil"/>
              <w:left w:val="nil"/>
              <w:bottom w:val="single" w:color="auto" w:sz="4" w:space="0"/>
              <w:right w:val="single" w:color="auto" w:sz="4" w:space="0"/>
            </w:tcBorders>
            <w:vAlign w:val="center"/>
          </w:tcPr>
          <w:p w14:paraId="1EA96C79">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512DB69C">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7A119F0D">
            <w:pPr>
              <w:widowControl/>
              <w:spacing w:line="360" w:lineRule="auto"/>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14:paraId="51961FDD">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7DE8F275">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14:paraId="7F8CFBF2">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440" w:type="dxa"/>
            <w:tcBorders>
              <w:top w:val="nil"/>
              <w:left w:val="nil"/>
              <w:bottom w:val="single" w:color="auto" w:sz="4" w:space="0"/>
              <w:right w:val="single" w:color="auto" w:sz="4" w:space="0"/>
            </w:tcBorders>
            <w:vAlign w:val="center"/>
          </w:tcPr>
          <w:p w14:paraId="36296249">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925" w:type="dxa"/>
            <w:tcBorders>
              <w:top w:val="nil"/>
              <w:left w:val="nil"/>
              <w:bottom w:val="single" w:color="auto" w:sz="4" w:space="0"/>
              <w:right w:val="single" w:color="auto" w:sz="4" w:space="0"/>
            </w:tcBorders>
            <w:vAlign w:val="center"/>
          </w:tcPr>
          <w:p w14:paraId="03FE6B21">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20059DA2">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74EA932D">
            <w:pPr>
              <w:widowControl/>
              <w:spacing w:line="360" w:lineRule="auto"/>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信息传输业</w:t>
            </w:r>
          </w:p>
        </w:tc>
        <w:tc>
          <w:tcPr>
            <w:tcW w:w="1384" w:type="dxa"/>
            <w:tcBorders>
              <w:top w:val="nil"/>
              <w:left w:val="nil"/>
              <w:bottom w:val="single" w:color="auto" w:sz="4" w:space="0"/>
              <w:right w:val="single" w:color="auto" w:sz="4" w:space="0"/>
            </w:tcBorders>
            <w:vAlign w:val="center"/>
          </w:tcPr>
          <w:p w14:paraId="4CFBA86F">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550B46E3">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14:paraId="6AB8315F">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100≤X＜2000</w:t>
            </w:r>
          </w:p>
        </w:tc>
        <w:tc>
          <w:tcPr>
            <w:tcW w:w="1440" w:type="dxa"/>
            <w:tcBorders>
              <w:top w:val="nil"/>
              <w:left w:val="nil"/>
              <w:bottom w:val="single" w:color="auto" w:sz="4" w:space="0"/>
              <w:right w:val="single" w:color="auto" w:sz="4" w:space="0"/>
            </w:tcBorders>
            <w:vAlign w:val="center"/>
          </w:tcPr>
          <w:p w14:paraId="63A9498D">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925" w:type="dxa"/>
            <w:tcBorders>
              <w:top w:val="nil"/>
              <w:left w:val="nil"/>
              <w:bottom w:val="single" w:color="auto" w:sz="4" w:space="0"/>
              <w:right w:val="single" w:color="auto" w:sz="4" w:space="0"/>
            </w:tcBorders>
            <w:vAlign w:val="center"/>
          </w:tcPr>
          <w:p w14:paraId="60555A09">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1ACCBDEA">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11014A5D">
            <w:pPr>
              <w:widowControl/>
              <w:spacing w:line="360" w:lineRule="auto"/>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14:paraId="45B21FEA">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2B034754">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14:paraId="5ACB2468">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1000≤Y＜100000</w:t>
            </w:r>
          </w:p>
        </w:tc>
        <w:tc>
          <w:tcPr>
            <w:tcW w:w="1440" w:type="dxa"/>
            <w:tcBorders>
              <w:top w:val="nil"/>
              <w:left w:val="nil"/>
              <w:bottom w:val="single" w:color="auto" w:sz="4" w:space="0"/>
              <w:right w:val="single" w:color="auto" w:sz="4" w:space="0"/>
            </w:tcBorders>
            <w:vAlign w:val="center"/>
          </w:tcPr>
          <w:p w14:paraId="4DABA573">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925" w:type="dxa"/>
            <w:tcBorders>
              <w:top w:val="nil"/>
              <w:left w:val="nil"/>
              <w:bottom w:val="single" w:color="auto" w:sz="4" w:space="0"/>
              <w:right w:val="single" w:color="auto" w:sz="4" w:space="0"/>
            </w:tcBorders>
            <w:vAlign w:val="center"/>
          </w:tcPr>
          <w:p w14:paraId="29004B48">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59AA48C6">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DDF0978">
            <w:pPr>
              <w:widowControl/>
              <w:spacing w:line="360" w:lineRule="auto"/>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软件和信息技术服务业</w:t>
            </w:r>
          </w:p>
        </w:tc>
        <w:tc>
          <w:tcPr>
            <w:tcW w:w="1384" w:type="dxa"/>
            <w:tcBorders>
              <w:top w:val="nil"/>
              <w:left w:val="nil"/>
              <w:bottom w:val="single" w:color="auto" w:sz="4" w:space="0"/>
              <w:right w:val="single" w:color="auto" w:sz="4" w:space="0"/>
            </w:tcBorders>
            <w:vAlign w:val="center"/>
          </w:tcPr>
          <w:p w14:paraId="0344BC9F">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56C9D89E">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14:paraId="4768A02B">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440" w:type="dxa"/>
            <w:tcBorders>
              <w:top w:val="nil"/>
              <w:left w:val="nil"/>
              <w:bottom w:val="single" w:color="auto" w:sz="4" w:space="0"/>
              <w:right w:val="single" w:color="auto" w:sz="4" w:space="0"/>
            </w:tcBorders>
            <w:vAlign w:val="center"/>
          </w:tcPr>
          <w:p w14:paraId="01C90305">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925" w:type="dxa"/>
            <w:tcBorders>
              <w:top w:val="nil"/>
              <w:left w:val="nil"/>
              <w:bottom w:val="single" w:color="auto" w:sz="4" w:space="0"/>
              <w:right w:val="single" w:color="auto" w:sz="4" w:space="0"/>
            </w:tcBorders>
            <w:vAlign w:val="center"/>
          </w:tcPr>
          <w:p w14:paraId="587BDF72">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0BF7FFFC">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7E458EA3">
            <w:pPr>
              <w:widowControl/>
              <w:spacing w:line="360" w:lineRule="auto"/>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14:paraId="29A8C20F">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562814C5">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14:paraId="560DB6E2">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1000≤Y＜10000</w:t>
            </w:r>
          </w:p>
        </w:tc>
        <w:tc>
          <w:tcPr>
            <w:tcW w:w="1440" w:type="dxa"/>
            <w:tcBorders>
              <w:top w:val="nil"/>
              <w:left w:val="nil"/>
              <w:bottom w:val="single" w:color="auto" w:sz="4" w:space="0"/>
              <w:right w:val="single" w:color="auto" w:sz="4" w:space="0"/>
            </w:tcBorders>
            <w:vAlign w:val="center"/>
          </w:tcPr>
          <w:p w14:paraId="28078A8C">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50≤Y＜1000</w:t>
            </w:r>
          </w:p>
        </w:tc>
        <w:tc>
          <w:tcPr>
            <w:tcW w:w="925" w:type="dxa"/>
            <w:tcBorders>
              <w:top w:val="nil"/>
              <w:left w:val="nil"/>
              <w:bottom w:val="single" w:color="auto" w:sz="4" w:space="0"/>
              <w:right w:val="single" w:color="auto" w:sz="4" w:space="0"/>
            </w:tcBorders>
            <w:vAlign w:val="center"/>
          </w:tcPr>
          <w:p w14:paraId="21D1B220">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w:t>
            </w:r>
          </w:p>
        </w:tc>
      </w:tr>
      <w:tr w14:paraId="0D186C99">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23C66FEF">
            <w:pPr>
              <w:widowControl/>
              <w:spacing w:line="360" w:lineRule="auto"/>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房地产开发经营</w:t>
            </w:r>
          </w:p>
        </w:tc>
        <w:tc>
          <w:tcPr>
            <w:tcW w:w="1384" w:type="dxa"/>
            <w:tcBorders>
              <w:top w:val="nil"/>
              <w:left w:val="nil"/>
              <w:bottom w:val="single" w:color="auto" w:sz="4" w:space="0"/>
              <w:right w:val="single" w:color="auto" w:sz="4" w:space="0"/>
            </w:tcBorders>
            <w:vAlign w:val="center"/>
          </w:tcPr>
          <w:p w14:paraId="02AADE28">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4288E713">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14:paraId="4EB19409">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1000≤Y＜200000</w:t>
            </w:r>
          </w:p>
        </w:tc>
        <w:tc>
          <w:tcPr>
            <w:tcW w:w="1440" w:type="dxa"/>
            <w:tcBorders>
              <w:top w:val="nil"/>
              <w:left w:val="nil"/>
              <w:bottom w:val="single" w:color="auto" w:sz="4" w:space="0"/>
              <w:right w:val="single" w:color="auto" w:sz="4" w:space="0"/>
            </w:tcBorders>
            <w:vAlign w:val="center"/>
          </w:tcPr>
          <w:p w14:paraId="7AD70AE5">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100≤X＜1000</w:t>
            </w:r>
          </w:p>
        </w:tc>
        <w:tc>
          <w:tcPr>
            <w:tcW w:w="925" w:type="dxa"/>
            <w:tcBorders>
              <w:top w:val="nil"/>
              <w:left w:val="nil"/>
              <w:bottom w:val="single" w:color="auto" w:sz="4" w:space="0"/>
              <w:right w:val="single" w:color="auto" w:sz="4" w:space="0"/>
            </w:tcBorders>
            <w:vAlign w:val="center"/>
          </w:tcPr>
          <w:p w14:paraId="5B01AF48">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X＜100</w:t>
            </w:r>
          </w:p>
        </w:tc>
      </w:tr>
      <w:tr w14:paraId="03E6F745">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6D211D96">
            <w:pPr>
              <w:widowControl/>
              <w:spacing w:line="360" w:lineRule="auto"/>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14:paraId="4F52EBB7">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913" w:type="dxa"/>
            <w:tcBorders>
              <w:top w:val="nil"/>
              <w:left w:val="nil"/>
              <w:bottom w:val="single" w:color="auto" w:sz="4" w:space="0"/>
              <w:right w:val="single" w:color="auto" w:sz="4" w:space="0"/>
            </w:tcBorders>
            <w:vAlign w:val="center"/>
          </w:tcPr>
          <w:p w14:paraId="0CA9C07F">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14:paraId="42F4FDBA">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5000≤Z＜10000</w:t>
            </w:r>
          </w:p>
        </w:tc>
        <w:tc>
          <w:tcPr>
            <w:tcW w:w="1440" w:type="dxa"/>
            <w:tcBorders>
              <w:top w:val="nil"/>
              <w:left w:val="nil"/>
              <w:bottom w:val="single" w:color="auto" w:sz="4" w:space="0"/>
              <w:right w:val="single" w:color="auto" w:sz="4" w:space="0"/>
            </w:tcBorders>
            <w:vAlign w:val="center"/>
          </w:tcPr>
          <w:p w14:paraId="51AA5D6F">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2000≤Y＜5000</w:t>
            </w:r>
          </w:p>
        </w:tc>
        <w:tc>
          <w:tcPr>
            <w:tcW w:w="925" w:type="dxa"/>
            <w:tcBorders>
              <w:top w:val="nil"/>
              <w:left w:val="nil"/>
              <w:bottom w:val="single" w:color="auto" w:sz="4" w:space="0"/>
              <w:right w:val="single" w:color="auto" w:sz="4" w:space="0"/>
            </w:tcBorders>
            <w:vAlign w:val="center"/>
          </w:tcPr>
          <w:p w14:paraId="06597C06">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Y＜2000</w:t>
            </w:r>
          </w:p>
        </w:tc>
      </w:tr>
      <w:tr w14:paraId="33B97773">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7D0D051">
            <w:pPr>
              <w:widowControl/>
              <w:spacing w:line="360" w:lineRule="auto"/>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物业管理</w:t>
            </w:r>
          </w:p>
        </w:tc>
        <w:tc>
          <w:tcPr>
            <w:tcW w:w="1384" w:type="dxa"/>
            <w:tcBorders>
              <w:top w:val="nil"/>
              <w:left w:val="nil"/>
              <w:bottom w:val="single" w:color="auto" w:sz="4" w:space="0"/>
              <w:right w:val="single" w:color="auto" w:sz="4" w:space="0"/>
            </w:tcBorders>
            <w:vAlign w:val="center"/>
          </w:tcPr>
          <w:p w14:paraId="53FF0D63">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0D375A7F">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14:paraId="0D85E7FA">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440" w:type="dxa"/>
            <w:tcBorders>
              <w:top w:val="nil"/>
              <w:left w:val="nil"/>
              <w:bottom w:val="single" w:color="auto" w:sz="4" w:space="0"/>
              <w:right w:val="single" w:color="auto" w:sz="4" w:space="0"/>
            </w:tcBorders>
            <w:vAlign w:val="center"/>
          </w:tcPr>
          <w:p w14:paraId="1D64D663">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925" w:type="dxa"/>
            <w:tcBorders>
              <w:top w:val="nil"/>
              <w:left w:val="nil"/>
              <w:bottom w:val="single" w:color="auto" w:sz="4" w:space="0"/>
              <w:right w:val="single" w:color="auto" w:sz="4" w:space="0"/>
            </w:tcBorders>
            <w:vAlign w:val="center"/>
          </w:tcPr>
          <w:p w14:paraId="246A78FD">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X＜100</w:t>
            </w:r>
          </w:p>
        </w:tc>
      </w:tr>
      <w:tr w14:paraId="203166C8">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2E5B0982">
            <w:pPr>
              <w:widowControl/>
              <w:spacing w:line="360" w:lineRule="auto"/>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14:paraId="1A69B2DE">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6499B13C">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14:paraId="0441502E">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1440" w:type="dxa"/>
            <w:tcBorders>
              <w:top w:val="nil"/>
              <w:left w:val="nil"/>
              <w:bottom w:val="single" w:color="auto" w:sz="4" w:space="0"/>
              <w:right w:val="single" w:color="auto" w:sz="4" w:space="0"/>
            </w:tcBorders>
            <w:vAlign w:val="center"/>
          </w:tcPr>
          <w:p w14:paraId="1E2B0AD2">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500≤Y＜1000</w:t>
            </w:r>
          </w:p>
        </w:tc>
        <w:tc>
          <w:tcPr>
            <w:tcW w:w="925" w:type="dxa"/>
            <w:tcBorders>
              <w:top w:val="nil"/>
              <w:left w:val="nil"/>
              <w:bottom w:val="single" w:color="auto" w:sz="4" w:space="0"/>
              <w:right w:val="single" w:color="auto" w:sz="4" w:space="0"/>
            </w:tcBorders>
            <w:vAlign w:val="center"/>
          </w:tcPr>
          <w:p w14:paraId="2933EBE7">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Y＜500</w:t>
            </w:r>
          </w:p>
        </w:tc>
      </w:tr>
      <w:tr w14:paraId="35E0AEEC">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1F4658B1">
            <w:pPr>
              <w:widowControl/>
              <w:spacing w:line="360" w:lineRule="auto"/>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租赁和商务服务业</w:t>
            </w:r>
          </w:p>
        </w:tc>
        <w:tc>
          <w:tcPr>
            <w:tcW w:w="1384" w:type="dxa"/>
            <w:tcBorders>
              <w:top w:val="nil"/>
              <w:left w:val="nil"/>
              <w:bottom w:val="single" w:color="auto" w:sz="4" w:space="0"/>
              <w:right w:val="single" w:color="auto" w:sz="4" w:space="0"/>
            </w:tcBorders>
            <w:vAlign w:val="center"/>
          </w:tcPr>
          <w:p w14:paraId="194B8A6C">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7ABD08BD">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14:paraId="22B64CD4">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440" w:type="dxa"/>
            <w:tcBorders>
              <w:top w:val="nil"/>
              <w:left w:val="nil"/>
              <w:bottom w:val="single" w:color="auto" w:sz="4" w:space="0"/>
              <w:right w:val="single" w:color="auto" w:sz="4" w:space="0"/>
            </w:tcBorders>
            <w:vAlign w:val="center"/>
          </w:tcPr>
          <w:p w14:paraId="4FDA57C8">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925" w:type="dxa"/>
            <w:tcBorders>
              <w:top w:val="nil"/>
              <w:left w:val="nil"/>
              <w:bottom w:val="single" w:color="auto" w:sz="4" w:space="0"/>
              <w:right w:val="single" w:color="auto" w:sz="4" w:space="0"/>
            </w:tcBorders>
            <w:vAlign w:val="center"/>
          </w:tcPr>
          <w:p w14:paraId="1ED6AF18">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481D1ED0">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5C5BA3B">
            <w:pPr>
              <w:widowControl/>
              <w:spacing w:line="360" w:lineRule="auto"/>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14:paraId="34C5C91D">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913" w:type="dxa"/>
            <w:tcBorders>
              <w:top w:val="nil"/>
              <w:left w:val="nil"/>
              <w:bottom w:val="single" w:color="auto" w:sz="4" w:space="0"/>
              <w:right w:val="single" w:color="auto" w:sz="4" w:space="0"/>
            </w:tcBorders>
            <w:vAlign w:val="center"/>
          </w:tcPr>
          <w:p w14:paraId="02F15EA6">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14:paraId="0C5C2BD5">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8000≤Z＜120000</w:t>
            </w:r>
          </w:p>
        </w:tc>
        <w:tc>
          <w:tcPr>
            <w:tcW w:w="1440" w:type="dxa"/>
            <w:tcBorders>
              <w:top w:val="nil"/>
              <w:left w:val="nil"/>
              <w:bottom w:val="single" w:color="auto" w:sz="4" w:space="0"/>
              <w:right w:val="single" w:color="auto" w:sz="4" w:space="0"/>
            </w:tcBorders>
            <w:vAlign w:val="center"/>
          </w:tcPr>
          <w:p w14:paraId="6064B077">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100≤Z＜8000</w:t>
            </w:r>
          </w:p>
        </w:tc>
        <w:tc>
          <w:tcPr>
            <w:tcW w:w="925" w:type="dxa"/>
            <w:tcBorders>
              <w:top w:val="nil"/>
              <w:left w:val="nil"/>
              <w:bottom w:val="single" w:color="auto" w:sz="4" w:space="0"/>
              <w:right w:val="single" w:color="auto" w:sz="4" w:space="0"/>
            </w:tcBorders>
            <w:vAlign w:val="center"/>
          </w:tcPr>
          <w:p w14:paraId="3A9C1A2C">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42EFD07B">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14:paraId="111B7C10">
            <w:pPr>
              <w:widowControl/>
              <w:spacing w:line="360" w:lineRule="auto"/>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其他未列明行业</w:t>
            </w:r>
          </w:p>
        </w:tc>
        <w:tc>
          <w:tcPr>
            <w:tcW w:w="1384" w:type="dxa"/>
            <w:tcBorders>
              <w:top w:val="nil"/>
              <w:left w:val="nil"/>
              <w:bottom w:val="single" w:color="auto" w:sz="4" w:space="0"/>
              <w:right w:val="single" w:color="auto" w:sz="4" w:space="0"/>
            </w:tcBorders>
            <w:vAlign w:val="center"/>
          </w:tcPr>
          <w:p w14:paraId="28BC33E5">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296D341F">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14:paraId="25C3CB38">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440" w:type="dxa"/>
            <w:tcBorders>
              <w:top w:val="nil"/>
              <w:left w:val="nil"/>
              <w:bottom w:val="single" w:color="auto" w:sz="4" w:space="0"/>
              <w:right w:val="single" w:color="auto" w:sz="4" w:space="0"/>
            </w:tcBorders>
            <w:vAlign w:val="center"/>
          </w:tcPr>
          <w:p w14:paraId="19A00E3D">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925" w:type="dxa"/>
            <w:tcBorders>
              <w:top w:val="nil"/>
              <w:left w:val="nil"/>
              <w:bottom w:val="single" w:color="auto" w:sz="4" w:space="0"/>
              <w:right w:val="single" w:color="auto" w:sz="4" w:space="0"/>
            </w:tcBorders>
            <w:vAlign w:val="center"/>
          </w:tcPr>
          <w:p w14:paraId="1B66EE2A">
            <w:pPr>
              <w:widowControl/>
              <w:spacing w:line="360" w:lineRule="auto"/>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bl>
    <w:p w14:paraId="0DF7EC43">
      <w:pPr>
        <w:spacing w:line="360" w:lineRule="auto"/>
        <w:ind w:firstLine="525" w:firstLineChars="250"/>
        <w:rPr>
          <w:rFonts w:ascii="仿宋_GB2312" w:hAnsi="仿宋" w:eastAsia="仿宋_GB2312"/>
          <w:szCs w:val="21"/>
        </w:rPr>
      </w:pPr>
    </w:p>
    <w:p w14:paraId="1C604242">
      <w:pPr>
        <w:spacing w:line="360" w:lineRule="auto"/>
        <w:rPr>
          <w:sz w:val="20"/>
        </w:rPr>
      </w:pPr>
      <w:r>
        <w:rPr>
          <w:rFonts w:hint="eastAsia"/>
          <w:sz w:val="20"/>
        </w:rPr>
        <w:t>说明：上述标准参照《关于印发中小企业划型标准规定的通知》（工信部联企业[2011]300号），大型、中型和小型企业须同时满足所列指标的下限，否则下划一档；微型企业只须满足所列指标中的一项即可。</w:t>
      </w:r>
    </w:p>
    <w:p w14:paraId="32D091AD">
      <w:pPr>
        <w:spacing w:line="360" w:lineRule="auto"/>
        <w:rPr>
          <w:sz w:val="20"/>
        </w:rPr>
        <w:sectPr>
          <w:footerReference r:id="rId20" w:type="default"/>
          <w:pgSz w:w="11905" w:h="16838"/>
          <w:pgMar w:top="1417" w:right="1417" w:bottom="1417" w:left="1417" w:header="720" w:footer="720" w:gutter="0"/>
          <w:cols w:space="0" w:num="1"/>
          <w:docGrid w:type="lines" w:linePitch="335" w:charSpace="0"/>
        </w:sectPr>
      </w:pPr>
    </w:p>
    <w:p w14:paraId="72DB149E">
      <w:pPr>
        <w:spacing w:line="360" w:lineRule="auto"/>
        <w:jc w:val="center"/>
        <w:rPr>
          <w:b/>
          <w:sz w:val="28"/>
          <w:szCs w:val="32"/>
        </w:rPr>
      </w:pPr>
      <w:r>
        <w:rPr>
          <w:rFonts w:hint="eastAsia"/>
          <w:b/>
          <w:sz w:val="28"/>
          <w:szCs w:val="32"/>
        </w:rPr>
        <w:t>《残疾人福利性单位声明函》格式（非残疾人福利性单位无需填写）</w:t>
      </w:r>
    </w:p>
    <w:p w14:paraId="2FF685B9">
      <w:pPr>
        <w:spacing w:line="360" w:lineRule="auto"/>
        <w:jc w:val="center"/>
        <w:rPr>
          <w:rFonts w:ascii="宋体" w:hAnsi="宋体" w:cs="宋体"/>
          <w:b/>
          <w:sz w:val="32"/>
          <w:szCs w:val="32"/>
        </w:rPr>
      </w:pPr>
      <w:bookmarkStart w:id="187" w:name="OLE_LINK14"/>
      <w:bookmarkStart w:id="188" w:name="OLE_LINK13"/>
    </w:p>
    <w:p w14:paraId="56F5DDEF">
      <w:pPr>
        <w:pStyle w:val="23"/>
        <w:shd w:val="clear" w:color="auto" w:fill="FFFFFF"/>
        <w:spacing w:line="360" w:lineRule="auto"/>
        <w:jc w:val="center"/>
        <w:rPr>
          <w:rStyle w:val="29"/>
          <w:sz w:val="28"/>
        </w:rPr>
      </w:pPr>
      <w:r>
        <w:rPr>
          <w:rStyle w:val="29"/>
          <w:rFonts w:hint="eastAsia"/>
          <w:sz w:val="28"/>
        </w:rPr>
        <w:t>残疾人福利性单位声明函</w:t>
      </w:r>
    </w:p>
    <w:bookmarkEnd w:id="187"/>
    <w:bookmarkEnd w:id="188"/>
    <w:p w14:paraId="5F20471B">
      <w:pPr>
        <w:spacing w:line="360" w:lineRule="auto"/>
        <w:rPr>
          <w:rFonts w:ascii="宋体" w:hAnsi="宋体"/>
          <w:b/>
          <w:szCs w:val="21"/>
        </w:rPr>
      </w:pPr>
    </w:p>
    <w:p w14:paraId="14B78A5D">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sz w:val="24"/>
          <w:u w:val="single"/>
        </w:rPr>
        <w:t xml:space="preserve">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项目投标活动提供的服务（由本单位承担工程/提供服务），或者由其他残疾人福利性单位提供的服务。</w:t>
      </w:r>
    </w:p>
    <w:p w14:paraId="364C1973">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0FB90B77">
      <w:pPr>
        <w:spacing w:line="360" w:lineRule="auto"/>
        <w:ind w:firstLine="480" w:firstLineChars="200"/>
        <w:rPr>
          <w:rFonts w:ascii="宋体" w:hAnsi="宋体" w:cs="宋体"/>
          <w:sz w:val="24"/>
        </w:rPr>
      </w:pPr>
    </w:p>
    <w:p w14:paraId="74E00697">
      <w:pPr>
        <w:spacing w:line="360" w:lineRule="auto"/>
        <w:ind w:firstLine="480" w:firstLineChars="200"/>
        <w:rPr>
          <w:rFonts w:ascii="宋体" w:hAnsi="宋体"/>
          <w:sz w:val="24"/>
        </w:rPr>
      </w:pPr>
    </w:p>
    <w:p w14:paraId="015D8CC7">
      <w:pPr>
        <w:tabs>
          <w:tab w:val="left" w:pos="4860"/>
        </w:tabs>
        <w:spacing w:line="360" w:lineRule="auto"/>
        <w:ind w:firstLine="4800" w:firstLineChars="2000"/>
        <w:rPr>
          <w:rFonts w:ascii="宋体" w:hAnsi="宋体" w:cs="宋体"/>
          <w:sz w:val="24"/>
        </w:rPr>
      </w:pPr>
      <w:r>
        <w:rPr>
          <w:rFonts w:hint="eastAsia" w:ascii="宋体" w:hAnsi="宋体" w:cs="宋体"/>
          <w:sz w:val="24"/>
        </w:rPr>
        <w:t>单位名称（盖章）：</w:t>
      </w:r>
    </w:p>
    <w:p w14:paraId="5362A0E0">
      <w:pPr>
        <w:snapToGrid w:val="0"/>
        <w:spacing w:line="360" w:lineRule="auto"/>
        <w:ind w:firstLine="4800" w:firstLineChars="2000"/>
        <w:rPr>
          <w:rFonts w:ascii="宋体" w:hAnsi="宋体" w:cs="宋体"/>
          <w:b/>
          <w:sz w:val="24"/>
        </w:rPr>
      </w:pPr>
      <w:r>
        <w:rPr>
          <w:rFonts w:hint="eastAsia" w:ascii="宋体" w:hAnsi="宋体" w:cs="宋体"/>
          <w:sz w:val="24"/>
        </w:rPr>
        <w:t>日    期：</w:t>
      </w:r>
    </w:p>
    <w:p w14:paraId="19DBC30E">
      <w:pPr>
        <w:spacing w:line="360" w:lineRule="auto"/>
        <w:rPr>
          <w:rFonts w:ascii="宋体" w:hAnsi="宋体"/>
        </w:rPr>
      </w:pPr>
    </w:p>
    <w:p w14:paraId="2B0AA3FB">
      <w:pPr>
        <w:pStyle w:val="15"/>
        <w:spacing w:line="360" w:lineRule="auto"/>
        <w:ind w:firstLine="420" w:firstLineChars="200"/>
        <w:rPr>
          <w:szCs w:val="21"/>
        </w:rPr>
      </w:pPr>
    </w:p>
    <w:p w14:paraId="732B5C1C">
      <w:pPr>
        <w:pStyle w:val="15"/>
        <w:spacing w:line="360" w:lineRule="auto"/>
        <w:jc w:val="center"/>
        <w:outlineLvl w:val="1"/>
        <w:rPr>
          <w:b/>
          <w:bCs/>
          <w:sz w:val="28"/>
          <w:szCs w:val="28"/>
        </w:rPr>
      </w:pPr>
    </w:p>
    <w:p w14:paraId="291C705C">
      <w:pPr>
        <w:pStyle w:val="15"/>
        <w:spacing w:line="360" w:lineRule="auto"/>
        <w:jc w:val="center"/>
        <w:outlineLvl w:val="1"/>
        <w:rPr>
          <w:b/>
          <w:bCs/>
          <w:sz w:val="28"/>
          <w:szCs w:val="28"/>
        </w:rPr>
      </w:pPr>
    </w:p>
    <w:p w14:paraId="4EFB7FAF">
      <w:pPr>
        <w:pStyle w:val="15"/>
        <w:spacing w:line="360" w:lineRule="auto"/>
        <w:jc w:val="center"/>
        <w:outlineLvl w:val="1"/>
        <w:rPr>
          <w:b/>
          <w:bCs/>
          <w:sz w:val="28"/>
          <w:szCs w:val="28"/>
        </w:rPr>
      </w:pPr>
    </w:p>
    <w:p w14:paraId="31E71306">
      <w:pPr>
        <w:pStyle w:val="15"/>
        <w:spacing w:line="360" w:lineRule="auto"/>
        <w:jc w:val="center"/>
        <w:outlineLvl w:val="1"/>
        <w:rPr>
          <w:b/>
          <w:bCs/>
          <w:sz w:val="28"/>
          <w:szCs w:val="28"/>
        </w:rPr>
      </w:pPr>
    </w:p>
    <w:p w14:paraId="7417966A">
      <w:pPr>
        <w:pStyle w:val="15"/>
        <w:spacing w:line="360" w:lineRule="auto"/>
        <w:jc w:val="center"/>
        <w:outlineLvl w:val="1"/>
        <w:rPr>
          <w:b/>
          <w:bCs/>
          <w:sz w:val="28"/>
          <w:szCs w:val="28"/>
        </w:rPr>
      </w:pPr>
    </w:p>
    <w:p w14:paraId="009F593E">
      <w:pPr>
        <w:pStyle w:val="15"/>
        <w:spacing w:line="360" w:lineRule="auto"/>
        <w:jc w:val="center"/>
        <w:outlineLvl w:val="1"/>
        <w:rPr>
          <w:b/>
          <w:bCs/>
          <w:sz w:val="28"/>
          <w:szCs w:val="28"/>
        </w:rPr>
      </w:pPr>
    </w:p>
    <w:p w14:paraId="3E9F0F06">
      <w:pPr>
        <w:pStyle w:val="15"/>
        <w:spacing w:line="360" w:lineRule="auto"/>
        <w:jc w:val="center"/>
        <w:outlineLvl w:val="1"/>
        <w:rPr>
          <w:b/>
          <w:bCs/>
          <w:sz w:val="28"/>
          <w:szCs w:val="28"/>
        </w:rPr>
      </w:pPr>
    </w:p>
    <w:p w14:paraId="2855C038">
      <w:pPr>
        <w:pStyle w:val="15"/>
        <w:spacing w:line="360" w:lineRule="auto"/>
        <w:jc w:val="center"/>
        <w:outlineLvl w:val="1"/>
        <w:rPr>
          <w:b/>
          <w:bCs/>
          <w:sz w:val="28"/>
          <w:szCs w:val="28"/>
        </w:rPr>
      </w:pPr>
    </w:p>
    <w:p w14:paraId="688A6EFD">
      <w:pPr>
        <w:pStyle w:val="11"/>
        <w:spacing w:after="0" w:line="360" w:lineRule="auto"/>
        <w:rPr>
          <w:rFonts w:ascii="宋体" w:hAnsi="宋体"/>
          <w:b/>
          <w:bCs/>
          <w:kern w:val="0"/>
          <w:sz w:val="32"/>
          <w:szCs w:val="32"/>
        </w:rPr>
      </w:pPr>
    </w:p>
    <w:p w14:paraId="3519E5A0">
      <w:pPr>
        <w:snapToGrid w:val="0"/>
        <w:spacing w:line="360" w:lineRule="auto"/>
        <w:jc w:val="center"/>
        <w:rPr>
          <w:rFonts w:ascii="宋体" w:hAnsi="Courier New"/>
          <w:b/>
          <w:sz w:val="30"/>
          <w:szCs w:val="30"/>
        </w:rPr>
      </w:pPr>
      <w:r>
        <w:rPr>
          <w:rFonts w:hint="eastAsia" w:ascii="宋体" w:hAnsi="Courier New"/>
          <w:b/>
          <w:sz w:val="30"/>
          <w:szCs w:val="30"/>
        </w:rPr>
        <w:t>四、投标人针对报价需要说明的其他文件和说明。</w:t>
      </w:r>
    </w:p>
    <w:p w14:paraId="0B176071">
      <w:pPr>
        <w:pStyle w:val="15"/>
        <w:tabs>
          <w:tab w:val="left" w:pos="2472"/>
        </w:tabs>
        <w:spacing w:line="360" w:lineRule="auto"/>
        <w:jc w:val="center"/>
        <w:rPr>
          <w:rFonts w:ascii="Times New Roman" w:hAnsi="Times New Roman"/>
          <w:b/>
          <w:sz w:val="36"/>
        </w:rPr>
      </w:pPr>
    </w:p>
    <w:p w14:paraId="66558FCC">
      <w:pPr>
        <w:pStyle w:val="15"/>
        <w:tabs>
          <w:tab w:val="left" w:pos="2472"/>
        </w:tabs>
        <w:spacing w:line="360" w:lineRule="auto"/>
        <w:jc w:val="center"/>
        <w:rPr>
          <w:rFonts w:ascii="Times New Roman" w:hAnsi="Times New Roman"/>
          <w:b/>
          <w:sz w:val="36"/>
        </w:rPr>
      </w:pPr>
    </w:p>
    <w:p w14:paraId="0969CD3A">
      <w:pPr>
        <w:pStyle w:val="15"/>
        <w:tabs>
          <w:tab w:val="left" w:pos="2472"/>
        </w:tabs>
        <w:spacing w:line="360" w:lineRule="auto"/>
        <w:jc w:val="center"/>
        <w:rPr>
          <w:rFonts w:ascii="Times New Roman" w:hAnsi="Times New Roman"/>
          <w:b/>
          <w:sz w:val="36"/>
        </w:rPr>
      </w:pPr>
    </w:p>
    <w:p w14:paraId="2F7310B1">
      <w:pPr>
        <w:pStyle w:val="15"/>
        <w:tabs>
          <w:tab w:val="left" w:pos="2472"/>
        </w:tabs>
        <w:spacing w:line="360" w:lineRule="auto"/>
        <w:jc w:val="center"/>
        <w:rPr>
          <w:rFonts w:ascii="Times New Roman" w:hAnsi="Times New Roman"/>
          <w:b/>
          <w:sz w:val="36"/>
        </w:rPr>
      </w:pPr>
    </w:p>
    <w:p w14:paraId="33C54BC7">
      <w:pPr>
        <w:pStyle w:val="15"/>
        <w:tabs>
          <w:tab w:val="left" w:pos="2472"/>
        </w:tabs>
        <w:spacing w:line="360" w:lineRule="auto"/>
        <w:jc w:val="center"/>
        <w:rPr>
          <w:rFonts w:ascii="Times New Roman" w:hAnsi="Times New Roman"/>
          <w:b/>
          <w:sz w:val="36"/>
        </w:rPr>
      </w:pPr>
    </w:p>
    <w:p w14:paraId="7B0090D1">
      <w:pPr>
        <w:pStyle w:val="15"/>
        <w:tabs>
          <w:tab w:val="left" w:pos="2472"/>
        </w:tabs>
        <w:spacing w:line="360" w:lineRule="auto"/>
        <w:jc w:val="center"/>
        <w:rPr>
          <w:rFonts w:ascii="Times New Roman" w:hAnsi="Times New Roman"/>
          <w:b/>
          <w:sz w:val="36"/>
        </w:rPr>
      </w:pPr>
    </w:p>
    <w:p w14:paraId="4B898F3B">
      <w:pPr>
        <w:pStyle w:val="15"/>
        <w:tabs>
          <w:tab w:val="left" w:pos="2472"/>
        </w:tabs>
        <w:spacing w:line="360" w:lineRule="auto"/>
        <w:jc w:val="center"/>
        <w:rPr>
          <w:rFonts w:ascii="Times New Roman" w:hAnsi="Times New Roman"/>
          <w:b/>
          <w:sz w:val="36"/>
        </w:rPr>
      </w:pPr>
    </w:p>
    <w:p w14:paraId="4C5752A3">
      <w:pPr>
        <w:pStyle w:val="2"/>
        <w:spacing w:before="0"/>
        <w:rPr>
          <w:rFonts w:ascii="Times New Roman"/>
          <w:b/>
          <w:sz w:val="36"/>
        </w:rPr>
      </w:pPr>
    </w:p>
    <w:p w14:paraId="6281B8B4">
      <w:pPr>
        <w:spacing w:line="360" w:lineRule="auto"/>
        <w:rPr>
          <w:b/>
          <w:sz w:val="36"/>
        </w:rPr>
      </w:pPr>
    </w:p>
    <w:p w14:paraId="4191EF31">
      <w:pPr>
        <w:pStyle w:val="11"/>
        <w:spacing w:after="0" w:line="360" w:lineRule="auto"/>
        <w:rPr>
          <w:b/>
          <w:sz w:val="36"/>
        </w:rPr>
      </w:pPr>
    </w:p>
    <w:p w14:paraId="785658F2">
      <w:pPr>
        <w:pStyle w:val="24"/>
        <w:spacing w:before="0" w:after="0" w:line="360" w:lineRule="auto"/>
        <w:rPr>
          <w:rFonts w:ascii="Times New Roman" w:hAnsi="Times New Roman"/>
          <w:sz w:val="36"/>
        </w:rPr>
      </w:pPr>
    </w:p>
    <w:p w14:paraId="5FA6033D">
      <w:pPr>
        <w:spacing w:line="360" w:lineRule="auto"/>
        <w:rPr>
          <w:b/>
          <w:sz w:val="36"/>
        </w:rPr>
      </w:pPr>
    </w:p>
    <w:p w14:paraId="68EDBA53">
      <w:pPr>
        <w:pStyle w:val="11"/>
        <w:spacing w:after="0" w:line="360" w:lineRule="auto"/>
        <w:rPr>
          <w:b/>
          <w:sz w:val="36"/>
        </w:rPr>
      </w:pPr>
    </w:p>
    <w:p w14:paraId="4D43D127">
      <w:pPr>
        <w:pStyle w:val="24"/>
        <w:spacing w:before="0" w:after="0" w:line="360" w:lineRule="auto"/>
        <w:rPr>
          <w:rFonts w:ascii="Times New Roman" w:hAnsi="Times New Roman"/>
          <w:sz w:val="36"/>
        </w:rPr>
      </w:pPr>
    </w:p>
    <w:p w14:paraId="5549B4E1">
      <w:pPr>
        <w:spacing w:line="360" w:lineRule="auto"/>
        <w:rPr>
          <w:b/>
          <w:sz w:val="36"/>
        </w:rPr>
      </w:pPr>
    </w:p>
    <w:p w14:paraId="4514D258">
      <w:pPr>
        <w:pStyle w:val="11"/>
        <w:spacing w:after="0" w:line="360" w:lineRule="auto"/>
        <w:rPr>
          <w:b/>
          <w:sz w:val="36"/>
        </w:rPr>
      </w:pPr>
    </w:p>
    <w:p w14:paraId="198DA7CD">
      <w:pPr>
        <w:pStyle w:val="24"/>
        <w:spacing w:before="0" w:after="0" w:line="360" w:lineRule="auto"/>
        <w:rPr>
          <w:rFonts w:ascii="Times New Roman" w:hAnsi="Times New Roman"/>
          <w:sz w:val="36"/>
        </w:rPr>
      </w:pPr>
    </w:p>
    <w:p w14:paraId="599E7097">
      <w:pPr>
        <w:spacing w:line="360" w:lineRule="auto"/>
        <w:rPr>
          <w:b/>
          <w:sz w:val="36"/>
        </w:rPr>
      </w:pPr>
    </w:p>
    <w:p w14:paraId="0726C5E4">
      <w:pPr>
        <w:pStyle w:val="11"/>
        <w:spacing w:after="0" w:line="360" w:lineRule="auto"/>
      </w:pPr>
    </w:p>
    <w:p w14:paraId="6C7D3600">
      <w:pPr>
        <w:pStyle w:val="15"/>
        <w:tabs>
          <w:tab w:val="left" w:pos="2472"/>
        </w:tabs>
        <w:spacing w:line="360" w:lineRule="auto"/>
        <w:jc w:val="center"/>
        <w:rPr>
          <w:rFonts w:ascii="Times New Roman" w:hAnsi="Times New Roman"/>
          <w:b/>
          <w:sz w:val="36"/>
        </w:rPr>
      </w:pPr>
    </w:p>
    <w:p w14:paraId="0EEAD609">
      <w:pPr>
        <w:pStyle w:val="15"/>
        <w:tabs>
          <w:tab w:val="left" w:pos="2472"/>
        </w:tabs>
        <w:spacing w:line="360" w:lineRule="auto"/>
        <w:jc w:val="center"/>
        <w:outlineLvl w:val="0"/>
        <w:rPr>
          <w:rFonts w:ascii="Times New Roman" w:hAnsi="Times New Roman"/>
          <w:b/>
          <w:sz w:val="36"/>
        </w:rPr>
      </w:pPr>
      <w:bookmarkStart w:id="189" w:name="_Toc14285"/>
      <w:r>
        <w:rPr>
          <w:rFonts w:hint="eastAsia" w:ascii="Times New Roman" w:hAnsi="Times New Roman"/>
          <w:b/>
          <w:sz w:val="36"/>
        </w:rPr>
        <w:t>第六章 质疑、投诉证明材料格式</w:t>
      </w:r>
      <w:bookmarkEnd w:id="189"/>
    </w:p>
    <w:p w14:paraId="492F4BFE">
      <w:pPr>
        <w:snapToGrid w:val="0"/>
        <w:spacing w:line="360" w:lineRule="auto"/>
        <w:ind w:firstLine="300" w:firstLineChars="150"/>
        <w:jc w:val="left"/>
        <w:rPr>
          <w:sz w:val="20"/>
        </w:rPr>
        <w:sectPr>
          <w:footerReference r:id="rId21" w:type="default"/>
          <w:pgSz w:w="11905" w:h="16838"/>
          <w:pgMar w:top="1417" w:right="1417" w:bottom="1417" w:left="1417" w:header="720" w:footer="720" w:gutter="0"/>
          <w:cols w:space="0" w:num="1"/>
          <w:docGrid w:type="lines" w:linePitch="335" w:charSpace="0"/>
        </w:sectPr>
      </w:pPr>
    </w:p>
    <w:p w14:paraId="122F0F7B">
      <w:pPr>
        <w:pStyle w:val="4"/>
        <w:spacing w:before="0" w:after="0" w:line="360" w:lineRule="auto"/>
        <w:jc w:val="center"/>
        <w:rPr>
          <w:rFonts w:ascii="宋体" w:hAnsi="宋体"/>
          <w:b w:val="0"/>
        </w:rPr>
      </w:pPr>
      <w:bookmarkStart w:id="190" w:name="_Toc28303"/>
      <w:bookmarkStart w:id="191" w:name="_Toc80093018"/>
      <w:r>
        <w:rPr>
          <w:rFonts w:hint="eastAsia" w:ascii="宋体" w:hAnsi="宋体"/>
          <w:b w:val="0"/>
        </w:rPr>
        <w:t>第一节 质疑函（格式）</w:t>
      </w:r>
      <w:bookmarkEnd w:id="190"/>
      <w:bookmarkEnd w:id="191"/>
    </w:p>
    <w:p w14:paraId="75631C20">
      <w:pPr>
        <w:spacing w:line="360" w:lineRule="auto"/>
        <w:jc w:val="center"/>
        <w:rPr>
          <w:rFonts w:ascii="仿宋" w:hAnsi="仿宋" w:eastAsia="仿宋" w:cs="仿宋"/>
          <w:b/>
          <w:bCs/>
          <w:sz w:val="44"/>
          <w:szCs w:val="44"/>
        </w:rPr>
      </w:pPr>
      <w:r>
        <w:rPr>
          <w:rFonts w:hint="eastAsia" w:ascii="仿宋" w:hAnsi="仿宋" w:eastAsia="仿宋" w:cs="仿宋"/>
          <w:b/>
          <w:bCs/>
          <w:sz w:val="44"/>
          <w:szCs w:val="44"/>
        </w:rPr>
        <w:t>质疑函范本</w:t>
      </w:r>
    </w:p>
    <w:p w14:paraId="5640769E">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一、质疑供应商基本信息</w:t>
      </w:r>
    </w:p>
    <w:p w14:paraId="0844AA12">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质疑供应商：</w:t>
      </w:r>
      <w:r>
        <w:rPr>
          <w:rFonts w:hint="eastAsia" w:ascii="仿宋" w:hAnsi="仿宋" w:eastAsia="仿宋" w:cs="仿宋"/>
          <w:sz w:val="32"/>
          <w:szCs w:val="32"/>
          <w:u w:val="dotted"/>
        </w:rPr>
        <w:t xml:space="preserve">                                        </w:t>
      </w:r>
    </w:p>
    <w:p w14:paraId="4C00EBA0">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地址：</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14:paraId="28CAEA8F">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联系人：</w:t>
      </w:r>
      <w:r>
        <w:rPr>
          <w:rFonts w:hint="eastAsia" w:ascii="仿宋" w:hAnsi="仿宋" w:eastAsia="仿宋" w:cs="仿宋"/>
          <w:sz w:val="32"/>
          <w:szCs w:val="32"/>
          <w:u w:val="dotted"/>
        </w:rPr>
        <w:t xml:space="preserve">                      </w:t>
      </w: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p>
    <w:p w14:paraId="2157F6B2">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授权代表：</w:t>
      </w:r>
      <w:r>
        <w:rPr>
          <w:rFonts w:hint="eastAsia" w:ascii="仿宋" w:hAnsi="仿宋" w:eastAsia="仿宋" w:cs="仿宋"/>
          <w:sz w:val="32"/>
          <w:szCs w:val="32"/>
          <w:u w:val="dotted"/>
        </w:rPr>
        <w:t xml:space="preserve">                                          </w:t>
      </w:r>
    </w:p>
    <w:p w14:paraId="1B76D991">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r>
        <w:rPr>
          <w:rFonts w:ascii="仿宋" w:hAnsi="仿宋" w:eastAsia="仿宋" w:cs="仿宋"/>
          <w:sz w:val="32"/>
          <w:szCs w:val="32"/>
        </w:rPr>
        <w:t xml:space="preserve"> </w:t>
      </w:r>
    </w:p>
    <w:p w14:paraId="06FBF4A3">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地址：</w:t>
      </w:r>
      <w:r>
        <w:rPr>
          <w:rFonts w:ascii="仿宋" w:hAnsi="仿宋" w:eastAsia="仿宋" w:cs="仿宋"/>
          <w:sz w:val="32"/>
          <w:szCs w:val="32"/>
        </w:rPr>
        <w:t xml:space="preserve"> </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14:paraId="48DE7778">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二、质疑项目基本情况</w:t>
      </w:r>
    </w:p>
    <w:p w14:paraId="6172393E">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 xml:space="preserve">质疑项目的名称： </w:t>
      </w:r>
      <w:r>
        <w:rPr>
          <w:rFonts w:hint="eastAsia" w:ascii="仿宋" w:hAnsi="仿宋" w:eastAsia="仿宋" w:cs="仿宋"/>
          <w:sz w:val="32"/>
          <w:szCs w:val="32"/>
          <w:u w:val="dotted"/>
        </w:rPr>
        <w:t xml:space="preserve">                              </w:t>
      </w:r>
    </w:p>
    <w:p w14:paraId="22E0D9F1">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质疑项目的编号：</w:t>
      </w:r>
      <w:r>
        <w:rPr>
          <w:rFonts w:hint="eastAsia" w:ascii="仿宋" w:hAnsi="仿宋" w:eastAsia="仿宋" w:cs="仿宋"/>
          <w:sz w:val="32"/>
          <w:szCs w:val="32"/>
          <w:u w:val="dotted"/>
        </w:rPr>
        <w:t xml:space="preserve">                  </w:t>
      </w:r>
      <w:r>
        <w:rPr>
          <w:rFonts w:hint="eastAsia" w:ascii="仿宋" w:hAnsi="仿宋" w:eastAsia="仿宋" w:cs="仿宋"/>
          <w:sz w:val="32"/>
          <w:szCs w:val="32"/>
        </w:rPr>
        <w:t>包号：</w:t>
      </w:r>
      <w:r>
        <w:rPr>
          <w:rFonts w:hint="eastAsia" w:ascii="仿宋" w:hAnsi="仿宋" w:eastAsia="仿宋" w:cs="仿宋"/>
          <w:sz w:val="32"/>
          <w:szCs w:val="32"/>
          <w:u w:val="dotted"/>
        </w:rPr>
        <w:t xml:space="preserve">                 </w:t>
      </w:r>
    </w:p>
    <w:p w14:paraId="5ED37970">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招标人名称：</w:t>
      </w:r>
      <w:r>
        <w:rPr>
          <w:rFonts w:hint="eastAsia" w:ascii="仿宋" w:hAnsi="仿宋" w:eastAsia="仿宋" w:cs="仿宋"/>
          <w:sz w:val="32"/>
          <w:szCs w:val="32"/>
          <w:u w:val="dotted"/>
        </w:rPr>
        <w:t xml:space="preserve">                                   </w:t>
      </w:r>
    </w:p>
    <w:p w14:paraId="6E0A8AD8">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采购文件获取日期：</w:t>
      </w:r>
      <w:r>
        <w:rPr>
          <w:rFonts w:hint="eastAsia" w:ascii="仿宋" w:hAnsi="仿宋" w:eastAsia="仿宋" w:cs="仿宋"/>
          <w:sz w:val="32"/>
          <w:szCs w:val="32"/>
          <w:u w:val="dotted"/>
        </w:rPr>
        <w:t xml:space="preserve">                                           </w:t>
      </w:r>
    </w:p>
    <w:p w14:paraId="08C19CE3">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三、质疑事项具体内容</w:t>
      </w:r>
    </w:p>
    <w:p w14:paraId="4080A59C">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质疑事项1：</w:t>
      </w:r>
      <w:r>
        <w:rPr>
          <w:rFonts w:hint="eastAsia" w:ascii="仿宋" w:hAnsi="仿宋" w:eastAsia="仿宋" w:cs="仿宋"/>
          <w:sz w:val="32"/>
          <w:szCs w:val="32"/>
          <w:u w:val="dotted"/>
        </w:rPr>
        <w:t xml:space="preserve">                                         </w:t>
      </w:r>
    </w:p>
    <w:p w14:paraId="5CCDA77F">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事实依据：</w:t>
      </w:r>
      <w:r>
        <w:rPr>
          <w:rFonts w:hint="eastAsia" w:ascii="仿宋" w:hAnsi="仿宋" w:eastAsia="仿宋" w:cs="仿宋"/>
          <w:sz w:val="32"/>
          <w:szCs w:val="32"/>
          <w:u w:val="dotted"/>
        </w:rPr>
        <w:t xml:space="preserve">                                          </w:t>
      </w:r>
    </w:p>
    <w:p w14:paraId="445D8AEB">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u w:val="dotted"/>
        </w:rPr>
        <w:t xml:space="preserve">                                                       </w:t>
      </w:r>
    </w:p>
    <w:p w14:paraId="3EAA79F2">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法律依据：</w:t>
      </w:r>
      <w:r>
        <w:rPr>
          <w:rFonts w:hint="eastAsia" w:ascii="仿宋" w:hAnsi="仿宋" w:eastAsia="仿宋" w:cs="仿宋"/>
          <w:sz w:val="32"/>
          <w:szCs w:val="32"/>
          <w:u w:val="dotted"/>
        </w:rPr>
        <w:t xml:space="preserve">                                          </w:t>
      </w:r>
    </w:p>
    <w:p w14:paraId="52685F10">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u w:val="dotted"/>
        </w:rPr>
        <w:t xml:space="preserve">                                                     </w:t>
      </w:r>
    </w:p>
    <w:p w14:paraId="663275EF">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质疑事项2</w:t>
      </w:r>
    </w:p>
    <w:p w14:paraId="78FC0AC0">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w:t>
      </w:r>
    </w:p>
    <w:p w14:paraId="5C2FF626">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四、与质疑事项相关的质疑请求</w:t>
      </w:r>
    </w:p>
    <w:p w14:paraId="3369C43C">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请求：</w:t>
      </w:r>
      <w:r>
        <w:rPr>
          <w:rFonts w:hint="eastAsia" w:ascii="仿宋" w:hAnsi="仿宋" w:eastAsia="仿宋" w:cs="仿宋"/>
          <w:sz w:val="32"/>
          <w:szCs w:val="32"/>
          <w:u w:val="dotted"/>
        </w:rPr>
        <w:t xml:space="preserve">                                               </w:t>
      </w:r>
    </w:p>
    <w:p w14:paraId="338C3488">
      <w:pPr>
        <w:spacing w:line="360" w:lineRule="auto"/>
        <w:rPr>
          <w:rFonts w:ascii="仿宋_GB2312" w:eastAsia="仿宋_GB2312"/>
          <w:sz w:val="30"/>
          <w:szCs w:val="30"/>
        </w:rPr>
      </w:pPr>
      <w:r>
        <w:rPr>
          <w:rFonts w:hint="eastAsia" w:ascii="仿宋_GB2312" w:eastAsia="仿宋_GB2312"/>
          <w:sz w:val="30"/>
          <w:szCs w:val="30"/>
        </w:rPr>
        <w:t xml:space="preserve">签字(签章)：                   公章：                      </w:t>
      </w:r>
    </w:p>
    <w:p w14:paraId="7FCF7A49">
      <w:pPr>
        <w:spacing w:line="360" w:lineRule="auto"/>
        <w:rPr>
          <w:rFonts w:ascii="仿宋_GB2312" w:eastAsia="仿宋_GB2312"/>
          <w:sz w:val="30"/>
          <w:szCs w:val="30"/>
        </w:rPr>
      </w:pPr>
      <w:r>
        <w:rPr>
          <w:rFonts w:hint="eastAsia" w:ascii="仿宋_GB2312" w:eastAsia="仿宋_GB2312"/>
          <w:sz w:val="30"/>
          <w:szCs w:val="30"/>
        </w:rPr>
        <w:t xml:space="preserve">日期：    </w:t>
      </w:r>
    </w:p>
    <w:p w14:paraId="27827B37">
      <w:pPr>
        <w:adjustRightInd w:val="0"/>
        <w:snapToGrid w:val="0"/>
        <w:spacing w:line="360" w:lineRule="auto"/>
        <w:rPr>
          <w:rFonts w:ascii="仿宋" w:hAnsi="仿宋" w:eastAsia="仿宋" w:cs="仿宋"/>
          <w:sz w:val="32"/>
          <w:szCs w:val="32"/>
        </w:rPr>
      </w:pPr>
    </w:p>
    <w:p w14:paraId="49332B7B">
      <w:pPr>
        <w:adjustRightInd w:val="0"/>
        <w:snapToGrid w:val="0"/>
        <w:spacing w:line="360" w:lineRule="auto"/>
        <w:rPr>
          <w:rFonts w:ascii="仿宋" w:hAnsi="仿宋" w:eastAsia="仿宋" w:cs="仿宋"/>
          <w:sz w:val="32"/>
          <w:szCs w:val="32"/>
        </w:rPr>
      </w:pPr>
    </w:p>
    <w:p w14:paraId="752D0824">
      <w:pPr>
        <w:spacing w:line="360" w:lineRule="auto"/>
        <w:jc w:val="center"/>
        <w:rPr>
          <w:rFonts w:ascii="仿宋" w:hAnsi="仿宋" w:eastAsia="仿宋" w:cs="仿宋"/>
          <w:b/>
          <w:bCs/>
          <w:sz w:val="32"/>
          <w:szCs w:val="32"/>
        </w:rPr>
      </w:pPr>
    </w:p>
    <w:p w14:paraId="5871EEB9">
      <w:pPr>
        <w:spacing w:line="360" w:lineRule="auto"/>
        <w:jc w:val="center"/>
        <w:rPr>
          <w:rFonts w:ascii="仿宋" w:hAnsi="仿宋" w:eastAsia="仿宋" w:cs="仿宋"/>
          <w:b/>
          <w:bCs/>
          <w:sz w:val="32"/>
          <w:szCs w:val="32"/>
        </w:rPr>
      </w:pPr>
    </w:p>
    <w:p w14:paraId="0A83BEAD">
      <w:pPr>
        <w:spacing w:line="360" w:lineRule="auto"/>
        <w:jc w:val="center"/>
        <w:rPr>
          <w:rFonts w:ascii="仿宋" w:hAnsi="仿宋" w:eastAsia="仿宋" w:cs="仿宋"/>
          <w:b/>
          <w:bCs/>
          <w:sz w:val="32"/>
          <w:szCs w:val="32"/>
        </w:rPr>
      </w:pPr>
    </w:p>
    <w:p w14:paraId="7971CA26">
      <w:pPr>
        <w:spacing w:line="360" w:lineRule="auto"/>
        <w:jc w:val="center"/>
        <w:rPr>
          <w:rFonts w:ascii="仿宋" w:hAnsi="仿宋" w:eastAsia="仿宋" w:cs="仿宋"/>
          <w:b/>
          <w:bCs/>
          <w:sz w:val="32"/>
          <w:szCs w:val="32"/>
        </w:rPr>
      </w:pPr>
    </w:p>
    <w:p w14:paraId="316B2D1F">
      <w:pPr>
        <w:spacing w:line="360" w:lineRule="auto"/>
        <w:jc w:val="center"/>
        <w:rPr>
          <w:rFonts w:ascii="仿宋" w:hAnsi="仿宋" w:eastAsia="仿宋" w:cs="仿宋"/>
          <w:b/>
          <w:bCs/>
          <w:sz w:val="32"/>
          <w:szCs w:val="32"/>
        </w:rPr>
      </w:pPr>
    </w:p>
    <w:p w14:paraId="7FA21C7E">
      <w:pPr>
        <w:spacing w:line="360" w:lineRule="auto"/>
        <w:jc w:val="center"/>
        <w:rPr>
          <w:rFonts w:ascii="仿宋" w:hAnsi="仿宋" w:eastAsia="仿宋" w:cs="仿宋"/>
          <w:b/>
          <w:bCs/>
          <w:sz w:val="32"/>
          <w:szCs w:val="32"/>
        </w:rPr>
      </w:pPr>
    </w:p>
    <w:p w14:paraId="4915C083">
      <w:pPr>
        <w:spacing w:line="360" w:lineRule="auto"/>
        <w:jc w:val="center"/>
        <w:rPr>
          <w:rFonts w:ascii="仿宋" w:hAnsi="仿宋" w:eastAsia="仿宋" w:cs="仿宋"/>
          <w:b/>
          <w:bCs/>
          <w:sz w:val="32"/>
          <w:szCs w:val="32"/>
        </w:rPr>
      </w:pPr>
    </w:p>
    <w:p w14:paraId="6775E454">
      <w:pPr>
        <w:spacing w:line="360" w:lineRule="auto"/>
        <w:rPr>
          <w:rFonts w:ascii="黑体" w:hAnsi="黑体" w:eastAsia="黑体"/>
          <w:b/>
          <w:sz w:val="32"/>
          <w:szCs w:val="32"/>
        </w:rPr>
      </w:pPr>
    </w:p>
    <w:p w14:paraId="209D8934">
      <w:pPr>
        <w:spacing w:line="360" w:lineRule="auto"/>
        <w:rPr>
          <w:rFonts w:ascii="黑体" w:hAnsi="黑体" w:eastAsia="黑体"/>
          <w:b/>
          <w:sz w:val="32"/>
          <w:szCs w:val="32"/>
        </w:rPr>
      </w:pPr>
    </w:p>
    <w:p w14:paraId="56BCF87C">
      <w:pPr>
        <w:spacing w:line="360" w:lineRule="auto"/>
        <w:rPr>
          <w:rFonts w:ascii="黑体" w:hAnsi="黑体" w:eastAsia="黑体"/>
          <w:b/>
          <w:sz w:val="32"/>
          <w:szCs w:val="32"/>
        </w:rPr>
      </w:pPr>
    </w:p>
    <w:p w14:paraId="67625FFB">
      <w:pPr>
        <w:spacing w:line="360" w:lineRule="auto"/>
        <w:rPr>
          <w:rFonts w:ascii="黑体" w:hAnsi="黑体" w:eastAsia="黑体"/>
          <w:b/>
          <w:sz w:val="32"/>
          <w:szCs w:val="32"/>
        </w:rPr>
      </w:pPr>
    </w:p>
    <w:p w14:paraId="38A83003">
      <w:pPr>
        <w:spacing w:line="360" w:lineRule="auto"/>
        <w:rPr>
          <w:rFonts w:ascii="黑体" w:hAnsi="黑体" w:eastAsia="黑体"/>
          <w:b/>
          <w:sz w:val="32"/>
          <w:szCs w:val="32"/>
        </w:rPr>
      </w:pPr>
    </w:p>
    <w:p w14:paraId="6119F2F3">
      <w:pPr>
        <w:pStyle w:val="18"/>
        <w:rPr>
          <w:rFonts w:ascii="黑体" w:hAnsi="黑体" w:eastAsia="黑体"/>
          <w:b/>
          <w:sz w:val="32"/>
          <w:szCs w:val="32"/>
        </w:rPr>
      </w:pPr>
    </w:p>
    <w:p w14:paraId="116DFB98"/>
    <w:p w14:paraId="20362194">
      <w:pPr>
        <w:pStyle w:val="32"/>
      </w:pPr>
    </w:p>
    <w:p w14:paraId="480EE016">
      <w:pPr>
        <w:spacing w:line="360" w:lineRule="auto"/>
        <w:rPr>
          <w:rFonts w:ascii="黑体" w:hAnsi="黑体" w:eastAsia="黑体"/>
          <w:b/>
          <w:sz w:val="32"/>
          <w:szCs w:val="32"/>
        </w:rPr>
      </w:pPr>
    </w:p>
    <w:p w14:paraId="032B9253">
      <w:pPr>
        <w:spacing w:line="360" w:lineRule="auto"/>
        <w:rPr>
          <w:rFonts w:ascii="黑体" w:hAnsi="黑体" w:eastAsia="黑体"/>
          <w:b/>
          <w:sz w:val="32"/>
          <w:szCs w:val="32"/>
        </w:rPr>
      </w:pPr>
      <w:r>
        <w:rPr>
          <w:rFonts w:hint="eastAsia" w:ascii="黑体" w:hAnsi="黑体" w:eastAsia="黑体"/>
          <w:b/>
          <w:sz w:val="32"/>
          <w:szCs w:val="32"/>
        </w:rPr>
        <w:t>质疑函制作说明：</w:t>
      </w:r>
    </w:p>
    <w:p w14:paraId="77C7C1A8">
      <w:pPr>
        <w:widowControl/>
        <w:spacing w:line="360" w:lineRule="auto"/>
        <w:ind w:firstLine="640" w:firstLineChars="200"/>
        <w:jc w:val="left"/>
        <w:rPr>
          <w:rFonts w:ascii="仿宋_GB2312" w:eastAsia="仿宋_GB2312"/>
          <w:sz w:val="32"/>
          <w:szCs w:val="32"/>
        </w:rPr>
      </w:pPr>
      <w:r>
        <w:rPr>
          <w:rFonts w:hint="eastAsia" w:ascii="仿宋_GB2312" w:eastAsia="仿宋_GB2312"/>
          <w:sz w:val="32"/>
          <w:szCs w:val="32"/>
        </w:rPr>
        <w:t>1.供应商提出质疑时，应提交质疑函和必要的证明材料。</w:t>
      </w:r>
    </w:p>
    <w:p w14:paraId="3408422B">
      <w:pPr>
        <w:widowControl/>
        <w:spacing w:line="360" w:lineRule="auto"/>
        <w:ind w:firstLine="640" w:firstLineChars="200"/>
        <w:jc w:val="left"/>
        <w:rPr>
          <w:rFonts w:ascii="仿宋_GB2312" w:eastAsia="仿宋_GB2312"/>
          <w:sz w:val="32"/>
          <w:szCs w:val="32"/>
        </w:rPr>
      </w:pPr>
      <w:r>
        <w:rPr>
          <w:rFonts w:hint="eastAsia" w:ascii="仿宋_GB2312" w:eastAsia="仿宋_GB2312"/>
          <w:sz w:val="32"/>
          <w:szCs w:val="32"/>
        </w:rPr>
        <w:t>2.质疑供应商若委托代理人进行质疑的，质疑函应按要求列明“授权代表”的有关内容，并在附件中提交由质疑</w:t>
      </w:r>
      <w:r>
        <w:rPr>
          <w:rFonts w:hint="eastAsia" w:ascii="仿宋_GB2312" w:hAnsi="宋体" w:eastAsia="仿宋_GB2312" w:cs="宋体"/>
          <w:sz w:val="32"/>
          <w:szCs w:val="32"/>
        </w:rPr>
        <w:t>供应商签署的授权委托书。授权委托书应载明代理人的姓名或者名称、代理事项、具体权限、期限和相关事项。</w:t>
      </w:r>
    </w:p>
    <w:p w14:paraId="4BCE6518">
      <w:pPr>
        <w:widowControl/>
        <w:spacing w:line="360" w:lineRule="auto"/>
        <w:ind w:firstLine="640" w:firstLineChars="200"/>
        <w:jc w:val="left"/>
        <w:rPr>
          <w:rFonts w:ascii="仿宋_GB2312" w:eastAsia="仿宋_GB2312"/>
          <w:sz w:val="32"/>
          <w:szCs w:val="32"/>
        </w:rPr>
      </w:pPr>
      <w:r>
        <w:rPr>
          <w:rFonts w:hint="eastAsia" w:ascii="仿宋_GB2312" w:eastAsia="仿宋_GB2312"/>
          <w:sz w:val="32"/>
          <w:szCs w:val="32"/>
        </w:rPr>
        <w:t>3.质疑供应商若对项目的某一分包进行质疑，质疑函中应列明具体分包号。</w:t>
      </w:r>
    </w:p>
    <w:p w14:paraId="50D873B8">
      <w:pPr>
        <w:widowControl/>
        <w:spacing w:line="360" w:lineRule="auto"/>
        <w:ind w:firstLine="640" w:firstLineChars="200"/>
        <w:jc w:val="left"/>
        <w:rPr>
          <w:rFonts w:ascii="仿宋_GB2312" w:eastAsia="仿宋_GB2312"/>
          <w:sz w:val="32"/>
          <w:szCs w:val="32"/>
        </w:rPr>
      </w:pPr>
      <w:r>
        <w:rPr>
          <w:rFonts w:hint="eastAsia" w:ascii="仿宋_GB2312" w:eastAsia="仿宋_GB2312"/>
          <w:sz w:val="32"/>
          <w:szCs w:val="32"/>
        </w:rPr>
        <w:t>4.质疑函的质疑事项应具体、明确，并有必要的事实依据和法律依据。</w:t>
      </w:r>
    </w:p>
    <w:p w14:paraId="1F6D1C34">
      <w:pPr>
        <w:widowControl/>
        <w:spacing w:line="360" w:lineRule="auto"/>
        <w:ind w:firstLine="640" w:firstLineChars="200"/>
        <w:jc w:val="left"/>
        <w:rPr>
          <w:rFonts w:ascii="仿宋_GB2312" w:eastAsia="仿宋_GB2312"/>
          <w:sz w:val="32"/>
          <w:szCs w:val="32"/>
        </w:rPr>
      </w:pPr>
      <w:r>
        <w:rPr>
          <w:rFonts w:hint="eastAsia" w:ascii="仿宋_GB2312" w:eastAsia="仿宋_GB2312"/>
          <w:sz w:val="32"/>
          <w:szCs w:val="32"/>
        </w:rPr>
        <w:t>5.质疑函的质疑请求应与质疑事项相关。</w:t>
      </w:r>
    </w:p>
    <w:p w14:paraId="1DF93C62">
      <w:pPr>
        <w:widowControl/>
        <w:spacing w:line="360" w:lineRule="auto"/>
        <w:ind w:firstLine="640" w:firstLineChars="200"/>
        <w:jc w:val="left"/>
        <w:rPr>
          <w:rFonts w:ascii="仿宋_GB2312" w:eastAsia="仿宋_GB2312"/>
          <w:sz w:val="32"/>
          <w:szCs w:val="32"/>
        </w:rPr>
      </w:pPr>
      <w:r>
        <w:rPr>
          <w:rFonts w:hint="eastAsia" w:ascii="仿宋_GB2312" w:eastAsia="仿宋_GB2312"/>
          <w:sz w:val="32"/>
          <w:szCs w:val="32"/>
        </w:rPr>
        <w:t>6.质疑供应商为自然人的，质疑函应由本人签字；质疑供应商为法人或者其他组织的，质疑函应由法定代表人、主要负责人，或者其授权代表签字或者盖章，并加盖公章。</w:t>
      </w:r>
    </w:p>
    <w:p w14:paraId="4E1208BE">
      <w:pPr>
        <w:widowControl/>
        <w:spacing w:line="360" w:lineRule="auto"/>
        <w:ind w:firstLine="600" w:firstLineChars="200"/>
        <w:jc w:val="left"/>
        <w:rPr>
          <w:rFonts w:ascii="仿宋_GB2312" w:eastAsia="仿宋_GB2312"/>
          <w:sz w:val="30"/>
          <w:szCs w:val="30"/>
        </w:rPr>
      </w:pPr>
    </w:p>
    <w:p w14:paraId="73BF334B">
      <w:pPr>
        <w:snapToGrid w:val="0"/>
        <w:spacing w:line="360" w:lineRule="auto"/>
        <w:ind w:firstLine="480" w:firstLineChars="200"/>
        <w:jc w:val="left"/>
        <w:rPr>
          <w:rFonts w:ascii="ˎ̥" w:hAnsi="ˎ̥" w:cs="宋体"/>
          <w:sz w:val="24"/>
        </w:rPr>
        <w:sectPr>
          <w:pgSz w:w="11905" w:h="16838"/>
          <w:pgMar w:top="1417" w:right="1417" w:bottom="1417" w:left="1417" w:header="720" w:footer="720" w:gutter="0"/>
          <w:cols w:space="0" w:num="1"/>
          <w:docGrid w:type="lines" w:linePitch="335" w:charSpace="0"/>
        </w:sectPr>
      </w:pPr>
    </w:p>
    <w:p w14:paraId="49A26605">
      <w:pPr>
        <w:pStyle w:val="4"/>
        <w:spacing w:before="0" w:after="0" w:line="360" w:lineRule="auto"/>
        <w:jc w:val="center"/>
        <w:rPr>
          <w:rFonts w:ascii="宋体" w:hAnsi="宋体"/>
          <w:b w:val="0"/>
        </w:rPr>
      </w:pPr>
      <w:bookmarkStart w:id="192" w:name="_Toc80093019"/>
      <w:bookmarkStart w:id="193" w:name="_Toc27577"/>
      <w:r>
        <w:rPr>
          <w:rFonts w:hint="eastAsia" w:ascii="宋体" w:hAnsi="宋体"/>
          <w:b w:val="0"/>
        </w:rPr>
        <w:t>第二节 投诉书（格式）</w:t>
      </w:r>
      <w:bookmarkEnd w:id="192"/>
      <w:bookmarkEnd w:id="193"/>
    </w:p>
    <w:p w14:paraId="17834005">
      <w:pPr>
        <w:spacing w:line="360" w:lineRule="auto"/>
        <w:jc w:val="center"/>
        <w:rPr>
          <w:rFonts w:ascii="宋体" w:hAnsi="宋体"/>
          <w:b/>
          <w:sz w:val="44"/>
          <w:szCs w:val="44"/>
        </w:rPr>
      </w:pPr>
      <w:r>
        <w:rPr>
          <w:rFonts w:hint="eastAsia" w:ascii="宋体" w:hAnsi="宋体"/>
          <w:b/>
          <w:sz w:val="44"/>
          <w:szCs w:val="44"/>
        </w:rPr>
        <w:t>投诉书范本</w:t>
      </w:r>
    </w:p>
    <w:p w14:paraId="4ACF7AC5">
      <w:pPr>
        <w:spacing w:line="360" w:lineRule="auto"/>
        <w:rPr>
          <w:rFonts w:ascii="黑体" w:hAnsi="黑体" w:eastAsia="黑体"/>
          <w:sz w:val="32"/>
          <w:szCs w:val="32"/>
        </w:rPr>
      </w:pPr>
      <w:r>
        <w:rPr>
          <w:rFonts w:hint="eastAsia" w:ascii="黑体" w:hAnsi="黑体" w:eastAsia="黑体"/>
          <w:sz w:val="32"/>
          <w:szCs w:val="32"/>
        </w:rPr>
        <w:t>一、投诉相关主体基本情况</w:t>
      </w:r>
    </w:p>
    <w:p w14:paraId="2FF137A6">
      <w:pPr>
        <w:spacing w:line="360" w:lineRule="auto"/>
        <w:rPr>
          <w:rFonts w:ascii="仿宋_GB2312" w:eastAsia="仿宋_GB2312"/>
          <w:sz w:val="32"/>
          <w:szCs w:val="32"/>
          <w:u w:val="dotted"/>
        </w:rPr>
      </w:pPr>
      <w:r>
        <w:rPr>
          <w:rFonts w:hint="eastAsia" w:ascii="仿宋_GB2312" w:eastAsia="仿宋_GB2312"/>
          <w:sz w:val="32"/>
          <w:szCs w:val="32"/>
        </w:rPr>
        <w:t>投诉人：</w:t>
      </w:r>
      <w:r>
        <w:rPr>
          <w:rFonts w:hint="eastAsia" w:ascii="仿宋_GB2312" w:eastAsia="仿宋_GB2312"/>
          <w:sz w:val="32"/>
          <w:szCs w:val="32"/>
          <w:u w:val="dotted"/>
        </w:rPr>
        <w:t xml:space="preserve">                                               </w:t>
      </w:r>
    </w:p>
    <w:p w14:paraId="276A87CE">
      <w:pPr>
        <w:spacing w:line="360" w:lineRule="auto"/>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050683E9">
      <w:pPr>
        <w:tabs>
          <w:tab w:val="left" w:pos="6510"/>
        </w:tabs>
        <w:spacing w:line="360" w:lineRule="auto"/>
        <w:jc w:val="left"/>
        <w:rPr>
          <w:rFonts w:ascii="仿宋_GB2312" w:eastAsia="仿宋_GB2312"/>
          <w:sz w:val="32"/>
          <w:szCs w:val="32"/>
        </w:rPr>
      </w:pPr>
      <w:r>
        <w:rPr>
          <w:rFonts w:hint="eastAsia" w:ascii="仿宋_GB2312" w:eastAsia="仿宋_GB2312"/>
          <w:sz w:val="32"/>
          <w:szCs w:val="32"/>
        </w:rPr>
        <w:t>法定代表人/主要负责人：</w:t>
      </w:r>
      <w:r>
        <w:rPr>
          <w:rFonts w:hint="eastAsia" w:ascii="仿宋_GB2312" w:eastAsia="仿宋_GB2312"/>
          <w:sz w:val="32"/>
          <w:szCs w:val="32"/>
          <w:u w:val="dotted"/>
        </w:rPr>
        <w:t xml:space="preserve">                                   </w:t>
      </w:r>
      <w:r>
        <w:rPr>
          <w:rFonts w:hint="eastAsia" w:ascii="仿宋_GB2312" w:eastAsia="仿宋_GB2312"/>
          <w:sz w:val="32"/>
          <w:szCs w:val="32"/>
        </w:rPr>
        <w:t xml:space="preserve">  </w:t>
      </w:r>
    </w:p>
    <w:p w14:paraId="2D42F551">
      <w:pPr>
        <w:tabs>
          <w:tab w:val="left" w:pos="6510"/>
        </w:tabs>
        <w:spacing w:line="360" w:lineRule="auto"/>
        <w:rPr>
          <w:rFonts w:ascii="仿宋_GB2312" w:eastAsia="仿宋_GB2312"/>
          <w:sz w:val="32"/>
          <w:szCs w:val="32"/>
          <w:u w:val="dotted"/>
        </w:rPr>
      </w:pPr>
      <w:r>
        <w:rPr>
          <w:rFonts w:hint="eastAsia" w:ascii="仿宋_GB2312" w:eastAsia="仿宋_GB2312"/>
          <w:sz w:val="32"/>
          <w:szCs w:val="32"/>
        </w:rPr>
        <w:t>联系电话：</w:t>
      </w:r>
      <w:r>
        <w:rPr>
          <w:rFonts w:hint="eastAsia" w:ascii="仿宋_GB2312" w:eastAsia="仿宋_GB2312"/>
          <w:sz w:val="32"/>
          <w:szCs w:val="32"/>
          <w:u w:val="dotted"/>
        </w:rPr>
        <w:t xml:space="preserve">                                             </w:t>
      </w:r>
    </w:p>
    <w:p w14:paraId="5ADABF2D">
      <w:pPr>
        <w:spacing w:line="360" w:lineRule="auto"/>
        <w:rPr>
          <w:rFonts w:ascii="仿宋_GB2312" w:eastAsia="仿宋_GB2312"/>
          <w:sz w:val="32"/>
          <w:szCs w:val="32"/>
          <w:u w:val="dotted"/>
        </w:rPr>
      </w:pPr>
      <w:r>
        <w:rPr>
          <w:rFonts w:hint="eastAsia" w:ascii="仿宋_GB2312" w:eastAsia="仿宋_GB2312"/>
          <w:sz w:val="32"/>
          <w:szCs w:val="32"/>
        </w:rPr>
        <w:t>授权代表：</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p>
    <w:p w14:paraId="6813834F">
      <w:pPr>
        <w:spacing w:line="360" w:lineRule="auto"/>
        <w:rPr>
          <w:rFonts w:ascii="仿宋_GB2312" w:eastAsia="仿宋_GB2312"/>
          <w:sz w:val="32"/>
          <w:szCs w:val="32"/>
          <w:u w:val="dotted"/>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r>
        <w:rPr>
          <w:rFonts w:hint="eastAsia" w:ascii="仿宋_GB2312" w:eastAsia="仿宋_GB2312"/>
          <w:sz w:val="32"/>
          <w:szCs w:val="32"/>
          <w:u w:val="dotted"/>
        </w:rPr>
        <w:t xml:space="preserve">                   </w:t>
      </w:r>
    </w:p>
    <w:p w14:paraId="22432566">
      <w:pPr>
        <w:spacing w:line="360" w:lineRule="auto"/>
        <w:rPr>
          <w:rFonts w:ascii="仿宋_GB2312" w:eastAsia="仿宋_GB2312"/>
          <w:sz w:val="32"/>
          <w:szCs w:val="32"/>
          <w:u w:val="single"/>
        </w:rPr>
      </w:pPr>
      <w:r>
        <w:rPr>
          <w:rFonts w:hint="eastAsia" w:ascii="仿宋_GB2312" w:eastAsia="仿宋_GB2312"/>
          <w:sz w:val="32"/>
          <w:szCs w:val="32"/>
        </w:rPr>
        <w:t>被投诉人1：</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4B109DD4">
      <w:pPr>
        <w:spacing w:line="360" w:lineRule="auto"/>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3227B97D">
      <w:pPr>
        <w:spacing w:line="360" w:lineRule="auto"/>
        <w:rPr>
          <w:rFonts w:ascii="仿宋_GB2312" w:eastAsia="仿宋_GB2312"/>
          <w:sz w:val="32"/>
          <w:szCs w:val="32"/>
          <w:u w:val="single"/>
        </w:rPr>
      </w:pPr>
      <w:r>
        <w:rPr>
          <w:rFonts w:hint="eastAsia" w:ascii="仿宋_GB2312" w:eastAsia="仿宋_GB2312"/>
          <w:sz w:val="32"/>
          <w:szCs w:val="32"/>
        </w:rPr>
        <w:t>联系人：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01742995">
      <w:pPr>
        <w:spacing w:line="360" w:lineRule="auto"/>
        <w:rPr>
          <w:rFonts w:ascii="仿宋_GB2312" w:eastAsia="仿宋_GB2312"/>
          <w:sz w:val="32"/>
          <w:szCs w:val="32"/>
        </w:rPr>
      </w:pPr>
      <w:r>
        <w:rPr>
          <w:rFonts w:hint="eastAsia" w:ascii="仿宋_GB2312" w:eastAsia="仿宋_GB2312"/>
          <w:sz w:val="32"/>
          <w:szCs w:val="32"/>
        </w:rPr>
        <w:t>被投诉人2</w:t>
      </w:r>
    </w:p>
    <w:p w14:paraId="3154B9E0">
      <w:pPr>
        <w:spacing w:line="360" w:lineRule="auto"/>
        <w:rPr>
          <w:rFonts w:ascii="仿宋_GB2312" w:eastAsia="仿宋_GB2312"/>
          <w:sz w:val="32"/>
          <w:szCs w:val="32"/>
          <w:u w:val="dotted"/>
        </w:rPr>
      </w:pPr>
      <w:r>
        <w:rPr>
          <w:rFonts w:hint="eastAsia" w:ascii="仿宋_GB2312" w:eastAsia="仿宋_GB2312"/>
          <w:sz w:val="32"/>
          <w:szCs w:val="32"/>
        </w:rPr>
        <w:t>……</w:t>
      </w:r>
    </w:p>
    <w:p w14:paraId="59F40803">
      <w:pPr>
        <w:spacing w:line="360" w:lineRule="auto"/>
        <w:rPr>
          <w:rFonts w:ascii="仿宋_GB2312" w:eastAsia="仿宋_GB2312"/>
          <w:sz w:val="32"/>
          <w:szCs w:val="32"/>
          <w:u w:val="single"/>
        </w:rPr>
      </w:pPr>
      <w:r>
        <w:rPr>
          <w:rFonts w:hint="eastAsia" w:ascii="仿宋_GB2312" w:eastAsia="仿宋_GB2312"/>
          <w:sz w:val="32"/>
          <w:szCs w:val="32"/>
        </w:rPr>
        <w:t>相关供应商：</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4C28A96F">
      <w:pPr>
        <w:spacing w:line="360" w:lineRule="auto"/>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4D50D52B">
      <w:pPr>
        <w:spacing w:line="360" w:lineRule="auto"/>
        <w:rPr>
          <w:rFonts w:ascii="仿宋_GB2312" w:eastAsia="仿宋_GB2312"/>
          <w:sz w:val="32"/>
          <w:szCs w:val="32"/>
          <w:u w:val="single"/>
        </w:rPr>
      </w:pPr>
      <w:r>
        <w:rPr>
          <w:rFonts w:hint="eastAsia" w:ascii="仿宋_GB2312" w:eastAsia="仿宋_GB2312"/>
          <w:sz w:val="32"/>
          <w:szCs w:val="32"/>
        </w:rPr>
        <w:t>联系人：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32B8079B">
      <w:pPr>
        <w:spacing w:line="360" w:lineRule="auto"/>
        <w:rPr>
          <w:rFonts w:ascii="黑体" w:hAnsi="黑体" w:eastAsia="黑体"/>
          <w:sz w:val="32"/>
          <w:szCs w:val="32"/>
        </w:rPr>
      </w:pPr>
      <w:r>
        <w:rPr>
          <w:rFonts w:hint="eastAsia" w:ascii="黑体" w:hAnsi="黑体" w:eastAsia="黑体"/>
          <w:sz w:val="32"/>
          <w:szCs w:val="32"/>
        </w:rPr>
        <w:t>二、投诉项目基本情况</w:t>
      </w:r>
    </w:p>
    <w:p w14:paraId="7E42EF28">
      <w:pPr>
        <w:spacing w:line="360" w:lineRule="auto"/>
        <w:rPr>
          <w:rFonts w:ascii="仿宋_GB2312" w:eastAsia="仿宋_GB2312"/>
          <w:sz w:val="32"/>
          <w:szCs w:val="32"/>
          <w:u w:val="dotted"/>
        </w:rPr>
      </w:pPr>
      <w:r>
        <w:rPr>
          <w:rFonts w:hint="eastAsia" w:ascii="仿宋_GB2312" w:eastAsia="仿宋_GB2312"/>
          <w:sz w:val="32"/>
          <w:szCs w:val="32"/>
        </w:rPr>
        <w:t>采购项目名称：</w:t>
      </w:r>
      <w:r>
        <w:rPr>
          <w:rFonts w:hint="eastAsia" w:ascii="仿宋_GB2312" w:eastAsia="仿宋_GB2312"/>
          <w:sz w:val="32"/>
          <w:szCs w:val="32"/>
          <w:u w:val="dotted"/>
        </w:rPr>
        <w:t xml:space="preserve">    </w:t>
      </w:r>
      <w:r>
        <w:rPr>
          <w:rFonts w:hint="eastAsia" w:ascii="仿宋" w:hAnsi="仿宋" w:eastAsia="仿宋" w:cs="仿宋"/>
          <w:sz w:val="32"/>
          <w:szCs w:val="32"/>
          <w:u w:val="dotted"/>
        </w:rPr>
        <w:t xml:space="preserve">                              </w:t>
      </w:r>
    </w:p>
    <w:p w14:paraId="5F190640">
      <w:pPr>
        <w:spacing w:line="360" w:lineRule="auto"/>
        <w:rPr>
          <w:rFonts w:ascii="仿宋_GB2312" w:eastAsia="仿宋_GB2312"/>
          <w:sz w:val="32"/>
          <w:szCs w:val="32"/>
          <w:u w:val="single"/>
        </w:rPr>
      </w:pPr>
      <w:r>
        <w:rPr>
          <w:rFonts w:hint="eastAsia" w:ascii="仿宋_GB2312" w:eastAsia="仿宋_GB2312"/>
          <w:sz w:val="32"/>
          <w:szCs w:val="32"/>
        </w:rPr>
        <w:t>采购项目编号：</w:t>
      </w:r>
      <w:r>
        <w:rPr>
          <w:rFonts w:hint="eastAsia" w:ascii="仿宋_GB2312" w:eastAsia="仿宋_GB2312"/>
          <w:sz w:val="32"/>
          <w:szCs w:val="32"/>
          <w:u w:val="dotted"/>
        </w:rPr>
        <w:t xml:space="preserve">                    </w:t>
      </w:r>
      <w:r>
        <w:rPr>
          <w:rFonts w:hint="eastAsia" w:ascii="仿宋_GB2312" w:eastAsia="仿宋_GB2312"/>
          <w:sz w:val="32"/>
          <w:szCs w:val="32"/>
        </w:rPr>
        <w:t>包号：</w:t>
      </w:r>
      <w:r>
        <w:rPr>
          <w:rFonts w:hint="eastAsia" w:ascii="仿宋_GB2312" w:eastAsia="仿宋_GB2312"/>
          <w:sz w:val="32"/>
          <w:szCs w:val="32"/>
          <w:u w:val="dotted"/>
        </w:rPr>
        <w:t xml:space="preserve">              </w:t>
      </w:r>
    </w:p>
    <w:p w14:paraId="51BFDA9A">
      <w:pPr>
        <w:spacing w:line="360" w:lineRule="auto"/>
        <w:rPr>
          <w:rFonts w:ascii="仿宋_GB2312" w:eastAsia="仿宋_GB2312"/>
          <w:sz w:val="32"/>
          <w:szCs w:val="32"/>
        </w:rPr>
      </w:pPr>
      <w:r>
        <w:rPr>
          <w:rFonts w:hint="eastAsia" w:ascii="仿宋_GB2312" w:eastAsia="仿宋_GB2312"/>
          <w:sz w:val="32"/>
          <w:szCs w:val="32"/>
        </w:rPr>
        <w:t>招标人名称：</w:t>
      </w:r>
      <w:r>
        <w:rPr>
          <w:rFonts w:hint="eastAsia" w:ascii="仿宋_GB2312" w:eastAsia="仿宋_GB2312"/>
          <w:sz w:val="32"/>
          <w:szCs w:val="32"/>
          <w:u w:val="dotted"/>
        </w:rPr>
        <w:t xml:space="preserve">  </w:t>
      </w:r>
      <w:r>
        <w:rPr>
          <w:rFonts w:hint="eastAsia" w:ascii="仿宋" w:hAnsi="仿宋" w:eastAsia="仿宋" w:cs="仿宋"/>
          <w:sz w:val="32"/>
          <w:szCs w:val="32"/>
          <w:u w:val="dotted"/>
        </w:rPr>
        <w:t xml:space="preserve">                                   </w:t>
      </w:r>
    </w:p>
    <w:p w14:paraId="69C19FDD">
      <w:pPr>
        <w:spacing w:line="360" w:lineRule="auto"/>
        <w:rPr>
          <w:rFonts w:ascii="仿宋_GB2312" w:eastAsia="仿宋_GB2312"/>
          <w:sz w:val="32"/>
          <w:szCs w:val="32"/>
          <w:u w:val="single"/>
        </w:rPr>
      </w:pPr>
      <w:r>
        <w:rPr>
          <w:rFonts w:hint="eastAsia" w:ascii="仿宋_GB2312" w:eastAsia="仿宋_GB2312"/>
          <w:sz w:val="32"/>
          <w:szCs w:val="32"/>
        </w:rPr>
        <w:t>代理机构名称：</w:t>
      </w:r>
      <w:r>
        <w:rPr>
          <w:rFonts w:hint="eastAsia" w:ascii="仿宋_GB2312" w:eastAsia="仿宋_GB2312"/>
          <w:sz w:val="32"/>
          <w:szCs w:val="32"/>
          <w:u w:val="dotted"/>
        </w:rPr>
        <w:t xml:space="preserve">                                         </w:t>
      </w:r>
    </w:p>
    <w:p w14:paraId="2CED6D76">
      <w:pPr>
        <w:spacing w:line="360" w:lineRule="auto"/>
        <w:rPr>
          <w:rFonts w:ascii="仿宋_GB2312" w:eastAsia="仿宋_GB2312"/>
          <w:sz w:val="32"/>
          <w:szCs w:val="32"/>
          <w:u w:val="dotted"/>
        </w:rPr>
      </w:pPr>
      <w:r>
        <w:rPr>
          <w:rFonts w:hint="eastAsia" w:ascii="仿宋_GB2312" w:eastAsia="仿宋_GB2312"/>
          <w:sz w:val="32"/>
          <w:szCs w:val="32"/>
        </w:rPr>
        <w:t>采购文件公告:</w:t>
      </w:r>
      <w:r>
        <w:rPr>
          <w:rFonts w:hint="eastAsia" w:ascii="仿宋_GB2312" w:eastAsia="仿宋_GB2312"/>
          <w:sz w:val="32"/>
          <w:szCs w:val="32"/>
          <w:u w:val="dotted"/>
        </w:rPr>
        <w:t xml:space="preserve">是/否 </w:t>
      </w:r>
      <w:r>
        <w:rPr>
          <w:rFonts w:hint="eastAsia" w:ascii="仿宋_GB2312" w:eastAsia="仿宋_GB2312"/>
          <w:sz w:val="32"/>
          <w:szCs w:val="32"/>
        </w:rPr>
        <w:t>公告期限：</w:t>
      </w:r>
      <w:r>
        <w:rPr>
          <w:rFonts w:hint="eastAsia" w:ascii="仿宋_GB2312" w:eastAsia="仿宋_GB2312"/>
          <w:sz w:val="32"/>
          <w:szCs w:val="32"/>
          <w:u w:val="dotted"/>
        </w:rPr>
        <w:t xml:space="preserve">                                 </w:t>
      </w:r>
    </w:p>
    <w:p w14:paraId="51BB990C">
      <w:pPr>
        <w:spacing w:line="360" w:lineRule="auto"/>
        <w:rPr>
          <w:rFonts w:ascii="仿宋_GB2312" w:eastAsia="仿宋_GB2312"/>
          <w:sz w:val="32"/>
          <w:szCs w:val="32"/>
          <w:u w:val="single"/>
        </w:rPr>
      </w:pPr>
      <w:r>
        <w:rPr>
          <w:rFonts w:hint="eastAsia" w:ascii="仿宋_GB2312" w:eastAsia="仿宋_GB2312"/>
          <w:sz w:val="32"/>
          <w:szCs w:val="32"/>
        </w:rPr>
        <w:t>采购结果公告:</w:t>
      </w:r>
      <w:r>
        <w:rPr>
          <w:rFonts w:hint="eastAsia" w:ascii="仿宋_GB2312" w:eastAsia="仿宋_GB2312"/>
          <w:sz w:val="32"/>
          <w:szCs w:val="32"/>
          <w:u w:val="dotted"/>
        </w:rPr>
        <w:t xml:space="preserve">是/否 </w:t>
      </w:r>
      <w:r>
        <w:rPr>
          <w:rFonts w:hint="eastAsia" w:ascii="仿宋_GB2312" w:eastAsia="仿宋_GB2312"/>
          <w:sz w:val="32"/>
          <w:szCs w:val="32"/>
        </w:rPr>
        <w:t>公告期限：</w:t>
      </w:r>
      <w:r>
        <w:rPr>
          <w:rFonts w:hint="eastAsia" w:ascii="仿宋_GB2312" w:eastAsia="仿宋_GB2312"/>
          <w:sz w:val="32"/>
          <w:szCs w:val="32"/>
          <w:u w:val="dotted"/>
        </w:rPr>
        <w:t xml:space="preserve">                        </w:t>
      </w:r>
    </w:p>
    <w:p w14:paraId="2AC4D57B">
      <w:pPr>
        <w:spacing w:line="360" w:lineRule="auto"/>
        <w:rPr>
          <w:rFonts w:ascii="黑体" w:hAnsi="黑体" w:eastAsia="黑体"/>
          <w:sz w:val="32"/>
          <w:szCs w:val="32"/>
        </w:rPr>
      </w:pPr>
      <w:r>
        <w:rPr>
          <w:rFonts w:hint="eastAsia" w:ascii="黑体" w:hAnsi="黑体" w:eastAsia="黑体"/>
          <w:sz w:val="32"/>
          <w:szCs w:val="32"/>
        </w:rPr>
        <w:t>三、质疑基本情况</w:t>
      </w:r>
    </w:p>
    <w:p w14:paraId="752F5341">
      <w:pPr>
        <w:spacing w:line="360" w:lineRule="auto"/>
        <w:ind w:firstLine="640" w:firstLineChars="200"/>
        <w:rPr>
          <w:rFonts w:ascii="仿宋_GB2312" w:eastAsia="仿宋_GB2312"/>
          <w:sz w:val="32"/>
          <w:szCs w:val="32"/>
          <w:u w:val="dotted"/>
        </w:rPr>
      </w:pPr>
      <w:r>
        <w:rPr>
          <w:rFonts w:hint="eastAsia" w:ascii="仿宋_GB2312" w:eastAsia="仿宋_GB2312"/>
          <w:sz w:val="32"/>
          <w:szCs w:val="32"/>
        </w:rPr>
        <w:t>投诉人于</w:t>
      </w:r>
      <w:r>
        <w:rPr>
          <w:rFonts w:hint="eastAsia" w:ascii="仿宋_GB2312" w:eastAsia="仿宋_GB2312"/>
          <w:sz w:val="32"/>
          <w:szCs w:val="32"/>
          <w:u w:val="dotted"/>
        </w:rPr>
        <w:t xml:space="preserve">   </w:t>
      </w:r>
      <w:r>
        <w:rPr>
          <w:rFonts w:hint="eastAsia" w:ascii="仿宋_GB2312" w:eastAsia="仿宋_GB2312"/>
          <w:sz w:val="32"/>
          <w:szCs w:val="32"/>
        </w:rPr>
        <w:t>年</w:t>
      </w:r>
      <w:r>
        <w:rPr>
          <w:rFonts w:hint="eastAsia" w:ascii="仿宋_GB2312" w:eastAsia="仿宋_GB2312"/>
          <w:sz w:val="32"/>
          <w:szCs w:val="32"/>
          <w:u w:val="dotted"/>
        </w:rPr>
        <w:t xml:space="preserve">   </w:t>
      </w:r>
      <w:r>
        <w:rPr>
          <w:rFonts w:hint="eastAsia" w:ascii="仿宋_GB2312" w:eastAsia="仿宋_GB2312"/>
          <w:sz w:val="32"/>
          <w:szCs w:val="32"/>
        </w:rPr>
        <w:t>月</w:t>
      </w:r>
      <w:r>
        <w:rPr>
          <w:rFonts w:hint="eastAsia" w:ascii="仿宋_GB2312" w:eastAsia="仿宋_GB2312"/>
          <w:sz w:val="32"/>
          <w:szCs w:val="32"/>
          <w:u w:val="dotted"/>
        </w:rPr>
        <w:t xml:space="preserve">  </w:t>
      </w:r>
      <w:r>
        <w:rPr>
          <w:rFonts w:hint="eastAsia" w:ascii="仿宋_GB2312" w:eastAsia="仿宋_GB2312"/>
          <w:sz w:val="32"/>
          <w:szCs w:val="32"/>
        </w:rPr>
        <w:t>日,向</w:t>
      </w:r>
      <w:r>
        <w:rPr>
          <w:rFonts w:hint="eastAsia" w:ascii="仿宋_GB2312" w:eastAsia="仿宋_GB2312"/>
          <w:sz w:val="32"/>
          <w:szCs w:val="32"/>
          <w:u w:val="dotted"/>
        </w:rPr>
        <w:t xml:space="preserve">                   </w:t>
      </w:r>
      <w:r>
        <w:rPr>
          <w:rFonts w:hint="eastAsia" w:ascii="仿宋_GB2312" w:eastAsia="仿宋_GB2312"/>
          <w:sz w:val="32"/>
          <w:szCs w:val="32"/>
        </w:rPr>
        <w:t>提出质疑，质疑事项为：</w:t>
      </w:r>
      <w:r>
        <w:rPr>
          <w:rFonts w:hint="eastAsia" w:ascii="仿宋_GB2312" w:eastAsia="仿宋_GB2312"/>
          <w:sz w:val="32"/>
          <w:szCs w:val="32"/>
          <w:u w:val="dotted"/>
        </w:rPr>
        <w:t xml:space="preserve">                                </w:t>
      </w:r>
    </w:p>
    <w:p w14:paraId="02DCE518">
      <w:pPr>
        <w:spacing w:line="360" w:lineRule="auto"/>
        <w:rPr>
          <w:rFonts w:ascii="仿宋_GB2312" w:eastAsia="仿宋_GB2312"/>
          <w:sz w:val="32"/>
          <w:szCs w:val="32"/>
          <w:u w:val="dotted"/>
        </w:rPr>
      </w:pPr>
      <w:r>
        <w:rPr>
          <w:rFonts w:hint="eastAsia" w:ascii="仿宋_GB2312" w:eastAsia="仿宋_GB2312"/>
          <w:sz w:val="32"/>
          <w:szCs w:val="32"/>
          <w:u w:val="dotted"/>
        </w:rPr>
        <w:t xml:space="preserve">                                                     </w:t>
      </w:r>
      <w:r>
        <w:rPr>
          <w:rFonts w:hint="eastAsia" w:ascii="仿宋_GB2312" w:eastAsia="仿宋_GB2312"/>
          <w:sz w:val="32"/>
          <w:szCs w:val="32"/>
        </w:rPr>
        <w:t xml:space="preserve">  </w:t>
      </w:r>
    </w:p>
    <w:p w14:paraId="2D3A5B8F">
      <w:pPr>
        <w:spacing w:line="360" w:lineRule="auto"/>
        <w:ind w:firstLine="480" w:firstLineChars="150"/>
        <w:rPr>
          <w:rFonts w:ascii="仿宋_GB2312" w:eastAsia="仿宋_GB2312"/>
          <w:sz w:val="32"/>
          <w:szCs w:val="32"/>
        </w:rPr>
      </w:pPr>
      <w:r>
        <w:rPr>
          <w:rFonts w:hint="eastAsia" w:ascii="仿宋_GB2312" w:eastAsia="仿宋_GB2312"/>
          <w:sz w:val="32"/>
          <w:szCs w:val="32"/>
          <w:u w:val="dotted"/>
        </w:rPr>
        <w:t>招标人/代理机构</w:t>
      </w:r>
      <w:r>
        <w:rPr>
          <w:rFonts w:hint="eastAsia" w:ascii="仿宋_GB2312" w:eastAsia="仿宋_GB2312"/>
          <w:sz w:val="32"/>
          <w:szCs w:val="32"/>
        </w:rPr>
        <w:t>于</w:t>
      </w:r>
      <w:r>
        <w:rPr>
          <w:rFonts w:hint="eastAsia" w:ascii="仿宋_GB2312" w:eastAsia="仿宋_GB2312"/>
          <w:sz w:val="32"/>
          <w:szCs w:val="32"/>
          <w:u w:val="dotted"/>
        </w:rPr>
        <w:t xml:space="preserve">   </w:t>
      </w:r>
      <w:r>
        <w:rPr>
          <w:rFonts w:hint="eastAsia" w:ascii="仿宋_GB2312" w:eastAsia="仿宋_GB2312"/>
          <w:sz w:val="32"/>
          <w:szCs w:val="32"/>
        </w:rPr>
        <w:t>年</w:t>
      </w:r>
      <w:r>
        <w:rPr>
          <w:rFonts w:hint="eastAsia" w:ascii="仿宋_GB2312" w:eastAsia="仿宋_GB2312"/>
          <w:sz w:val="32"/>
          <w:szCs w:val="32"/>
          <w:u w:val="dotted"/>
        </w:rPr>
        <w:t xml:space="preserve">   </w:t>
      </w:r>
      <w:r>
        <w:rPr>
          <w:rFonts w:hint="eastAsia" w:ascii="仿宋_GB2312" w:eastAsia="仿宋_GB2312"/>
          <w:sz w:val="32"/>
          <w:szCs w:val="32"/>
        </w:rPr>
        <w:t>月</w:t>
      </w:r>
      <w:r>
        <w:rPr>
          <w:rFonts w:hint="eastAsia" w:ascii="仿宋_GB2312" w:eastAsia="仿宋_GB2312"/>
          <w:sz w:val="32"/>
          <w:szCs w:val="32"/>
          <w:u w:val="dotted"/>
        </w:rPr>
        <w:t xml:space="preserve">   </w:t>
      </w:r>
      <w:r>
        <w:rPr>
          <w:rFonts w:hint="eastAsia" w:ascii="仿宋_GB2312" w:eastAsia="仿宋_GB2312"/>
          <w:sz w:val="32"/>
          <w:szCs w:val="32"/>
        </w:rPr>
        <w:t>日,就质疑事项作出了答复/没有在法定期限内作出答复。</w:t>
      </w:r>
    </w:p>
    <w:p w14:paraId="0B12B6F2">
      <w:pPr>
        <w:spacing w:line="360" w:lineRule="auto"/>
        <w:rPr>
          <w:rFonts w:ascii="黑体" w:hAnsi="黑体" w:eastAsia="黑体"/>
          <w:sz w:val="32"/>
          <w:szCs w:val="32"/>
        </w:rPr>
      </w:pPr>
      <w:r>
        <w:rPr>
          <w:rFonts w:hint="eastAsia" w:ascii="黑体" w:hAnsi="黑体" w:eastAsia="黑体"/>
          <w:sz w:val="32"/>
          <w:szCs w:val="32"/>
        </w:rPr>
        <w:t>四、投诉事项具体内容</w:t>
      </w:r>
    </w:p>
    <w:p w14:paraId="08D4CB7C">
      <w:pPr>
        <w:spacing w:line="360" w:lineRule="auto"/>
        <w:rPr>
          <w:rFonts w:ascii="仿宋_GB2312" w:eastAsia="仿宋_GB2312"/>
          <w:sz w:val="32"/>
          <w:szCs w:val="32"/>
          <w:u w:val="single"/>
        </w:rPr>
      </w:pPr>
      <w:r>
        <w:rPr>
          <w:rFonts w:hint="eastAsia" w:ascii="仿宋_GB2312" w:eastAsia="仿宋_GB2312"/>
          <w:sz w:val="32"/>
          <w:szCs w:val="32"/>
        </w:rPr>
        <w:t>投诉事项 1：</w:t>
      </w:r>
      <w:r>
        <w:rPr>
          <w:rFonts w:hint="eastAsia" w:ascii="仿宋_GB2312" w:eastAsia="仿宋_GB2312"/>
          <w:sz w:val="32"/>
          <w:szCs w:val="32"/>
          <w:u w:val="dotted"/>
        </w:rPr>
        <w:t xml:space="preserve">                                       </w:t>
      </w:r>
    </w:p>
    <w:p w14:paraId="73912777">
      <w:pPr>
        <w:spacing w:line="360" w:lineRule="auto"/>
        <w:rPr>
          <w:rFonts w:ascii="仿宋_GB2312" w:eastAsia="仿宋_GB2312"/>
          <w:sz w:val="32"/>
          <w:szCs w:val="32"/>
          <w:u w:val="dotted"/>
        </w:rPr>
      </w:pPr>
      <w:r>
        <w:rPr>
          <w:rFonts w:hint="eastAsia" w:ascii="仿宋_GB2312" w:eastAsia="仿宋_GB2312"/>
          <w:sz w:val="32"/>
          <w:szCs w:val="32"/>
        </w:rPr>
        <w:t>事实依据：</w:t>
      </w:r>
      <w:r>
        <w:rPr>
          <w:rFonts w:hint="eastAsia" w:ascii="仿宋_GB2312" w:eastAsia="仿宋_GB2312"/>
          <w:sz w:val="32"/>
          <w:szCs w:val="32"/>
          <w:u w:val="dotted"/>
        </w:rPr>
        <w:t xml:space="preserve">                                         </w:t>
      </w:r>
    </w:p>
    <w:p w14:paraId="6BEE391D">
      <w:pPr>
        <w:spacing w:line="360" w:lineRule="auto"/>
        <w:rPr>
          <w:rFonts w:ascii="仿宋_GB2312" w:eastAsia="仿宋_GB2312"/>
          <w:sz w:val="32"/>
          <w:szCs w:val="32"/>
          <w:u w:val="dotted"/>
        </w:rPr>
      </w:pPr>
      <w:r>
        <w:rPr>
          <w:rFonts w:hint="eastAsia" w:ascii="仿宋_GB2312" w:eastAsia="仿宋_GB2312"/>
          <w:sz w:val="32"/>
          <w:szCs w:val="32"/>
        </w:rPr>
        <w:t>法律依据：</w:t>
      </w:r>
      <w:r>
        <w:rPr>
          <w:rFonts w:hint="eastAsia" w:ascii="仿宋_GB2312" w:eastAsia="仿宋_GB2312"/>
          <w:sz w:val="32"/>
          <w:szCs w:val="32"/>
          <w:u w:val="dotted"/>
        </w:rPr>
        <w:t xml:space="preserve">                                          </w:t>
      </w:r>
    </w:p>
    <w:p w14:paraId="2400ACA0">
      <w:pPr>
        <w:spacing w:line="360" w:lineRule="auto"/>
        <w:rPr>
          <w:rFonts w:ascii="仿宋_GB2312" w:eastAsia="仿宋_GB2312"/>
          <w:sz w:val="32"/>
          <w:szCs w:val="32"/>
        </w:rPr>
      </w:pPr>
      <w:r>
        <w:rPr>
          <w:rFonts w:hint="eastAsia" w:ascii="仿宋_GB2312" w:eastAsia="仿宋_GB2312"/>
          <w:sz w:val="32"/>
          <w:szCs w:val="32"/>
        </w:rPr>
        <w:t>投诉事项2</w:t>
      </w:r>
    </w:p>
    <w:p w14:paraId="222B9CB9">
      <w:pPr>
        <w:spacing w:line="360" w:lineRule="auto"/>
        <w:rPr>
          <w:rFonts w:ascii="仿宋_GB2312" w:eastAsia="仿宋_GB2312"/>
          <w:sz w:val="32"/>
          <w:szCs w:val="32"/>
          <w:u w:val="dotted"/>
        </w:rPr>
      </w:pPr>
      <w:r>
        <w:rPr>
          <w:rFonts w:hint="eastAsia" w:ascii="仿宋_GB2312" w:eastAsia="仿宋_GB2312"/>
          <w:sz w:val="32"/>
          <w:szCs w:val="32"/>
        </w:rPr>
        <w:t>……</w:t>
      </w:r>
    </w:p>
    <w:p w14:paraId="53798793">
      <w:pPr>
        <w:spacing w:line="360" w:lineRule="auto"/>
        <w:rPr>
          <w:rFonts w:ascii="黑体" w:hAnsi="黑体" w:eastAsia="黑体"/>
          <w:sz w:val="32"/>
          <w:szCs w:val="32"/>
        </w:rPr>
      </w:pPr>
      <w:r>
        <w:rPr>
          <w:rFonts w:hint="eastAsia" w:ascii="黑体" w:hAnsi="黑体" w:eastAsia="黑体"/>
          <w:sz w:val="32"/>
          <w:szCs w:val="32"/>
        </w:rPr>
        <w:t>五、与投诉事项相关的投诉请求</w:t>
      </w:r>
    </w:p>
    <w:p w14:paraId="38394E2F">
      <w:pPr>
        <w:spacing w:line="360" w:lineRule="auto"/>
        <w:rPr>
          <w:rFonts w:ascii="仿宋_GB2312" w:eastAsia="仿宋_GB2312"/>
          <w:sz w:val="32"/>
          <w:szCs w:val="32"/>
        </w:rPr>
      </w:pPr>
      <w:r>
        <w:rPr>
          <w:rFonts w:hint="eastAsia" w:ascii="仿宋_GB2312" w:eastAsia="仿宋_GB2312"/>
          <w:sz w:val="32"/>
          <w:szCs w:val="32"/>
        </w:rPr>
        <w:t>请求：</w:t>
      </w:r>
      <w:r>
        <w:rPr>
          <w:rFonts w:hint="eastAsia" w:ascii="仿宋_GB2312" w:eastAsia="仿宋_GB2312"/>
          <w:sz w:val="32"/>
          <w:szCs w:val="32"/>
          <w:u w:val="dotted"/>
        </w:rPr>
        <w:t xml:space="preserve">                                              </w:t>
      </w:r>
      <w:r>
        <w:rPr>
          <w:rFonts w:hint="eastAsia" w:ascii="仿宋_GB2312" w:eastAsia="仿宋_GB2312"/>
          <w:sz w:val="32"/>
          <w:szCs w:val="32"/>
        </w:rPr>
        <w:t xml:space="preserve"> </w:t>
      </w:r>
    </w:p>
    <w:p w14:paraId="12C33C84">
      <w:pPr>
        <w:spacing w:line="360" w:lineRule="auto"/>
        <w:rPr>
          <w:rFonts w:ascii="仿宋_GB2312" w:eastAsia="仿宋_GB2312"/>
          <w:sz w:val="32"/>
          <w:szCs w:val="32"/>
          <w:u w:val="single"/>
        </w:rPr>
      </w:pPr>
      <w:r>
        <w:rPr>
          <w:rFonts w:hint="eastAsia" w:ascii="仿宋_GB2312" w:eastAsia="仿宋_GB2312"/>
          <w:sz w:val="32"/>
          <w:szCs w:val="32"/>
        </w:rPr>
        <w:t xml:space="preserve">                                                                                                  </w:t>
      </w:r>
    </w:p>
    <w:p w14:paraId="06B00269">
      <w:pPr>
        <w:spacing w:line="360" w:lineRule="auto"/>
        <w:rPr>
          <w:rFonts w:ascii="仿宋_GB2312" w:eastAsia="仿宋_GB2312"/>
          <w:sz w:val="32"/>
          <w:szCs w:val="32"/>
        </w:rPr>
      </w:pPr>
      <w:r>
        <w:rPr>
          <w:rFonts w:hint="eastAsia" w:ascii="仿宋_GB2312" w:eastAsia="仿宋_GB2312"/>
          <w:sz w:val="32"/>
          <w:szCs w:val="32"/>
        </w:rPr>
        <w:t xml:space="preserve">签字(签章)：                   公章：                      </w:t>
      </w:r>
    </w:p>
    <w:p w14:paraId="13722E43">
      <w:pPr>
        <w:spacing w:line="360" w:lineRule="auto"/>
        <w:rPr>
          <w:rFonts w:ascii="仿宋_GB2312" w:eastAsia="仿宋_GB2312"/>
          <w:sz w:val="32"/>
          <w:szCs w:val="32"/>
        </w:rPr>
      </w:pPr>
      <w:r>
        <w:rPr>
          <w:rFonts w:hint="eastAsia" w:ascii="仿宋_GB2312" w:eastAsia="仿宋_GB2312"/>
          <w:sz w:val="32"/>
          <w:szCs w:val="32"/>
        </w:rPr>
        <w:t xml:space="preserve">日期：    </w:t>
      </w:r>
    </w:p>
    <w:p w14:paraId="5D83081D">
      <w:pPr>
        <w:spacing w:line="360" w:lineRule="auto"/>
        <w:rPr>
          <w:rFonts w:ascii="黑体" w:hAnsi="黑体" w:eastAsia="黑体"/>
          <w:b/>
          <w:sz w:val="32"/>
          <w:szCs w:val="32"/>
        </w:rPr>
      </w:pPr>
      <w:r>
        <w:rPr>
          <w:rFonts w:hint="eastAsia" w:ascii="黑体" w:hAnsi="黑体" w:eastAsia="黑体"/>
          <w:b/>
          <w:sz w:val="32"/>
          <w:szCs w:val="32"/>
        </w:rPr>
        <w:t>投诉书制作说明：</w:t>
      </w:r>
    </w:p>
    <w:p w14:paraId="3764548F">
      <w:pPr>
        <w:widowControl/>
        <w:spacing w:line="360" w:lineRule="auto"/>
        <w:ind w:firstLine="640" w:firstLineChars="200"/>
        <w:rPr>
          <w:rFonts w:ascii="仿宋_GB2312" w:hAnsi="宋体" w:eastAsia="仿宋_GB2312" w:cs="宋体"/>
          <w:sz w:val="32"/>
          <w:szCs w:val="32"/>
        </w:rPr>
      </w:pPr>
      <w:r>
        <w:rPr>
          <w:rFonts w:hint="eastAsia" w:ascii="仿宋_GB2312" w:eastAsia="仿宋_GB2312"/>
          <w:sz w:val="32"/>
          <w:szCs w:val="32"/>
        </w:rPr>
        <w:t>1.投诉人提起投诉时，应当提交投诉书和必要的证明材料，并按照被投诉人和与投诉事项有关的供应商数量提供投诉书副本。</w:t>
      </w:r>
    </w:p>
    <w:p w14:paraId="1CA23BA4">
      <w:pPr>
        <w:widowControl/>
        <w:spacing w:line="360" w:lineRule="auto"/>
        <w:ind w:firstLine="640" w:firstLineChars="200"/>
        <w:jc w:val="left"/>
        <w:rPr>
          <w:rFonts w:ascii="仿宋_GB2312" w:hAnsi="宋体" w:eastAsia="仿宋_GB2312" w:cs="宋体"/>
          <w:sz w:val="32"/>
          <w:szCs w:val="32"/>
        </w:rPr>
      </w:pPr>
      <w:r>
        <w:rPr>
          <w:rFonts w:hint="eastAsia" w:ascii="仿宋_GB2312" w:eastAsia="仿宋_GB2312"/>
          <w:sz w:val="32"/>
          <w:szCs w:val="32"/>
        </w:rPr>
        <w:t>2.投诉人若委托代理人进行投诉的，投诉书应按照要求列明“授权代表”的有关内容，并在附件中提交由</w:t>
      </w:r>
      <w:r>
        <w:rPr>
          <w:rFonts w:hint="eastAsia" w:ascii="仿宋_GB2312" w:hAnsi="宋体" w:eastAsia="仿宋_GB2312" w:cs="宋体"/>
          <w:sz w:val="32"/>
          <w:szCs w:val="32"/>
        </w:rPr>
        <w:t>投诉人签署的授权委托书。授权委托书应当载明代理人的姓名或者名称、代理事项、具体权限、期限和相关事项。</w:t>
      </w:r>
    </w:p>
    <w:p w14:paraId="0BD84F01">
      <w:pPr>
        <w:widowControl/>
        <w:spacing w:line="360" w:lineRule="auto"/>
        <w:ind w:firstLine="640" w:firstLineChars="200"/>
        <w:jc w:val="left"/>
        <w:rPr>
          <w:rFonts w:ascii="仿宋_GB2312" w:eastAsia="仿宋_GB2312"/>
          <w:sz w:val="32"/>
          <w:szCs w:val="32"/>
        </w:rPr>
      </w:pPr>
      <w:r>
        <w:rPr>
          <w:rFonts w:hint="eastAsia" w:ascii="仿宋_GB2312" w:eastAsia="仿宋_GB2312"/>
          <w:sz w:val="32"/>
          <w:szCs w:val="32"/>
        </w:rPr>
        <w:t>3.投诉人若对项目的某一分包进行投诉，投诉书应列明具体分包号。</w:t>
      </w:r>
    </w:p>
    <w:p w14:paraId="24F08FCD">
      <w:pPr>
        <w:widowControl/>
        <w:spacing w:line="360" w:lineRule="auto"/>
        <w:ind w:firstLine="640" w:firstLineChars="200"/>
        <w:jc w:val="left"/>
        <w:rPr>
          <w:rFonts w:ascii="仿宋_GB2312" w:eastAsia="仿宋_GB2312"/>
          <w:sz w:val="32"/>
          <w:szCs w:val="32"/>
        </w:rPr>
      </w:pPr>
      <w:r>
        <w:rPr>
          <w:rFonts w:hint="eastAsia" w:ascii="仿宋_GB2312" w:eastAsia="仿宋_GB2312"/>
          <w:sz w:val="32"/>
          <w:szCs w:val="32"/>
        </w:rPr>
        <w:t>4.投诉书应简要列明质疑事项，质疑函、质疑答复等作为附件材料提供。</w:t>
      </w:r>
    </w:p>
    <w:p w14:paraId="24310864">
      <w:pPr>
        <w:widowControl/>
        <w:spacing w:line="360" w:lineRule="auto"/>
        <w:ind w:firstLine="640" w:firstLineChars="200"/>
        <w:jc w:val="left"/>
        <w:rPr>
          <w:rFonts w:ascii="仿宋_GB2312" w:eastAsia="仿宋_GB2312"/>
          <w:sz w:val="32"/>
          <w:szCs w:val="32"/>
        </w:rPr>
      </w:pPr>
      <w:r>
        <w:rPr>
          <w:rFonts w:hint="eastAsia" w:ascii="仿宋_GB2312" w:eastAsia="仿宋_GB2312"/>
          <w:sz w:val="32"/>
          <w:szCs w:val="32"/>
        </w:rPr>
        <w:t>5.投诉书的投诉事项应具体、明确，并有必要的事实依据和法律依据。</w:t>
      </w:r>
    </w:p>
    <w:p w14:paraId="0255D1EC">
      <w:pPr>
        <w:widowControl/>
        <w:spacing w:line="360" w:lineRule="auto"/>
        <w:ind w:firstLine="640" w:firstLineChars="200"/>
        <w:jc w:val="left"/>
        <w:rPr>
          <w:rFonts w:ascii="仿宋_GB2312" w:eastAsia="仿宋_GB2312"/>
          <w:sz w:val="32"/>
          <w:szCs w:val="32"/>
        </w:rPr>
      </w:pPr>
      <w:r>
        <w:rPr>
          <w:rFonts w:hint="eastAsia" w:ascii="仿宋_GB2312" w:eastAsia="仿宋_GB2312"/>
          <w:sz w:val="32"/>
          <w:szCs w:val="32"/>
        </w:rPr>
        <w:t>6.投诉书的投诉请求应与投诉事项相关。</w:t>
      </w:r>
    </w:p>
    <w:p w14:paraId="49DF58A7">
      <w:pPr>
        <w:widowControl/>
        <w:spacing w:line="360" w:lineRule="auto"/>
        <w:ind w:firstLine="640" w:firstLineChars="200"/>
        <w:jc w:val="left"/>
      </w:pPr>
      <w:r>
        <w:rPr>
          <w:rFonts w:hint="eastAsia" w:ascii="仿宋_GB2312" w:eastAsia="仿宋_GB2312"/>
          <w:sz w:val="32"/>
          <w:szCs w:val="32"/>
        </w:rPr>
        <w:t>7.投诉人为自然人的，投诉书应当由本人签字；投诉人为法人或者其他组织的，投诉书应当由法定代表人、主要负责人，或者其授权代表签字或者盖章，并加盖公章。</w:t>
      </w:r>
    </w:p>
    <w:p w14:paraId="120FAB4D"/>
    <w:sectPr>
      <w:footerReference r:id="rId25" w:type="first"/>
      <w:headerReference r:id="rId22" w:type="default"/>
      <w:footerReference r:id="rId23" w:type="default"/>
      <w:footerReference r:id="rId24" w:type="even"/>
      <w:pgSz w:w="11905" w:h="16838"/>
      <w:pgMar w:top="1417" w:right="1417" w:bottom="1417" w:left="1417" w:header="720" w:footer="720" w:gutter="0"/>
      <w:cols w:space="0" w:num="1"/>
      <w:docGrid w:type="lines" w:linePitch="3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ingLiU">
    <w:panose1 w:val="02020509000000000000"/>
    <w:charset w:val="88"/>
    <w:family w:val="modern"/>
    <w:pitch w:val="default"/>
    <w:sig w:usb0="A00002FF" w:usb1="28CFFCFA" w:usb2="00000016" w:usb3="00000000" w:csb0="00100001" w:csb1="00000000"/>
  </w:font>
  <w:font w:name="华文新魏">
    <w:altName w:val="宋体"/>
    <w:panose1 w:val="0201080004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ˎ̥">
    <w:altName w:val="Times New Roman"/>
    <w:panose1 w:val="00000000000000000000"/>
    <w:charset w:val="00"/>
    <w:family w:val="roman"/>
    <w:pitch w:val="default"/>
    <w:sig w:usb0="00000000" w:usb1="00000000" w:usb2="00000000" w:usb3="00000000" w:csb0="00040001"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CC014">
    <w:pPr>
      <w:pStyle w:val="18"/>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5D9FC">
    <w:pPr>
      <w:pStyle w:val="18"/>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503C55">
                          <w:pPr>
                            <w:pStyle w:val="18"/>
                          </w:pPr>
                          <w:r>
                            <w:fldChar w:fldCharType="begin"/>
                          </w:r>
                          <w:r>
                            <w:instrText xml:space="preserve"> PAGE  \* MERGEFORMAT </w:instrText>
                          </w:r>
                          <w:r>
                            <w:fldChar w:fldCharType="separate"/>
                          </w:r>
                          <w:r>
                            <w:t>79</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14:paraId="26503C55">
                    <w:pPr>
                      <w:pStyle w:val="18"/>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30E72">
    <w:pPr>
      <w:pStyle w:val="18"/>
      <w:framePr w:wrap="around" w:vAnchor="text" w:hAnchor="margin" w:xAlign="center" w:y="1"/>
      <w:rPr>
        <w:rStyle w:val="30"/>
      </w:rPr>
    </w:pPr>
    <w:r>
      <w:fldChar w:fldCharType="begin"/>
    </w:r>
    <w:r>
      <w:rPr>
        <w:rStyle w:val="30"/>
      </w:rPr>
      <w:instrText xml:space="preserve">PAGE  </w:instrText>
    </w:r>
    <w:r>
      <w:fldChar w:fldCharType="end"/>
    </w:r>
  </w:p>
  <w:p w14:paraId="3EA648C8">
    <w:pPr>
      <w:pStyle w:val="18"/>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EB6FC">
    <w:pPr>
      <w:pStyle w:val="18"/>
      <w:framePr w:wrap="around" w:vAnchor="text" w:hAnchor="margin" w:xAlign="right" w:y="1"/>
      <w:rPr>
        <w:rStyle w:val="30"/>
      </w:rPr>
    </w:pPr>
    <w:r>
      <w:fldChar w:fldCharType="begin"/>
    </w:r>
    <w:r>
      <w:rPr>
        <w:rStyle w:val="30"/>
      </w:rPr>
      <w:instrText xml:space="preserve">PAGE  </w:instrText>
    </w:r>
    <w:r>
      <w:fldChar w:fldCharType="separate"/>
    </w:r>
    <w:r>
      <w:rPr>
        <w:rStyle w:val="30"/>
      </w:rPr>
      <w:t>122</w:t>
    </w:r>
    <w:r>
      <w:fldChar w:fldCharType="end"/>
    </w:r>
  </w:p>
  <w:p w14:paraId="7B933C61">
    <w:pPr>
      <w:pStyle w:val="18"/>
      <w:ind w:right="360"/>
      <w:jc w:val="both"/>
    </w:pPr>
    <w:r>
      <w:rPr>
        <w:rFonts w:hint="eastAsia"/>
      </w:rPr>
      <w:t>121</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71B6C">
    <w:pPr>
      <w:pStyle w:val="18"/>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169D243">
                          <w:pPr>
                            <w:pStyle w:val="18"/>
                          </w:pPr>
                          <w:r>
                            <w:fldChar w:fldCharType="begin"/>
                          </w:r>
                          <w:r>
                            <w:instrText xml:space="preserve"> PAGE  \* MERGEFORMAT </w:instrText>
                          </w:r>
                          <w:r>
                            <w:fldChar w:fldCharType="separate"/>
                          </w:r>
                          <w:r>
                            <w:t>82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NJWO7QAAAABQEAAA8AAAAAAAAAAQAgAAAAIgAAAGRycy9kb3ducmV2&#10;LnhtbFBLAQIUABQAAAAIAIdO4kANneNyywEAAJYDAAAOAAAAAAAAAAEAIAAAAB8BAABkcnMvZTJv&#10;RG9jLnhtbFBLBQYAAAAABgAGAFkBAABcBQAAAAA=&#10;">
              <v:fill on="f" focussize="0,0"/>
              <v:stroke on="f" weight="0.5pt"/>
              <v:imagedata o:title=""/>
              <o:lock v:ext="edit" aspectratio="f"/>
              <v:textbox inset="0mm,0mm,0mm,0mm" style="mso-fit-shape-to-text:t;">
                <w:txbxContent>
                  <w:p w14:paraId="5169D243">
                    <w:pPr>
                      <w:pStyle w:val="18"/>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7AF03">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ACE243E">
                          <w:pPr>
                            <w:pStyle w:val="18"/>
                          </w:pPr>
                          <w:r>
                            <w:fldChar w:fldCharType="begin"/>
                          </w:r>
                          <w:r>
                            <w:instrText xml:space="preserve"> PAGE  \* MERGEFORMAT </w:instrText>
                          </w:r>
                          <w:r>
                            <w:fldChar w:fldCharType="separate"/>
                          </w:r>
                          <w:r>
                            <w:t>88</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NJWO7QAAAABQEAAA8AAAAAAAAAAQAgAAAAIgAAAGRycy9kb3ducmV2&#10;LnhtbFBLAQIUABQAAAAIAIdO4kCJK/IzywEAAJYDAAAOAAAAAAAAAAEAIAAAAB8BAABkcnMvZTJv&#10;RG9jLnhtbFBLBQYAAAAABgAGAFkBAABcBQAAAAA=&#10;">
              <v:fill on="f" focussize="0,0"/>
              <v:stroke on="f" weight="0.5pt"/>
              <v:imagedata o:title=""/>
              <o:lock v:ext="edit" aspectratio="f"/>
              <v:textbox inset="0mm,0mm,0mm,0mm" style="mso-fit-shape-to-text:t;">
                <w:txbxContent>
                  <w:p w14:paraId="4ACE243E">
                    <w:pPr>
                      <w:pStyle w:val="18"/>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8FE51">
    <w:pPr>
      <w:pStyle w:val="18"/>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246C2E">
                          <w:pPr>
                            <w:pStyle w:val="18"/>
                          </w:pPr>
                          <w:r>
                            <w:fldChar w:fldCharType="begin"/>
                          </w:r>
                          <w:r>
                            <w:instrText xml:space="preserve"> PAGE  \* MERGEFORMAT </w:instrText>
                          </w:r>
                          <w:r>
                            <w:fldChar w:fldCharType="separate"/>
                          </w:r>
                          <w:r>
                            <w:t>91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IisE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JK4rjFiZ9//jj/+nP+/Z2g&#10;DwXqA9SYdxcwMw0f/IDJsx/QmXkPKtr8RUYE44h1usgrh0REfrRarlYVhgTG5gvis6fnIUL6KL0l&#10;2WhoxPkVWfnxM6QxdU7J1Zy/1caUGRr3lwMxs4fl3sces5WG3TAR2vn2hHx6HH1DHW46JeaTQ2Wx&#10;vzQbcTZ2k5FrQHh/SFi49JNRR6ipGM6pMJp2Ki/C83vJevqPN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2/IisEBAACPAwAADgAAAAAAAAABACAAAAAeAQAAZHJzL2Uyb0RvYy54bWxQSwUG&#10;AAAAAAYABgBZAQAAUQUAAAAA&#10;">
              <v:fill on="f" focussize="0,0"/>
              <v:stroke on="f"/>
              <v:imagedata o:title=""/>
              <o:lock v:ext="edit" aspectratio="f"/>
              <v:textbox inset="0mm,0mm,0mm,0mm" style="mso-fit-shape-to-text:t;">
                <w:txbxContent>
                  <w:p w14:paraId="19246C2E">
                    <w:pPr>
                      <w:pStyle w:val="18"/>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18F37">
    <w:pPr>
      <w:pStyle w:val="18"/>
      <w:framePr w:wrap="around" w:vAnchor="text" w:hAnchor="margin" w:xAlign="center" w:y="1"/>
      <w:rPr>
        <w:rStyle w:val="30"/>
      </w:rPr>
    </w:pPr>
    <w:r>
      <w:fldChar w:fldCharType="begin"/>
    </w:r>
    <w:r>
      <w:rPr>
        <w:rStyle w:val="30"/>
      </w:rPr>
      <w:instrText xml:space="preserve">PAGE  </w:instrText>
    </w:r>
    <w:r>
      <w:fldChar w:fldCharType="end"/>
    </w:r>
  </w:p>
  <w:p w14:paraId="7F4F7ED8">
    <w:pPr>
      <w:pStyle w:val="18"/>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D381D">
    <w:pPr>
      <w:pStyle w:val="18"/>
      <w:framePr w:wrap="around" w:vAnchor="text" w:hAnchor="margin" w:xAlign="right" w:y="1"/>
      <w:rPr>
        <w:rStyle w:val="30"/>
      </w:rPr>
    </w:pPr>
    <w:r>
      <w:fldChar w:fldCharType="begin"/>
    </w:r>
    <w:r>
      <w:rPr>
        <w:rStyle w:val="30"/>
      </w:rPr>
      <w:instrText xml:space="preserve">PAGE  </w:instrText>
    </w:r>
    <w:r>
      <w:fldChar w:fldCharType="separate"/>
    </w:r>
    <w:r>
      <w:rPr>
        <w:rStyle w:val="30"/>
      </w:rPr>
      <w:t>122</w:t>
    </w:r>
    <w:r>
      <w:fldChar w:fldCharType="end"/>
    </w:r>
  </w:p>
  <w:p w14:paraId="61805B1D">
    <w:pPr>
      <w:pStyle w:val="18"/>
      <w:ind w:right="360"/>
      <w:jc w:val="both"/>
    </w:pPr>
    <w:r>
      <w:rPr>
        <w:rFonts w:hint="eastAsia"/>
      </w:rPr>
      <w:t>121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C5EE6">
    <w:pPr>
      <w:pStyle w:val="18"/>
      <w:framePr w:wrap="around" w:vAnchor="text" w:hAnchor="margin" w:xAlign="center" w:y="1"/>
      <w:rPr>
        <w:rStyle w:val="30"/>
        <w:sz w:val="21"/>
      </w:rPr>
    </w:pPr>
    <w:r>
      <w:rPr>
        <w:sz w:val="21"/>
      </w:rPr>
      <w:fldChar w:fldCharType="begin"/>
    </w:r>
    <w:r>
      <w:rPr>
        <w:rStyle w:val="30"/>
        <w:sz w:val="21"/>
      </w:rPr>
      <w:instrText xml:space="preserve">PAGE  </w:instrText>
    </w:r>
    <w:r>
      <w:rPr>
        <w:sz w:val="21"/>
      </w:rPr>
      <w:fldChar w:fldCharType="separate"/>
    </w:r>
    <w:r>
      <w:rPr>
        <w:rStyle w:val="30"/>
        <w:sz w:val="21"/>
      </w:rPr>
      <w:t>0</w:t>
    </w:r>
    <w:r>
      <w:rPr>
        <w:sz w:val="21"/>
      </w:rPr>
      <w:fldChar w:fldCharType="end"/>
    </w:r>
  </w:p>
  <w:p w14:paraId="153DFA7B">
    <w:pPr>
      <w:pStyle w:val="18"/>
      <w:rPr>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F99FD">
    <w:pPr>
      <w:pStyle w:val="1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6CE6C8">
                          <w:pPr>
                            <w:pStyle w:val="18"/>
                          </w:pPr>
                          <w:r>
                            <w:fldChar w:fldCharType="begin"/>
                          </w:r>
                          <w:r>
                            <w:instrText xml:space="preserve"> PAGE  \* MERGEFORMAT </w:instrText>
                          </w:r>
                          <w:r>
                            <w:fldChar w:fldCharType="separate"/>
                          </w:r>
                          <w:r>
                            <w:t>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4E6CE6C8">
                    <w:pPr>
                      <w:pStyle w:val="18"/>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DA8CA">
    <w:pPr>
      <w:pStyle w:val="18"/>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BF748F">
                          <w:pPr>
                            <w:pStyle w:val="18"/>
                          </w:pPr>
                          <w:r>
                            <w:fldChar w:fldCharType="begin"/>
                          </w:r>
                          <w:r>
                            <w:instrText xml:space="preserve"> PAGE  \* MERGEFORMAT </w:instrText>
                          </w:r>
                          <w:r>
                            <w:fldChar w:fldCharType="separate"/>
                          </w:r>
                          <w:r>
                            <w:t>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14:paraId="67BF748F">
                    <w:pPr>
                      <w:pStyle w:val="18"/>
                    </w:pPr>
                    <w:r>
                      <w:fldChar w:fldCharType="begin"/>
                    </w:r>
                    <w:r>
                      <w:instrText xml:space="preserve"> PAGE  \* MERGEFORMAT </w:instrText>
                    </w:r>
                    <w:r>
                      <w:fldChar w:fldCharType="separate"/>
                    </w:r>
                    <w:r>
                      <w:t>6</w:t>
                    </w:r>
                    <w:r>
                      <w:fldChar w:fldCharType="end"/>
                    </w:r>
                  </w:p>
                </w:txbxContent>
              </v:textbox>
            </v:shape>
          </w:pict>
        </mc:Fallback>
      </mc:AlternateContent>
    </w:r>
  </w:p>
  <w:p w14:paraId="7C649F73">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FE0B8">
    <w:pPr>
      <w:pStyle w:val="18"/>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E0B018">
                          <w:pPr>
                            <w:pStyle w:val="18"/>
                          </w:pPr>
                          <w:r>
                            <w:fldChar w:fldCharType="begin"/>
                          </w:r>
                          <w:r>
                            <w:instrText xml:space="preserve"> PAGE  \* MERGEFORMAT </w:instrText>
                          </w:r>
                          <w:r>
                            <w:fldChar w:fldCharType="separate"/>
                          </w:r>
                          <w:r>
                            <w:t>53</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1EE0B018">
                    <w:pPr>
                      <w:pStyle w:val="18"/>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346EF">
    <w:pPr>
      <w:pStyle w:val="1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9EE1735">
                          <w:pPr>
                            <w:pStyle w:val="18"/>
                          </w:pPr>
                          <w:r>
                            <w:fldChar w:fldCharType="begin"/>
                          </w:r>
                          <w:r>
                            <w:instrText xml:space="preserve"> PAGE  \* MERGEFORMAT </w:instrText>
                          </w:r>
                          <w:r>
                            <w:fldChar w:fldCharType="separate"/>
                          </w:r>
                          <w:r>
                            <w:t>61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zSVju0AAAAAUBAAAPAAAAAAAAAAEAIAAAACIAAABkcnMvZG93bnJldi54&#10;bWxQSwECFAAUAAAACACHTuJAj0sm+skBAACWAwAADgAAAAAAAAABACAAAAAfAQAAZHJzL2Uyb0Rv&#10;Yy54bWxQSwUGAAAAAAYABgBZAQAAWgUAAAAA&#10;">
              <v:fill on="f" focussize="0,0"/>
              <v:stroke on="f" weight="0.5pt"/>
              <v:imagedata o:title=""/>
              <o:lock v:ext="edit" aspectratio="f"/>
              <v:textbox inset="0mm,0mm,0mm,0mm" style="mso-fit-shape-to-text:t;">
                <w:txbxContent>
                  <w:p w14:paraId="69EE1735">
                    <w:pPr>
                      <w:pStyle w:val="18"/>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AE085">
    <w:pPr>
      <w:pStyle w:val="18"/>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937723">
                          <w:pPr>
                            <w:pStyle w:val="18"/>
                          </w:pPr>
                          <w:r>
                            <w:fldChar w:fldCharType="begin"/>
                          </w:r>
                          <w:r>
                            <w:instrText xml:space="preserve"> PAGE  \* MERGEFORMAT </w:instrText>
                          </w:r>
                          <w:r>
                            <w:fldChar w:fldCharType="separate"/>
                          </w:r>
                          <w:r>
                            <w:t>67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xTN8ABAACN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2cg0Ib44JC5d+MuoENRfDKRVG80blNXh8L1kPf9H2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CdDFM3wAEAAI0DAAAOAAAAAAAAAAEAIAAAAB4BAABkcnMvZTJvRG9jLnhtbFBLBQYA&#10;AAAABgAGAFkBAABQBQAAAAA=&#10;">
              <v:fill on="f" focussize="0,0"/>
              <v:stroke on="f"/>
              <v:imagedata o:title=""/>
              <o:lock v:ext="edit" aspectratio="f"/>
              <v:textbox inset="0mm,0mm,0mm,0mm" style="mso-fit-shape-to-text:t;">
                <w:txbxContent>
                  <w:p w14:paraId="29937723">
                    <w:pPr>
                      <w:pStyle w:val="18"/>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07C9E">
    <w:pPr>
      <w:pStyle w:val="18"/>
      <w:framePr w:wrap="around" w:vAnchor="text" w:hAnchor="margin" w:xAlign="center" w:y="1"/>
      <w:rPr>
        <w:rStyle w:val="30"/>
      </w:rPr>
    </w:pPr>
    <w:r>
      <w:fldChar w:fldCharType="begin"/>
    </w:r>
    <w:r>
      <w:rPr>
        <w:rStyle w:val="30"/>
      </w:rPr>
      <w:instrText xml:space="preserve">PAGE  </w:instrText>
    </w:r>
    <w:r>
      <w:fldChar w:fldCharType="end"/>
    </w:r>
  </w:p>
  <w:p w14:paraId="41A191D3">
    <w:pPr>
      <w:pStyle w:val="18"/>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B7109">
    <w:pPr>
      <w:pStyle w:val="18"/>
      <w:framePr w:wrap="around" w:vAnchor="text" w:hAnchor="margin" w:xAlign="right" w:y="1"/>
      <w:rPr>
        <w:rStyle w:val="30"/>
      </w:rPr>
    </w:pPr>
    <w:r>
      <w:fldChar w:fldCharType="begin"/>
    </w:r>
    <w:r>
      <w:rPr>
        <w:rStyle w:val="30"/>
      </w:rPr>
      <w:instrText xml:space="preserve">PAGE  </w:instrText>
    </w:r>
    <w:r>
      <w:fldChar w:fldCharType="separate"/>
    </w:r>
    <w:r>
      <w:rPr>
        <w:rStyle w:val="30"/>
      </w:rPr>
      <w:t>122</w:t>
    </w:r>
    <w:r>
      <w:fldChar w:fldCharType="end"/>
    </w:r>
  </w:p>
  <w:p w14:paraId="4350AA83">
    <w:pPr>
      <w:pStyle w:val="18"/>
      <w:ind w:right="360"/>
      <w:jc w:val="both"/>
    </w:pPr>
    <w:r>
      <w:rPr>
        <w:rFonts w:hint="eastAsia"/>
      </w:rPr>
      <w:t>121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47878">
    <w:pPr>
      <w:pStyle w:val="19"/>
      <w:pBdr>
        <w:bottom w:val="none" w:color="auto" w:sz="0" w:space="1"/>
      </w:pBdr>
      <w:tabs>
        <w:tab w:val="center" w:pos="0"/>
        <w:tab w:val="clear" w:pos="4153"/>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53292">
    <w:pPr>
      <w:pStyle w:val="1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62ED6">
    <w:pPr>
      <w:pStyle w:val="19"/>
      <w:pBdr>
        <w:bottom w:val="none" w:color="auto" w:sz="0" w:space="1"/>
      </w:pBdr>
      <w:tabs>
        <w:tab w:val="center" w:pos="0"/>
        <w:tab w:val="clear" w:pos="4153"/>
      </w:tabs>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CFBFD">
    <w:pPr>
      <w:pStyle w:val="19"/>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42129">
    <w:pPr>
      <w:pStyle w:val="19"/>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F7EF8">
    <w:pPr>
      <w:pStyle w:val="1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F0B46"/>
    <w:multiLevelType w:val="singleLevel"/>
    <w:tmpl w:val="BFFF0B46"/>
    <w:lvl w:ilvl="0" w:tentative="0">
      <w:start w:val="1"/>
      <w:numFmt w:val="chineseCounting"/>
      <w:suff w:val="nothing"/>
      <w:lvlText w:val="（%1）"/>
      <w:lvlJc w:val="left"/>
      <w:rPr>
        <w:rFonts w:hint="eastAsia"/>
      </w:rPr>
    </w:lvl>
  </w:abstractNum>
  <w:abstractNum w:abstractNumId="1">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9147D20"/>
    <w:multiLevelType w:val="singleLevel"/>
    <w:tmpl w:val="09147D20"/>
    <w:lvl w:ilvl="0" w:tentative="0">
      <w:start w:val="2"/>
      <w:numFmt w:val="decimal"/>
      <w:lvlText w:val="%1."/>
      <w:lvlJc w:val="left"/>
      <w:pPr>
        <w:tabs>
          <w:tab w:val="left" w:pos="312"/>
        </w:tabs>
      </w:pPr>
    </w:lvl>
  </w:abstractNum>
  <w:abstractNum w:abstractNumId="3">
    <w:nsid w:val="11A971D2"/>
    <w:multiLevelType w:val="singleLevel"/>
    <w:tmpl w:val="11A971D2"/>
    <w:lvl w:ilvl="0" w:tentative="0">
      <w:start w:val="5"/>
      <w:numFmt w:val="chineseCounting"/>
      <w:suff w:val="space"/>
      <w:lvlText w:val="第%1章"/>
      <w:lvlJc w:val="left"/>
      <w:rPr>
        <w:rFonts w:hint="eastAsia"/>
      </w:rPr>
    </w:lvl>
  </w:abstractNum>
  <w:abstractNum w:abstractNumId="4">
    <w:nsid w:val="51536378"/>
    <w:multiLevelType w:val="singleLevel"/>
    <w:tmpl w:val="51536378"/>
    <w:lvl w:ilvl="0" w:tentative="0">
      <w:start w:val="1"/>
      <w:numFmt w:val="decimal"/>
      <w:suff w:val="nothing"/>
      <w:lvlText w:val="（%1）"/>
      <w:lvlJc w:val="left"/>
      <w:pPr>
        <w:ind w:left="0" w:firstLine="0"/>
      </w:pPr>
    </w:lvl>
  </w:abstractNum>
  <w:abstractNum w:abstractNumId="5">
    <w:nsid w:val="5A31FA5F"/>
    <w:multiLevelType w:val="singleLevel"/>
    <w:tmpl w:val="5A31FA5F"/>
    <w:lvl w:ilvl="0" w:tentative="0">
      <w:start w:val="1"/>
      <w:numFmt w:val="chineseCounting"/>
      <w:suff w:val="nothing"/>
      <w:lvlText w:val="%1、"/>
      <w:lvlJc w:val="left"/>
    </w:lvl>
  </w:abstractNum>
  <w:abstractNum w:abstractNumId="6">
    <w:nsid w:val="5D2BBE6F"/>
    <w:multiLevelType w:val="singleLevel"/>
    <w:tmpl w:val="5D2BBE6F"/>
    <w:lvl w:ilvl="0" w:tentative="0">
      <w:start w:val="7"/>
      <w:numFmt w:val="chineseCounting"/>
      <w:suff w:val="nothing"/>
      <w:lvlText w:val="%1、"/>
      <w:lvlJc w:val="left"/>
      <w:rPr>
        <w:rFonts w:hint="eastAsia"/>
      </w:rPr>
    </w:lvl>
  </w:abstractNum>
  <w:abstractNum w:abstractNumId="7">
    <w:nsid w:val="72962756"/>
    <w:multiLevelType w:val="multilevel"/>
    <w:tmpl w:val="72962756"/>
    <w:lvl w:ilvl="0" w:tentative="0">
      <w:start w:val="1"/>
      <w:numFmt w:val="japaneseCounting"/>
      <w:lvlText w:val="（%1）"/>
      <w:lvlJc w:val="left"/>
      <w:pPr>
        <w:ind w:left="1237" w:hanging="765"/>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num w:numId="1">
    <w:abstractNumId w:val="5"/>
  </w:num>
  <w:num w:numId="2">
    <w:abstractNumId w:val="6"/>
  </w:num>
  <w:num w:numId="3">
    <w:abstractNumId w:val="2"/>
  </w:num>
  <w:num w:numId="4">
    <w:abstractNumId w:val="4"/>
  </w:num>
  <w:num w:numId="5">
    <w:abstractNumId w:val="7"/>
  </w:num>
  <w:num w:numId="6">
    <w:abstractNumId w:val="3"/>
  </w:num>
  <w:num w:numId="7">
    <w:abstractNumId w:val="0"/>
  </w:num>
  <w:num w:numId="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1OTMxMmYyNWI3NzFkNjBiODkxZDNlMmM1N2IwMTkifQ=="/>
  </w:docVars>
  <w:rsids>
    <w:rsidRoot w:val="52D95B5C"/>
    <w:rsid w:val="002C54C8"/>
    <w:rsid w:val="002D04EF"/>
    <w:rsid w:val="00976370"/>
    <w:rsid w:val="009B31A8"/>
    <w:rsid w:val="00D44CAF"/>
    <w:rsid w:val="00FC0375"/>
    <w:rsid w:val="01AF5332"/>
    <w:rsid w:val="02094C1A"/>
    <w:rsid w:val="0385447F"/>
    <w:rsid w:val="059726A3"/>
    <w:rsid w:val="05B23469"/>
    <w:rsid w:val="05FF6DD2"/>
    <w:rsid w:val="06563FCE"/>
    <w:rsid w:val="07911A68"/>
    <w:rsid w:val="079C0AEC"/>
    <w:rsid w:val="07EB0885"/>
    <w:rsid w:val="08286E7C"/>
    <w:rsid w:val="09B01C47"/>
    <w:rsid w:val="0A2A4027"/>
    <w:rsid w:val="0A36319C"/>
    <w:rsid w:val="0A4D13FC"/>
    <w:rsid w:val="0AA92A82"/>
    <w:rsid w:val="0B03428F"/>
    <w:rsid w:val="0C2C306F"/>
    <w:rsid w:val="0D1A3A6A"/>
    <w:rsid w:val="0D3606B5"/>
    <w:rsid w:val="0D3B1BDF"/>
    <w:rsid w:val="0DBA6EC6"/>
    <w:rsid w:val="0E0B61DD"/>
    <w:rsid w:val="0E654A44"/>
    <w:rsid w:val="0FF878BE"/>
    <w:rsid w:val="10730C90"/>
    <w:rsid w:val="123F361E"/>
    <w:rsid w:val="13B7528F"/>
    <w:rsid w:val="14140741"/>
    <w:rsid w:val="168D7598"/>
    <w:rsid w:val="16CA243A"/>
    <w:rsid w:val="17FF3174"/>
    <w:rsid w:val="18BF1EA7"/>
    <w:rsid w:val="194128BC"/>
    <w:rsid w:val="1A885369"/>
    <w:rsid w:val="1A9A04D5"/>
    <w:rsid w:val="1AA24716"/>
    <w:rsid w:val="1AF35C6C"/>
    <w:rsid w:val="1B0C7A74"/>
    <w:rsid w:val="1C527C5A"/>
    <w:rsid w:val="1C6C5EA1"/>
    <w:rsid w:val="1DB1764B"/>
    <w:rsid w:val="1DC94B63"/>
    <w:rsid w:val="1F0527B9"/>
    <w:rsid w:val="1F2E4CE3"/>
    <w:rsid w:val="2031368A"/>
    <w:rsid w:val="21CF3F74"/>
    <w:rsid w:val="237113D0"/>
    <w:rsid w:val="2435301D"/>
    <w:rsid w:val="24A10066"/>
    <w:rsid w:val="24C97BA3"/>
    <w:rsid w:val="25AB145B"/>
    <w:rsid w:val="27F8683B"/>
    <w:rsid w:val="29A92CEC"/>
    <w:rsid w:val="29C235A5"/>
    <w:rsid w:val="2A3165D2"/>
    <w:rsid w:val="2BF860DB"/>
    <w:rsid w:val="2C0C6D59"/>
    <w:rsid w:val="2CB101DE"/>
    <w:rsid w:val="2D890E18"/>
    <w:rsid w:val="2DCF44E2"/>
    <w:rsid w:val="2E2A5510"/>
    <w:rsid w:val="2EAD6DCA"/>
    <w:rsid w:val="2F6649D2"/>
    <w:rsid w:val="2F855992"/>
    <w:rsid w:val="30D3419B"/>
    <w:rsid w:val="30E43E01"/>
    <w:rsid w:val="31102E48"/>
    <w:rsid w:val="32E3101C"/>
    <w:rsid w:val="33896EE1"/>
    <w:rsid w:val="348576A9"/>
    <w:rsid w:val="34AD3A23"/>
    <w:rsid w:val="35AB75E3"/>
    <w:rsid w:val="374A3781"/>
    <w:rsid w:val="37E1104B"/>
    <w:rsid w:val="37F25055"/>
    <w:rsid w:val="389E51DD"/>
    <w:rsid w:val="38EE6D08"/>
    <w:rsid w:val="38F31085"/>
    <w:rsid w:val="39897C3B"/>
    <w:rsid w:val="39F03816"/>
    <w:rsid w:val="3A3A0D91"/>
    <w:rsid w:val="3B1B337D"/>
    <w:rsid w:val="3B3911ED"/>
    <w:rsid w:val="3B886D5A"/>
    <w:rsid w:val="3B8A4C28"/>
    <w:rsid w:val="3B9E1261"/>
    <w:rsid w:val="3BD16FE7"/>
    <w:rsid w:val="3BEB24E7"/>
    <w:rsid w:val="3C0E61D6"/>
    <w:rsid w:val="3D263AE1"/>
    <w:rsid w:val="3EF05554"/>
    <w:rsid w:val="3FE44429"/>
    <w:rsid w:val="3FFF653C"/>
    <w:rsid w:val="403F1053"/>
    <w:rsid w:val="414656E1"/>
    <w:rsid w:val="414E46CF"/>
    <w:rsid w:val="414F4446"/>
    <w:rsid w:val="41654AEA"/>
    <w:rsid w:val="41A85373"/>
    <w:rsid w:val="43C81360"/>
    <w:rsid w:val="45BE28EB"/>
    <w:rsid w:val="46310605"/>
    <w:rsid w:val="480A6B7E"/>
    <w:rsid w:val="487D5413"/>
    <w:rsid w:val="48847F4B"/>
    <w:rsid w:val="494A52ED"/>
    <w:rsid w:val="49BE1914"/>
    <w:rsid w:val="4CF737C6"/>
    <w:rsid w:val="4D40640B"/>
    <w:rsid w:val="4DDF091E"/>
    <w:rsid w:val="4E41068C"/>
    <w:rsid w:val="4FA15887"/>
    <w:rsid w:val="50597F0F"/>
    <w:rsid w:val="50926F7D"/>
    <w:rsid w:val="521D5006"/>
    <w:rsid w:val="52232583"/>
    <w:rsid w:val="52D95B5C"/>
    <w:rsid w:val="533B38FC"/>
    <w:rsid w:val="53486019"/>
    <w:rsid w:val="54A31759"/>
    <w:rsid w:val="55BF0815"/>
    <w:rsid w:val="56020701"/>
    <w:rsid w:val="57C40335"/>
    <w:rsid w:val="58826796"/>
    <w:rsid w:val="5A3273BA"/>
    <w:rsid w:val="5B2F1F99"/>
    <w:rsid w:val="5B8878FB"/>
    <w:rsid w:val="5C0955E0"/>
    <w:rsid w:val="5C0C679F"/>
    <w:rsid w:val="5C6A517F"/>
    <w:rsid w:val="5C71424E"/>
    <w:rsid w:val="5D184CAE"/>
    <w:rsid w:val="5DDC1EDF"/>
    <w:rsid w:val="615171FB"/>
    <w:rsid w:val="61BC20AC"/>
    <w:rsid w:val="630A6E47"/>
    <w:rsid w:val="6337793E"/>
    <w:rsid w:val="63F83144"/>
    <w:rsid w:val="64592EAE"/>
    <w:rsid w:val="64712E14"/>
    <w:rsid w:val="64E318C3"/>
    <w:rsid w:val="661278E5"/>
    <w:rsid w:val="666F645B"/>
    <w:rsid w:val="67B6134C"/>
    <w:rsid w:val="67DA7730"/>
    <w:rsid w:val="683C164C"/>
    <w:rsid w:val="68CA3301"/>
    <w:rsid w:val="698A2836"/>
    <w:rsid w:val="69B31FE7"/>
    <w:rsid w:val="6A072734"/>
    <w:rsid w:val="6B737C7F"/>
    <w:rsid w:val="6B795F8F"/>
    <w:rsid w:val="6BDA33E9"/>
    <w:rsid w:val="6BE84DB1"/>
    <w:rsid w:val="6C6D141B"/>
    <w:rsid w:val="6C9D6ADE"/>
    <w:rsid w:val="6D3E5710"/>
    <w:rsid w:val="6E730BCD"/>
    <w:rsid w:val="6FC3526E"/>
    <w:rsid w:val="7084648B"/>
    <w:rsid w:val="712107AA"/>
    <w:rsid w:val="71883608"/>
    <w:rsid w:val="72442844"/>
    <w:rsid w:val="73E108F3"/>
    <w:rsid w:val="73F46B1C"/>
    <w:rsid w:val="7589009F"/>
    <w:rsid w:val="75E3794C"/>
    <w:rsid w:val="766259C8"/>
    <w:rsid w:val="76945517"/>
    <w:rsid w:val="76C26FCA"/>
    <w:rsid w:val="77651D73"/>
    <w:rsid w:val="78E35C38"/>
    <w:rsid w:val="79291DF2"/>
    <w:rsid w:val="79C8675D"/>
    <w:rsid w:val="7A576AC9"/>
    <w:rsid w:val="7AAF3C03"/>
    <w:rsid w:val="7AF4245F"/>
    <w:rsid w:val="7BA46C19"/>
    <w:rsid w:val="7C15001A"/>
    <w:rsid w:val="7D0902CB"/>
    <w:rsid w:val="7E175FC6"/>
    <w:rsid w:val="7EB449AF"/>
    <w:rsid w:val="7EB5155D"/>
    <w:rsid w:val="7EC244FE"/>
    <w:rsid w:val="7EFB0EC2"/>
    <w:rsid w:val="7FEB2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0"/>
    <w:autoRedefine/>
    <w:qFormat/>
    <w:uiPriority w:val="0"/>
    <w:pPr>
      <w:keepNext/>
      <w:keepLines/>
      <w:spacing w:before="340" w:after="330" w:line="576" w:lineRule="auto"/>
      <w:outlineLvl w:val="0"/>
    </w:pPr>
    <w:rPr>
      <w:b/>
      <w:bCs/>
      <w:kern w:val="44"/>
      <w:sz w:val="44"/>
      <w:szCs w:val="44"/>
    </w:rPr>
  </w:style>
  <w:style w:type="paragraph" w:styleId="4">
    <w:name w:val="heading 2"/>
    <w:basedOn w:val="1"/>
    <w:next w:val="1"/>
    <w:autoRedefine/>
    <w:unhideWhenUsed/>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autoRedefine/>
    <w:unhideWhenUsed/>
    <w:qFormat/>
    <w:uiPriority w:val="0"/>
    <w:pPr>
      <w:keepNext/>
      <w:keepLines/>
      <w:spacing w:line="600" w:lineRule="exact"/>
      <w:ind w:firstLine="643" w:firstLineChars="200"/>
      <w:outlineLvl w:val="2"/>
    </w:pPr>
    <w:rPr>
      <w:b/>
      <w:bCs/>
      <w:sz w:val="32"/>
      <w:szCs w:val="32"/>
    </w:rPr>
  </w:style>
  <w:style w:type="paragraph" w:styleId="2">
    <w:name w:val="heading 4"/>
    <w:basedOn w:val="1"/>
    <w:next w:val="1"/>
    <w:autoRedefine/>
    <w:unhideWhenUsed/>
    <w:qFormat/>
    <w:uiPriority w:val="0"/>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6">
    <w:name w:val="heading 5"/>
    <w:basedOn w:val="1"/>
    <w:next w:val="1"/>
    <w:autoRedefine/>
    <w:unhideWhenUsed/>
    <w:qFormat/>
    <w:uiPriority w:val="0"/>
    <w:pPr>
      <w:keepNext/>
      <w:keepLines/>
      <w:spacing w:before="280" w:after="290" w:line="376" w:lineRule="auto"/>
      <w:outlineLvl w:val="4"/>
    </w:pPr>
    <w:rPr>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7">
    <w:name w:val="table of authorities"/>
    <w:basedOn w:val="1"/>
    <w:next w:val="1"/>
    <w:autoRedefine/>
    <w:unhideWhenUsed/>
    <w:qFormat/>
    <w:uiPriority w:val="99"/>
    <w:pPr>
      <w:ind w:left="420" w:leftChars="200"/>
    </w:pPr>
  </w:style>
  <w:style w:type="paragraph" w:styleId="8">
    <w:name w:val="index 8"/>
    <w:basedOn w:val="1"/>
    <w:next w:val="1"/>
    <w:autoRedefine/>
    <w:qFormat/>
    <w:uiPriority w:val="0"/>
    <w:pPr>
      <w:ind w:left="2940"/>
    </w:pPr>
  </w:style>
  <w:style w:type="paragraph" w:styleId="9">
    <w:name w:val="Normal Indent"/>
    <w:basedOn w:val="1"/>
    <w:autoRedefine/>
    <w:qFormat/>
    <w:uiPriority w:val="0"/>
    <w:pPr>
      <w:ind w:firstLine="420"/>
    </w:pPr>
    <w:rPr>
      <w:szCs w:val="20"/>
    </w:rPr>
  </w:style>
  <w:style w:type="paragraph" w:styleId="10">
    <w:name w:val="annotation text"/>
    <w:basedOn w:val="1"/>
    <w:autoRedefine/>
    <w:qFormat/>
    <w:uiPriority w:val="0"/>
    <w:pPr>
      <w:jc w:val="left"/>
    </w:pPr>
  </w:style>
  <w:style w:type="paragraph" w:styleId="11">
    <w:name w:val="Body Text"/>
    <w:basedOn w:val="1"/>
    <w:next w:val="1"/>
    <w:autoRedefine/>
    <w:qFormat/>
    <w:uiPriority w:val="0"/>
    <w:pPr>
      <w:spacing w:after="120"/>
    </w:pPr>
  </w:style>
  <w:style w:type="paragraph" w:styleId="12">
    <w:name w:val="Body Text Indent"/>
    <w:basedOn w:val="1"/>
    <w:next w:val="13"/>
    <w:autoRedefine/>
    <w:qFormat/>
    <w:uiPriority w:val="0"/>
    <w:pPr>
      <w:spacing w:line="200" w:lineRule="exact"/>
      <w:ind w:firstLine="301"/>
    </w:pPr>
    <w:rPr>
      <w:rFonts w:ascii="宋体" w:hAnsi="Courier New"/>
      <w:spacing w:val="-4"/>
      <w:sz w:val="18"/>
      <w:szCs w:val="20"/>
    </w:rPr>
  </w:style>
  <w:style w:type="paragraph" w:customStyle="1" w:styleId="13">
    <w:name w:val="目录 42"/>
    <w:next w:val="1"/>
    <w:autoRedefine/>
    <w:qFormat/>
    <w:uiPriority w:val="99"/>
    <w:pPr>
      <w:wordWrap w:val="0"/>
      <w:ind w:left="850"/>
      <w:jc w:val="both"/>
    </w:pPr>
    <w:rPr>
      <w:rFonts w:ascii="Times New Roman" w:hAnsi="Times New Roman" w:eastAsia="宋体" w:cs="Times New Roman"/>
      <w:sz w:val="21"/>
      <w:lang w:val="en-US" w:eastAsia="zh-CN" w:bidi="ar-SA"/>
    </w:rPr>
  </w:style>
  <w:style w:type="paragraph" w:styleId="14">
    <w:name w:val="toc 3"/>
    <w:basedOn w:val="1"/>
    <w:next w:val="1"/>
    <w:autoRedefine/>
    <w:qFormat/>
    <w:uiPriority w:val="0"/>
    <w:pPr>
      <w:jc w:val="left"/>
    </w:pPr>
    <w:rPr>
      <w:rFonts w:ascii="Calibri" w:hAnsi="Calibri"/>
      <w:smallCaps/>
      <w:sz w:val="22"/>
      <w:szCs w:val="22"/>
    </w:rPr>
  </w:style>
  <w:style w:type="paragraph" w:styleId="15">
    <w:name w:val="Plain Text"/>
    <w:basedOn w:val="1"/>
    <w:autoRedefine/>
    <w:qFormat/>
    <w:uiPriority w:val="0"/>
    <w:rPr>
      <w:rFonts w:ascii="宋体" w:hAnsi="Courier New"/>
      <w:szCs w:val="20"/>
    </w:rPr>
  </w:style>
  <w:style w:type="paragraph" w:styleId="16">
    <w:name w:val="Date"/>
    <w:basedOn w:val="1"/>
    <w:next w:val="1"/>
    <w:autoRedefine/>
    <w:qFormat/>
    <w:uiPriority w:val="0"/>
    <w:pPr>
      <w:ind w:left="100" w:leftChars="2500"/>
    </w:pPr>
  </w:style>
  <w:style w:type="paragraph" w:styleId="17">
    <w:name w:val="Body Text Indent 2"/>
    <w:basedOn w:val="1"/>
    <w:autoRedefine/>
    <w:qFormat/>
    <w:uiPriority w:val="0"/>
    <w:pPr>
      <w:spacing w:after="120" w:line="480" w:lineRule="auto"/>
      <w:ind w:left="420" w:leftChars="200"/>
    </w:pPr>
  </w:style>
  <w:style w:type="paragraph" w:styleId="18">
    <w:name w:val="footer"/>
    <w:basedOn w:val="1"/>
    <w:next w:val="1"/>
    <w:autoRedefine/>
    <w:qFormat/>
    <w:uiPriority w:val="0"/>
    <w:pPr>
      <w:tabs>
        <w:tab w:val="center" w:pos="4153"/>
        <w:tab w:val="right" w:pos="8306"/>
      </w:tabs>
      <w:snapToGrid w:val="0"/>
      <w:jc w:val="left"/>
    </w:pPr>
    <w:rPr>
      <w:sz w:val="18"/>
      <w:szCs w:val="18"/>
    </w:rPr>
  </w:style>
  <w:style w:type="paragraph" w:styleId="1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0"/>
    <w:pPr>
      <w:spacing w:before="360" w:after="360"/>
      <w:jc w:val="left"/>
    </w:pPr>
    <w:rPr>
      <w:rFonts w:ascii="Calibri" w:hAnsi="Calibri"/>
      <w:b/>
      <w:bCs/>
      <w:caps/>
      <w:sz w:val="22"/>
      <w:szCs w:val="22"/>
      <w:u w:val="single"/>
    </w:rPr>
  </w:style>
  <w:style w:type="paragraph" w:styleId="21">
    <w:name w:val="List"/>
    <w:basedOn w:val="1"/>
    <w:autoRedefine/>
    <w:qFormat/>
    <w:uiPriority w:val="0"/>
    <w:pPr>
      <w:ind w:left="200" w:hanging="200" w:hangingChars="200"/>
    </w:pPr>
    <w:rPr>
      <w:sz w:val="28"/>
    </w:rPr>
  </w:style>
  <w:style w:type="paragraph" w:styleId="22">
    <w:name w:val="toc 2"/>
    <w:basedOn w:val="1"/>
    <w:next w:val="1"/>
    <w:autoRedefine/>
    <w:qFormat/>
    <w:uiPriority w:val="0"/>
    <w:pPr>
      <w:jc w:val="left"/>
    </w:pPr>
    <w:rPr>
      <w:rFonts w:ascii="Calibri" w:hAnsi="Calibri"/>
      <w:b/>
      <w:bCs/>
      <w:smallCaps/>
      <w:sz w:val="22"/>
      <w:szCs w:val="22"/>
    </w:rPr>
  </w:style>
  <w:style w:type="paragraph" w:styleId="23">
    <w:name w:val="Normal (Web)"/>
    <w:basedOn w:val="1"/>
    <w:autoRedefine/>
    <w:qFormat/>
    <w:uiPriority w:val="0"/>
    <w:pPr>
      <w:jc w:val="left"/>
    </w:pPr>
    <w:rPr>
      <w:kern w:val="0"/>
      <w:sz w:val="24"/>
    </w:rPr>
  </w:style>
  <w:style w:type="paragraph" w:styleId="24">
    <w:name w:val="Title"/>
    <w:basedOn w:val="1"/>
    <w:next w:val="1"/>
    <w:autoRedefine/>
    <w:qFormat/>
    <w:uiPriority w:val="0"/>
    <w:pPr>
      <w:spacing w:before="240" w:after="60"/>
      <w:jc w:val="center"/>
      <w:outlineLvl w:val="0"/>
    </w:pPr>
    <w:rPr>
      <w:rFonts w:ascii="Cambria" w:hAnsi="Cambria"/>
      <w:b/>
      <w:bCs/>
      <w:sz w:val="32"/>
      <w:szCs w:val="32"/>
    </w:rPr>
  </w:style>
  <w:style w:type="paragraph" w:styleId="25">
    <w:name w:val="Body Text First Indent 2"/>
    <w:basedOn w:val="12"/>
    <w:autoRedefine/>
    <w:unhideWhenUsed/>
    <w:qFormat/>
    <w:uiPriority w:val="0"/>
    <w:pPr>
      <w:spacing w:after="120" w:line="240" w:lineRule="auto"/>
      <w:ind w:left="420" w:leftChars="200" w:firstLine="210" w:firstLineChars="200"/>
    </w:pPr>
    <w:rPr>
      <w:rFonts w:hAnsi="宋体"/>
      <w:sz w:val="28"/>
    </w:rPr>
  </w:style>
  <w:style w:type="table" w:styleId="27">
    <w:name w:val="Table Grid"/>
    <w:basedOn w:val="2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0"/>
    <w:rPr>
      <w:b/>
      <w:bCs/>
    </w:rPr>
  </w:style>
  <w:style w:type="character" w:styleId="30">
    <w:name w:val="page number"/>
    <w:autoRedefine/>
    <w:qFormat/>
    <w:uiPriority w:val="0"/>
  </w:style>
  <w:style w:type="paragraph" w:customStyle="1" w:styleId="31">
    <w:name w:val="样式 0正文 + 首行缩进:  2 字符1"/>
    <w:basedOn w:val="1"/>
    <w:autoRedefine/>
    <w:qFormat/>
    <w:uiPriority w:val="99"/>
    <w:pPr>
      <w:spacing w:line="360" w:lineRule="auto"/>
      <w:ind w:firstLine="200" w:firstLineChars="200"/>
    </w:pPr>
    <w:rPr>
      <w:szCs w:val="20"/>
    </w:rPr>
  </w:style>
  <w:style w:type="paragraph" w:customStyle="1" w:styleId="32">
    <w:name w:val="Default"/>
    <w:next w:val="33"/>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33">
    <w:name w:val="No Spacing"/>
    <w:autoRedefine/>
    <w:qFormat/>
    <w:uiPriority w:val="0"/>
    <w:rPr>
      <w:rFonts w:ascii="Calibri" w:hAnsi="Calibri" w:eastAsia="宋体" w:cs="Times New Roman"/>
      <w:sz w:val="22"/>
      <w:szCs w:val="22"/>
      <w:lang w:val="en-US" w:eastAsia="zh-CN" w:bidi="ar-SA"/>
    </w:rPr>
  </w:style>
  <w:style w:type="paragraph" w:customStyle="1" w:styleId="34">
    <w:name w:val="标题 41"/>
    <w:basedOn w:val="35"/>
    <w:next w:val="35"/>
    <w:autoRedefine/>
    <w:qFormat/>
    <w:uiPriority w:val="0"/>
    <w:pPr>
      <w:keepNext/>
      <w:keepLines/>
      <w:tabs>
        <w:tab w:val="left" w:pos="1860"/>
      </w:tabs>
      <w:spacing w:before="280" w:after="290" w:line="372" w:lineRule="auto"/>
      <w:ind w:left="1860" w:hanging="420"/>
      <w:outlineLvl w:val="3"/>
    </w:pPr>
    <w:rPr>
      <w:rFonts w:eastAsia="黑体"/>
      <w:b/>
      <w:sz w:val="28"/>
      <w:szCs w:val="20"/>
    </w:rPr>
  </w:style>
  <w:style w:type="paragraph" w:customStyle="1" w:styleId="35">
    <w:name w:val="正文1"/>
    <w:next w:val="36"/>
    <w:autoRedefine/>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36">
    <w:name w:val="正文文本1"/>
    <w:basedOn w:val="35"/>
    <w:next w:val="37"/>
    <w:autoRedefine/>
    <w:qFormat/>
    <w:uiPriority w:val="0"/>
    <w:pPr>
      <w:shd w:val="clear" w:color="auto" w:fill="FFFFFF"/>
      <w:spacing w:line="302" w:lineRule="exact"/>
      <w:ind w:firstLine="460"/>
      <w:jc w:val="left"/>
    </w:pPr>
    <w:rPr>
      <w:rFonts w:ascii="MingLiU" w:hAnsi="MingLiU" w:eastAsia="MingLiU"/>
      <w:spacing w:val="9"/>
      <w:sz w:val="19"/>
      <w:szCs w:val="19"/>
    </w:rPr>
  </w:style>
  <w:style w:type="paragraph" w:customStyle="1" w:styleId="37">
    <w:name w:val="正文首行缩进1"/>
    <w:basedOn w:val="36"/>
    <w:next w:val="38"/>
    <w:autoRedefine/>
    <w:qFormat/>
    <w:uiPriority w:val="0"/>
    <w:pPr>
      <w:ind w:left="30" w:right="30" w:firstLine="420"/>
      <w:jc w:val="center"/>
    </w:pPr>
    <w:rPr>
      <w:sz w:val="21"/>
      <w:szCs w:val="20"/>
    </w:rPr>
  </w:style>
  <w:style w:type="paragraph" w:customStyle="1" w:styleId="38">
    <w:name w:val="样式 正文首行缩进 + 首行缩进:  1 字符1"/>
    <w:basedOn w:val="35"/>
    <w:next w:val="35"/>
    <w:autoRedefine/>
    <w:qFormat/>
    <w:uiPriority w:val="0"/>
    <w:pPr>
      <w:spacing w:line="360" w:lineRule="auto"/>
      <w:ind w:firstLine="480"/>
      <w:jc w:val="left"/>
    </w:pPr>
    <w:rPr>
      <w:rFonts w:ascii="宋体" w:hAnsi="宋体"/>
      <w:sz w:val="24"/>
      <w:szCs w:val="20"/>
    </w:rPr>
  </w:style>
  <w:style w:type="paragraph" w:customStyle="1" w:styleId="39">
    <w:name w:val="页脚1"/>
    <w:basedOn w:val="35"/>
    <w:autoRedefine/>
    <w:qFormat/>
    <w:uiPriority w:val="0"/>
    <w:pPr>
      <w:tabs>
        <w:tab w:val="center" w:pos="4153"/>
        <w:tab w:val="right" w:pos="8306"/>
      </w:tabs>
      <w:jc w:val="left"/>
    </w:pPr>
    <w:rPr>
      <w:sz w:val="18"/>
      <w:szCs w:val="18"/>
    </w:rPr>
  </w:style>
  <w:style w:type="character" w:customStyle="1" w:styleId="40">
    <w:name w:val="标题 1 字符"/>
    <w:link w:val="3"/>
    <w:autoRedefine/>
    <w:qFormat/>
    <w:uiPriority w:val="0"/>
    <w:rPr>
      <w:b/>
      <w:bCs/>
      <w:kern w:val="44"/>
      <w:sz w:val="44"/>
      <w:szCs w:val="44"/>
    </w:rPr>
  </w:style>
  <w:style w:type="character" w:customStyle="1" w:styleId="41">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42">
    <w:name w:val="正文2"/>
    <w:basedOn w:val="1"/>
    <w:autoRedefine/>
    <w:qFormat/>
    <w:uiPriority w:val="0"/>
    <w:pPr>
      <w:adjustRightInd w:val="0"/>
      <w:spacing w:before="156" w:line="360" w:lineRule="auto"/>
      <w:ind w:firstLine="510" w:firstLineChars="200"/>
    </w:pPr>
    <w:rPr>
      <w:sz w:val="24"/>
      <w:szCs w:val="20"/>
    </w:rPr>
  </w:style>
  <w:style w:type="paragraph" w:customStyle="1" w:styleId="43">
    <w:name w:val="msonospacing"/>
    <w:basedOn w:val="1"/>
    <w:autoRedefine/>
    <w:qFormat/>
    <w:uiPriority w:val="0"/>
  </w:style>
  <w:style w:type="paragraph" w:customStyle="1" w:styleId="44">
    <w:name w:val="纯文本1"/>
    <w:basedOn w:val="35"/>
    <w:next w:val="35"/>
    <w:autoRedefine/>
    <w:qFormat/>
    <w:uiPriority w:val="0"/>
    <w:rPr>
      <w:rFonts w:ascii="宋体" w:hAnsi="Courier New"/>
      <w:sz w:val="20"/>
      <w:szCs w:val="20"/>
    </w:rPr>
  </w:style>
  <w:style w:type="paragraph" w:customStyle="1" w:styleId="45">
    <w:name w:val="正文正"/>
    <w:basedOn w:val="1"/>
    <w:autoRedefine/>
    <w:qFormat/>
    <w:uiPriority w:val="0"/>
    <w:pPr>
      <w:spacing w:line="560" w:lineRule="exact"/>
      <w:ind w:firstLine="561"/>
    </w:pPr>
    <w:rPr>
      <w:sz w:val="28"/>
    </w:rPr>
  </w:style>
  <w:style w:type="character" w:customStyle="1" w:styleId="46">
    <w:name w:val="16"/>
    <w:autoRedefine/>
    <w:qFormat/>
    <w:uiPriority w:val="0"/>
    <w:rPr>
      <w:rFonts w:hint="default" w:ascii="Times New Roman" w:hAnsi="Times New Roman" w:cs="Times New Roman"/>
    </w:rPr>
  </w:style>
  <w:style w:type="character" w:customStyle="1" w:styleId="47">
    <w:name w:val="font2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jpeg"/><Relationship Id="rId26" Type="http://schemas.openxmlformats.org/officeDocument/2006/relationships/theme" Target="theme/theme1.xml"/><Relationship Id="rId25" Type="http://schemas.openxmlformats.org/officeDocument/2006/relationships/footer" Target="footer17.xml"/><Relationship Id="rId24" Type="http://schemas.openxmlformats.org/officeDocument/2006/relationships/footer" Target="footer16.xml"/><Relationship Id="rId23" Type="http://schemas.openxmlformats.org/officeDocument/2006/relationships/footer" Target="footer15.xml"/><Relationship Id="rId22" Type="http://schemas.openxmlformats.org/officeDocument/2006/relationships/header" Target="header6.xml"/><Relationship Id="rId21" Type="http://schemas.openxmlformats.org/officeDocument/2006/relationships/footer" Target="footer1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91</Pages>
  <Words>38852</Words>
  <Characters>41130</Characters>
  <Lines>362</Lines>
  <Paragraphs>101</Paragraphs>
  <TotalTime>83</TotalTime>
  <ScaleCrop>false</ScaleCrop>
  <LinksUpToDate>false</LinksUpToDate>
  <CharactersWithSpaces>46281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2024-03-05T08:13:00Z</dcterms:created>
  <dc:creator>JINGjing_☆</dc:creator>
  <cp:lastModifiedBy>Administrator</cp:lastModifiedBy>
  <dcterms:modified xsi:type="dcterms:W3CDTF">2024-09-12T02:27:15Z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9B0FC2A5D5A749C9B6BA219F2B585560_13</vt:lpwstr>
  </property>
</Properties>
</file>