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png" ContentType="image/png"/>
  <Default Extension="emf" ContentType="image/emf"/>
  <Default Extension="bmp" ContentType="image/bmp"/>
  <Default Extension="wmf" ContentType="image/wmf"/>
  <Default Extension="gif" ContentType="image/gif"/>
  <Default Extension="tif" ContentType="image/t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rPr>
          <w:rFonts w:ascii="黑体" w:eastAsia="黑体" w:hint="eastAsia"/>
          <w:b w:val="0"/>
          <w:sz w:val="96"/>
          <w:szCs w:val="96"/>
          <w:color w:val="000000"/>
          <w:shd w:val="clear" w:color="auto" w:fill="ffffff"/>
        </w:rPr>
        <w:t xml:space="preserve">覃塘区东龙镇中心小学食堂计算书</w:t>
      </w:r>
    </w:p>
    <w:p>
      <w:pPr>
        <w:jc w:val="center"/>
      </w:pPr>
      <w:r>
        <w:rPr>
          <w:rFonts w:ascii="黑体" w:eastAsia="黑体" w:hint="eastAsia"/>
          <w:b w:val="0"/>
          <w:sz w:val="96"/>
          <w:szCs w:val="96"/>
          <w:color w:val="000000"/>
          <w:shd w:val="clear" w:color="auto" w:fill="ffffff"/>
        </w:rPr>
        <w:t xml:space="preserve"/>
      </w:r>
    </w:p>
    <w:tbl>
      <w:tblPr>
        <w:tblStyle w:val="sdTabBorderNoLine"/>
        <w:tblW w:w="6293" w:type="dxa"/>
        <w:jc w:val="center"/>
      </w:tblPr>
      <w:tblGrid>
        <w:gridCol w:w="6293"/>
      </w:tblGrid>
    </w:tbl>
    <w:p>
      <w:pPr>
        <w:sectPr>
          <w:headerReference w:type="default" r:id="rId21"/>
          <w:footerReference w:type="default" r:id="rId31"/>
          <w:docGrid w:type="lines" w:linePitch="113"/>
          <w:pgSz w:w="23814" w:h="16839" w:orient="landscape" w:code="8"/>
          <w:pgMar w:top="1814" w:right="1417" w:bottom="1814" w:left="1417" w:header="851" w:footer="992" w:gutter="0"/>
          <w:cols w:num="1" w:space="1134"/>
        </w:sectPr>
      </w:pPr>
    </w:p>
    <w:sdt>
      <w:sdtPr>
        <w:docPartObj>
          <w:docPartGallery w:val="Table of Contents"/>
          <w:docPartUnique/>
        </w:docPartObj>
      </w:sdtPr>
      <w:sdtContent>
        <w:p>
          <w:pPr>
            <w:pStyle w:val="TOC"/>
            <w:jc w:val="center"/>
          </w:pPr>
          <w:r>
            <w:rPr>
              <w:color w:val="000000"/>
              <w:lang w:val="zh-CN"/>
            </w:rPr>
            <w:t>目  录</w:t>
          </w:r>
        </w:p>
        <w:p>
          <w:pPr>
            <w:pStyle w:val="10"/>
            <w:tabs>
              <w:tab w:val="right" w:leader="dot" w:pos="21356"/>
            </w:tabs>
          </w:pPr>
          <w:r>
            <w:fldChar w:fldCharType="begin"/>
          </w:r>
          <w:r>
            <w:instrText xml:space="preserve"> TOC \o "1-4" \h \z \u </w:instrText>
          </w:r>
          <w:r>
            <w:fldChar w:fldCharType="separate"/>
          </w:r>
          <w:hyperlink w:anchor="_Toc0" w:history="0">
            <w:r>
              <w:t>一. 设计依据信息</w:t>
            </w:r>
            <w:r>
              <w:tab/>
            </w:r>
            <w:r>
              <w:fldChar w:fldCharType="begin"/>
            </w:r>
            <w:r>
              <w:instrText xml:space="preserve"> PAGEREF _Toc0 \h </w:instrText>
            </w:r>
            <w:r>
              <w:fldChar w:fldCharType="separate"/>
            </w:r>
            <w:r>
              <w:fldChar w:fldCharType="end"/>
            </w:r>
          </w:hyperlink>
        </w:p>
        <w:p>
          <w:pPr>
            <w:pStyle w:val="10"/>
            <w:tabs>
              <w:tab w:val="right" w:leader="dot" w:pos="21356"/>
            </w:tabs>
          </w:pPr>
          <w:hyperlink w:anchor="_Toc1" w:history="1">
            <w:r>
              <w:t>二. 计算软件信息</w:t>
            </w:r>
            <w:r>
              <w:tab/>
            </w:r>
            <w:r>
              <w:fldChar w:fldCharType="begin"/>
            </w:r>
            <w:r>
              <w:instrText xml:space="preserve"> PAGEREF _Toc1 \h </w:instrText>
            </w:r>
            <w:r>
              <w:fldChar w:fldCharType="separate"/>
            </w:r>
            <w:r>
              <w:fldChar w:fldCharType="end"/>
            </w:r>
          </w:hyperlink>
        </w:p>
        <w:p>
          <w:pPr>
            <w:pStyle w:val="10"/>
            <w:tabs>
              <w:tab w:val="right" w:leader="dot" w:pos="21356"/>
            </w:tabs>
          </w:pPr>
          <w:hyperlink w:anchor="_Toc2" w:history="2">
            <w:r>
              <w:t>三. 项目基本信息</w:t>
            </w:r>
            <w:r>
              <w:tab/>
            </w:r>
            <w:r>
              <w:fldChar w:fldCharType="begin"/>
            </w:r>
            <w:r>
              <w:instrText xml:space="preserve"> PAGEREF _Toc2 \h </w:instrText>
            </w:r>
            <w:r>
              <w:fldChar w:fldCharType="separate"/>
            </w:r>
            <w:r>
              <w:fldChar w:fldCharType="end"/>
            </w:r>
          </w:hyperlink>
        </w:p>
        <w:p>
          <w:pPr>
            <w:pStyle w:val="10"/>
            <w:tabs>
              <w:tab w:val="right" w:leader="dot" w:pos="21356"/>
            </w:tabs>
          </w:pPr>
          <w:hyperlink w:anchor="_Toc3" w:history="3">
            <w:r>
              <w:t>四. 指标汇总信息</w:t>
            </w:r>
            <w:r>
              <w:tab/>
            </w:r>
            <w:r>
              <w:fldChar w:fldCharType="begin"/>
            </w:r>
            <w:r>
              <w:instrText xml:space="preserve"> PAGEREF _Toc3 \h </w:instrText>
            </w:r>
            <w:r>
              <w:fldChar w:fldCharType="separate"/>
            </w:r>
            <w:r>
              <w:fldChar w:fldCharType="end"/>
            </w:r>
          </w:hyperlink>
        </w:p>
        <w:p>
          <w:pPr>
            <w:pStyle w:val="10"/>
            <w:tabs>
              <w:tab w:val="right" w:leader="dot" w:pos="21356"/>
            </w:tabs>
          </w:pPr>
          <w:hyperlink w:anchor="_Toc4" w:history="4">
            <w:r>
              <w:t>五. 超筋超限信息汇总</w:t>
            </w:r>
            <w:r>
              <w:tab/>
            </w:r>
            <w:r>
              <w:fldChar w:fldCharType="begin"/>
            </w:r>
            <w:r>
              <w:instrText xml:space="preserve"> PAGEREF _Toc4 \h </w:instrText>
            </w:r>
            <w:r>
              <w:fldChar w:fldCharType="separate"/>
            </w:r>
            <w:r>
              <w:fldChar w:fldCharType="end"/>
            </w:r>
          </w:hyperlink>
        </w:p>
        <w:p>
          <w:pPr>
            <w:pStyle w:val="10"/>
            <w:tabs>
              <w:tab w:val="right" w:leader="dot" w:pos="21356"/>
            </w:tabs>
          </w:pPr>
          <w:hyperlink w:anchor="_Toc5" w:history="5">
            <w:r>
              <w:t>六. 结构模型概况</w:t>
            </w:r>
            <w:r>
              <w:tab/>
            </w:r>
            <w:r>
              <w:fldChar w:fldCharType="begin"/>
            </w:r>
            <w:r>
              <w:instrText xml:space="preserve"> PAGEREF _Toc5 \h </w:instrText>
            </w:r>
            <w:r>
              <w:fldChar w:fldCharType="separate"/>
            </w:r>
            <w:r>
              <w:fldChar w:fldCharType="end"/>
            </w:r>
          </w:hyperlink>
        </w:p>
        <w:p>
          <w:pPr>
            <w:pStyle w:val="20"/>
            <w:tabs>
              <w:tab w:val="right" w:leader="dot" w:pos="21356"/>
            </w:tabs>
          </w:pPr>
          <w:hyperlink w:anchor="_Toc6" w:history="6">
            <w:r>
              <w:t>1. 系统总信息</w:t>
            </w:r>
            <w:r>
              <w:tab/>
            </w:r>
            <w:r>
              <w:fldChar w:fldCharType="begin"/>
            </w:r>
            <w:r>
              <w:instrText xml:space="preserve"> PAGEREF _Toc6 \h </w:instrText>
            </w:r>
            <w:r>
              <w:fldChar w:fldCharType="separate"/>
            </w:r>
            <w:r>
              <w:fldChar w:fldCharType="end"/>
            </w:r>
          </w:hyperlink>
        </w:p>
        <w:p>
          <w:pPr>
            <w:pStyle w:val="20"/>
            <w:tabs>
              <w:tab w:val="right" w:leader="dot" w:pos="21356"/>
            </w:tabs>
          </w:pPr>
          <w:hyperlink w:anchor="_Toc7" w:history="7">
            <w:r>
              <w:t>2. 楼层信息</w:t>
            </w:r>
            <w:r>
              <w:tab/>
            </w:r>
            <w:r>
              <w:fldChar w:fldCharType="begin"/>
            </w:r>
            <w:r>
              <w:instrText xml:space="preserve"> PAGEREF _Toc7 \h </w:instrText>
            </w:r>
            <w:r>
              <w:fldChar w:fldCharType="separate"/>
            </w:r>
            <w:r>
              <w:fldChar w:fldCharType="end"/>
            </w:r>
          </w:hyperlink>
        </w:p>
        <w:p>
          <w:pPr>
            <w:pStyle w:val="20"/>
            <w:tabs>
              <w:tab w:val="right" w:leader="dot" w:pos="21356"/>
            </w:tabs>
          </w:pPr>
          <w:hyperlink w:anchor="_Toc8" w:history="8">
            <w:r>
              <w:t>3. 各层等效尺寸</w:t>
            </w:r>
            <w:r>
              <w:tab/>
            </w:r>
            <w:r>
              <w:fldChar w:fldCharType="begin"/>
            </w:r>
            <w:r>
              <w:instrText xml:space="preserve"> PAGEREF _Toc8 \h </w:instrText>
            </w:r>
            <w:r>
              <w:fldChar w:fldCharType="separate"/>
            </w:r>
            <w:r>
              <w:fldChar w:fldCharType="end"/>
            </w:r>
          </w:hyperlink>
        </w:p>
        <w:p>
          <w:pPr>
            <w:pStyle w:val="20"/>
            <w:tabs>
              <w:tab w:val="right" w:leader="dot" w:pos="21356"/>
            </w:tabs>
          </w:pPr>
          <w:hyperlink w:anchor="_Toc9" w:history="9">
            <w:r>
              <w:t>4. 层塔属性</w:t>
            </w:r>
            <w:r>
              <w:tab/>
            </w:r>
            <w:r>
              <w:fldChar w:fldCharType="begin"/>
            </w:r>
            <w:r>
              <w:instrText xml:space="preserve"> PAGEREF _Toc9 \h </w:instrText>
            </w:r>
            <w:r>
              <w:fldChar w:fldCharType="separate"/>
            </w:r>
            <w:r>
              <w:fldChar w:fldCharType="end"/>
            </w:r>
          </w:hyperlink>
        </w:p>
        <w:p>
          <w:pPr>
            <w:pStyle w:val="10"/>
            <w:tabs>
              <w:tab w:val="right" w:leader="dot" w:pos="21356"/>
            </w:tabs>
          </w:pPr>
          <w:hyperlink w:anchor="_Toc10" w:history="10">
            <w:r>
              <w:t>七. 工况和组合</w:t>
            </w:r>
            <w:r>
              <w:tab/>
            </w:r>
            <w:r>
              <w:fldChar w:fldCharType="begin"/>
            </w:r>
            <w:r>
              <w:instrText xml:space="preserve"> PAGEREF _Toc10 \h </w:instrText>
            </w:r>
            <w:r>
              <w:fldChar w:fldCharType="separate"/>
            </w:r>
            <w:r>
              <w:fldChar w:fldCharType="end"/>
            </w:r>
          </w:hyperlink>
        </w:p>
        <w:p>
          <w:pPr>
            <w:pStyle w:val="20"/>
            <w:tabs>
              <w:tab w:val="right" w:leader="dot" w:pos="21356"/>
            </w:tabs>
          </w:pPr>
          <w:hyperlink w:anchor="_Toc11" w:history="11">
            <w:r>
              <w:t>1. 工况设定</w:t>
            </w:r>
            <w:r>
              <w:tab/>
            </w:r>
            <w:r>
              <w:fldChar w:fldCharType="begin"/>
            </w:r>
            <w:r>
              <w:instrText xml:space="preserve"> PAGEREF _Toc11 \h </w:instrText>
            </w:r>
            <w:r>
              <w:fldChar w:fldCharType="separate"/>
            </w:r>
            <w:r>
              <w:fldChar w:fldCharType="end"/>
            </w:r>
          </w:hyperlink>
        </w:p>
        <w:p>
          <w:pPr>
            <w:pStyle w:val="20"/>
            <w:tabs>
              <w:tab w:val="right" w:leader="dot" w:pos="21356"/>
            </w:tabs>
          </w:pPr>
          <w:hyperlink w:anchor="_Toc12" w:history="12">
            <w:r>
              <w:t>2. 工况信息</w:t>
            </w:r>
            <w:r>
              <w:tab/>
            </w:r>
            <w:r>
              <w:fldChar w:fldCharType="begin"/>
            </w:r>
            <w:r>
              <w:instrText xml:space="preserve"> PAGEREF _Toc12 \h </w:instrText>
            </w:r>
            <w:r>
              <w:fldChar w:fldCharType="separate"/>
            </w:r>
            <w:r>
              <w:fldChar w:fldCharType="end"/>
            </w:r>
          </w:hyperlink>
        </w:p>
        <w:p>
          <w:pPr>
            <w:pStyle w:val="20"/>
            <w:tabs>
              <w:tab w:val="right" w:leader="dot" w:pos="21356"/>
            </w:tabs>
          </w:pPr>
          <w:hyperlink w:anchor="_Toc13" w:history="13">
            <w:r>
              <w:t>3. 构件内力基本组合系数</w:t>
            </w:r>
            <w:r>
              <w:tab/>
            </w:r>
            <w:r>
              <w:fldChar w:fldCharType="begin"/>
            </w:r>
            <w:r>
              <w:instrText xml:space="preserve"> PAGEREF _Toc13 \h </w:instrText>
            </w:r>
            <w:r>
              <w:fldChar w:fldCharType="separate"/>
            </w:r>
            <w:r>
              <w:fldChar w:fldCharType="end"/>
            </w:r>
          </w:hyperlink>
        </w:p>
        <w:p>
          <w:pPr>
            <w:pStyle w:val="10"/>
            <w:tabs>
              <w:tab w:val="right" w:leader="dot" w:pos="21356"/>
            </w:tabs>
          </w:pPr>
          <w:hyperlink w:anchor="_Toc14" w:history="14">
            <w:r>
              <w:t>八. 质量信息</w:t>
            </w:r>
            <w:r>
              <w:tab/>
            </w:r>
            <w:r>
              <w:fldChar w:fldCharType="begin"/>
            </w:r>
            <w:r>
              <w:instrText xml:space="preserve"> PAGEREF _Toc14 \h </w:instrText>
            </w:r>
            <w:r>
              <w:fldChar w:fldCharType="separate"/>
            </w:r>
            <w:r>
              <w:fldChar w:fldCharType="end"/>
            </w:r>
          </w:hyperlink>
        </w:p>
        <w:p>
          <w:pPr>
            <w:pStyle w:val="20"/>
            <w:tabs>
              <w:tab w:val="right" w:leader="dot" w:pos="21356"/>
            </w:tabs>
          </w:pPr>
          <w:hyperlink w:anchor="_Toc15" w:history="15">
            <w:r>
              <w:t>1. 结构质量分布</w:t>
            </w:r>
            <w:r>
              <w:tab/>
            </w:r>
            <w:r>
              <w:fldChar w:fldCharType="begin"/>
            </w:r>
            <w:r>
              <w:instrText xml:space="preserve"> PAGEREF _Toc15 \h </w:instrText>
            </w:r>
            <w:r>
              <w:fldChar w:fldCharType="separate"/>
            </w:r>
            <w:r>
              <w:fldChar w:fldCharType="end"/>
            </w:r>
          </w:hyperlink>
        </w:p>
        <w:p>
          <w:pPr>
            <w:pStyle w:val="20"/>
            <w:tabs>
              <w:tab w:val="right" w:leader="dot" w:pos="21356"/>
            </w:tabs>
          </w:pPr>
          <w:hyperlink w:anchor="_Toc16" w:history="16">
            <w:r>
              <w:t>2. 各层刚心、偏心率信息</w:t>
            </w:r>
            <w:r>
              <w:tab/>
            </w:r>
            <w:r>
              <w:fldChar w:fldCharType="begin"/>
            </w:r>
            <w:r>
              <w:instrText xml:space="preserve"> PAGEREF _Toc16 \h </w:instrText>
            </w:r>
            <w:r>
              <w:fldChar w:fldCharType="separate"/>
            </w:r>
            <w:r>
              <w:fldChar w:fldCharType="end"/>
            </w:r>
          </w:hyperlink>
        </w:p>
        <w:p>
          <w:pPr>
            <w:pStyle w:val="10"/>
            <w:tabs>
              <w:tab w:val="right" w:leader="dot" w:pos="21356"/>
            </w:tabs>
          </w:pPr>
          <w:hyperlink w:anchor="_Toc17" w:history="17">
            <w:r>
              <w:t>九. 荷载信息</w:t>
            </w:r>
            <w:r>
              <w:tab/>
            </w:r>
            <w:r>
              <w:fldChar w:fldCharType="begin"/>
            </w:r>
            <w:r>
              <w:instrText xml:space="preserve"> PAGEREF _Toc17 \h </w:instrText>
            </w:r>
            <w:r>
              <w:fldChar w:fldCharType="separate"/>
            </w:r>
            <w:r>
              <w:fldChar w:fldCharType="end"/>
            </w:r>
          </w:hyperlink>
        </w:p>
        <w:p>
          <w:pPr>
            <w:pStyle w:val="20"/>
            <w:tabs>
              <w:tab w:val="right" w:leader="dot" w:pos="21356"/>
            </w:tabs>
          </w:pPr>
          <w:hyperlink w:anchor="_Toc18" w:history="18">
            <w:r>
              <w:t>1. 风荷载信息</w:t>
            </w:r>
            <w:r>
              <w:tab/>
            </w:r>
            <w:r>
              <w:fldChar w:fldCharType="begin"/>
            </w:r>
            <w:r>
              <w:instrText xml:space="preserve"> PAGEREF _Toc18 \h </w:instrText>
            </w:r>
            <w:r>
              <w:fldChar w:fldCharType="separate"/>
            </w:r>
            <w:r>
              <w:fldChar w:fldCharType="end"/>
            </w:r>
          </w:hyperlink>
        </w:p>
        <w:p>
          <w:pPr>
            <w:pStyle w:val="10"/>
            <w:tabs>
              <w:tab w:val="right" w:leader="dot" w:pos="21356"/>
            </w:tabs>
          </w:pPr>
          <w:hyperlink w:anchor="_Toc19" w:history="19">
            <w:r>
              <w:t>十. 立面规则性</w:t>
            </w:r>
            <w:r>
              <w:tab/>
            </w:r>
            <w:r>
              <w:fldChar w:fldCharType="begin"/>
            </w:r>
            <w:r>
              <w:instrText xml:space="preserve"> PAGEREF _Toc19 \h </w:instrText>
            </w:r>
            <w:r>
              <w:fldChar w:fldCharType="separate"/>
            </w:r>
            <w:r>
              <w:fldChar w:fldCharType="end"/>
            </w:r>
          </w:hyperlink>
        </w:p>
        <w:p>
          <w:pPr>
            <w:pStyle w:val="20"/>
            <w:tabs>
              <w:tab w:val="right" w:leader="dot" w:pos="21356"/>
            </w:tabs>
          </w:pPr>
          <w:hyperlink w:anchor="_Toc20" w:history="20">
            <w:r>
              <w:t>1. 楼层侧向剪切刚度</w:t>
            </w:r>
            <w:r>
              <w:tab/>
            </w:r>
            <w:r>
              <w:fldChar w:fldCharType="begin"/>
            </w:r>
            <w:r>
              <w:instrText xml:space="preserve"> PAGEREF _Toc20 \h </w:instrText>
            </w:r>
            <w:r>
              <w:fldChar w:fldCharType="separate"/>
            </w:r>
            <w:r>
              <w:fldChar w:fldCharType="end"/>
            </w:r>
          </w:hyperlink>
        </w:p>
        <w:p>
          <w:pPr>
            <w:pStyle w:val="20"/>
            <w:tabs>
              <w:tab w:val="right" w:leader="dot" w:pos="21356"/>
            </w:tabs>
          </w:pPr>
          <w:hyperlink w:anchor="_Toc21" w:history="21">
            <w:r>
              <w:t>2. [楼层剪力/层间位移]刚度</w:t>
            </w:r>
            <w:r>
              <w:tab/>
            </w:r>
            <w:r>
              <w:fldChar w:fldCharType="begin"/>
            </w:r>
            <w:r>
              <w:instrText xml:space="preserve"> PAGEREF _Toc21 \h </w:instrText>
            </w:r>
            <w:r>
              <w:fldChar w:fldCharType="separate"/>
            </w:r>
            <w:r>
              <w:fldChar w:fldCharType="end"/>
            </w:r>
          </w:hyperlink>
        </w:p>
        <w:p>
          <w:pPr>
            <w:pStyle w:val="20"/>
            <w:tabs>
              <w:tab w:val="right" w:leader="dot" w:pos="21356"/>
            </w:tabs>
          </w:pPr>
          <w:hyperlink w:anchor="_Toc22" w:history="22">
            <w:r>
              <w:t>3. [楼层剪力/层间位移]刚度(强刚)</w:t>
            </w:r>
            <w:r>
              <w:tab/>
            </w:r>
            <w:r>
              <w:fldChar w:fldCharType="begin"/>
            </w:r>
            <w:r>
              <w:instrText xml:space="preserve"> PAGEREF _Toc22 \h </w:instrText>
            </w:r>
            <w:r>
              <w:fldChar w:fldCharType="separate"/>
            </w:r>
            <w:r>
              <w:fldChar w:fldCharType="end"/>
            </w:r>
          </w:hyperlink>
        </w:p>
        <w:p>
          <w:pPr>
            <w:pStyle w:val="20"/>
            <w:tabs>
              <w:tab w:val="right" w:leader="dot" w:pos="21356"/>
            </w:tabs>
          </w:pPr>
          <w:hyperlink w:anchor="_Toc23" w:history="23">
            <w:r>
              <w:t>4. 各楼层受剪承载力</w:t>
            </w:r>
            <w:r>
              <w:tab/>
            </w:r>
            <w:r>
              <w:fldChar w:fldCharType="begin"/>
            </w:r>
            <w:r>
              <w:instrText xml:space="preserve"> PAGEREF _Toc23 \h </w:instrText>
            </w:r>
            <w:r>
              <w:fldChar w:fldCharType="separate"/>
            </w:r>
            <w:r>
              <w:fldChar w:fldCharType="end"/>
            </w:r>
          </w:hyperlink>
        </w:p>
        <w:p>
          <w:pPr>
            <w:pStyle w:val="20"/>
            <w:tabs>
              <w:tab w:val="right" w:leader="dot" w:pos="21356"/>
            </w:tabs>
          </w:pPr>
          <w:hyperlink w:anchor="_Toc24" w:history="24">
            <w:r>
              <w:t>5. 楼层薄弱层调整系数</w:t>
            </w:r>
            <w:r>
              <w:tab/>
            </w:r>
            <w:r>
              <w:fldChar w:fldCharType="begin"/>
            </w:r>
            <w:r>
              <w:instrText xml:space="preserve"> PAGEREF _Toc24 \h </w:instrText>
            </w:r>
            <w:r>
              <w:fldChar w:fldCharType="separate"/>
            </w:r>
            <w:r>
              <w:fldChar w:fldCharType="end"/>
            </w:r>
          </w:hyperlink>
        </w:p>
        <w:p>
          <w:pPr>
            <w:pStyle w:val="10"/>
            <w:tabs>
              <w:tab w:val="right" w:leader="dot" w:pos="21356"/>
            </w:tabs>
          </w:pPr>
          <w:hyperlink w:anchor="_Toc25" w:history="25">
            <w:r>
              <w:t>十一. 抗震分析及调整</w:t>
            </w:r>
            <w:r>
              <w:tab/>
            </w:r>
            <w:r>
              <w:fldChar w:fldCharType="begin"/>
            </w:r>
            <w:r>
              <w:instrText xml:space="preserve"> PAGEREF _Toc25 \h </w:instrText>
            </w:r>
            <w:r>
              <w:fldChar w:fldCharType="separate"/>
            </w:r>
            <w:r>
              <w:fldChar w:fldCharType="end"/>
            </w:r>
          </w:hyperlink>
        </w:p>
        <w:p>
          <w:pPr>
            <w:pStyle w:val="20"/>
            <w:tabs>
              <w:tab w:val="right" w:leader="dot" w:pos="21356"/>
            </w:tabs>
          </w:pPr>
          <w:hyperlink w:anchor="_Toc26" w:history="26">
            <w:r>
              <w:t>1. 结构周期及振型方向</w:t>
            </w:r>
            <w:r>
              <w:tab/>
            </w:r>
            <w:r>
              <w:fldChar w:fldCharType="begin"/>
            </w:r>
            <w:r>
              <w:instrText xml:space="preserve"> PAGEREF _Toc26 \h </w:instrText>
            </w:r>
            <w:r>
              <w:fldChar w:fldCharType="separate"/>
            </w:r>
            <w:r>
              <w:fldChar w:fldCharType="end"/>
            </w:r>
          </w:hyperlink>
        </w:p>
        <w:p>
          <w:pPr>
            <w:pStyle w:val="20"/>
            <w:tabs>
              <w:tab w:val="right" w:leader="dot" w:pos="21356"/>
            </w:tabs>
          </w:pPr>
          <w:hyperlink w:anchor="_Toc27" w:history="27">
            <w:r>
              <w:t>2. 结构周期及振型方向(强刚)</w:t>
            </w:r>
            <w:r>
              <w:tab/>
            </w:r>
            <w:r>
              <w:fldChar w:fldCharType="begin"/>
            </w:r>
            <w:r>
              <w:instrText xml:space="preserve"> PAGEREF _Toc27 \h </w:instrText>
            </w:r>
            <w:r>
              <w:fldChar w:fldCharType="separate"/>
            </w:r>
            <w:r>
              <w:fldChar w:fldCharType="end"/>
            </w:r>
          </w:hyperlink>
        </w:p>
        <w:p>
          <w:pPr>
            <w:pStyle w:val="20"/>
            <w:tabs>
              <w:tab w:val="right" w:leader="dot" w:pos="21356"/>
            </w:tabs>
          </w:pPr>
          <w:hyperlink w:anchor="_Toc28" w:history="28">
            <w:r>
              <w:t>3. 各地震方向参与振型的有效质量系数</w:t>
            </w:r>
            <w:r>
              <w:tab/>
            </w:r>
            <w:r>
              <w:fldChar w:fldCharType="begin"/>
            </w:r>
            <w:r>
              <w:instrText xml:space="preserve"> PAGEREF _Toc28 \h </w:instrText>
            </w:r>
            <w:r>
              <w:fldChar w:fldCharType="separate"/>
            </w:r>
            <w:r>
              <w:fldChar w:fldCharType="end"/>
            </w:r>
          </w:hyperlink>
        </w:p>
        <w:p>
          <w:pPr>
            <w:pStyle w:val="20"/>
            <w:tabs>
              <w:tab w:val="right" w:leader="dot" w:pos="21356"/>
            </w:tabs>
          </w:pPr>
          <w:hyperlink w:anchor="_Toc29" w:history="29">
            <w:r>
              <w:t>4. 地震作用下结构剪重比及其调整</w:t>
            </w:r>
            <w:r>
              <w:tab/>
            </w:r>
            <w:r>
              <w:fldChar w:fldCharType="begin"/>
            </w:r>
            <w:r>
              <w:instrText xml:space="preserve"> PAGEREF _Toc29 \h </w:instrText>
            </w:r>
            <w:r>
              <w:fldChar w:fldCharType="separate"/>
            </w:r>
            <w:r>
              <w:fldChar w:fldCharType="end"/>
            </w:r>
          </w:hyperlink>
        </w:p>
        <w:p>
          <w:pPr>
            <w:pStyle w:val="20"/>
            <w:tabs>
              <w:tab w:val="right" w:leader="dot" w:pos="21356"/>
            </w:tabs>
          </w:pPr>
          <w:hyperlink w:anchor="_Toc30" w:history="30">
            <w:r>
              <w:t>5. 偶然偏心信息</w:t>
            </w:r>
            <w:r>
              <w:tab/>
            </w:r>
            <w:r>
              <w:fldChar w:fldCharType="begin"/>
            </w:r>
            <w:r>
              <w:instrText xml:space="preserve"> PAGEREF _Toc30 \h </w:instrText>
            </w:r>
            <w:r>
              <w:fldChar w:fldCharType="separate"/>
            </w:r>
            <w:r>
              <w:fldChar w:fldCharType="end"/>
            </w:r>
          </w:hyperlink>
        </w:p>
        <w:p>
          <w:pPr>
            <w:pStyle w:val="10"/>
            <w:tabs>
              <w:tab w:val="right" w:leader="dot" w:pos="21356"/>
            </w:tabs>
          </w:pPr>
          <w:hyperlink w:anchor="_Toc31" w:history="31">
            <w:r>
              <w:t>十二. 结构体系指标及二道防线调整</w:t>
            </w:r>
            <w:r>
              <w:tab/>
            </w:r>
            <w:r>
              <w:fldChar w:fldCharType="begin"/>
            </w:r>
            <w:r>
              <w:instrText xml:space="preserve"> PAGEREF _Toc31 \h </w:instrText>
            </w:r>
            <w:r>
              <w:fldChar w:fldCharType="separate"/>
            </w:r>
            <w:r>
              <w:fldChar w:fldCharType="end"/>
            </w:r>
          </w:hyperlink>
        </w:p>
        <w:p>
          <w:pPr>
            <w:pStyle w:val="20"/>
            <w:tabs>
              <w:tab w:val="right" w:leader="dot" w:pos="21356"/>
            </w:tabs>
          </w:pPr>
          <w:hyperlink w:anchor="_Toc32" w:history="32">
            <w:r>
              <w:t>1. 竖向构件倾覆力矩及百分比(抗规方式)</w:t>
            </w:r>
            <w:r>
              <w:tab/>
            </w:r>
            <w:r>
              <w:fldChar w:fldCharType="begin"/>
            </w:r>
            <w:r>
              <w:instrText xml:space="preserve"> PAGEREF _Toc32 \h </w:instrText>
            </w:r>
            <w:r>
              <w:fldChar w:fldCharType="separate"/>
            </w:r>
            <w:r>
              <w:fldChar w:fldCharType="end"/>
            </w:r>
          </w:hyperlink>
        </w:p>
        <w:p>
          <w:pPr>
            <w:pStyle w:val="20"/>
            <w:tabs>
              <w:tab w:val="right" w:leader="dot" w:pos="21356"/>
            </w:tabs>
          </w:pPr>
          <w:hyperlink w:anchor="_Toc33" w:history="33">
            <w:r>
              <w:t>2. 竖向构件地震剪力及百分比</w:t>
            </w:r>
            <w:r>
              <w:tab/>
            </w:r>
            <w:r>
              <w:fldChar w:fldCharType="begin"/>
            </w:r>
            <w:r>
              <w:instrText xml:space="preserve"> PAGEREF _Toc33 \h </w:instrText>
            </w:r>
            <w:r>
              <w:fldChar w:fldCharType="separate"/>
            </w:r>
            <w:r>
              <w:fldChar w:fldCharType="end"/>
            </w:r>
          </w:hyperlink>
        </w:p>
        <w:p>
          <w:pPr>
            <w:pStyle w:val="10"/>
            <w:tabs>
              <w:tab w:val="right" w:leader="dot" w:pos="21356"/>
            </w:tabs>
          </w:pPr>
          <w:hyperlink w:anchor="_Toc34" w:history="34">
            <w:r>
              <w:t>十三. 变形验算</w:t>
            </w:r>
            <w:r>
              <w:tab/>
            </w:r>
            <w:r>
              <w:fldChar w:fldCharType="begin"/>
            </w:r>
            <w:r>
              <w:instrText xml:space="preserve"> PAGEREF _Toc34 \h </w:instrText>
            </w:r>
            <w:r>
              <w:fldChar w:fldCharType="separate"/>
            </w:r>
            <w:r>
              <w:fldChar w:fldCharType="end"/>
            </w:r>
          </w:hyperlink>
        </w:p>
        <w:p>
          <w:pPr>
            <w:pStyle w:val="20"/>
            <w:tabs>
              <w:tab w:val="right" w:leader="dot" w:pos="21356"/>
            </w:tabs>
          </w:pPr>
          <w:hyperlink w:anchor="_Toc35" w:history="35">
            <w:r>
              <w:t>1. 普通结构楼层位移指标统计</w:t>
            </w:r>
            <w:r>
              <w:tab/>
            </w:r>
            <w:r>
              <w:fldChar w:fldCharType="begin"/>
            </w:r>
            <w:r>
              <w:instrText xml:space="preserve"> PAGEREF _Toc35 \h </w:instrText>
            </w:r>
            <w:r>
              <w:fldChar w:fldCharType="separate"/>
            </w:r>
            <w:r>
              <w:fldChar w:fldCharType="end"/>
            </w:r>
          </w:hyperlink>
        </w:p>
        <w:p>
          <w:pPr>
            <w:pStyle w:val="20"/>
            <w:tabs>
              <w:tab w:val="right" w:leader="dot" w:pos="21356"/>
            </w:tabs>
          </w:pPr>
          <w:hyperlink w:anchor="_Toc36" w:history="36">
            <w:r>
              <w:t>2. 大震下弹塑性层间位移角</w:t>
            </w:r>
            <w:r>
              <w:tab/>
            </w:r>
            <w:r>
              <w:fldChar w:fldCharType="begin"/>
            </w:r>
            <w:r>
              <w:instrText xml:space="preserve"> PAGEREF _Toc36 \h </w:instrText>
            </w:r>
            <w:r>
              <w:fldChar w:fldCharType="separate"/>
            </w:r>
            <w:r>
              <w:fldChar w:fldCharType="end"/>
            </w:r>
          </w:hyperlink>
        </w:p>
        <w:p>
          <w:pPr>
            <w:pStyle w:val="20"/>
            <w:tabs>
              <w:tab w:val="right" w:leader="dot" w:pos="21356"/>
            </w:tabs>
          </w:pPr>
          <w:hyperlink w:anchor="_Toc37" w:history="37">
            <w:r>
              <w:t>3. 普通结构楼层位移指标统计(强刚)</w:t>
            </w:r>
            <w:r>
              <w:tab/>
            </w:r>
            <w:r>
              <w:fldChar w:fldCharType="begin"/>
            </w:r>
            <w:r>
              <w:instrText xml:space="preserve"> PAGEREF _Toc37 \h </w:instrText>
            </w:r>
            <w:r>
              <w:fldChar w:fldCharType="separate"/>
            </w:r>
            <w:r>
              <w:fldChar w:fldCharType="end"/>
            </w:r>
          </w:hyperlink>
        </w:p>
        <w:p>
          <w:pPr>
            <w:pStyle w:val="10"/>
            <w:tabs>
              <w:tab w:val="right" w:leader="dot" w:pos="21356"/>
            </w:tabs>
          </w:pPr>
          <w:hyperlink w:anchor="_Toc38" w:history="38">
            <w:r>
              <w:t>十四. 结构顶点风振加速度</w:t>
            </w:r>
            <w:r>
              <w:tab/>
            </w:r>
            <w:r>
              <w:fldChar w:fldCharType="begin"/>
            </w:r>
            <w:r>
              <w:instrText xml:space="preserve"> PAGEREF _Toc38 \h </w:instrText>
            </w:r>
            <w:r>
              <w:fldChar w:fldCharType="separate"/>
            </w:r>
            <w:r>
              <w:fldChar w:fldCharType="end"/>
            </w:r>
          </w:hyperlink>
        </w:p>
        <w:p>
          <w:pPr>
            <w:pStyle w:val="10"/>
            <w:tabs>
              <w:tab w:val="right" w:leader="dot" w:pos="21356"/>
            </w:tabs>
          </w:pPr>
          <w:hyperlink w:anchor="_Toc39" w:history="39">
            <w:r>
              <w:t>十五. 抗倾覆和稳定验算</w:t>
            </w:r>
            <w:r>
              <w:tab/>
            </w:r>
            <w:r>
              <w:fldChar w:fldCharType="begin"/>
            </w:r>
            <w:r>
              <w:instrText xml:space="preserve"> PAGEREF _Toc39 \h </w:instrText>
            </w:r>
            <w:r>
              <w:fldChar w:fldCharType="separate"/>
            </w:r>
            <w:r>
              <w:fldChar w:fldCharType="end"/>
            </w:r>
          </w:hyperlink>
        </w:p>
        <w:p>
          <w:pPr>
            <w:pStyle w:val="20"/>
            <w:tabs>
              <w:tab w:val="right" w:leader="dot" w:pos="21356"/>
            </w:tabs>
          </w:pPr>
          <w:hyperlink w:anchor="_Toc40" w:history="40">
            <w:r>
              <w:t>1. 抗倾覆验算</w:t>
            </w:r>
            <w:r>
              <w:tab/>
            </w:r>
            <w:r>
              <w:fldChar w:fldCharType="begin"/>
            </w:r>
            <w:r>
              <w:instrText xml:space="preserve"> PAGEREF _Toc40 \h </w:instrText>
            </w:r>
            <w:r>
              <w:fldChar w:fldCharType="separate"/>
            </w:r>
            <w:r>
              <w:fldChar w:fldCharType="end"/>
            </w:r>
          </w:hyperlink>
        </w:p>
        <w:p>
          <w:pPr>
            <w:pStyle w:val="20"/>
            <w:tabs>
              <w:tab w:val="right" w:leader="dot" w:pos="21356"/>
            </w:tabs>
          </w:pPr>
          <w:hyperlink w:anchor="_Toc41" w:history="41">
            <w:r>
              <w:t>2. 整体稳定刚重比验算</w:t>
            </w:r>
            <w:r>
              <w:tab/>
            </w:r>
            <w:r>
              <w:fldChar w:fldCharType="begin"/>
            </w:r>
            <w:r>
              <w:instrText xml:space="preserve"> PAGEREF _Toc41 \h </w:instrText>
            </w:r>
            <w:r>
              <w:fldChar w:fldCharType="separate"/>
            </w:r>
            <w:r>
              <w:fldChar w:fldCharType="end"/>
            </w:r>
          </w:hyperlink>
        </w:p>
        <w:p>
          <w:pPr>
            <w:pStyle w:val="20"/>
            <w:tabs>
              <w:tab w:val="right" w:leader="dot" w:pos="21356"/>
            </w:tabs>
          </w:pPr>
          <w:hyperlink w:anchor="_Toc42" w:history="42">
            <w:r>
              <w:t>3. 二阶效应系数及内力放大</w:t>
            </w:r>
            <w:r>
              <w:tab/>
            </w:r>
            <w:r>
              <w:fldChar w:fldCharType="begin"/>
            </w:r>
            <w:r>
              <w:instrText xml:space="preserve"> PAGEREF _Toc42 \h </w:instrText>
            </w:r>
            <w:r>
              <w:fldChar w:fldCharType="separate"/>
            </w:r>
            <w:r>
              <w:fldChar w:fldCharType="end"/>
            </w:r>
          </w:hyperlink>
        </w:p>
        <w:p>
          <w:pPr>
            <w:pStyle w:val="10"/>
            <w:tabs>
              <w:tab w:val="right" w:leader="dot" w:pos="21356"/>
            </w:tabs>
          </w:pPr>
          <w:hyperlink w:anchor="_Toc43" w:history="43">
            <w:r>
              <w:t>十六. 结构分析及设计结果简图</w:t>
            </w:r>
            <w:r>
              <w:tab/>
            </w:r>
            <w:r>
              <w:fldChar w:fldCharType="begin"/>
            </w:r>
            <w:r>
              <w:instrText xml:space="preserve"> PAGEREF _Toc43 \h </w:instrText>
            </w:r>
            <w:r>
              <w:fldChar w:fldCharType="separate"/>
            </w:r>
            <w:r>
              <w:fldChar w:fldCharType="end"/>
            </w:r>
          </w:hyperlink>
        </w:p>
        <w:p>
          <w:pPr>
            <w:pStyle w:val="20"/>
            <w:tabs>
              <w:tab w:val="right" w:leader="dot" w:pos="21356"/>
            </w:tabs>
          </w:pPr>
          <w:hyperlink w:anchor="_Toc44" w:history="44">
            <w:r>
              <w:t>1. 结构平面简图</w:t>
            </w:r>
            <w:r>
              <w:tab/>
            </w:r>
            <w:r>
              <w:fldChar w:fldCharType="begin"/>
            </w:r>
            <w:r>
              <w:instrText xml:space="preserve"> PAGEREF _Toc44 \h </w:instrText>
            </w:r>
            <w:r>
              <w:fldChar w:fldCharType="separate"/>
            </w:r>
            <w:r>
              <w:fldChar w:fldCharType="end"/>
            </w:r>
          </w:hyperlink>
        </w:p>
        <w:p>
          <w:pPr>
            <w:pStyle w:val="20"/>
            <w:tabs>
              <w:tab w:val="right" w:leader="dot" w:pos="21356"/>
            </w:tabs>
          </w:pPr>
          <w:hyperlink w:anchor="_Toc45" w:history="45">
            <w:r>
              <w:t>2. 荷载简图</w:t>
            </w:r>
            <w:r>
              <w:tab/>
            </w:r>
            <w:r>
              <w:fldChar w:fldCharType="begin"/>
            </w:r>
            <w:r>
              <w:instrText xml:space="preserve"> PAGEREF _Toc45 \h </w:instrText>
            </w:r>
            <w:r>
              <w:fldChar w:fldCharType="separate"/>
            </w:r>
            <w:r>
              <w:fldChar w:fldCharType="end"/>
            </w:r>
          </w:hyperlink>
        </w:p>
        <w:p>
          <w:pPr>
            <w:pStyle w:val="20"/>
            <w:tabs>
              <w:tab w:val="right" w:leader="dot" w:pos="21356"/>
            </w:tabs>
          </w:pPr>
          <w:hyperlink w:anchor="_Toc46" w:history="46">
            <w:r>
              <w:t>3. 配筋简图</w:t>
            </w:r>
            <w:r>
              <w:tab/>
            </w:r>
            <w:r>
              <w:fldChar w:fldCharType="begin"/>
            </w:r>
            <w:r>
              <w:instrText xml:space="preserve"> PAGEREF _Toc46 \h </w:instrText>
            </w:r>
            <w:r>
              <w:fldChar w:fldCharType="separate"/>
            </w:r>
            <w:r>
              <w:fldChar w:fldCharType="end"/>
            </w:r>
          </w:hyperlink>
        </w:p>
        <w:p>
          <w:pPr>
            <w:pStyle w:val="10"/>
            <w:tabs>
              <w:tab w:val="right" w:leader="dot" w:pos="21356"/>
            </w:tabs>
          </w:pPr>
          <w:hyperlink w:anchor="_Toc47" w:history="47">
            <w:r>
              <w:t>十七. 补充图纸</w:t>
            </w:r>
            <w:r>
              <w:tab/>
            </w:r>
            <w:r>
              <w:fldChar w:fldCharType="begin"/>
            </w:r>
            <w:r>
              <w:instrText xml:space="preserve"> PAGEREF _Toc47 \h </w:instrText>
            </w:r>
            <w:r>
              <w:fldChar w:fldCharType="separate"/>
            </w:r>
            <w:r>
              <w:fldChar w:fldCharType="end"/>
            </w:r>
          </w:hyperlink>
        </w:p>
        <w:p>
          <w:pPr>
            <w:pStyle w:val="20"/>
            <w:tabs>
              <w:tab w:val="right" w:leader="dot" w:pos="21356"/>
            </w:tabs>
          </w:pPr>
          <w:hyperlink w:anchor="_Toc48" w:history="48">
            <w:r>
              <w:t>1. Pm2计算面积.T</w:t>
            </w:r>
            <w:r>
              <w:tab/>
            </w:r>
            <w:r>
              <w:fldChar w:fldCharType="begin"/>
            </w:r>
            <w:r>
              <w:instrText xml:space="preserve"> PAGEREF _Toc48 \h </w:instrText>
            </w:r>
            <w:r>
              <w:fldChar w:fldCharType="separate"/>
            </w:r>
            <w:r>
              <w:fldChar w:fldCharType="end"/>
            </w:r>
          </w:hyperlink>
        </w:p>
        <w:p>
          <w:pPr>
            <w:pStyle w:val="20"/>
            <w:tabs>
              <w:tab w:val="right" w:leader="dot" w:pos="21356"/>
            </w:tabs>
          </w:pPr>
          <w:hyperlink w:anchor="_Toc49" w:history="49">
            <w:r>
              <w:t>2. Pm2裂缝.T</w:t>
            </w:r>
            <w:r>
              <w:tab/>
            </w:r>
            <w:r>
              <w:fldChar w:fldCharType="begin"/>
            </w:r>
            <w:r>
              <w:instrText xml:space="preserve"> PAGEREF _Toc49 \h </w:instrText>
            </w:r>
            <w:r>
              <w:fldChar w:fldCharType="separate"/>
            </w:r>
            <w:r>
              <w:fldChar w:fldCharType="end"/>
            </w:r>
          </w:hyperlink>
        </w:p>
        <w:p>
          <w:pPr>
            <w:pStyle w:val="20"/>
            <w:tabs>
              <w:tab w:val="right" w:leader="dot" w:pos="21356"/>
            </w:tabs>
          </w:pPr>
          <w:hyperlink w:anchor="_Toc50" w:history="50">
            <w:r>
              <w:t>3. Pm2挠度.T</w:t>
            </w:r>
            <w:r>
              <w:tab/>
            </w:r>
            <w:r>
              <w:fldChar w:fldCharType="begin"/>
            </w:r>
            <w:r>
              <w:instrText xml:space="preserve"> PAGEREF _Toc50 \h </w:instrText>
            </w:r>
            <w:r>
              <w:fldChar w:fldCharType="separate"/>
            </w:r>
            <w:r>
              <w:fldChar w:fldCharType="end"/>
            </w:r>
          </w:hyperlink>
        </w:p>
        <w:p>
          <w:pPr>
            <w:pStyle w:val="20"/>
            <w:tabs>
              <w:tab w:val="right" w:leader="dot" w:pos="21356"/>
            </w:tabs>
          </w:pPr>
          <w:hyperlink w:anchor="_Toc51" w:history="51">
            <w:r>
              <w:t>4. Pm3计算面积.T</w:t>
            </w:r>
            <w:r>
              <w:tab/>
            </w:r>
            <w:r>
              <w:fldChar w:fldCharType="begin"/>
            </w:r>
            <w:r>
              <w:instrText xml:space="preserve"> PAGEREF _Toc51 \h </w:instrText>
            </w:r>
            <w:r>
              <w:fldChar w:fldCharType="separate"/>
            </w:r>
            <w:r>
              <w:fldChar w:fldCharType="end"/>
            </w:r>
          </w:hyperlink>
        </w:p>
        <w:p>
          <w:pPr>
            <w:pStyle w:val="20"/>
            <w:tabs>
              <w:tab w:val="right" w:leader="dot" w:pos="21356"/>
            </w:tabs>
          </w:pPr>
          <w:hyperlink w:anchor="_Toc52" w:history="52">
            <w:r>
              <w:t>5. Pm3裂缝.T</w:t>
            </w:r>
            <w:r>
              <w:tab/>
            </w:r>
            <w:r>
              <w:fldChar w:fldCharType="begin"/>
            </w:r>
            <w:r>
              <w:instrText xml:space="preserve"> PAGEREF _Toc52 \h </w:instrText>
            </w:r>
            <w:r>
              <w:fldChar w:fldCharType="separate"/>
            </w:r>
            <w:r>
              <w:fldChar w:fldCharType="end"/>
            </w:r>
          </w:hyperlink>
        </w:p>
        <w:p>
          <w:pPr>
            <w:pStyle w:val="20"/>
            <w:tabs>
              <w:tab w:val="right" w:leader="dot" w:pos="21356"/>
            </w:tabs>
          </w:pPr>
          <w:hyperlink w:anchor="_Toc53" w:history="53">
            <w:r>
              <w:t>6. Pm3挠度.T</w:t>
            </w:r>
            <w:r>
              <w:tab/>
            </w:r>
            <w:r>
              <w:fldChar w:fldCharType="begin"/>
            </w:r>
            <w:r>
              <w:instrText xml:space="preserve"> PAGEREF _Toc53 \h </w:instrText>
            </w:r>
            <w:r>
              <w:fldChar w:fldCharType="separate"/>
            </w:r>
            <w:r>
              <w:fldChar w:fldCharType="end"/>
            </w:r>
          </w:hyperlink>
        </w:p>
        <w:p>
          <w:pPr>
            <w:pStyle w:val="20"/>
            <w:tabs>
              <w:tab w:val="right" w:leader="dot" w:pos="21356"/>
            </w:tabs>
          </w:pPr>
          <w:hyperlink w:anchor="_Toc54" w:history="54">
            <w:r>
              <w:t>7. Pm4计算面积.T</w:t>
            </w:r>
            <w:r>
              <w:tab/>
            </w:r>
            <w:r>
              <w:fldChar w:fldCharType="begin"/>
            </w:r>
            <w:r>
              <w:instrText xml:space="preserve"> PAGEREF _Toc54 \h </w:instrText>
            </w:r>
            <w:r>
              <w:fldChar w:fldCharType="separate"/>
            </w:r>
            <w:r>
              <w:fldChar w:fldCharType="end"/>
            </w:r>
          </w:hyperlink>
        </w:p>
        <w:p>
          <w:pPr>
            <w:pStyle w:val="20"/>
            <w:tabs>
              <w:tab w:val="right" w:leader="dot" w:pos="21356"/>
            </w:tabs>
          </w:pPr>
          <w:hyperlink w:anchor="_Toc55" w:history="55">
            <w:r>
              <w:t>8. Pm4裂缝.T</w:t>
            </w:r>
            <w:r>
              <w:tab/>
            </w:r>
            <w:r>
              <w:fldChar w:fldCharType="begin"/>
            </w:r>
            <w:r>
              <w:instrText xml:space="preserve"> PAGEREF _Toc55 \h </w:instrText>
            </w:r>
            <w:r>
              <w:fldChar w:fldCharType="separate"/>
            </w:r>
            <w:r>
              <w:fldChar w:fldCharType="end"/>
            </w:r>
          </w:hyperlink>
        </w:p>
        <w:p>
          <w:pPr>
            <w:pStyle w:val="20"/>
            <w:tabs>
              <w:tab w:val="right" w:leader="dot" w:pos="21356"/>
            </w:tabs>
          </w:pPr>
          <w:hyperlink w:anchor="_Toc56" w:history="56">
            <w:r>
              <w:t>9. Pm4挠度.T</w:t>
            </w:r>
            <w:r>
              <w:tab/>
            </w:r>
            <w:r>
              <w:fldChar w:fldCharType="begin"/>
            </w:r>
            <w:r>
              <w:instrText xml:space="preserve"> PAGEREF _Toc56 \h </w:instrText>
            </w:r>
            <w:r>
              <w:fldChar w:fldCharType="separate"/>
            </w:r>
            <w:r>
              <w:fldChar w:fldCharType="end"/>
            </w:r>
          </w:hyperlink>
        </w:p>
        <w:p>
          <w:pPr>
            <w:pStyle w:val="20"/>
            <w:tabs>
              <w:tab w:val="right" w:leader="dot" w:pos="21356"/>
            </w:tabs>
          </w:pPr>
          <w:hyperlink w:anchor="_Toc57" w:history="57">
            <w:r>
              <w:t>10. Pm5计算面积.T</w:t>
            </w:r>
            <w:r>
              <w:tab/>
            </w:r>
            <w:r>
              <w:fldChar w:fldCharType="begin"/>
            </w:r>
            <w:r>
              <w:instrText xml:space="preserve"> PAGEREF _Toc57 \h </w:instrText>
            </w:r>
            <w:r>
              <w:fldChar w:fldCharType="separate"/>
            </w:r>
            <w:r>
              <w:fldChar w:fldCharType="end"/>
            </w:r>
          </w:hyperlink>
        </w:p>
        <w:p>
          <w:pPr>
            <w:pStyle w:val="20"/>
            <w:tabs>
              <w:tab w:val="right" w:leader="dot" w:pos="21356"/>
            </w:tabs>
          </w:pPr>
          <w:hyperlink w:anchor="_Toc58" w:history="58">
            <w:r>
              <w:t>11. Pm5裂缝.T</w:t>
            </w:r>
            <w:r>
              <w:tab/>
            </w:r>
            <w:r>
              <w:fldChar w:fldCharType="begin"/>
            </w:r>
            <w:r>
              <w:instrText xml:space="preserve"> PAGEREF _Toc58 \h </w:instrText>
            </w:r>
            <w:r>
              <w:fldChar w:fldCharType="separate"/>
            </w:r>
            <w:r>
              <w:fldChar w:fldCharType="end"/>
            </w:r>
          </w:hyperlink>
        </w:p>
        <w:p>
          <w:pPr>
            <w:pStyle w:val="20"/>
            <w:tabs>
              <w:tab w:val="right" w:leader="dot" w:pos="21356"/>
            </w:tabs>
          </w:pPr>
          <w:hyperlink w:anchor="_Toc59" w:history="59">
            <w:r>
              <w:t>12. Pm5挠度.T</w:t>
            </w:r>
            <w:r>
              <w:tab/>
            </w:r>
            <w:r>
              <w:fldChar w:fldCharType="begin"/>
            </w:r>
            <w:r>
              <w:instrText xml:space="preserve"> PAGEREF _Toc59 \h </w:instrText>
            </w:r>
            <w:r>
              <w:fldChar w:fldCharType="separate"/>
            </w:r>
            <w:r>
              <w:fldChar w:fldCharType="end"/>
            </w:r>
          </w:hyperlink>
        </w:p>
        <w:p>
          <w:pPr>
            <w:pStyle w:val="20"/>
            <w:tabs>
              <w:tab w:val="right" w:leader="dot" w:pos="21356"/>
            </w:tabs>
          </w:pPr>
          <w:hyperlink w:anchor="_Toc60" w:history="60">
            <w:r>
              <w:t>13. Beamcrack1.T</w:t>
            </w:r>
            <w:r>
              <w:tab/>
            </w:r>
            <w:r>
              <w:fldChar w:fldCharType="begin"/>
            </w:r>
            <w:r>
              <w:instrText xml:space="preserve"> PAGEREF _Toc60 \h </w:instrText>
            </w:r>
            <w:r>
              <w:fldChar w:fldCharType="separate"/>
            </w:r>
            <w:r>
              <w:fldChar w:fldCharType="end"/>
            </w:r>
          </w:hyperlink>
        </w:p>
        <w:p>
          <w:pPr>
            <w:pStyle w:val="20"/>
            <w:tabs>
              <w:tab w:val="right" w:leader="dot" w:pos="21356"/>
            </w:tabs>
          </w:pPr>
          <w:hyperlink w:anchor="_Toc61" w:history="61">
            <w:r>
              <w:t>14. Beamcrack2.T</w:t>
            </w:r>
            <w:r>
              <w:tab/>
            </w:r>
            <w:r>
              <w:fldChar w:fldCharType="begin"/>
            </w:r>
            <w:r>
              <w:instrText xml:space="preserve"> PAGEREF _Toc61 \h </w:instrText>
            </w:r>
            <w:r>
              <w:fldChar w:fldCharType="separate"/>
            </w:r>
            <w:r>
              <w:fldChar w:fldCharType="end"/>
            </w:r>
          </w:hyperlink>
        </w:p>
        <w:p>
          <w:pPr>
            <w:pStyle w:val="20"/>
            <w:tabs>
              <w:tab w:val="right" w:leader="dot" w:pos="21356"/>
            </w:tabs>
          </w:pPr>
          <w:hyperlink w:anchor="_Toc62" w:history="62">
            <w:r>
              <w:t>15. Beamcrack3.T</w:t>
            </w:r>
            <w:r>
              <w:tab/>
            </w:r>
            <w:r>
              <w:fldChar w:fldCharType="begin"/>
            </w:r>
            <w:r>
              <w:instrText xml:space="preserve"> PAGEREF _Toc62 \h </w:instrText>
            </w:r>
            <w:r>
              <w:fldChar w:fldCharType="separate"/>
            </w:r>
            <w:r>
              <w:fldChar w:fldCharType="end"/>
            </w:r>
          </w:hyperlink>
        </w:p>
        <w:p>
          <w:pPr>
            <w:pStyle w:val="20"/>
            <w:tabs>
              <w:tab w:val="right" w:leader="dot" w:pos="21356"/>
            </w:tabs>
          </w:pPr>
          <w:hyperlink w:anchor="_Toc63" w:history="63">
            <w:r>
              <w:t>16. Beamcrack4.T</w:t>
            </w:r>
            <w:r>
              <w:tab/>
            </w:r>
            <w:r>
              <w:fldChar w:fldCharType="begin"/>
            </w:r>
            <w:r>
              <w:instrText xml:space="preserve"> PAGEREF _Toc63 \h </w:instrText>
            </w:r>
            <w:r>
              <w:fldChar w:fldCharType="separate"/>
            </w:r>
            <w:r>
              <w:fldChar w:fldCharType="end"/>
            </w:r>
          </w:hyperlink>
        </w:p>
        <w:p>
          <w:pPr>
            <w:pStyle w:val="20"/>
            <w:tabs>
              <w:tab w:val="right" w:leader="dot" w:pos="21356"/>
            </w:tabs>
          </w:pPr>
          <w:hyperlink w:anchor="_Toc64" w:history="64">
            <w:r>
              <w:t>17. Beamcrack5.T</w:t>
            </w:r>
            <w:r>
              <w:tab/>
            </w:r>
            <w:r>
              <w:fldChar w:fldCharType="begin"/>
            </w:r>
            <w:r>
              <w:instrText xml:space="preserve"> PAGEREF _Toc64 \h </w:instrText>
            </w:r>
            <w:r>
              <w:fldChar w:fldCharType="separate"/>
            </w:r>
            <w:r>
              <w:fldChar w:fldCharType="end"/>
            </w:r>
          </w:hyperlink>
        </w:p>
        <w:p>
          <w:pPr>
            <w:pStyle w:val="20"/>
            <w:tabs>
              <w:tab w:val="right" w:leader="dot" w:pos="21356"/>
            </w:tabs>
          </w:pPr>
          <w:hyperlink w:anchor="_Toc65" w:history="65">
            <w:r>
              <w:t>18. Beamdeflection1.T</w:t>
            </w:r>
            <w:r>
              <w:tab/>
            </w:r>
            <w:r>
              <w:fldChar w:fldCharType="begin"/>
            </w:r>
            <w:r>
              <w:instrText xml:space="preserve"> PAGEREF _Toc65 \h </w:instrText>
            </w:r>
            <w:r>
              <w:fldChar w:fldCharType="separate"/>
            </w:r>
            <w:r>
              <w:fldChar w:fldCharType="end"/>
            </w:r>
          </w:hyperlink>
        </w:p>
        <w:p>
          <w:pPr>
            <w:pStyle w:val="20"/>
            <w:tabs>
              <w:tab w:val="right" w:leader="dot" w:pos="21356"/>
            </w:tabs>
          </w:pPr>
          <w:hyperlink w:anchor="_Toc66" w:history="66">
            <w:r>
              <w:t>19. Beamdeflection2.T</w:t>
            </w:r>
            <w:r>
              <w:tab/>
            </w:r>
            <w:r>
              <w:fldChar w:fldCharType="begin"/>
            </w:r>
            <w:r>
              <w:instrText xml:space="preserve"> PAGEREF _Toc66 \h </w:instrText>
            </w:r>
            <w:r>
              <w:fldChar w:fldCharType="separate"/>
            </w:r>
            <w:r>
              <w:fldChar w:fldCharType="end"/>
            </w:r>
          </w:hyperlink>
        </w:p>
        <w:p>
          <w:pPr>
            <w:pStyle w:val="20"/>
            <w:tabs>
              <w:tab w:val="right" w:leader="dot" w:pos="21356"/>
            </w:tabs>
          </w:pPr>
          <w:hyperlink w:anchor="_Toc67" w:history="67">
            <w:r>
              <w:t>20. Beamdeflection3.T</w:t>
            </w:r>
            <w:r>
              <w:tab/>
            </w:r>
            <w:r>
              <w:fldChar w:fldCharType="begin"/>
            </w:r>
            <w:r>
              <w:instrText xml:space="preserve"> PAGEREF _Toc67 \h </w:instrText>
            </w:r>
            <w:r>
              <w:fldChar w:fldCharType="separate"/>
            </w:r>
            <w:r>
              <w:fldChar w:fldCharType="end"/>
            </w:r>
          </w:hyperlink>
        </w:p>
        <w:p>
          <w:pPr>
            <w:pStyle w:val="20"/>
            <w:tabs>
              <w:tab w:val="right" w:leader="dot" w:pos="21356"/>
            </w:tabs>
          </w:pPr>
          <w:hyperlink w:anchor="_Toc68" w:history="68">
            <w:r>
              <w:t>21. Beamdeflection4.T</w:t>
            </w:r>
            <w:r>
              <w:tab/>
            </w:r>
            <w:r>
              <w:fldChar w:fldCharType="begin"/>
            </w:r>
            <w:r>
              <w:instrText xml:space="preserve"> PAGEREF _Toc68 \h </w:instrText>
            </w:r>
            <w:r>
              <w:fldChar w:fldCharType="separate"/>
            </w:r>
            <w:r>
              <w:fldChar w:fldCharType="end"/>
            </w:r>
          </w:hyperlink>
        </w:p>
        <w:p>
          <w:pPr>
            <w:pStyle w:val="20"/>
            <w:tabs>
              <w:tab w:val="right" w:leader="dot" w:pos="21356"/>
            </w:tabs>
          </w:pPr>
          <w:hyperlink w:anchor="_Toc69" w:history="69">
            <w:r>
              <w:t>22. Beamdeflection5.T</w:t>
            </w:r>
            <w:r>
              <w:tab/>
            </w:r>
            <w:r>
              <w:fldChar w:fldCharType="begin"/>
            </w:r>
            <w:r>
              <w:instrText xml:space="preserve"> PAGEREF _Toc69 \h </w:instrText>
            </w:r>
            <w:r>
              <w:fldChar w:fldCharType="separate"/>
            </w:r>
            <w:r>
              <w:fldChar w:fldCharType="end"/>
            </w:r>
          </w:hyperlink>
        </w:p>
        <w:p>
          <w:r>
            <w:fldChar w:fldCharType="end"/>
          </w:r>
        </w:p>
      </w:sdtContent>
    </w:sdt>
    <w:p>
      <w:r>
        <w:br w:type="page"/>
      </w:r>
    </w:p>
    <w:p>
      <w:pPr>
        <w:jc w:val="left"/>
        <w:pStyle w:val="a7"/>
      </w:pPr>
      <w:bookmarkStart w:id="0" w:name="_Toc0"/>
      <w:r>
        <w:rPr>
          <w:rFonts w:ascii="宋体" w:eastAsia="宋体" w:hint="eastAsia"/>
          <w:b/>
          <w:sz w:val="32"/>
          <w:szCs w:val="32"/>
          <w:color w:val="000000"/>
          <w:shd w:val="clear" w:color="auto" w:fill="ffffff"/>
        </w:rPr>
        <w:t xml:space="preserve">一. 设计依据信息</w:t>
      </w:r>
      <w:bookmarkEnd w:id="0"/>
    </w:p>
    <w:p>
      <w:pPr>
        <w:jc w:val="left"/>
      </w:pPr>
      <w:r>
        <w:rPr>
          <w:rFonts w:ascii="宋体" w:eastAsia="宋体" w:hint="eastAsia"/>
          <w:b w:val="0"/>
          <w:sz w:val="24"/>
          <w:szCs w:val="24"/>
          <w:color w:val="000000"/>
          <w:shd w:val="clear" w:color="auto" w:fill="ffffff"/>
        </w:rPr>
        <w:t xml:space="preserve">本工程按照如下规范、规程进行设计:</w:t>
      </w:r>
    </w:p>
    <w:p>
      <w:pPr>
        <w:jc w:val="left"/>
      </w:pPr>
      <w:r>
        <w:rPr>
          <w:rFonts w:ascii="宋体" w:eastAsia="宋体" w:hint="eastAsia"/>
          <w:b w:val="0"/>
          <w:sz w:val="24"/>
          <w:szCs w:val="24"/>
          <w:color w:val="000000"/>
          <w:shd w:val="clear" w:color="auto" w:fill="ffffff"/>
        </w:rPr>
        <w:t xml:space="preserve">1. 《混凝土结构设计规范》(GB50010-2010)(2015年版)</w:t>
      </w:r>
    </w:p>
    <w:p>
      <w:pPr>
        <w:jc w:val="left"/>
      </w:pPr>
      <w:r>
        <w:rPr>
          <w:rFonts w:ascii="宋体" w:eastAsia="宋体" w:hint="eastAsia"/>
          <w:b w:val="0"/>
          <w:sz w:val="24"/>
          <w:szCs w:val="24"/>
          <w:color w:val="000000"/>
          <w:shd w:val="clear" w:color="auto" w:fill="ffffff"/>
        </w:rPr>
        <w:t xml:space="preserve">2. 《钢结构设计标准》(GB50017-2017)</w:t>
      </w:r>
    </w:p>
    <w:p>
      <w:pPr>
        <w:jc w:val="left"/>
      </w:pPr>
      <w:r>
        <w:rPr>
          <w:rFonts w:ascii="宋体" w:eastAsia="宋体" w:hint="eastAsia"/>
          <w:b w:val="0"/>
          <w:sz w:val="24"/>
          <w:szCs w:val="24"/>
          <w:color w:val="000000"/>
          <w:shd w:val="clear" w:color="auto" w:fill="ffffff"/>
        </w:rPr>
        <w:t xml:space="preserve">3. 《建筑抗震设计规范》(GB50011-2010)(2016年版)</w:t>
      </w:r>
    </w:p>
    <w:p>
      <w:pPr>
        <w:jc w:val="left"/>
      </w:pPr>
      <w:r>
        <w:rPr>
          <w:rFonts w:ascii="宋体" w:eastAsia="宋体" w:hint="eastAsia"/>
          <w:b w:val="0"/>
          <w:sz w:val="24"/>
          <w:szCs w:val="24"/>
          <w:color w:val="000000"/>
          <w:shd w:val="clear" w:color="auto" w:fill="ffffff"/>
        </w:rPr>
        <w:t xml:space="preserve">4. 《建筑结构荷载规范》(GB50009-2012)</w:t>
      </w:r>
    </w:p>
    <w:p>
      <w:pPr>
        <w:jc w:val="left"/>
      </w:pPr>
      <w:r>
        <w:rPr>
          <w:rFonts w:ascii="宋体" w:eastAsia="宋体" w:hint="eastAsia"/>
          <w:b w:val="0"/>
          <w:sz w:val="24"/>
          <w:szCs w:val="24"/>
          <w:color w:val="000000"/>
          <w:shd w:val="clear" w:color="auto" w:fill="ffffff"/>
        </w:rPr>
        <w:t xml:space="preserve">5. 《人民防空地下室设计规范》(GB50038-2005)</w:t>
      </w:r>
    </w:p>
    <w:p>
      <w:pPr>
        <w:jc w:val="left"/>
      </w:pPr>
      <w:r>
        <w:rPr>
          <w:rFonts w:ascii="宋体" w:eastAsia="宋体" w:hint="eastAsia"/>
          <w:b w:val="0"/>
          <w:sz w:val="24"/>
          <w:szCs w:val="24"/>
          <w:color w:val="000000"/>
          <w:shd w:val="clear" w:color="auto" w:fill="ffffff"/>
        </w:rPr>
        <w:t xml:space="preserve">6. 《高层建筑混凝土结构技术规程》(JGJ3-2010)</w:t>
      </w:r>
    </w:p>
    <w:p>
      <w:pPr>
        <w:jc w:val="left"/>
      </w:pPr>
      <w:r>
        <w:rPr>
          <w:rFonts w:ascii="宋体" w:eastAsia="宋体" w:hint="eastAsia"/>
          <w:b w:val="0"/>
          <w:sz w:val="24"/>
          <w:szCs w:val="24"/>
          <w:color w:val="000000"/>
          <w:shd w:val="clear" w:color="auto" w:fill="ffffff"/>
        </w:rPr>
        <w:t xml:space="preserve">7. 《混凝土异形柱结构技术规程》(JGJ149-2017)</w:t>
      </w:r>
    </w:p>
    <w:p>
      <w:pPr>
        <w:jc w:val="left"/>
      </w:pPr>
      <w:r>
        <w:rPr>
          <w:rFonts w:ascii="宋体" w:eastAsia="宋体" w:hint="eastAsia"/>
          <w:b w:val="0"/>
          <w:sz w:val="24"/>
          <w:szCs w:val="24"/>
          <w:color w:val="000000"/>
          <w:shd w:val="clear" w:color="auto" w:fill="ffffff"/>
        </w:rPr>
        <w:t xml:space="preserve">8. 《钢板剪力墙技术规程》(JGJ/T 380-2015)</w:t>
      </w:r>
    </w:p>
    <w:p>
      <w:pPr>
        <w:jc w:val="left"/>
      </w:pPr>
      <w:r>
        <w:rPr>
          <w:rFonts w:ascii="宋体" w:eastAsia="宋体" w:hint="eastAsia"/>
          <w:b w:val="0"/>
          <w:sz w:val="24"/>
          <w:szCs w:val="24"/>
          <w:color w:val="000000"/>
          <w:shd w:val="clear" w:color="auto" w:fill="ffffff"/>
        </w:rPr>
        <w:t xml:space="preserve">9. 《门式刚架轻型房屋钢结构技术规范》(GB51022-2015)</w:t>
      </w:r>
    </w:p>
    <w:p>
      <w:pPr>
        <w:jc w:val="left"/>
      </w:pPr>
      <w:r>
        <w:rPr>
          <w:rFonts w:ascii="宋体" w:eastAsia="宋体" w:hint="eastAsia"/>
          <w:b w:val="0"/>
          <w:sz w:val="24"/>
          <w:szCs w:val="24"/>
          <w:color w:val="000000"/>
          <w:shd w:val="clear" w:color="auto" w:fill="ffffff"/>
        </w:rPr>
        <w:t xml:space="preserve">10. 《建筑结构可靠性设计统一标准》(GB50068-2018)</w:t>
      </w:r>
    </w:p>
    <w:p>
      <w:pPr>
        <w:jc w:val="left"/>
      </w:pPr>
      <w:r>
        <w:rPr>
          <w:rFonts w:ascii="宋体" w:eastAsia="宋体" w:hint="eastAsia"/>
          <w:b w:val="0"/>
          <w:sz w:val="24"/>
          <w:szCs w:val="24"/>
          <w:color w:val="000000"/>
          <w:shd w:val="clear" w:color="auto" w:fill="ffffff"/>
        </w:rPr>
        <w:t xml:space="preserve">11. 《钢管混凝土结构设计与施工规程》(CECS 28-2012)</w:t>
      </w:r>
    </w:p>
    <w:p>
      <w:pPr>
        <w:jc w:val="left"/>
      </w:pPr>
      <w:r>
        <w:rPr>
          <w:rFonts w:ascii="宋体" w:eastAsia="宋体" w:hint="eastAsia"/>
          <w:b w:val="0"/>
          <w:sz w:val="24"/>
          <w:szCs w:val="24"/>
          <w:color w:val="000000"/>
          <w:shd w:val="clear" w:color="auto" w:fill="ffffff"/>
        </w:rPr>
        <w:t xml:space="preserve">12. 《组合结构设计规范》(JGJ138-2016)</w:t>
      </w:r>
    </w:p>
    <w:p>
      <w:pPr>
        <w:jc w:val="left"/>
      </w:pPr>
      <w:r>
        <w:rPr>
          <w:rFonts w:ascii="宋体" w:eastAsia="宋体" w:hint="eastAsia"/>
          <w:b w:val="0"/>
          <w:sz w:val="24"/>
          <w:szCs w:val="24"/>
          <w:color w:val="000000"/>
          <w:shd w:val="clear" w:color="auto" w:fill="ffffff"/>
        </w:rPr>
        <w:t xml:space="preserve">13. 《高层民用建筑钢结构技术规程》(JGJ99-2015)</w:t>
      </w:r>
    </w:p>
    <w:p>
      <w:pPr>
        <w:jc w:val="left"/>
      </w:pPr>
      <w:r>
        <w:rPr>
          <w:rFonts w:ascii="宋体" w:eastAsia="宋体" w:hint="eastAsia"/>
          <w:b w:val="0"/>
          <w:sz w:val="24"/>
          <w:szCs w:val="24"/>
          <w:color w:val="000000"/>
          <w:shd w:val="clear" w:color="auto" w:fill="ffffff"/>
        </w:rPr>
        <w:t xml:space="preserve">14. 《工程结构通用规范》(GB55001-2021)</w:t>
      </w:r>
    </w:p>
    <w:p>
      <w:pPr>
        <w:jc w:val="left"/>
      </w:pPr>
      <w:r>
        <w:rPr>
          <w:rFonts w:ascii="宋体" w:eastAsia="宋体" w:hint="eastAsia"/>
          <w:b w:val="0"/>
          <w:sz w:val="24"/>
          <w:szCs w:val="24"/>
          <w:color w:val="000000"/>
          <w:shd w:val="clear" w:color="auto" w:fill="ffffff"/>
        </w:rPr>
        <w:t xml:space="preserve">15. 《建筑与市政工程抗震通用规范》(GB55002-2021)</w:t>
      </w:r>
    </w:p>
    <w:p>
      <w:pPr>
        <w:jc w:val="left"/>
      </w:pPr>
      <w:r>
        <w:rPr>
          <w:rFonts w:ascii="宋体" w:eastAsia="宋体" w:hint="eastAsia"/>
          <w:b w:val="0"/>
          <w:sz w:val="24"/>
          <w:szCs w:val="24"/>
          <w:color w:val="000000"/>
          <w:shd w:val="clear" w:color="auto" w:fill="ffffff"/>
        </w:rPr>
        <w:t xml:space="preserve">16. 《钢结构通用规范》(GB55006-2021)</w:t>
      </w:r>
    </w:p>
    <w:p>
      <w:pPr>
        <w:jc w:val="left"/>
      </w:pPr>
      <w:r>
        <w:rPr>
          <w:rFonts w:ascii="宋体" w:eastAsia="宋体" w:hint="eastAsia"/>
          <w:b w:val="0"/>
          <w:sz w:val="24"/>
          <w:szCs w:val="24"/>
          <w:color w:val="000000"/>
          <w:shd w:val="clear" w:color="auto" w:fill="ffffff"/>
        </w:rPr>
        <w:t xml:space="preserve">17. 《混凝土结构通用规范》(GB55008-2021)</w:t>
      </w:r>
    </w:p>
    <w:p>
      <w:pPr>
        <w:jc w:val="left"/>
      </w:pPr>
      <w:r>
        <w:rPr>
          <w:rFonts w:ascii="宋体" w:eastAsia="宋体" w:hint="eastAsia"/>
          <w:b w:val="0"/>
          <w:sz w:val="24"/>
          <w:szCs w:val="24"/>
          <w:color w:val="000000"/>
          <w:shd w:val="clear" w:color="auto" w:fill="ffffff"/>
        </w:rPr>
        <w:t xml:space="preserve"/>
      </w:r>
    </w:p>
    <w:p>
      <w:pPr>
        <w:jc w:val="center"/>
        <w:pStyle w:val="a7"/>
      </w:pPr>
      <w:bookmarkStart w:id="1" w:name="_Toc1"/>
      <w:r>
        <w:rPr>
          <w:rFonts w:ascii="宋体" w:eastAsia="宋体" w:hint="eastAsia"/>
          <w:b/>
          <w:sz w:val="32"/>
          <w:szCs w:val="32"/>
          <w:color w:val="000000"/>
          <w:shd w:val="clear" w:color="auto" w:fill="ffffff"/>
        </w:rPr>
        <w:t xml:space="preserve">二. 计算软件信息</w:t>
      </w:r>
      <w:bookmarkEnd w:id="1"/>
    </w:p>
    <w:p>
      <w:pPr>
        <w:jc w:val="left"/>
      </w:pPr>
      <w:r>
        <w:rPr>
          <w:rFonts w:ascii="宋体" w:eastAsia="宋体" w:hint="eastAsia"/>
          <w:b w:val="0"/>
          <w:sz w:val="24"/>
          <w:szCs w:val="24"/>
          <w:color w:val="000000"/>
          <w:shd w:val="clear" w:color="auto" w:fill="ffffff"/>
        </w:rPr>
        <w:t xml:space="preserve">本工程计算软件为中国建筑科学研究院北京构力科技有限公司的SATWE2021 V1.4.1版。</w:t>
      </w:r>
    </w:p>
    <w:p>
      <w:pPr>
        <w:jc w:val="left"/>
      </w:pPr>
      <w:r>
        <w:rPr>
          <w:rFonts w:ascii="宋体" w:eastAsia="宋体" w:hint="eastAsia"/>
          <w:b w:val="0"/>
          <w:sz w:val="24"/>
          <w:szCs w:val="24"/>
          <w:color w:val="000000"/>
          <w:shd w:val="clear" w:color="auto" w:fill="ffffff"/>
        </w:rPr>
        <w:t xml:space="preserve">计算日期为2024年9月5日21时17分16秒。</w:t>
      </w:r>
    </w:p>
    <w:p>
      <w:pPr>
        <w:jc w:val="left"/>
      </w:pPr>
      <w:r>
        <w:rPr>
          <w:rFonts w:ascii="宋体" w:eastAsia="宋体" w:hint="eastAsia"/>
          <w:b w:val="0"/>
          <w:sz w:val="24"/>
          <w:szCs w:val="24"/>
          <w:color w:val="000000"/>
          <w:shd w:val="clear" w:color="auto" w:fill="ffffff"/>
        </w:rPr>
        <w:t xml:space="preserve"/>
      </w:r>
    </w:p>
    <w:p>
      <w:pPr>
        <w:jc w:val="left"/>
        <w:pStyle w:val="a7"/>
      </w:pPr>
      <w:bookmarkStart w:id="2" w:name="_Toc2"/>
      <w:r>
        <w:rPr>
          <w:rFonts w:ascii="宋体" w:eastAsia="宋体" w:hint="eastAsia"/>
          <w:b/>
          <w:sz w:val="32"/>
          <w:szCs w:val="32"/>
          <w:color w:val="000000"/>
          <w:shd w:val="clear" w:color="auto" w:fill="ffffff"/>
        </w:rPr>
        <w:t xml:space="preserve">三. 项目基本信息</w:t>
      </w:r>
      <w:bookmarkEnd w:id="2"/>
    </w:p>
    <w:p>
      <w:pPr>
        <w:spacing w:beforeLines="113" w:afterLines="113" w:line="113"/>
        <w:jc w:val="center"/>
      </w:pPr>
      <w:pPr>
        <w:jc w:val="center"/>
      </w:pPr>
      <w:r>
        <w:rPr>
          <w:rFonts w:ascii="黑体" w:eastAsia="黑体" w:hint="eastAsia"/>
          <w:b/>
          <w:sz w:val="26"/>
          <w:szCs w:val="26"/>
          <w:color w:val="000000"/>
          <w:shd w:val="clear" w:color="auto" w:fill="ffffff"/>
        </w:rPr>
        <w:t xml:space="preserve">表3-1 项目基本信息表</w:t>
      </w:r>
    </w:p>
    <w:tbl>
      <w:tblPr>
        <w:tblStyle w:val="sdTabBorderHeadWide_NoneSide_1"/>
        <w:tblW w:w="9072" w:type="dxa"/>
        <w:jc w:val="center"/>
      </w:tblPr>
      <w:tblGrid>
        <w:gridCol w:w="1814"/>
        <w:gridCol w:w="907"/>
        <w:gridCol w:w="1814"/>
        <w:gridCol w:w="1814"/>
        <w:gridCol w:w="907"/>
        <w:gridCol w:w="1814"/>
      </w:tblGrid>
      <w:tr>
        <w:trPr>
          <w:tblHeader/>
        </w:trPr>
        <w:tc>
          <w:tcPr>
            <w:tcW w:w="2721" w:type="dxa"/>
            <w:vAlign w:val="center"/>
            <w:shd w:val="clear" w:color="auto" w:fill="ffffff"/>
            <w:tcBorders>
              <w:top w:val="single" w:sz="14" w:space="0" w:color="auto"/>
              <w:left w:val="nil" w:sz="0" w:space="0" w:color="auto"/>
              <w:bottom w:val="single" w:sz="1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类型</w:t>
            </w:r>
          </w:p>
        </w:tc>
        <w:tc>
          <w:tcPr>
            <w:tcW w:w="181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计算值</w:t>
            </w:r>
          </w:p>
        </w:tc>
        <w:tc>
          <w:tcPr>
            <w:tcW w:w="2721" w:type="dxa"/>
            <w:vAlign w:val="center"/>
            <w:shd w:val="clear" w:color="auto" w:fill="ffffff"/>
            <w:tcBorders>
              <w:top w:val="single" w:sz="14" w:space="0" w:color="auto"/>
              <w:left w:val="single" w:sz="4" w:space="0" w:color="auto"/>
              <w:bottom w:val="single" w:sz="1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类型</w:t>
            </w:r>
          </w:p>
        </w:tc>
        <w:tc>
          <w:tcPr>
            <w:tcW w:w="181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计算值</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建设地点</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建筑功能</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建筑面积（m^2）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设计工作年限</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结构高度（m）</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14.400</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嵌固端层号(层底嵌固)</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地上/地下层数</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4/1</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结构体系</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框架结构</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地面粗糙度</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B</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基本风压（kN/m^2）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0.30</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抗震设防类别</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乙类</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地震分组</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第一组</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地震设防烈度</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7（0.1g）</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场地类别</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II 类</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场地特征周期（s）</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最大地震影响系数</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0.0800</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结构阻尼比（%）</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5.00</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抗震等级</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框架</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  三级</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结构重要性系数</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底部加强区层号</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约束边缘构件范围</w:t>
            </w:r>
          </w:p>
        </w:tc>
        <w:tc>
          <w:tcPr>
            <w:tcW w:w="6350" w:type="dxa"/>
            <w:vAlign w:val="center"/>
            <w:shd w:val="clear" w:color="auto" w:fill="ffffff"/>
            <w:gridSpan w:val="4"/>
          </w:tcPr>
          <w:p>
            <w:pPr>
              <w:jc w:val="center"/>
            </w:pPr>
            <w:pPr>
              <w:jc w:val="center"/>
            </w:pPr>
            <w:r>
              <w:rPr>
                <w:rFonts w:ascii="宋体" w:eastAsia="宋体" w:hint="eastAsia"/>
                <w:b w:val="0"/>
                <w:sz w:val="24"/>
                <w:szCs w:val="24"/>
                <w:color w:val="000000"/>
                <w:shd w:val="clear" w:color="auto" w:fill="ffffff"/>
              </w:rPr>
              <w:t xml:space="preserve">1-3</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a7"/>
      </w:pPr>
      <w:bookmarkStart w:id="3" w:name="_Toc3"/>
      <w:r>
        <w:rPr>
          <w:rFonts w:ascii="宋体" w:eastAsia="宋体" w:hint="eastAsia"/>
          <w:b/>
          <w:sz w:val="32"/>
          <w:szCs w:val="32"/>
          <w:color w:val="000000"/>
          <w:shd w:val="clear" w:color="auto" w:fill="ffffff"/>
        </w:rPr>
        <w:t xml:space="preserve">四. 指标汇总信息</w:t>
      </w:r>
      <w:bookmarkEnd w:id="3"/>
    </w:p>
    <w:p>
      <w:pPr>
        <w:spacing w:beforeLines="113" w:afterLines="113" w:line="113"/>
        <w:jc w:val="center"/>
      </w:pPr>
      <w:pPr>
        <w:jc w:val="center"/>
      </w:pPr>
      <w:r>
        <w:rPr>
          <w:rFonts w:ascii="黑体" w:eastAsia="黑体" w:hint="eastAsia"/>
          <w:b/>
          <w:sz w:val="26"/>
          <w:szCs w:val="26"/>
          <w:color w:val="000000"/>
          <w:shd w:val="clear" w:color="auto" w:fill="ffffff"/>
        </w:rPr>
        <w:t xml:space="preserve">表4-1 指标汇总</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3572" w:type="dxa"/>
            <w:vAlign w:val="center"/>
            <w:shd w:val="clear" w:color="auto" w:fill="ffffff"/>
            <w:tcBorders>
              <w:top w:val="single" w:sz="14" w:space="0" w:color="auto"/>
              <w:left w:val="nil" w:sz="0" w:space="0" w:color="auto"/>
              <w:bottom w:val="single" w:sz="14" w:space="0" w:color="auto"/>
              <w:right w:val="single" w:sz="4" w:space="0" w:color="auto"/>
            </w:tcBorders>
            <w:gridSpan w:val="3"/>
          </w:tcPr>
          <w:p>
            <w:pPr>
              <w:jc w:val="center"/>
            </w:pPr>
            <w:pPr>
              <w:jc w:val="center"/>
            </w:pPr>
            <w:r>
              <w:rPr>
                <w:rFonts w:ascii="宋体" w:eastAsia="宋体" w:hint="eastAsia"/>
                <w:b w:val="0"/>
                <w:sz w:val="24"/>
                <w:szCs w:val="24"/>
                <w:color w:val="000000"/>
                <w:shd w:val="clear" w:color="auto" w:fill="ffffff"/>
              </w:rPr>
              <w:t xml:space="preserve">计算结果</w:t>
            </w:r>
          </w:p>
        </w:tc>
        <w:tc>
          <w:tcPr>
            <w:tcW w:w="2381" w:type="dxa"/>
            <w:vAlign w:val="center"/>
            <w:shd w:val="clear" w:color="auto" w:fill="ffffff"/>
            <w:tcBorders>
              <w:top w:val="single" w:sz="14" w:space="0" w:color="auto"/>
              <w:left w:val="single" w:sz="4" w:space="0" w:color="auto"/>
              <w:bottom w:val="single" w:sz="1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计算值</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规范(规程)限值</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判别</w:t>
            </w:r>
          </w:p>
        </w:tc>
        <w:tc>
          <w:tcPr>
            <w:tcW w:w="1190"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备注</w:t>
            </w:r>
          </w:p>
        </w:tc>
      </w:tr>
      <w:tr>
        <w:trPr/>
        <w:tc>
          <w:tcPr>
            <w:tcW w:w="3572" w:type="dxa"/>
            <w:vAlign w:val="center"/>
            <w:shd w:val="clear" w:color="auto" w:fill="ffffff"/>
            <w:gridSpan w:val="3"/>
          </w:tcPr>
          <w:p>
            <w:pPr>
              <w:jc w:val="center"/>
            </w:pPr>
            <w:pPr>
              <w:jc w:val="center"/>
            </w:pPr>
            <w:r>
              <w:rPr>
                <w:rFonts w:ascii="宋体" w:eastAsia="宋体" w:hint="eastAsia"/>
                <w:b w:val="0"/>
                <w:sz w:val="24"/>
                <w:szCs w:val="24"/>
                <w:color w:val="000000"/>
                <w:shd w:val="clear" w:color="auto" w:fill="ffffff"/>
              </w:rPr>
              <w:t xml:space="preserve">结构总质量(t)</w:t>
            </w:r>
          </w:p>
        </w:tc>
        <w:tc>
          <w:tcPr>
            <w:tcW w:w="238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979.82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3572" w:type="dxa"/>
            <w:vAlign w:val="center"/>
            <w:shd w:val="clear" w:color="auto" w:fill="ffffff"/>
            <w:gridSpan w:val="3"/>
          </w:tcPr>
          <w:p>
            <w:pPr>
              <w:jc w:val="center"/>
            </w:pPr>
            <w:pPr>
              <w:jc w:val="center"/>
            </w:pPr>
            <w:r>
              <w:rPr>
                <w:rFonts w:ascii="宋体" w:eastAsia="宋体" w:hint="eastAsia"/>
                <w:b w:val="0"/>
                <w:sz w:val="24"/>
                <w:szCs w:val="24"/>
                <w:color w:val="000000"/>
                <w:shd w:val="clear" w:color="auto" w:fill="ffffff"/>
              </w:rPr>
              <w:t xml:space="preserve">质量比</w:t>
            </w:r>
          </w:p>
        </w:tc>
        <w:tc>
          <w:tcPr>
            <w:tcW w:w="2381" w:type="dxa"/>
            <w:vAlign w:val="center"/>
            <w:shd w:val="clear" w:color="auto" w:fill="ffffff"/>
            <w:gridSpan w:val="2"/>
          </w:tcPr>
          <w:p>
            <w:pPr>
              <w:jc w:val="center"/>
            </w:pPr>
            <w:pPr>
              <w:jc w:val="center"/>
            </w:pPr>
            <w:r>
              <w:rPr>
                <w:rFonts w:ascii="宋体" w:eastAsia="宋体" w:hint="eastAsia"/>
                <w:b w:val="0"/>
                <w:sz w:val="24"/>
                <w:szCs w:val="24"/>
                <w:color w:val="ff0000"/>
                <w:shd w:val="clear" w:color="auto" w:fill="ffffff"/>
              </w:rPr>
              <w:t xml:space="preserve">1.81 </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不满足</w:t>
            </w:r>
          </w:p>
        </w:tc>
        <w:tc>
          <w:tcPr>
            <w:tcW w:w="1190" w:type="dxa"/>
            <w:shd w:val="clear" w:color="auto" w:fill="ffffff"/>
          </w:tcPr>
          <w:p>
            <w:pPr>
              <w:jc w:val="left"/>
            </w:pP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楼层抗剪承载力与相邻上一层比值的最小值</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0.80 </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楼层剪力/层间位移刚度比(强刚)</w:t>
            </w:r>
          </w:p>
        </w:tc>
        <w:tc>
          <w:tcPr>
            <w:tcW w:w="2381" w:type="dxa"/>
            <w:vAlign w:val="center"/>
            <w:shd w:val="clear" w:color="auto" w:fill="ffffff"/>
            <w:gridSpan w:val="2"/>
            <w:vMerge w:val="restart"/>
          </w:tcPr>
          <w:p>
            <w:pPr>
              <w:jc w:val="center"/>
            </w:pPr>
            <w:pPr>
              <w:jc w:val="center"/>
            </w:pPr>
            <w:r>
              <w:rPr>
                <w:rFonts w:ascii="宋体" w:eastAsia="宋体" w:hint="eastAsia"/>
                <w:b w:val="0"/>
                <w:sz w:val="24"/>
                <w:szCs w:val="24"/>
                <w:color w:val="000000"/>
                <w:shd w:val="clear" w:color="auto" w:fill="ffffff"/>
              </w:rPr>
              <w:t xml:space="preserve">与相邻上一层侧向刚度的0.7倍或相邻上三层平均值的0.8的比值</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1.00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1190" w:type="dxa"/>
            <w:shd w:val="clear" w:color="auto" w:fill="ffffff"/>
            <w:vMerge/>
          </w:tcPr>
          <w:p>
            <w:pPr>
              <w:jc w:val="left"/>
            </w:pPr>
          </w:p>
        </w:tc>
        <w:tc>
          <w:tcPr>
            <w:tcW w:w="2381" w:type="dxa"/>
            <w:shd w:val="clear" w:color="auto" w:fill="ffffff"/>
            <w:gridSpan w:val="2"/>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r>
      <w:tr>
        <w:trPr/>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1190" w:type="dxa"/>
            <w:shd w:val="clear" w:color="auto" w:fill="ffffff"/>
            <w:vMerge/>
          </w:tcPr>
          <w:p>
            <w:pPr>
              <w:jc w:val="left"/>
            </w:pPr>
          </w:p>
        </w:tc>
        <w:tc>
          <w:tcPr>
            <w:tcW w:w="2381" w:type="dxa"/>
            <w:shd w:val="clear" w:color="auto" w:fill="ffffff"/>
            <w:gridSpan w:val="2"/>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有效质量系数</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93.77%</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90%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shd w:val="clear" w:color="auto" w:fill="ffffff"/>
            <w:vMerge w:val="restart"/>
          </w:tcPr>
          <w:p>
            <w:pPr>
              <w:jc w:val="left"/>
            </w:pP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90.75%</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&gt; 90%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shd w:val="clear" w:color="auto" w:fill="ffffff"/>
            <w:vMerge/>
          </w:tcPr>
          <w:p>
            <w:pPr>
              <w:jc w:val="left"/>
            </w:pP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地震底部剪重比(调整前/调整后)</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5.32% </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&gt;= 1.60%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5.89%</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&gt;= 1.60%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结构自振周期[强刚](s)</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0.6109(Y)</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T3/T1 &lt;= 0.90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0.5885(X)</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T3</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0.4847(T)</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r>
      <w:tr>
        <w:trPr/>
        <w:tc>
          <w:tcPr>
            <w:tcW w:w="2381" w:type="dxa"/>
            <w:vAlign w:val="center"/>
            <w:shd w:val="clear" w:color="auto" w:fill="ffffff"/>
            <w:gridSpan w:val="2"/>
            <w:vMerge w:val="restart"/>
          </w:tcPr>
          <w:p>
            <w:pPr>
              <w:jc w:val="center"/>
            </w:pPr>
            <w:pPr>
              <w:jc w:val="center"/>
            </w:pPr>
            <w:r>
              <w:rPr>
                <w:rFonts w:ascii="宋体" w:eastAsia="宋体" w:hint="eastAsia"/>
                <w:b w:val="0"/>
                <w:sz w:val="24"/>
                <w:szCs w:val="24"/>
                <w:color w:val="000000"/>
                <w:shd w:val="clear" w:color="auto" w:fill="ffffff"/>
              </w:rPr>
              <w:t xml:space="preserve">水平力作用下的楼层层间最大位移与层高之比(Δu/h)(强刚)</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地震</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1/969</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1/1196</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风荷载</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1/7261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1/5284</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val="restart"/>
          </w:tcPr>
          <w:p>
            <w:pPr>
              <w:jc w:val="center"/>
            </w:pPr>
            <w:pPr>
              <w:jc w:val="center"/>
            </w:pPr>
            <w:r>
              <w:rPr>
                <w:rFonts w:ascii="宋体" w:eastAsia="宋体" w:hint="eastAsia"/>
                <w:b w:val="0"/>
                <w:sz w:val="24"/>
                <w:szCs w:val="24"/>
                <w:color w:val="000000"/>
                <w:shd w:val="clear" w:color="auto" w:fill="ffffff"/>
              </w:rPr>
              <w:t xml:space="preserve">地震力作用下(偶然偏心)塔楼扭转参数(强刚)</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最大位移/平均位移</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1.23</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&lt; 1.50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最大层间位移/层间平均位移</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1.29</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&lt; 1.50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4层 1塔</w:t>
            </w:r>
          </w:p>
        </w:tc>
      </w:tr>
      <w:tr>
        <w:trPr/>
        <w:tc>
          <w:tcPr>
            <w:tcW w:w="2381" w:type="dxa"/>
            <w:shd w:val="clear" w:color="auto" w:fill="ffffff"/>
            <w:gridSpan w:val="2"/>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4层 1塔</w:t>
            </w: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结构刚重比</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45.34</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10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不考虑重力二阶效应</w:t>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48.09 </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a7"/>
      </w:pPr>
      <w:bookmarkStart w:id="4" w:name="_Toc4"/>
      <w:r>
        <w:rPr>
          <w:rFonts w:ascii="宋体" w:eastAsia="宋体" w:hint="eastAsia"/>
          <w:b/>
          <w:sz w:val="32"/>
          <w:szCs w:val="32"/>
          <w:color w:val="000000"/>
          <w:shd w:val="clear" w:color="auto" w:fill="ffffff"/>
        </w:rPr>
        <w:t xml:space="preserve">五. 超筋超限信息汇总</w:t>
      </w:r>
      <w:bookmarkEnd w:id="4"/>
    </w:p>
    <w:p>
      <w:pPr>
        <w:spacing w:beforeLines="113" w:afterLines="113" w:line="113"/>
        <w:jc w:val="left"/>
      </w:pPr>
      <w:pPr>
        <w:jc w:val="left"/>
      </w:pPr>
      <w:r>
        <w:rPr>
          <w:rFonts w:ascii="宋体" w:eastAsia="宋体" w:hint="eastAsia"/>
          <w:b w:val="0"/>
          <w:sz w:val="24"/>
          <w:szCs w:val="24"/>
          <w:color w:val="000000"/>
          <w:shd w:val="clear" w:color="auto" w:fill="ffffff"/>
        </w:rPr>
        <w:t xml:space="preserve">本模型中暂无超筋超限信息</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5" w:name="_Toc5"/>
      <w:r>
        <w:rPr>
          <w:rFonts w:ascii="宋体" w:eastAsia="宋体" w:hint="eastAsia"/>
          <w:b/>
          <w:sz w:val="32"/>
          <w:szCs w:val="32"/>
          <w:color w:val="000000"/>
          <w:shd w:val="clear" w:color="auto" w:fill="ffffff"/>
        </w:rPr>
        <w:t xml:space="preserve">六. 结构模型概况</w:t>
      </w:r>
      <w:bookmarkEnd w:id="5"/>
    </w:p>
    <w:p>
      <w:pPr>
        <w:jc w:val="left"/>
        <w:pStyle w:val="2"/>
      </w:pPr>
      <w:bookmarkStart w:id="6" w:name="_Toc6"/>
      <w:r>
        <w:rPr>
          <w:rFonts w:ascii="宋体" w:eastAsia="宋体" w:hint="eastAsia"/>
          <w:b/>
          <w:sz w:val="28"/>
          <w:szCs w:val="28"/>
          <w:color w:val="000000"/>
          <w:shd w:val="clear" w:color="auto" w:fill="ffffff"/>
        </w:rPr>
        <w:t xml:space="preserve">1. 系统总信息</w:t>
      </w:r>
      <w:bookmarkEnd w:id="6"/>
    </w:p>
    <w:p>
      <w:pPr>
        <w:spacing w:beforeLines="113" w:afterLines="113" w:line="113"/>
        <w:jc w:val="left"/>
      </w:pPr>
      <w:pPr>
        <w:jc w:val="left"/>
      </w:pPr>
      <w:r>
        <w:rPr>
          <w:rFonts w:ascii="宋体" w:eastAsia="宋体" w:hint="eastAsia"/>
          <w:b/>
          <w:sz w:val="24"/>
          <w:szCs w:val="24"/>
          <w:color w:val="000000"/>
          <w:shd w:val="clear" w:color="auto" w:fill="ffffff"/>
        </w:rPr>
        <w:t xml:space="preserve">(一)总信息:</w:t>
      </w:r>
    </w:p>
    <w:bookmarkStart w:id="0" w:name="总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水平力与整体坐标夹角（度）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混凝土容重（kN/m3）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26.00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钢材容重（kN/m3）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78.00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裙房层数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转换层所在层号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嵌固端所在层号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地上部分层数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4</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地下室层数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墙元细分最大控制长度（m）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弹性板细分最大控制长度（m）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转换层指定为薄弱层</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墙梁跨中节点作为刚性楼板从节点</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考虑梁板顶面对齐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构件偏心方式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传统移动节点方式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结构材料信息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钢筋混凝土结构</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结构体系</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框架结构</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恒活荷载计算信息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模拟施工加载 3</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风荷载计算信息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计算水平风荷载</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地震作用计算信息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计算水平地震作用</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通用规范（2021版）</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结构所在地区</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全国</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规定水平力的确定方式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楼层剪力差方法（规范方法）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高位转换结构等效侧向刚度比计算</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传统方法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墙倾覆力矩计算方法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考虑墙的所有内力贡献</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墙梁转杆单元，当跨高比&gt;=</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框架梁转壳元，当跨高比&lt;</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梁墙扣除与柱重叠部分质量和重量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楼板扣除与梁墙重叠部分质量和重量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自动计算现浇楼板自重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弹性板按有限元方式进行面外设计</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全楼强制刚性楼板假定</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仅整体指标采用</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整体计算考虑楼梯刚度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楼梯模型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壳单元</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(二)风荷载信息:</w:t>
      </w:r>
    </w:p>
    <w:bookmarkStart w:id="0" w:name="风荷载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地面粗糙度类别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B</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修正后的基本风压（kN/m2）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X向结构基本周期（秒）</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0.59</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Y向结构基本周期（秒）</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0.61</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风荷载作用下结构的阻尼比（%）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承载力设计时风荷载效应放大系数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保留分析模型上自定义的风荷载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考虑顺风向风振影响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考虑横风向风振影响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考虑扭转风振影响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横风向或扭转风振校核</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用于舒适度验算的风压（kN/m2）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0.20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用于舒适度验算的结构阻尼比（%）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水平风体型系数：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体型分段数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r>
    </w:tbl>
    <w:p>
</w:p>
    <w:tbl>
      <w:tblPr>
        <w:tblStyle w:val="sdTabBorderNoLine"/>
        <w:tblW w:w="9922" w:type="dxa"/>
        <w:jc w:val="center"/>
      </w:tblPr>
      <w:tblGrid>
        <w:gridCol w:w="1814"/>
        <w:gridCol w:w="1587"/>
        <w:gridCol w:w="1587"/>
        <w:gridCol w:w="1587"/>
        <w:gridCol w:w="1587"/>
        <w:gridCol w:w="1587"/>
      </w:tblGrid>
      <w:tr>
        <w:trPr/>
        <w:tc>
          <w:tcPr>
            <w:tcW w:w="1814"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分段数</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最高层号</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X向体型系数</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Y向体型系数</w:t>
            </w:r>
          </w:p>
        </w:tc>
        <w:tc>
          <w:tcPr>
            <w:tcW w:w="1587" w:type="dxa"/>
            <w:shd w:val="clear" w:color="auto" w:fill="ffffff"/>
          </w:tcPr>
          <w:p>
            <w:pPr>
              <w:jc w:val="left"/>
            </w:pPr>
          </w:p>
        </w:tc>
        <w:tc>
          <w:tcPr>
            <w:tcW w:w="1587" w:type="dxa"/>
            <w:shd w:val="clear" w:color="auto" w:fill="ffffff"/>
          </w:tcPr>
          <w:p>
            <w:pPr>
              <w:jc w:val="left"/>
            </w:pPr>
          </w:p>
        </w:tc>
      </w:tr>
      <w:tr>
        <w:trPr/>
        <w:tc>
          <w:tcPr>
            <w:tcW w:w="1814"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1.30</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1.30</w:t>
            </w:r>
          </w:p>
        </w:tc>
        <w:tc>
          <w:tcPr>
            <w:tcW w:w="1587" w:type="dxa"/>
            <w:shd w:val="clear" w:color="auto" w:fill="ffffff"/>
          </w:tcPr>
          <w:p>
            <w:pPr>
              <w:jc w:val="left"/>
            </w:pPr>
          </w:p>
        </w:tc>
        <w:tc>
          <w:tcPr>
            <w:tcW w:w="1587" w:type="dxa"/>
            <w:shd w:val="clear" w:color="auto" w:fill="ffffff"/>
          </w:tcPr>
          <w:p>
            <w:pPr>
              <w:jc w:val="left"/>
            </w:pPr>
          </w:p>
        </w:tc>
      </w:tr>
    </w:tbl>
    <w:p>
</w:p>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设缝多塔背风面体型系数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(三)地震信息:</w:t>
      </w:r>
    </w:p>
    <w:bookmarkStart w:id="0" w:name="地震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建筑抗震设防类别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乙类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设防地震分组</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第一组</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设防烈度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7（0.1g）</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场地类别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II 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特征周期（秒）</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周期折减系数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计算地震位移时是否考虑周期折减系数对地震作用的影响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水平地震影响系数最大值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0.0800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用于12层以下规则砼框架结构薄弱层验算的地震影响系数最大值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是否采用自定义地震影响系数曲线</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结构阻尼比选取方法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全楼统一</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结构的阻尼比（%）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特征值分析参数：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分析类型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子空间迭代法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程序自动确定振型数：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质量参与系数之和（%）</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90.00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最多振型数量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砼框架抗震等级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  三级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剪力墙抗震等级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  三级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钢框架抗震等级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  三级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抗震构造措施的抗震等级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不改变</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悬挑梁默认取框梁抗震等级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降低嵌固端以下抗震构造措施的抗震等级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部分框支剪力墙结构底部加强区剪力墙抗震等级自动提高一级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按主振型确定地震内力符号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程序自动考虑最不利水平地震作用</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工业设备反应谱法与规范简化方法的底部剪力最小比例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考虑双向地震作用</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考虑偶然偏心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考虑偶然偏心的方式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相对于边长的偶然偏心</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X向相对偶然偏心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Y向相对偶然偏心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斜交抗侧力构件方向附加地震数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(四)隔震信息:</w:t>
      </w:r>
    </w:p>
    <w:bookmarkStart w:id="0" w:name="隔震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指定的隔震层个数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阻尼比确定方法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强制解耦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最大附加阻尼比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迭代确定等效刚度和等效阻尼比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(五)活荷信息:</w:t>
      </w:r>
    </w:p>
    <w:bookmarkStart w:id="0" w:name="活荷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楼面活荷载折减方式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传统方式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柱、墙设计时活荷载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传给基础的活荷载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柱、墙、基础活荷载折减系数：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计算截面以上层数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折减系数</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0.85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4-5</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6-8</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9-20</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20层以上</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梁楼面活荷载折减设置</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梁活荷不利布置的最高层号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考虑结构使用年限的活荷载调整系数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墙、柱设计时消防车荷载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梁设计时消防车荷载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折减</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(六)二阶效应:</w:t>
      </w:r>
    </w:p>
    <w:bookmarkStart w:id="0" w:name="二阶效应"/>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结构内力分析方法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一阶弹性设计方法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二阶效应计算方法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不考虑</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柱长度系数置1.0</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考虑柱、支撑侧向失稳</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考虑结构整体缺陷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考虑结构构件缺陷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(七)调整信息:</w:t>
      </w:r>
    </w:p>
    <w:bookmarkStart w:id="0" w:name="调整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梁刚度放大系数按2010规范取值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中梁刚度放大系数上限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边梁刚度放大系数上限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梁刚度放大系数按主梁计算</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地震作用下连梁刚度折减系数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采用SAUSAGE-Design计算的连梁刚度折减系数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计算地震位移时是否单独指定连梁刚度折减系数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风荷载作用下的连梁刚度折减系数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梁柱重叠部分简化为刚域：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柱端简化为刚域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梁端简化为刚域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是否考虑钢梁刚域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托墙梁刚度放大系数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钢管束剪力墙计算模型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按合并强肢模型计算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钢管束墙混凝土刚度折减系数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剪重比调整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扭转效应是否明显</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弱轴方向动位移比例（0-1）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强轴方向动位移比例（0-1）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薄弱层调整：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按刚度比判断薄弱层的方式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按抗规和高规从严判断</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受剪承载力突变形成的薄弱层自动进行调整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指定的薄弱层个数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薄弱层地震内力放大系数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1.25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全楼地震作用放大系数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调整与框支柱相连的梁的内力</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框支柱调整系数上限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二道防线调整：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考虑双向地震时内力调整方式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先考虑双向地震再调整</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0.2V0分段调整方法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规范方法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alpha</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0.20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beta</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调整分段数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梁端负弯矩调幅系数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0.85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梁端弯矩调幅方法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通过主次梁支座进行调幅</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梁活荷载内力放大系数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梁扭矩折减系数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0.40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转换结构构件（三、四级）的水平地震作用效应放大系数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(八)设计信息:</w:t>
      </w:r>
    </w:p>
    <w:bookmarkStart w:id="0" w:name="设计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结构重要性系数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交叉斜筋箍筋与对角斜筋强度比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梁按压弯计算的最小轴压比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梁按拉弯计算的最小轴拉比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框架梁端配筋考虑受压钢筋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结构中的框架部分轴压比限值按照纯框架结构的规定采用</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按排架柱考虑柱二阶效应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柱配筋计算原则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按双偏压计算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柱双偏压配筋方式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普通方式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柱剪跨比计算原则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简化方式（H/2h0）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H取柱净高Hn</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框架梁弯矩按简支梁控制</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主梁、次梁均执行此条</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主梁进行简支梁控制的处理方法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分段计算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保留用户自定义的边缘构件信息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剪力墙边缘构件的类型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SATWE列出的所有类型</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构造边缘构件尺寸</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按《高规》7.2.16条处理</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构造边缘构件竖向配筋最小值提高0.001Ac</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轴压比小于《抗规》6.4.5条限制时设置为构造边缘构件</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自动生成梁、墙相交处暗柱</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梁实配钢筋超配系数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柱实配钢筋超配系数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墙实配钢筋超配系数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执行《建筑结构可靠性设计统一标准》</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刚重比计算的永久荷载分项系数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刚重比计算的可变荷载分项系数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型钢混凝土构件设计执行规范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组合结构设计规范(JGJ 138-2016)</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异形柱设计执行规范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混凝土异形柱结构技术规程(JGJ149-2017)</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执行《装配式剪力墙结构设计规程》DB11/1003-2013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箍筋间距：</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梁箍筋间距（mm）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柱箍筋间距（mm）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墙水平分布筋间距（mm）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钢构件截面净毛面积比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0.85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钢柱计算长度系数：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有侧移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有侧移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自动考虑有无侧移</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钢构件材料强度执行《高钢规》JGJ 99-2015</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钢梁宽厚比等级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S4</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钢柱宽厚比等级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S4</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长细比、宽厚比执行《高钢规》第7.3.9条和7.4.1条</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钢结构设计执行规范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《钢结构设计标准》GB50017-2017</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圆钢管混凝土构件设计执行规范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高规(JGJ 3-2010)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方钢管混凝土构件设计执行规范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组合结构设计规范(JGJ 138-2016)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(九)配筋信息:</w:t>
      </w:r>
    </w:p>
    <w:bookmarkStart w:id="0" w:name="配筋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HRB500轴心受压强度取400N/mm2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柱箍筋级别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梁箍筋级别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墙水平分布筋级别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HPB300[270]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墙竖向分布筋级别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HPB300[270]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边缘构件箍筋级别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HPB300[270]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墙分布筋配筋率：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墙竖向分布筋配筋率（%）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墙最小水平分布筋配筋率（%）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板主筋级别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受剪、受扭、受冲切时，强度取值不超过360N/mm2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(十)荷载组合:</w:t>
      </w:r>
    </w:p>
    <w:bookmarkStart w:id="0" w:name="荷载组合"/>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地震与风同时组合</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考虑竖向地震为主的组合</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普通风与特殊风同时进行组合</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温度作用考虑风荷载参与组合的组合值系数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砼构件温度效应折减系数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屋面活荷载、雪荷载和风荷载组合原则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屋面活荷载、风荷载和雪荷载同时进行组合</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水平地震作用分项系数γEh（主控）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1.40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水平地震作用分项系数γEh（非主控）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荷载组合方式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采用默认组合</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(十一)地下室信息:</w:t>
      </w:r>
    </w:p>
    <w:bookmarkStart w:id="0" w:name="地下室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室外地面与结构最底部的高差（单位m）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x向土层水平抗力系数的比例系数（m值）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y向土层水平抗力系数的比例系数（m值）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x向地面处回填土刚度折减系数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y向地面处回填土刚度折减系数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地下室外墙侧水土压力参数：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室外地坪标高（m）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回填土侧压力系数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回填土天然容重（kN/m3）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18.00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地下水位标高（m）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回填土饱和容重(kN/m2)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室外地面附加荷载（kN/m2）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面外设计方法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有限元方法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水土侧压计算</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水土分算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水压力年限调整系数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考虑对整体结构的影响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人防设计信息：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人防地下室总层数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竖向配筋方式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纯弯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外墙纵筋保护层厚度（mm）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内墙纵筋保护层厚度（mm）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35.00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(十二)性能设计:</w:t>
      </w:r>
    </w:p>
    <w:bookmarkStart w:id="0" w:name="性能设计"/>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性能设计方法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不考虑</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(十三)高级参数:</w:t>
      </w:r>
    </w:p>
    <w:bookmarkStart w:id="0" w:name="高级参数"/>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计算软件信息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64位</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线性方程组解法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Pardiso</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地震作用分析方法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总刚分析方法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位移输出方式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简化输出</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生成传给基础的刚度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墙柱配筋采用考虑翼缘共同工作的设计方法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计算资源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本地</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采用自定义位移指标统计节点范围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按框架梁建模的连梁混凝土等级默认同墙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二道防线调整时，调整与框架柱相连的框架梁端弯矩、剪力</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薄弱层地震内力调整时不放大构件轴力</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放大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剪切刚度计算时考虑柱刚域影响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短肢墙判断时考虑相连墙肢厚度影响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刚重比验算考虑填充墙刚度影响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剪力墙端柱的面外剪力统计到框架部分</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按构件内力累加方式计算层指标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传施工步荷载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自动设置楼板力学模型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高低跨自动设置为桁架</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采用自定义范围统计指标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位移指标统计时考虑斜柱（仅限小于“支撑临界角”的斜柱）</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执行《混凝土规范》9.2.6.1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执行《混凝土规范》11.3.7</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根据质量加权位移计算平均层间位移</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支撑临界角（度）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工业设备框架风荷载X向调整系数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工业设备框架风荷载Y向调整系数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(十四)其他重要参数:</w:t>
      </w:r>
    </w:p>
    <w:bookmarkStart w:id="0" w:name="其他重要参数"/>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主控自由度总数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2136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7" w:name="_Toc7"/>
      <w:r>
        <w:rPr>
          <w:rFonts w:ascii="宋体" w:eastAsia="宋体" w:hint="eastAsia"/>
          <w:b/>
          <w:sz w:val="28"/>
          <w:szCs w:val="28"/>
          <w:color w:val="000000"/>
          <w:shd w:val="clear" w:color="auto" w:fill="ffffff"/>
        </w:rPr>
        <w:t xml:space="preserve">2. 楼层信息</w:t>
      </w:r>
      <w:bookmarkEnd w:id="7"/>
    </w:p>
    <w:p>
      <w:pPr>
        <w:spacing w:beforeLines="113" w:afterLines="113" w:line="113"/>
        <w:jc w:val="center"/>
      </w:pPr>
      <w:pPr>
        <w:jc w:val="center"/>
      </w:pPr>
      <w:r>
        <w:rPr>
          <w:rFonts w:ascii="黑体" w:eastAsia="黑体" w:hint="eastAsia"/>
          <w:b/>
          <w:sz w:val="26"/>
          <w:szCs w:val="26"/>
          <w:color w:val="000000"/>
          <w:shd w:val="clear" w:color="auto" w:fill="ffffff"/>
        </w:rPr>
        <w:t xml:space="preserve">表6-1 构件材料</w:t>
      </w:r>
    </w:p>
    <w:tbl>
      <w:tblPr>
        <w:tblStyle w:val="sdTabBorderHeadWide_NoneSide_2"/>
        <w:tblW w:w="7938" w:type="dxa"/>
        <w:jc w:val="center"/>
      </w:tblPr>
      <w:tblGrid>
        <w:gridCol w:w="1134"/>
        <w:gridCol w:w="1134"/>
        <w:gridCol w:w="1134"/>
        <w:gridCol w:w="1134"/>
        <w:gridCol w:w="1134"/>
        <w:gridCol w:w="1134"/>
        <w:gridCol w:w="1134"/>
      </w:tblGrid>
      <w:tr>
        <w:trPr>
          <w:tblHeader/>
        </w:trPr>
        <w:tc>
          <w:tcPr>
            <w:tcW w:w="1134" w:type="dxa"/>
            <w:vAlign w:val="center"/>
            <w:shd w:val="clear" w:color="auto" w:fill="ffffff"/>
            <w:tcBorders>
              <w:top w:val="single" w:sz="14" w:space="0" w:color="auto"/>
              <w:left w:val="nil" w:sz="0" w:space="0" w:color="auto"/>
              <w:bottom w:val="single" w:sz="4" w:space="0" w:color="auto"/>
              <w:right w:val="single" w:sz="4" w:space="0" w:color="auto"/>
            </w:tcBorders>
            <w:vMerge w:val="restart"/>
          </w:tcPr>
          <w:p>
            <w:pPr>
              <w:jc w:val="center"/>
            </w:pPr>
            <w:pPr>
              <w:jc w:val="center"/>
            </w:pPr>
            <w:r>
              <w:rPr>
                <w:rFonts w:ascii="宋体" w:eastAsia="宋体" w:hint="eastAsia"/>
                <w:b w:val="0"/>
                <w:sz w:val="24"/>
                <w:szCs w:val="24"/>
                <w:color w:val="000000"/>
                <w:shd w:val="clear" w:color="auto" w:fill="ffffff"/>
              </w:rPr>
              <w:t xml:space="preserve">层号</w:t>
            </w:r>
          </w:p>
        </w:tc>
        <w:tc>
          <w:tcPr>
            <w:tcW w:w="2268" w:type="dxa"/>
            <w:vAlign w:val="center"/>
            <w:shd w:val="clear" w:color="auto" w:fill="ffffff"/>
            <w:tcBorders>
              <w:top w:val="single" w:sz="14" w:space="0" w:color="auto"/>
              <w:left w:val="single" w:sz="4" w:space="0" w:color="auto"/>
              <w:bottom w:val="single" w:sz="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梁元</w:t>
            </w:r>
          </w:p>
        </w:tc>
        <w:tc>
          <w:tcPr>
            <w:tcW w:w="2268" w:type="dxa"/>
            <w:vAlign w:val="center"/>
            <w:shd w:val="clear" w:color="auto" w:fill="ffffff"/>
            <w:tcBorders>
              <w:top w:val="single" w:sz="14" w:space="0" w:color="auto"/>
              <w:left w:val="single" w:sz="4" w:space="0" w:color="auto"/>
              <w:bottom w:val="single" w:sz="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柱元(含支撑)</w:t>
            </w:r>
          </w:p>
        </w:tc>
        <w:tc>
          <w:tcPr>
            <w:tcW w:w="2268" w:type="dxa"/>
            <w:vAlign w:val="center"/>
            <w:shd w:val="clear" w:color="auto" w:fill="ffffff"/>
            <w:tcBorders>
              <w:top w:val="single" w:sz="14" w:space="0" w:color="auto"/>
              <w:left w:val="single" w:sz="4" w:space="0" w:color="auto"/>
              <w:bottom w:val="single" w:sz="4" w:space="0" w:color="auto"/>
              <w:right w:val="nil" w:sz="0" w:space="0" w:color="auto"/>
            </w:tcBorders>
            <w:gridSpan w:val="2"/>
          </w:tcPr>
          <w:p>
            <w:pPr>
              <w:jc w:val="center"/>
            </w:pPr>
            <w:pPr>
              <w:jc w:val="center"/>
            </w:pPr>
            <w:r>
              <w:rPr>
                <w:rFonts w:ascii="宋体" w:eastAsia="宋体" w:hint="eastAsia"/>
                <w:b w:val="0"/>
                <w:sz w:val="24"/>
                <w:szCs w:val="24"/>
                <w:color w:val="000000"/>
                <w:shd w:val="clear" w:color="auto" w:fill="ffffff"/>
              </w:rPr>
              <w:t xml:space="preserve">墙元</w:t>
            </w:r>
          </w:p>
        </w:tc>
      </w:tr>
      <w:tr>
        <w:trPr>
          <w:tblHeader/>
        </w:trPr>
        <w:tc>
          <w:tcPr>
            <w:tcW w:w="1134" w:type="dxa"/>
            <w:vAlign w:val="center"/>
            <w:shd w:val="clear" w:color="auto" w:fill="ffffff"/>
            <w:tcBorders>
              <w:top w:val="single" w:sz="4" w:space="0" w:color="auto"/>
              <w:left w:val="nil" w:sz="0" w:space="0" w:color="auto"/>
              <w:bottom w:val="single" w:sz="14" w:space="0" w:color="auto"/>
              <w:right w:val="single" w:sz="4" w:space="0" w:color="auto"/>
            </w:tcBorders>
            <w:vMerge/>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数量</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材料</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数量</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材料</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数量</w:t>
            </w:r>
          </w:p>
        </w:tc>
        <w:tc>
          <w:tcPr>
            <w:tcW w:w="1134" w:type="dxa"/>
            <w:vAlign w:val="center"/>
            <w:shd w:val="clear" w:color="auto" w:fill="ffffff"/>
            <w:tcBorders>
              <w:top w:val="single" w:sz="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材料</w:t>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139</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52</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表6-2 梁柱板钢筋强度及保护层厚度</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119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柱纵筋</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柱箍筋</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柱保护层厚度</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梁纵筋</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梁箍筋</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梁保护层厚度</w:t>
            </w:r>
          </w:p>
        </w:tc>
        <w:tc>
          <w:tcPr>
            <w:tcW w:w="1190"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楼板钢筋</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注: 保护层厚度单位为mm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表中为钢筋强度设计值，选择中、大震不屈服设计时，程序自动采用材料强度标准值进行计算。</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表6-3 墙钢筋强度</w:t>
      </w:r>
    </w:p>
    <w:tbl>
      <w:tblPr>
        <w:tblStyle w:val="sdTabBorderHeadWide_NoneSide_1"/>
        <w:tblW w:w="8901" w:type="dxa"/>
        <w:jc w:val="center"/>
      </w:tblPr>
      <w:tblGrid>
        <w:gridCol w:w="850"/>
        <w:gridCol w:w="1360"/>
        <w:gridCol w:w="2211"/>
        <w:gridCol w:w="2211"/>
        <w:gridCol w:w="2211"/>
      </w:tblGrid>
      <w:tr>
        <w:trPr>
          <w:tblHeader/>
        </w:trPr>
        <w:tc>
          <w:tcPr>
            <w:tcW w:w="85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6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墙主筋</w:t>
            </w:r>
          </w:p>
        </w:tc>
        <w:tc>
          <w:tcPr>
            <w:tcW w:w="2211"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墙水平分布筋</w:t>
            </w:r>
          </w:p>
        </w:tc>
        <w:tc>
          <w:tcPr>
            <w:tcW w:w="2211"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墙竖向分布筋</w:t>
            </w:r>
          </w:p>
        </w:tc>
        <w:tc>
          <w:tcPr>
            <w:tcW w:w="2211"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边缘构件箍筋</w:t>
            </w:r>
          </w:p>
        </w:tc>
      </w:tr>
      <w:tr>
        <w:trPr/>
        <w:tc>
          <w:tcPr>
            <w:tcW w:w="85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36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2211"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c>
          <w:tcPr>
            <w:tcW w:w="2211"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c>
          <w:tcPr>
            <w:tcW w:w="2211"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表中为钢筋强度设计值，选择中、大震不屈服设计时，程序自动采用材料强度标准值进行计算。</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表6-4 墙分布筋配筋率</w:t>
      </w:r>
    </w:p>
    <w:tbl>
      <w:tblPr>
        <w:tblStyle w:val="sdTabBorderHeadWide_NoneSide_1"/>
        <w:tblW w:w="7144" w:type="dxa"/>
        <w:jc w:val="center"/>
      </w:tblPr>
      <w:tblGrid>
        <w:gridCol w:w="907"/>
        <w:gridCol w:w="3402"/>
        <w:gridCol w:w="2835"/>
      </w:tblGrid>
      <w:tr>
        <w:trPr>
          <w:tblHeader/>
        </w:trPr>
        <w:tc>
          <w:tcPr>
            <w:tcW w:w="90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3402"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最小水平分布筋配筋率(%)</w:t>
            </w:r>
          </w:p>
        </w:tc>
        <w:tc>
          <w:tcPr>
            <w:tcW w:w="2835"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墙竖向分布筋配筋率(%)</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3402"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2835"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图6-1 全楼构件材料简图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8" w:name="_Toc8"/>
      <w:r>
        <w:rPr>
          <w:rFonts w:ascii="宋体" w:eastAsia="宋体" w:hint="eastAsia"/>
          <w:b/>
          <w:sz w:val="28"/>
          <w:szCs w:val="28"/>
          <w:color w:val="000000"/>
          <w:shd w:val="clear" w:color="auto" w:fill="ffffff"/>
        </w:rPr>
        <w:t xml:space="preserve">3. 各层等效尺寸</w:t>
      </w:r>
      <w:bookmarkEnd w:id="8"/>
    </w:p>
    <w:p>
      <w:pPr>
        <w:spacing w:beforeLines="113" w:afterLines="113" w:line="113"/>
        <w:jc w:val="center"/>
      </w:pPr>
      <w:pPr>
        <w:jc w:val="center"/>
      </w:pPr>
      <w:r>
        <w:rPr>
          <w:rFonts w:ascii="黑体" w:eastAsia="黑体" w:hint="eastAsia"/>
          <w:b/>
          <w:sz w:val="26"/>
          <w:szCs w:val="26"/>
          <w:color w:val="000000"/>
          <w:shd w:val="clear" w:color="auto" w:fill="ffffff"/>
        </w:rPr>
        <w:t xml:space="preserve">表6-5 各层等效尺寸(单位:m,m^2)</w:t>
      </w:r>
    </w:p>
    <w:tbl>
      <w:tblPr>
        <w:tblStyle w:val="sdTabBorderHeadWide_NoneSide_1"/>
        <w:tblW w:w="9922" w:type="dxa"/>
        <w:jc w:val="center"/>
      </w:tblPr>
      <w:tblGrid>
        <w:gridCol w:w="1077"/>
        <w:gridCol w:w="1077"/>
        <w:gridCol w:w="1077"/>
        <w:gridCol w:w="1077"/>
        <w:gridCol w:w="1077"/>
        <w:gridCol w:w="1077"/>
        <w:gridCol w:w="1077"/>
        <w:gridCol w:w="1077"/>
        <w:gridCol w:w="1077"/>
      </w:tblGrid>
      <w:tr>
        <w:trPr>
          <w:tblHeader/>
        </w:trPr>
        <w:tc>
          <w:tcPr>
            <w:tcW w:w="107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层高</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累计层高</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面积</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形心X,Y</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等效宽B</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等效高H</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最大宽BMAX</w:t>
            </w:r>
          </w:p>
        </w:tc>
        <w:tc>
          <w:tcPr>
            <w:tcW w:w="107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最小宽BMIN</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21.90</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 7.40, 5.35</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135.04</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11.39, 9.51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9.75</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7.200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171.54</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11.32,10.78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12.08</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200.74</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11.28,11.80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15.20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13.79</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 0.00, 0.00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表6-6 各层的柱、墙面积信息(单位:m^2)</w:t>
      </w:r>
    </w:p>
    <w:tbl>
      <w:tblPr>
        <w:tblStyle w:val="sdTabBorderHeadWide_NoneSide_1"/>
        <w:tblW w:w="9922" w:type="dxa"/>
        <w:jc w:val="center"/>
      </w:tblPr>
      <w:tblGrid>
        <w:gridCol w:w="1644"/>
        <w:gridCol w:w="1644"/>
        <w:gridCol w:w="1644"/>
        <w:gridCol w:w="1644"/>
        <w:gridCol w:w="1644"/>
        <w:gridCol w:w="1644"/>
      </w:tblGrid>
      <w:tr>
        <w:trPr>
          <w:tblHeader/>
        </w:trPr>
        <w:tc>
          <w:tcPr>
            <w:tcW w:w="164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楼层面积</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柱面积</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墙面积</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X向墙面积</w:t>
            </w:r>
          </w:p>
        </w:tc>
        <w:tc>
          <w:tcPr>
            <w:tcW w:w="164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Y向墙面积</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21.90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0.64(2.92%)</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135.04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1.60(1.18%)</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171.54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2.08(1.21%)</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200.74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2.08(1.04%)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9" w:name="_Toc9"/>
      <w:r>
        <w:rPr>
          <w:rFonts w:ascii="宋体" w:eastAsia="宋体" w:hint="eastAsia"/>
          <w:b/>
          <w:sz w:val="28"/>
          <w:szCs w:val="28"/>
          <w:color w:val="000000"/>
          <w:shd w:val="clear" w:color="auto" w:fill="ffffff"/>
        </w:rPr>
        <w:t xml:space="preserve">4. 层塔属性</w:t>
      </w:r>
      <w:bookmarkEnd w:id="9"/>
    </w:p>
    <w:p>
      <w:pPr>
        <w:spacing w:beforeLines="113" w:afterLines="113" w:line="113"/>
        <w:jc w:val="center"/>
      </w:pPr>
      <w:pPr>
        <w:jc w:val="center"/>
      </w:pPr>
      <w:r>
        <w:rPr>
          <w:rFonts w:ascii="黑体" w:eastAsia="黑体" w:hint="eastAsia"/>
          <w:b/>
          <w:sz w:val="26"/>
          <w:szCs w:val="26"/>
          <w:color w:val="000000"/>
          <w:shd w:val="clear" w:color="auto" w:fill="ffffff"/>
        </w:rPr>
        <w:t xml:space="preserve">表6-7 楼层属性表</w:t>
      </w:r>
    </w:p>
    <w:tbl>
      <w:tblPr>
        <w:tblStyle w:val="sdTabBorderHeadWide_NoneSide_1"/>
        <w:tblW w:w="9922" w:type="dxa"/>
        <w:jc w:val="center"/>
      </w:tblPr>
      <w:tblGrid>
        <w:gridCol w:w="963"/>
        <w:gridCol w:w="963"/>
        <w:gridCol w:w="963"/>
        <w:gridCol w:w="963"/>
        <w:gridCol w:w="963"/>
        <w:gridCol w:w="963"/>
        <w:gridCol w:w="963"/>
        <w:gridCol w:w="963"/>
        <w:gridCol w:w="963"/>
        <w:gridCol w:w="963"/>
      </w:tblGrid>
      <w:tr>
        <w:trPr>
          <w:tblHeader/>
        </w:trPr>
        <w:tc>
          <w:tcPr>
            <w:tcW w:w="963"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约束边缘构件层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过渡层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底部加强区楼层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转换层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加强层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薄弱层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顶部小塔楼</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输出位移比</w:t>
            </w:r>
          </w:p>
        </w:tc>
        <w:tc>
          <w:tcPr>
            <w:tcW w:w="963"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结构镂空</w:t>
            </w:r>
          </w:p>
        </w:tc>
      </w:tr>
      <w:tr>
        <w:trPr/>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4,5</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表6-8 构件材料层塔属性</w:t>
      </w:r>
    </w:p>
    <w:tbl>
      <w:tblPr>
        <w:tblStyle w:val="sdTabBorderHeadWide_NoneSide_2"/>
        <w:tblW w:w="8901" w:type="dxa"/>
        <w:jc w:val="center"/>
      </w:tblPr>
      <w:tblGrid>
        <w:gridCol w:w="850"/>
        <w:gridCol w:w="1530"/>
        <w:gridCol w:w="2494"/>
        <w:gridCol w:w="1530"/>
        <w:gridCol w:w="2494"/>
      </w:tblGrid>
      <w:tr>
        <w:trPr>
          <w:tblHeader/>
        </w:trPr>
        <w:tc>
          <w:tcPr>
            <w:tcW w:w="850" w:type="dxa"/>
            <w:vAlign w:val="center"/>
            <w:shd w:val="clear" w:color="auto" w:fill="ffffff"/>
            <w:tcBorders>
              <w:top w:val="single" w:sz="14" w:space="0" w:color="auto"/>
              <w:left w:val="nil" w:sz="0" w:space="0" w:color="auto"/>
              <w:bottom w:val="single" w:sz="4" w:space="0" w:color="auto"/>
              <w:right w:val="single" w:sz="4" w:space="0" w:color="auto"/>
            </w:tcBorders>
            <w:vMerge w:val="restart"/>
          </w:tcPr>
          <w:p>
            <w:pPr>
              <w:jc w:val="center"/>
            </w:pPr>
            <w:pPr>
              <w:jc w:val="center"/>
            </w:pPr>
            <w:r>
              <w:rPr>
                <w:rFonts w:ascii="宋体" w:eastAsia="宋体" w:hint="eastAsia"/>
                <w:b w:val="0"/>
                <w:sz w:val="24"/>
                <w:szCs w:val="24"/>
                <w:color w:val="000000"/>
                <w:shd w:val="clear" w:color="auto" w:fill="ffffff"/>
              </w:rPr>
              <w:t xml:space="preserve">层号</w:t>
            </w:r>
          </w:p>
        </w:tc>
        <w:tc>
          <w:tcPr>
            <w:tcW w:w="1530"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混凝土梁</w:t>
            </w:r>
          </w:p>
        </w:tc>
        <w:tc>
          <w:tcPr>
            <w:tcW w:w="2494"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混凝土柱</w:t>
            </w:r>
          </w:p>
        </w:tc>
        <w:tc>
          <w:tcPr>
            <w:tcW w:w="1530"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钢梁</w:t>
            </w:r>
          </w:p>
        </w:tc>
        <w:tc>
          <w:tcPr>
            <w:tcW w:w="2494" w:type="dxa"/>
            <w:vAlign w:val="center"/>
            <w:shd w:val="clear" w:color="auto" w:fill="ffffff"/>
            <w:tcBorders>
              <w:top w:val="single" w:sz="14" w:space="0" w:color="auto"/>
              <w:left w:val="single" w:sz="4" w:space="0" w:color="auto"/>
              <w:bottom w:val="single" w:sz="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钢柱</w:t>
            </w:r>
          </w:p>
        </w:tc>
      </w:tr>
      <w:tr>
        <w:trPr>
          <w:tblHeader/>
        </w:trPr>
        <w:tc>
          <w:tcPr>
            <w:tcW w:w="850" w:type="dxa"/>
            <w:vAlign w:val="center"/>
            <w:shd w:val="clear" w:color="auto" w:fill="ffffff"/>
            <w:tcBorders>
              <w:top w:val="single" w:sz="4" w:space="0" w:color="auto"/>
              <w:left w:val="nil" w:sz="0" w:space="0" w:color="auto"/>
              <w:bottom w:val="single" w:sz="14" w:space="0" w:color="auto"/>
              <w:right w:val="single" w:sz="4" w:space="0" w:color="auto"/>
            </w:tcBorders>
            <w:vMerge/>
          </w:tcPr>
          <w:p>
            <w:pPr>
              <w:jc w:val="center"/>
            </w:pPr>
            <w:pPr>
              <w:jc w:val="center"/>
            </w:pPr>
            <w:r>
              <w:rPr>
                <w:rFonts w:ascii="宋体" w:eastAsia="宋体" w:hint="eastAsia"/>
                <w:b w:val="0"/>
                <w:sz w:val="24"/>
                <w:szCs w:val="24"/>
                <w:color w:val="000000"/>
                <w:shd w:val="clear" w:color="auto" w:fill="ffffff"/>
              </w:rPr>
              <w:t xml:space="preserve"/>
            </w:r>
          </w:p>
        </w:tc>
        <w:tc>
          <w:tcPr>
            <w:tcW w:w="1530"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混凝土标号</w:t>
            </w:r>
          </w:p>
        </w:tc>
        <w:tc>
          <w:tcPr>
            <w:tcW w:w="249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混凝土标号</w:t>
            </w:r>
          </w:p>
        </w:tc>
        <w:tc>
          <w:tcPr>
            <w:tcW w:w="1530"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钢号</w:t>
            </w:r>
          </w:p>
        </w:tc>
        <w:tc>
          <w:tcPr>
            <w:tcW w:w="2494" w:type="dxa"/>
            <w:vAlign w:val="center"/>
            <w:shd w:val="clear" w:color="auto" w:fill="ffffff"/>
            <w:tcBorders>
              <w:top w:val="single" w:sz="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钢号</w:t>
            </w:r>
          </w:p>
        </w:tc>
      </w:tr>
      <w:tr>
        <w:trPr/>
        <w:tc>
          <w:tcPr>
            <w:tcW w:w="85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r>
      <w:tr>
        <w:trPr/>
        <w:tc>
          <w:tcPr>
            <w:tcW w:w="85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C35</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表6-9 墙、支撑混凝土强度等级及钢筋强度</w:t>
      </w:r>
    </w:p>
    <w:tbl>
      <w:tblPr>
        <w:tblStyle w:val="sdTabBorderHeadWide_NoneSide_2"/>
        <w:tblW w:w="5953" w:type="dxa"/>
        <w:jc w:val="center"/>
      </w:tblPr>
      <w:tblGrid>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4" w:space="0" w:color="auto"/>
              <w:right w:val="single" w:sz="4" w:space="0" w:color="auto"/>
            </w:tcBorders>
            <w:vMerge w:val="restart"/>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混凝土墙</w:t>
            </w:r>
          </w:p>
        </w:tc>
        <w:tc>
          <w:tcPr>
            <w:tcW w:w="1984" w:type="dxa"/>
            <w:vAlign w:val="center"/>
            <w:shd w:val="clear" w:color="auto" w:fill="ffffff"/>
            <w:tcBorders>
              <w:top w:val="single" w:sz="14" w:space="0" w:color="auto"/>
              <w:left w:val="single" w:sz="4" w:space="0" w:color="auto"/>
              <w:bottom w:val="single" w:sz="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钢支撑</w:t>
            </w:r>
          </w:p>
        </w:tc>
      </w:tr>
      <w:tr>
        <w:trPr>
          <w:tblHeader/>
        </w:trPr>
        <w:tc>
          <w:tcPr>
            <w:tcW w:w="1984" w:type="dxa"/>
            <w:vAlign w:val="center"/>
            <w:shd w:val="clear" w:color="auto" w:fill="ffffff"/>
            <w:tcBorders>
              <w:top w:val="single" w:sz="4" w:space="0" w:color="auto"/>
              <w:left w:val="nil" w:sz="0" w:space="0" w:color="auto"/>
              <w:bottom w:val="single" w:sz="14" w:space="0" w:color="auto"/>
              <w:right w:val="single" w:sz="4" w:space="0" w:color="auto"/>
            </w:tcBorders>
            <w:vMerge/>
          </w:tcPr>
          <w:p>
            <w:pPr>
              <w:jc w:val="center"/>
            </w:pPr>
            <w:pPr>
              <w:jc w:val="center"/>
            </w:pPr>
            <w:r>
              <w:rPr>
                <w:rFonts w:ascii="宋体" w:eastAsia="宋体" w:hint="eastAsia"/>
                <w:b w:val="0"/>
                <w:sz w:val="24"/>
                <w:szCs w:val="24"/>
                <w:color w:val="000000"/>
                <w:shd w:val="clear" w:color="auto" w:fill="ffffff"/>
              </w:rPr>
              <w:t xml:space="preserve"/>
            </w:r>
          </w:p>
        </w:tc>
        <w:tc>
          <w:tcPr>
            <w:tcW w:w="198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混凝土标号</w:t>
            </w:r>
          </w:p>
        </w:tc>
        <w:tc>
          <w:tcPr>
            <w:tcW w:w="1984" w:type="dxa"/>
            <w:vAlign w:val="center"/>
            <w:shd w:val="clear" w:color="auto" w:fill="ffffff"/>
            <w:tcBorders>
              <w:top w:val="single" w:sz="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10" w:name="_Toc10"/>
      <w:r>
        <w:rPr>
          <w:rFonts w:ascii="宋体" w:eastAsia="宋体" w:hint="eastAsia"/>
          <w:b/>
          <w:sz w:val="32"/>
          <w:szCs w:val="32"/>
          <w:color w:val="000000"/>
          <w:shd w:val="clear" w:color="auto" w:fill="ffffff"/>
        </w:rPr>
        <w:t xml:space="preserve">七. 工况和组合</w:t>
      </w:r>
      <w:bookmarkEnd w:id="10"/>
    </w:p>
    <w:p>
      <w:pPr>
        <w:jc w:val="left"/>
        <w:pStyle w:val="2"/>
      </w:pPr>
      <w:bookmarkStart w:id="11" w:name="_Toc11"/>
      <w:r>
        <w:rPr>
          <w:rFonts w:ascii="宋体" w:eastAsia="宋体" w:hint="eastAsia"/>
          <w:b/>
          <w:sz w:val="28"/>
          <w:szCs w:val="28"/>
          <w:color w:val="000000"/>
          <w:shd w:val="clear" w:color="auto" w:fill="ffffff"/>
        </w:rPr>
        <w:t xml:space="preserve">1. 工况设定</w:t>
      </w:r>
      <w:bookmarkEnd w:id="11"/>
    </w:p>
    <w:p>
      <w:pPr>
        <w:spacing w:beforeLines="113" w:afterLines="113" w:line="113"/>
        <w:jc w:val="center"/>
      </w:pPr>
      <w:pPr>
        <w:jc w:val="center"/>
      </w:pPr>
      <w:r>
        <w:rPr>
          <w:rFonts w:ascii="黑体" w:eastAsia="黑体" w:hint="eastAsia"/>
          <w:b/>
          <w:sz w:val="26"/>
          <w:szCs w:val="26"/>
          <w:color w:val="000000"/>
          <w:shd w:val="clear" w:color="auto" w:fill="ffffff"/>
        </w:rPr>
        <w:t xml:space="preserve">表7-1 工况设定</w:t>
      </w:r>
    </w:p>
    <w:tbl>
      <w:tblPr>
        <w:tblStyle w:val="sdTabBorderHeadWide_NoneSide_1"/>
        <w:tblW w:w="8901" w:type="dxa"/>
        <w:jc w:val="center"/>
      </w:tblPr>
      <w:tblGrid>
        <w:gridCol w:w="1814"/>
        <w:gridCol w:w="1814"/>
        <w:gridCol w:w="5273"/>
      </w:tblGrid>
      <w:tr>
        <w:trPr>
          <w:tblHeader/>
        </w:trPr>
        <w:tc>
          <w:tcPr>
            <w:tcW w:w="181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工况编号</w:t>
            </w:r>
          </w:p>
        </w:tc>
        <w:tc>
          <w:tcPr>
            <w:tcW w:w="181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工况简称</w:t>
            </w:r>
          </w:p>
        </w:tc>
        <w:tc>
          <w:tcPr>
            <w:tcW w:w="5273"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工况详称</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DL</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恒载</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LL</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活载</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工况3</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LL2</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活载2(不利负包络)</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工况4</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LL3</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活载3(不利正包络)</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工况5</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X向风</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工况6</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Y向风</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工况7</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X+Y地震(双向效应)</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工况8</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X正偏心地震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工况9</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EXM</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X负偏心地震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工况10</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Y+X地震(双向效应)</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工况11</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Y正偏心地震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EYM</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Y负偏心地震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工况13</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工况14</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工况15</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PX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X正偏心静震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工况16</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MX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X负偏心静震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工况17</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PY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Y正偏心静震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工况18</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MY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Y负偏心静震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工况19</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SP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土压力</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工况20</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水压力</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工况21</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X向地震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Y向地震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工况23</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EXO</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不利地震X向</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工况24</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EYO</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不利地震Y向</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12" w:name="_Toc12"/>
      <w:r>
        <w:rPr>
          <w:rFonts w:ascii="宋体" w:eastAsia="宋体" w:hint="eastAsia"/>
          <w:b/>
          <w:sz w:val="28"/>
          <w:szCs w:val="28"/>
          <w:color w:val="000000"/>
          <w:shd w:val="clear" w:color="auto" w:fill="ffffff"/>
        </w:rPr>
        <w:t xml:space="preserve">2. 工况信息</w:t>
      </w:r>
      <w:bookmarkEnd w:id="12"/>
    </w:p>
    <w:p>
      <w:pPr>
        <w:spacing w:beforeLines="113" w:afterLines="113" w:line="113"/>
        <w:jc w:val="center"/>
      </w:pPr>
      <w:pPr>
        <w:jc w:val="center"/>
      </w:pPr>
      <w:r>
        <w:rPr>
          <w:rFonts w:ascii="黑体" w:eastAsia="黑体" w:hint="eastAsia"/>
          <w:b/>
          <w:sz w:val="26"/>
          <w:szCs w:val="26"/>
          <w:color w:val="000000"/>
          <w:shd w:val="clear" w:color="auto" w:fill="ffffff"/>
        </w:rPr>
        <w:t xml:space="preserve">表7-2 永久荷载信息</w:t>
      </w:r>
    </w:p>
    <w:tbl>
      <w:tblPr>
        <w:tblStyle w:val="sdTabBorderHeadWide_NoneSide_1"/>
        <w:tblW w:w="9922" w:type="dxa"/>
        <w:jc w:val="center"/>
      </w:tblPr>
      <w:tblGrid>
        <w:gridCol w:w="2438"/>
        <w:gridCol w:w="2438"/>
        <w:gridCol w:w="2438"/>
        <w:gridCol w:w="2438"/>
      </w:tblGrid>
      <w:tr>
        <w:trPr>
          <w:tblHeader/>
        </w:trPr>
        <w:tc>
          <w:tcPr>
            <w:tcW w:w="2438"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工况名称</w:t>
            </w:r>
          </w:p>
        </w:tc>
        <w:tc>
          <w:tcPr>
            <w:tcW w:w="2438"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w:t>
            </w:r>
          </w:p>
        </w:tc>
        <w:tc>
          <w:tcPr>
            <w:tcW w:w="2438"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分项系数(有利)</w:t>
            </w:r>
          </w:p>
        </w:tc>
        <w:tc>
          <w:tcPr>
            <w:tcW w:w="2438"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重力荷载代表值系数</w:t>
            </w:r>
          </w:p>
        </w:tc>
      </w:tr>
      <w:tr>
        <w:trPr/>
        <w:tc>
          <w:tcPr>
            <w:tcW w:w="2438"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恒荷载(DL)</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2438"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土压力(SP)</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表7-3 可变荷载信息</w:t>
      </w:r>
    </w:p>
    <w:tbl>
      <w:tblPr>
        <w:tblStyle w:val="sdTabBorderHeadWide_NoneSide_1"/>
        <w:tblW w:w="9922" w:type="dxa"/>
        <w:jc w:val="center"/>
      </w:tblPr>
      <w:tblGrid>
        <w:gridCol w:w="1984"/>
        <w:gridCol w:w="1984"/>
        <w:gridCol w:w="1984"/>
        <w:gridCol w:w="1984"/>
        <w:gridCol w:w="1984"/>
      </w:tblGrid>
      <w:tr>
        <w:trPr>
          <w:tblHeader/>
        </w:trPr>
        <w:tc>
          <w:tcPr>
            <w:tcW w:w="1984"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工况名称</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抗震组合值系数</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组合值系数</w:t>
            </w:r>
          </w:p>
        </w:tc>
        <w:tc>
          <w:tcPr>
            <w:tcW w:w="1984"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重力荷载代表值系数</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活荷载(LL)</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0.70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风荷载(WL)</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0.20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0.60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水压力(WP)</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0.70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表7-4 地震作用信息</w:t>
      </w:r>
    </w:p>
    <w:tbl>
      <w:tblPr>
        <w:tblStyle w:val="sdTabBorderHeadWide_NoneSide_1"/>
        <w:tblW w:w="9922" w:type="dxa"/>
        <w:jc w:val="center"/>
      </w:tblPr>
      <w:tblGrid>
        <w:gridCol w:w="3288"/>
        <w:gridCol w:w="3288"/>
        <w:gridCol w:w="3288"/>
      </w:tblGrid>
      <w:tr>
        <w:trPr>
          <w:tblHeader/>
        </w:trPr>
        <w:tc>
          <w:tcPr>
            <w:tcW w:w="3288"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工况名称</w:t>
            </w:r>
          </w:p>
        </w:tc>
        <w:tc>
          <w:tcPr>
            <w:tcW w:w="3288"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分项系数(主控)</w:t>
            </w:r>
          </w:p>
        </w:tc>
        <w:tc>
          <w:tcPr>
            <w:tcW w:w="3288"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分项系数(非主控)</w:t>
            </w:r>
          </w:p>
        </w:tc>
      </w:tr>
      <w:tr>
        <w:trPr/>
        <w:tc>
          <w:tcPr>
            <w:tcW w:w="328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水平地震(EH)</w:t>
            </w:r>
          </w:p>
        </w:tc>
        <w:tc>
          <w:tcPr>
            <w:tcW w:w="328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1.40</w:t>
            </w:r>
          </w:p>
        </w:tc>
        <w:tc>
          <w:tcPr>
            <w:tcW w:w="328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13" w:name="_Toc13"/>
      <w:r>
        <w:rPr>
          <w:rFonts w:ascii="宋体" w:eastAsia="宋体" w:hint="eastAsia"/>
          <w:b/>
          <w:sz w:val="28"/>
          <w:szCs w:val="28"/>
          <w:color w:val="000000"/>
          <w:shd w:val="clear" w:color="auto" w:fill="ffffff"/>
        </w:rPr>
        <w:t xml:space="preserve">3. 构件内力基本组合系数</w:t>
      </w:r>
      <w:bookmarkEnd w:id="13"/>
    </w:p>
    <w:tbl>
      <w:tblPr>
        <w:tblStyle w:val="sdTabBorderNoLine"/>
        <w:tblW w:w="9922" w:type="dxa"/>
        <w:jc w:val="center"/>
      </w:tblPr>
      <w:tblGrid>
        <w:gridCol w:w="2438"/>
        <w:gridCol w:w="2438"/>
        <w:gridCol w:w="2438"/>
        <w:gridCol w:w="2438"/>
      </w:tblGrid>
      <w:tr>
        <w:trPr>
          <w:tblHeader/>
        </w:trPr>
        <w:tc>
          <w:tcPr>
            <w:tcW w:w="2438" w:type="dxa"/>
            <w:shd w:val="clear" w:color="auto" w:fill="ffffff"/>
          </w:tcPr>
          <w:p>
            <w:pPr>
              <w:jc w:val="left"/>
            </w:pPr>
          </w:p>
        </w:tc>
        <w:tc>
          <w:tcPr>
            <w:tcW w:w="2438" w:type="dxa"/>
            <w:shd w:val="clear" w:color="auto" w:fill="ffffff"/>
          </w:tcPr>
          <w:p>
            <w:pPr>
              <w:jc w:val="left"/>
            </w:pPr>
          </w:p>
        </w:tc>
        <w:tc>
          <w:tcPr>
            <w:tcW w:w="2438" w:type="dxa"/>
            <w:shd w:val="clear" w:color="auto" w:fill="ffffff"/>
          </w:tcPr>
          <w:p>
            <w:pPr>
              <w:jc w:val="left"/>
            </w:pPr>
          </w:p>
        </w:tc>
        <w:tc>
          <w:tcPr>
            <w:tcW w:w="2438" w:type="dxa"/>
            <w:shd w:val="clear" w:color="auto" w:fill="ffffff"/>
          </w:tcPr>
          <w:p>
            <w:pPr>
              <w:jc w:val="left"/>
            </w:pPr>
          </w:p>
        </w:tc>
      </w:tr>
      <w:tr>
        <w:trPr/>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SP: 土压力</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WP: 水压力</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DL: 恒荷载</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LL: 活荷载</w:t>
            </w:r>
          </w:p>
        </w:tc>
      </w:tr>
      <w:tr>
        <w:trPr/>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WL: 风荷载</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EH: 水平地震</w:t>
            </w:r>
          </w:p>
        </w:tc>
        <w:tc>
          <w:tcPr>
            <w:tcW w:w="2438" w:type="dxa"/>
            <w:shd w:val="clear" w:color="auto" w:fill="ffffff"/>
          </w:tcPr>
          <w:p>
            <w:pPr>
              <w:jc w:val="left"/>
            </w:pPr>
          </w:p>
        </w:tc>
        <w:tc>
          <w:tcPr>
            <w:tcW w:w="2438" w:type="dxa"/>
            <w:shd w:val="clear" w:color="auto" w:fill="ffffff"/>
          </w:tcPr>
          <w:p>
            <w:pPr>
              <w:jc w:val="left"/>
            </w:pPr>
          </w:p>
        </w:tc>
      </w:tr>
    </w:tbl>
    <w:p>
      <w:pPr>
        <w:spacing w:beforeLines="113" w:afterLines="113" w:line="113"/>
        <w:jc w:val="center"/>
      </w:pPr>
      <w:pPr>
        <w:jc w:val="center"/>
      </w:pPr>
      <w:r>
        <w:rPr>
          <w:rFonts w:ascii="黑体" w:eastAsia="黑体" w:hint="eastAsia"/>
          <w:b/>
          <w:sz w:val="26"/>
          <w:szCs w:val="26"/>
          <w:color w:val="000000"/>
          <w:shd w:val="clear" w:color="auto" w:fill="ffffff"/>
        </w:rPr>
        <w:t xml:space="preserve">表7-5 工况组合原则</w:t>
      </w:r>
    </w:p>
    <w:tbl>
      <w:tblPr>
        <w:tblStyle w:val="sdTabBorderHeadWide_NoneSide_1"/>
        <w:tblW w:w="9922" w:type="dxa"/>
        <w:jc w:val="center"/>
      </w:tblPr>
      <w:tblGrid>
        <w:gridCol w:w="907"/>
        <w:gridCol w:w="9015"/>
      </w:tblGrid>
      <w:tr>
        <w:trPr>
          <w:tblHeader/>
        </w:trPr>
        <w:tc>
          <w:tcPr>
            <w:tcW w:w="90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sz w:val="24"/>
                <w:szCs w:val="24"/>
                <w:color w:val="000000"/>
                <w:shd w:val="clear" w:color="auto" w:fill="ffffff"/>
              </w:rPr>
              <w:t xml:space="preserve">编号</w:t>
            </w:r>
          </w:p>
        </w:tc>
        <w:tc>
          <w:tcPr>
            <w:tcW w:w="9015"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sz w:val="24"/>
                <w:szCs w:val="24"/>
                <w:color w:val="000000"/>
                <w:shd w:val="clear" w:color="auto" w:fill="ffffff"/>
              </w:rPr>
              <w:t xml:space="preserve">组合</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1.50*LL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0.65*LL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0.65*LL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0.50*LL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0.50*LL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        1.30*SP        1.50*WP</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14" w:name="_Toc14"/>
      <w:r>
        <w:rPr>
          <w:rFonts w:ascii="宋体" w:eastAsia="宋体" w:hint="eastAsia"/>
          <w:b/>
          <w:sz w:val="32"/>
          <w:szCs w:val="32"/>
          <w:color w:val="000000"/>
          <w:shd w:val="clear" w:color="auto" w:fill="ffffff"/>
        </w:rPr>
        <w:t xml:space="preserve">八. 质量信息</w:t>
      </w:r>
      <w:bookmarkEnd w:id="14"/>
    </w:p>
    <w:p>
      <w:pPr>
        <w:jc w:val="left"/>
        <w:pStyle w:val="2"/>
      </w:pPr>
      <w:bookmarkStart w:id="15" w:name="_Toc15"/>
      <w:r>
        <w:rPr>
          <w:rFonts w:ascii="宋体" w:eastAsia="宋体" w:hint="eastAsia"/>
          <w:b/>
          <w:sz w:val="28"/>
          <w:szCs w:val="28"/>
          <w:color w:val="000000"/>
          <w:shd w:val="clear" w:color="auto" w:fill="ffffff"/>
        </w:rPr>
        <w:t xml:space="preserve">1. 结构质量分布</w:t>
      </w:r>
      <w:bookmarkEnd w:id="15"/>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根据《高规》3.5.6条的规定，楼层质量沿高度宜均匀分布，楼层质量不宜大于相邻下部楼层的1.5倍。结构全部楼层满足规范要求。</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表8-1 质量分布</w:t>
      </w:r>
    </w:p>
    <w:tbl>
      <w:tblPr>
        <w:tblStyle w:val="sdTabBorderHeadWide_NoneSide_1"/>
        <w:tblW w:w="9922" w:type="dxa"/>
        <w:jc w:val="center"/>
      </w:tblPr>
      <w:tblGrid>
        <w:gridCol w:w="1644"/>
        <w:gridCol w:w="1644"/>
        <w:gridCol w:w="1644"/>
        <w:gridCol w:w="1644"/>
        <w:gridCol w:w="1644"/>
        <w:gridCol w:w="1644"/>
      </w:tblGrid>
      <w:tr>
        <w:trPr>
          <w:tblHeader/>
        </w:trPr>
        <w:tc>
          <w:tcPr>
            <w:tcW w:w="164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质心X,Y,Z(m)</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恒载质量(t)</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活载质量(t)</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层质量(t)</w:t>
            </w:r>
          </w:p>
        </w:tc>
        <w:tc>
          <w:tcPr>
            <w:tcW w:w="164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质量比</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7.35,5.35,15.90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33.9</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0.16</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10.73,8.67,12.30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196.8</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16.8</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213.6</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0.82</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10.72,10.09, 8.70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230.9</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28.7</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259.6</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0.85</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10.49,10.87, 5.10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271.9</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303.9</w:t>
            </w:r>
          </w:p>
        </w:tc>
        <w:tc>
          <w:tcPr>
            <w:tcW w:w="1644" w:type="dxa"/>
            <w:vAlign w:val="center"/>
            <w:shd w:val="clear" w:color="auto" w:fill="ffffff"/>
          </w:tcPr>
          <w:p>
            <w:pPr>
              <w:jc w:val="center"/>
            </w:pPr>
            <w:pPr>
              <w:jc w:val="center"/>
            </w:pPr>
            <w:r>
              <w:rPr>
                <w:rFonts w:ascii="宋体" w:eastAsia="宋体" w:hint="eastAsia"/>
                <w:b w:val="0"/>
                <w:sz w:val="24"/>
                <w:szCs w:val="24"/>
                <w:color w:val="ff0000"/>
                <w:shd w:val="clear" w:color="auto" w:fill="ffffff"/>
              </w:rPr>
              <w:t xml:space="preserve">*1.81*</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10.55,9.94, 1.50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168.3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168.3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*代表该楼层质量比不满足高规3.5.6条的限值1.50</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恒载产生的总质量 (t):    901.721</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活载产生的总质量 (t):    78.103</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结构的总质量 (t):        979.823</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恒载产生的总质量包括结构自重和外加恒载</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结构总质量包括恒载、活载产生的质量和附加质量以及自定义工况荷载产生的质量</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活载产生的总质量、自定义工况荷载产生的总质量和结构的总质量是活载折减后的结果 (1t = 1000kg)</w:t>
      </w:r>
    </w:p>
    <w:p>
      <w:pPr>
        <w:spacing w:beforeLines="113" w:afterLines="113" w:line="113"/>
        <w:jc w:val="left"/>
      </w:pPr>
      <w:pPr>
        <w:jc w:val="left"/>
      </w:pPr>
      <w:r>
        <w:rPr>
          <w:rFonts w:ascii="宋体" w:eastAsia="宋体" w:hint="eastAsia"/>
          <w:b w:val="0"/>
          <w:sz w:val="24"/>
          <w:szCs w:val="24"/>
          <w:color w:val="0000ff"/>
          <w:shd w:val="clear" w:color="auto" w:fill="ffffff"/>
        </w:rPr>
        <w:t xml:space="preserve">地下室不参与质量比超限判断</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图8-1 恒载,活载,层质量分布曲线</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图8-2 质量比分布曲线</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16" w:name="_Toc16"/>
      <w:r>
        <w:rPr>
          <w:rFonts w:ascii="宋体" w:eastAsia="宋体" w:hint="eastAsia"/>
          <w:b/>
          <w:sz w:val="28"/>
          <w:szCs w:val="28"/>
          <w:color w:val="000000"/>
          <w:shd w:val="clear" w:color="auto" w:fill="ffffff"/>
        </w:rPr>
        <w:t xml:space="preserve">2. 各层刚心、偏心率信息</w:t>
      </w:r>
      <w:bookmarkEnd w:id="16"/>
    </w:p>
    <w:p>
      <w:pPr>
        <w:spacing w:beforeLines="113" w:afterLines="113" w:line="113"/>
        <w:jc w:val="left"/>
      </w:pPr>
      <w:pPr>
        <w:jc w:val="left"/>
      </w:pPr>
      <w:r>
        <w:rPr>
          <w:rFonts w:ascii="宋体" w:eastAsia="宋体" w:hint="eastAsia"/>
          <w:b/>
          <w:sz w:val="24"/>
          <w:szCs w:val="24"/>
          <w:color w:val="8a2be2"/>
          <w:shd w:val="clear" w:color="auto" w:fill="ffffff"/>
        </w:rPr>
        <w:t xml:space="preserve">Xstif、Ystif(m):    </w:t>
      </w:r>
      <w:pPr>
        <w:jc w:val="left"/>
      </w:pPr>
      <w:r>
        <w:rPr>
          <w:rFonts w:ascii="宋体" w:eastAsia="宋体" w:hint="eastAsia"/>
          <w:b w:val="0"/>
          <w:sz w:val="24"/>
          <w:szCs w:val="24"/>
          <w:color w:val="000000"/>
          <w:shd w:val="clear" w:color="auto" w:fill="ffffff"/>
        </w:rPr>
        <w:t xml:space="preserve">刚心的 X，Y 坐标值</w:t>
      </w:r>
    </w:p>
    <w:p>
      <w:pPr>
        <w:spacing w:beforeLines="113" w:afterLines="113" w:line="113"/>
        <w:jc w:val="left"/>
      </w:pPr>
      <w:pPr>
        <w:jc w:val="left"/>
      </w:pPr>
      <w:r>
        <w:rPr>
          <w:rFonts w:ascii="宋体" w:eastAsia="宋体" w:hint="eastAsia"/>
          <w:b/>
          <w:sz w:val="24"/>
          <w:szCs w:val="24"/>
          <w:color w:val="8a2be2"/>
          <w:shd w:val="clear" w:color="auto" w:fill="ffffff"/>
        </w:rPr>
        <w:t xml:space="preserve">Alf(Degree):        </w:t>
      </w:r>
      <w:pPr>
        <w:jc w:val="left"/>
      </w:pPr>
      <w:r>
        <w:rPr>
          <w:rFonts w:ascii="宋体" w:eastAsia="宋体" w:hint="eastAsia"/>
          <w:b w:val="0"/>
          <w:sz w:val="24"/>
          <w:szCs w:val="24"/>
          <w:color w:val="000000"/>
          <w:shd w:val="clear" w:color="auto" w:fill="ffffff"/>
        </w:rPr>
        <w:t xml:space="preserve">层刚性主轴的方向</w:t>
      </w:r>
    </w:p>
    <w:p>
      <w:pPr>
        <w:spacing w:beforeLines="113" w:afterLines="113" w:line="113"/>
        <w:jc w:val="left"/>
      </w:pPr>
      <w:pPr>
        <w:jc w:val="left"/>
      </w:pPr>
      <w:r>
        <w:rPr>
          <w:rFonts w:ascii="宋体" w:eastAsia="宋体" w:hint="eastAsia"/>
          <w:b/>
          <w:sz w:val="24"/>
          <w:szCs w:val="24"/>
          <w:color w:val="8a2be2"/>
          <w:shd w:val="clear" w:color="auto" w:fill="ffffff"/>
        </w:rPr>
        <w:t xml:space="preserve">Eex、Eey:           </w:t>
      </w:r>
      <w:pPr>
        <w:jc w:val="left"/>
      </w:pPr>
      <w:r>
        <w:rPr>
          <w:rFonts w:ascii="宋体" w:eastAsia="宋体" w:hint="eastAsia"/>
          <w:b w:val="0"/>
          <w:sz w:val="24"/>
          <w:szCs w:val="24"/>
          <w:color w:val="000000"/>
          <w:shd w:val="clear" w:color="auto" w:fill="ffffff"/>
        </w:rPr>
        <w:t xml:space="preserve">X，Y 方向的偏心率</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表8-2 各层刚心、偏心率信息</w:t>
      </w:r>
    </w:p>
    <w:tbl>
      <w:tblPr>
        <w:tblStyle w:val="sdTabBorderHeadWide_NoneSide_1"/>
        <w:tblW w:w="8901" w:type="dxa"/>
        <w:jc w:val="center"/>
      </w:tblPr>
      <w:tblGrid>
        <w:gridCol w:w="1474"/>
        <w:gridCol w:w="1474"/>
        <w:gridCol w:w="1474"/>
        <w:gridCol w:w="1474"/>
        <w:gridCol w:w="1474"/>
        <w:gridCol w:w="1474"/>
      </w:tblGrid>
      <w:tr>
        <w:trPr>
          <w:tblHeader/>
        </w:trPr>
        <w:tc>
          <w:tcPr>
            <w:tcW w:w="147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Xstif</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Ystif</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Alf</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Eex</w:t>
            </w:r>
          </w:p>
        </w:tc>
        <w:tc>
          <w:tcPr>
            <w:tcW w:w="147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Eey</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5.35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8.35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4.15%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4.29%</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3.97%</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4.71%</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6.88%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4.83%</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9.89</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1.76%</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0.59%</w:t>
            </w:r>
          </w:p>
        </w:tc>
      </w:tr>
    </w:tbl>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17" w:name="_Toc17"/>
      <w:r>
        <w:rPr>
          <w:rFonts w:ascii="宋体" w:eastAsia="宋体" w:hint="eastAsia"/>
          <w:b/>
          <w:sz w:val="32"/>
          <w:szCs w:val="32"/>
          <w:color w:val="000000"/>
          <w:shd w:val="clear" w:color="auto" w:fill="ffffff"/>
        </w:rPr>
        <w:t xml:space="preserve">九. 荷载信息</w:t>
      </w:r>
      <w:bookmarkEnd w:id="17"/>
    </w:p>
    <w:p>
      <w:pPr>
        <w:jc w:val="left"/>
        <w:pStyle w:val="2"/>
      </w:pPr>
      <w:bookmarkStart w:id="18" w:name="_Toc18"/>
      <w:r>
        <w:rPr>
          <w:rFonts w:ascii="宋体" w:eastAsia="宋体" w:hint="eastAsia"/>
          <w:b/>
          <w:sz w:val="28"/>
          <w:szCs w:val="28"/>
          <w:color w:val="000000"/>
          <w:shd w:val="clear" w:color="auto" w:fill="ffffff"/>
        </w:rPr>
        <w:t xml:space="preserve">1. 风荷载信息</w:t>
      </w:r>
      <w:bookmarkEnd w:id="18"/>
    </w:p>
    <w:bookmarkStart w:id="0" w:name="X向风"/>
    <w:bookmarkEnd w:id="0"/>
    <w:p>
      <w:pPr>
        <w:spacing w:beforeLines="113" w:afterLines="113" w:line="113"/>
        <w:jc w:val="left"/>
      </w:pPr>
      <w:pPr>
        <w:jc w:val="left"/>
      </w:pPr>
      <w:r>
        <w:rPr>
          <w:rFonts w:ascii="宋体" w:eastAsia="宋体" w:hint="eastAsia"/>
          <w:b w:val="0"/>
          <w:sz w:val="24"/>
          <w:szCs w:val="24"/>
          <w:color w:val="000000"/>
          <w:shd w:val="clear" w:color="auto" w:fill="ffffff"/>
        </w:rPr>
        <w:t xml:space="preserve">风压单位:              kN/m2</w:t>
      </w:r>
    </w:p>
    <w:p>
      <w:pPr>
        <w:spacing w:beforeLines="113" w:afterLines="113" w:line="113"/>
        <w:jc w:val="left"/>
      </w:pPr>
      <w:pPr>
        <w:jc w:val="left"/>
      </w:pPr>
      <w:r>
        <w:rPr>
          <w:rFonts w:ascii="宋体" w:eastAsia="宋体" w:hint="eastAsia"/>
          <w:b w:val="0"/>
          <w:sz w:val="24"/>
          <w:szCs w:val="24"/>
          <w:color w:val="000000"/>
          <w:shd w:val="clear" w:color="auto" w:fill="ffffff"/>
        </w:rPr>
        <w:t xml:space="preserve">迎风面积单位:          m2</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本层风荷、楼层剪力单位:kN</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楼层弯矩单位:          kN.m</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表9-1 X向风荷载信息</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本层风荷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楼层剪力</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楼层弯矩</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风振系数</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31.4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149.8</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362.3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85.2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669.0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85.2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796.8</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表9-2 Y向风荷载信息</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本层风荷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楼层剪力</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楼层弯矩</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风振系数</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72.3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53.7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265.7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83.2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565.3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958.0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1121.7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图9-1 顺风向楼层剪力简图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图9-2 顺风向楼层弯矩简图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Style w:val="a7"/>
      </w:pPr>
      <w:bookmarkStart w:id="19" w:name="_Toc19"/>
      <w:r>
        <w:rPr>
          <w:rFonts w:ascii="宋体" w:eastAsia="宋体" w:hint="eastAsia"/>
          <w:b/>
          <w:sz w:val="32"/>
          <w:szCs w:val="32"/>
          <w:color w:val="000000"/>
          <w:shd w:val="clear" w:color="auto" w:fill="ffffff"/>
        </w:rPr>
        <w:t xml:space="preserve">十. 立面规则性</w:t>
      </w:r>
      <w:bookmarkEnd w:id="19"/>
    </w:p>
    <w:p>
      <w:pPr>
        <w:jc w:val="left"/>
        <w:pStyle w:val="2"/>
      </w:pPr>
      <w:bookmarkStart w:id="20" w:name="_Toc20"/>
      <w:r>
        <w:rPr>
          <w:rFonts w:ascii="宋体" w:eastAsia="宋体" w:hint="eastAsia"/>
          <w:b/>
          <w:sz w:val="28"/>
          <w:szCs w:val="28"/>
          <w:color w:val="000000"/>
          <w:shd w:val="clear" w:color="auto" w:fill="ffffff"/>
        </w:rPr>
        <w:t xml:space="preserve">1. 楼层侧向剪切刚度</w:t>
      </w:r>
      <w:bookmarkEnd w:id="20"/>
    </w:p>
    <w:p>
      <w:pPr>
        <w:spacing w:beforeLines="113" w:afterLines="113" w:line="113"/>
        <w:jc w:val="left"/>
      </w:pPr>
      <w:pPr>
        <w:jc w:val="left"/>
      </w:pPr>
      <w:r>
        <w:rPr>
          <w:rFonts w:ascii="宋体" w:eastAsia="宋体" w:hint="eastAsia"/>
          <w:b/>
          <w:sz w:val="24"/>
          <w:szCs w:val="24"/>
          <w:color w:val="8a2be2"/>
          <w:shd w:val="clear" w:color="auto" w:fill="ffffff"/>
        </w:rPr>
        <w:t xml:space="preserve">Ratx，Raty(刚度比):   </w:t>
      </w:r>
      <w:pPr>
        <w:jc w:val="left"/>
      </w:pPr>
      <w:r>
        <w:rPr>
          <w:rFonts w:ascii="宋体" w:eastAsia="宋体" w:hint="eastAsia"/>
          <w:b w:val="0"/>
          <w:sz w:val="24"/>
          <w:szCs w:val="24"/>
          <w:color w:val="000000"/>
          <w:shd w:val="clear" w:color="auto" w:fill="ffffff"/>
        </w:rPr>
        <w:t xml:space="preserve"> X，Y 方向本层塔剪切刚度与下一层相应塔剪切刚度的比值</w:t>
      </w:r>
    </w:p>
    <w:p>
      <w:pPr>
        <w:spacing w:beforeLines="113" w:afterLines="113" w:line="113"/>
        <w:jc w:val="left"/>
      </w:pPr>
      <w:pPr>
        <w:jc w:val="left"/>
      </w:pPr>
      <w:r>
        <w:rPr>
          <w:rFonts w:ascii="宋体" w:eastAsia="宋体" w:hint="eastAsia"/>
          <w:b/>
          <w:sz w:val="24"/>
          <w:szCs w:val="24"/>
          <w:color w:val="8a2be2"/>
          <w:shd w:val="clear" w:color="auto" w:fill="ffffff"/>
        </w:rPr>
        <w:t xml:space="preserve">RJX，RJY:             </w:t>
      </w:r>
      <w:pPr>
        <w:jc w:val="left"/>
      </w:pPr>
      <w:r>
        <w:rPr>
          <w:rFonts w:ascii="宋体" w:eastAsia="宋体" w:hint="eastAsia"/>
          <w:b w:val="0"/>
          <w:sz w:val="24"/>
          <w:szCs w:val="24"/>
          <w:color w:val="000000"/>
          <w:shd w:val="clear" w:color="auto" w:fill="ffffff"/>
        </w:rPr>
        <w:t xml:space="preserve">结构总体坐标系中塔的剪切刚度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表10-1 楼层侧向剪切刚度及刚度比</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RJX(kN/m)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RJY(kN/m)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Ratx</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Raty</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65843.66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65843.66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0.75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0.75</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0.95</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2.07e+5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2.07e+5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0.06</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3.56e+6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3.56e+6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图10-1 多方向刚度简图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图10-2 多方向刚度比简图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1" w:name="_Toc21"/>
      <w:r>
        <w:rPr>
          <w:rFonts w:ascii="宋体" w:eastAsia="宋体" w:hint="eastAsia"/>
          <w:b/>
          <w:sz w:val="28"/>
          <w:szCs w:val="28"/>
          <w:color w:val="000000"/>
          <w:shd w:val="clear" w:color="auto" w:fill="ffffff"/>
        </w:rPr>
        <w:t xml:space="preserve">2. [楼层剪力/层间位移]刚度</w:t>
      </w:r>
      <w:bookmarkEnd w:id="21"/>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Pr>
      <w:r>
        <w:rPr>
          <w:rFonts w:ascii="楷体" w:eastAsia="楷体" w:hint="eastAsia"/>
          <w:b/>
          <w:sz w:val="24"/>
          <w:szCs w:val="24"/>
          <w:color w:val="0000ff"/>
          <w:shd w:val="clear" w:color="auto" w:fill="ffffff"/>
        </w:rPr>
        <w:t xml:space="preserve">《高规》3.5.2-1条规定：对框架结构,楼层与其相邻上层的侧向刚度比，本层与相邻上层的比值不宜小于0.7，与相邻上部三层刚度平均值的比值不宜小于0.8。</w:t>
      </w:r>
      <w:pPr>
        <w:jc w:val="left"/>
      </w:pPr>
      <w:r>
        <w:rPr>
          <w:rFonts w:ascii="楷体" w:eastAsia="楷体" w:hint="eastAsia"/>
          <w:b/>
          <w:sz w:val="24"/>
          <w:szCs w:val="24"/>
          <w:color w:val="0000ff"/>
          <w:shd w:val="clear" w:color="auto" w:fill="ffffff"/>
        </w:rPr>
        <w:t xml:space="preserve">结构并无侧向刚度不规则的情况。</w:t>
      </w:r>
    </w:p>
    <w:p>
      <w:pPr>
        <w:spacing w:beforeLines="113" w:afterLines="113" w:line="113"/>
        <w:jc w:val="left"/>
      </w:pPr>
      <w:pPr>
        <w:jc w:val="left"/>
      </w:pPr>
      <w:r>
        <w:rPr>
          <w:rFonts w:ascii="宋体" w:eastAsia="宋体" w:hint="eastAsia"/>
          <w:b/>
          <w:sz w:val="24"/>
          <w:szCs w:val="24"/>
          <w:color w:val="8a2be2"/>
          <w:shd w:val="clear" w:color="auto" w:fill="ffffff"/>
        </w:rPr>
        <w:t xml:space="preserve">Ratx1，Raty1(刚度比1):</w:t>
      </w:r>
      <w:pPr>
        <w:jc w:val="left"/>
      </w:pPr>
      <w:r>
        <w:rPr>
          <w:rFonts w:ascii="宋体" w:eastAsia="宋体" w:hint="eastAsia"/>
          <w:b w:val="0"/>
          <w:sz w:val="24"/>
          <w:szCs w:val="24"/>
          <w:color w:val="000000"/>
          <w:shd w:val="clear" w:color="auto" w:fill="ffffff"/>
        </w:rPr>
        <w:t xml:space="preserve">X、Y 方向本层塔侧移刚度与上一层相应塔侧移刚度70%的比值或上三层平均侧移刚度80%的比值中之较小值(按抗规3.4.3;高规3.5.2-1)</w:t>
      </w:r>
    </w:p>
    <w:p>
      <w:pPr>
        <w:spacing w:beforeLines="113" w:afterLines="113" w:line="113"/>
        <w:jc w:val="left"/>
      </w:pPr>
      <w:pPr>
        <w:jc w:val="left"/>
      </w:pPr>
      <w:r>
        <w:rPr>
          <w:rFonts w:ascii="宋体" w:eastAsia="宋体" w:hint="eastAsia"/>
          <w:b/>
          <w:sz w:val="24"/>
          <w:szCs w:val="24"/>
          <w:color w:val="8a2be2"/>
          <w:shd w:val="clear" w:color="auto" w:fill="ffffff"/>
        </w:rPr>
        <w:t xml:space="preserve">Rat2_min:             </w:t>
      </w:r>
      <w:pPr>
        <w:jc w:val="left"/>
      </w:pPr>
      <w:r>
        <w:rPr>
          <w:rFonts w:ascii="宋体" w:eastAsia="宋体" w:hint="eastAsia"/>
          <w:b w:val="0"/>
          <w:sz w:val="24"/>
          <w:szCs w:val="24"/>
          <w:color w:val="000000"/>
          <w:shd w:val="clear" w:color="auto" w:fill="ffffff"/>
        </w:rPr>
        <w:t xml:space="preserve">按刚度比2判断的限值</w:t>
      </w:r>
    </w:p>
    <w:p>
      <w:pPr>
        <w:spacing w:beforeLines="113" w:afterLines="113" w:line="113"/>
        <w:jc w:val="left"/>
      </w:pPr>
      <w:pPr>
        <w:jc w:val="left"/>
      </w:pPr>
      <w:r>
        <w:rPr>
          <w:rFonts w:ascii="宋体" w:eastAsia="宋体" w:hint="eastAsia"/>
          <w:b/>
          <w:sz w:val="24"/>
          <w:szCs w:val="24"/>
          <w:color w:val="8a2be2"/>
          <w:shd w:val="clear" w:color="auto" w:fill="ffffff"/>
        </w:rPr>
        <w:t xml:space="preserve">RJX，RJY:             </w:t>
      </w:r>
      <w:pPr>
        <w:jc w:val="left"/>
      </w:pPr>
      <w:r>
        <w:rPr>
          <w:rFonts w:ascii="宋体" w:eastAsia="宋体" w:hint="eastAsia"/>
          <w:b w:val="0"/>
          <w:sz w:val="24"/>
          <w:szCs w:val="24"/>
          <w:color w:val="000000"/>
          <w:shd w:val="clear" w:color="auto" w:fill="ffffff"/>
        </w:rPr>
        <w:t xml:space="preserve">结构总体坐标系中塔的侧移刚度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表10-2 楼层刚度及刚度比</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RJX(kN/m)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RJY(kN/m)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Ratx1</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Raty1</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30398.85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23707.60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6.42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6.45</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1.92</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1.59e+5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1.58</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11.97</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图10-3 多方向刚度简图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图10-4 多方向刚度比1简图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2" w:name="_Toc22"/>
      <w:r>
        <w:rPr>
          <w:rFonts w:ascii="宋体" w:eastAsia="宋体" w:hint="eastAsia"/>
          <w:b/>
          <w:sz w:val="28"/>
          <w:szCs w:val="28"/>
          <w:color w:val="000000"/>
          <w:shd w:val="clear" w:color="auto" w:fill="ffffff"/>
        </w:rPr>
        <w:t xml:space="preserve">3. [楼层剪力/层间位移]刚度(强刚)</w:t>
      </w:r>
      <w:bookmarkEnd w:id="22"/>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Pr>
      <w:r>
        <w:rPr>
          <w:rFonts w:ascii="楷体" w:eastAsia="楷体" w:hint="eastAsia"/>
          <w:b/>
          <w:sz w:val="24"/>
          <w:szCs w:val="24"/>
          <w:color w:val="0000ff"/>
          <w:shd w:val="clear" w:color="auto" w:fill="ffffff"/>
        </w:rPr>
        <w:t xml:space="preserve">《高规》3.5.2-1条规定：对框架结构,楼层与其相邻上层的侧向刚度比，本层与相邻上层的比值不宜小于0.7，与相邻上部三层刚度平均值的比值不宜小于0.8。</w:t>
      </w:r>
      <w:pPr>
        <w:jc w:val="left"/>
      </w:pPr>
      <w:r>
        <w:rPr>
          <w:rFonts w:ascii="楷体" w:eastAsia="楷体" w:hint="eastAsia"/>
          <w:b/>
          <w:sz w:val="24"/>
          <w:szCs w:val="24"/>
          <w:color w:val="0000ff"/>
          <w:shd w:val="clear" w:color="auto" w:fill="ffffff"/>
        </w:rPr>
        <w:t xml:space="preserve">结构并无侧向刚度不规则的情况。</w:t>
      </w:r>
    </w:p>
    <w:p>
      <w:pPr>
        <w:spacing w:beforeLines="113" w:afterLines="113" w:line="113"/>
        <w:jc w:val="left"/>
      </w:pPr>
      <w:pPr>
        <w:jc w:val="left"/>
      </w:pPr>
      <w:r>
        <w:rPr>
          <w:rFonts w:ascii="宋体" w:eastAsia="宋体" w:hint="eastAsia"/>
          <w:b/>
          <w:sz w:val="24"/>
          <w:szCs w:val="24"/>
          <w:color w:val="8a2be2"/>
          <w:shd w:val="clear" w:color="auto" w:fill="ffffff"/>
        </w:rPr>
        <w:t xml:space="preserve">Ratx1，Raty1(刚度比1):</w:t>
      </w:r>
      <w:pPr>
        <w:jc w:val="left"/>
      </w:pPr>
      <w:r>
        <w:rPr>
          <w:rFonts w:ascii="宋体" w:eastAsia="宋体" w:hint="eastAsia"/>
          <w:b w:val="0"/>
          <w:sz w:val="24"/>
          <w:szCs w:val="24"/>
          <w:color w:val="000000"/>
          <w:shd w:val="clear" w:color="auto" w:fill="ffffff"/>
        </w:rPr>
        <w:t xml:space="preserve">X、Y 方向本层塔侧移刚度与上一层相应塔侧移刚度70%的比值或上三层平均侧移刚度80%的比值中之较小值(按抗规3.4.3;高规3.5.2-1)</w:t>
      </w:r>
    </w:p>
    <w:p>
      <w:pPr>
        <w:spacing w:beforeLines="113" w:afterLines="113" w:line="113"/>
        <w:jc w:val="left"/>
      </w:pPr>
      <w:pPr>
        <w:jc w:val="left"/>
      </w:pPr>
      <w:r>
        <w:rPr>
          <w:rFonts w:ascii="宋体" w:eastAsia="宋体" w:hint="eastAsia"/>
          <w:b/>
          <w:sz w:val="24"/>
          <w:szCs w:val="24"/>
          <w:color w:val="8a2be2"/>
          <w:shd w:val="clear" w:color="auto" w:fill="ffffff"/>
        </w:rPr>
        <w:t xml:space="preserve">Rat2_min:             </w:t>
      </w:r>
      <w:pPr>
        <w:jc w:val="left"/>
      </w:pPr>
      <w:r>
        <w:rPr>
          <w:rFonts w:ascii="宋体" w:eastAsia="宋体" w:hint="eastAsia"/>
          <w:b w:val="0"/>
          <w:sz w:val="24"/>
          <w:szCs w:val="24"/>
          <w:color w:val="000000"/>
          <w:shd w:val="clear" w:color="auto" w:fill="ffffff"/>
        </w:rPr>
        <w:t xml:space="preserve">按刚度比2判断的限值</w:t>
      </w:r>
    </w:p>
    <w:p>
      <w:pPr>
        <w:spacing w:beforeLines="113" w:afterLines="113" w:line="113"/>
        <w:jc w:val="left"/>
      </w:pPr>
      <w:pPr>
        <w:jc w:val="left"/>
      </w:pPr>
      <w:r>
        <w:rPr>
          <w:rFonts w:ascii="宋体" w:eastAsia="宋体" w:hint="eastAsia"/>
          <w:b/>
          <w:sz w:val="24"/>
          <w:szCs w:val="24"/>
          <w:color w:val="8a2be2"/>
          <w:shd w:val="clear" w:color="auto" w:fill="ffffff"/>
        </w:rPr>
        <w:t xml:space="preserve">RJX，RJY:             </w:t>
      </w:r>
      <w:pPr>
        <w:jc w:val="left"/>
      </w:pPr>
      <w:r>
        <w:rPr>
          <w:rFonts w:ascii="宋体" w:eastAsia="宋体" w:hint="eastAsia"/>
          <w:b w:val="0"/>
          <w:sz w:val="24"/>
          <w:szCs w:val="24"/>
          <w:color w:val="000000"/>
          <w:shd w:val="clear" w:color="auto" w:fill="ffffff"/>
        </w:rPr>
        <w:t xml:space="preserve">结构总体坐标系中塔的侧移刚度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表10-3 楼层刚度及刚度比</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RJX(kN/m)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RJY(kN/m)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Ratx1</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Raty1</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30502.10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25308.56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1.36e+5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6.11</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1.91</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1.51e+5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1.65e+5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1.63</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9.08</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11.71</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图10-5 多方向刚度简图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图10-6 多方向刚度比1简图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3" w:name="_Toc23"/>
      <w:r>
        <w:rPr>
          <w:rFonts w:ascii="宋体" w:eastAsia="宋体" w:hint="eastAsia"/>
          <w:b/>
          <w:sz w:val="28"/>
          <w:szCs w:val="28"/>
          <w:color w:val="000000"/>
          <w:shd w:val="clear" w:color="auto" w:fill="ffffff"/>
        </w:rPr>
        <w:t xml:space="preserve">4. 各楼层受剪承载力</w:t>
      </w:r>
      <w:bookmarkEnd w:id="23"/>
    </w:p>
    <w:p>
      <w:pPr>
        <w:spacing w:beforeLines="113" w:afterLines="113" w:line="113"/>
        <w:jc w:val="left"/>
      </w:pPr>
      <w:pPr>
        <w:jc w:val="left"/>
      </w:pPr>
      <w:r>
        <w:rPr>
          <w:rFonts w:ascii="楷体" w:eastAsia="楷体" w:hint="eastAsia"/>
          <w:b/>
          <w:sz w:val="24"/>
          <w:szCs w:val="24"/>
          <w:color w:val="0000ff"/>
          <w:shd w:val="clear" w:color="auto" w:fill="ffffff"/>
        </w:rPr>
        <w:t xml:space="preserve">《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w:t>
      </w:r>
    </w:p>
    <w:p>
      <w:pPr>
        <w:spacing w:beforeLines="113" w:afterLines="113" w:line="113"/>
        <w:jc w:val="left"/>
      </w:pPr>
      <w:pPr>
        <w:jc w:val="left"/>
      </w:pPr>
      <w:r>
        <w:rPr>
          <w:rFonts w:ascii="楷体" w:eastAsia="楷体" w:hint="eastAsia"/>
          <w:b/>
          <w:sz w:val="24"/>
          <w:szCs w:val="24"/>
          <w:color w:val="0000ff"/>
          <w:shd w:val="clear" w:color="auto" w:fill="ffffff"/>
        </w:rPr>
        <w:t xml:space="preserve">结构设定的限值是80.00%。并无楼层承载力突变的情况</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8a2be2"/>
          <w:shd w:val="clear" w:color="auto" w:fill="ffffff"/>
        </w:rPr>
        <w:t xml:space="preserve">Vx(kN)、Vy(kN):   </w:t>
      </w:r>
      <w:pPr>
        <w:jc w:val="left"/>
      </w:pPr>
      <w:r>
        <w:rPr>
          <w:rFonts w:ascii="宋体" w:eastAsia="宋体" w:hint="eastAsia"/>
          <w:b w:val="0"/>
          <w:sz w:val="24"/>
          <w:szCs w:val="24"/>
          <w:color w:val="000000"/>
          <w:shd w:val="clear" w:color="auto" w:fill="ffffff"/>
        </w:rPr>
        <w:t xml:space="preserve">楼层受剪承载力(X、Y方向)</w:t>
      </w:r>
    </w:p>
    <w:p>
      <w:pPr>
        <w:spacing w:beforeLines="113" w:afterLines="113" w:line="113"/>
        <w:jc w:val="left"/>
      </w:pPr>
      <w:pPr>
        <w:jc w:val="left"/>
      </w:pPr>
      <w:r>
        <w:rPr>
          <w:rFonts w:ascii="宋体" w:eastAsia="宋体" w:hint="eastAsia"/>
          <w:b/>
          <w:sz w:val="24"/>
          <w:szCs w:val="24"/>
          <w:color w:val="8a2be2"/>
          <w:shd w:val="clear" w:color="auto" w:fill="ffffff"/>
        </w:rPr>
        <w:t xml:space="preserve">Vx/Vxp、Vy/Vyp:   </w:t>
      </w:r>
      <w:pPr>
        <w:jc w:val="left"/>
      </w:pPr>
      <w:r>
        <w:rPr>
          <w:rFonts w:ascii="宋体" w:eastAsia="宋体" w:hint="eastAsia"/>
          <w:b w:val="0"/>
          <w:sz w:val="24"/>
          <w:szCs w:val="24"/>
          <w:color w:val="000000"/>
          <w:shd w:val="clear" w:color="auto" w:fill="ffffff"/>
        </w:rPr>
        <w:t xml:space="preserve">本层与上层楼层承载力的比值(X,Y方向)</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表10-4 各楼层受剪承载力及承载力比值</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Vx(kN)</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Vy(kN)</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Vx/Vxp</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Vy/Vyp</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比值判断</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290.30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263.06</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988.38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1076.54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4.09</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1399.55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1411.24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1860.65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1881.78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5548.98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5569.05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2.96</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图10-7 多方向受剪承载力比简图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4" w:name="_Toc24"/>
      <w:r>
        <w:rPr>
          <w:rFonts w:ascii="宋体" w:eastAsia="宋体" w:hint="eastAsia"/>
          <w:b/>
          <w:sz w:val="28"/>
          <w:szCs w:val="28"/>
          <w:color w:val="000000"/>
          <w:shd w:val="clear" w:color="auto" w:fill="ffffff"/>
        </w:rPr>
        <w:t xml:space="preserve">5. 楼层薄弱层调整系数</w:t>
      </w:r>
      <w:bookmarkEnd w:id="24"/>
    </w:p>
    <w:p>
      <w:pPr>
        <w:spacing w:beforeLines="113" w:afterLines="113" w:line="113"/>
        <w:jc w:val="left"/>
      </w:pPr>
      <w:pPr>
        <w:jc w:val="left"/>
      </w:pPr>
      <w:r>
        <w:rPr>
          <w:rFonts w:ascii="宋体" w:eastAsia="宋体" w:hint="eastAsia"/>
          <w:b/>
          <w:sz w:val="24"/>
          <w:szCs w:val="24"/>
          <w:color w:val="8a2be2"/>
          <w:shd w:val="clear" w:color="auto" w:fill="ffffff"/>
        </w:rPr>
        <w:t xml:space="preserve">用户指定的薄弱层:</w:t>
      </w:r>
      <w:pPr>
        <w:jc w:val="left"/>
      </w:pPr>
      <w:r>
        <w:rPr>
          <w:rFonts w:ascii="宋体" w:eastAsia="宋体" w:hint="eastAsia"/>
          <w:b w:val="0"/>
          <w:sz w:val="24"/>
          <w:szCs w:val="24"/>
          <w:color w:val="000000"/>
          <w:shd w:val="clear" w:color="auto" w:fill="ffffff"/>
        </w:rPr>
        <w:t xml:space="preserve">在参数及多塔定义中指定的薄弱层</w:t>
      </w:r>
    </w:p>
    <w:p>
      <w:pPr>
        <w:spacing w:beforeLines="113" w:afterLines="113" w:line="113"/>
        <w:jc w:val="left"/>
      </w:pPr>
      <w:pPr>
        <w:jc w:val="left"/>
      </w:pPr>
      <w:r>
        <w:rPr>
          <w:rFonts w:ascii="宋体" w:eastAsia="宋体" w:hint="eastAsia"/>
          <w:b/>
          <w:sz w:val="24"/>
          <w:szCs w:val="24"/>
          <w:color w:val="8a2be2"/>
          <w:shd w:val="clear" w:color="auto" w:fill="ffffff"/>
        </w:rPr>
        <w:t xml:space="preserve">软弱层:          </w:t>
      </w:r>
      <w:pPr>
        <w:jc w:val="left"/>
      </w:pPr>
      <w:r>
        <w:rPr>
          <w:rFonts w:ascii="宋体" w:eastAsia="宋体" w:hint="eastAsia"/>
          <w:b w:val="0"/>
          <w:sz w:val="24"/>
          <w:szCs w:val="24"/>
          <w:color w:val="000000"/>
          <w:shd w:val="clear" w:color="auto" w:fill="ffffff"/>
        </w:rPr>
        <w:t xml:space="preserve">刚度比不满足规范要求的楼层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(刚度比判断方式: 抗规和高规从严判断)</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(软弱层判断原则: “楼层剪力/层间位移”刚度的刚度比1)</w:t>
      </w:r>
    </w:p>
    <w:p>
      <w:pPr>
        <w:spacing w:beforeLines="113" w:afterLines="113" w:line="113"/>
        <w:jc w:val="left"/>
      </w:pPr>
      <w:pPr>
        <w:jc w:val="left"/>
      </w:pPr>
      <w:r>
        <w:rPr>
          <w:rFonts w:ascii="宋体" w:eastAsia="宋体" w:hint="eastAsia"/>
          <w:b/>
          <w:sz w:val="24"/>
          <w:szCs w:val="24"/>
          <w:color w:val="8a2be2"/>
          <w:shd w:val="clear" w:color="auto" w:fill="ffffff"/>
        </w:rPr>
        <w:t xml:space="preserve">薄弱层:          </w:t>
      </w:r>
      <w:pPr>
        <w:jc w:val="left"/>
      </w:pPr>
      <w:r>
        <w:rPr>
          <w:rFonts w:ascii="宋体" w:eastAsia="宋体" w:hint="eastAsia"/>
          <w:b w:val="0"/>
          <w:sz w:val="24"/>
          <w:szCs w:val="24"/>
          <w:color w:val="000000"/>
          <w:shd w:val="clear" w:color="auto" w:fill="ffffff"/>
        </w:rPr>
        <w:t xml:space="preserve">受剪承载力不满足规范要求的楼层</w:t>
      </w:r>
    </w:p>
    <w:p>
      <w:pPr>
        <w:spacing w:beforeLines="113" w:afterLines="113" w:line="113"/>
        <w:jc w:val="left"/>
      </w:pPr>
      <w:pPr>
        <w:jc w:val="left"/>
      </w:pPr>
      <w:r>
        <w:rPr>
          <w:rFonts w:ascii="宋体" w:eastAsia="宋体" w:hint="eastAsia"/>
          <w:b/>
          <w:sz w:val="24"/>
          <w:szCs w:val="24"/>
          <w:color w:val="8a2be2"/>
          <w:shd w:val="clear" w:color="auto" w:fill="ffffff"/>
        </w:rPr>
        <w:t xml:space="preserve">C_def:           </w:t>
      </w:r>
      <w:pPr>
        <w:jc w:val="left"/>
      </w:pPr>
      <w:r>
        <w:rPr>
          <w:rFonts w:ascii="宋体" w:eastAsia="宋体" w:hint="eastAsia"/>
          <w:b w:val="0"/>
          <w:sz w:val="24"/>
          <w:szCs w:val="24"/>
          <w:color w:val="000000"/>
          <w:shd w:val="clear" w:color="auto" w:fill="ffffff"/>
        </w:rPr>
        <w:t xml:space="preserve">默认的薄弱层调整系数(综合以上三项判断得到)</w:t>
      </w:r>
    </w:p>
    <w:p>
      <w:pPr>
        <w:spacing w:beforeLines="113" w:afterLines="113" w:line="113"/>
        <w:jc w:val="left"/>
      </w:pPr>
      <w:pPr>
        <w:jc w:val="left"/>
      </w:pPr>
      <w:r>
        <w:rPr>
          <w:rFonts w:ascii="宋体" w:eastAsia="宋体" w:hint="eastAsia"/>
          <w:b/>
          <w:sz w:val="24"/>
          <w:szCs w:val="24"/>
          <w:color w:val="8a2be2"/>
          <w:shd w:val="clear" w:color="auto" w:fill="ffffff"/>
        </w:rPr>
        <w:t xml:space="preserve">C_user:          </w:t>
      </w:r>
      <w:pPr>
        <w:jc w:val="left"/>
      </w:pPr>
      <w:r>
        <w:rPr>
          <w:rFonts w:ascii="宋体" w:eastAsia="宋体" w:hint="eastAsia"/>
          <w:b w:val="0"/>
          <w:sz w:val="24"/>
          <w:szCs w:val="24"/>
          <w:color w:val="000000"/>
          <w:shd w:val="clear" w:color="auto" w:fill="ffffff"/>
        </w:rPr>
        <w:t xml:space="preserve">用户定义的薄弱层调整系数</w:t>
      </w:r>
    </w:p>
    <w:p>
      <w:pPr>
        <w:spacing w:beforeLines="113" w:afterLines="113" w:line="113"/>
        <w:jc w:val="left"/>
      </w:pPr>
      <w:pPr>
        <w:jc w:val="left"/>
      </w:pPr>
      <w:r>
        <w:rPr>
          <w:rFonts w:ascii="宋体" w:eastAsia="宋体" w:hint="eastAsia"/>
          <w:b/>
          <w:sz w:val="24"/>
          <w:szCs w:val="24"/>
          <w:color w:val="8a2be2"/>
          <w:shd w:val="clear" w:color="auto" w:fill="ffffff"/>
        </w:rPr>
        <w:t xml:space="preserve">C_final:         </w:t>
      </w:r>
      <w:pPr>
        <w:jc w:val="left"/>
      </w:pPr>
      <w:r>
        <w:rPr>
          <w:rFonts w:ascii="宋体" w:eastAsia="宋体" w:hint="eastAsia"/>
          <w:b w:val="0"/>
          <w:sz w:val="24"/>
          <w:szCs w:val="24"/>
          <w:color w:val="000000"/>
          <w:shd w:val="clear" w:color="auto" w:fill="ffffff"/>
        </w:rPr>
        <w:t xml:space="preserve">程序综合判断最终采用的薄弱层调整系数</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表10-5 薄弱层调整系数</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119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方向</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用户指定薄弱层</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软弱层</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薄弱层</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C_def</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C_user</w:t>
            </w:r>
          </w:p>
        </w:tc>
        <w:tc>
          <w:tcPr>
            <w:tcW w:w="1190"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C_final</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25" w:name="_Toc25"/>
      <w:r>
        <w:rPr>
          <w:rFonts w:ascii="宋体" w:eastAsia="宋体" w:hint="eastAsia"/>
          <w:b/>
          <w:sz w:val="32"/>
          <w:szCs w:val="32"/>
          <w:color w:val="000000"/>
          <w:shd w:val="clear" w:color="auto" w:fill="ffffff"/>
        </w:rPr>
        <w:t xml:space="preserve">十一. 抗震分析及调整</w:t>
      </w:r>
      <w:bookmarkEnd w:id="25"/>
    </w:p>
    <w:p>
      <w:pPr>
        <w:jc w:val="left"/>
        <w:pStyle w:val="2"/>
      </w:pPr>
      <w:bookmarkStart w:id="26" w:name="_Toc26"/>
      <w:r>
        <w:rPr>
          <w:rFonts w:ascii="宋体" w:eastAsia="宋体" w:hint="eastAsia"/>
          <w:b/>
          <w:sz w:val="28"/>
          <w:szCs w:val="28"/>
          <w:color w:val="000000"/>
          <w:shd w:val="clear" w:color="auto" w:fill="ffffff"/>
        </w:rPr>
        <w:t xml:space="preserve">1. 结构周期及振型方向</w:t>
      </w:r>
      <w:bookmarkEnd w:id="26"/>
    </w:p>
    <w:p>
      <w:pPr>
        <w:spacing w:beforeLines="113" w:afterLines="113" w:line="113"/>
        <w:jc w:val="left"/>
      </w:pPr>
      <w:pPr>
        <w:jc w:val="left"/>
      </w:pPr>
      <w:r>
        <w:rPr>
          <w:rFonts w:ascii="宋体" w:eastAsia="宋体" w:hint="eastAsia"/>
          <w:b w:val="0"/>
          <w:sz w:val="24"/>
          <w:szCs w:val="24"/>
          <w:color w:val="000000"/>
          <w:shd w:val="clear" w:color="auto" w:fill="ffffff"/>
        </w:rPr>
        <w:t xml:space="preserve">地震作用的最不利方向角: 61.57度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表11-1 结构周期及振型方向</w:t>
      </w:r>
    </w:p>
    <w:tbl>
      <w:tblPr>
        <w:tblStyle w:val="sdTabBorderHeadWide_NoneSide_1"/>
        <w:tblW w:w="9922" w:type="dxa"/>
        <w:jc w:val="center"/>
      </w:tblPr>
      <w:tblGrid>
        <w:gridCol w:w="1077"/>
        <w:gridCol w:w="1077"/>
        <w:gridCol w:w="1077"/>
        <w:gridCol w:w="1077"/>
        <w:gridCol w:w="1077"/>
        <w:gridCol w:w="1077"/>
        <w:gridCol w:w="1077"/>
        <w:gridCol w:w="1077"/>
        <w:gridCol w:w="1077"/>
      </w:tblGrid>
      <w:tr>
        <w:trPr>
          <w:tblHeader/>
        </w:trPr>
        <w:tc>
          <w:tcPr>
            <w:tcW w:w="107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周期(s)</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方向角(度)</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类型</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扭振成份</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X侧振成份</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Y侧振成份</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总侧振成份</w:t>
            </w:r>
          </w:p>
        </w:tc>
        <w:tc>
          <w:tcPr>
            <w:tcW w:w="107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阻尼比</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0.6180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74.79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0.5905</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156.75</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0.4911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7.60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0.2472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34.67</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bl>
    <w:p>
      <w:pPr>
        <w:spacing w:beforeLines="113" w:afterLines="113" w:line="113"/>
        <w:jc w:val="left"/>
      </w:pP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表11-2 结构周期比</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第一扭转周期(s)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第一平动周期(s)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周期比</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0.4911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0.6180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0.79</w:t>
            </w:r>
          </w:p>
        </w:tc>
      </w:tr>
    </w:tbl>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说明:此处计算周期比采用的扭转和平动振型通过平动和扭转因子进行判断,程序无法确定其是否为整体振型,</w:t>
      </w:r>
    </w:p>
    <w:p>
      <w:pPr>
        <w:spacing w:beforeLines="113" w:afterLines="113" w:line="113"/>
        <w:jc w:val="left"/>
      </w:pPr>
      <w:pPr>
        <w:jc w:val="left"/>
      </w:pPr>
      <w:r>
        <w:rPr>
          <w:rFonts w:ascii="宋体" w:eastAsia="宋体" w:hint="eastAsia"/>
          <w:b/>
          <w:sz w:val="24"/>
          <w:szCs w:val="24"/>
          <w:color w:val="000000"/>
          <w:shd w:val="clear" w:color="auto" w:fill="ffffff"/>
        </w:rPr>
        <w:t xml:space="preserve">因此结果仅供参考.设计人员应通过振型图确定计算周期比所需的第一阶平动振型和扭转振型。</w:t>
      </w:r>
    </w:p>
    <w:p>
      <w:pPr>
        <w:jc w:val="center"/>
      </w:pPr>
      <w:r>
        <w:drawing>
          <wp:inline distT="0" distB="0" distL="0" distR="0">
            <wp:extent cx="648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图11-1 1-4振型周期简图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        注: 图中蓝色表示侧振成份,红色表示扭振成份.</w:t>
      </w:r>
    </w:p>
    <w:p>
      <w:pPr>
        <w:jc w:val="left"/>
        <w:pStyle w:val="2"/>
      </w:pPr>
      <w:bookmarkStart w:id="27" w:name="_Toc27"/>
      <w:r>
        <w:rPr>
          <w:rFonts w:ascii="宋体" w:eastAsia="宋体" w:hint="eastAsia"/>
          <w:b/>
          <w:sz w:val="28"/>
          <w:szCs w:val="28"/>
          <w:color w:val="000000"/>
          <w:shd w:val="clear" w:color="auto" w:fill="ffffff"/>
        </w:rPr>
        <w:t xml:space="preserve">2. 结构周期及振型方向(强刚)</w:t>
      </w:r>
      <w:bookmarkEnd w:id="27"/>
    </w:p>
    <w:p>
      <w:pPr>
        <w:spacing w:beforeLines="113" w:afterLines="113" w:line="113"/>
        <w:jc w:val="left"/>
      </w:pPr>
      <w:pPr>
        <w:jc w:val="left"/>
      </w:pPr>
      <w:r>
        <w:rPr>
          <w:rFonts w:ascii="宋体" w:eastAsia="宋体" w:hint="eastAsia"/>
          <w:b w:val="0"/>
          <w:sz w:val="24"/>
          <w:szCs w:val="24"/>
          <w:color w:val="000000"/>
          <w:shd w:val="clear" w:color="auto" w:fill="ffffff"/>
        </w:rPr>
        <w:t xml:space="preserve">地震作用的最不利方向角: 61.57度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表11-3 结构周期及振型方向(强刚)</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119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周期(s)</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方向角(度)</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类型</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扭振成份</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X侧振成份</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Y侧振成份</w:t>
            </w:r>
          </w:p>
        </w:tc>
        <w:tc>
          <w:tcPr>
            <w:tcW w:w="1190"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总侧振成份</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0.6109</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74.77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96%</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0.5885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156.13</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58%</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69%</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0.4847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6.16</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43%</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0.2457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28.40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39%</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38%</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24%</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61%</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0.2288</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113.17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13%</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90%</w:t>
            </w:r>
          </w:p>
        </w:tc>
      </w:tr>
    </w:tbl>
    <w:p>
      <w:pPr>
        <w:spacing w:beforeLines="113" w:afterLines="113" w:line="113"/>
        <w:jc w:val="left"/>
      </w:pPr>
      <w:pPr>
        <w:jc w:val="left"/>
      </w:pPr>
      <w:r>
        <w:rPr>
          <w:rFonts w:ascii="宋体" w:eastAsia="宋体" w:hint="eastAsia"/>
          <w:b w:val="0"/>
          <w:sz w:val="24"/>
          <w:szCs w:val="24"/>
          <w:color w:val="0000ff"/>
          <w:shd w:val="clear" w:color="auto" w:fill="ffffff"/>
        </w:rPr>
        <w:t xml:space="preserve">有蓝色底色标识位置双击可以查看图形</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表11-4 结构周期比</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第一扭转周期(s)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第一平动周期(s)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周期比</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0.4847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0.6109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0.79</w:t>
            </w:r>
          </w:p>
        </w:tc>
      </w:tr>
    </w:tbl>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说明:此处计算周期比采用的扭转和平动振型通过平动和扭转因子进行判断，程序无法确定其是否为整体振型,</w:t>
      </w:r>
    </w:p>
    <w:p>
      <w:pPr>
        <w:spacing w:beforeLines="113" w:afterLines="113" w:line="113"/>
        <w:jc w:val="left"/>
      </w:pPr>
      <w:pPr>
        <w:jc w:val="left"/>
      </w:pPr>
      <w:r>
        <w:rPr>
          <w:rFonts w:ascii="宋体" w:eastAsia="宋体" w:hint="eastAsia"/>
          <w:b/>
          <w:sz w:val="24"/>
          <w:szCs w:val="24"/>
          <w:color w:val="000000"/>
          <w:shd w:val="clear" w:color="auto" w:fill="ffffff"/>
        </w:rPr>
        <w:t xml:space="preserve">因此结果仅供参考.设计人员应通过振型图确定计算周期比所需的第一阶平动振型和扭转振型。</w:t>
      </w:r>
    </w:p>
    <w:p>
      <w:pPr>
        <w:jc w:val="center"/>
      </w:pPr>
      <w:r>
        <w:drawing>
          <wp:inline distT="0" distB="0" distL="0" distR="0">
            <wp:extent cx="648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图11-2 1-5振型周期简图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        注: 图中蓝色表示侧振成份,红色表示扭振成份.</w:t>
      </w:r>
    </w:p>
    <w:p>
      <w:pPr>
        <w:jc w:val="left"/>
        <w:pStyle w:val="2"/>
      </w:pPr>
      <w:bookmarkStart w:id="28" w:name="_Toc28"/>
      <w:r>
        <w:rPr>
          <w:rFonts w:ascii="宋体" w:eastAsia="宋体" w:hint="eastAsia"/>
          <w:b/>
          <w:sz w:val="28"/>
          <w:szCs w:val="28"/>
          <w:color w:val="000000"/>
          <w:shd w:val="clear" w:color="auto" w:fill="ffffff"/>
        </w:rPr>
        <w:t xml:space="preserve">3. 各地震方向参与振型的有效质量系数</w:t>
      </w:r>
      <w:bookmarkEnd w:id="28"/>
    </w:p>
    <w:p>
      <w:pPr>
        <w:spacing w:beforeLines="113" w:afterLines="113" w:line="113"/>
        <w:jc w:val="center"/>
      </w:pPr>
      <w:pPr>
        <w:jc w:val="center"/>
      </w:pPr>
      <w:r>
        <w:rPr>
          <w:rFonts w:ascii="黑体" w:eastAsia="黑体" w:hint="eastAsia"/>
          <w:b/>
          <w:sz w:val="26"/>
          <w:szCs w:val="26"/>
          <w:color w:val="000000"/>
          <w:shd w:val="clear" w:color="auto" w:fill="ffffff"/>
        </w:rPr>
        <w:t xml:space="preserve">表11-5 各地震方向参与振型的有效质量系数</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 X向地震</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 Y向地震</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 X向地震</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 Y向地震</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5.74%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78.74%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57.56%</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9.64%</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27.26%</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0.17%</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2.21%</w:t>
            </w:r>
          </w:p>
        </w:tc>
      </w:tr>
    </w:tbl>
    <w:p>
      <w:pPr>
        <w:spacing w:beforeLines="113" w:afterLines="113" w:line="113"/>
        <w:jc w:val="left"/>
      </w:pPr>
      <w:pPr>
        <w:jc w:val="left"/>
      </w:pPr>
      <w:r>
        <w:rPr>
          <w:rFonts w:ascii="楷体" w:eastAsia="楷体" w:hint="eastAsia"/>
          <w:b/>
          <w:sz w:val="24"/>
          <w:szCs w:val="24"/>
          <w:color w:val="0000ff"/>
          <w:shd w:val="clear" w:color="auto" w:fill="ffffff"/>
        </w:rPr>
        <w:t xml:space="preserve">根据《高规》5.1.13条,各振型的参与质量之和不应小于总质量的90%。</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第 1 地震方向 X向地震 的有效质量系数为 93.77%,参与振型足够</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第 2 地震方向 Y向地震 的有效质量系数为 90.75%,参与振型足够</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29" w:name="_Toc29"/>
      <w:r>
        <w:rPr>
          <w:rFonts w:ascii="宋体" w:eastAsia="宋体" w:hint="eastAsia"/>
          <w:b/>
          <w:sz w:val="28"/>
          <w:szCs w:val="28"/>
          <w:color w:val="000000"/>
          <w:shd w:val="clear" w:color="auto" w:fill="ffffff"/>
        </w:rPr>
        <w:t xml:space="preserve">4. 地震作用下结构剪重比及其调整</w:t>
      </w:r>
      <w:bookmarkEnd w:id="29"/>
    </w:p>
    <w:bookmarkStart w:id="0" w:name="X向地震"/>
    <w:bookmarkEnd w:id="0"/>
    <w:p>
      <w:pPr>
        <w:spacing w:beforeLines="113" w:afterLines="113" w:line="113"/>
        <w:jc w:val="left"/>
      </w:pPr>
      <w:pPr>
        <w:jc w:val="left"/>
      </w:pPr>
      <w:r>
        <w:rPr>
          <w:rFonts w:ascii="宋体" w:eastAsia="宋体" w:hint="eastAsia"/>
          <w:b/>
          <w:sz w:val="24"/>
          <w:szCs w:val="24"/>
          <w:color w:val="8a2be2"/>
          <w:shd w:val="clear" w:color="auto" w:fill="ffffff"/>
        </w:rPr>
        <w:t xml:space="preserve">Vx,Vy(kN):        </w:t>
      </w:r>
      <w:pPr>
        <w:jc w:val="left"/>
      </w:pPr>
      <w:r>
        <w:rPr>
          <w:rFonts w:ascii="宋体" w:eastAsia="宋体" w:hint="eastAsia"/>
          <w:b w:val="0"/>
          <w:sz w:val="24"/>
          <w:szCs w:val="24"/>
          <w:color w:val="000000"/>
          <w:shd w:val="clear" w:color="auto" w:fill="ffffff"/>
        </w:rPr>
        <w:t xml:space="preserve">地震作用下结构楼层的剪力</w:t>
      </w:r>
    </w:p>
    <w:p>
      <w:pPr>
        <w:spacing w:beforeLines="113" w:afterLines="113" w:line="113"/>
        <w:jc w:val="left"/>
      </w:pPr>
      <w:pPr>
        <w:jc w:val="left"/>
      </w:pPr>
      <w:r>
        <w:rPr>
          <w:rFonts w:ascii="宋体" w:eastAsia="宋体" w:hint="eastAsia"/>
          <w:b/>
          <w:sz w:val="24"/>
          <w:szCs w:val="24"/>
          <w:color w:val="8a2be2"/>
          <w:shd w:val="clear" w:color="auto" w:fill="ffffff"/>
        </w:rPr>
        <w:t xml:space="preserve">RSW:              </w:t>
      </w:r>
      <w:pPr>
        <w:jc w:val="left"/>
      </w:pPr>
      <w:r>
        <w:rPr>
          <w:rFonts w:ascii="宋体" w:eastAsia="宋体" w:hint="eastAsia"/>
          <w:b w:val="0"/>
          <w:sz w:val="24"/>
          <w:szCs w:val="24"/>
          <w:color w:val="000000"/>
          <w:shd w:val="clear" w:color="auto" w:fill="ffffff"/>
        </w:rPr>
        <w:t xml:space="preserve">剪重比</w:t>
      </w:r>
    </w:p>
    <w:p>
      <w:pPr>
        <w:spacing w:beforeLines="113" w:afterLines="113" w:line="113"/>
        <w:jc w:val="left"/>
      </w:pPr>
      <w:pPr>
        <w:jc w:val="left"/>
      </w:pPr>
      <w:r>
        <w:rPr>
          <w:rFonts w:ascii="宋体" w:eastAsia="宋体" w:hint="eastAsia"/>
          <w:b/>
          <w:sz w:val="24"/>
          <w:szCs w:val="24"/>
          <w:color w:val="8a2be2"/>
          <w:shd w:val="clear" w:color="auto" w:fill="ffffff"/>
        </w:rPr>
        <w:t xml:space="preserve">Coef2:           </w:t>
      </w:r>
      <w:pPr>
        <w:jc w:val="left"/>
      </w:pPr>
      <w:r>
        <w:rPr>
          <w:rFonts w:ascii="宋体" w:eastAsia="宋体" w:hint="eastAsia"/>
          <w:b w:val="0"/>
          <w:sz w:val="24"/>
          <w:szCs w:val="24"/>
          <w:color w:val="000000"/>
          <w:shd w:val="clear" w:color="auto" w:fill="ffffff"/>
        </w:rPr>
        <w:t xml:space="preserve">按抗规(5.2.5)条计算的剪重比调整系数</w:t>
      </w:r>
    </w:p>
    <w:p>
      <w:pPr>
        <w:spacing w:beforeLines="113" w:afterLines="113" w:line="113"/>
        <w:jc w:val="left"/>
      </w:pPr>
      <w:pPr>
        <w:jc w:val="left"/>
      </w:pPr>
      <w:r>
        <w:rPr>
          <w:rFonts w:ascii="宋体" w:eastAsia="宋体" w:hint="eastAsia"/>
          <w:b/>
          <w:sz w:val="24"/>
          <w:szCs w:val="24"/>
          <w:color w:val="8a2be2"/>
          <w:shd w:val="clear" w:color="auto" w:fill="ffffff"/>
        </w:rPr>
        <w:t xml:space="preserve">Coef_RSWx,Coef_RSWy:  </w:t>
      </w:r>
      <w:pPr>
        <w:jc w:val="left"/>
      </w:pPr>
      <w:r>
        <w:rPr>
          <w:rFonts w:ascii="宋体" w:eastAsia="宋体" w:hint="eastAsia"/>
          <w:b w:val="0"/>
          <w:sz w:val="24"/>
          <w:szCs w:val="24"/>
          <w:color w:val="000000"/>
          <w:shd w:val="clear" w:color="auto" w:fill="ffffff"/>
        </w:rPr>
        <w:t xml:space="preserve">程序综合考虑最终采用的剪重比调整系数(如果用户定义了则采用用户定义值)</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根据《建筑与市政工程抗震通用规范》4.2.3-3规定，7度(0.10g)设防地区，水平地震影响系数最大值为0.08，X向楼层剪重比不应小于1.60%。</w:t>
      </w:r>
    </w:p>
    <w:p>
      <w:pPr>
        <w:spacing w:beforeLines="113" w:afterLines="113" w:line="113"/>
        <w:jc w:val="left"/>
      </w:pPr>
      <w:pPr>
        <w:jc w:val="left"/>
      </w:pPr>
      <w:r>
        <w:rPr>
          <w:rFonts w:ascii="楷体" w:eastAsia="楷体" w:hint="eastAsia"/>
          <w:b/>
          <w:sz w:val="24"/>
          <w:szCs w:val="24"/>
          <w:color w:val="0000ff"/>
          <w:shd w:val="clear" w:color="auto" w:fill="ffffff"/>
        </w:rPr>
        <w:t xml:space="preserve">由下表可见， X向地震剪重比符合要求。</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表11-6 X向地震工况下指标</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Vx(kN)</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RSW</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Coef2</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Coef_RSWx</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181.7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7.32%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326.4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6.43%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432.1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5.32%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439.6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根据《建筑与市政工程抗震通用规范》4.2.3-3规定，7度(0.10g)设防地区，水平地震影响系数最大值为0.08，Y向楼层剪重比不应小于1.60%。</w:t>
      </w:r>
    </w:p>
    <w:p>
      <w:pPr>
        <w:spacing w:beforeLines="113" w:afterLines="113" w:line="113"/>
        <w:jc w:val="left"/>
      </w:pPr>
      <w:pPr>
        <w:jc w:val="left"/>
      </w:pPr>
      <w:r>
        <w:rPr>
          <w:rFonts w:ascii="楷体" w:eastAsia="楷体" w:hint="eastAsia"/>
          <w:b/>
          <w:sz w:val="24"/>
          <w:szCs w:val="24"/>
          <w:color w:val="0000ff"/>
          <w:shd w:val="clear" w:color="auto" w:fill="ffffff"/>
        </w:rPr>
        <w:t xml:space="preserve">由下表可见， Y向地震剪重比符合要求。</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表11-7 Y向地震工况下指标</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Vy(kN)</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RSW</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Coef2</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Coef_RSWy</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35.6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211.4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8.52%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371.4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7.32%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477.8</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5.89%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487.1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4.97%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图11-3 地震各工况楼层剪力简图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图11-4 地震各工况剪重比简图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图11-5 地震各工况最终采用的剪重比调整系数简图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0" w:name="_Toc30"/>
      <w:r>
        <w:rPr>
          <w:rFonts w:ascii="宋体" w:eastAsia="宋体" w:hint="eastAsia"/>
          <w:b/>
          <w:sz w:val="28"/>
          <w:szCs w:val="28"/>
          <w:color w:val="000000"/>
          <w:shd w:val="clear" w:color="auto" w:fill="ffffff"/>
        </w:rPr>
        <w:t xml:space="preserve">5. 偶然偏心信息</w:t>
      </w:r>
      <w:bookmarkEnd w:id="30"/>
    </w:p>
    <w:p>
      <w:pPr>
        <w:spacing w:beforeLines="113" w:afterLines="113" w:line="113"/>
        <w:jc w:val="left"/>
      </w:pPr>
      <w:pPr>
        <w:jc w:val="left"/>
      </w:pPr>
      <w:r>
        <w:rPr>
          <w:rFonts w:ascii="宋体" w:eastAsia="宋体" w:hint="eastAsia"/>
          <w:b/>
          <w:sz w:val="24"/>
          <w:szCs w:val="24"/>
          <w:color w:val="8a2be2"/>
          <w:shd w:val="clear" w:color="auto" w:fill="ffffff"/>
        </w:rPr>
        <w:t xml:space="preserve">Ecx，Ecy:        </w:t>
      </w:r>
      <w:pPr>
        <w:jc w:val="left"/>
      </w:pPr>
      <w:r>
        <w:rPr>
          <w:rFonts w:ascii="宋体" w:eastAsia="宋体" w:hint="eastAsia"/>
          <w:b w:val="0"/>
          <w:sz w:val="24"/>
          <w:szCs w:val="24"/>
          <w:color w:val="000000"/>
          <w:shd w:val="clear" w:color="auto" w:fill="ffffff"/>
        </w:rPr>
        <w:t xml:space="preserve">X、Y向偶然偏心</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表11-8 偶然偏心</w:t>
      </w:r>
    </w:p>
    <w:tbl>
      <w:tblPr>
        <w:tblStyle w:val="sdTabBorderHeadWide_NoneSide_1"/>
        <w:tblW w:w="5953" w:type="dxa"/>
        <w:jc w:val="center"/>
      </w:tblPr>
      <w:tblGrid>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Ecx</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Ecy</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31" w:name="_Toc31"/>
      <w:r>
        <w:rPr>
          <w:rFonts w:ascii="宋体" w:eastAsia="宋体" w:hint="eastAsia"/>
          <w:b/>
          <w:sz w:val="32"/>
          <w:szCs w:val="32"/>
          <w:color w:val="000000"/>
          <w:shd w:val="clear" w:color="auto" w:fill="ffffff"/>
        </w:rPr>
        <w:t xml:space="preserve">十二. 结构体系指标及二道防线调整</w:t>
      </w:r>
      <w:bookmarkEnd w:id="31"/>
    </w:p>
    <w:p>
      <w:pPr>
        <w:jc w:val="left"/>
        <w:pStyle w:val="2"/>
      </w:pPr>
      <w:bookmarkStart w:id="32" w:name="_Toc32"/>
      <w:r>
        <w:rPr>
          <w:rFonts w:ascii="宋体" w:eastAsia="宋体" w:hint="eastAsia"/>
          <w:b/>
          <w:sz w:val="28"/>
          <w:szCs w:val="28"/>
          <w:color w:val="000000"/>
          <w:shd w:val="clear" w:color="auto" w:fill="ffffff"/>
        </w:rPr>
        <w:t xml:space="preserve">1. 竖向构件倾覆力矩及百分比(抗规方式)</w:t>
      </w:r>
      <w:bookmarkEnd w:id="32"/>
    </w:p>
    <w:bookmarkStart w:id="0" w:name="X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表12-1 X静震工况下的倾覆力矩及百分比(单位 kN.m)</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短肢墙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普通墙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斜撑</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总弯矩</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108.6(100.0%)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108.6</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432.6(100.0%)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432.6</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1060.4(100.0%)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1060.4</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1973.2(100.0%)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1973.2</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2609.3(100.0%)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2609.3</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表12-2 Y静震工况下的倾覆力矩及百分比(单位 kN.m)</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短肢墙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普通墙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斜撑</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总弯矩</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128.3(100.0%)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128.3</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671.8(100.0%)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671.8</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1697.4(100.0%)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1697.4</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3083.4(100.0%)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3083.4</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3775.1(100.0%)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3775.1</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图12-1 X静震下倾覆力矩简图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图12-2 Y静震下倾覆力矩简图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3" w:name="_Toc33"/>
      <w:r>
        <w:rPr>
          <w:rFonts w:ascii="宋体" w:eastAsia="宋体" w:hint="eastAsia"/>
          <w:b/>
          <w:sz w:val="28"/>
          <w:szCs w:val="28"/>
          <w:color w:val="000000"/>
          <w:shd w:val="clear" w:color="auto" w:fill="ffffff"/>
        </w:rPr>
        <w:t xml:space="preserve">2. 竖向构件地震剪力及百分比</w:t>
      </w:r>
      <w:bookmarkEnd w:id="33"/>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表12-3 X向地震工况下的剪力及百分比(单位 kN)</w:t>
      </w:r>
    </w:p>
    <w:tbl>
      <w:tblPr>
        <w:tblStyle w:val="sdTabBorderHeadWide_NoneSide_1"/>
        <w:tblW w:w="5953" w:type="dxa"/>
        <w:jc w:val="center"/>
      </w:tblPr>
      <w:tblGrid>
        <w:gridCol w:w="1474"/>
        <w:gridCol w:w="1474"/>
        <w:gridCol w:w="1474"/>
        <w:gridCol w:w="1474"/>
      </w:tblGrid>
      <w:tr>
        <w:trPr>
          <w:tblHeader/>
        </w:trPr>
        <w:tc>
          <w:tcPr>
            <w:tcW w:w="147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墙及支撑</w:t>
            </w:r>
          </w:p>
        </w:tc>
        <w:tc>
          <w:tcPr>
            <w:tcW w:w="147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总剪力</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30.2(100.0%)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30.2</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105.6( 58.1%)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181.7</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205.3( 62.9%)</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326.4</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305.8( 70.8%)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432.1</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423.9( 96.4%)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439.6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表12-4 Y向地震工况下的剪力及百分比(单位 kN)</w:t>
      </w:r>
    </w:p>
    <w:tbl>
      <w:tblPr>
        <w:tblStyle w:val="sdTabBorderHeadWide_NoneSide_1"/>
        <w:tblW w:w="5953" w:type="dxa"/>
        <w:jc w:val="center"/>
      </w:tblPr>
      <w:tblGrid>
        <w:gridCol w:w="1474"/>
        <w:gridCol w:w="1474"/>
        <w:gridCol w:w="1474"/>
        <w:gridCol w:w="1474"/>
      </w:tblGrid>
      <w:tr>
        <w:trPr>
          <w:tblHeader/>
        </w:trPr>
        <w:tc>
          <w:tcPr>
            <w:tcW w:w="147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墙及支撑</w:t>
            </w:r>
          </w:p>
        </w:tc>
        <w:tc>
          <w:tcPr>
            <w:tcW w:w="147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总剪力</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35.6(100.0%)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35.6</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178.2( 84.3%)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211.4</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324.9( 87.5%)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371.4</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447.6( 93.7%)</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477.8</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460.8( 94.6%)</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487.1</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图12-3 X向地震下剪力简图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图12-4 Y向地震下剪力简图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Style w:val="a7"/>
      </w:pPr>
      <w:bookmarkStart w:id="34" w:name="_Toc34"/>
      <w:r>
        <w:rPr>
          <w:rFonts w:ascii="宋体" w:eastAsia="宋体" w:hint="eastAsia"/>
          <w:b/>
          <w:sz w:val="32"/>
          <w:szCs w:val="32"/>
          <w:color w:val="000000"/>
          <w:shd w:val="clear" w:color="auto" w:fill="ffffff"/>
        </w:rPr>
        <w:t xml:space="preserve">十三. 变形验算</w:t>
      </w:r>
      <w:bookmarkEnd w:id="34"/>
    </w:p>
    <w:p>
      <w:pPr>
        <w:jc w:val="left"/>
        <w:pStyle w:val="2"/>
      </w:pPr>
      <w:bookmarkStart w:id="35" w:name="_Toc35"/>
      <w:r>
        <w:rPr>
          <w:rFonts w:ascii="宋体" w:eastAsia="宋体" w:hint="eastAsia"/>
          <w:b/>
          <w:sz w:val="28"/>
          <w:szCs w:val="28"/>
          <w:color w:val="000000"/>
          <w:shd w:val="clear" w:color="auto" w:fill="ffffff"/>
        </w:rPr>
        <w:t xml:space="preserve">1. 普通结构楼层位移指标统计</w:t>
      </w:r>
      <w:bookmarkEnd w:id="35"/>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pPr>
        <w:spacing w:beforeLines="113" w:afterLines="113" w:line="113"/>
        <w:jc w:val="left"/>
      </w:pPr>
      <w:pPr>
        <w:jc w:val="left"/>
      </w:pPr>
      <w:r>
        <w:rPr>
          <w:rFonts w:ascii="楷体" w:eastAsia="楷体" w:hint="eastAsia"/>
          <w:b/>
          <w:sz w:val="24"/>
          <w:szCs w:val="24"/>
          <w:color w:val="0000ff"/>
          <w:shd w:val="clear" w:color="auto" w:fill="ffffff"/>
        </w:rPr>
        <w:t xml:space="preserve">所有工况下位移比、层间位移比均满足规范要求。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表中位移的单位为(mm)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 X正偏心静震工况的位移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6.46(428)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6.11(340)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4.82(222)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2.90(91)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0.43(13)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6.46（发生在5层1塔）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1.09（发生在4层1塔）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1.17（发生在4层1塔）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 X负偏心静震工况的位移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6.36(428)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7.00(340)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5.80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5.74(222)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4.69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3.44(91)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7.00（发生在4层1塔）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1.22（发生在3层1塔）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1.30（发生在4层1塔）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表13-3 Y正偏心静震工况的位移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9.55(427)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9.25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8.39(320)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7.98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6.36(192)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3.62(61)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0.40(15)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9.55（发生在5层1塔）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1.07（发生在2层1塔）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1.07（发生在2层1塔）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表13-4 Y负偏心静震工况的位移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10.50(426)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8.93(318)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7.89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6.60(190)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3.72(59)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0.40(46)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10.50（发生在5层1塔）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1.13（发生在4层1塔）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1.19（发生在4层1塔）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表13-5 X向地震工况的位移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6.30(428)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1/3576(428)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8.16(340)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1/1790(340)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7.16(222)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1/1249(222)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4.29(91)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1/963(92)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0.56(48)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1/2691(48)</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8.16（发生在4层1塔）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1/963（发生在2层1塔）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表13-6 Y向地震工况的位移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10.00(426)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1/2352(426)</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8.51(318)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1/1606(318)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6.30(190)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1/1306(190)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3.55(59)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1/1124(70)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0.39(14)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1/3799(14)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10.00（发生在5层1塔）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1/1124（发生在2层1塔）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表13-7 X向风工况的位移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1.26(428)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1/9999(428)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1.13(340)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1/9999(340)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0.92(222)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1/9999(222)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0.57(91)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1/7229(92)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0.08(13)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1/9999(13)</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1.26（发生在5层1塔）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1/7229（发生在2层1塔）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表13-8 Y向风工况的位移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2.64(426)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1/5756(426)</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2.01(318)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1/6209(318)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1.43(190)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1/5703(190)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0.80(59)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0.72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1/4982(70)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0.09(14)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1/9999(14)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2.64（发生在5层1塔）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1/4982（发生在2层1塔）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Y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表13-9 X+Y地震(双向效应)工况的位移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6.36(428)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1/3521(428)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8.31(340)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1/1734(340)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7.29(222)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1/1225(222)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4.38(91)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3.81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1/944(92)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0.57(48)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1/2637(48)</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8.31（发生在4层1塔）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1/944（发生在2层1塔）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X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表13-10 Y+X地震(双向效应)工况的位移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10.84(426)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1/2138(426)</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9.22(318)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1/1470(318)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6.84(190)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1/1216(190)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3.89(59)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1/1025(70)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0.43(15)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1/3505(15)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10.84（发生在5层1塔）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1/1025（发生在2层1塔）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 最大位移简图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图13-2 平均位移简图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图13-3 最大层间位移简图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图13-4 平均层间位移简图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图13-5 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图13-6 层间位移比简图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图13-7 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6" w:name="_Toc36"/>
      <w:r>
        <w:rPr>
          <w:rFonts w:ascii="宋体" w:eastAsia="宋体" w:hint="eastAsia"/>
          <w:b/>
          <w:sz w:val="28"/>
          <w:szCs w:val="28"/>
          <w:color w:val="000000"/>
          <w:shd w:val="clear" w:color="auto" w:fill="ffffff"/>
        </w:rPr>
        <w:t xml:space="preserve">2. 大震下弹塑性层间位移角</w:t>
      </w:r>
      <w:bookmarkEnd w:id="36"/>
    </w:p>
    <w:p>
      <w:pPr>
        <w:spacing w:beforeLines="113" w:afterLines="113" w:line="113"/>
        <w:jc w:val="left"/>
      </w:pPr>
      <w:pPr>
        <w:jc w:val="center"/>
      </w:pPr>
      <w:r>
        <w:rPr>
          <w:rFonts w:ascii="宋体" w:eastAsia="宋体" w:hint="eastAsia"/>
          <w:b w:val="0"/>
          <w:sz w:val="24"/>
          <w:szCs w:val="24"/>
          <w:color w:val="000000"/>
          <w:shd w:val="clear" w:color="auto" w:fill="ffffff"/>
        </w:rPr>
        <w:t xml:space="preserve">（本计算适合于不超过12层的规则框架，其余情况仅作参考）</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符号说明</w:t>
      </w:r>
    </w:p>
    <w:p>
      <w:pPr>
        <w:spacing w:beforeLines="113" w:afterLines="113" w:line="113"/>
        <w:jc w:val="left"/>
      </w:pPr>
      <w:pPr>
        <w:jc w:val="left"/>
      </w:pPr>
      <w:r>
        <w:rPr>
          <w:rFonts w:ascii="宋体" w:eastAsia="宋体" w:hint="eastAsia"/>
          <w:b/>
          <w:sz w:val="24"/>
          <w:szCs w:val="24"/>
          <w:color w:val="8a2be2"/>
          <w:shd w:val="clear" w:color="auto" w:fill="ffffff"/>
        </w:rPr>
        <w:t xml:space="preserve">Qy:     </w:t>
      </w:r>
      <w:pPr>
        <w:jc w:val="left"/>
      </w:pPr>
      <w:r>
        <w:rPr>
          <w:rFonts w:ascii="宋体" w:eastAsia="宋体" w:hint="eastAsia"/>
          <w:b w:val="0"/>
          <w:sz w:val="24"/>
          <w:szCs w:val="24"/>
          <w:color w:val="000000"/>
          <w:shd w:val="clear" w:color="auto" w:fill="ffffff"/>
        </w:rPr>
        <w:t xml:space="preserve">楼层受剪承载力</w:t>
      </w:r>
    </w:p>
    <w:p>
      <w:pPr>
        <w:spacing w:beforeLines="113" w:afterLines="113" w:line="113"/>
        <w:jc w:val="left"/>
      </w:pPr>
      <w:pPr>
        <w:jc w:val="left"/>
      </w:pPr>
      <w:r>
        <w:rPr>
          <w:rFonts w:ascii="宋体" w:eastAsia="宋体" w:hint="eastAsia"/>
          <w:b/>
          <w:sz w:val="24"/>
          <w:szCs w:val="24"/>
          <w:color w:val="8a2be2"/>
          <w:shd w:val="clear" w:color="auto" w:fill="ffffff"/>
        </w:rPr>
        <w:t xml:space="preserve">Qe:     </w:t>
      </w:r>
      <w:pPr>
        <w:jc w:val="left"/>
      </w:pPr>
      <w:r>
        <w:rPr>
          <w:rFonts w:ascii="宋体" w:eastAsia="宋体" w:hint="eastAsia"/>
          <w:b w:val="0"/>
          <w:sz w:val="24"/>
          <w:szCs w:val="24"/>
          <w:color w:val="000000"/>
          <w:shd w:val="clear" w:color="auto" w:fill="ffffff"/>
        </w:rPr>
        <w:t xml:space="preserve">大震下楼层弹性剪力</w:t>
      </w:r>
    </w:p>
    <w:p>
      <w:pPr>
        <w:spacing w:beforeLines="113" w:afterLines="113" w:line="113"/>
        <w:jc w:val="left"/>
      </w:pPr>
      <w:pPr>
        <w:jc w:val="left"/>
      </w:pPr>
      <w:r>
        <w:rPr>
          <w:rFonts w:ascii="宋体" w:eastAsia="宋体" w:hint="eastAsia"/>
          <w:b/>
          <w:sz w:val="24"/>
          <w:szCs w:val="24"/>
          <w:color w:val="8a2be2"/>
          <w:shd w:val="clear" w:color="auto" w:fill="ffffff"/>
        </w:rPr>
        <w:t xml:space="preserve">Ksiy:   </w:t>
      </w:r>
      <w:pPr>
        <w:jc w:val="left"/>
      </w:pPr>
      <w:r>
        <w:rPr>
          <w:rFonts w:ascii="宋体" w:eastAsia="宋体" w:hint="eastAsia"/>
          <w:b w:val="0"/>
          <w:sz w:val="24"/>
          <w:szCs w:val="24"/>
          <w:color w:val="000000"/>
          <w:shd w:val="clear" w:color="auto" w:fill="ffffff"/>
        </w:rPr>
        <w:t xml:space="preserve">楼层屈服强度系数</w:t>
      </w:r>
    </w:p>
    <w:p>
      <w:pPr>
        <w:spacing w:beforeLines="113" w:afterLines="113" w:line="113"/>
        <w:jc w:val="left"/>
      </w:pPr>
      <w:pPr>
        <w:jc w:val="left"/>
      </w:pPr>
      <w:r>
        <w:rPr>
          <w:rFonts w:ascii="宋体" w:eastAsia="宋体" w:hint="eastAsia"/>
          <w:b/>
          <w:sz w:val="24"/>
          <w:szCs w:val="24"/>
          <w:color w:val="8a2be2"/>
          <w:shd w:val="clear" w:color="auto" w:fill="ffffff"/>
        </w:rPr>
        <w:t xml:space="preserve">Ytap:   </w:t>
      </w:r>
      <w:pPr>
        <w:jc w:val="left"/>
      </w:pPr>
      <w:r>
        <w:rPr>
          <w:rFonts w:ascii="宋体" w:eastAsia="宋体" w:hint="eastAsia"/>
          <w:b w:val="0"/>
          <w:sz w:val="24"/>
          <w:szCs w:val="24"/>
          <w:color w:val="000000"/>
          <w:shd w:val="clear" w:color="auto" w:fill="ffffff"/>
        </w:rPr>
        <w:t xml:space="preserve">弹塑性层间位移增大系数</w:t>
      </w:r>
    </w:p>
    <w:p>
      <w:pPr>
        <w:spacing w:beforeLines="113" w:afterLines="113" w:line="113"/>
        <w:jc w:val="left"/>
      </w:pPr>
      <w:pPr>
        <w:jc w:val="left"/>
      </w:pPr>
      <w:r>
        <w:rPr>
          <w:rFonts w:ascii="宋体" w:eastAsia="宋体" w:hint="eastAsia"/>
          <w:b/>
          <w:sz w:val="24"/>
          <w:szCs w:val="24"/>
          <w:color w:val="8a2be2"/>
          <w:shd w:val="clear" w:color="auto" w:fill="ffffff"/>
        </w:rPr>
        <w:t xml:space="preserve">dUe:    </w:t>
      </w:r>
      <w:pPr>
        <w:jc w:val="left"/>
      </w:pPr>
      <w:r>
        <w:rPr>
          <w:rFonts w:ascii="宋体" w:eastAsia="宋体" w:hint="eastAsia"/>
          <w:b w:val="0"/>
          <w:sz w:val="24"/>
          <w:szCs w:val="24"/>
          <w:color w:val="000000"/>
          <w:shd w:val="clear" w:color="auto" w:fill="ffffff"/>
        </w:rPr>
        <w:t xml:space="preserve">大震下楼层弹性平均层间位移角</w:t>
      </w:r>
    </w:p>
    <w:p>
      <w:pPr>
        <w:spacing w:beforeLines="113" w:afterLines="113" w:line="113"/>
        <w:jc w:val="left"/>
      </w:pPr>
      <w:pPr>
        <w:jc w:val="left"/>
      </w:pPr>
      <w:r>
        <w:rPr>
          <w:rFonts w:ascii="宋体" w:eastAsia="宋体" w:hint="eastAsia"/>
          <w:b/>
          <w:sz w:val="24"/>
          <w:szCs w:val="24"/>
          <w:color w:val="8a2be2"/>
          <w:shd w:val="clear" w:color="auto" w:fill="ffffff"/>
        </w:rPr>
        <w:t xml:space="preserve">dUp:    </w:t>
      </w:r>
      <w:pPr>
        <w:jc w:val="left"/>
      </w:pPr>
      <w:r>
        <w:rPr>
          <w:rFonts w:ascii="宋体" w:eastAsia="宋体" w:hint="eastAsia"/>
          <w:b w:val="0"/>
          <w:sz w:val="24"/>
          <w:szCs w:val="24"/>
          <w:color w:val="000000"/>
          <w:shd w:val="clear" w:color="auto" w:fill="ffffff"/>
        </w:rPr>
        <w:t xml:space="preserve">大震下楼层弹塑性平均层间位移角</w:t>
      </w:r>
    </w:p>
    <w:p>
      <w:pPr>
        <w:spacing w:beforeLines="113" w:afterLines="113" w:line="113"/>
        <w:jc w:val="left"/>
      </w:pPr>
      <w:pPr>
        <w:jc w:val="left"/>
      </w:pPr>
      <w:r>
        <w:rPr>
          <w:rFonts w:ascii="宋体" w:eastAsia="宋体" w:hint="eastAsia"/>
          <w:b/>
          <w:sz w:val="24"/>
          <w:szCs w:val="24"/>
          <w:color w:val="8a2be2"/>
          <w:shd w:val="clear" w:color="auto" w:fill="ffffff"/>
        </w:rPr>
        <w:t xml:space="preserve">dUeMax: </w:t>
      </w:r>
      <w:pPr>
        <w:jc w:val="left"/>
      </w:pPr>
      <w:r>
        <w:rPr>
          <w:rFonts w:ascii="宋体" w:eastAsia="宋体" w:hint="eastAsia"/>
          <w:b w:val="0"/>
          <w:sz w:val="24"/>
          <w:szCs w:val="24"/>
          <w:color w:val="000000"/>
          <w:shd w:val="clear" w:color="auto" w:fill="ffffff"/>
        </w:rPr>
        <w:t xml:space="preserve">大震下楼层弹性最大层间位移角</w:t>
      </w:r>
    </w:p>
    <w:p>
      <w:pPr>
        <w:spacing w:beforeLines="113" w:afterLines="113" w:line="113"/>
        <w:jc w:val="left"/>
      </w:pPr>
      <w:pPr>
        <w:jc w:val="left"/>
      </w:pPr>
      <w:r>
        <w:rPr>
          <w:rFonts w:ascii="宋体" w:eastAsia="宋体" w:hint="eastAsia"/>
          <w:b/>
          <w:sz w:val="24"/>
          <w:szCs w:val="24"/>
          <w:color w:val="8a2be2"/>
          <w:shd w:val="clear" w:color="auto" w:fill="ffffff"/>
        </w:rPr>
        <w:t xml:space="preserve">dUpMax: </w:t>
      </w:r>
      <w:pPr>
        <w:jc w:val="left"/>
      </w:pPr>
      <w:r>
        <w:rPr>
          <w:rFonts w:ascii="宋体" w:eastAsia="宋体" w:hint="eastAsia"/>
          <w:b w:val="0"/>
          <w:sz w:val="24"/>
          <w:szCs w:val="24"/>
          <w:color w:val="000000"/>
          <w:shd w:val="clear" w:color="auto" w:fill="ffffff"/>
        </w:rPr>
        <w:t xml:space="preserve">大震下楼层弹塑性最大层间位移角</w:t>
      </w:r>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表13-11 X向地震工况下的楼层位移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Qy(kN)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Qe(kN)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Ksiy</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Ytap</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dUeMax</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dUpMax</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290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189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1/381</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0.87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1399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1860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5548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2747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1/331</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表13-12 Y向地震工况下的楼层位移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Qy(kN)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Qe(kN)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Ksiy</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Ytap</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dUeMax</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dUpMax</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263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1/563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1/375</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0.81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1/277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1/149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1881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2986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5569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3045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1/323</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图13-8 抗剪承载力简图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图13-9 弹性剪力简图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图13-10 屈服强度系数简图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图13-11 弹塑性层间位移增大系数简图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图13-12 大震下楼层弹性最大层间位移角简图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图13-13 大震下楼层弹塑性最大层间位移角简图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7" w:name="_Toc37"/>
      <w:r>
        <w:rPr>
          <w:rFonts w:ascii="宋体" w:eastAsia="宋体" w:hint="eastAsia"/>
          <w:b/>
          <w:sz w:val="28"/>
          <w:szCs w:val="28"/>
          <w:color w:val="000000"/>
          <w:shd w:val="clear" w:color="auto" w:fill="ffffff"/>
        </w:rPr>
        <w:t xml:space="preserve">3. 普通结构楼层位移指标统计(强刚)</w:t>
      </w:r>
      <w:bookmarkEnd w:id="37"/>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pPr>
        <w:spacing w:beforeLines="113" w:afterLines="113" w:line="113"/>
        <w:jc w:val="left"/>
      </w:pPr>
      <w:pPr>
        <w:jc w:val="left"/>
      </w:pPr>
      <w:r>
        <w:rPr>
          <w:rFonts w:ascii="楷体" w:eastAsia="楷体" w:hint="eastAsia"/>
          <w:b/>
          <w:sz w:val="24"/>
          <w:szCs w:val="24"/>
          <w:color w:val="0000ff"/>
          <w:shd w:val="clear" w:color="auto" w:fill="ffffff"/>
        </w:rPr>
        <w:t xml:space="preserve">所有工况下位移比、层间位移比均满足规范要求。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表中位移的单位为(mm)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表13-13 X正偏心静震工况的位移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6.34(429)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6.16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6.00(341)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4.72(223)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2.81(92)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6.34（发生在5层1塔）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1.09（发生在4层1塔）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1.17（发生在4层1塔）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表13-14 X负偏心静震工况的位移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6.25(429)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5.83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6.88(341)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5.62(223)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4.56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3.35(92)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0.42(46)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6.88（发生在4层1塔）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1.23（发生在3层1塔）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1.29（发生在4层1塔）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表13-15 Y正偏心静震工况的位移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9.75(428)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9.45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8.43(321)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6.33(193)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3.57(62)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3.17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0.40(15)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9.75（发生在5层1塔）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1.08（发生在2层1塔）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1.08（发生在2层1塔）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表13-16 Y负偏心静震工况的位移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10.72(427)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8.98(319)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6.54(191)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5.87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3.62(60)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0.40(24)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10.72（发生在5层1塔）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1.13（发生在4层1塔）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1.19（发生在4层1塔）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表13-17 X向地震工况的位移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6.18(429)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1/3491(429)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8.06(341)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1/1771(341)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7.09(223)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1/1253(223)</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4.24(92)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1/969(92)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0.52(46)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1/2871(46)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8.06（发生在4层1塔）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1/969（发生在2层1塔）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表13-18 Y向地震工况的位移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9.81(427)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1/2208(428)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8.29(319)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1/1587(319)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6.09(191)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1/1317(191)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3.38(60)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1/1196(60)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0.37(24)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1/4065(24)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9.81（发生在5层1塔）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1/1196（发生在2层1塔）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表13-19 X向风工况的位移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1.24(429)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1/9999(429)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1.13(341)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1/9999(341)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0.92(223)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1/9999(223)</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0.57(92)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1/7261(92)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0.07(46)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1/9999(46)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1.24（发生在5层1塔）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1/7261（发生在2层1塔）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表13-20 Y向风工况的位移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2.60(427)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1/5745(427)</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1.97(319)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1/6218(319)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1.39(191)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1/5747(191)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0.76(60)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1/5284(60)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0.08(24)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1/9999(24)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2.60（发生在5层1塔）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1/5284（发生在2层1塔）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Y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表13-21 X+Y地震(双向效应)工况的位移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6.21(429)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1/3440(429)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8.17(341)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1/1736(341)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7.19(223)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1/1235(223)</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4.30(92)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1/955(92)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0.53(46)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1/2832(46)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8.17（发生在4层1塔）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1/955（发生在2层1塔）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X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表13-22 Y+X地震(双向效应)工况的位移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10.72(427)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1/2075(427)</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9.07(319)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1/1452(319)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6.72(193)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1/1218(191)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3.86(62)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3.19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1/1052(62)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0.44(15)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1/3424(15)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10.72（发生在5层1塔）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1/1052（发生在2层1塔）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图13-14 最大位移简图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图13-15 平均位移简图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图13-16 最大层间位移简图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图13-17 平均层间位移简图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图13-18 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图13-19 层间位移比简图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图13-20 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a7"/>
      </w:pPr>
      <w:bookmarkStart w:id="38" w:name="_Toc38"/>
      <w:r>
        <w:rPr>
          <w:rFonts w:ascii="宋体" w:eastAsia="宋体" w:hint="eastAsia"/>
          <w:b/>
          <w:sz w:val="32"/>
          <w:szCs w:val="32"/>
          <w:color w:val="000000"/>
          <w:shd w:val="clear" w:color="auto" w:fill="ffffff"/>
        </w:rPr>
        <w:t xml:space="preserve">十四. 结构顶点风振加速度</w:t>
      </w:r>
      <w:bookmarkEnd w:id="38"/>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w:t>
      </w:r>
    </w:p>
    <w:p>
      <w:pPr>
        <w:spacing w:beforeLines="113" w:afterLines="113" w:line="113"/>
        <w:jc w:val="left"/>
      </w:pPr>
      <w:pPr>
        <w:jc w:val="left"/>
      </w:pPr>
      <w:r>
        <w:rPr>
          <w:rFonts w:ascii="楷体" w:eastAsia="楷体" w:hint="eastAsia"/>
          <w:b/>
          <w:sz w:val="24"/>
          <w:szCs w:val="24"/>
          <w:color w:val="0000ff"/>
          <w:shd w:val="clear" w:color="auto" w:fill="ffffff"/>
        </w:rPr>
        <w:t xml:space="preserve">《高钢规》3.5.5 条规定：房屋高度不小于150m的高层民用建筑钢结构在10年一遇的风荷载标准值作用下，结构顶点的顺风向和横风向振动最大加速度计算值对于住宅、公寓不应超过0.20 m/s2，对于办公、旅馆不应超过0.28 m/s2。</w:t>
      </w:r>
    </w:p>
    <w:p>
      <w:pPr>
        <w:spacing w:beforeLines="113" w:afterLines="113" w:line="113"/>
        <w:jc w:val="left"/>
      </w:pPr>
      <w:pPr>
        <w:jc w:val="left"/>
      </w:pPr>
      <w:r>
        <w:rPr>
          <w:rFonts w:ascii="楷体" w:eastAsia="楷体" w:hint="eastAsia"/>
          <w:b/>
          <w:sz w:val="24"/>
          <w:szCs w:val="24"/>
          <w:color w:val="0000ff"/>
          <w:shd w:val="clear" w:color="auto" w:fill="ffffff"/>
        </w:rPr>
        <w:t xml:space="preserve">具体的计算方法依据《荷载规范》附录J。</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表14-1 风振加速度</w:t>
      </w:r>
    </w:p>
    <w:tbl>
      <w:tblPr>
        <w:tblStyle w:val="sdTabBorderHeadWide_NoneSide_1"/>
        <w:tblW w:w="2721" w:type="dxa"/>
        <w:jc w:val="center"/>
      </w:tblPr>
      <w:tblGrid>
        <w:gridCol w:w="907"/>
        <w:gridCol w:w="907"/>
        <w:gridCol w:w="907"/>
      </w:tblGrid>
      <w:tr>
        <w:trPr>
          <w:tblHeader/>
        </w:trPr>
        <w:tc>
          <w:tcPr>
            <w:tcW w:w="90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w:t>
            </w:r>
          </w:p>
        </w:tc>
        <w:tc>
          <w:tcPr>
            <w:tcW w:w="90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顺风向</w:t>
            </w:r>
          </w:p>
        </w:tc>
        <w:tc>
          <w:tcPr>
            <w:tcW w:w="90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横风向</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WX</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0.035</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0.012</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WY</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0.043</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0.018</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39" w:name="_Toc39"/>
      <w:r>
        <w:rPr>
          <w:rFonts w:ascii="宋体" w:eastAsia="宋体" w:hint="eastAsia"/>
          <w:b/>
          <w:sz w:val="32"/>
          <w:szCs w:val="32"/>
          <w:color w:val="000000"/>
          <w:shd w:val="clear" w:color="auto" w:fill="ffffff"/>
        </w:rPr>
        <w:t xml:space="preserve">十五. 抗倾覆和稳定验算</w:t>
      </w:r>
      <w:bookmarkEnd w:id="39"/>
    </w:p>
    <w:p>
      <w:pPr>
        <w:jc w:val="left"/>
        <w:pStyle w:val="2"/>
      </w:pPr>
      <w:bookmarkStart w:id="40" w:name="_Toc40"/>
      <w:r>
        <w:rPr>
          <w:rFonts w:ascii="宋体" w:eastAsia="宋体" w:hint="eastAsia"/>
          <w:b/>
          <w:sz w:val="28"/>
          <w:szCs w:val="28"/>
          <w:color w:val="000000"/>
          <w:shd w:val="clear" w:color="auto" w:fill="ffffff"/>
        </w:rPr>
        <w:t xml:space="preserve">1. 抗倾覆验算</w:t>
      </w:r>
      <w:bookmarkEnd w:id="40"/>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w:t>
      </w:r>
    </w:p>
    <w:p>
      <w:pPr>
        <w:spacing w:beforeLines="113" w:afterLines="113" w:line="113"/>
        <w:jc w:val="left"/>
      </w:pPr>
      <w:pPr>
        <w:jc w:val="left"/>
      </w:pPr>
      <w:r>
        <w:rPr>
          <w:rFonts w:ascii="楷体" w:eastAsia="楷体" w:hint="eastAsia"/>
          <w:b/>
          <w:sz w:val="24"/>
          <w:szCs w:val="24"/>
          <w:color w:val="0000ff"/>
          <w:shd w:val="clear" w:color="auto" w:fill="ffffff"/>
        </w:rPr>
        <w:t xml:space="preserve">结构的抗倾覆验算结果如下：</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表15-1 抗倾覆验算</w:t>
      </w:r>
    </w:p>
    <w:tbl>
      <w:tblPr>
        <w:tblStyle w:val="sdTabBorderHeadWide_NoneSide_1"/>
        <w:tblW w:w="9922" w:type="dxa"/>
        <w:jc w:val="center"/>
      </w:tblPr>
      <w:tblGrid>
        <w:gridCol w:w="850"/>
        <w:gridCol w:w="2551"/>
        <w:gridCol w:w="2551"/>
        <w:gridCol w:w="1984"/>
        <w:gridCol w:w="1984"/>
      </w:tblGrid>
      <w:tr>
        <w:trPr>
          <w:tblHeader/>
        </w:trPr>
        <w:tc>
          <w:tcPr>
            <w:tcW w:w="850"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w:t>
            </w:r>
          </w:p>
        </w:tc>
        <w:tc>
          <w:tcPr>
            <w:tcW w:w="2551"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抗倾覆力矩Mr(kN.m)</w:t>
            </w:r>
          </w:p>
        </w:tc>
        <w:tc>
          <w:tcPr>
            <w:tcW w:w="2551"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倾覆力矩Mov(kN.m)</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比值Mr/Mov</w:t>
            </w:r>
          </w:p>
        </w:tc>
        <w:tc>
          <w:tcPr>
            <w:tcW w:w="1984"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零应力区(%)</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EX</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67523.13</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4879.47</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13.84</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EY</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59621.40</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5407.35</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11.03</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WX</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69777.83</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945.70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73.78</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WY</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61578.43</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1210.84</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50.86</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41" w:name="_Toc41"/>
      <w:r>
        <w:rPr>
          <w:rFonts w:ascii="宋体" w:eastAsia="宋体" w:hint="eastAsia"/>
          <w:b/>
          <w:sz w:val="28"/>
          <w:szCs w:val="28"/>
          <w:color w:val="000000"/>
          <w:shd w:val="clear" w:color="auto" w:fill="ffffff"/>
        </w:rPr>
        <w:t xml:space="preserve">2. 整体稳定刚重比验算</w:t>
      </w:r>
      <w:bookmarkEnd w:id="41"/>
    </w:p>
    <w:p>
      <w:pPr>
        <w:spacing w:beforeLines="113" w:afterLines="113" w:line="113"/>
        <w:jc w:val="left"/>
      </w:pPr>
      <w:pPr>
        <w:jc w:val="left"/>
      </w:pPr>
      <w:r>
        <w:rPr>
          <w:rFonts w:ascii="宋体" w:eastAsia="宋体" w:hint="eastAsia"/>
          <w:b w:val="0"/>
          <w:sz w:val="24"/>
          <w:szCs w:val="24"/>
          <w:color w:val="000000"/>
          <w:shd w:val="clear" w:color="auto" w:fill="ffffff"/>
        </w:rPr>
        <w:t xml:space="preserve">刚度单位： kN/m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层高单位： 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上部重量单位： kN</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表15-2 整层屈曲模式的刚重比验算[高规5.4.1-2,一般用于剪切型结构]</w:t>
      </w:r>
    </w:p>
    <w:tbl>
      <w:tblPr>
        <w:tblStyle w:val="sdTabBorderHeadWide_NoneSide_1"/>
        <w:tblW w:w="9922" w:type="dxa"/>
        <w:jc w:val="center"/>
      </w:tblPr>
      <w:tblGrid>
        <w:gridCol w:w="1134"/>
        <w:gridCol w:w="1474"/>
        <w:gridCol w:w="1474"/>
        <w:gridCol w:w="1587"/>
        <w:gridCol w:w="1417"/>
        <w:gridCol w:w="1417"/>
        <w:gridCol w:w="1417"/>
      </w:tblGrid>
      <w:tr>
        <w:trPr>
          <w:tblHeader/>
        </w:trPr>
        <w:tc>
          <w:tcPr>
            <w:tcW w:w="1134"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X向刚度</w:t>
            </w:r>
          </w:p>
        </w:tc>
        <w:tc>
          <w:tcPr>
            <w:tcW w:w="147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Y向刚度</w:t>
            </w:r>
          </w:p>
        </w:tc>
        <w:tc>
          <w:tcPr>
            <w:tcW w:w="1587"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层高</w:t>
            </w:r>
          </w:p>
        </w:tc>
        <w:tc>
          <w:tcPr>
            <w:tcW w:w="1417"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上部重量</w:t>
            </w:r>
          </w:p>
        </w:tc>
        <w:tc>
          <w:tcPr>
            <w:tcW w:w="1417"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X刚重比</w:t>
            </w:r>
          </w:p>
        </w:tc>
        <w:tc>
          <w:tcPr>
            <w:tcW w:w="1417"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Y刚重比</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30398.85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23707.60</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457.32</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239.30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186.63</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1.37e+5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1.07e+5</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3520.58</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139.76</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109.52</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1.44e+5</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7383.87</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73.18</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70.15</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1.59e+5</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11877.89</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45.34</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48.09</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1.01e+6</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1.33e+6</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14065.45</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108.10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141.76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该结构最小刚重比Di*Hi/Gi（45.34,第2层）不小于20,可以不考虑重力二阶效应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该结构最小刚重比Di*Hi/Gi不小于10,能够通过高规(5.4.4)的整体稳定验算</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42" w:name="_Toc42"/>
      <w:r>
        <w:rPr>
          <w:rFonts w:ascii="宋体" w:eastAsia="宋体" w:hint="eastAsia"/>
          <w:b/>
          <w:sz w:val="28"/>
          <w:szCs w:val="28"/>
          <w:color w:val="000000"/>
          <w:shd w:val="clear" w:color="auto" w:fill="ffffff"/>
        </w:rPr>
        <w:t xml:space="preserve">3. 二阶效应系数及内力放大</w:t>
      </w:r>
      <w:bookmarkEnd w:id="42"/>
    </w:p>
    <w:p>
      <w:pPr>
        <w:spacing w:beforeLines="113" w:afterLines="113" w:line="113"/>
        <w:jc w:val="left"/>
      </w:pPr>
      <w:pPr>
        <w:jc w:val="left"/>
      </w:pPr>
      <w:r>
        <w:rPr>
          <w:rFonts w:ascii="楷体" w:eastAsia="楷体" w:hint="eastAsia"/>
          <w:b/>
          <w:sz w:val="24"/>
          <w:szCs w:val="24"/>
          <w:color w:val="0000ff"/>
          <w:shd w:val="clear" w:color="auto" w:fill="ffffff"/>
        </w:rPr>
        <w:t xml:space="preserve">《钢结构标准》GB50017-2017 5.1.6条规定：框架柱的稳定计算应符合以下规定：结构内力分析可采用一阶线弹性分析或二阶线弹性分析。当二阶效应系数小于0.1时，可采用一阶弹性分析；大于0.1且小于0.25时，宜采用二阶线弹性分析或直接分析；大于0.25时，应增大结构的侧移刚度。</w:t>
      </w:r>
    </w:p>
    <w:p>
      <w:pPr>
        <w:spacing w:beforeLines="113" w:afterLines="113" w:line="113"/>
        <w:jc w:val="left"/>
      </w:pPr>
      <w:pPr>
        <w:jc w:val="left"/>
      </w:pPr>
      <w:r>
        <w:rPr>
          <w:rFonts w:ascii="楷体" w:eastAsia="楷体" w:hint="eastAsia"/>
          <w:b/>
          <w:sz w:val="24"/>
          <w:szCs w:val="24"/>
          <w:color w:val="0000ff"/>
          <w:shd w:val="clear" w:color="auto" w:fill="ffffff"/>
        </w:rPr>
        <w:t xml:space="preserve">结构最大二阶效应系数(0.02，2层1塔）不大于0.1，结构内力分析可采用一阶弹性分析，结构最大二阶效应系数(0.02，2层1塔）不大于0.25，能通过《钢结构标准》GB50017-2017(5.1.6)的稳定计算。</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8a2be2"/>
          <w:shd w:val="clear" w:color="auto" w:fill="ffffff"/>
        </w:rPr>
        <w:t xml:space="preserve">θx,θy: </w:t>
      </w:r>
      <w:pPr>
        <w:jc w:val="left"/>
      </w:pPr>
      <w:r>
        <w:rPr>
          <w:rFonts w:ascii="宋体" w:eastAsia="宋体" w:hint="eastAsia"/>
          <w:b w:val="0"/>
          <w:sz w:val="24"/>
          <w:szCs w:val="24"/>
          <w:color w:val="000000"/>
          <w:shd w:val="clear" w:color="auto" w:fill="ffffff"/>
        </w:rPr>
        <w:t xml:space="preserve">按《钢结构标准》GB50017-2017 5.1.6计算的二阶效应系数</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刚度单位  : kN/m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层高单位  : 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上部重量单位 : kN</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表15-3 二阶效应系数</w:t>
      </w:r>
    </w:p>
    <w:tbl>
      <w:tblPr>
        <w:tblStyle w:val="sdTabBorderHeadWide_NoneSide_1"/>
        <w:tblW w:w="8901" w:type="dxa"/>
        <w:jc w:val="center"/>
      </w:tblPr>
      <w:tblGrid>
        <w:gridCol w:w="1247"/>
        <w:gridCol w:w="1247"/>
        <w:gridCol w:w="1247"/>
        <w:gridCol w:w="1247"/>
        <w:gridCol w:w="1247"/>
        <w:gridCol w:w="1247"/>
        <w:gridCol w:w="1247"/>
      </w:tblGrid>
      <w:tr>
        <w:trPr>
          <w:tblHeader/>
        </w:trPr>
        <w:tc>
          <w:tcPr>
            <w:tcW w:w="124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X向刚度</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Y向刚度</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层高</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上部重量</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θx</w:t>
            </w:r>
          </w:p>
        </w:tc>
        <w:tc>
          <w:tcPr>
            <w:tcW w:w="124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θy</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30398.85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23707.60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457.32</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3520.58</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7383.87</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1.59e+5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11877.89</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0.02</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0.02</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1.01e+6</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1.33e+6</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14065.45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图15-1 多方向二阶效应系数简图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Style w:val="a7"/>
      </w:pPr>
      <w:bookmarkStart w:id="43" w:name="_Toc43"/>
      <w:r>
        <w:rPr>
          <w:rFonts w:ascii="宋体" w:eastAsia="宋体" w:hint="eastAsia"/>
          <w:b/>
          <w:sz w:val="32"/>
          <w:szCs w:val="32"/>
          <w:color w:val="000000"/>
          <w:shd w:val="clear" w:color="auto" w:fill="ffffff"/>
        </w:rPr>
        <w:t xml:space="preserve">十六. 结构分析及设计结果简图</w:t>
      </w:r>
      <w:bookmarkEnd w:id="43"/>
    </w:p>
    <w:p>
      <w:pPr>
        <w:sectPr>
          <w:headerReference w:type="default" r:id="rId22"/>
          <w:footerReference w:type="default" r:id="rId32"/>
          <w:docGrid w:type="lines" w:linePitch="113"/>
          <w:pgSz w:w="23814" w:h="16839" w:orient="landscape" w:code="8"/>
          <w:pgMar w:top="1814" w:right="1417" w:bottom="1814" w:left="1417" w:header="851" w:footer="992" w:gutter="0"/>
          <w:cols w:num="2" w:space="1134"/>
        </w:sectPr>
      </w:pPr>
    </w:p>
    <w:p>
      <w:pPr>
        <w:jc w:val="left"/>
        <w:pStyle w:val="2"/>
      </w:pPr>
      <w:bookmarkStart w:id="44" w:name="_Toc44"/>
      <w:r>
        <w:rPr>
          <w:rFonts w:ascii="宋体" w:eastAsia="宋体" w:hint="eastAsia"/>
          <w:b/>
          <w:sz w:val="28"/>
          <w:szCs w:val="28"/>
          <w:color w:val="000000"/>
          <w:shd w:val="clear" w:color="auto" w:fill="ffffff"/>
        </w:rPr>
        <w:t xml:space="preserve">1. 结构平面简图</w:t>
      </w:r>
      <w:bookmarkEnd w:id="44"/>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00" w:history="1">
        <w:r>
          <w:rPr>
            <w:rFonts w:ascii="宋体" w:eastAsia="宋体" w:hint="eastAsia"/>
            <w:sz w:val="24"/>
            <w:szCs w:val="24"/>
            <w:color w:val="000000"/>
            <w:shd w:val="clear" w:color="auto" w:fill="ffffff"/>
          </w:rPr>
          <w:t>图16-1   1层结构平面简图</w:t>
        </w:r>
      </w:hyperlink>
    </w:p>
    <w:p>
      <w:pPr>
        <w:sectPr>
          <w:headerReference w:type="default" r:id="rId23"/>
          <w:footerReference w:type="default" r:id="rId33"/>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3">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1" w:history="1">
        <w:r>
          <w:rPr>
            <w:rFonts w:ascii="宋体" w:eastAsia="宋体" w:hint="eastAsia"/>
            <w:sz w:val="24"/>
            <w:szCs w:val="24"/>
            <w:color w:val="000000"/>
            <w:shd w:val="clear" w:color="auto" w:fill="ffffff"/>
          </w:rPr>
          <w:t>图16-2   2层结构平面简图</w:t>
        </w:r>
      </w:hyperlink>
    </w:p>
    <w:p>
      <w:pPr>
        <w:sectPr>
          <w:headerReference w:type="default" r:id="rId23"/>
          <w:footerReference w:type="default" r:id="rId34"/>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4">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2" w:history="1">
        <w:r>
          <w:rPr>
            <w:rFonts w:ascii="宋体" w:eastAsia="宋体" w:hint="eastAsia"/>
            <w:sz w:val="24"/>
            <w:szCs w:val="24"/>
            <w:color w:val="000000"/>
            <w:shd w:val="clear" w:color="auto" w:fill="ffffff"/>
          </w:rPr>
          <w:t>图16-3   3层结构平面简图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5">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3" w:history="1">
        <w:r>
          <w:rPr>
            <w:rFonts w:ascii="宋体" w:eastAsia="宋体" w:hint="eastAsia"/>
            <w:sz w:val="24"/>
            <w:szCs w:val="24"/>
            <w:color w:val="000000"/>
            <w:shd w:val="clear" w:color="auto" w:fill="ffffff"/>
          </w:rPr>
          <w:t>图16-4   4层结构平面简图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6">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4" w:history="1">
        <w:r>
          <w:rPr>
            <w:rFonts w:ascii="宋体" w:eastAsia="宋体" w:hint="eastAsia"/>
            <w:sz w:val="24"/>
            <w:szCs w:val="24"/>
            <w:color w:val="000000"/>
            <w:shd w:val="clear" w:color="auto" w:fill="ffffff"/>
          </w:rPr>
          <w:t>图16-5   5层结构平面简图</w:t>
        </w:r>
      </w:hyperlink>
    </w:p>
    <w:p>
      <w:pPr>
        <w:jc w:val="left"/>
        <w:pStyle w:val="2"/>
      </w:pPr>
      <w:bookmarkStart w:id="45" w:name="_Toc45"/>
      <w:r>
        <w:rPr>
          <w:rFonts w:ascii="宋体" w:eastAsia="宋体" w:hint="eastAsia"/>
          <w:b/>
          <w:sz w:val="28"/>
          <w:szCs w:val="28"/>
          <w:color w:val="000000"/>
          <w:shd w:val="clear" w:color="auto" w:fill="ffffff"/>
        </w:rPr>
        <w:t xml:space="preserve">2. 荷载简图</w:t>
      </w:r>
      <w:bookmarkEnd w:id="45"/>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05" w:history="1">
        <w:r>
          <w:rPr>
            <w:rFonts w:ascii="宋体" w:eastAsia="宋体" w:hint="eastAsia"/>
            <w:sz w:val="24"/>
            <w:szCs w:val="24"/>
            <w:color w:val="000000"/>
            <w:shd w:val="clear" w:color="auto" w:fill="ffffff"/>
          </w:rPr>
          <w:t>图16-6   1层荷载简图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8">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6" w:history="1">
        <w:r>
          <w:rPr>
            <w:rFonts w:ascii="宋体" w:eastAsia="宋体" w:hint="eastAsia"/>
            <w:sz w:val="24"/>
            <w:szCs w:val="24"/>
            <w:color w:val="000000"/>
            <w:shd w:val="clear" w:color="auto" w:fill="ffffff"/>
          </w:rPr>
          <w:t>图16-7   2层荷载简图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9">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7" w:history="1">
        <w:r>
          <w:rPr>
            <w:rFonts w:ascii="宋体" w:eastAsia="宋体" w:hint="eastAsia"/>
            <w:sz w:val="24"/>
            <w:szCs w:val="24"/>
            <w:color w:val="000000"/>
            <w:shd w:val="clear" w:color="auto" w:fill="ffffff"/>
          </w:rPr>
          <w:t>图16-8   3层荷载简图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0">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8" w:history="1">
        <w:r>
          <w:rPr>
            <w:rFonts w:ascii="宋体" w:eastAsia="宋体" w:hint="eastAsia"/>
            <w:sz w:val="24"/>
            <w:szCs w:val="24"/>
            <w:color w:val="000000"/>
            <w:shd w:val="clear" w:color="auto" w:fill="ffffff"/>
          </w:rPr>
          <w:t>图16-9   4层荷载简图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1">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9" w:history="1">
        <w:r>
          <w:rPr>
            <w:rFonts w:ascii="宋体" w:eastAsia="宋体" w:hint="eastAsia"/>
            <w:sz w:val="24"/>
            <w:szCs w:val="24"/>
            <w:color w:val="000000"/>
            <w:shd w:val="clear" w:color="auto" w:fill="ffffff"/>
          </w:rPr>
          <w:t>图16-10   5层荷载简图</w:t>
        </w:r>
      </w:hyperlink>
    </w:p>
    <w:p>
      <w:pPr>
        <w:jc w:val="left"/>
        <w:pStyle w:val="2"/>
      </w:pPr>
      <w:bookmarkStart w:id="46" w:name="_Toc46"/>
      <w:r>
        <w:rPr>
          <w:rFonts w:ascii="宋体" w:eastAsia="宋体" w:hint="eastAsia"/>
          <w:b/>
          <w:sz w:val="28"/>
          <w:szCs w:val="28"/>
          <w:color w:val="000000"/>
          <w:shd w:val="clear" w:color="auto" w:fill="ffffff"/>
        </w:rPr>
        <w:t xml:space="preserve">3. 配筋简图</w:t>
      </w:r>
      <w:bookmarkEnd w:id="46"/>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0" w:history="1">
        <w:r>
          <w:rPr>
            <w:rFonts w:ascii="宋体" w:eastAsia="宋体" w:hint="eastAsia"/>
            <w:sz w:val="24"/>
            <w:szCs w:val="24"/>
            <w:color w:val="000000"/>
            <w:shd w:val="clear" w:color="auto" w:fill="ffffff"/>
          </w:rPr>
          <w:t>图16-11   1层配筋简图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3">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1" w:history="1">
        <w:r>
          <w:rPr>
            <w:rFonts w:ascii="宋体" w:eastAsia="宋体" w:hint="eastAsia"/>
            <w:sz w:val="24"/>
            <w:szCs w:val="24"/>
            <w:color w:val="000000"/>
            <w:shd w:val="clear" w:color="auto" w:fill="ffffff"/>
          </w:rPr>
          <w:t>图16-12   2层配筋简图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4">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2" w:history="1">
        <w:r>
          <w:rPr>
            <w:rFonts w:ascii="宋体" w:eastAsia="宋体" w:hint="eastAsia"/>
            <w:sz w:val="24"/>
            <w:szCs w:val="24"/>
            <w:color w:val="000000"/>
            <w:shd w:val="clear" w:color="auto" w:fill="ffffff"/>
          </w:rPr>
          <w:t>图16-13   3层配筋简图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5">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3" w:history="1">
        <w:r>
          <w:rPr>
            <w:rFonts w:ascii="宋体" w:eastAsia="宋体" w:hint="eastAsia"/>
            <w:sz w:val="24"/>
            <w:szCs w:val="24"/>
            <w:color w:val="000000"/>
            <w:shd w:val="clear" w:color="auto" w:fill="ffffff"/>
          </w:rPr>
          <w:t>图16-14   4层配筋简图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6">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4" w:history="1">
        <w:r>
          <w:rPr>
            <w:rFonts w:ascii="宋体" w:eastAsia="宋体" w:hint="eastAsia"/>
            <w:sz w:val="24"/>
            <w:szCs w:val="24"/>
            <w:color w:val="000000"/>
            <w:shd w:val="clear" w:color="auto" w:fill="ffffff"/>
          </w:rPr>
          <w:t>图16-15   5层配筋简图</w:t>
        </w:r>
      </w:hyperlink>
    </w:p>
    <w:p>
      <w:pPr>
        <w:jc w:val="center"/>
        <w:pStyle w:val="a7"/>
      </w:pPr>
      <w:bookmarkStart w:id="47" w:name="_Toc47"/>
      <w:r>
        <w:rPr>
          <w:rFonts w:ascii="宋体" w:eastAsia="宋体" w:hint="eastAsia"/>
          <w:b/>
          <w:sz w:val="32"/>
          <w:szCs w:val="32"/>
          <w:color w:val="000000"/>
          <w:shd w:val="clear" w:color="auto" w:fill="ffffff"/>
        </w:rPr>
        <w:t xml:space="preserve">十七. 补充图纸</w:t>
      </w:r>
      <w:bookmarkEnd w:id="47"/>
    </w:p>
    <w:p>
      <w:pPr>
        <w:jc w:val="left"/>
        <w:pStyle w:val="2"/>
      </w:pPr>
      <w:bookmarkStart w:id="48" w:name="_Toc48"/>
      <w:r>
        <w:rPr>
          <w:rFonts w:ascii="宋体" w:eastAsia="宋体" w:hint="eastAsia"/>
          <w:b/>
          <w:sz w:val="28"/>
          <w:szCs w:val="28"/>
          <w:color w:val="000000"/>
          <w:shd w:val="clear" w:color="auto" w:fill="ffffff"/>
        </w:rPr>
        <w:t xml:space="preserve">1. Pm2计算面积.T</w:t>
      </w:r>
      <w:bookmarkEnd w:id="48"/>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5" w:history="1">
        <w:r>
          <w:rPr>
            <w:rFonts w:ascii="宋体" w:eastAsia="宋体" w:hint="eastAsia"/>
            <w:sz w:val="24"/>
            <w:szCs w:val="24"/>
            <w:color w:val="000000"/>
            <w:shd w:val="clear" w:color="auto" w:fill="ffffff"/>
          </w:rPr>
          <w:t>图1-1   Pm2计算面积</w:t>
        </w:r>
      </w:hyperlink>
    </w:p>
    <w:p>
      <w:pPr>
        <w:jc w:val="left"/>
        <w:pStyle w:val="2"/>
      </w:pPr>
      <w:bookmarkStart w:id="49" w:name="_Toc49"/>
      <w:r>
        <w:rPr>
          <w:rFonts w:ascii="宋体" w:eastAsia="宋体" w:hint="eastAsia"/>
          <w:b/>
          <w:sz w:val="28"/>
          <w:szCs w:val="28"/>
          <w:color w:val="000000"/>
          <w:shd w:val="clear" w:color="auto" w:fill="ffffff"/>
        </w:rPr>
        <w:t xml:space="preserve">2. Pm2裂缝.T</w:t>
      </w:r>
      <w:bookmarkEnd w:id="49"/>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6" w:history="1">
        <w:r>
          <w:rPr>
            <w:rFonts w:ascii="宋体" w:eastAsia="宋体" w:hint="eastAsia"/>
            <w:sz w:val="24"/>
            <w:szCs w:val="24"/>
            <w:color w:val="000000"/>
            <w:shd w:val="clear" w:color="auto" w:fill="ffffff"/>
          </w:rPr>
          <w:t>图2-1   Pm2裂缝</w:t>
        </w:r>
      </w:hyperlink>
    </w:p>
    <w:p>
      <w:pPr>
        <w:jc w:val="left"/>
        <w:pStyle w:val="2"/>
      </w:pPr>
      <w:bookmarkStart w:id="50" w:name="_Toc50"/>
      <w:r>
        <w:rPr>
          <w:rFonts w:ascii="宋体" w:eastAsia="宋体" w:hint="eastAsia"/>
          <w:b/>
          <w:sz w:val="28"/>
          <w:szCs w:val="28"/>
          <w:color w:val="000000"/>
          <w:shd w:val="clear" w:color="auto" w:fill="ffffff"/>
        </w:rPr>
        <w:t xml:space="preserve">3. Pm2挠度.T</w:t>
      </w:r>
      <w:bookmarkEnd w:id="50"/>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7" w:history="1">
        <w:r>
          <w:rPr>
            <w:rFonts w:ascii="宋体" w:eastAsia="宋体" w:hint="eastAsia"/>
            <w:sz w:val="24"/>
            <w:szCs w:val="24"/>
            <w:color w:val="000000"/>
            <w:shd w:val="clear" w:color="auto" w:fill="ffffff"/>
          </w:rPr>
          <w:t>图3-1   Pm2挠度</w:t>
        </w:r>
      </w:hyperlink>
    </w:p>
    <w:p>
      <w:pPr>
        <w:jc w:val="left"/>
        <w:pStyle w:val="2"/>
      </w:pPr>
      <w:bookmarkStart w:id="51" w:name="_Toc51"/>
      <w:r>
        <w:rPr>
          <w:rFonts w:ascii="宋体" w:eastAsia="宋体" w:hint="eastAsia"/>
          <w:b/>
          <w:sz w:val="28"/>
          <w:szCs w:val="28"/>
          <w:color w:val="000000"/>
          <w:shd w:val="clear" w:color="auto" w:fill="ffffff"/>
        </w:rPr>
        <w:t xml:space="preserve">4. Pm3计算面积.T</w:t>
      </w:r>
      <w:bookmarkEnd w:id="51"/>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0">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8" w:history="1">
        <w:r>
          <w:rPr>
            <w:rFonts w:ascii="宋体" w:eastAsia="宋体" w:hint="eastAsia"/>
            <w:sz w:val="24"/>
            <w:szCs w:val="24"/>
            <w:color w:val="000000"/>
            <w:shd w:val="clear" w:color="auto" w:fill="ffffff"/>
          </w:rPr>
          <w:t>图4-1   Pm3计算面积</w:t>
        </w:r>
      </w:hyperlink>
    </w:p>
    <w:p>
      <w:pPr>
        <w:jc w:val="left"/>
        <w:pStyle w:val="2"/>
      </w:pPr>
      <w:bookmarkStart w:id="52" w:name="_Toc52"/>
      <w:r>
        <w:rPr>
          <w:rFonts w:ascii="宋体" w:eastAsia="宋体" w:hint="eastAsia"/>
          <w:b/>
          <w:sz w:val="28"/>
          <w:szCs w:val="28"/>
          <w:color w:val="000000"/>
          <w:shd w:val="clear" w:color="auto" w:fill="ffffff"/>
        </w:rPr>
        <w:t xml:space="preserve">5. Pm3裂缝.T</w:t>
      </w:r>
      <w:bookmarkEnd w:id="52"/>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9" w:history="1">
        <w:r>
          <w:rPr>
            <w:rFonts w:ascii="宋体" w:eastAsia="宋体" w:hint="eastAsia"/>
            <w:sz w:val="24"/>
            <w:szCs w:val="24"/>
            <w:color w:val="000000"/>
            <w:shd w:val="clear" w:color="auto" w:fill="ffffff"/>
          </w:rPr>
          <w:t>图5-1   Pm3裂缝</w:t>
        </w:r>
      </w:hyperlink>
    </w:p>
    <w:p>
      <w:pPr>
        <w:jc w:val="left"/>
        <w:pStyle w:val="2"/>
      </w:pPr>
      <w:bookmarkStart w:id="53" w:name="_Toc53"/>
      <w:r>
        <w:rPr>
          <w:rFonts w:ascii="宋体" w:eastAsia="宋体" w:hint="eastAsia"/>
          <w:b/>
          <w:sz w:val="28"/>
          <w:szCs w:val="28"/>
          <w:color w:val="000000"/>
          <w:shd w:val="clear" w:color="auto" w:fill="ffffff"/>
        </w:rPr>
        <w:t xml:space="preserve">6. Pm3挠度.T</w:t>
      </w:r>
      <w:bookmarkEnd w:id="53"/>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0" w:history="1">
        <w:r>
          <w:rPr>
            <w:rFonts w:ascii="宋体" w:eastAsia="宋体" w:hint="eastAsia"/>
            <w:sz w:val="24"/>
            <w:szCs w:val="24"/>
            <w:color w:val="000000"/>
            <w:shd w:val="clear" w:color="auto" w:fill="ffffff"/>
          </w:rPr>
          <w:t>图6-1   Pm3挠度</w:t>
        </w:r>
      </w:hyperlink>
    </w:p>
    <w:p>
      <w:pPr>
        <w:jc w:val="left"/>
        <w:pStyle w:val="2"/>
      </w:pPr>
      <w:bookmarkStart w:id="54" w:name="_Toc54"/>
      <w:r>
        <w:rPr>
          <w:rFonts w:ascii="宋体" w:eastAsia="宋体" w:hint="eastAsia"/>
          <w:b/>
          <w:sz w:val="28"/>
          <w:szCs w:val="28"/>
          <w:color w:val="000000"/>
          <w:shd w:val="clear" w:color="auto" w:fill="ffffff"/>
        </w:rPr>
        <w:t xml:space="preserve">7. Pm4计算面积.T</w:t>
      </w:r>
      <w:bookmarkEnd w:id="54"/>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1" w:history="1">
        <w:r>
          <w:rPr>
            <w:rFonts w:ascii="宋体" w:eastAsia="宋体" w:hint="eastAsia"/>
            <w:sz w:val="24"/>
            <w:szCs w:val="24"/>
            <w:color w:val="000000"/>
            <w:shd w:val="clear" w:color="auto" w:fill="ffffff"/>
          </w:rPr>
          <w:t>图7-1   Pm4计算面积</w:t>
        </w:r>
      </w:hyperlink>
    </w:p>
    <w:p>
      <w:pPr>
        <w:jc w:val="left"/>
        <w:pStyle w:val="2"/>
      </w:pPr>
      <w:bookmarkStart w:id="55" w:name="_Toc55"/>
      <w:r>
        <w:rPr>
          <w:rFonts w:ascii="宋体" w:eastAsia="宋体" w:hint="eastAsia"/>
          <w:b/>
          <w:sz w:val="28"/>
          <w:szCs w:val="28"/>
          <w:color w:val="000000"/>
          <w:shd w:val="clear" w:color="auto" w:fill="ffffff"/>
        </w:rPr>
        <w:t xml:space="preserve">8. Pm4裂缝.T</w:t>
      </w:r>
      <w:bookmarkEnd w:id="55"/>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4">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2" w:history="1">
        <w:r>
          <w:rPr>
            <w:rFonts w:ascii="宋体" w:eastAsia="宋体" w:hint="eastAsia"/>
            <w:sz w:val="24"/>
            <w:szCs w:val="24"/>
            <w:color w:val="000000"/>
            <w:shd w:val="clear" w:color="auto" w:fill="ffffff"/>
          </w:rPr>
          <w:t>图8-1   Pm4裂缝</w:t>
        </w:r>
      </w:hyperlink>
    </w:p>
    <w:p>
      <w:pPr>
        <w:jc w:val="left"/>
        <w:pStyle w:val="2"/>
      </w:pPr>
      <w:bookmarkStart w:id="56" w:name="_Toc56"/>
      <w:r>
        <w:rPr>
          <w:rFonts w:ascii="宋体" w:eastAsia="宋体" w:hint="eastAsia"/>
          <w:b/>
          <w:sz w:val="28"/>
          <w:szCs w:val="28"/>
          <w:color w:val="000000"/>
          <w:shd w:val="clear" w:color="auto" w:fill="ffffff"/>
        </w:rPr>
        <w:t xml:space="preserve">9. Pm4挠度.T</w:t>
      </w:r>
      <w:bookmarkEnd w:id="56"/>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3" w:history="1">
        <w:r>
          <w:rPr>
            <w:rFonts w:ascii="宋体" w:eastAsia="宋体" w:hint="eastAsia"/>
            <w:sz w:val="24"/>
            <w:szCs w:val="24"/>
            <w:color w:val="000000"/>
            <w:shd w:val="clear" w:color="auto" w:fill="ffffff"/>
          </w:rPr>
          <w:t>图9-1   Pm4挠度</w:t>
        </w:r>
      </w:hyperlink>
    </w:p>
    <w:p>
      <w:pPr>
        <w:jc w:val="left"/>
        <w:pStyle w:val="2"/>
      </w:pPr>
      <w:bookmarkStart w:id="57" w:name="_Toc57"/>
      <w:r>
        <w:rPr>
          <w:rFonts w:ascii="宋体" w:eastAsia="宋体" w:hint="eastAsia"/>
          <w:b/>
          <w:sz w:val="28"/>
          <w:szCs w:val="28"/>
          <w:color w:val="000000"/>
          <w:shd w:val="clear" w:color="auto" w:fill="ffffff"/>
        </w:rPr>
        <w:t xml:space="preserve">10. Pm5计算面积.T</w:t>
      </w:r>
      <w:bookmarkEnd w:id="57"/>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4" w:history="1">
        <w:r>
          <w:rPr>
            <w:rFonts w:ascii="宋体" w:eastAsia="宋体" w:hint="eastAsia"/>
            <w:sz w:val="24"/>
            <w:szCs w:val="24"/>
            <w:color w:val="000000"/>
            <w:shd w:val="clear" w:color="auto" w:fill="ffffff"/>
          </w:rPr>
          <w:t>图10-1   Pm5计算面积</w:t>
        </w:r>
      </w:hyperlink>
    </w:p>
    <w:p>
      <w:pPr>
        <w:jc w:val="left"/>
        <w:pStyle w:val="2"/>
      </w:pPr>
      <w:bookmarkStart w:id="58" w:name="_Toc58"/>
      <w:r>
        <w:rPr>
          <w:rFonts w:ascii="宋体" w:eastAsia="宋体" w:hint="eastAsia"/>
          <w:b/>
          <w:sz w:val="28"/>
          <w:szCs w:val="28"/>
          <w:color w:val="000000"/>
          <w:shd w:val="clear" w:color="auto" w:fill="ffffff"/>
        </w:rPr>
        <w:t xml:space="preserve">11. Pm5裂缝.T</w:t>
      </w:r>
      <w:bookmarkEnd w:id="58"/>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5" w:history="1">
        <w:r>
          <w:rPr>
            <w:rFonts w:ascii="宋体" w:eastAsia="宋体" w:hint="eastAsia"/>
            <w:sz w:val="24"/>
            <w:szCs w:val="24"/>
            <w:color w:val="000000"/>
            <w:shd w:val="clear" w:color="auto" w:fill="ffffff"/>
          </w:rPr>
          <w:t>图11-1   Pm5裂缝</w:t>
        </w:r>
      </w:hyperlink>
    </w:p>
    <w:p>
      <w:pPr>
        <w:jc w:val="left"/>
        <w:pStyle w:val="2"/>
      </w:pPr>
      <w:bookmarkStart w:id="59" w:name="_Toc59"/>
      <w:r>
        <w:rPr>
          <w:rFonts w:ascii="宋体" w:eastAsia="宋体" w:hint="eastAsia"/>
          <w:b/>
          <w:sz w:val="28"/>
          <w:szCs w:val="28"/>
          <w:color w:val="000000"/>
          <w:shd w:val="clear" w:color="auto" w:fill="ffffff"/>
        </w:rPr>
        <w:t xml:space="preserve">12. Pm5挠度.T</w:t>
      </w:r>
      <w:bookmarkEnd w:id="59"/>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6" w:history="1">
        <w:r>
          <w:rPr>
            <w:rFonts w:ascii="宋体" w:eastAsia="宋体" w:hint="eastAsia"/>
            <w:sz w:val="24"/>
            <w:szCs w:val="24"/>
            <w:color w:val="000000"/>
            <w:shd w:val="clear" w:color="auto" w:fill="ffffff"/>
          </w:rPr>
          <w:t>图12-1   Pm5挠度</w:t>
        </w:r>
      </w:hyperlink>
    </w:p>
    <w:p>
      <w:pPr>
        <w:jc w:val="left"/>
        <w:pStyle w:val="2"/>
      </w:pPr>
      <w:bookmarkStart w:id="60" w:name="_Toc60"/>
      <w:r>
        <w:rPr>
          <w:rFonts w:ascii="宋体" w:eastAsia="宋体" w:hint="eastAsia"/>
          <w:b/>
          <w:sz w:val="28"/>
          <w:szCs w:val="28"/>
          <w:color w:val="000000"/>
          <w:shd w:val="clear" w:color="auto" w:fill="ffffff"/>
        </w:rPr>
        <w:t xml:space="preserve">13. Beamcrack1.T</w:t>
      </w:r>
      <w:bookmarkEnd w:id="60"/>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7" w:history="1">
        <w:r>
          <w:rPr>
            <w:rFonts w:ascii="宋体" w:eastAsia="宋体" w:hint="eastAsia"/>
            <w:sz w:val="24"/>
            <w:szCs w:val="24"/>
            <w:color w:val="000000"/>
            <w:shd w:val="clear" w:color="auto" w:fill="ffffff"/>
          </w:rPr>
          <w:t>图13-1   Beamcrack1</w:t>
        </w:r>
      </w:hyperlink>
    </w:p>
    <w:p>
      <w:pPr>
        <w:jc w:val="left"/>
        <w:pStyle w:val="2"/>
      </w:pPr>
      <w:bookmarkStart w:id="61" w:name="_Toc61"/>
      <w:r>
        <w:rPr>
          <w:rFonts w:ascii="宋体" w:eastAsia="宋体" w:hint="eastAsia"/>
          <w:b/>
          <w:sz w:val="28"/>
          <w:szCs w:val="28"/>
          <w:color w:val="000000"/>
          <w:shd w:val="clear" w:color="auto" w:fill="ffffff"/>
        </w:rPr>
        <w:t xml:space="preserve">14. Beamcrack2.T</w:t>
      </w:r>
      <w:bookmarkEnd w:id="61"/>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0">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8" w:history="1">
        <w:r>
          <w:rPr>
            <w:rFonts w:ascii="宋体" w:eastAsia="宋体" w:hint="eastAsia"/>
            <w:sz w:val="24"/>
            <w:szCs w:val="24"/>
            <w:color w:val="000000"/>
            <w:shd w:val="clear" w:color="auto" w:fill="ffffff"/>
          </w:rPr>
          <w:t>图14-1   Beamcrack2</w:t>
        </w:r>
      </w:hyperlink>
    </w:p>
    <w:p>
      <w:pPr>
        <w:jc w:val="left"/>
        <w:pStyle w:val="2"/>
      </w:pPr>
      <w:bookmarkStart w:id="62" w:name="_Toc62"/>
      <w:r>
        <w:rPr>
          <w:rFonts w:ascii="宋体" w:eastAsia="宋体" w:hint="eastAsia"/>
          <w:b/>
          <w:sz w:val="28"/>
          <w:szCs w:val="28"/>
          <w:color w:val="000000"/>
          <w:shd w:val="clear" w:color="auto" w:fill="ffffff"/>
        </w:rPr>
        <w:t xml:space="preserve">15. Beamcrack3.T</w:t>
      </w:r>
      <w:bookmarkEnd w:id="62"/>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9" w:history="1">
        <w:r>
          <w:rPr>
            <w:rFonts w:ascii="宋体" w:eastAsia="宋体" w:hint="eastAsia"/>
            <w:sz w:val="24"/>
            <w:szCs w:val="24"/>
            <w:color w:val="000000"/>
            <w:shd w:val="clear" w:color="auto" w:fill="ffffff"/>
          </w:rPr>
          <w:t>图15-1   Beamcrack3</w:t>
        </w:r>
      </w:hyperlink>
    </w:p>
    <w:p>
      <w:pPr>
        <w:jc w:val="left"/>
        <w:pStyle w:val="2"/>
      </w:pPr>
      <w:bookmarkStart w:id="63" w:name="_Toc63"/>
      <w:r>
        <w:rPr>
          <w:rFonts w:ascii="宋体" w:eastAsia="宋体" w:hint="eastAsia"/>
          <w:b/>
          <w:sz w:val="28"/>
          <w:szCs w:val="28"/>
          <w:color w:val="000000"/>
          <w:shd w:val="clear" w:color="auto" w:fill="ffffff"/>
        </w:rPr>
        <w:t xml:space="preserve">16. Beamcrack4.T</w:t>
      </w:r>
      <w:bookmarkEnd w:id="63"/>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0" w:history="1">
        <w:r>
          <w:rPr>
            <w:rFonts w:ascii="宋体" w:eastAsia="宋体" w:hint="eastAsia"/>
            <w:sz w:val="24"/>
            <w:szCs w:val="24"/>
            <w:color w:val="000000"/>
            <w:shd w:val="clear" w:color="auto" w:fill="ffffff"/>
          </w:rPr>
          <w:t>图16-1   Beamcrack4</w:t>
        </w:r>
      </w:hyperlink>
    </w:p>
    <w:p>
      <w:pPr>
        <w:jc w:val="left"/>
        <w:pStyle w:val="2"/>
      </w:pPr>
      <w:bookmarkStart w:id="64" w:name="_Toc64"/>
      <w:r>
        <w:rPr>
          <w:rFonts w:ascii="宋体" w:eastAsia="宋体" w:hint="eastAsia"/>
          <w:b/>
          <w:sz w:val="28"/>
          <w:szCs w:val="28"/>
          <w:color w:val="000000"/>
          <w:shd w:val="clear" w:color="auto" w:fill="ffffff"/>
        </w:rPr>
        <w:t xml:space="preserve">17. Beamcrack5.T</w:t>
      </w:r>
      <w:bookmarkEnd w:id="64"/>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1" w:history="1">
        <w:r>
          <w:rPr>
            <w:rFonts w:ascii="宋体" w:eastAsia="宋体" w:hint="eastAsia"/>
            <w:sz w:val="24"/>
            <w:szCs w:val="24"/>
            <w:color w:val="000000"/>
            <w:shd w:val="clear" w:color="auto" w:fill="ffffff"/>
          </w:rPr>
          <w:t>图17-1   Beamcrack5</w:t>
        </w:r>
      </w:hyperlink>
    </w:p>
    <w:p>
      <w:pPr>
        <w:jc w:val="left"/>
        <w:pStyle w:val="2"/>
      </w:pPr>
      <w:bookmarkStart w:id="65" w:name="_Toc65"/>
      <w:r>
        <w:rPr>
          <w:rFonts w:ascii="宋体" w:eastAsia="宋体" w:hint="eastAsia"/>
          <w:b/>
          <w:sz w:val="28"/>
          <w:szCs w:val="28"/>
          <w:color w:val="000000"/>
          <w:shd w:val="clear" w:color="auto" w:fill="ffffff"/>
        </w:rPr>
        <w:t xml:space="preserve">18. Beamdeflection1.T</w:t>
      </w:r>
      <w:bookmarkEnd w:id="65"/>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4">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2" w:history="1">
        <w:r>
          <w:rPr>
            <w:rFonts w:ascii="宋体" w:eastAsia="宋体" w:hint="eastAsia"/>
            <w:sz w:val="24"/>
            <w:szCs w:val="24"/>
            <w:color w:val="000000"/>
            <w:shd w:val="clear" w:color="auto" w:fill="ffffff"/>
          </w:rPr>
          <w:t>图18-1   Beamdeflection1</w:t>
        </w:r>
      </w:hyperlink>
    </w:p>
    <w:p>
      <w:pPr>
        <w:jc w:val="left"/>
        <w:pStyle w:val="2"/>
      </w:pPr>
      <w:bookmarkStart w:id="66" w:name="_Toc66"/>
      <w:r>
        <w:rPr>
          <w:rFonts w:ascii="宋体" w:eastAsia="宋体" w:hint="eastAsia"/>
          <w:b/>
          <w:sz w:val="28"/>
          <w:szCs w:val="28"/>
          <w:color w:val="000000"/>
          <w:shd w:val="clear" w:color="auto" w:fill="ffffff"/>
        </w:rPr>
        <w:t xml:space="preserve">19. Beamdeflection2.T</w:t>
      </w:r>
      <w:bookmarkEnd w:id="66"/>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3" w:history="1">
        <w:r>
          <w:rPr>
            <w:rFonts w:ascii="宋体" w:eastAsia="宋体" w:hint="eastAsia"/>
            <w:sz w:val="24"/>
            <w:szCs w:val="24"/>
            <w:color w:val="000000"/>
            <w:shd w:val="clear" w:color="auto" w:fill="ffffff"/>
          </w:rPr>
          <w:t>图19-1   Beamdeflection2</w:t>
        </w:r>
      </w:hyperlink>
    </w:p>
    <w:p>
      <w:pPr>
        <w:jc w:val="left"/>
        <w:pStyle w:val="2"/>
      </w:pPr>
      <w:bookmarkStart w:id="67" w:name="_Toc67"/>
      <w:r>
        <w:rPr>
          <w:rFonts w:ascii="宋体" w:eastAsia="宋体" w:hint="eastAsia"/>
          <w:b/>
          <w:sz w:val="28"/>
          <w:szCs w:val="28"/>
          <w:color w:val="000000"/>
          <w:shd w:val="clear" w:color="auto" w:fill="ffffff"/>
        </w:rPr>
        <w:t xml:space="preserve">20. Beamdeflection3.T</w:t>
      </w:r>
      <w:bookmarkEnd w:id="67"/>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4" w:history="1">
        <w:r>
          <w:rPr>
            <w:rFonts w:ascii="宋体" w:eastAsia="宋体" w:hint="eastAsia"/>
            <w:sz w:val="24"/>
            <w:szCs w:val="24"/>
            <w:color w:val="000000"/>
            <w:shd w:val="clear" w:color="auto" w:fill="ffffff"/>
          </w:rPr>
          <w:t>图20-1   Beamdeflection3</w:t>
        </w:r>
      </w:hyperlink>
    </w:p>
    <w:p>
      <w:pPr>
        <w:jc w:val="left"/>
        <w:pStyle w:val="2"/>
      </w:pPr>
      <w:bookmarkStart w:id="68" w:name="_Toc68"/>
      <w:r>
        <w:rPr>
          <w:rFonts w:ascii="宋体" w:eastAsia="宋体" w:hint="eastAsia"/>
          <w:b/>
          <w:sz w:val="28"/>
          <w:szCs w:val="28"/>
          <w:color w:val="000000"/>
          <w:shd w:val="clear" w:color="auto" w:fill="ffffff"/>
        </w:rPr>
        <w:t xml:space="preserve">21. Beamdeflection4.T</w:t>
      </w:r>
      <w:bookmarkEnd w:id="68"/>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5" w:history="1">
        <w:r>
          <w:rPr>
            <w:rFonts w:ascii="宋体" w:eastAsia="宋体" w:hint="eastAsia"/>
            <w:sz w:val="24"/>
            <w:szCs w:val="24"/>
            <w:color w:val="000000"/>
            <w:shd w:val="clear" w:color="auto" w:fill="ffffff"/>
          </w:rPr>
          <w:t>图21-1   Beamdeflection4</w:t>
        </w:r>
      </w:hyperlink>
    </w:p>
    <w:p>
      <w:pPr>
        <w:jc w:val="left"/>
        <w:pStyle w:val="2"/>
      </w:pPr>
      <w:bookmarkStart w:id="69" w:name="_Toc69"/>
      <w:r>
        <w:rPr>
          <w:rFonts w:ascii="宋体" w:eastAsia="宋体" w:hint="eastAsia"/>
          <w:b/>
          <w:sz w:val="28"/>
          <w:szCs w:val="28"/>
          <w:color w:val="000000"/>
          <w:shd w:val="clear" w:color="auto" w:fill="ffffff"/>
        </w:rPr>
        <w:t xml:space="preserve">22. Beamdeflection5.T</w:t>
      </w:r>
      <w:bookmarkEnd w:id="69"/>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6" w:history="1">
        <w:r>
          <w:rPr>
            <w:rFonts w:ascii="宋体" w:eastAsia="宋体" w:hint="eastAsia"/>
            <w:sz w:val="24"/>
            <w:szCs w:val="24"/>
            <w:color w:val="000000"/>
            <w:shd w:val="clear" w:color="auto" w:fill="ffffff"/>
          </w:rPr>
          <w:t>图22-1   Beamdeflection5</w:t>
        </w:r>
      </w:hyperlink>
    </w:p>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p>
      <w:pPr>
        <w:pStyle w:val="a6"/>
      </w:pPr>
      <w:r>
        <w:rPr>
          <w:rStyle w:val="a5"/>
        </w:rPr>
        <w:annotationRef/>
      </w:r>
      <w:r>
        <w:rPr>
          <w:rFonts w:hint="eastAsia"/>
        </w:rPr>
        <w:t>熊猫</w:t>
      </w:r>
      <w:bookmarkStart w:id="1" w:name="_GoBack"/>
      <w:bookmarkEnd w:id="1"/>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39EF" w:rsidRDefault="005A39EF" w:rsidP="008511DD">
      <w:r>
        <w:separator/>
      </w:r>
    </w:p>
  </w:endnote>
  <w:endnote w:type="continuationSeparator" w:id="0">
    <w:p w:rsidR="005A39EF" w:rsidRDefault="005A39EF" w:rsidP="00851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39EF" w:rsidRDefault="005A39EF" w:rsidP="008511DD">
      <w:r>
        <w:separator/>
      </w:r>
    </w:p>
  </w:footnote>
  <w:footnote w:type="continuationSeparator" w:id="0">
    <w:p w:rsidR="005A39EF" w:rsidRDefault="005A39EF" w:rsidP="008511DD">
      <w:r>
        <w:continuationSeparator/>
      </w:r>
    </w:p>
  </w:footnote>
</w:footnotes>
</file>

<file path=word/header.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a3"/>
      <w:jc w:val="center"/>
    </w:pPr>
    <w:rPr>
      <w:rFonts w:ascii="宋体" w:eastAsia="宋体" w:hint="eastAsia"/>
      <w:sz w:val="12"/>
      <w:szCs w:val="12"/>
      <w:color w:val="000000"/>
    </w:rPr>
    <w:r>
      <w:t>CABR-PKPM</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a3"/>
      <w:jc w:val="center"/>
    </w:pPr>
    <w:rPr>
      <w:rFonts w:ascii="宋体" w:eastAsia="宋体" w:hint="eastAsia"/>
      <w:sz w:val="12"/>
      <w:szCs w:val="12"/>
      <w:color w:val="000000"/>
    </w:rPr>
    <w:r>
      <w:t>CABR-PKPM</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a3"/>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7C55" w:rsidRDefault="00CC7C55">
    <w:pPr>
      <w:pStyle w:val="a3"/>
    </w:pPr>
    <w:r>
      <w:t>PKPM</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7C55" w:rsidRDefault="00CC7C55">
    <w:pPr>
      <w:pStyle w:val="a3"/>
    </w:pPr>
    <w:r>
      <w:t>PKPM</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displayBackgroundShape/>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3074">
      <o:colormru v:ext="edit" colors="white"/>
      <o:colormenu v:ext="edit" fillcolor="white"/>
    </o:shapedefaults>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colormru v:ext="edit" colors="white"/>
      <o:colormenu v:ext="edit" fill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E599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2E599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2E599A"/>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E599A"/>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2E599A"/>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2E599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8511D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8511DD"/>
    <w:rPr>
      <w:sz w:val="18"/>
      <w:szCs w:val="18"/>
    </w:rPr>
  </w:style>
  <w:style w:type="table" w:customStyle="1" w:styleId="sdTabBorderThreeWire_1">
    <w:name w:val="三线式表格(三条线都为细线)"/>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sdTabBorderThreeWire_0">
    <w:name w:val="三线式表格(三条线都为细线)_表头为0"/>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tcBorders>
      </w:tcPr>
    </w:tblStylePr>
  </w:style>
  <w:style w:type="table" w:customStyle="1" w:styleId="sdTabBorderThreeWire_2">
    <w:name w:val="三线式表格(三条线都为细线)_表头为2"/>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bottom w:val="single" w:sz="4" w:space="0" w:color="auto"/>
        </w:tcBorders>
      </w:tcPr>
    </w:tblStylePr>
  </w:style>
  <w:style w:type="table" w:customStyle="1" w:styleId="sdTabBorderThreeWire_3">
    <w:name w:val="三线式表格(三条线都为细线)_表头为3"/>
    <w:basedOn w:val="a1"/>
    <w:uiPriority w:val="99"/>
    <w:qFormat/>
    <w:rsid w:val="00C93F0B"/>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bottom w:val="single" w:sz="4" w:space="0" w:color="auto"/>
        </w:tcBorders>
      </w:tcPr>
    </w:tblStylePr>
  </w:style>
  <w:style w:type="table" w:customStyle="1" w:styleId="sdTabBorderThreeWireMidThin_1">
    <w:name w:val="三线式表格(顶底线粗，中线细)"/>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sdTabBorderThreeWireMidThin_0">
    <w:name w:val="三线式表格(顶底线粗，中线细)_表头为0"/>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tcBorders>
      </w:tcPr>
    </w:tblStylePr>
  </w:style>
  <w:style w:type="table" w:customStyle="1" w:styleId="sdTabBorderThreeWireMidThin_2">
    <w:name w:val="三线式表格(顶底线粗，中线细)_表头为2"/>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sdTabBorderThreeWireMidThin_3">
    <w:name w:val="三线式表格(顶底线粗，中线细)_表头为3"/>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sdTabBorderHeadWide_NoneSide_1">
    <w:name w:val="表头及底线粗，内线细，无两侧边框"/>
    <w:basedOn w:val="a1"/>
    <w:uiPriority w:val="99"/>
    <w:qFormat/>
    <w:rsid w:val="00E470B2"/>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sdTabBorderHeadWide_NoneSide_0">
    <w:name w:val="表头及底线粗，内线细，无两侧边框_表头为0"/>
    <w:basedOn w:val="a1"/>
    <w:uiPriority w:val="99"/>
    <w:qFormat/>
    <w:rsid w:val="006E7016"/>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tcBorders>
      </w:tcPr>
    </w:tblStylePr>
  </w:style>
  <w:style w:type="table" w:customStyle="1" w:styleId="sdTabBorderHeadWide_NoneSide_2">
    <w:name w:val="表头及底线粗，内线细，无两侧边框_表头为2"/>
    <w:basedOn w:val="a1"/>
    <w:uiPriority w:val="99"/>
    <w:qFormat/>
    <w:rsid w:val="006E7016"/>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sdTabBorderHeadWide_NoneSide_3">
    <w:name w:val="表头及底线粗，内线细，无两侧边框_表头为3"/>
    <w:basedOn w:val="a1"/>
    <w:uiPriority w:val="99"/>
    <w:qFormat/>
    <w:rsid w:val="009A72F5"/>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sdTabBorderHeadWide_OutlineWide_1">
    <w:name w:val="表头及边框粗，内线细"/>
    <w:basedOn w:val="a1"/>
    <w:uiPriority w:val="99"/>
    <w:qFormat/>
    <w:rsid w:val="00BF7B7A"/>
    <w:tblPr>
      <w:tblInd w:w="0" w:type="dxa"/>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sdTabBorderHeadWide_OutlineWide_0">
    <w:name w:val="表头及边框粗，内线细_表头为0"/>
    <w:basedOn w:val="a1"/>
    <w:uiPriority w:val="99"/>
    <w:qFormat/>
    <w:rsid w:val="00BF7B7A"/>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sdTabBorderHeadWide_OutlineWide_2">
    <w:name w:val="表头及边框粗，内线细_表头为2"/>
    <w:basedOn w:val="a1"/>
    <w:uiPriority w:val="99"/>
    <w:qFormat/>
    <w:rsid w:val="00BF7B7A"/>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sdTabBorderHeadWide_OutlineWide_3">
    <w:name w:val="表头及边框粗，内线细_表头为3"/>
    <w:basedOn w:val="a1"/>
    <w:uiPriority w:val="99"/>
    <w:qFormat/>
    <w:rsid w:val="002A2B92"/>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sdTabBorderDouble_OuterWide_InnerThin">
    <w:name w:val="双外轮廓线式，外粗，内细 (表格内部线细)"/>
    <w:basedOn w:val="a1"/>
    <w:uiPriority w:val="99"/>
    <w:qFormat/>
    <w:rsid w:val="00AC40EA"/>
    <w:tblPr>
      <w:tblInd w:w="0"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top w:w="0" w:type="dxa"/>
        <w:left w:w="108" w:type="dxa"/>
        <w:bottom w:w="0" w:type="dxa"/>
        <w:right w:w="108" w:type="dxa"/>
      </w:tblCellMar>
    </w:tblPr>
    <w:tblStylePr w:type="lastRow">
      <w:tblPr/>
      <w:tcPr>
        <w:tcBorders>
          <w:insideH w:val="single" w:sz="6" w:space="0" w:color="auto"/>
          <w:insideV w:val="single" w:sz="6" w:space="0" w:color="auto"/>
        </w:tcBorders>
      </w:tcPr>
    </w:tblStylePr>
  </w:style>
  <w:style w:type="table" w:customStyle="1" w:styleId="sdTabBorderDouble_OuterThin_InnerWide">
    <w:name w:val="双外轮廓线式，外细，内粗 (表格内部线细)"/>
    <w:basedOn w:val="a1"/>
    <w:uiPriority w:val="99"/>
    <w:qFormat/>
    <w:rsid w:val="00656315"/>
    <w:tblPr>
      <w:tblInd w:w="0" w:type="dxa"/>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CellMar>
        <w:top w:w="0" w:type="dxa"/>
        <w:left w:w="108" w:type="dxa"/>
        <w:bottom w:w="0" w:type="dxa"/>
        <w:right w:w="108" w:type="dxa"/>
      </w:tblCellMar>
    </w:tblPr>
    <w:tblStylePr w:type="lastRow">
      <w:tblPr/>
      <w:tcPr>
        <w:tcBorders>
          <w:insideH w:val="single" w:sz="6" w:space="0" w:color="auto"/>
          <w:insideV w:val="single" w:sz="6" w:space="0" w:color="auto"/>
        </w:tcBorders>
      </w:tcPr>
    </w:tblStylePr>
  </w:style>
  <w:style w:type="table" w:customStyle="1" w:styleId="sdTabBorderDouble_OuterThin_InnerThin">
    <w:name w:val="双外轮廓线式，外细，内细 (表格内部线细)"/>
    <w:basedOn w:val="a1"/>
    <w:uiPriority w:val="99"/>
    <w:qFormat/>
    <w:rsid w:val="00656315"/>
    <w:tblPr>
      <w:tblInd w:w="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sdTabBorderThree_OuterThin_MidWide_InnerThin">
    <w:name w:val="三外轮廓线式，外细，中粗，内细 (表格内部线细)"/>
    <w:basedOn w:val="a1"/>
    <w:uiPriority w:val="99"/>
    <w:qFormat/>
    <w:rsid w:val="00656315"/>
    <w:tblPr>
      <w:tblInd w:w="0" w:type="dxa"/>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sdTabBorderSolid">
    <w:name w:val="三维式外轮廓线(表格内部线细)"/>
    <w:basedOn w:val="a1"/>
    <w:uiPriority w:val="99"/>
    <w:qFormat/>
    <w:rsid w:val="00656315"/>
    <w:tblPr>
      <w:tblInd w:w="0" w:type="dxa"/>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sdTabBorderNoLine">
    <w:name w:val="无线条"/>
    <w:basedOn w:val="a1"/>
    <w:uiPriority w:val="99"/>
    <w:rsid w:val="00F57BE3"/>
    <w:tblPr>
      <w:tblInd w:w="0" w:type="dxa"/>
      <w:tblCellMar>
        <w:top w:w="0" w:type="dxa"/>
        <w:left w:w="108" w:type="dxa"/>
        <w:bottom w:w="0" w:type="dxa"/>
        <w:right w:w="108" w:type="dxa"/>
      </w:tblCellMar>
    </w:tblPr>
  </w:style>
  <w:style w:type="paragraph" w:styleId="a4">
    <w:name w:val="footer"/>
    <w:basedOn w:val="a"/>
    <w:link w:val="Char0"/>
    <w:uiPriority w:val="99"/>
    <w:unhideWhenUsed/>
    <w:rsid w:val="008511DD"/>
    <w:pPr>
      <w:tabs>
        <w:tab w:val="center" w:pos="4153"/>
        <w:tab w:val="right" w:pos="8306"/>
      </w:tabs>
      <w:snapToGrid w:val="0"/>
      <w:jc w:val="left"/>
    </w:pPr>
    <w:rPr>
      <w:sz w:val="18"/>
      <w:szCs w:val="18"/>
    </w:rPr>
  </w:style>
  <w:style w:type="character" w:customStyle="1" w:styleId="Char0">
    <w:name w:val="页脚 Char"/>
    <w:basedOn w:val="a0"/>
    <w:link w:val="a4"/>
    <w:uiPriority w:val="99"/>
    <w:rsid w:val="008511DD"/>
    <w:rPr>
      <w:sz w:val="18"/>
      <w:szCs w:val="18"/>
    </w:rPr>
  </w:style>
  <w:style w:type="table" w:styleId="a5">
    <w:name w:val="Table Grid"/>
    <w:basedOn w:val="a1"/>
    <w:uiPriority w:val="39"/>
    <w:rsid w:val="00155C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Char1"/>
    <w:uiPriority w:val="99"/>
    <w:semiHidden/>
    <w:unhideWhenUsed/>
    <w:rsid w:val="002E599A"/>
    <w:rPr>
      <w:sz w:val="18"/>
      <w:szCs w:val="18"/>
    </w:rPr>
  </w:style>
  <w:style w:type="character" w:customStyle="1" w:styleId="Char1">
    <w:name w:val="批注框文本 Char"/>
    <w:basedOn w:val="a0"/>
    <w:link w:val="a6"/>
    <w:uiPriority w:val="99"/>
    <w:semiHidden/>
    <w:rsid w:val="002E599A"/>
    <w:rPr>
      <w:sz w:val="18"/>
      <w:szCs w:val="18"/>
    </w:rPr>
  </w:style>
  <w:style w:type="paragraph" w:styleId="a7">
    <w:name w:val="Title"/>
    <w:basedOn w:val="a"/>
    <w:next w:val="a"/>
    <w:link w:val="Char2"/>
    <w:uiPriority w:val="10"/>
    <w:qFormat/>
    <w:rsid w:val="002E599A"/>
    <w:pPr>
      <w:spacing w:before="240" w:after="60"/>
      <w:jc w:val="center"/>
      <w:outlineLvl w:val="0"/>
    </w:pPr>
    <w:rPr>
      <w:rFonts w:asciiTheme="majorHAnsi" w:eastAsia="宋体" w:hAnsiTheme="majorHAnsi" w:cstheme="majorBidi"/>
      <w:b/>
      <w:bCs/>
      <w:sz w:val="32"/>
      <w:szCs w:val="32"/>
    </w:rPr>
  </w:style>
  <w:style w:type="character" w:customStyle="1" w:styleId="Char2">
    <w:name w:val="标题 Char"/>
    <w:basedOn w:val="a0"/>
    <w:link w:val="a7"/>
    <w:uiPriority w:val="10"/>
    <w:rsid w:val="002E599A"/>
    <w:rPr>
      <w:rFonts w:asciiTheme="majorHAnsi" w:eastAsia="宋体" w:hAnsiTheme="majorHAnsi" w:cstheme="majorBidi"/>
      <w:b/>
      <w:bCs/>
      <w:sz w:val="32"/>
      <w:szCs w:val="32"/>
    </w:rPr>
  </w:style>
  <w:style w:type="character" w:customStyle="1" w:styleId="1Char">
    <w:name w:val="标题 1 Char"/>
    <w:basedOn w:val="a0"/>
    <w:link w:val="1"/>
    <w:uiPriority w:val="9"/>
    <w:rsid w:val="002E599A"/>
    <w:rPr>
      <w:b/>
      <w:bCs/>
      <w:kern w:val="44"/>
      <w:sz w:val="44"/>
      <w:szCs w:val="44"/>
    </w:rPr>
  </w:style>
  <w:style w:type="paragraph" w:styleId="a8">
    <w:name w:val="Subtitle"/>
    <w:basedOn w:val="a"/>
    <w:next w:val="a"/>
    <w:link w:val="Char3"/>
    <w:uiPriority w:val="11"/>
    <w:qFormat/>
    <w:rsid w:val="002E599A"/>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Char3">
    <w:name w:val="副标题 Char"/>
    <w:basedOn w:val="a0"/>
    <w:link w:val="a8"/>
    <w:uiPriority w:val="11"/>
    <w:rsid w:val="002E599A"/>
    <w:rPr>
      <w:rFonts w:asciiTheme="majorHAnsi" w:eastAsia="宋体" w:hAnsiTheme="majorHAnsi" w:cstheme="majorBidi"/>
      <w:b/>
      <w:bCs/>
      <w:kern w:val="28"/>
      <w:sz w:val="32"/>
      <w:szCs w:val="32"/>
    </w:rPr>
  </w:style>
  <w:style w:type="character" w:customStyle="1" w:styleId="2Char">
    <w:name w:val="标题 2 Char"/>
    <w:basedOn w:val="a0"/>
    <w:link w:val="2"/>
    <w:uiPriority w:val="9"/>
    <w:rsid w:val="002E599A"/>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2E599A"/>
    <w:rPr>
      <w:b/>
      <w:bCs/>
      <w:sz w:val="32"/>
      <w:szCs w:val="32"/>
    </w:rPr>
  </w:style>
  <w:style w:type="character" w:customStyle="1" w:styleId="4Char">
    <w:name w:val="标题 4 Char"/>
    <w:basedOn w:val="a0"/>
    <w:link w:val="4"/>
    <w:uiPriority w:val="9"/>
    <w:rsid w:val="002E599A"/>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2E599A"/>
    <w:rPr>
      <w:b/>
      <w:bCs/>
      <w:sz w:val="28"/>
      <w:szCs w:val="28"/>
    </w:rPr>
  </w:style>
  <w:style w:type="character" w:customStyle="1" w:styleId="6Char">
    <w:name w:val="标题 6 Char"/>
    <w:basedOn w:val="a0"/>
    <w:link w:val="6"/>
    <w:uiPriority w:val="9"/>
    <w:rsid w:val="002E599A"/>
    <w:rPr>
      <w:rFonts w:asciiTheme="majorHAnsi" w:eastAsiaTheme="majorEastAsia" w:hAnsiTheme="majorHAnsi" w:cstheme="majorBidi"/>
      <w:b/>
      <w:bCs/>
      <w:sz w:val="24"/>
      <w:szCs w:val="24"/>
    </w:rPr>
  </w:style>
  <w:style w:type="paragraph" w:styleId="10">
    <w:name w:val="toc 1"/>
    <w:basedOn w:val="a"/>
    <w:next w:val="a"/>
    <w:autoRedefine/>
    <w:uiPriority w:val="39"/>
    <w:unhideWhenUsed/>
    <w:rsid w:val="00AD4F42"/>
  </w:style>
  <w:style w:type="paragraph" w:styleId="20">
    <w:name w:val="toc 2"/>
    <w:basedOn w:val="a"/>
    <w:next w:val="a"/>
    <w:autoRedefine/>
    <w:uiPriority w:val="39"/>
    <w:unhideWhenUsed/>
    <w:rsid w:val="00AD4F42"/>
    <w:pPr>
      <w:ind w:leftChars="200" w:left="420"/>
    </w:pPr>
  </w:style>
  <w:style w:type="paragraph" w:styleId="30">
    <w:name w:val="toc 3"/>
    <w:basedOn w:val="a"/>
    <w:next w:val="a"/>
    <w:autoRedefine/>
    <w:uiPriority w:val="39"/>
    <w:unhideWhenUsed/>
    <w:rsid w:val="00AD4F42"/>
    <w:pPr>
      <w:ind w:leftChars="400" w:left="840"/>
    </w:pPr>
  </w:style>
  <w:style w:type="paragraph" w:styleId="40">
    <w:name w:val="toc 4"/>
    <w:basedOn w:val="a"/>
    <w:next w:val="a"/>
    <w:autoRedefine/>
    <w:uiPriority w:val="39"/>
    <w:unhideWhenUsed/>
    <w:rsid w:val="00AD4F42"/>
    <w:pPr>
      <w:ind w:leftChars="600" w:left="1260"/>
    </w:pPr>
  </w:style>
  <w:style w:type="paragraph" w:styleId="TOC">
    <w:name w:val="TOC Heading"/>
    <w:basedOn w:val="1"/>
    <w:next w:val="a"/>
    <w:uiPriority w:val="39"/>
    <w:semiHidden/>
    <w:unhideWhenUsed/>
    <w:qFormat/>
    <w:rsid w:val="00AD4F42"/>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a3">
    <w:name w:val="内部无线"/>
    <w:basedOn w:val="a1"/>
    <w:uiPriority w:val="99"/>
    <w:rsid w:val="00CB136B"/>
    <w:tblPr>
      <w:tblInd w:w="0" w:type="dxa"/>
      <w:tblCellMar>
        <w:top w:w="0" w:type="dxa"/>
        <w:left w:w="108" w:type="dxa"/>
        <w:bottom w:w="0" w:type="dxa"/>
        <w:right w:w="108" w:type="dxa"/>
      </w:tblCellMar>
    </w:tblPr>
  </w:style>
  <w:style w:type="paragraph" w:styleId="a4">
    <w:name w:val="Balloon Text"/>
    <w:basedOn w:val="a"/>
    <w:link w:val="Char"/>
    <w:uiPriority w:val="99"/>
    <w:semiHidden/>
    <w:unhideWhenUsed/>
    <w:rsid w:val="00E93860"/>
    <w:rPr>
      <w:sz w:val="18"/>
      <w:szCs w:val="18"/>
    </w:rPr>
  </w:style>
  <w:style w:type="character" w:customStyle="1" w:styleId="Char">
    <w:name w:val="批注框文本 Char"/>
    <w:basedOn w:val="a0"/>
    <w:link w:val="a4"/>
    <w:uiPriority w:val="99"/>
    <w:semiHidden/>
    <w:rsid w:val="00E9386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
<Relationship Id="rId13" Type="http://schemas.openxmlformats.org/officeDocument/2006/relationships/theme" Target="theme/theme1.xml"/>
<Relationship Id="rId3" Type="http://schemas.openxmlformats.org/officeDocument/2006/relationships/webSettings" Target="webSettings.xml"/>
<Relationship Id="rId12" Type="http://schemas.openxmlformats.org/officeDocument/2006/relationships/fontTable" Target="fontTable.xml"/>
<Relationship Id="rId2" Type="http://schemas.openxmlformats.org/officeDocument/2006/relationships/settings" Target="settings.xml"/>
<Relationship Id="rId10" Type="http://schemas.openxmlformats.org/officeDocument/2006/relationships/comments" Target="comments.xml"/>
<Relationship Id="rId1" Type="http://schemas.openxmlformats.org/officeDocument/2006/relationships/styles" Target="styles.xml"/>
<Relationship Id="rId5" Type="http://schemas.openxmlformats.org/officeDocument/2006/relationships/endnotes" Target="endnotes.xml"/>
<Relationship Id="rId4" Type="http://schemas.openxmlformats.org/officeDocument/2006/relationships/footnotes" Target="footnotes.xml"/>
<Relationship Id="rId21" Type="http://schemas.openxmlformats.org/officeDocument/2006/relationships/header" Target="header.xml"/>
<Relationship Id="rId22" Type="http://schemas.openxmlformats.org/officeDocument/2006/relationships/header" Target="header2.xml"/>
<Relationship Id="rId23" Type="http://schemas.openxmlformats.org/officeDocument/2006/relationships/header" Target="header3.xml"/>
<Relationship Id="rId24" Type="http://schemas.openxmlformats.org/officeDocument/2006/relationships/header" Target="header4.xml"/>
<Relationship Id="rId25" Type="http://schemas.openxmlformats.org/officeDocument/2006/relationships/header" Target="header5.xml"/>
<Relationship Id="rId31" Type="http://schemas.openxmlformats.org/officeDocument/2006/relationships/footer" Target="footer.xml"/>
<Relationship Id="rId32" Type="http://schemas.openxmlformats.org/officeDocument/2006/relationships/footer" Target="footer2.xml"/>
<Relationship Id="rId33" Type="http://schemas.openxmlformats.org/officeDocument/2006/relationships/footer" Target="footer3.xml"/>
<Relationship Id="rId34" Type="http://schemas.openxmlformats.org/officeDocument/2006/relationships/footer" Target="footer4.xml"/>
<Relationship Id="rId35" Type="http://schemas.openxmlformats.org/officeDocument/2006/relationships/footer" Target="footer5.xml"/>
<Relationship Id="rId50" Type="http://schemas.openxmlformats.org/officeDocument/2006/relationships/image" Target="media/PIC0000.PNG"/>
<Relationship Id="rId51" Type="http://schemas.openxmlformats.org/officeDocument/2006/relationships/image" Target="media/PIC0001.PNG"/>
<Relationship Id="rId52" Type="http://schemas.openxmlformats.org/officeDocument/2006/relationships/image" Target="media/PIC0002.PNG"/>
<Relationship Id="rId53" Type="http://schemas.openxmlformats.org/officeDocument/2006/relationships/image" Target="media/PIC0003.PNG"/>
<Relationship Id="rId54" Type="http://schemas.openxmlformats.org/officeDocument/2006/relationships/image" Target="media/PIC0004.PNG"/>
<Relationship Id="rId55" Type="http://schemas.openxmlformats.org/officeDocument/2006/relationships/image" Target="media/PIC0005.PNG"/>
<Relationship Id="rId56" Type="http://schemas.openxmlformats.org/officeDocument/2006/relationships/image" Target="media/PIC0006.PNG"/>
<Relationship Id="rId57" Type="http://schemas.openxmlformats.org/officeDocument/2006/relationships/image" Target="media/PIC0007.PNG"/>
<Relationship Id="rId58" Type="http://schemas.openxmlformats.org/officeDocument/2006/relationships/image" Target="media/PIC0008.PNG"/>
<Relationship Id="rId59" Type="http://schemas.openxmlformats.org/officeDocument/2006/relationships/image" Target="media/PIC0009.PNG"/>
<Relationship Id="rId60" Type="http://schemas.openxmlformats.org/officeDocument/2006/relationships/image" Target="media/PIC0010.PNG"/>
<Relationship Id="rId61" Type="http://schemas.openxmlformats.org/officeDocument/2006/relationships/image" Target="media/PIC0011.PNG"/>
<Relationship Id="rId62" Type="http://schemas.openxmlformats.org/officeDocument/2006/relationships/image" Target="media/PIC0012.PNG"/>
<Relationship Id="rId63" Type="http://schemas.openxmlformats.org/officeDocument/2006/relationships/image" Target="media/PIC0013.PNG"/>
<Relationship Id="rId64" Type="http://schemas.openxmlformats.org/officeDocument/2006/relationships/image" Target="media/PIC0014.PNG"/>
<Relationship Id="rId65" Type="http://schemas.openxmlformats.org/officeDocument/2006/relationships/image" Target="media/PIC0015.PNG"/>
<Relationship Id="rId66" Type="http://schemas.openxmlformats.org/officeDocument/2006/relationships/image" Target="media/PIC0016.PNG"/>
<Relationship Id="rId67" Type="http://schemas.openxmlformats.org/officeDocument/2006/relationships/image" Target="media/PIC0017.PNG"/>
<Relationship Id="rId68" Type="http://schemas.openxmlformats.org/officeDocument/2006/relationships/image" Target="media/PIC0018.PNG"/>
<Relationship Id="rId69" Type="http://schemas.openxmlformats.org/officeDocument/2006/relationships/image" Target="media/PIC0019.PNG"/>
<Relationship Id="rId70" Type="http://schemas.openxmlformats.org/officeDocument/2006/relationships/image" Target="media/PIC0020.PNG"/>
<Relationship Id="rId71" Type="http://schemas.openxmlformats.org/officeDocument/2006/relationships/image" Target="media/PIC0021.PNG"/>
<Relationship Id="rId72" Type="http://schemas.openxmlformats.org/officeDocument/2006/relationships/image" Target="media/PIC0022.PNG"/>
<Relationship Id="rId73" Type="http://schemas.openxmlformats.org/officeDocument/2006/relationships/image" Target="media/PIC0023.PNG"/>
<Relationship Id="rId74" Type="http://schemas.openxmlformats.org/officeDocument/2006/relationships/image" Target="media/PIC0024.PNG"/>
<Relationship Id="rId75" Type="http://schemas.openxmlformats.org/officeDocument/2006/relationships/image" Target="media/PIC0025.PNG"/>
<Relationship Id="rId76" Type="http://schemas.openxmlformats.org/officeDocument/2006/relationships/image" Target="media/PIC0026.PNG"/>
<Relationship Id="rId77" Type="http://schemas.openxmlformats.org/officeDocument/2006/relationships/image" Target="media/PIC0027.PNG"/>
<Relationship Id="rId78" Type="http://schemas.openxmlformats.org/officeDocument/2006/relationships/image" Target="media/PIC0028.PNG"/>
<Relationship Id="rId79" Type="http://schemas.openxmlformats.org/officeDocument/2006/relationships/image" Target="media/PIC0029.PNG"/>
<Relationship Id="rId80" Type="http://schemas.openxmlformats.org/officeDocument/2006/relationships/image" Target="media/PIC0030.PNG"/>
<Relationship Id="rId81" Type="http://schemas.openxmlformats.org/officeDocument/2006/relationships/image" Target="media/PIC0031.PNG"/>
<Relationship Id="rId82" Type="http://schemas.openxmlformats.org/officeDocument/2006/relationships/image" Target="media/PIC0032.PNG"/>
<Relationship Id="rId83" Type="http://schemas.openxmlformats.org/officeDocument/2006/relationships/image" Target="media/PIC0033.PNG"/>
<Relationship Id="rId84" Type="http://schemas.openxmlformats.org/officeDocument/2006/relationships/image" Target="media/PIC0034.PNG"/>
<Relationship Id="rId85" Type="http://schemas.openxmlformats.org/officeDocument/2006/relationships/image" Target="media/PIC0035.PNG"/>
<Relationship Id="rId86" Type="http://schemas.openxmlformats.org/officeDocument/2006/relationships/image" Target="media/PIC0036.PNG"/>
<Relationship Id="rId87" Type="http://schemas.openxmlformats.org/officeDocument/2006/relationships/image" Target="media/PIC0037.PNG"/>
<Relationship Id="rId88" Type="http://schemas.openxmlformats.org/officeDocument/2006/relationships/image" Target="media/PIC0038.PNG"/>
<Relationship Id="rId89" Type="http://schemas.openxmlformats.org/officeDocument/2006/relationships/image" Target="media/PIC0039.PNG"/>
<Relationship Id="rId90" Type="http://schemas.openxmlformats.org/officeDocument/2006/relationships/image" Target="media/PIC0040.PNG"/>
<Relationship Id="rId91" Type="http://schemas.openxmlformats.org/officeDocument/2006/relationships/image" Target="media/PIC0041.PNG"/>
<Relationship Id="rId92" Type="http://schemas.openxmlformats.org/officeDocument/2006/relationships/image" Target="media/PIC0042.emf"/>
<Relationship Id="rId93" Type="http://schemas.openxmlformats.org/officeDocument/2006/relationships/image" Target="media/PIC0043.emf"/>
<Relationship Id="rId94" Type="http://schemas.openxmlformats.org/officeDocument/2006/relationships/image" Target="media/PIC0044.emf"/>
<Relationship Id="rId95" Type="http://schemas.openxmlformats.org/officeDocument/2006/relationships/image" Target="media/PIC0045.emf"/>
<Relationship Id="rId96" Type="http://schemas.openxmlformats.org/officeDocument/2006/relationships/image" Target="media/PIC0046.emf"/>
<Relationship Id="rId97" Type="http://schemas.openxmlformats.org/officeDocument/2006/relationships/image" Target="media/PIC0047.emf"/>
<Relationship Id="rId98" Type="http://schemas.openxmlformats.org/officeDocument/2006/relationships/image" Target="media/PIC0048.emf"/>
<Relationship Id="rId99" Type="http://schemas.openxmlformats.org/officeDocument/2006/relationships/image" Target="media/PIC0049.emf"/>
<Relationship Id="rId100" Type="http://schemas.openxmlformats.org/officeDocument/2006/relationships/image" Target="media/PIC0050.emf"/>
<Relationship Id="rId101" Type="http://schemas.openxmlformats.org/officeDocument/2006/relationships/image" Target="media/PIC0051.emf"/>
<Relationship Id="rId102" Type="http://schemas.openxmlformats.org/officeDocument/2006/relationships/image" Target="media/PIC0052.emf"/>
<Relationship Id="rId103" Type="http://schemas.openxmlformats.org/officeDocument/2006/relationships/image" Target="media/PIC0053.emf"/>
<Relationship Id="rId104" Type="http://schemas.openxmlformats.org/officeDocument/2006/relationships/image" Target="media/PIC0054.emf"/>
<Relationship Id="rId105" Type="http://schemas.openxmlformats.org/officeDocument/2006/relationships/image" Target="media/PIC0055.emf"/>
<Relationship Id="rId106" Type="http://schemas.openxmlformats.org/officeDocument/2006/relationships/image" Target="media/PIC0056.emf"/>
<Relationship Id="rId107" Type="http://schemas.openxmlformats.org/officeDocument/2006/relationships/image" Target="media/PIC0057.emf"/>
<Relationship Id="rId108" Type="http://schemas.openxmlformats.org/officeDocument/2006/relationships/image" Target="media/PIC0058.emf"/>
<Relationship Id="rId109" Type="http://schemas.openxmlformats.org/officeDocument/2006/relationships/image" Target="media/PIC0059.emf"/>
<Relationship Id="rId110" Type="http://schemas.openxmlformats.org/officeDocument/2006/relationships/image" Target="media/PIC0060.emf"/>
<Relationship Id="rId111" Type="http://schemas.openxmlformats.org/officeDocument/2006/relationships/image" Target="media/PIC0061.emf"/>
<Relationship Id="rId112" Type="http://schemas.openxmlformats.org/officeDocument/2006/relationships/image" Target="media/PIC0062.emf"/>
<Relationship Id="rId113" Type="http://schemas.openxmlformats.org/officeDocument/2006/relationships/image" Target="media/PIC0063.emf"/>
<Relationship Id="rId114" Type="http://schemas.openxmlformats.org/officeDocument/2006/relationships/image" Target="media/PIC0064.emf"/>
<Relationship Id="rId115" Type="http://schemas.openxmlformats.org/officeDocument/2006/relationships/image" Target="media/PIC0065.emf"/>
<Relationship Id="rId116" Type="http://schemas.openxmlformats.org/officeDocument/2006/relationships/image" Target="media/PIC0066.emf"/>
<Relationship Id="rId117" Type="http://schemas.openxmlformats.org/officeDocument/2006/relationships/image" Target="media/PIC0067.emf"/>
<Relationship Id="rId118" Type="http://schemas.openxmlformats.org/officeDocument/2006/relationships/image" Target="media/PIC0068.emf"/>
<Relationship Id="rId119" Type="http://schemas.openxmlformats.org/officeDocument/2006/relationships/image" Target="media/PIC0069.emf"/>
<Relationship Id="rId120" Type="http://schemas.openxmlformats.org/officeDocument/2006/relationships/image" Target="media/PIC0070.emf"/>
<Relationship Id="rId121" Type="http://schemas.openxmlformats.org/officeDocument/2006/relationships/image" Target="media/PIC0071.emf"/>
<Relationship Id="rId122" Type="http://schemas.openxmlformats.org/officeDocument/2006/relationships/image" Target="media/PIC0072.emf"/>
<Relationship Id="rId123" Type="http://schemas.openxmlformats.org/officeDocument/2006/relationships/image" Target="media/PIC0073.emf"/>
<Relationship Id="rId124" Type="http://schemas.openxmlformats.org/officeDocument/2006/relationships/image" Target="media/PIC0074.emf"/>
<Relationship Id="rId125" Type="http://schemas.openxmlformats.org/officeDocument/2006/relationships/image" Target="media/PIC0075.emf"/>
<Relationship Id="rId126" Type="http://schemas.openxmlformats.org/officeDocument/2006/relationships/image" Target="media/PIC0076.emf"/>
<Relationship Id="rId127" Type="http://schemas.openxmlformats.org/officeDocument/2006/relationships/image" Target="media/PIC0077.emf"/>
<Relationship Id="rId128" Type="http://schemas.openxmlformats.org/officeDocument/2006/relationships/image" Target="media/PIC0078.emf"/>
<Relationship Id="rId1000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1&#x5C42;&#x7F16;&#x53F7;&#x7B80;&#x56FE;.T" TargetMode="External"/>
<Relationship Id="rId1000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2&#x5C42;&#x7F16;&#x53F7;&#x7B80;&#x56FE;.T" TargetMode="External"/>
<Relationship Id="rId1000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3&#x5C42;&#x7F16;&#x53F7;&#x7B80;&#x56FE;.T" TargetMode="External"/>
<Relationship Id="rId1000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4&#x5C42;&#x7F16;&#x53F7;&#x7B80;&#x56FE;.T" TargetMode="External"/>
<Relationship Id="rId1000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5&#x5C42;&#x7F16;&#x53F7;&#x7B80;&#x56FE;.T" TargetMode="External"/>
<Relationship Id="rId1000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1&#x5C42;&#x8377;&#x8F7D;&#x7B80;&#x56FE;.T" TargetMode="External"/>
<Relationship Id="rId1000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2&#x5C42;&#x8377;&#x8F7D;&#x7B80;&#x56FE;.T" TargetMode="External"/>
<Relationship Id="rId10007"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3&#x5C42;&#x8377;&#x8F7D;&#x7B80;&#x56FE;.T" TargetMode="External"/>
<Relationship Id="rId10008"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4&#x5C42;&#x8377;&#x8F7D;&#x7B80;&#x56FE;.T" TargetMode="External"/>
<Relationship Id="rId10009"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5&#x5C42;&#x8377;&#x8F7D;&#x7B80;&#x56FE;.T" TargetMode="External"/>
<Relationship Id="rId1001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1&#x5C42;&#x6DF7;&#x51DD;&#x571F;&#x6784;&#x4EF6;&#x914D;&#x7B4B;&#x53CA;&#x94A2;&#x6784;&#x4EF6;&#x5E94;&#x529B;&#x6BD4;&#x7B80;&#x56FE;.T" TargetMode="External"/>
<Relationship Id="rId1001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2&#x5C42;&#x6DF7;&#x51DD;&#x571F;&#x6784;&#x4EF6;&#x914D;&#x7B4B;&#x53CA;&#x94A2;&#x6784;&#x4EF6;&#x5E94;&#x529B;&#x6BD4;&#x7B80;&#x56FE;.T" TargetMode="External"/>
<Relationship Id="rId1001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3&#x5C42;&#x6DF7;&#x51DD;&#x571F;&#x6784;&#x4EF6;&#x914D;&#x7B4B;&#x53CA;&#x94A2;&#x6784;&#x4EF6;&#x5E94;&#x529B;&#x6BD4;&#x7B80;&#x56FE;.T" TargetMode="External"/>
<Relationship Id="rId1001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4&#x5C42;&#x6DF7;&#x51DD;&#x571F;&#x6784;&#x4EF6;&#x914D;&#x7B4B;&#x53CA;&#x94A2;&#x6784;&#x4EF6;&#x5E94;&#x529B;&#x6BD4;&#x7B80;&#x56FE;.T" TargetMode="External"/>
<Relationship Id="rId1001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5&#x5C42;&#x6DF7;&#x51DD;&#x571F;&#x6784;&#x4EF6;&#x914D;&#x7B4B;&#x53CA;&#x94A2;&#x6784;&#x4EF6;&#x5E94;&#x529B;&#x6BD4;&#x7B80;&#x56FE;.T" TargetMode="External"/>
<Relationship Id="rId1001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2&#x8BA1;&#x7B97;&#x9762;&#x79EF;.T" TargetMode="External"/>
<Relationship Id="rId1001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2&#x88C2;&#x7F1D;.T" TargetMode="External"/>
<Relationship Id="rId10017"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2&#x6320;&#x5EA6;.T" TargetMode="External"/>
<Relationship Id="rId10018"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3&#x8BA1;&#x7B97;&#x9762;&#x79EF;.T" TargetMode="External"/>
<Relationship Id="rId10019"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3&#x88C2;&#x7F1D;.T" TargetMode="External"/>
<Relationship Id="rId1002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3&#x6320;&#x5EA6;.T" TargetMode="External"/>
<Relationship Id="rId1002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4&#x8BA1;&#x7B97;&#x9762;&#x79EF;.T" TargetMode="External"/>
<Relationship Id="rId1002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4&#x88C2;&#x7F1D;.T" TargetMode="External"/>
<Relationship Id="rId1002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4&#x6320;&#x5EA6;.T" TargetMode="External"/>
<Relationship Id="rId1002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5&#x8BA1;&#x7B97;&#x9762;&#x79EF;.T" TargetMode="External"/>
<Relationship Id="rId1002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5&#x88C2;&#x7F1D;.T" TargetMode="External"/>
<Relationship Id="rId1002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5&#x6320;&#x5EA6;.T" TargetMode="External"/>
<Relationship Id="rId10027"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1.T" TargetMode="External"/>
<Relationship Id="rId10028"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2.T" TargetMode="External"/>
<Relationship Id="rId10029"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3.T" TargetMode="External"/>
<Relationship Id="rId1003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4.T" TargetMode="External"/>
<Relationship Id="rId1003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5.T" TargetMode="External"/>
<Relationship Id="rId1003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1.T" TargetMode="External"/>
<Relationship Id="rId1003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2.T" TargetMode="External"/>
<Relationship Id="rId1003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3.T" TargetMode="External"/>
<Relationship Id="rId1003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4.T" TargetMode="External"/>
<Relationship Id="rId1003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5.T" TargetMode="External"/>
</Relationships>

</file>

<file path=word/_rels/header.xml.rels><?xml version="1.0" encoding="UTF-8" standalone="yes"?>
<Relationships xmlns="http://schemas.openxmlformats.org/package/2006/relationships"></Relationships>
</file>

<file path=word/_rels/header.xml2.rels><?xml version="1.0" encoding="UTF-8" standalone="yes"?>
<Relationships xmlns="http://schemas.openxmlformats.org/package/2006/relationships"></Relationships>
</file>

<file path=word/_rels/header.xml3.rels><?xml version="1.0" encoding="UTF-8" standalone="yes"?>
<Relationships xmlns="http://schemas.openxmlformats.org/package/2006/relationships"></Relationships>
</file>

<file path=word/_rels/header.xml4.rels><?xml version="1.0" encoding="UTF-8" standalone="yes"?>
<Relationships xmlns="http://schemas.openxmlformats.org/package/2006/relationships"></Relationships>
</file>

<file path=word/_rels/header.xml5.rels><?xml version="1.0" encoding="UTF-8" standalone="yes"?>
<Relationships xmlns="http://schemas.openxmlformats.org/package/2006/relationships"></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2</Words>
  <Characters>12</Characters>
  <Application>Microsoft Office Word</Application>
  <DocSecurity>0</DocSecurity>
  <Lines>1</Lines>
  <Paragraphs>1</Paragraphs>
  <ScaleCrop>false</ScaleCrop>
  <Company>Microsoft</Company>
  <LinksUpToDate>false</LinksUpToDate>
  <CharactersWithSpaces>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2015-03-16T03:08:00Z</dcterms:created>
  <dcterms:modified xsi:type="dcterms:W3CDTF">2015-03-16T07:47:00Z</dcterms:modified>
</cp:coreProperties>
</file>