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17A21">
      <w:pPr>
        <w:jc w:val="center"/>
        <w:rPr>
          <w:rFonts w:hint="eastAsia" w:ascii="楷体_GB2312" w:hAnsi="楷体_GB2312" w:eastAsia="楷体_GB2312" w:cs="楷体_GB2312"/>
          <w:b/>
          <w:i w:val="0"/>
          <w:sz w:val="4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i w:val="0"/>
          <w:sz w:val="40"/>
          <w:u w:val="none"/>
          <w:lang w:val="en-US" w:eastAsia="zh-CN"/>
        </w:rPr>
        <w:t>ATc1</w:t>
      </w:r>
      <w:r>
        <w:rPr>
          <w:rFonts w:hint="eastAsia" w:ascii="楷体_GB2312" w:hAnsi="楷体_GB2312" w:eastAsia="楷体_GB2312" w:cs="楷体_GB2312"/>
          <w:b/>
          <w:i w:val="0"/>
          <w:sz w:val="40"/>
          <w:u w:val="none"/>
          <w:lang w:eastAsia="zh-CN"/>
        </w:rPr>
        <w:t>板式楼梯计算书</w:t>
      </w:r>
    </w:p>
    <w:p w14:paraId="5BC5464D">
      <w:pPr>
        <w:jc w:val="left"/>
        <w:rPr>
          <w:rFonts w:hint="default" w:ascii="宋体" w:hAnsi="宋体" w:cs="宋体"/>
          <w:b w:val="0"/>
          <w:i w:val="0"/>
          <w:sz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项目名称：</w:t>
      </w:r>
      <w:r>
        <w:rPr>
          <w:rFonts w:hint="eastAsia" w:ascii="宋体" w:hAnsi="宋体" w:cs="宋体"/>
          <w:b w:val="0"/>
          <w:i w:val="0"/>
          <w:sz w:val="21"/>
          <w:u w:val="single"/>
          <w:lang w:eastAsia="zh-CN"/>
        </w:rPr>
        <w:t>贵港市覃塘区东龙镇中心小学本部食堂建设项目</w:t>
      </w:r>
      <w:r>
        <w:rPr>
          <w:rFonts w:hint="eastAsia" w:ascii="宋体" w:hAnsi="宋体" w:cs="宋体"/>
          <w:b w:val="0"/>
          <w:i w:val="0"/>
          <w:sz w:val="21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日    期</w:t>
      </w:r>
      <w:r>
        <w:rPr>
          <w:rFonts w:hint="eastAsia" w:ascii="宋体" w:hAnsi="宋体" w:cs="宋体"/>
          <w:b w:val="0"/>
          <w:i w:val="0"/>
          <w:sz w:val="21"/>
          <w:u w:val="single"/>
          <w:lang w:val="en-US" w:eastAsia="zh-CN"/>
        </w:rPr>
        <w:t>2024.11.15</w:t>
      </w:r>
    </w:p>
    <w:p w14:paraId="26F46635"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设 计 者：</w:t>
      </w:r>
      <w:r>
        <w:rPr>
          <w:rFonts w:hint="eastAsia" w:ascii="宋体" w:hAnsi="宋体" w:cs="宋体"/>
          <w:b w:val="0"/>
          <w:i w:val="0"/>
          <w:sz w:val="21"/>
          <w:u w:val="single"/>
          <w:lang w:eastAsia="zh-CN"/>
        </w:rPr>
        <w:t>陈  晗</w:t>
      </w:r>
      <w:r>
        <w:rPr>
          <w:rFonts w:hint="eastAsia" w:ascii="宋体" w:hAnsi="宋体" w:cs="宋体"/>
          <w:b w:val="0"/>
          <w:i w:val="0"/>
          <w:sz w:val="21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校 对 者：</w:t>
      </w:r>
      <w:r>
        <w:rPr>
          <w:rFonts w:hint="eastAsia" w:ascii="宋体" w:hAnsi="宋体" w:cs="宋体"/>
          <w:b w:val="0"/>
          <w:i w:val="0"/>
          <w:sz w:val="21"/>
          <w:u w:val="single"/>
          <w:lang w:eastAsia="zh-CN"/>
        </w:rPr>
        <w:t>陈洋荣</w:t>
      </w:r>
      <w:bookmarkStart w:id="0" w:name="_GoBack"/>
      <w:bookmarkEnd w:id="0"/>
    </w:p>
    <w:p w14:paraId="3D12EBCF"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一、构件编号:LT-1</w:t>
      </w:r>
    </w:p>
    <w:p w14:paraId="7C3473E1">
      <w:pPr>
        <w:jc w:val="left"/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二、示意图：</w:t>
      </w:r>
      <w:r>
        <w:drawing>
          <wp:inline distT="0" distB="0" distL="114300" distR="114300">
            <wp:extent cx="4762500" cy="3352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DFAC1"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三、基本资料：</w:t>
      </w:r>
    </w:p>
    <w:p w14:paraId="528A743F"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1.依据规范：</w:t>
      </w:r>
    </w:p>
    <w:p w14:paraId="50AA5E38"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《建筑结构荷载规范》（GB 50009－2012）</w:t>
      </w:r>
    </w:p>
    <w:p w14:paraId="6CE94E57"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《混凝土结构设计规范》（GB 50010－2010）</w:t>
      </w:r>
    </w:p>
    <w:p w14:paraId="1603DC8C"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>2.几何参数：</w:t>
      </w:r>
    </w:p>
    <w:p w14:paraId="5E2C661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 xml:space="preserve">楼梯净跨: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3300 mm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楼梯高度: H = 1800 mm</w:t>
      </w:r>
    </w:p>
    <w:p w14:paraId="7ACDC3D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梯板厚: t = 140 mm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踏步数: n = 12(阶)</w:t>
      </w:r>
    </w:p>
    <w:p w14:paraId="18F3AF3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上平台楼梯梁宽度:  = 200 mm</w:t>
      </w:r>
    </w:p>
    <w:p w14:paraId="1307894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下平台楼梯梁宽度:  = 200 mm</w:t>
      </w:r>
    </w:p>
    <w:p w14:paraId="52D4B17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3.荷载标准值：</w:t>
      </w:r>
    </w:p>
    <w:p w14:paraId="1CC942E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可变荷载：q = 3.50kN/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面层荷载： = 1.50kN/</w:t>
      </w:r>
    </w:p>
    <w:p w14:paraId="284A0EC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栏杆荷载： = 0.20kN/m</w:t>
      </w:r>
    </w:p>
    <w:p w14:paraId="27C2A0F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永久荷载分项系数:  = 1.30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可变荷载分项系数:  = 1.50</w:t>
      </w:r>
    </w:p>
    <w:p w14:paraId="786145F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准永久值系数:  = 0.50</w:t>
      </w:r>
    </w:p>
    <w:p w14:paraId="745DC72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4.材料信息：</w:t>
      </w:r>
    </w:p>
    <w:p w14:paraId="5501062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混凝土强度等级: C30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14.30 N/m</w:t>
      </w:r>
    </w:p>
    <w:p w14:paraId="6E7B618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1.43 N/m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=25.0 kN/</w:t>
      </w:r>
    </w:p>
    <w:p w14:paraId="45BC2F1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2.01 N/m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3.00*1 N/m</w:t>
      </w:r>
    </w:p>
    <w:p w14:paraId="39FB7F5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钢筋强度等级: HRB400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360 N/m</w:t>
      </w:r>
    </w:p>
    <w:p w14:paraId="13CDD96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2.00*1 N/m</w:t>
      </w:r>
    </w:p>
    <w:p w14:paraId="23EAF8A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保护层厚度：c = 20.0 mm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=20 kN/</w:t>
      </w:r>
    </w:p>
    <w:p w14:paraId="3D132B0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受拉区纵向钢筋类别：带肋钢筋</w:t>
      </w:r>
    </w:p>
    <w:p w14:paraId="31EF1B3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梯段板纵筋合力点至近边距离： = 25.00 mm</w:t>
      </w:r>
    </w:p>
    <w:p w14:paraId="2025801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支座负筋系数：α = 0.25</w:t>
      </w:r>
    </w:p>
    <w:p w14:paraId="457E84D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考虑踏步系数β = 0.8</w:t>
      </w:r>
    </w:p>
    <w:p w14:paraId="7F3C6352"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四、计算过程：</w:t>
      </w:r>
    </w:p>
    <w:p w14:paraId="3353045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1. 楼梯几何参数：</w:t>
      </w:r>
    </w:p>
    <w:p w14:paraId="43A094A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踏步高度：h = 0.1500 m</w:t>
      </w:r>
    </w:p>
    <w:p w14:paraId="367884B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踏步宽度：b = 0.3000 m</w:t>
      </w:r>
    </w:p>
    <w:p w14:paraId="2296E08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计算跨度： = ＋(＋)/2 = 3.30＋(0.20＋0.20)/2 = 3.50 m</w:t>
      </w:r>
    </w:p>
    <w:p w14:paraId="54E44F1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梯段板与水平方向夹角余弦值：cosα = 0.894 </w:t>
      </w:r>
    </w:p>
    <w:p w14:paraId="6C0A949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2. 荷载计算( 取 B = 1m 宽板带)：</w:t>
      </w:r>
    </w:p>
    <w:p w14:paraId="5942ADB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(1) 梯段板：</w:t>
      </w:r>
    </w:p>
    <w:p w14:paraId="5A4174D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面层：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(B＋B*h/b)* = (1＋1*0.15/0.30)*1.50 = 2.25 kN/m</w:t>
      </w:r>
    </w:p>
    <w:p w14:paraId="504C714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自重：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*B*(t/cosα＋h/2) = 25*1*(0.14/0.894＋0.15/2) = 5.79 kN/m</w:t>
      </w:r>
    </w:p>
    <w:p w14:paraId="43584AB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抹灰：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*B*c/cosα = 20*1*0.02/0.894 = 0.45 kN/m</w:t>
      </w:r>
    </w:p>
    <w:p w14:paraId="565DC60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恒荷标准值： =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＋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＋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k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＋ = 2.25＋5.79＋0.45＋0.20 = 8.69 kN/m</w:t>
      </w:r>
    </w:p>
    <w:p w14:paraId="7704FB6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恒荷控制：</w:t>
      </w:r>
    </w:p>
    <w:p w14:paraId="7569F27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(G) = 1.35*＋*0.7*B*q = 1.35*8.69＋1.50*0.7*1*3.50 = 15.40 kN/m</w:t>
      </w:r>
    </w:p>
    <w:p w14:paraId="1456D18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活荷控制：(L) = *＋*B*q = 1.30*8.69＋1.50*1*3.50 = 16.54 kN/m</w:t>
      </w:r>
    </w:p>
    <w:p w14:paraId="068CD5F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荷载设计值： = max{ (G) , (L) } = 16.54 kN/m</w:t>
      </w:r>
    </w:p>
    <w:p w14:paraId="7FD04E0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3. 正截面受弯承载力计算：</w:t>
      </w:r>
    </w:p>
    <w:p w14:paraId="4CB6519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左端支座反力:  = 28.95 kN</w:t>
      </w:r>
    </w:p>
    <w:p w14:paraId="785C35A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右端支座反力:  = 28.95 kN</w:t>
      </w:r>
    </w:p>
    <w:p w14:paraId="28C93D1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最大弯矩截面距左支座的距离: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1.75 m</w:t>
      </w:r>
    </w:p>
    <w:p w14:paraId="4AD215F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最大弯矩截面距左边弯折处的距离: x = 1.75 m</w:t>
      </w:r>
    </w:p>
    <w:p w14:paraId="42122B5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*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－*/2</w:t>
      </w:r>
    </w:p>
    <w:p w14:paraId="16FF8E66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28.95*1.75－16.54*1.7/2</w:t>
      </w:r>
    </w:p>
    <w:p w14:paraId="1329C93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25.33 kN·m</w:t>
      </w:r>
    </w:p>
    <w:p w14:paraId="0F661D4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相对受压区高度：ζ= 0.144347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配筋率：ρ= 0.005734</w:t>
      </w:r>
    </w:p>
    <w:p w14:paraId="1FE5C7A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纵筋(1号)计算面积： = 659.38 m</w:t>
      </w:r>
    </w:p>
    <w:p w14:paraId="49D85DA2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支座负筋(2、3号)计算面积：'=α* = 0.25*659.38 = 164.85 m</w:t>
      </w:r>
    </w:p>
    <w:p w14:paraId="54FDD933"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五、计算结果：(为每米宽板带的配筋)</w:t>
      </w:r>
    </w:p>
    <w:p w14:paraId="40D6AFB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1.1号钢筋计算结果(跨中)</w:t>
      </w:r>
    </w:p>
    <w:p w14:paraId="0EA341A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计算面积：659.38 m</w:t>
      </w:r>
    </w:p>
    <w:p w14:paraId="704CC10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采用方案：10@100</w:t>
      </w:r>
    </w:p>
    <w:p w14:paraId="1EDEF9C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实配面积： 785 m</w:t>
      </w:r>
    </w:p>
    <w:p w14:paraId="414BC31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2.2/3号钢筋计算结果(支座)</w:t>
      </w:r>
    </w:p>
    <w:p w14:paraId="5D7DA2D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计算面积'：164.85 m</w:t>
      </w:r>
    </w:p>
    <w:p w14:paraId="2F25123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采用方案：10@100</w:t>
      </w:r>
    </w:p>
    <w:p w14:paraId="5F6849B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实配面积： 785 m</w:t>
      </w:r>
    </w:p>
    <w:p w14:paraId="5DC3AB6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3.4号钢筋计算结果</w:t>
      </w:r>
    </w:p>
    <w:p w14:paraId="43F1F9C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采用方案：6@250</w:t>
      </w:r>
    </w:p>
    <w:p w14:paraId="01327A2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实配面积： 113 m</w:t>
      </w:r>
    </w:p>
    <w:p w14:paraId="1D7D7ECE"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 xml:space="preserve">六、跨中挠度计算: </w:t>
      </w:r>
    </w:p>
    <w:p w14:paraId="645D8FB6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Mq --------  按荷载效应的准永久组合计算的弯矩值</w:t>
      </w:r>
    </w:p>
    <w:p w14:paraId="0D33F2E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1.计算永久组合弯距值Mq:</w:t>
      </w:r>
    </w:p>
    <w:p w14:paraId="4D1EEE8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Mq =</w:t>
      </w:r>
    </w:p>
    <w:p w14:paraId="315C032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 + )/8</w:t>
      </w:r>
    </w:p>
    <w:p w14:paraId="3243CB7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(8.69 + 0.50*3.500)*3.5/8</w:t>
      </w:r>
    </w:p>
    <w:p w14:paraId="7E8614A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15.979 kN*m</w:t>
      </w:r>
    </w:p>
    <w:p w14:paraId="22BB4A52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2.计算受弯构件的短期刚度</w:t>
      </w:r>
    </w:p>
    <w:p w14:paraId="652ECF2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1) 计算按荷载荷载效应的两种组合作用下，构件纵向受拉钢筋应力</w:t>
      </w:r>
    </w:p>
    <w:p w14:paraId="71CE856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Mq/(0.87**As)  混规(7.1.4-3)</w:t>
      </w:r>
    </w:p>
    <w:p w14:paraId="47686AB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 = 15.979*1/(0.87*115*785)</w:t>
      </w:r>
    </w:p>
    <w:p w14:paraId="6E72CB66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 = 203.351 N/mm</w:t>
      </w:r>
    </w:p>
    <w:p w14:paraId="5476548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2) 计算按有效受拉混凝土截面面积计算的纵向受拉钢筋配筋率</w:t>
      </w:r>
    </w:p>
    <w:p w14:paraId="50500E3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矩形截面积: = 0.5*b*h = 0.5*1000*140= 70000 m</w:t>
      </w:r>
    </w:p>
    <w:p w14:paraId="7E1AF94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As   混规(7.1.2－5)</w:t>
      </w:r>
    </w:p>
    <w:p w14:paraId="39D617C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 = 785/70000</w:t>
      </w:r>
    </w:p>
    <w:p w14:paraId="43E9EE7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 = 1.122%</w:t>
      </w:r>
    </w:p>
    <w:p w14:paraId="5B24E06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3) 计算裂缝间纵向受拉钢筋应变不均匀系数ψ</w:t>
      </w:r>
    </w:p>
    <w:p w14:paraId="72AEEC9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ψq = 1.1-0.65/)    混规(7.1.2－2)</w:t>
      </w:r>
    </w:p>
    <w:p w14:paraId="75C6B9F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= 1.1-0.65*2.01/(1.122%*203.351)</w:t>
      </w:r>
    </w:p>
    <w:p w14:paraId="7D20BE6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= 0.527</w:t>
      </w:r>
    </w:p>
    <w:p w14:paraId="10D07DA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4) 计算钢筋弹性模量与混凝土模量的比值 </w:t>
      </w:r>
    </w:p>
    <w:p w14:paraId="679EB3E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αE = /</w:t>
      </w:r>
    </w:p>
    <w:p w14:paraId="01A9A0A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= 2.00*1/(3.00*1)</w:t>
      </w:r>
    </w:p>
    <w:p w14:paraId="3D30784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 = 6.667</w:t>
      </w:r>
    </w:p>
    <w:p w14:paraId="0F4BA25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5) 计算受压翼缘面积与腹板有效面积的比值 </w:t>
      </w:r>
    </w:p>
    <w:p w14:paraId="63778DF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矩形截面， = 0</w:t>
      </w:r>
    </w:p>
    <w:p w14:paraId="37709C2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6) 计算纵向受拉钢筋配筋率ρ</w:t>
      </w:r>
    </w:p>
    <w:p w14:paraId="56DDAC1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ρ = As/(b*)</w:t>
      </w:r>
    </w:p>
    <w:p w14:paraId="62F3817A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785/(1000*115)</w:t>
      </w:r>
    </w:p>
    <w:p w14:paraId="23172CA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0.683%</w:t>
      </w:r>
    </w:p>
    <w:p w14:paraId="02DBA1B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7) 计算受弯构件的短期刚度 </w:t>
      </w:r>
    </w:p>
    <w:p w14:paraId="3D7BE49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s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*As/[1.15*+0.2+6*αE*ρ/(1+ 3.5*)]  混规(7.2.3-1)</w:t>
      </w:r>
    </w:p>
    <w:p w14:paraId="76F91436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2.00*1*785*11/[1.15*0.527+0.2+6*6.667*0.683%/(1+3.5*0.0)]</w:t>
      </w:r>
    </w:p>
    <w:p w14:paraId="5B3884E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19.241*1 kN*</w:t>
      </w:r>
    </w:p>
    <w:p w14:paraId="154FEA8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3.计算受弯构件的长期刚度B</w:t>
      </w:r>
    </w:p>
    <w:p w14:paraId="60B57AB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1) 确定考虑荷载长期效应组合对挠度影响增大影响系数θ</w:t>
      </w:r>
    </w:p>
    <w:p w14:paraId="0019C15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当ρ`=0时，θ=2.0   混规(7.2.5)</w:t>
      </w:r>
    </w:p>
    <w:p w14:paraId="61F2BEA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2) 计算受弯构件的长期刚度 B</w:t>
      </w:r>
    </w:p>
    <w:p w14:paraId="6EC1079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Bq =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s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/θ   混规(7.2.2-2)</w:t>
      </w:r>
    </w:p>
    <w:p w14:paraId="13B4FFE2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19.241/2.000*1</w:t>
      </w:r>
    </w:p>
    <w:p w14:paraId="1629A10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9.621*1 kN*</w:t>
      </w:r>
    </w:p>
    <w:p w14:paraId="596AC95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4.计算受弯构件挠度</w:t>
      </w:r>
    </w:p>
    <w:p w14:paraId="605B8A3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max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5*β*+)/(384*B)</w:t>
      </w:r>
    </w:p>
    <w:p w14:paraId="64FD6D4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5*0.80*(8.69+0.5*3.500)*3.5/(384*9.621*1)</w:t>
      </w:r>
    </w:p>
    <w:p w14:paraId="382F6AD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16.955 mm</w:t>
      </w:r>
    </w:p>
    <w:p w14:paraId="11C1933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6.验算挠度</w:t>
      </w:r>
    </w:p>
    <w:p w14:paraId="3F858C8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挠度限值=/200=3.50/200=17.500 mm</w:t>
      </w:r>
    </w:p>
    <w:p w14:paraId="684F71A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=16.955mm≤=17.500mm，满足规范要求!</w:t>
      </w:r>
    </w:p>
    <w:p w14:paraId="4BCDAD3B"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 xml:space="preserve">七、裂缝宽度验算: </w:t>
      </w:r>
    </w:p>
    <w:p w14:paraId="4E88EBE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1.计算准永久组合弯距值Mq:</w:t>
      </w:r>
    </w:p>
    <w:p w14:paraId="76A515E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Mq =+</w:t>
      </w:r>
    </w:p>
    <w:p w14:paraId="4C26309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 + )/8</w:t>
      </w:r>
    </w:p>
    <w:p w14:paraId="30513568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(8.69 + 0.50*3.500)*3.5/8</w:t>
      </w:r>
    </w:p>
    <w:p w14:paraId="14FCDF7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15.979 kN*m</w:t>
      </w:r>
    </w:p>
    <w:p w14:paraId="18701DA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2.带肋钢筋,所以取值=1.0</w:t>
      </w:r>
    </w:p>
    <w:p w14:paraId="6C89B48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3.C = 20</w:t>
      </w:r>
    </w:p>
    <w:p w14:paraId="53132B2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4.计算按荷载荷载效应的准永久组合作用下，构件纵向受拉钢筋应力</w:t>
      </w:r>
    </w:p>
    <w:p w14:paraId="3CAEE22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s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Mq/(0.87**As)    混规(7.1.4－3)</w:t>
      </w:r>
    </w:p>
    <w:p w14:paraId="45D395D2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= 15.979*1/(0.87*115.00*785)</w:t>
      </w:r>
    </w:p>
    <w:p w14:paraId="049776A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= 203.351 N/mm</w:t>
      </w:r>
    </w:p>
    <w:p w14:paraId="4E39BDF6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5.计算按有效受拉混凝土截面面积计算的纵向受拉钢筋配筋率</w:t>
      </w:r>
    </w:p>
    <w:p w14:paraId="054F3727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矩形截面积: = 0.5*b*h = 0.5*1000*140= 70000 m</w:t>
      </w:r>
    </w:p>
    <w:p w14:paraId="0F84BFE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 As     混规(7.1.2－5)</w:t>
      </w:r>
    </w:p>
    <w:p w14:paraId="6101B35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= 785/70000</w:t>
      </w:r>
    </w:p>
    <w:p w14:paraId="26DEFC4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= 1.122%</w:t>
      </w:r>
    </w:p>
    <w:p w14:paraId="0CDDA64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6.计算裂缝间纵向受拉钢筋应变不均匀系数ψ</w:t>
      </w:r>
    </w:p>
    <w:p w14:paraId="1FFF3ACE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ψ = 1.1-0.65/)      混规(7.1.2－2)</w:t>
      </w:r>
    </w:p>
    <w:p w14:paraId="5382492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1.1-0.65*2.01/(1.122%*203.351)</w:t>
      </w:r>
    </w:p>
    <w:p w14:paraId="6F41903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= 0.527</w:t>
      </w:r>
    </w:p>
    <w:p w14:paraId="5C6681C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7.计算单位面积钢筋根数n</w:t>
      </w:r>
    </w:p>
    <w:p w14:paraId="53B0C0F0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n = 1000/s</w:t>
      </w:r>
    </w:p>
    <w:p w14:paraId="67C8384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= 1000/100</w:t>
      </w:r>
    </w:p>
    <w:p w14:paraId="5DA2CCD3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= 10</w:t>
      </w:r>
    </w:p>
    <w:p w14:paraId="101FA711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8.计算受拉区纵向钢筋的等效直径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e</w:t>
      </w:r>
    </w:p>
    <w:p w14:paraId="44752189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e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 (∑)/(∑**)</w:t>
      </w:r>
    </w:p>
    <w:p w14:paraId="283DDA8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= 10*1/(10*1.0*10)</w:t>
      </w:r>
    </w:p>
    <w:p w14:paraId="45B8E17B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= 10</w:t>
      </w:r>
    </w:p>
    <w:p w14:paraId="242FAD2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9.计算最大裂缝宽度</w:t>
      </w:r>
    </w:p>
    <w:p w14:paraId="4DD387BD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ma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=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c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*ψ*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s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/*(1.9*C+0.08*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e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/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t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)   混规(7.1.2－1)</w:t>
      </w:r>
    </w:p>
    <w:p w14:paraId="106C8225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1.9*0.527*203.351/2.0*1*(1.9*20+0.08*10/1.122%)</w:t>
      </w:r>
    </w:p>
    <w:p w14:paraId="3D4B757C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= 0.1114 mm</w:t>
      </w:r>
    </w:p>
    <w:p w14:paraId="20543D6F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 xml:space="preserve">     ≤ 0.30 mm,满足规范要求</w:t>
      </w:r>
    </w:p>
    <w:p w14:paraId="05E80E54"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3811" w:h="16838" w:orient="landscape"/>
      <w:pgMar w:top="1080" w:right="1440" w:bottom="1134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BEFB1">
    <w:pPr>
      <w:pStyle w:val="2"/>
      <w:ind w:right="360"/>
      <w:jc w:val="right"/>
      <w:rPr>
        <w:rFonts w:hint="eastAsia"/>
      </w:rPr>
    </w:pPr>
    <w:r>
      <w:rPr>
        <w:rFonts w:hint="eastAsia"/>
      </w:rPr>
      <w:t>第</w:t>
    </w: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  <w:r>
      <w:rPr>
        <w:rFonts w:hint="eastAsia"/>
      </w:rPr>
      <w:t>页，共</w:t>
    </w:r>
    <w:r>
      <w:rPr>
        <w:rStyle w:val="6"/>
      </w:rPr>
      <w:fldChar w:fldCharType="begin"/>
    </w:r>
    <w:r>
      <w:rPr>
        <w:rStyle w:val="6"/>
      </w:rPr>
      <w:instrText xml:space="preserve"> NUMPAGES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2C2C3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9CE3988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87EC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2F97E">
    <w:pPr>
      <w:pStyle w:val="3"/>
      <w:rPr>
        <w:rFonts w:hint="eastAsia"/>
      </w:rPr>
    </w:pPr>
    <w:r>
      <w:rPr>
        <w:rFonts w:hint="eastAsia"/>
      </w:rPr>
      <w:t>结构构件计算书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B49A6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843A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Yjg4YTIzZGNjMTRmNDA1OGUxNjlkZTZhYTg3ZTgifQ=="/>
  </w:docVars>
  <w:rsids>
    <w:rsidRoot w:val="5FA445AC"/>
    <w:rsid w:val="00976B72"/>
    <w:rsid w:val="00DD0C73"/>
    <w:rsid w:val="03F3566A"/>
    <w:rsid w:val="5FA445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5774;&#35745;&#36719;&#20214;&#23433;&#35013;&#21253;\&#26032;&#24314;&#25991;&#20214;&#22841;\tssd2015\Prg\tszTemplat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tszTemplate.dot</Template>
  <Pages>2</Pages>
  <Words>1390</Words>
  <Characters>2742</Characters>
  <Lines>1</Lines>
  <Paragraphs>1</Paragraphs>
  <TotalTime>2</TotalTime>
  <ScaleCrop>false</ScaleCrop>
  <LinksUpToDate>false</LinksUpToDate>
  <CharactersWithSpaces>3564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2024-09-04T14:31:00Z</dcterms:created>
  <dc:creator>Administrator</dc:creator>
  <cp:lastModifiedBy>戏精精子</cp:lastModifiedBy>
  <dcterms:modified xsi:type="dcterms:W3CDTF">2024-11-15T09:22:07Z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57CC8002CB064210B27104F5736F0E74_11</vt:lpwstr>
  </property>
  <property fmtid="{D5CDD505-2E9C-101B-9397-08002B2CF9AE}" pid="3" name="KSOProductBuildVer">
    <vt:lpwstr>2052-12.1.0.18608</vt:lpwstr>
  </property>
</Properties>
</file>