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ascii="宋体" w:hAnsi="宋体"/>
          <w:sz w:val="52"/>
          <w:szCs w:val="52"/>
        </w:rPr>
      </w:pPr>
    </w:p>
    <w:p>
      <w:pPr>
        <w:spacing w:before="120" w:beforeLines="50" w:line="360" w:lineRule="auto"/>
        <w:jc w:val="center"/>
        <w:rPr>
          <w:rFonts w:ascii="宋体" w:hAnsi="宋体"/>
          <w:b/>
          <w:bCs/>
          <w:sz w:val="44"/>
          <w:szCs w:val="44"/>
        </w:rPr>
      </w:pPr>
      <w:r>
        <w:rPr>
          <w:rFonts w:hint="eastAsia" w:ascii="宋体" w:hAnsi="宋体"/>
          <w:b/>
          <w:bCs/>
          <w:sz w:val="44"/>
          <w:szCs w:val="44"/>
        </w:rPr>
        <w:t>公开招标文件（服务类）</w:t>
      </w:r>
    </w:p>
    <w:p>
      <w:pPr>
        <w:jc w:val="left"/>
        <w:rPr>
          <w:sz w:val="48"/>
          <w:szCs w:val="56"/>
        </w:rPr>
      </w:pPr>
    </w:p>
    <w:p>
      <w:pPr>
        <w:snapToGrid w:val="0"/>
        <w:spacing w:before="120" w:beforeLines="50" w:line="360" w:lineRule="auto"/>
        <w:jc w:val="center"/>
        <w:rPr>
          <w:rFonts w:ascii="宋体" w:hAnsi="宋体" w:cs="宋体"/>
          <w:b/>
          <w:bCs/>
          <w:sz w:val="72"/>
          <w:szCs w:val="72"/>
        </w:rPr>
      </w:pPr>
      <w:r>
        <w:rPr>
          <w:rFonts w:hint="eastAsia" w:ascii="宋体" w:hAnsi="宋体" w:cs="宋体"/>
          <w:b/>
          <w:bCs/>
          <w:sz w:val="72"/>
          <w:szCs w:val="72"/>
        </w:rPr>
        <w:t>招 标 文 件</w:t>
      </w:r>
    </w:p>
    <w:p>
      <w:pPr>
        <w:snapToGrid w:val="0"/>
        <w:spacing w:before="120" w:beforeLines="50" w:line="360" w:lineRule="auto"/>
        <w:jc w:val="center"/>
        <w:rPr>
          <w:rFonts w:ascii="仿宋_GB2312" w:hAnsi="宋体" w:eastAsia="仿宋_GB2312"/>
          <w:b/>
          <w:bCs/>
          <w:sz w:val="30"/>
          <w:szCs w:val="72"/>
        </w:rPr>
      </w:pPr>
      <w:r>
        <w:rPr>
          <w:rFonts w:hint="eastAsia" w:ascii="仿宋_GB2312" w:hAnsi="宋体" w:eastAsia="仿宋_GB2312"/>
          <w:b/>
          <w:bCs/>
          <w:sz w:val="30"/>
          <w:szCs w:val="72"/>
        </w:rPr>
        <w:t>（全流程电子化评标）</w:t>
      </w:r>
    </w:p>
    <w:p>
      <w:pPr>
        <w:pStyle w:val="16"/>
        <w:snapToGrid w:val="0"/>
        <w:spacing w:before="50" w:after="120" w:line="360" w:lineRule="auto"/>
        <w:ind w:firstLine="2711" w:firstLineChars="900"/>
        <w:rPr>
          <w:rFonts w:hAnsi="宋体" w:cs="宋体"/>
          <w:b/>
          <w:bCs/>
          <w:sz w:val="30"/>
          <w:szCs w:val="30"/>
        </w:rPr>
      </w:pPr>
    </w:p>
    <w:p>
      <w:pPr>
        <w:rPr>
          <w:rFonts w:ascii="宋体" w:hAnsi="宋体" w:cs="宋体"/>
          <w:b/>
          <w:bCs/>
          <w:sz w:val="30"/>
          <w:szCs w:val="30"/>
        </w:rPr>
      </w:pPr>
    </w:p>
    <w:p>
      <w:pPr>
        <w:pStyle w:val="18"/>
        <w:rPr>
          <w:rFonts w:ascii="宋体" w:hAnsi="宋体" w:cs="宋体"/>
          <w:b/>
          <w:bCs/>
          <w:sz w:val="30"/>
          <w:szCs w:val="30"/>
        </w:rPr>
      </w:pPr>
    </w:p>
    <w:p/>
    <w:p>
      <w:pPr>
        <w:pStyle w:val="16"/>
        <w:snapToGrid w:val="0"/>
        <w:spacing w:before="50" w:after="120" w:line="360" w:lineRule="auto"/>
        <w:jc w:val="center"/>
        <w:rPr>
          <w:rFonts w:hAnsi="宋体" w:cs="宋体"/>
          <w:sz w:val="30"/>
          <w:szCs w:val="30"/>
        </w:rPr>
      </w:pPr>
      <w:r>
        <w:rPr>
          <w:rFonts w:hint="eastAsia" w:hAnsi="宋体" w:cs="宋体"/>
          <w:b/>
          <w:bCs/>
          <w:sz w:val="30"/>
          <w:szCs w:val="30"/>
        </w:rPr>
        <w:t xml:space="preserve">      项目</w:t>
      </w:r>
      <w:r>
        <w:rPr>
          <w:rFonts w:hint="eastAsia" w:hAnsi="宋体" w:cs="宋体"/>
          <w:b/>
          <w:bCs/>
          <w:w w:val="95"/>
          <w:sz w:val="30"/>
          <w:szCs w:val="30"/>
        </w:rPr>
        <w:t>名称</w:t>
      </w:r>
      <w:r>
        <w:rPr>
          <w:rFonts w:hint="eastAsia" w:hAnsi="宋体" w:cs="宋体"/>
          <w:b/>
          <w:bCs/>
          <w:sz w:val="30"/>
          <w:szCs w:val="30"/>
        </w:rPr>
        <w:t>：</w:t>
      </w:r>
      <w:bookmarkStart w:id="0" w:name="OLE_LINK3"/>
      <w:r>
        <w:rPr>
          <w:rFonts w:hint="eastAsia" w:hAnsi="宋体" w:cs="宋体"/>
          <w:b/>
          <w:bCs/>
          <w:sz w:val="30"/>
          <w:szCs w:val="30"/>
        </w:rPr>
        <w:t>桂平市罗秀中学等7个学校食堂普通餐食品原材料联合采购配送服务项目</w:t>
      </w:r>
      <w:bookmarkEnd w:id="0"/>
    </w:p>
    <w:p>
      <w:pPr>
        <w:pStyle w:val="16"/>
        <w:snapToGrid w:val="0"/>
        <w:spacing w:before="50" w:after="120" w:line="360" w:lineRule="auto"/>
        <w:ind w:firstLine="904" w:firstLineChars="300"/>
        <w:rPr>
          <w:rFonts w:hint="eastAsia" w:hAnsi="宋体" w:cs="宋体"/>
          <w:b/>
          <w:bCs/>
          <w:sz w:val="30"/>
          <w:szCs w:val="30"/>
        </w:rPr>
      </w:pPr>
      <w:r>
        <w:rPr>
          <w:rFonts w:hint="eastAsia" w:hAnsi="宋体" w:cs="宋体"/>
          <w:b/>
          <w:bCs/>
          <w:sz w:val="30"/>
          <w:szCs w:val="30"/>
        </w:rPr>
        <w:t>项目编号：GGZC2025-G3-810066-HHHG</w:t>
      </w:r>
    </w:p>
    <w:p>
      <w:pPr>
        <w:snapToGrid w:val="0"/>
        <w:spacing w:before="50" w:after="120" w:line="360" w:lineRule="auto"/>
        <w:ind w:firstLine="2576" w:firstLineChars="900"/>
        <w:rPr>
          <w:rFonts w:ascii="宋体" w:hAnsi="宋体" w:cs="宋体"/>
          <w:b/>
          <w:bCs/>
          <w:w w:val="95"/>
          <w:sz w:val="30"/>
          <w:szCs w:val="30"/>
        </w:rPr>
      </w:pPr>
    </w:p>
    <w:p>
      <w:pPr>
        <w:pStyle w:val="18"/>
        <w:rPr>
          <w:rFonts w:ascii="宋体" w:hAnsi="宋体" w:cs="宋体"/>
          <w:b/>
          <w:bCs/>
          <w:w w:val="95"/>
          <w:sz w:val="30"/>
          <w:szCs w:val="30"/>
        </w:rPr>
      </w:pPr>
    </w:p>
    <w:p/>
    <w:p>
      <w:pPr>
        <w:snapToGrid w:val="0"/>
        <w:spacing w:before="50" w:after="120" w:line="360" w:lineRule="auto"/>
        <w:ind w:firstLine="1717" w:firstLineChars="600"/>
        <w:rPr>
          <w:rFonts w:ascii="宋体" w:hAnsi="宋体" w:cs="宋体"/>
          <w:b/>
          <w:bCs/>
          <w:w w:val="95"/>
          <w:sz w:val="30"/>
          <w:szCs w:val="30"/>
        </w:rPr>
      </w:pPr>
    </w:p>
    <w:p>
      <w:pPr>
        <w:snapToGrid w:val="0"/>
        <w:spacing w:before="50" w:after="120" w:line="360" w:lineRule="auto"/>
        <w:ind w:firstLine="1717" w:firstLineChars="600"/>
        <w:rPr>
          <w:rFonts w:ascii="宋体" w:hAnsi="宋体" w:cs="宋体"/>
          <w:b/>
          <w:bCs/>
          <w:w w:val="95"/>
          <w:sz w:val="30"/>
          <w:szCs w:val="30"/>
        </w:rPr>
      </w:pPr>
      <w:r>
        <w:rPr>
          <w:rFonts w:hint="eastAsia" w:ascii="宋体" w:hAnsi="宋体" w:cs="宋体"/>
          <w:b/>
          <w:bCs/>
          <w:w w:val="95"/>
          <w:sz w:val="30"/>
          <w:szCs w:val="30"/>
        </w:rPr>
        <w:t>采   购   人：</w:t>
      </w:r>
      <w:r>
        <w:rPr>
          <w:rFonts w:hint="eastAsia" w:hAnsi="宋体" w:cs="宋体"/>
          <w:b/>
          <w:bCs/>
          <w:sz w:val="30"/>
          <w:szCs w:val="30"/>
        </w:rPr>
        <w:t>桂平市罗秀中学</w:t>
      </w:r>
    </w:p>
    <w:p>
      <w:pPr>
        <w:snapToGrid w:val="0"/>
        <w:spacing w:before="50" w:after="120" w:line="360" w:lineRule="auto"/>
        <w:ind w:firstLine="1717" w:firstLineChars="600"/>
        <w:rPr>
          <w:rFonts w:ascii="宋体" w:hAnsi="宋体" w:cs="宋体"/>
          <w:b/>
          <w:bCs/>
          <w:w w:val="95"/>
          <w:sz w:val="30"/>
          <w:szCs w:val="30"/>
        </w:rPr>
      </w:pPr>
      <w:r>
        <w:rPr>
          <w:rFonts w:hint="eastAsia" w:ascii="宋体" w:hAnsi="宋体" w:cs="宋体"/>
          <w:b/>
          <w:bCs/>
          <w:w w:val="95"/>
          <w:sz w:val="30"/>
          <w:szCs w:val="30"/>
        </w:rPr>
        <w:t>采购代理机构：广西宏海惠工程咨询有限公司</w:t>
      </w:r>
    </w:p>
    <w:p>
      <w:pPr>
        <w:rPr>
          <w:rFonts w:ascii="宋体" w:hAnsi="Courier New"/>
          <w:szCs w:val="20"/>
        </w:rPr>
      </w:pPr>
    </w:p>
    <w:p>
      <w:pPr>
        <w:pStyle w:val="16"/>
        <w:snapToGrid w:val="0"/>
        <w:spacing w:before="50" w:after="120" w:line="360" w:lineRule="auto"/>
        <w:ind w:firstLine="4006" w:firstLineChars="1400"/>
        <w:rPr>
          <w:rFonts w:hAnsi="宋体" w:cs="宋体"/>
          <w:b/>
          <w:bCs/>
          <w:w w:val="95"/>
          <w:sz w:val="30"/>
          <w:szCs w:val="30"/>
        </w:rPr>
      </w:pPr>
      <w:r>
        <w:rPr>
          <w:rFonts w:hint="eastAsia" w:hAnsi="宋体" w:cs="宋体"/>
          <w:b/>
          <w:bCs/>
          <w:w w:val="95"/>
          <w:sz w:val="30"/>
          <w:szCs w:val="30"/>
        </w:rPr>
        <w:t>2025年</w:t>
      </w:r>
      <w:r>
        <w:rPr>
          <w:rFonts w:hAnsi="宋体" w:cs="宋体"/>
          <w:b/>
          <w:bCs/>
          <w:w w:val="95"/>
          <w:sz w:val="30"/>
          <w:szCs w:val="30"/>
        </w:rPr>
        <w:t>4</w:t>
      </w:r>
      <w:r>
        <w:rPr>
          <w:rFonts w:hint="eastAsia" w:hAnsi="宋体" w:cs="宋体"/>
          <w:b/>
          <w:bCs/>
          <w:w w:val="95"/>
          <w:sz w:val="30"/>
          <w:szCs w:val="30"/>
        </w:rPr>
        <w:t>月</w:t>
      </w:r>
    </w:p>
    <w:p>
      <w:pPr>
        <w:pStyle w:val="18"/>
        <w:sectPr>
          <w:pgSz w:w="11905" w:h="16840"/>
          <w:pgMar w:top="1418" w:right="1701" w:bottom="1418" w:left="1701" w:header="850" w:footer="850" w:gutter="170"/>
          <w:pgNumType w:start="1"/>
          <w:cols w:space="720" w:num="1"/>
          <w:titlePg/>
          <w:docGrid w:linePitch="331" w:charSpace="0"/>
        </w:sectPr>
      </w:pPr>
    </w:p>
    <w:p>
      <w:pPr>
        <w:pStyle w:val="16"/>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pPr>
        <w:pStyle w:val="20"/>
        <w:tabs>
          <w:tab w:val="right" w:leader="dot" w:pos="8222"/>
        </w:tabs>
      </w:pPr>
    </w:p>
    <w:p>
      <w:pPr>
        <w:pStyle w:val="20"/>
        <w:tabs>
          <w:tab w:val="right" w:leader="dot" w:pos="8222"/>
        </w:tabs>
        <w:rPr>
          <w:rFonts w:ascii="宋体" w:hAnsi="宋体" w:cs="宋体"/>
          <w:sz w:val="28"/>
          <w:szCs w:val="24"/>
          <w:u w:val="none"/>
        </w:rPr>
      </w:pPr>
      <w:r>
        <w:rPr>
          <w:sz w:val="24"/>
          <w:u w:val="none"/>
        </w:rPr>
        <w:fldChar w:fldCharType="begin"/>
      </w:r>
      <w:r>
        <w:rPr>
          <w:sz w:val="24"/>
          <w:u w:val="none"/>
        </w:rPr>
        <w:instrText xml:space="preserve">TOC \o "1-1" \h \u </w:instrText>
      </w:r>
      <w:r>
        <w:rPr>
          <w:sz w:val="24"/>
          <w:u w:val="none"/>
        </w:rPr>
        <w:fldChar w:fldCharType="separate"/>
      </w:r>
      <w:r>
        <w:fldChar w:fldCharType="begin"/>
      </w:r>
      <w:r>
        <w:instrText xml:space="preserve"> HYPERLINK \l "_Toc16222" </w:instrText>
      </w:r>
      <w:r>
        <w:fldChar w:fldCharType="separate"/>
      </w:r>
      <w:r>
        <w:rPr>
          <w:rFonts w:hint="eastAsia" w:ascii="宋体" w:hAnsi="宋体" w:cs="宋体"/>
          <w:sz w:val="28"/>
          <w:szCs w:val="24"/>
          <w:u w:val="none"/>
        </w:rPr>
        <w:t>第一章  招标公告</w:t>
      </w:r>
      <w:r>
        <w:rPr>
          <w:rFonts w:hint="eastAsia" w:ascii="宋体" w:hAnsi="宋体" w:cs="宋体"/>
          <w:sz w:val="28"/>
          <w:szCs w:val="24"/>
          <w:u w:val="none"/>
        </w:rPr>
        <w:tab/>
      </w:r>
      <w:r>
        <w:rPr>
          <w:rFonts w:hint="eastAsia" w:ascii="宋体" w:hAnsi="宋体" w:cs="宋体"/>
          <w:sz w:val="28"/>
          <w:szCs w:val="24"/>
          <w:u w:val="none"/>
        </w:rPr>
        <w:fldChar w:fldCharType="begin"/>
      </w:r>
      <w:r>
        <w:rPr>
          <w:rFonts w:hint="eastAsia" w:ascii="宋体" w:hAnsi="宋体" w:cs="宋体"/>
          <w:sz w:val="28"/>
          <w:szCs w:val="24"/>
          <w:u w:val="none"/>
        </w:rPr>
        <w:instrText xml:space="preserve"> PAGEREF _Toc16222 </w:instrText>
      </w:r>
      <w:r>
        <w:rPr>
          <w:rFonts w:hint="eastAsia" w:ascii="宋体" w:hAnsi="宋体" w:cs="宋体"/>
          <w:sz w:val="28"/>
          <w:szCs w:val="24"/>
          <w:u w:val="none"/>
        </w:rPr>
        <w:fldChar w:fldCharType="separate"/>
      </w:r>
      <w:r>
        <w:rPr>
          <w:rFonts w:hint="eastAsia" w:ascii="宋体" w:hAnsi="宋体" w:cs="宋体"/>
          <w:sz w:val="28"/>
          <w:szCs w:val="24"/>
          <w:u w:val="none"/>
        </w:rPr>
        <w:t>2</w:t>
      </w:r>
      <w:r>
        <w:rPr>
          <w:rFonts w:hint="eastAsia" w:ascii="宋体" w:hAnsi="宋体" w:cs="宋体"/>
          <w:sz w:val="28"/>
          <w:szCs w:val="24"/>
          <w:u w:val="none"/>
        </w:rPr>
        <w:fldChar w:fldCharType="end"/>
      </w:r>
      <w:r>
        <w:rPr>
          <w:rFonts w:hint="eastAsia" w:ascii="宋体" w:hAnsi="宋体" w:cs="宋体"/>
          <w:sz w:val="28"/>
          <w:szCs w:val="24"/>
          <w:u w:val="none"/>
        </w:rPr>
        <w:fldChar w:fldCharType="end"/>
      </w:r>
    </w:p>
    <w:p>
      <w:pPr>
        <w:pStyle w:val="20"/>
        <w:tabs>
          <w:tab w:val="right" w:leader="dot" w:pos="8222"/>
        </w:tabs>
        <w:rPr>
          <w:rFonts w:ascii="宋体" w:hAnsi="宋体" w:cs="宋体"/>
          <w:sz w:val="28"/>
          <w:szCs w:val="24"/>
          <w:u w:val="none"/>
        </w:rPr>
      </w:pPr>
      <w:r>
        <w:fldChar w:fldCharType="begin"/>
      </w:r>
      <w:r>
        <w:instrText xml:space="preserve"> HYPERLINK \l "_Toc8382" </w:instrText>
      </w:r>
      <w:r>
        <w:fldChar w:fldCharType="separate"/>
      </w:r>
      <w:r>
        <w:rPr>
          <w:rFonts w:hint="eastAsia" w:ascii="宋体" w:hAnsi="宋体" w:cs="宋体"/>
          <w:sz w:val="28"/>
          <w:szCs w:val="24"/>
          <w:u w:val="none"/>
        </w:rPr>
        <w:t>第二章  采购需求</w:t>
      </w:r>
      <w:r>
        <w:rPr>
          <w:rFonts w:hint="eastAsia" w:ascii="宋体" w:hAnsi="宋体" w:cs="宋体"/>
          <w:sz w:val="28"/>
          <w:szCs w:val="24"/>
          <w:u w:val="none"/>
        </w:rPr>
        <w:tab/>
      </w:r>
      <w:r>
        <w:rPr>
          <w:rFonts w:hint="eastAsia" w:ascii="宋体" w:hAnsi="宋体" w:cs="宋体"/>
          <w:sz w:val="28"/>
          <w:szCs w:val="24"/>
          <w:u w:val="none"/>
        </w:rPr>
        <w:fldChar w:fldCharType="begin"/>
      </w:r>
      <w:r>
        <w:rPr>
          <w:rFonts w:hint="eastAsia" w:ascii="宋体" w:hAnsi="宋体" w:cs="宋体"/>
          <w:sz w:val="28"/>
          <w:szCs w:val="24"/>
          <w:u w:val="none"/>
        </w:rPr>
        <w:instrText xml:space="preserve"> PAGEREF _Toc8382 </w:instrText>
      </w:r>
      <w:r>
        <w:rPr>
          <w:rFonts w:hint="eastAsia" w:ascii="宋体" w:hAnsi="宋体" w:cs="宋体"/>
          <w:sz w:val="28"/>
          <w:szCs w:val="24"/>
          <w:u w:val="none"/>
        </w:rPr>
        <w:fldChar w:fldCharType="separate"/>
      </w:r>
      <w:r>
        <w:rPr>
          <w:rFonts w:hint="eastAsia" w:ascii="宋体" w:hAnsi="宋体" w:cs="宋体"/>
          <w:sz w:val="28"/>
          <w:szCs w:val="24"/>
          <w:u w:val="none"/>
        </w:rPr>
        <w:t>5</w:t>
      </w:r>
      <w:r>
        <w:rPr>
          <w:rFonts w:hint="eastAsia" w:ascii="宋体" w:hAnsi="宋体" w:cs="宋体"/>
          <w:sz w:val="28"/>
          <w:szCs w:val="24"/>
          <w:u w:val="none"/>
        </w:rPr>
        <w:fldChar w:fldCharType="end"/>
      </w:r>
      <w:r>
        <w:rPr>
          <w:rFonts w:hint="eastAsia" w:ascii="宋体" w:hAnsi="宋体" w:cs="宋体"/>
          <w:sz w:val="28"/>
          <w:szCs w:val="24"/>
          <w:u w:val="none"/>
        </w:rPr>
        <w:fldChar w:fldCharType="end"/>
      </w:r>
    </w:p>
    <w:p>
      <w:pPr>
        <w:pStyle w:val="20"/>
        <w:tabs>
          <w:tab w:val="right" w:leader="dot" w:pos="8222"/>
        </w:tabs>
        <w:rPr>
          <w:rFonts w:ascii="宋体" w:hAnsi="宋体" w:cs="宋体"/>
          <w:sz w:val="28"/>
          <w:szCs w:val="24"/>
          <w:u w:val="none"/>
        </w:rPr>
      </w:pPr>
      <w:r>
        <w:fldChar w:fldCharType="begin"/>
      </w:r>
      <w:r>
        <w:instrText xml:space="preserve"> HYPERLINK \l "_Toc15364" </w:instrText>
      </w:r>
      <w:r>
        <w:fldChar w:fldCharType="separate"/>
      </w:r>
      <w:r>
        <w:rPr>
          <w:rFonts w:hint="eastAsia" w:ascii="宋体" w:hAnsi="宋体" w:cs="宋体"/>
          <w:sz w:val="28"/>
          <w:szCs w:val="24"/>
          <w:u w:val="none"/>
        </w:rPr>
        <w:t>第三章  投标人须知</w:t>
      </w:r>
      <w:r>
        <w:rPr>
          <w:rFonts w:hint="eastAsia" w:ascii="宋体" w:hAnsi="宋体" w:cs="宋体"/>
          <w:sz w:val="28"/>
          <w:szCs w:val="24"/>
          <w:u w:val="none"/>
        </w:rPr>
        <w:tab/>
      </w:r>
      <w:r>
        <w:rPr>
          <w:rFonts w:hint="eastAsia" w:ascii="宋体" w:hAnsi="宋体" w:cs="宋体"/>
          <w:sz w:val="28"/>
          <w:szCs w:val="24"/>
          <w:u w:val="none"/>
        </w:rPr>
        <w:t>2</w:t>
      </w:r>
      <w:r>
        <w:rPr>
          <w:rFonts w:hint="eastAsia" w:ascii="宋体" w:hAnsi="宋体" w:cs="宋体"/>
          <w:sz w:val="28"/>
          <w:szCs w:val="24"/>
          <w:u w:val="none"/>
        </w:rPr>
        <w:fldChar w:fldCharType="end"/>
      </w:r>
      <w:r>
        <w:rPr>
          <w:rFonts w:hint="eastAsia" w:ascii="宋体" w:hAnsi="宋体" w:cs="宋体"/>
          <w:sz w:val="28"/>
          <w:szCs w:val="24"/>
          <w:u w:val="none"/>
        </w:rPr>
        <w:t>0</w:t>
      </w:r>
    </w:p>
    <w:p>
      <w:pPr>
        <w:pStyle w:val="20"/>
        <w:tabs>
          <w:tab w:val="right" w:leader="dot" w:pos="8222"/>
        </w:tabs>
        <w:rPr>
          <w:rFonts w:ascii="宋体" w:hAnsi="宋体" w:cs="宋体"/>
          <w:sz w:val="28"/>
          <w:szCs w:val="24"/>
          <w:u w:val="none"/>
        </w:rPr>
      </w:pPr>
      <w:r>
        <w:fldChar w:fldCharType="begin"/>
      </w:r>
      <w:r>
        <w:instrText xml:space="preserve"> HYPERLINK \l "_Toc10034" </w:instrText>
      </w:r>
      <w:r>
        <w:fldChar w:fldCharType="separate"/>
      </w:r>
      <w:r>
        <w:rPr>
          <w:rFonts w:hint="eastAsia" w:ascii="宋体" w:hAnsi="宋体" w:cs="宋体"/>
          <w:sz w:val="28"/>
          <w:szCs w:val="24"/>
          <w:u w:val="none"/>
        </w:rPr>
        <w:t>第四章  评标方法和评标标准</w:t>
      </w:r>
      <w:r>
        <w:rPr>
          <w:rFonts w:hint="eastAsia" w:ascii="宋体" w:hAnsi="宋体" w:cs="宋体"/>
          <w:sz w:val="28"/>
          <w:szCs w:val="24"/>
          <w:u w:val="none"/>
        </w:rPr>
        <w:tab/>
      </w:r>
      <w:r>
        <w:rPr>
          <w:rFonts w:hint="eastAsia" w:ascii="宋体" w:hAnsi="宋体" w:cs="宋体"/>
          <w:sz w:val="28"/>
          <w:szCs w:val="24"/>
          <w:u w:val="none"/>
        </w:rPr>
        <w:t>4</w:t>
      </w:r>
      <w:r>
        <w:rPr>
          <w:rFonts w:hint="eastAsia" w:ascii="宋体" w:hAnsi="宋体" w:cs="宋体"/>
          <w:sz w:val="28"/>
          <w:szCs w:val="24"/>
          <w:u w:val="none"/>
        </w:rPr>
        <w:fldChar w:fldCharType="end"/>
      </w:r>
      <w:r>
        <w:rPr>
          <w:rFonts w:hint="eastAsia" w:ascii="宋体" w:hAnsi="宋体" w:cs="宋体"/>
          <w:sz w:val="28"/>
          <w:szCs w:val="24"/>
          <w:u w:val="none"/>
        </w:rPr>
        <w:t>1</w:t>
      </w:r>
    </w:p>
    <w:p>
      <w:pPr>
        <w:pStyle w:val="20"/>
        <w:tabs>
          <w:tab w:val="right" w:leader="dot" w:pos="8222"/>
        </w:tabs>
        <w:rPr>
          <w:rFonts w:ascii="宋体" w:hAnsi="宋体" w:cs="宋体"/>
          <w:sz w:val="28"/>
          <w:szCs w:val="24"/>
          <w:u w:val="none"/>
        </w:rPr>
      </w:pPr>
      <w:r>
        <w:fldChar w:fldCharType="begin"/>
      </w:r>
      <w:r>
        <w:instrText xml:space="preserve"> HYPERLINK \l "_Toc32021" </w:instrText>
      </w:r>
      <w:r>
        <w:fldChar w:fldCharType="separate"/>
      </w:r>
      <w:r>
        <w:rPr>
          <w:rFonts w:hint="eastAsia" w:ascii="宋体" w:hAnsi="宋体" w:cs="宋体"/>
          <w:sz w:val="28"/>
          <w:szCs w:val="24"/>
          <w:u w:val="none"/>
        </w:rPr>
        <w:t>第五章 拟签订的合同文本</w:t>
      </w:r>
      <w:r>
        <w:rPr>
          <w:rFonts w:hint="eastAsia" w:ascii="宋体" w:hAnsi="宋体" w:cs="宋体"/>
          <w:sz w:val="28"/>
          <w:szCs w:val="24"/>
          <w:u w:val="none"/>
        </w:rPr>
        <w:tab/>
      </w:r>
      <w:r>
        <w:rPr>
          <w:rFonts w:hint="eastAsia" w:ascii="宋体" w:hAnsi="宋体" w:cs="宋体"/>
          <w:sz w:val="28"/>
          <w:szCs w:val="24"/>
          <w:u w:val="none"/>
        </w:rPr>
        <w:t>5</w:t>
      </w:r>
      <w:r>
        <w:rPr>
          <w:rFonts w:hint="eastAsia" w:ascii="宋体" w:hAnsi="宋体" w:cs="宋体"/>
          <w:sz w:val="28"/>
          <w:szCs w:val="24"/>
          <w:u w:val="none"/>
        </w:rPr>
        <w:fldChar w:fldCharType="end"/>
      </w:r>
      <w:r>
        <w:rPr>
          <w:rFonts w:hint="eastAsia" w:ascii="宋体" w:hAnsi="宋体" w:cs="宋体"/>
          <w:sz w:val="28"/>
          <w:szCs w:val="24"/>
          <w:u w:val="none"/>
        </w:rPr>
        <w:t>0</w:t>
      </w:r>
    </w:p>
    <w:p>
      <w:pPr>
        <w:pStyle w:val="20"/>
        <w:tabs>
          <w:tab w:val="right" w:leader="dot" w:pos="8222"/>
        </w:tabs>
        <w:rPr>
          <w:rFonts w:ascii="宋体" w:hAnsi="宋体" w:cs="宋体"/>
          <w:sz w:val="28"/>
          <w:szCs w:val="24"/>
          <w:u w:val="none"/>
        </w:rPr>
      </w:pPr>
      <w:r>
        <w:fldChar w:fldCharType="begin"/>
      </w:r>
      <w:r>
        <w:instrText xml:space="preserve"> HYPERLINK \l "_Toc2517" </w:instrText>
      </w:r>
      <w:r>
        <w:fldChar w:fldCharType="separate"/>
      </w:r>
      <w:r>
        <w:rPr>
          <w:rFonts w:hint="eastAsia" w:ascii="宋体" w:hAnsi="宋体" w:cs="宋体"/>
          <w:sz w:val="28"/>
          <w:szCs w:val="24"/>
          <w:u w:val="none"/>
        </w:rPr>
        <w:t>第六章 投标文件格式</w:t>
      </w:r>
      <w:r>
        <w:rPr>
          <w:rFonts w:hint="eastAsia" w:ascii="宋体" w:hAnsi="宋体" w:cs="宋体"/>
          <w:sz w:val="28"/>
          <w:szCs w:val="24"/>
          <w:u w:val="none"/>
        </w:rPr>
        <w:tab/>
      </w:r>
      <w:r>
        <w:rPr>
          <w:rFonts w:hint="eastAsia" w:ascii="宋体" w:hAnsi="宋体" w:cs="宋体"/>
          <w:sz w:val="28"/>
          <w:szCs w:val="24"/>
          <w:u w:val="none"/>
        </w:rPr>
        <w:t>5</w:t>
      </w:r>
      <w:r>
        <w:rPr>
          <w:rFonts w:hint="eastAsia" w:ascii="宋体" w:hAnsi="宋体" w:cs="宋体"/>
          <w:sz w:val="28"/>
          <w:szCs w:val="24"/>
          <w:u w:val="none"/>
        </w:rPr>
        <w:fldChar w:fldCharType="end"/>
      </w:r>
      <w:r>
        <w:rPr>
          <w:rFonts w:hint="eastAsia" w:ascii="宋体" w:hAnsi="宋体" w:cs="宋体"/>
          <w:sz w:val="28"/>
          <w:szCs w:val="24"/>
          <w:u w:val="none"/>
        </w:rPr>
        <w:t>9</w:t>
      </w:r>
    </w:p>
    <w:p>
      <w:pPr>
        <w:pStyle w:val="20"/>
        <w:tabs>
          <w:tab w:val="right" w:leader="dot" w:pos="8222"/>
        </w:tabs>
        <w:rPr>
          <w:sz w:val="24"/>
          <w:u w:val="none"/>
        </w:rPr>
      </w:pPr>
      <w:r>
        <w:fldChar w:fldCharType="begin"/>
      </w:r>
      <w:r>
        <w:instrText xml:space="preserve"> HYPERLINK \l "_Toc31310" </w:instrText>
      </w:r>
      <w:r>
        <w:fldChar w:fldCharType="separate"/>
      </w:r>
      <w:r>
        <w:rPr>
          <w:rFonts w:hint="eastAsia" w:ascii="宋体" w:hAnsi="宋体" w:cs="宋体"/>
          <w:sz w:val="28"/>
          <w:szCs w:val="24"/>
          <w:u w:val="none"/>
        </w:rPr>
        <w:t>第七章 质疑、投诉材料格式</w:t>
      </w:r>
      <w:r>
        <w:rPr>
          <w:rFonts w:hint="eastAsia" w:ascii="宋体" w:hAnsi="宋体" w:cs="宋体"/>
          <w:sz w:val="28"/>
          <w:szCs w:val="24"/>
          <w:u w:val="none"/>
        </w:rPr>
        <w:tab/>
      </w:r>
      <w:r>
        <w:rPr>
          <w:rFonts w:hint="eastAsia" w:ascii="宋体" w:hAnsi="宋体" w:cs="宋体"/>
          <w:sz w:val="28"/>
          <w:szCs w:val="24"/>
          <w:u w:val="none"/>
        </w:rPr>
        <w:t>8</w:t>
      </w:r>
      <w:r>
        <w:rPr>
          <w:rFonts w:hint="eastAsia" w:ascii="宋体" w:hAnsi="宋体" w:cs="宋体"/>
          <w:sz w:val="28"/>
          <w:szCs w:val="24"/>
          <w:u w:val="none"/>
        </w:rPr>
        <w:fldChar w:fldCharType="end"/>
      </w:r>
      <w:r>
        <w:rPr>
          <w:rFonts w:hint="eastAsia" w:ascii="宋体" w:hAnsi="宋体" w:cs="宋体"/>
          <w:sz w:val="28"/>
          <w:szCs w:val="24"/>
          <w:u w:val="none"/>
        </w:rPr>
        <w:t>8</w:t>
      </w:r>
    </w:p>
    <w:p>
      <w:pPr>
        <w:pStyle w:val="16"/>
        <w:tabs>
          <w:tab w:val="right" w:leader="dot" w:pos="8222"/>
        </w:tabs>
        <w:jc w:val="center"/>
      </w:pPr>
      <w:r>
        <w:rPr>
          <w:sz w:val="22"/>
        </w:rPr>
        <w:fldChar w:fldCharType="end"/>
      </w:r>
      <w:bookmarkStart w:id="1" w:name="_Toc532545041"/>
    </w:p>
    <w:p>
      <w:pPr>
        <w:sectPr>
          <w:footerReference r:id="rId4" w:type="first"/>
          <w:footerReference r:id="rId3" w:type="default"/>
          <w:pgSz w:w="11905" w:h="16840"/>
          <w:pgMar w:top="1418" w:right="1701" w:bottom="1418" w:left="1701" w:header="850" w:footer="850" w:gutter="170"/>
          <w:pgNumType w:start="1"/>
          <w:cols w:space="720" w:num="1"/>
          <w:titlePg/>
          <w:docGrid w:linePitch="331" w:charSpace="0"/>
        </w:sectPr>
      </w:pPr>
    </w:p>
    <w:p/>
    <w:p>
      <w:pPr>
        <w:pStyle w:val="16"/>
        <w:jc w:val="center"/>
        <w:outlineLvl w:val="0"/>
        <w:rPr>
          <w:rFonts w:ascii="Times New Roman" w:hAnsi="Times New Roman"/>
          <w:b/>
          <w:sz w:val="36"/>
        </w:rPr>
      </w:pPr>
      <w:bookmarkStart w:id="2" w:name="_Toc19537"/>
      <w:bookmarkStart w:id="3" w:name="_Toc16222"/>
      <w:bookmarkStart w:id="4" w:name="_Toc20258"/>
      <w:bookmarkStart w:id="5" w:name="_Toc12228"/>
      <w:bookmarkStart w:id="6" w:name="_Toc16576"/>
      <w:bookmarkStart w:id="7" w:name="_Toc18707"/>
      <w:bookmarkStart w:id="8" w:name="_Toc8345"/>
      <w:bookmarkStart w:id="9" w:name="_Toc18459"/>
      <w:bookmarkStart w:id="10" w:name="_Toc11500"/>
      <w:bookmarkStart w:id="11" w:name="_Toc184"/>
      <w:bookmarkStart w:id="12" w:name="_Toc9949"/>
      <w:r>
        <w:rPr>
          <w:rFonts w:hint="eastAsia" w:ascii="Times New Roman" w:hAnsi="Times New Roman"/>
          <w:b/>
          <w:sz w:val="36"/>
        </w:rPr>
        <w:t>第一章</w:t>
      </w:r>
      <w:r>
        <w:rPr>
          <w:rFonts w:ascii="Times New Roman" w:hAnsi="Times New Roman"/>
          <w:b/>
          <w:sz w:val="36"/>
        </w:rPr>
        <w:t xml:space="preserve">  </w:t>
      </w:r>
      <w:r>
        <w:rPr>
          <w:rFonts w:hint="eastAsia" w:ascii="Times New Roman" w:hAnsi="Times New Roman"/>
          <w:b/>
          <w:sz w:val="36"/>
        </w:rPr>
        <w:t>招标公告</w:t>
      </w:r>
      <w:bookmarkEnd w:id="1"/>
      <w:bookmarkEnd w:id="2"/>
      <w:bookmarkEnd w:id="3"/>
      <w:bookmarkEnd w:id="4"/>
      <w:bookmarkEnd w:id="5"/>
      <w:bookmarkEnd w:id="6"/>
      <w:bookmarkEnd w:id="7"/>
      <w:bookmarkEnd w:id="8"/>
      <w:bookmarkEnd w:id="9"/>
      <w:bookmarkEnd w:id="10"/>
      <w:bookmarkEnd w:id="11"/>
      <w:bookmarkEnd w:id="12"/>
    </w:p>
    <w:p>
      <w:pPr>
        <w:pStyle w:val="16"/>
        <w:jc w:val="center"/>
        <w:rPr>
          <w:rFonts w:ascii="Times New Roman" w:hAnsi="Times New Roman"/>
          <w:b/>
          <w:sz w:val="30"/>
          <w:szCs w:val="30"/>
        </w:rPr>
      </w:pPr>
    </w:p>
    <w:p>
      <w:pPr>
        <w:pStyle w:val="16"/>
        <w:ind w:right="82" w:rightChars="39"/>
        <w:jc w:val="center"/>
        <w:rPr>
          <w:rFonts w:hAnsi="宋体"/>
          <w:b/>
          <w:sz w:val="30"/>
          <w:szCs w:val="30"/>
        </w:rPr>
      </w:pPr>
      <w:r>
        <w:rPr>
          <w:rFonts w:hint="eastAsia" w:hAnsi="宋体"/>
          <w:b/>
          <w:sz w:val="30"/>
          <w:szCs w:val="30"/>
        </w:rPr>
        <w:t>广西宏海惠工程咨询有限公司关于桂平市罗秀中学等7个学校食堂普通餐食品原材料联合采购配送服务项目（项目编号：GGZC2025-G3-810066-HHHG</w:t>
      </w:r>
      <w:r>
        <w:rPr>
          <w:rFonts w:hint="eastAsia" w:hAnsi="宋体"/>
          <w:sz w:val="30"/>
          <w:szCs w:val="30"/>
        </w:rPr>
        <w:t>）</w:t>
      </w:r>
      <w:r>
        <w:rPr>
          <w:rFonts w:hint="eastAsia" w:hAnsi="宋体"/>
          <w:b/>
          <w:sz w:val="30"/>
          <w:szCs w:val="30"/>
        </w:rPr>
        <w:t>公开招标公告</w:t>
      </w: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0"/>
          <w:right w:val="single" w:color="auto" w:sz="4" w:space="4"/>
        </w:pBdr>
        <w:spacing w:line="360" w:lineRule="auto"/>
        <w:ind w:firstLine="525" w:firstLineChars="250"/>
        <w:rPr>
          <w:rFonts w:ascii="黑体" w:hAnsi="黑体" w:eastAsia="黑体"/>
          <w:b/>
          <w:bCs/>
          <w:sz w:val="24"/>
        </w:rPr>
      </w:pPr>
      <w:r>
        <w:rPr>
          <w:rFonts w:hint="eastAsia" w:ascii="宋体" w:hAnsi="宋体" w:cs="宋体"/>
          <w:kern w:val="0"/>
          <w:szCs w:val="21"/>
          <w:u w:val="single"/>
        </w:rPr>
        <w:t>桂平市罗秀中学等7个学校食堂普通餐食品原材料联合采购配送服务项目</w:t>
      </w:r>
      <w:r>
        <w:rPr>
          <w:rFonts w:hint="eastAsia" w:ascii="宋体" w:hAnsi="宋体" w:cs="宋体"/>
          <w:szCs w:val="21"/>
          <w:u w:val="single"/>
        </w:rPr>
        <w:t xml:space="preserve"> </w:t>
      </w:r>
      <w:r>
        <w:rPr>
          <w:rFonts w:hint="eastAsia" w:ascii="宋体" w:hAnsi="宋体" w:cs="宋体"/>
          <w:szCs w:val="21"/>
        </w:rPr>
        <w:t>招标项目的潜在投标人应在</w:t>
      </w:r>
      <w:r>
        <w:rPr>
          <w:rFonts w:hint="eastAsia" w:ascii="宋体" w:hAnsi="宋体" w:cs="宋体"/>
          <w:kern w:val="0"/>
          <w:szCs w:val="21"/>
          <w:u w:val="single"/>
        </w:rPr>
        <w:t>广西政府采购云平台（https://www.gcy.zfcg.gxzf.gov.cn/）</w:t>
      </w:r>
      <w:r>
        <w:rPr>
          <w:rFonts w:hint="eastAsia" w:ascii="宋体" w:hAnsi="宋体" w:cs="宋体"/>
          <w:szCs w:val="21"/>
        </w:rPr>
        <w:t>获取招标文件，并于</w:t>
      </w:r>
      <w:bookmarkStart w:id="13" w:name="PO_3000001866_PM015"/>
      <w:bookmarkStart w:id="14" w:name="PO_3000001867_PM015"/>
      <w:r>
        <w:rPr>
          <w:rFonts w:hint="eastAsia" w:ascii="宋体" w:hAnsi="宋体" w:cs="宋体"/>
          <w:szCs w:val="21"/>
          <w:u w:val="single"/>
        </w:rPr>
        <w:t xml:space="preserve">2025年 </w:t>
      </w:r>
      <w:r>
        <w:rPr>
          <w:rFonts w:hint="eastAsia" w:ascii="宋体" w:hAnsi="宋体" w:cs="宋体"/>
          <w:szCs w:val="21"/>
          <w:u w:val="single"/>
          <w:lang w:val="en-US" w:eastAsia="zh-CN"/>
        </w:rPr>
        <w:t>5</w:t>
      </w:r>
      <w:r>
        <w:rPr>
          <w:rFonts w:hint="eastAsia" w:ascii="宋体" w:hAnsi="宋体" w:cs="宋体"/>
          <w:szCs w:val="21"/>
          <w:u w:val="single"/>
        </w:rPr>
        <w:t xml:space="preserve"> 月  </w:t>
      </w:r>
      <w:r>
        <w:rPr>
          <w:rFonts w:hint="eastAsia" w:ascii="宋体" w:hAnsi="宋体" w:cs="宋体"/>
          <w:szCs w:val="21"/>
          <w:u w:val="single"/>
          <w:lang w:val="en-US" w:eastAsia="zh-CN"/>
        </w:rPr>
        <w:t>20</w:t>
      </w:r>
      <w:r>
        <w:rPr>
          <w:rFonts w:hint="eastAsia" w:ascii="宋体" w:hAnsi="宋体" w:cs="宋体"/>
          <w:szCs w:val="21"/>
          <w:u w:val="single"/>
        </w:rPr>
        <w:t xml:space="preserve"> 日09点00分</w:t>
      </w:r>
      <w:bookmarkEnd w:id="13"/>
      <w:bookmarkEnd w:id="14"/>
      <w:r>
        <w:rPr>
          <w:rFonts w:hint="eastAsia" w:ascii="宋体" w:hAnsi="宋体" w:cs="宋体"/>
          <w:bCs/>
          <w:szCs w:val="21"/>
        </w:rPr>
        <w:t>（北京时间）前</w:t>
      </w:r>
      <w:r>
        <w:rPr>
          <w:rFonts w:hint="eastAsia" w:ascii="宋体" w:hAnsi="宋体" w:cs="宋体"/>
          <w:szCs w:val="21"/>
        </w:rPr>
        <w:t>递交投标文件。</w:t>
      </w:r>
      <w:bookmarkStart w:id="15" w:name="_Toc35393621"/>
      <w:bookmarkStart w:id="16" w:name="_Toc28359002"/>
      <w:bookmarkStart w:id="17" w:name="_Toc28359079"/>
      <w:bookmarkStart w:id="18" w:name="_Toc35393790"/>
      <w:bookmarkStart w:id="19" w:name="_Hlk24379207"/>
    </w:p>
    <w:p>
      <w:pPr>
        <w:spacing w:line="360" w:lineRule="auto"/>
        <w:rPr>
          <w:rFonts w:ascii="黑体" w:hAnsi="黑体" w:eastAsia="黑体"/>
          <w:b/>
          <w:bCs/>
          <w:sz w:val="24"/>
        </w:rPr>
      </w:pPr>
      <w:r>
        <w:rPr>
          <w:rFonts w:hint="eastAsia" w:ascii="黑体" w:hAnsi="黑体" w:eastAsia="黑体"/>
          <w:b/>
          <w:bCs/>
          <w:sz w:val="24"/>
        </w:rPr>
        <w:t>一、项目基本情况</w:t>
      </w:r>
      <w:bookmarkEnd w:id="15"/>
      <w:bookmarkEnd w:id="16"/>
      <w:bookmarkEnd w:id="17"/>
      <w:bookmarkEnd w:id="18"/>
    </w:p>
    <w:p>
      <w:pPr>
        <w:spacing w:line="360" w:lineRule="auto"/>
        <w:ind w:firstLine="420" w:firstLineChars="200"/>
        <w:rPr>
          <w:rFonts w:hint="eastAsia" w:ascii="宋体" w:hAnsi="宋体"/>
          <w:szCs w:val="21"/>
        </w:rPr>
      </w:pPr>
      <w:r>
        <w:rPr>
          <w:rFonts w:hint="eastAsia" w:ascii="宋体" w:hAnsi="宋体"/>
          <w:szCs w:val="21"/>
        </w:rPr>
        <w:t>项目编号：</w:t>
      </w:r>
      <w:bookmarkStart w:id="20" w:name="OLE_LINK4"/>
      <w:r>
        <w:rPr>
          <w:rFonts w:hint="eastAsia" w:ascii="宋体" w:hAnsi="宋体"/>
          <w:szCs w:val="21"/>
        </w:rPr>
        <w:t>GGZC2025-G3-810066-HHHG</w:t>
      </w:r>
      <w:bookmarkEnd w:id="20"/>
    </w:p>
    <w:p>
      <w:pPr>
        <w:spacing w:line="360" w:lineRule="auto"/>
        <w:ind w:firstLine="420" w:firstLineChars="200"/>
        <w:rPr>
          <w:rFonts w:ascii="宋体" w:hAnsi="宋体"/>
          <w:szCs w:val="21"/>
        </w:rPr>
      </w:pPr>
      <w:r>
        <w:rPr>
          <w:rFonts w:hint="eastAsia" w:ascii="宋体" w:hAnsi="宋体"/>
          <w:szCs w:val="21"/>
        </w:rPr>
        <w:t>项目名称：</w:t>
      </w:r>
      <w:bookmarkEnd w:id="19"/>
      <w:bookmarkStart w:id="21" w:name="OLE_LINK2"/>
      <w:r>
        <w:rPr>
          <w:rFonts w:hint="eastAsia" w:ascii="宋体" w:hAnsi="宋体" w:cs="宋体"/>
          <w:kern w:val="0"/>
          <w:szCs w:val="21"/>
        </w:rPr>
        <w:t>桂平市罗秀中学等7个</w:t>
      </w:r>
      <w:bookmarkStart w:id="22" w:name="OLE_LINK41"/>
      <w:r>
        <w:rPr>
          <w:rFonts w:hint="eastAsia" w:ascii="宋体" w:hAnsi="宋体" w:cs="宋体"/>
          <w:kern w:val="0"/>
          <w:szCs w:val="21"/>
        </w:rPr>
        <w:t>学校食堂普通餐食品原材料联合采购配送服务项目</w:t>
      </w:r>
      <w:bookmarkEnd w:id="21"/>
      <w:bookmarkEnd w:id="22"/>
    </w:p>
    <w:p>
      <w:pPr>
        <w:spacing w:line="360" w:lineRule="auto"/>
        <w:ind w:firstLine="420" w:firstLineChars="200"/>
        <w:rPr>
          <w:rFonts w:ascii="宋体" w:hAnsi="宋体" w:cs="宋体"/>
          <w:szCs w:val="21"/>
        </w:rPr>
      </w:pPr>
      <w:r>
        <w:rPr>
          <w:rFonts w:hint="eastAsia" w:ascii="宋体" w:hAnsi="宋体"/>
          <w:szCs w:val="21"/>
        </w:rPr>
        <w:t>预算金额：</w:t>
      </w:r>
      <w:r>
        <w:rPr>
          <w:rFonts w:hint="eastAsia" w:ascii="宋体" w:hAnsi="宋体" w:cs="宋体"/>
          <w:kern w:val="0"/>
          <w:szCs w:val="21"/>
        </w:rPr>
        <w:t>人民币贰仟肆佰万零玖仟叁佰壹拾伍元整（¥24009315元）</w:t>
      </w:r>
    </w:p>
    <w:p>
      <w:pPr>
        <w:spacing w:line="360" w:lineRule="auto"/>
        <w:ind w:firstLine="420" w:firstLineChars="200"/>
        <w:rPr>
          <w:rFonts w:ascii="宋体" w:hAnsi="宋体"/>
          <w:szCs w:val="21"/>
          <w:u w:val="single"/>
        </w:rPr>
      </w:pPr>
      <w:r>
        <w:rPr>
          <w:rFonts w:hint="eastAsia" w:ascii="宋体" w:hAnsi="宋体"/>
          <w:szCs w:val="21"/>
        </w:rPr>
        <w:t>最高限价（如有）：/</w:t>
      </w:r>
    </w:p>
    <w:p>
      <w:pPr>
        <w:spacing w:line="360" w:lineRule="auto"/>
        <w:ind w:firstLine="420" w:firstLineChars="200"/>
        <w:rPr>
          <w:rFonts w:ascii="宋体" w:hAnsi="宋体" w:cs="宋体"/>
          <w:kern w:val="0"/>
          <w:szCs w:val="21"/>
        </w:rPr>
      </w:pPr>
      <w:r>
        <w:rPr>
          <w:rFonts w:hint="eastAsia" w:ascii="宋体" w:hAnsi="宋体"/>
          <w:szCs w:val="21"/>
        </w:rPr>
        <w:t>采购需求：</w:t>
      </w:r>
      <w:bookmarkStart w:id="23" w:name="OLE_LINK5"/>
      <w:bookmarkStart w:id="24" w:name="OLE_LINK44"/>
      <w:bookmarkStart w:id="25" w:name="OLE_LINK43"/>
      <w:r>
        <w:rPr>
          <w:rFonts w:hint="eastAsia" w:ascii="宋体" w:hAnsi="宋体"/>
          <w:szCs w:val="21"/>
        </w:rPr>
        <w:t>本次学校食堂普通餐食品原材料联合采购配送服务项目主要包括（包括但不限于以下品种）：大米，花生油，猪肉、牛肉，鸡肉、鸭肉等生鲜肉类，</w:t>
      </w:r>
      <w:r>
        <w:rPr>
          <w:rFonts w:hint="eastAsia"/>
          <w:spacing w:val="-3"/>
          <w:szCs w:val="21"/>
        </w:rPr>
        <w:t>鲜活水产类</w:t>
      </w:r>
      <w:r>
        <w:rPr>
          <w:rFonts w:hint="eastAsia" w:ascii="宋体" w:hAnsi="宋体"/>
          <w:szCs w:val="21"/>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w:t>
      </w:r>
      <w:r>
        <w:rPr>
          <w:rFonts w:hint="eastAsia" w:ascii="宋体" w:hAnsi="宋体" w:cs="宋体"/>
          <w:kern w:val="0"/>
          <w:szCs w:val="21"/>
        </w:rPr>
        <w:t>由桂平市罗秀中学作为联合采购的牵头学校，桂平市罗秀镇第一初级中学、桂平市罗秀镇第二初级中学、桂平市罗秀镇中心幼儿园、桂平市中沙镇第一初级中学、桂平市中沙镇第二初级中学、桂平市中沙镇中心幼儿园委托桂平市罗秀中学办理本项目招标的相关手续。各学校或幼儿园分别与中标人签订合同、付款。</w:t>
      </w:r>
      <w:bookmarkEnd w:id="23"/>
    </w:p>
    <w:bookmarkEnd w:id="24"/>
    <w:p>
      <w:pPr>
        <w:spacing w:line="360" w:lineRule="auto"/>
        <w:ind w:firstLine="420" w:firstLineChars="200"/>
        <w:rPr>
          <w:rFonts w:ascii="宋体" w:hAnsi="宋体"/>
          <w:szCs w:val="21"/>
        </w:rPr>
      </w:pPr>
      <w:bookmarkStart w:id="26" w:name="OLE_LINK26"/>
      <w:r>
        <w:rPr>
          <w:rFonts w:hint="eastAsia" w:ascii="宋体" w:hAnsi="宋体"/>
          <w:szCs w:val="21"/>
        </w:rPr>
        <w:t>合同履行期限</w:t>
      </w:r>
      <w:bookmarkEnd w:id="26"/>
      <w:r>
        <w:rPr>
          <w:rFonts w:hint="eastAsia" w:ascii="宋体" w:hAnsi="宋体"/>
          <w:szCs w:val="21"/>
        </w:rPr>
        <w:t>：</w:t>
      </w:r>
      <w:bookmarkStart w:id="27" w:name="OLE_LINK6"/>
      <w:r>
        <w:rPr>
          <w:rFonts w:hint="eastAsia" w:ascii="宋体" w:hAnsi="宋体" w:cs="宋体"/>
          <w:bCs/>
          <w:szCs w:val="21"/>
        </w:rPr>
        <w:t>自合同签订之日起2年（具体起止时间以签订合同为准）。</w:t>
      </w:r>
      <w:bookmarkEnd w:id="25"/>
      <w:bookmarkEnd w:id="27"/>
    </w:p>
    <w:p>
      <w:pPr>
        <w:tabs>
          <w:tab w:val="right" w:pos="8305"/>
        </w:tabs>
        <w:spacing w:line="360" w:lineRule="auto"/>
        <w:ind w:firstLine="420" w:firstLineChars="200"/>
        <w:rPr>
          <w:rFonts w:ascii="宋体" w:hAnsi="宋体"/>
          <w:szCs w:val="21"/>
        </w:rPr>
      </w:pPr>
      <w:r>
        <w:rPr>
          <w:rFonts w:hint="eastAsia" w:ascii="宋体" w:hAnsi="宋体"/>
          <w:szCs w:val="21"/>
        </w:rPr>
        <w:t>本项目不接受联合体投标</w:t>
      </w:r>
      <w:r>
        <w:rPr>
          <w:rFonts w:hint="eastAsia" w:ascii="宋体" w:hAnsi="宋体" w:cs="宋体"/>
          <w:szCs w:val="21"/>
        </w:rPr>
        <w:t>。</w:t>
      </w:r>
    </w:p>
    <w:p>
      <w:pPr>
        <w:spacing w:line="360" w:lineRule="auto"/>
        <w:rPr>
          <w:rFonts w:ascii="黑体" w:hAnsi="黑体" w:eastAsia="黑体"/>
          <w:b/>
          <w:bCs/>
          <w:sz w:val="24"/>
        </w:rPr>
      </w:pPr>
      <w:bookmarkStart w:id="28" w:name="_Toc35393622"/>
      <w:bookmarkStart w:id="29" w:name="_Toc28359080"/>
      <w:bookmarkStart w:id="30" w:name="_Toc28359003"/>
      <w:bookmarkStart w:id="31" w:name="_Toc35393791"/>
      <w:r>
        <w:rPr>
          <w:rFonts w:hint="eastAsia" w:ascii="黑体" w:hAnsi="黑体" w:eastAsia="黑体"/>
          <w:b/>
          <w:bCs/>
          <w:sz w:val="24"/>
        </w:rPr>
        <w:t>二、申请人的资格要求：</w:t>
      </w:r>
      <w:bookmarkEnd w:id="28"/>
      <w:bookmarkEnd w:id="29"/>
      <w:bookmarkEnd w:id="30"/>
      <w:bookmarkEnd w:id="31"/>
    </w:p>
    <w:p>
      <w:pPr>
        <w:spacing w:line="360" w:lineRule="auto"/>
        <w:ind w:firstLine="420" w:firstLineChars="200"/>
        <w:rPr>
          <w:rFonts w:ascii="宋体" w:hAnsi="宋体"/>
          <w:szCs w:val="21"/>
        </w:rPr>
      </w:pPr>
      <w:bookmarkStart w:id="32" w:name="_Toc28359004"/>
      <w:bookmarkStart w:id="33" w:name="_Toc28359081"/>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rPr>
      </w:pPr>
      <w:r>
        <w:rPr>
          <w:rFonts w:hint="eastAsia" w:ascii="宋体" w:hAnsi="宋体"/>
          <w:szCs w:val="21"/>
        </w:rPr>
        <w:t>2.落实政府采购政策需满足的资格要求：</w:t>
      </w:r>
      <w:bookmarkStart w:id="34" w:name="OLE_LINK7"/>
      <w:r>
        <w:rPr>
          <w:rFonts w:hint="eastAsia" w:ascii="宋体" w:hAnsi="宋体"/>
          <w:szCs w:val="21"/>
        </w:rPr>
        <w:t>本项目为专门面向中小企业采购的项目，投标人应为中小企业（监狱企业、残疾人福利性单位视同小型、微型企业）。投标人必须提供中小企业声明函或者残疾人福利性单位声明函（格式后附）或者投标人属于监狱企业 [需提供由省级以上监狱管理局、戒毒管理局（含新疆生产建设兵团）出具] 的证明文件。</w:t>
      </w:r>
    </w:p>
    <w:bookmarkEnd w:id="34"/>
    <w:p>
      <w:pPr>
        <w:spacing w:line="360" w:lineRule="auto"/>
        <w:ind w:firstLine="420" w:firstLineChars="200"/>
        <w:rPr>
          <w:rFonts w:ascii="宋体" w:hAnsi="宋体"/>
          <w:szCs w:val="21"/>
        </w:rPr>
      </w:pPr>
      <w:r>
        <w:rPr>
          <w:rFonts w:hint="eastAsia" w:ascii="宋体" w:hAnsi="宋体"/>
          <w:szCs w:val="21"/>
        </w:rPr>
        <w:t>3.本项目的特定资格要求：</w:t>
      </w:r>
      <w:bookmarkStart w:id="35" w:name="OLE_LINK8"/>
      <w:r>
        <w:rPr>
          <w:rFonts w:hint="eastAsia" w:ascii="宋体" w:hAnsi="宋体" w:cs="宋体"/>
          <w:szCs w:val="21"/>
        </w:rPr>
        <w:t>具备相应有效的《食品经营许可证》。</w:t>
      </w:r>
      <w:bookmarkEnd w:id="35"/>
    </w:p>
    <w:p>
      <w:pPr>
        <w:spacing w:line="360" w:lineRule="auto"/>
        <w:rPr>
          <w:rFonts w:ascii="黑体" w:hAnsi="黑体" w:eastAsia="黑体"/>
          <w:b/>
          <w:bCs/>
          <w:sz w:val="24"/>
        </w:rPr>
      </w:pPr>
      <w:bookmarkStart w:id="36" w:name="_Toc35393792"/>
      <w:bookmarkStart w:id="37" w:name="_Toc35393623"/>
      <w:r>
        <w:rPr>
          <w:rFonts w:hint="eastAsia" w:ascii="黑体" w:hAnsi="黑体" w:eastAsia="黑体"/>
          <w:b/>
          <w:bCs/>
          <w:sz w:val="24"/>
        </w:rPr>
        <w:t>三、获取招标文件</w:t>
      </w:r>
      <w:bookmarkEnd w:id="32"/>
      <w:bookmarkEnd w:id="33"/>
      <w:bookmarkEnd w:id="36"/>
      <w:bookmarkEnd w:id="37"/>
    </w:p>
    <w:p>
      <w:pPr>
        <w:snapToGrid w:val="0"/>
        <w:spacing w:line="360" w:lineRule="auto"/>
        <w:ind w:firstLine="472" w:firstLineChars="225"/>
        <w:rPr>
          <w:rFonts w:hint="eastAsia" w:ascii="宋体" w:hAnsi="宋体" w:eastAsia="宋体"/>
          <w:szCs w:val="21"/>
          <w:lang w:eastAsia="zh-CN"/>
        </w:rPr>
      </w:pPr>
      <w:bookmarkStart w:id="38" w:name="_Toc28359005"/>
      <w:bookmarkStart w:id="39" w:name="_Toc28359082"/>
      <w:bookmarkStart w:id="40" w:name="_Toc35393624"/>
      <w:bookmarkStart w:id="41" w:name="_Toc35393793"/>
      <w:r>
        <w:rPr>
          <w:rFonts w:hint="eastAsia" w:ascii="宋体" w:hAnsi="宋体"/>
          <w:szCs w:val="21"/>
        </w:rPr>
        <w:t>时间：</w:t>
      </w:r>
      <w:r>
        <w:rPr>
          <w:rFonts w:hint="eastAsia" w:ascii="宋体" w:hAnsi="宋体" w:cs="宋体"/>
          <w:bCs/>
          <w:kern w:val="0"/>
          <w:szCs w:val="21"/>
          <w:u w:val="single"/>
        </w:rPr>
        <w:t xml:space="preserve">2025年 </w:t>
      </w:r>
      <w:r>
        <w:rPr>
          <w:rFonts w:hint="eastAsia" w:ascii="宋体" w:hAnsi="宋体" w:cs="宋体"/>
          <w:bCs/>
          <w:kern w:val="0"/>
          <w:szCs w:val="21"/>
          <w:u w:val="single"/>
          <w:lang w:val="en-US" w:eastAsia="zh-CN"/>
        </w:rPr>
        <w:t>4</w:t>
      </w:r>
      <w:r>
        <w:rPr>
          <w:rFonts w:hint="eastAsia" w:ascii="宋体" w:hAnsi="宋体" w:cs="宋体"/>
          <w:bCs/>
          <w:kern w:val="0"/>
          <w:szCs w:val="21"/>
          <w:u w:val="single"/>
        </w:rPr>
        <w:t xml:space="preserve"> 月</w:t>
      </w:r>
      <w:r>
        <w:rPr>
          <w:rFonts w:hint="eastAsia" w:ascii="宋体" w:hAnsi="宋体" w:cs="宋体"/>
          <w:bCs/>
          <w:kern w:val="0"/>
          <w:szCs w:val="21"/>
          <w:u w:val="single"/>
          <w:lang w:val="en-US" w:eastAsia="zh-CN"/>
        </w:rPr>
        <w:t>29</w:t>
      </w:r>
      <w:r>
        <w:rPr>
          <w:rFonts w:hint="eastAsia" w:ascii="宋体" w:hAnsi="宋体" w:cs="宋体"/>
          <w:bCs/>
          <w:kern w:val="0"/>
          <w:szCs w:val="21"/>
          <w:u w:val="single"/>
        </w:rPr>
        <w:t>日</w:t>
      </w:r>
      <w:r>
        <w:rPr>
          <w:rFonts w:hint="eastAsia" w:ascii="宋体" w:hAnsi="宋体" w:cs="宋体"/>
          <w:bCs/>
          <w:kern w:val="0"/>
          <w:szCs w:val="21"/>
        </w:rPr>
        <w:t>至</w:t>
      </w:r>
      <w:r>
        <w:rPr>
          <w:rFonts w:hint="eastAsia" w:ascii="宋体" w:hAnsi="宋体" w:cs="宋体"/>
          <w:bCs/>
          <w:kern w:val="0"/>
          <w:szCs w:val="21"/>
          <w:u w:val="single"/>
        </w:rPr>
        <w:t>2025年</w:t>
      </w:r>
      <w:r>
        <w:rPr>
          <w:rFonts w:hint="eastAsia" w:ascii="宋体" w:hAnsi="宋体" w:cs="宋体"/>
          <w:bCs/>
          <w:kern w:val="0"/>
          <w:szCs w:val="21"/>
          <w:u w:val="single"/>
          <w:lang w:val="en-US" w:eastAsia="zh-CN"/>
        </w:rPr>
        <w:t>5</w:t>
      </w:r>
      <w:r>
        <w:rPr>
          <w:rFonts w:hint="eastAsia" w:ascii="宋体" w:hAnsi="宋体" w:cs="宋体"/>
          <w:bCs/>
          <w:kern w:val="0"/>
          <w:szCs w:val="21"/>
          <w:u w:val="single"/>
        </w:rPr>
        <w:t xml:space="preserve"> 月 </w:t>
      </w:r>
      <w:r>
        <w:rPr>
          <w:rFonts w:hint="eastAsia" w:ascii="宋体" w:hAnsi="宋体" w:cs="宋体"/>
          <w:bCs/>
          <w:kern w:val="0"/>
          <w:szCs w:val="21"/>
          <w:u w:val="single"/>
          <w:lang w:val="en-US" w:eastAsia="zh-CN"/>
        </w:rPr>
        <w:t>19</w:t>
      </w:r>
      <w:r>
        <w:rPr>
          <w:rFonts w:hint="eastAsia" w:ascii="宋体" w:hAnsi="宋体" w:cs="宋体"/>
          <w:bCs/>
          <w:kern w:val="0"/>
          <w:szCs w:val="21"/>
          <w:u w:val="single"/>
        </w:rPr>
        <w:t xml:space="preserve"> 日</w:t>
      </w:r>
      <w:r>
        <w:rPr>
          <w:rFonts w:hint="eastAsia" w:ascii="宋体" w:hAnsi="宋体" w:cs="宋体"/>
          <w:bCs/>
          <w:kern w:val="0"/>
          <w:szCs w:val="21"/>
        </w:rPr>
        <w:t>，</w:t>
      </w:r>
      <w:r>
        <w:rPr>
          <w:rFonts w:hint="eastAsia" w:ascii="宋体" w:hAnsi="宋体" w:cs="宋体"/>
          <w:szCs w:val="21"/>
        </w:rPr>
        <w:t>每天上午00:00至12:00，下午12:00至23:59（北京时间，法定节假日除外）</w:t>
      </w:r>
      <w:r>
        <w:rPr>
          <w:rFonts w:hint="eastAsia" w:ascii="宋体" w:hAnsi="宋体"/>
          <w:szCs w:val="21"/>
        </w:rPr>
        <w:t>。</w:t>
      </w:r>
    </w:p>
    <w:p>
      <w:pPr>
        <w:snapToGrid w:val="0"/>
        <w:spacing w:line="360" w:lineRule="auto"/>
        <w:ind w:firstLine="472" w:firstLineChars="225"/>
        <w:rPr>
          <w:rFonts w:ascii="宋体" w:hAnsi="宋体"/>
          <w:szCs w:val="21"/>
        </w:rPr>
      </w:pPr>
      <w:r>
        <w:rPr>
          <w:rFonts w:hint="eastAsia" w:ascii="宋体" w:hAnsi="宋体"/>
          <w:szCs w:val="21"/>
        </w:rPr>
        <w:t>地点：</w:t>
      </w:r>
      <w:r>
        <w:rPr>
          <w:rFonts w:hint="eastAsia" w:ascii="宋体" w:hAnsi="宋体" w:cs="宋体"/>
          <w:szCs w:val="21"/>
        </w:rPr>
        <w:t>广西政府采购云平台（</w:t>
      </w:r>
      <w:r>
        <w:rPr>
          <w:rStyle w:val="30"/>
          <w:rFonts w:hint="eastAsia" w:ascii="宋体" w:hAnsi="宋体" w:cs="宋体"/>
          <w:b w:val="0"/>
          <w:bCs/>
          <w:szCs w:val="21"/>
        </w:rPr>
        <w:t>https://www.gcy.zfcg.gxzf.gov.cn/</w:t>
      </w:r>
      <w:r>
        <w:rPr>
          <w:rFonts w:hint="eastAsia" w:ascii="宋体" w:hAnsi="宋体" w:cs="宋体"/>
          <w:szCs w:val="21"/>
        </w:rPr>
        <w:t>）</w:t>
      </w:r>
    </w:p>
    <w:p>
      <w:pPr>
        <w:snapToGrid w:val="0"/>
        <w:spacing w:line="360" w:lineRule="auto"/>
        <w:ind w:firstLine="472" w:firstLineChars="225"/>
        <w:rPr>
          <w:rFonts w:ascii="宋体" w:hAnsi="宋体"/>
          <w:szCs w:val="21"/>
        </w:rPr>
      </w:pPr>
      <w:r>
        <w:rPr>
          <w:rFonts w:hint="eastAsia" w:ascii="宋体" w:hAnsi="宋体"/>
          <w:szCs w:val="21"/>
        </w:rPr>
        <w:t>方式:网上下载。本项目不发放纸质文件，</w:t>
      </w:r>
      <w:r>
        <w:rPr>
          <w:rFonts w:hint="eastAsia" w:ascii="宋体" w:hAnsi="宋体" w:cs="宋体"/>
          <w:szCs w:val="21"/>
        </w:rPr>
        <w:t>潜在投标人</w:t>
      </w:r>
      <w:r>
        <w:rPr>
          <w:rFonts w:hint="eastAsia" w:ascii="宋体" w:hAnsi="宋体"/>
          <w:szCs w:val="21"/>
        </w:rPr>
        <w:t>可自行在</w:t>
      </w:r>
      <w:r>
        <w:rPr>
          <w:rFonts w:hint="eastAsia" w:ascii="宋体" w:hAnsi="宋体" w:cs="宋体"/>
          <w:szCs w:val="21"/>
        </w:rPr>
        <w:t>广西政府采购云平台（</w:t>
      </w:r>
      <w:r>
        <w:rPr>
          <w:rStyle w:val="30"/>
          <w:rFonts w:hint="eastAsia" w:ascii="宋体" w:hAnsi="宋体" w:cs="宋体"/>
          <w:b w:val="0"/>
          <w:bCs/>
          <w:szCs w:val="21"/>
        </w:rPr>
        <w:t>https://www.gcy.zfcg.gxzf.gov.cn/</w:t>
      </w:r>
      <w:r>
        <w:rPr>
          <w:rFonts w:hint="eastAsia" w:ascii="宋体" w:hAnsi="宋体" w:cs="宋体"/>
          <w:szCs w:val="21"/>
        </w:rPr>
        <w:t>）</w:t>
      </w:r>
      <w:r>
        <w:rPr>
          <w:rFonts w:hint="eastAsia" w:ascii="宋体" w:hAnsi="宋体"/>
          <w:szCs w:val="21"/>
        </w:rPr>
        <w:t>下载招标文件（操作路径：登录</w:t>
      </w:r>
      <w:r>
        <w:rPr>
          <w:rFonts w:hint="eastAsia" w:ascii="宋体" w:hAnsi="宋体" w:cs="宋体"/>
          <w:szCs w:val="21"/>
        </w:rPr>
        <w:t>广西政府采购云平台</w:t>
      </w:r>
      <w:r>
        <w:rPr>
          <w:rFonts w:hint="eastAsia" w:ascii="宋体" w:hAnsi="宋体"/>
          <w:szCs w:val="21"/>
        </w:rPr>
        <w:t>-项目采购-获取采购文件-找到本项目-点击“申请获取采购文件”），电子投标文件制作需要基于</w:t>
      </w:r>
      <w:r>
        <w:rPr>
          <w:rFonts w:hint="eastAsia" w:ascii="宋体" w:hAnsi="宋体" w:cs="宋体"/>
          <w:szCs w:val="21"/>
        </w:rPr>
        <w:t>广西政府采购云平台</w:t>
      </w:r>
      <w:r>
        <w:rPr>
          <w:rFonts w:hint="eastAsia" w:ascii="宋体" w:hAnsi="宋体"/>
          <w:szCs w:val="21"/>
        </w:rPr>
        <w:t>获取的招标文件编制。</w:t>
      </w:r>
    </w:p>
    <w:p>
      <w:pPr>
        <w:snapToGrid w:val="0"/>
        <w:spacing w:line="360" w:lineRule="auto"/>
        <w:ind w:firstLine="472" w:firstLineChars="225"/>
        <w:rPr>
          <w:rFonts w:ascii="宋体" w:hAnsi="宋体"/>
          <w:szCs w:val="21"/>
        </w:rPr>
      </w:pPr>
      <w:r>
        <w:rPr>
          <w:rFonts w:hint="eastAsia" w:ascii="宋体" w:hAnsi="宋体"/>
          <w:szCs w:val="21"/>
        </w:rPr>
        <w:t>售价：</w:t>
      </w:r>
      <w:r>
        <w:rPr>
          <w:rFonts w:hint="eastAsia" w:ascii="宋体" w:hAnsi="宋体" w:cs="宋体"/>
          <w:szCs w:val="21"/>
        </w:rPr>
        <w:t>人民币0元</w:t>
      </w:r>
    </w:p>
    <w:p>
      <w:pPr>
        <w:spacing w:line="360" w:lineRule="auto"/>
        <w:rPr>
          <w:rFonts w:ascii="黑体" w:hAnsi="黑体" w:eastAsia="黑体"/>
          <w:b/>
          <w:bCs/>
          <w:sz w:val="24"/>
        </w:rPr>
      </w:pPr>
      <w:r>
        <w:rPr>
          <w:rFonts w:hint="eastAsia" w:ascii="黑体" w:hAnsi="黑体" w:eastAsia="黑体"/>
          <w:b/>
          <w:bCs/>
          <w:sz w:val="24"/>
        </w:rPr>
        <w:t>四、提交投标文件</w:t>
      </w:r>
      <w:bookmarkEnd w:id="38"/>
      <w:bookmarkEnd w:id="39"/>
      <w:r>
        <w:rPr>
          <w:rFonts w:hint="eastAsia" w:ascii="黑体" w:hAnsi="黑体" w:eastAsia="黑体"/>
          <w:b/>
          <w:bCs/>
          <w:sz w:val="24"/>
        </w:rPr>
        <w:t>截止时间、开标时间和地点</w:t>
      </w:r>
      <w:bookmarkEnd w:id="40"/>
      <w:bookmarkEnd w:id="41"/>
    </w:p>
    <w:p>
      <w:pPr>
        <w:spacing w:line="360" w:lineRule="auto"/>
        <w:ind w:firstLine="420" w:firstLineChars="200"/>
        <w:rPr>
          <w:rFonts w:ascii="宋体" w:hAnsi="宋体" w:cs="宋体"/>
          <w:bCs/>
          <w:szCs w:val="21"/>
        </w:rPr>
      </w:pPr>
      <w:r>
        <w:rPr>
          <w:rFonts w:hint="eastAsia" w:ascii="宋体" w:hAnsi="宋体" w:cs="宋体"/>
          <w:bCs/>
          <w:szCs w:val="21"/>
        </w:rPr>
        <w:t>1、提交投标文件截止时间和开标时间：</w:t>
      </w:r>
      <w:bookmarkStart w:id="42" w:name="PO_3000001867_PM015_1"/>
      <w:r>
        <w:rPr>
          <w:rFonts w:hint="eastAsia" w:ascii="宋体" w:hAnsi="宋体" w:cs="宋体"/>
          <w:bCs/>
          <w:szCs w:val="21"/>
          <w:u w:val="single"/>
        </w:rPr>
        <w:t xml:space="preserve">2025年 </w:t>
      </w:r>
      <w:r>
        <w:rPr>
          <w:rFonts w:hint="eastAsia" w:ascii="宋体" w:hAnsi="宋体" w:cs="宋体"/>
          <w:bCs/>
          <w:szCs w:val="21"/>
          <w:u w:val="single"/>
          <w:lang w:val="en-US" w:eastAsia="zh-CN"/>
        </w:rPr>
        <w:t>5</w:t>
      </w:r>
      <w:r>
        <w:rPr>
          <w:rFonts w:hint="eastAsia" w:ascii="宋体" w:hAnsi="宋体" w:cs="宋体"/>
          <w:bCs/>
          <w:szCs w:val="21"/>
          <w:u w:val="single"/>
        </w:rPr>
        <w:t xml:space="preserve"> 月 </w:t>
      </w:r>
      <w:r>
        <w:rPr>
          <w:rFonts w:hint="eastAsia" w:ascii="宋体" w:hAnsi="宋体" w:cs="宋体"/>
          <w:bCs/>
          <w:szCs w:val="21"/>
          <w:u w:val="single"/>
          <w:lang w:val="en-US" w:eastAsia="zh-CN"/>
        </w:rPr>
        <w:t>20</w:t>
      </w:r>
      <w:r>
        <w:rPr>
          <w:rFonts w:hint="eastAsia" w:ascii="宋体" w:hAnsi="宋体" w:cs="宋体"/>
          <w:bCs/>
          <w:szCs w:val="21"/>
          <w:u w:val="single"/>
        </w:rPr>
        <w:t xml:space="preserve"> 日09点00分</w:t>
      </w:r>
      <w:r>
        <w:rPr>
          <w:rFonts w:hint="eastAsia" w:ascii="宋体" w:hAnsi="宋体" w:cs="宋体"/>
          <w:bCs/>
          <w:szCs w:val="21"/>
        </w:rPr>
        <w:t>（北京时间）</w:t>
      </w:r>
      <w:bookmarkEnd w:id="42"/>
    </w:p>
    <w:p>
      <w:pPr>
        <w:spacing w:line="360" w:lineRule="auto"/>
        <w:ind w:right="-313" w:rightChars="-149" w:firstLine="420" w:firstLineChars="200"/>
        <w:jc w:val="left"/>
        <w:rPr>
          <w:rFonts w:ascii="宋体" w:hAnsi="宋体" w:cs="宋体"/>
          <w:szCs w:val="21"/>
        </w:rPr>
      </w:pPr>
      <w:r>
        <w:rPr>
          <w:rFonts w:hint="eastAsia" w:ascii="宋体" w:hAnsi="宋体" w:cs="宋体"/>
          <w:szCs w:val="21"/>
        </w:rPr>
        <w:t>2、提交投标文件和开标地点：广西政府采购云平台（</w:t>
      </w:r>
      <w:r>
        <w:rPr>
          <w:rStyle w:val="30"/>
          <w:rFonts w:hint="eastAsia" w:ascii="宋体" w:hAnsi="宋体" w:cs="宋体"/>
          <w:b w:val="0"/>
          <w:bCs/>
          <w:szCs w:val="21"/>
        </w:rPr>
        <w:t>https://www.gcy.zfcg.gxzf.gov.cn/</w:t>
      </w:r>
      <w:r>
        <w:rPr>
          <w:rFonts w:hint="eastAsia" w:ascii="宋体" w:hAnsi="宋体" w:cs="宋体"/>
          <w:szCs w:val="21"/>
        </w:rPr>
        <w:t>）</w:t>
      </w:r>
    </w:p>
    <w:p>
      <w:pPr>
        <w:spacing w:line="360" w:lineRule="auto"/>
        <w:rPr>
          <w:rFonts w:ascii="黑体" w:hAnsi="黑体" w:eastAsia="黑体"/>
          <w:b/>
          <w:bCs/>
          <w:sz w:val="24"/>
        </w:rPr>
      </w:pPr>
      <w:bookmarkStart w:id="43" w:name="_Toc28359084"/>
      <w:bookmarkStart w:id="44" w:name="_Toc35393625"/>
      <w:bookmarkStart w:id="45" w:name="_Toc35393794"/>
      <w:bookmarkStart w:id="46" w:name="_Toc28359007"/>
      <w:r>
        <w:rPr>
          <w:rFonts w:hint="eastAsia" w:ascii="黑体" w:hAnsi="黑体" w:eastAsia="黑体"/>
          <w:b/>
          <w:bCs/>
          <w:sz w:val="24"/>
        </w:rPr>
        <w:t>五、公告期限</w:t>
      </w:r>
      <w:bookmarkEnd w:id="43"/>
      <w:bookmarkEnd w:id="44"/>
      <w:bookmarkEnd w:id="45"/>
      <w:bookmarkEnd w:id="46"/>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rPr>
          <w:rFonts w:ascii="黑体" w:hAnsi="黑体" w:eastAsia="黑体"/>
          <w:b/>
          <w:bCs/>
          <w:sz w:val="24"/>
        </w:rPr>
      </w:pPr>
      <w:bookmarkStart w:id="47" w:name="_Toc35393795"/>
      <w:bookmarkStart w:id="48" w:name="_Toc35393626"/>
      <w:r>
        <w:rPr>
          <w:rFonts w:hint="eastAsia" w:ascii="黑体" w:hAnsi="黑体" w:eastAsia="黑体"/>
          <w:b/>
          <w:bCs/>
          <w:sz w:val="24"/>
        </w:rPr>
        <w:t>六、其他补充事宜</w:t>
      </w:r>
      <w:bookmarkEnd w:id="47"/>
      <w:bookmarkEnd w:id="48"/>
    </w:p>
    <w:p>
      <w:pPr>
        <w:spacing w:line="360" w:lineRule="auto"/>
        <w:ind w:firstLine="420" w:firstLineChars="200"/>
        <w:rPr>
          <w:rFonts w:ascii="宋体" w:hAnsi="宋体" w:cs="宋体"/>
          <w:kern w:val="0"/>
          <w:szCs w:val="21"/>
        </w:rPr>
      </w:pPr>
      <w:r>
        <w:rPr>
          <w:rFonts w:hint="eastAsia" w:ascii="宋体" w:hAnsi="宋体" w:cs="宋体"/>
          <w:kern w:val="0"/>
          <w:szCs w:val="21"/>
        </w:rPr>
        <w:t>1.本项目采用远程异地评标方式。</w:t>
      </w:r>
    </w:p>
    <w:p>
      <w:pPr>
        <w:spacing w:line="360" w:lineRule="auto"/>
        <w:ind w:firstLine="420" w:firstLineChars="200"/>
        <w:rPr>
          <w:rFonts w:ascii="宋体" w:hAnsi="宋体" w:cs="宋体"/>
          <w:kern w:val="0"/>
          <w:szCs w:val="21"/>
        </w:rPr>
      </w:pPr>
      <w:r>
        <w:rPr>
          <w:rFonts w:hint="eastAsia" w:ascii="宋体" w:hAnsi="宋体" w:cs="宋体"/>
          <w:kern w:val="0"/>
          <w:szCs w:val="21"/>
        </w:rPr>
        <w:t>2.投标保证金：</w:t>
      </w:r>
      <w:r>
        <w:rPr>
          <w:rFonts w:hint="eastAsia" w:ascii="宋体" w:hAnsi="宋体" w:cs="宋体"/>
          <w:b/>
          <w:bCs/>
          <w:szCs w:val="21"/>
        </w:rPr>
        <w:t>本项目不需要缴</w:t>
      </w:r>
      <w:r>
        <w:rPr>
          <w:rFonts w:hint="eastAsia" w:ascii="宋体" w:hAnsi="宋体" w:cs="宋体"/>
          <w:b/>
          <w:bCs/>
          <w:kern w:val="0"/>
          <w:szCs w:val="21"/>
        </w:rPr>
        <w:t>纳</w:t>
      </w:r>
      <w:r>
        <w:rPr>
          <w:rFonts w:hint="eastAsia" w:ascii="宋体" w:hAnsi="宋体" w:cs="宋体"/>
          <w:b/>
          <w:bCs/>
          <w:szCs w:val="21"/>
        </w:rPr>
        <w:t>投标保证金。</w:t>
      </w:r>
    </w:p>
    <w:p>
      <w:pPr>
        <w:spacing w:line="360" w:lineRule="auto"/>
        <w:ind w:firstLine="420" w:firstLineChars="200"/>
        <w:rPr>
          <w:rFonts w:ascii="宋体" w:hAnsi="宋体" w:cs="宋体"/>
          <w:kern w:val="0"/>
          <w:szCs w:val="21"/>
        </w:rPr>
      </w:pPr>
      <w:r>
        <w:rPr>
          <w:rFonts w:hint="eastAsia" w:ascii="宋体" w:hAnsi="宋体" w:cs="宋体"/>
          <w:kern w:val="0"/>
          <w:szCs w:val="21"/>
        </w:rPr>
        <w:t>3.网上查询地址</w:t>
      </w:r>
    </w:p>
    <w:p>
      <w:pPr>
        <w:spacing w:line="360" w:lineRule="auto"/>
        <w:ind w:firstLine="315" w:firstLineChars="150"/>
        <w:rPr>
          <w:rFonts w:ascii="宋体" w:hAnsi="宋体" w:cs="宋体"/>
          <w:kern w:val="0"/>
          <w:szCs w:val="21"/>
        </w:rPr>
      </w:pPr>
      <w:r>
        <w:rPr>
          <w:rFonts w:hint="eastAsia" w:ascii="宋体" w:hAnsi="宋体" w:cs="宋体"/>
          <w:kern w:val="0"/>
          <w:szCs w:val="21"/>
        </w:rPr>
        <w:t>http://www.ccgp.gov.cn/（中国政府采购网）、</w:t>
      </w:r>
      <w:r>
        <w:rPr>
          <w:rFonts w:hint="eastAsia" w:ascii="宋体" w:hAnsi="宋体" w:cs="宋体"/>
          <w:szCs w:val="21"/>
        </w:rPr>
        <w:t>http://zfcg.gxzf.gov.cn/</w:t>
      </w:r>
      <w:r>
        <w:rPr>
          <w:rFonts w:hint="eastAsia" w:ascii="宋体" w:hAnsi="宋体" w:cs="宋体"/>
          <w:kern w:val="0"/>
          <w:szCs w:val="21"/>
        </w:rPr>
        <w:t>(广西政府采购网)</w:t>
      </w:r>
      <w:r>
        <w:rPr>
          <w:rFonts w:hint="eastAsia" w:ascii="宋体" w:hAnsi="宋体" w:cs="宋体"/>
        </w:rPr>
        <w:t>、http：//zfcg.czj.gxgg.gov.cn/（贵港市政府采购网）、http：//ggzy.jgswj.gxzf.gov.cn/ggggzy/[全国公共资源交易平台（广西·贵港）]。</w:t>
      </w:r>
    </w:p>
    <w:p>
      <w:pPr>
        <w:spacing w:line="360" w:lineRule="auto"/>
        <w:ind w:firstLine="420" w:firstLineChars="200"/>
        <w:rPr>
          <w:rFonts w:ascii="宋体" w:hAnsi="宋体" w:cs="宋体"/>
          <w:kern w:val="0"/>
          <w:szCs w:val="21"/>
        </w:rPr>
      </w:pPr>
      <w:r>
        <w:rPr>
          <w:rFonts w:hint="eastAsia" w:ascii="宋体" w:hAnsi="宋体" w:cs="宋体"/>
          <w:kern w:val="0"/>
          <w:szCs w:val="21"/>
        </w:rPr>
        <w:t>5.本项目需要落实的政府采购政策：</w:t>
      </w:r>
    </w:p>
    <w:p>
      <w:pPr>
        <w:spacing w:line="360" w:lineRule="auto"/>
        <w:ind w:firstLine="315" w:firstLineChars="15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315" w:firstLineChars="15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315" w:firstLineChars="15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315" w:firstLineChars="150"/>
        <w:rPr>
          <w:rFonts w:ascii="宋体" w:hAnsi="宋体" w:cs="宋体"/>
          <w:kern w:val="0"/>
          <w:szCs w:val="21"/>
        </w:rPr>
      </w:pPr>
      <w:r>
        <w:rPr>
          <w:rFonts w:hint="eastAsia" w:ascii="宋体" w:hAnsi="宋体" w:cs="宋体"/>
          <w:kern w:val="0"/>
          <w:szCs w:val="21"/>
        </w:rPr>
        <w:t>（4）政府采购促进残疾人就业政策。</w:t>
      </w:r>
    </w:p>
    <w:p>
      <w:pPr>
        <w:spacing w:line="360" w:lineRule="auto"/>
        <w:ind w:firstLine="315" w:firstLineChars="150"/>
        <w:rPr>
          <w:rFonts w:ascii="宋体" w:hAnsi="宋体" w:cs="宋体"/>
          <w:kern w:val="0"/>
          <w:szCs w:val="21"/>
        </w:rPr>
      </w:pPr>
      <w:r>
        <w:rPr>
          <w:rFonts w:hint="eastAsia" w:ascii="宋体" w:hAnsi="宋体" w:cs="宋体"/>
          <w:kern w:val="0"/>
          <w:szCs w:val="21"/>
        </w:rPr>
        <w:t>（5）政府采购支持监狱企业发展。</w:t>
      </w:r>
    </w:p>
    <w:p>
      <w:pPr>
        <w:spacing w:line="360" w:lineRule="auto"/>
        <w:ind w:firstLine="420" w:firstLineChars="200"/>
        <w:rPr>
          <w:rFonts w:ascii="宋体" w:hAnsi="宋体" w:cs="宋体"/>
          <w:kern w:val="0"/>
          <w:szCs w:val="21"/>
        </w:rPr>
      </w:pPr>
      <w:r>
        <w:rPr>
          <w:rFonts w:hint="eastAsia" w:ascii="宋体" w:hAnsi="宋体" w:cs="宋体"/>
          <w:kern w:val="0"/>
          <w:szCs w:val="21"/>
        </w:rPr>
        <w:t>6.对在“信用中国”网站(www.creditchina.gov.cn) 、中国政府采购网(www.ccgp.gov.cn)被列入失信被执行人、</w:t>
      </w:r>
      <w:r>
        <w:rPr>
          <w:rFonts w:hint="eastAsia" w:ascii="宋体" w:hAnsi="宋体" w:cs="宋体"/>
          <w:szCs w:val="21"/>
        </w:rPr>
        <w:t>重大税收违法失信主体</w:t>
      </w:r>
      <w:r>
        <w:rPr>
          <w:rFonts w:hint="eastAsia" w:ascii="宋体" w:hAnsi="宋体" w:cs="宋体"/>
          <w:kern w:val="0"/>
          <w:szCs w:val="21"/>
        </w:rPr>
        <w:t>、政府采购严重违法失信行为记录名单及其他不符合《中华人民共和国政府采购法》第二十二条规定条件的供应商，不得参与政府采购活动。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2" w:firstLineChars="200"/>
        <w:rPr>
          <w:rFonts w:ascii="宋体" w:hAnsi="宋体" w:cs="宋体"/>
          <w:kern w:val="0"/>
          <w:szCs w:val="21"/>
        </w:rPr>
      </w:pPr>
      <w:r>
        <w:rPr>
          <w:rFonts w:hint="eastAsia" w:ascii="宋体" w:hAnsi="宋体" w:cs="宋体"/>
          <w:b/>
          <w:bCs/>
          <w:kern w:val="0"/>
          <w:szCs w:val="21"/>
        </w:rPr>
        <w:t>8.</w:t>
      </w:r>
      <w:r>
        <w:rPr>
          <w:rFonts w:hint="eastAsia" w:ascii="宋体" w:hAnsi="宋体" w:cs="宋体"/>
          <w:b/>
          <w:bCs/>
          <w:szCs w:val="21"/>
        </w:rPr>
        <w:t>在线投标的有关说明</w:t>
      </w:r>
      <w:r>
        <w:rPr>
          <w:rFonts w:hint="eastAsia" w:ascii="宋体" w:hAnsi="宋体" w:cs="宋体"/>
          <w:b/>
          <w:bCs/>
          <w:kern w:val="0"/>
          <w:szCs w:val="21"/>
        </w:rPr>
        <w:t>：</w:t>
      </w:r>
    </w:p>
    <w:p>
      <w:pPr>
        <w:widowControl/>
        <w:spacing w:line="360" w:lineRule="auto"/>
        <w:ind w:firstLine="420" w:firstLineChars="200"/>
        <w:jc w:val="left"/>
        <w:rPr>
          <w:rFonts w:ascii="宋体" w:hAnsi="宋体"/>
          <w:szCs w:val="21"/>
        </w:rPr>
      </w:pPr>
      <w:r>
        <w:rPr>
          <w:rFonts w:hint="eastAsia" w:ascii="宋体" w:hAnsi="宋体"/>
          <w:szCs w:val="21"/>
        </w:rPr>
        <w:t>（1）投标文件提交方式：本项目为全流程电子化项目，通过</w:t>
      </w:r>
      <w:r>
        <w:rPr>
          <w:rFonts w:hint="eastAsia" w:ascii="宋体" w:hAnsi="宋体" w:cs="宋体"/>
          <w:szCs w:val="21"/>
        </w:rPr>
        <w:t>广西政府采购云平台（https://www.gcy.zfcg.gxzf.gov.cn/）</w:t>
      </w:r>
      <w:r>
        <w:rPr>
          <w:rFonts w:hint="eastAsia" w:ascii="宋体" w:hAnsi="宋体"/>
          <w:szCs w:val="21"/>
        </w:rPr>
        <w:t>实行在线电子投标，供应商应先安装</w:t>
      </w:r>
      <w:r>
        <w:rPr>
          <w:rFonts w:hint="eastAsia" w:ascii="宋体" w:hAnsi="宋体" w:cs="宋体"/>
          <w:szCs w:val="21"/>
        </w:rPr>
        <w:t>广西政府采购云平台新版客户端（新版客户端下载路径：广西政府采购网（访问地址http://zfcg.gxzf.gov.cn/）—办事服务—下载专区）</w:t>
      </w:r>
      <w:r>
        <w:rPr>
          <w:rFonts w:hint="eastAsia" w:ascii="宋体" w:hAnsi="宋体"/>
          <w:szCs w:val="21"/>
        </w:rPr>
        <w:t>，并按照本项目招标文件和</w:t>
      </w:r>
      <w:r>
        <w:rPr>
          <w:rFonts w:hint="eastAsia" w:ascii="宋体" w:hAnsi="宋体" w:cs="宋体"/>
          <w:szCs w:val="21"/>
        </w:rPr>
        <w:t>广西政府采购云平台</w:t>
      </w:r>
      <w:r>
        <w:rPr>
          <w:rFonts w:hint="eastAsia" w:ascii="宋体" w:hAnsi="宋体"/>
          <w:szCs w:val="21"/>
        </w:rPr>
        <w:t>的要求编制、加密后在投标截止时间前通过网络上传至</w:t>
      </w:r>
      <w:r>
        <w:rPr>
          <w:rFonts w:hint="eastAsia" w:ascii="宋体" w:hAnsi="宋体" w:cs="宋体"/>
          <w:szCs w:val="21"/>
        </w:rPr>
        <w:t>广西政府采购云平台</w:t>
      </w:r>
      <w:r>
        <w:rPr>
          <w:rFonts w:hint="eastAsia" w:ascii="宋体" w:hAnsi="宋体"/>
          <w:szCs w:val="21"/>
        </w:rPr>
        <w:t>，</w:t>
      </w:r>
      <w:r>
        <w:rPr>
          <w:rFonts w:hint="eastAsia" w:ascii="宋体" w:hAnsi="宋体"/>
          <w:b/>
          <w:bCs/>
          <w:szCs w:val="21"/>
        </w:rPr>
        <w:t>投标人在</w:t>
      </w:r>
      <w:r>
        <w:rPr>
          <w:rFonts w:hint="eastAsia" w:ascii="宋体" w:hAnsi="宋体" w:cs="宋体"/>
          <w:b/>
          <w:bCs/>
          <w:szCs w:val="21"/>
        </w:rPr>
        <w:t>广西政府采购云平台</w:t>
      </w:r>
      <w:r>
        <w:rPr>
          <w:rFonts w:hint="eastAsia" w:ascii="宋体" w:hAnsi="宋体"/>
          <w:b/>
          <w:bCs/>
          <w:szCs w:val="21"/>
        </w:rPr>
        <w:t>提交电子版投标文件时，请填写参加远程开标活动经办人联系方式</w:t>
      </w:r>
      <w:r>
        <w:rPr>
          <w:rFonts w:hint="eastAsia"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（2）未进行网上注册并办理数字证书（CA认证）的供应商将无法参与本项目政府采购活动，潜在投标人应当在投标截止时间前，完成电子交易平台上的CA数字证书办理及投标文件的提交。</w:t>
      </w:r>
    </w:p>
    <w:p>
      <w:pPr>
        <w:widowControl/>
        <w:spacing w:line="360" w:lineRule="auto"/>
        <w:ind w:firstLine="420" w:firstLineChars="200"/>
        <w:jc w:val="left"/>
        <w:rPr>
          <w:rFonts w:ascii="宋体" w:hAnsi="宋体"/>
          <w:szCs w:val="21"/>
        </w:rPr>
      </w:pPr>
      <w:r>
        <w:rPr>
          <w:rFonts w:hint="eastAsia" w:ascii="宋体" w:hAnsi="宋体"/>
          <w:szCs w:val="21"/>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b/>
          <w:bCs/>
          <w:szCs w:val="21"/>
        </w:rPr>
      </w:pPr>
      <w:r>
        <w:rPr>
          <w:rFonts w:hint="eastAsia" w:ascii="宋体" w:hAnsi="宋体"/>
          <w:b/>
          <w:bCs/>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（4）供应商需要在具备有摄像头及语音功能且互联网网络状况良好的电脑登录广西政府采购云平台远程开标大厅参与本次开标，否则后果自负。</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（5）若对项目采购电子交易系统操作有疑问，可登录</w:t>
      </w:r>
      <w:r>
        <w:rPr>
          <w:rFonts w:hint="eastAsia" w:ascii="宋体" w:hAnsi="宋体" w:cs="宋体"/>
          <w:szCs w:val="21"/>
        </w:rPr>
        <w:t>广西政府采购云平台（https://www.gcy.zfcg.gxzf.gov.cn/）</w:t>
      </w:r>
      <w:r>
        <w:rPr>
          <w:rFonts w:hint="eastAsia" w:ascii="宋体" w:hAnsi="宋体" w:cs="宋体"/>
          <w:kern w:val="0"/>
          <w:szCs w:val="21"/>
        </w:rPr>
        <w:t>，点击右侧咨询小采，获取采小蜜智能服务管家帮助，或拨打</w:t>
      </w:r>
      <w:r>
        <w:rPr>
          <w:rFonts w:hint="eastAsia" w:ascii="宋体" w:hAnsi="宋体" w:cs="宋体"/>
          <w:szCs w:val="21"/>
        </w:rPr>
        <w:t>广西政府采购云平台</w:t>
      </w:r>
      <w:r>
        <w:rPr>
          <w:rFonts w:hint="eastAsia" w:ascii="宋体" w:hAnsi="宋体" w:cs="宋体"/>
          <w:kern w:val="0"/>
          <w:szCs w:val="21"/>
        </w:rPr>
        <w:t>服务热线95763</w:t>
      </w:r>
      <w:r>
        <w:rPr>
          <w:rFonts w:hint="eastAsia"/>
        </w:rPr>
        <w:t>或0771-3381253</w:t>
      </w:r>
      <w:r>
        <w:rPr>
          <w:rFonts w:hint="eastAsia" w:ascii="宋体" w:hAnsi="宋体" w:cs="宋体"/>
          <w:kern w:val="0"/>
          <w:szCs w:val="21"/>
        </w:rPr>
        <w:t>获取热线服务帮助。</w:t>
      </w:r>
    </w:p>
    <w:p>
      <w:pPr>
        <w:spacing w:line="360" w:lineRule="auto"/>
        <w:ind w:firstLine="422" w:firstLineChars="200"/>
        <w:jc w:val="left"/>
        <w:rPr>
          <w:rFonts w:ascii="宋体" w:hAnsi="宋体" w:cs="宋体"/>
          <w:szCs w:val="21"/>
        </w:rPr>
      </w:pPr>
      <w:r>
        <w:rPr>
          <w:rFonts w:hint="eastAsia" w:ascii="宋体" w:hAnsi="宋体" w:cs="宋体"/>
          <w:b/>
          <w:kern w:val="0"/>
          <w:szCs w:val="21"/>
        </w:rPr>
        <w:t>7.监督部门：</w:t>
      </w:r>
      <w:bookmarkStart w:id="49" w:name="OLE_LINK42"/>
      <w:r>
        <w:rPr>
          <w:rFonts w:ascii="宋体" w:hAnsi="宋体" w:cs="宋体"/>
          <w:szCs w:val="21"/>
        </w:rPr>
        <w:t>桂平市财政局政府采购监督管理股</w:t>
      </w:r>
      <w:bookmarkEnd w:id="49"/>
      <w:r>
        <w:rPr>
          <w:rFonts w:hint="eastAsia" w:ascii="宋体" w:hAnsi="宋体" w:cs="宋体"/>
          <w:szCs w:val="21"/>
        </w:rPr>
        <w:t xml:space="preserve">  </w:t>
      </w:r>
      <w:r>
        <w:rPr>
          <w:rFonts w:ascii="宋体" w:hAnsi="宋体" w:cs="宋体"/>
          <w:szCs w:val="21"/>
        </w:rPr>
        <w:t xml:space="preserve"> 联系电话：0775-3380263</w:t>
      </w:r>
    </w:p>
    <w:p>
      <w:pPr>
        <w:spacing w:line="360" w:lineRule="auto"/>
        <w:rPr>
          <w:rFonts w:ascii="黑体" w:hAnsi="黑体" w:eastAsia="黑体"/>
          <w:b/>
          <w:bCs/>
          <w:sz w:val="24"/>
        </w:rPr>
      </w:pPr>
      <w:bookmarkStart w:id="50" w:name="_Toc28359085"/>
      <w:bookmarkStart w:id="51" w:name="_Toc35393796"/>
      <w:bookmarkStart w:id="52" w:name="_Toc35393627"/>
      <w:bookmarkStart w:id="53" w:name="_Toc28359008"/>
      <w:r>
        <w:rPr>
          <w:rFonts w:hint="eastAsia" w:ascii="黑体" w:hAnsi="黑体" w:eastAsia="黑体"/>
          <w:b/>
          <w:bCs/>
          <w:sz w:val="24"/>
        </w:rPr>
        <w:t>七、对本次招标提出询问，请按以下方式联系。</w:t>
      </w:r>
      <w:bookmarkEnd w:id="50"/>
      <w:bookmarkEnd w:id="51"/>
      <w:bookmarkEnd w:id="52"/>
      <w:bookmarkEnd w:id="53"/>
    </w:p>
    <w:p>
      <w:pPr>
        <w:spacing w:line="360" w:lineRule="auto"/>
        <w:ind w:firstLine="420" w:firstLineChars="200"/>
        <w:jc w:val="left"/>
        <w:rPr>
          <w:rFonts w:ascii="宋体" w:hAnsi="宋体" w:cs="宋体"/>
          <w:szCs w:val="21"/>
        </w:rPr>
      </w:pPr>
      <w:r>
        <w:rPr>
          <w:rFonts w:hint="eastAsia" w:ascii="宋体" w:hAnsi="宋体" w:cs="宋体"/>
          <w:szCs w:val="21"/>
        </w:rPr>
        <w:t>1.采购人信息</w:t>
      </w:r>
    </w:p>
    <w:p>
      <w:pPr>
        <w:spacing w:line="360" w:lineRule="auto"/>
        <w:ind w:firstLine="420" w:firstLineChars="200"/>
        <w:jc w:val="left"/>
        <w:rPr>
          <w:rFonts w:ascii="宋体" w:hAnsi="宋体" w:cs="宋体"/>
          <w:szCs w:val="21"/>
        </w:rPr>
      </w:pPr>
      <w:r>
        <w:rPr>
          <w:rFonts w:hint="eastAsia" w:ascii="宋体" w:hAnsi="宋体" w:cs="宋体"/>
          <w:szCs w:val="21"/>
        </w:rPr>
        <w:t>名    称：</w:t>
      </w:r>
      <w:bookmarkStart w:id="54" w:name="OLE_LINK1"/>
      <w:r>
        <w:rPr>
          <w:rFonts w:hint="eastAsia" w:ascii="宋体" w:hAnsi="宋体" w:cs="宋体"/>
          <w:szCs w:val="21"/>
        </w:rPr>
        <w:t>桂平市罗秀中学</w:t>
      </w:r>
      <w:bookmarkEnd w:id="54"/>
    </w:p>
    <w:p>
      <w:pPr>
        <w:spacing w:line="360" w:lineRule="auto"/>
        <w:ind w:firstLine="420" w:firstLineChars="200"/>
        <w:jc w:val="left"/>
        <w:rPr>
          <w:rFonts w:ascii="宋体" w:hAnsi="宋体" w:cs="宋体"/>
          <w:szCs w:val="21"/>
        </w:rPr>
      </w:pPr>
      <w:r>
        <w:rPr>
          <w:rFonts w:hint="eastAsia" w:ascii="宋体" w:hAnsi="宋体" w:cs="宋体"/>
          <w:szCs w:val="21"/>
        </w:rPr>
        <w:t>地    址：</w:t>
      </w:r>
      <w:bookmarkStart w:id="55" w:name="OLE_LINK14"/>
      <w:r>
        <w:rPr>
          <w:rFonts w:hint="eastAsia" w:ascii="宋体" w:hAnsi="宋体" w:cs="宋体"/>
          <w:szCs w:val="21"/>
        </w:rPr>
        <w:t>桂平市罗秀镇</w:t>
      </w:r>
      <w:bookmarkEnd w:id="55"/>
    </w:p>
    <w:p>
      <w:pPr>
        <w:spacing w:line="360" w:lineRule="auto"/>
        <w:ind w:firstLine="420" w:firstLineChars="200"/>
        <w:jc w:val="left"/>
        <w:rPr>
          <w:rFonts w:hint="eastAsia" w:ascii="宋体" w:hAnsi="宋体" w:cs="宋体"/>
          <w:szCs w:val="21"/>
        </w:rPr>
      </w:pPr>
      <w:r>
        <w:rPr>
          <w:rFonts w:hint="eastAsia" w:ascii="宋体" w:hAnsi="宋体" w:cs="宋体"/>
          <w:szCs w:val="21"/>
        </w:rPr>
        <w:t>项目联系人：</w:t>
      </w:r>
      <w:bookmarkStart w:id="56" w:name="OLE_LINK11"/>
      <w:r>
        <w:rPr>
          <w:rFonts w:hint="eastAsia" w:ascii="宋体" w:hAnsi="宋体" w:cs="宋体"/>
          <w:szCs w:val="21"/>
        </w:rPr>
        <w:t>李老师</w:t>
      </w:r>
      <w:bookmarkEnd w:id="56"/>
    </w:p>
    <w:p>
      <w:pPr>
        <w:spacing w:line="360" w:lineRule="auto"/>
        <w:ind w:firstLine="420" w:firstLineChars="200"/>
        <w:jc w:val="left"/>
        <w:rPr>
          <w:rFonts w:ascii="宋体" w:hAnsi="宋体" w:cs="宋体"/>
          <w:szCs w:val="21"/>
        </w:rPr>
      </w:pPr>
      <w:r>
        <w:rPr>
          <w:rFonts w:hint="eastAsia" w:ascii="宋体" w:hAnsi="宋体" w:cs="宋体"/>
          <w:szCs w:val="21"/>
        </w:rPr>
        <w:t>项目联系方式：</w:t>
      </w:r>
      <w:bookmarkStart w:id="57" w:name="OLE_LINK40"/>
      <w:r>
        <w:rPr>
          <w:rFonts w:hint="eastAsia" w:cs="宋体"/>
          <w:szCs w:val="21"/>
        </w:rPr>
        <w:t>0775-3020093</w:t>
      </w:r>
      <w:bookmarkEnd w:id="57"/>
      <w:r>
        <w:rPr>
          <w:rFonts w:hint="eastAsia" w:ascii="宋体" w:hAnsi="宋体" w:cs="宋体"/>
          <w:szCs w:val="21"/>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pPr>
        <w:spacing w:line="360" w:lineRule="auto"/>
        <w:ind w:firstLine="420" w:firstLineChars="200"/>
        <w:jc w:val="left"/>
        <w:rPr>
          <w:rFonts w:ascii="宋体" w:hAnsi="宋体" w:cs="宋体"/>
          <w:szCs w:val="21"/>
        </w:rPr>
      </w:pPr>
      <w:r>
        <w:rPr>
          <w:rFonts w:hint="eastAsia" w:ascii="宋体" w:hAnsi="宋体" w:cs="宋体"/>
          <w:szCs w:val="21"/>
        </w:rPr>
        <w:t>名    称：</w:t>
      </w:r>
      <w:bookmarkStart w:id="58" w:name="OLE_LINK39"/>
      <w:r>
        <w:rPr>
          <w:rFonts w:hint="eastAsia" w:ascii="宋体" w:hAnsi="宋体" w:cs="宋体"/>
          <w:szCs w:val="21"/>
        </w:rPr>
        <w:t>广西宏海惠工程咨询有限公司</w:t>
      </w:r>
      <w:bookmarkEnd w:id="58"/>
    </w:p>
    <w:p>
      <w:pPr>
        <w:spacing w:line="360" w:lineRule="auto"/>
        <w:ind w:firstLine="420" w:firstLineChars="200"/>
        <w:jc w:val="left"/>
        <w:rPr>
          <w:rFonts w:ascii="宋体" w:hAnsi="宋体" w:cs="宋体"/>
          <w:szCs w:val="21"/>
        </w:rPr>
      </w:pPr>
      <w:r>
        <w:rPr>
          <w:rFonts w:hint="eastAsia" w:ascii="宋体" w:hAnsi="宋体" w:cs="宋体"/>
          <w:szCs w:val="21"/>
        </w:rPr>
        <w:t>地　　址：</w:t>
      </w:r>
      <w:bookmarkStart w:id="59" w:name="OLE_LINK13"/>
      <w:r>
        <w:rPr>
          <w:rFonts w:hint="eastAsia" w:ascii="宋体" w:hAnsi="宋体" w:cs="宋体"/>
          <w:szCs w:val="21"/>
        </w:rPr>
        <w:t>贵港市覃塘区覃塘街道文昌路1号（荷东佳苑）第6幢1号商铺</w:t>
      </w:r>
      <w:bookmarkEnd w:id="59"/>
    </w:p>
    <w:p>
      <w:pPr>
        <w:spacing w:line="360" w:lineRule="auto"/>
        <w:ind w:firstLine="420" w:firstLineChars="200"/>
        <w:jc w:val="left"/>
        <w:rPr>
          <w:rFonts w:ascii="宋体" w:hAnsi="宋体" w:cs="宋体"/>
          <w:szCs w:val="21"/>
        </w:rPr>
      </w:pPr>
      <w:r>
        <w:rPr>
          <w:rFonts w:hint="eastAsia" w:ascii="宋体" w:hAnsi="宋体" w:cs="宋体"/>
          <w:szCs w:val="21"/>
        </w:rPr>
        <w:t>项目联系人：小赵</w:t>
      </w:r>
    </w:p>
    <w:p>
      <w:pPr>
        <w:spacing w:line="360" w:lineRule="auto"/>
        <w:ind w:firstLine="420" w:firstLineChars="200"/>
        <w:jc w:val="left"/>
        <w:rPr>
          <w:rFonts w:ascii="宋体" w:hAnsi="宋体" w:cs="宋体"/>
          <w:szCs w:val="21"/>
        </w:rPr>
      </w:pPr>
      <w:r>
        <w:rPr>
          <w:rFonts w:hint="eastAsia" w:ascii="宋体" w:hAnsi="宋体" w:cs="宋体"/>
          <w:szCs w:val="21"/>
        </w:rPr>
        <w:t>项目联系方式：</w:t>
      </w:r>
      <w:bookmarkStart w:id="60" w:name="OLE_LINK12"/>
      <w:r>
        <w:rPr>
          <w:rFonts w:ascii="宋体" w:hAnsi="宋体" w:cs="宋体"/>
          <w:szCs w:val="21"/>
        </w:rPr>
        <w:t>0775-4214450</w:t>
      </w:r>
      <w:bookmarkEnd w:id="60"/>
    </w:p>
    <w:p>
      <w:pPr>
        <w:pStyle w:val="16"/>
        <w:jc w:val="center"/>
        <w:outlineLvl w:val="0"/>
        <w:rPr>
          <w:rFonts w:ascii="Times New Roman" w:hAnsi="Times New Roman"/>
          <w:b/>
          <w:sz w:val="36"/>
        </w:rPr>
      </w:pPr>
      <w:bookmarkStart w:id="61" w:name="_Toc532545042"/>
      <w:bookmarkStart w:id="62" w:name="_Toc8382"/>
      <w:bookmarkStart w:id="63" w:name="_Toc937"/>
      <w:bookmarkStart w:id="64" w:name="_Toc21081"/>
      <w:bookmarkStart w:id="65" w:name="_Toc32573"/>
      <w:bookmarkStart w:id="66" w:name="_Toc2299"/>
      <w:bookmarkStart w:id="67" w:name="_Toc4483"/>
      <w:bookmarkStart w:id="68" w:name="_Toc22408"/>
      <w:bookmarkStart w:id="69" w:name="_Toc13449"/>
      <w:bookmarkStart w:id="70" w:name="_Toc28689"/>
      <w:bookmarkStart w:id="71" w:name="_Toc17621"/>
      <w:bookmarkStart w:id="72" w:name="_Toc24210"/>
      <w:bookmarkStart w:id="73" w:name="_Toc7686"/>
      <w:bookmarkStart w:id="74" w:name="_Toc7337"/>
      <w:r>
        <w:rPr>
          <w:rFonts w:hint="eastAsia" w:ascii="Times New Roman" w:hAnsi="Times New Roman"/>
          <w:b/>
          <w:sz w:val="36"/>
        </w:rPr>
        <w:t>第二章</w:t>
      </w:r>
      <w:r>
        <w:rPr>
          <w:rFonts w:ascii="Times New Roman" w:hAnsi="Times New Roman"/>
          <w:b/>
          <w:sz w:val="36"/>
        </w:rPr>
        <w:t xml:space="preserve">  </w:t>
      </w:r>
      <w:bookmarkEnd w:id="61"/>
      <w:r>
        <w:rPr>
          <w:rFonts w:hint="eastAsia" w:ascii="Times New Roman" w:hAnsi="Times New Roman"/>
          <w:b/>
          <w:sz w:val="36"/>
        </w:rPr>
        <w:t>采购需求</w:t>
      </w:r>
      <w:bookmarkEnd w:id="62"/>
      <w:bookmarkEnd w:id="63"/>
      <w:bookmarkEnd w:id="64"/>
      <w:bookmarkEnd w:id="65"/>
      <w:bookmarkEnd w:id="66"/>
      <w:bookmarkEnd w:id="67"/>
      <w:bookmarkEnd w:id="68"/>
      <w:bookmarkEnd w:id="69"/>
      <w:bookmarkEnd w:id="70"/>
      <w:bookmarkEnd w:id="71"/>
      <w:bookmarkEnd w:id="72"/>
      <w:bookmarkEnd w:id="73"/>
      <w:bookmarkEnd w:id="74"/>
    </w:p>
    <w:p>
      <w:pPr>
        <w:adjustRightInd w:val="0"/>
        <w:spacing w:line="340" w:lineRule="exact"/>
        <w:rPr>
          <w:rFonts w:hAnsi="宋体"/>
          <w:b/>
          <w:szCs w:val="21"/>
        </w:rPr>
      </w:pPr>
    </w:p>
    <w:p>
      <w:pPr>
        <w:adjustRightInd w:val="0"/>
        <w:spacing w:line="480" w:lineRule="auto"/>
        <w:rPr>
          <w:rFonts w:hAnsi="宋体"/>
          <w:b/>
          <w:szCs w:val="21"/>
        </w:rPr>
      </w:pPr>
      <w:r>
        <w:rPr>
          <w:rFonts w:hint="eastAsia" w:hAnsi="宋体"/>
          <w:b/>
          <w:szCs w:val="21"/>
        </w:rPr>
        <w:t>说明：</w:t>
      </w:r>
    </w:p>
    <w:p>
      <w:pPr>
        <w:spacing w:line="480" w:lineRule="auto"/>
        <w:ind w:firstLine="424" w:firstLineChars="202"/>
        <w:jc w:val="left"/>
        <w:rPr>
          <w:rFonts w:ascii="宋体" w:hAnsi="宋体" w:cs="宋体"/>
          <w:szCs w:val="21"/>
        </w:rPr>
      </w:pPr>
      <w:r>
        <w:rPr>
          <w:rFonts w:ascii="宋体" w:hAnsi="宋体" w:cs="宋体"/>
          <w:szCs w:val="21"/>
        </w:rPr>
        <w:t>1.</w:t>
      </w:r>
      <w:r>
        <w:rPr>
          <w:rFonts w:hint="eastAsia" w:ascii="宋体" w:hAnsi="宋体" w:cs="宋体"/>
          <w:szCs w:val="21"/>
        </w:rPr>
        <w:t>为落实政府采购政策需满足的要求</w:t>
      </w:r>
    </w:p>
    <w:p>
      <w:pPr>
        <w:spacing w:line="480" w:lineRule="auto"/>
        <w:ind w:firstLine="424" w:firstLineChars="202"/>
        <w:jc w:val="left"/>
        <w:rPr>
          <w:rFonts w:ascii="宋体" w:hAnsi="宋体" w:cs="宋体"/>
          <w:szCs w:val="21"/>
        </w:rPr>
      </w:pPr>
      <w:r>
        <w:rPr>
          <w:rFonts w:hint="eastAsia" w:ascii="宋体" w:hAnsi="宋体" w:cs="宋体"/>
          <w:szCs w:val="21"/>
        </w:rPr>
        <w:t>本招标文件所称中小企业必须符合《政府采购促进中小企业发展管理办法》（财库〔2020〕46号）的规定。</w:t>
      </w:r>
    </w:p>
    <w:p>
      <w:pPr>
        <w:spacing w:line="480" w:lineRule="auto"/>
        <w:ind w:firstLine="424" w:firstLineChars="202"/>
        <w:jc w:val="left"/>
        <w:rPr>
          <w:rFonts w:ascii="宋体" w:hAnsi="宋体" w:cs="宋体"/>
          <w:szCs w:val="21"/>
        </w:rPr>
      </w:pPr>
      <w:r>
        <w:rPr>
          <w:rFonts w:hint="eastAsia" w:ascii="宋体" w:hAnsi="宋体" w:cs="宋体"/>
          <w:szCs w:val="21"/>
        </w:rPr>
        <w:t>2.</w:t>
      </w:r>
      <w:r>
        <w:rPr>
          <w:rFonts w:ascii="宋体" w:hAnsi="宋体" w:cs="宋体"/>
          <w:szCs w:val="21"/>
        </w:rPr>
        <w:t xml:space="preserve">“实质性要求”是指招标文件中已经指明不满足则投标无效的条款，或者不能负偏离的条款，或者采购需求中带“▲”的条款。 </w:t>
      </w:r>
    </w:p>
    <w:p>
      <w:pPr>
        <w:spacing w:line="480" w:lineRule="auto"/>
        <w:ind w:firstLine="424" w:firstLineChars="202"/>
        <w:jc w:val="left"/>
        <w:rPr>
          <w:rFonts w:ascii="宋体" w:hAnsi="宋体" w:cs="宋体"/>
          <w:szCs w:val="21"/>
        </w:rPr>
      </w:pPr>
      <w:r>
        <w:rPr>
          <w:rFonts w:hint="eastAsia" w:ascii="宋体" w:hAnsi="宋体" w:cs="宋体"/>
          <w:szCs w:val="21"/>
        </w:rPr>
        <w:t>3</w:t>
      </w:r>
      <w:r>
        <w:rPr>
          <w:rFonts w:ascii="宋体" w:hAnsi="宋体" w:cs="宋体"/>
          <w:szCs w:val="21"/>
        </w:rPr>
        <w:t>.投标人必须对投标文件中提供的证明材料和资质文件真实性负责，如出现虚假应标情况，投标人除了应接受有关部门的处罚外，还应依据《中华人民共和国民法典》的相关条款来进行赔偿。</w:t>
      </w:r>
    </w:p>
    <w:p>
      <w:pPr>
        <w:spacing w:line="480" w:lineRule="auto"/>
        <w:ind w:firstLine="424" w:firstLineChars="202"/>
        <w:jc w:val="left"/>
        <w:rPr>
          <w:rFonts w:ascii="宋体" w:hAnsi="宋体" w:cs="宋体"/>
        </w:rPr>
      </w:pPr>
      <w:r>
        <w:rPr>
          <w:rFonts w:hint="eastAsia" w:ascii="宋体" w:hAnsi="宋体" w:cs="宋体"/>
          <w:szCs w:val="21"/>
        </w:rPr>
        <w:t>4</w:t>
      </w:r>
      <w:r>
        <w:rPr>
          <w:rFonts w:ascii="宋体" w:hAnsi="宋体" w:cs="宋体"/>
          <w:szCs w:val="21"/>
        </w:rPr>
        <w:t>.投标人应对投标内容所涉及的专利承担法律责任，并负责保护采购单位的利益不受任何损害。一切由于文字、商标、技术和软件专利授权引起的法律裁决、诉讼和赔偿费用均由中标人负责。</w:t>
      </w:r>
    </w:p>
    <w:p>
      <w:pPr>
        <w:snapToGrid w:val="0"/>
        <w:spacing w:line="480" w:lineRule="auto"/>
        <w:ind w:firstLine="420" w:firstLineChars="200"/>
        <w:rPr>
          <w:rFonts w:ascii="宋体" w:hAnsi="宋体" w:cs="宋体"/>
        </w:rPr>
      </w:pPr>
      <w:r>
        <w:rPr>
          <w:rFonts w:hint="eastAsia" w:ascii="宋体" w:hAnsi="宋体" w:cs="宋体"/>
        </w:rPr>
        <w:t>5.本项目所属行业：</w:t>
      </w:r>
      <w:r>
        <w:rPr>
          <w:rFonts w:hint="eastAsia" w:ascii="宋体" w:hAnsi="宋体" w:cs="宋体"/>
          <w:u w:val="single"/>
        </w:rPr>
        <w:t xml:space="preserve"> </w:t>
      </w:r>
      <w:r>
        <w:rPr>
          <w:rFonts w:hint="eastAsia" w:ascii="宋体" w:hAnsi="宋体" w:cs="宋体"/>
          <w:b/>
          <w:bCs/>
          <w:u w:val="single"/>
        </w:rPr>
        <w:t xml:space="preserve">   批发业</w:t>
      </w:r>
      <w:r>
        <w:rPr>
          <w:rFonts w:hint="eastAsia" w:ascii="宋体" w:hAnsi="宋体" w:cs="宋体"/>
          <w:u w:val="single"/>
        </w:rPr>
        <w:t xml:space="preserve">     </w:t>
      </w:r>
      <w:r>
        <w:rPr>
          <w:rFonts w:hint="eastAsia" w:ascii="宋体" w:hAnsi="宋体" w:cs="宋体"/>
        </w:rPr>
        <w:t>。</w:t>
      </w:r>
    </w:p>
    <w:p>
      <w:pPr>
        <w:spacing w:line="480" w:lineRule="auto"/>
        <w:ind w:firstLine="424" w:firstLineChars="202"/>
        <w:jc w:val="left"/>
        <w:rPr>
          <w:rFonts w:ascii="宋体" w:hAnsi="宋体" w:cs="宋体"/>
          <w:kern w:val="0"/>
          <w:szCs w:val="21"/>
        </w:rPr>
      </w:pPr>
      <w:r>
        <w:rPr>
          <w:rFonts w:hint="eastAsia" w:ascii="宋体" w:hAnsi="宋体" w:cs="宋体"/>
          <w:kern w:val="0"/>
          <w:szCs w:val="21"/>
        </w:rPr>
        <w:t>6.预算金额：人民币贰仟肆佰万零玖仟叁佰壹拾伍元整（¥</w:t>
      </w:r>
      <w:r>
        <w:rPr>
          <w:rFonts w:ascii="宋体" w:hAnsi="宋体" w:cs="宋体"/>
          <w:kern w:val="0"/>
          <w:szCs w:val="21"/>
        </w:rPr>
        <w:t>24009315</w:t>
      </w:r>
      <w:r>
        <w:rPr>
          <w:rFonts w:hint="eastAsia" w:ascii="宋体" w:hAnsi="宋体" w:cs="宋体"/>
          <w:kern w:val="0"/>
          <w:szCs w:val="21"/>
        </w:rPr>
        <w:t>元），本项目预算金额仅供参考，以实际结算额为准。</w:t>
      </w:r>
    </w:p>
    <w:tbl>
      <w:tblPr>
        <w:tblStyle w:val="27"/>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1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8"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11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学校全称</w:t>
            </w:r>
          </w:p>
        </w:tc>
        <w:tc>
          <w:tcPr>
            <w:tcW w:w="2268"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采购金额（元）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8"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411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桂平市罗秀中学</w:t>
            </w:r>
          </w:p>
        </w:tc>
        <w:tc>
          <w:tcPr>
            <w:tcW w:w="2268" w:type="dxa"/>
            <w:shd w:val="clear" w:color="auto" w:fill="auto"/>
            <w:noWrap/>
            <w:vAlign w:val="center"/>
          </w:tcPr>
          <w:p>
            <w:pPr>
              <w:widowControl/>
              <w:jc w:val="center"/>
              <w:rPr>
                <w:rFonts w:ascii="宋体" w:hAnsi="宋体" w:cs="宋体"/>
                <w:kern w:val="0"/>
                <w:szCs w:val="21"/>
              </w:rPr>
            </w:pPr>
            <w:r>
              <w:rPr>
                <w:rFonts w:ascii="宋体" w:hAnsi="宋体" w:cs="宋体"/>
                <w:kern w:val="0"/>
                <w:szCs w:val="21"/>
              </w:rPr>
              <w:t>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8"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4110" w:type="dxa"/>
            <w:shd w:val="clear" w:color="auto" w:fill="auto"/>
            <w:noWrap/>
            <w:vAlign w:val="center"/>
          </w:tcPr>
          <w:p>
            <w:pPr>
              <w:jc w:val="center"/>
              <w:rPr>
                <w:rFonts w:ascii="宋体" w:hAnsi="宋体" w:cs="宋体"/>
                <w:kern w:val="0"/>
                <w:szCs w:val="21"/>
              </w:rPr>
            </w:pPr>
            <w:r>
              <w:rPr>
                <w:rFonts w:hint="eastAsia" w:ascii="宋体" w:hAnsi="宋体" w:cs="宋体"/>
                <w:kern w:val="0"/>
                <w:szCs w:val="21"/>
              </w:rPr>
              <w:t>桂平市罗秀镇第一初级中学</w:t>
            </w:r>
          </w:p>
        </w:tc>
        <w:tc>
          <w:tcPr>
            <w:tcW w:w="2268" w:type="dxa"/>
            <w:shd w:val="clear" w:color="auto" w:fill="auto"/>
            <w:noWrap/>
            <w:vAlign w:val="center"/>
          </w:tcPr>
          <w:p>
            <w:pPr>
              <w:widowControl/>
              <w:jc w:val="center"/>
              <w:rPr>
                <w:rFonts w:ascii="宋体" w:hAnsi="宋体" w:cs="宋体"/>
                <w:kern w:val="0"/>
                <w:szCs w:val="21"/>
              </w:rPr>
            </w:pPr>
            <w:r>
              <w:rPr>
                <w:rFonts w:ascii="宋体" w:hAnsi="宋体" w:cs="宋体"/>
                <w:kern w:val="0"/>
                <w:szCs w:val="21"/>
              </w:rPr>
              <w:t>5796200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8"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4110" w:type="dxa"/>
            <w:shd w:val="clear" w:color="auto" w:fill="auto"/>
            <w:noWrap/>
            <w:vAlign w:val="center"/>
          </w:tcPr>
          <w:p>
            <w:pPr>
              <w:jc w:val="center"/>
              <w:rPr>
                <w:rFonts w:ascii="宋体" w:hAnsi="宋体" w:cs="宋体"/>
                <w:kern w:val="0"/>
                <w:szCs w:val="21"/>
              </w:rPr>
            </w:pPr>
            <w:r>
              <w:rPr>
                <w:rFonts w:hint="eastAsia" w:ascii="宋体" w:hAnsi="宋体" w:cs="宋体"/>
                <w:kern w:val="0"/>
                <w:szCs w:val="21"/>
              </w:rPr>
              <w:t>桂平市罗秀镇第二初级中学</w:t>
            </w:r>
          </w:p>
        </w:tc>
        <w:tc>
          <w:tcPr>
            <w:tcW w:w="2268" w:type="dxa"/>
            <w:shd w:val="clear" w:color="auto" w:fill="auto"/>
            <w:noWrap/>
            <w:vAlign w:val="center"/>
          </w:tcPr>
          <w:p>
            <w:pPr>
              <w:widowControl/>
              <w:jc w:val="center"/>
              <w:rPr>
                <w:rFonts w:ascii="宋体" w:hAnsi="宋体" w:cs="宋体"/>
                <w:kern w:val="0"/>
                <w:szCs w:val="21"/>
              </w:rPr>
            </w:pPr>
            <w:r>
              <w:rPr>
                <w:rFonts w:ascii="宋体" w:hAnsi="宋体" w:cs="宋体"/>
                <w:kern w:val="0"/>
                <w:szCs w:val="21"/>
              </w:rPr>
              <w:t>3277120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8"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4110" w:type="dxa"/>
            <w:shd w:val="clear" w:color="auto" w:fill="auto"/>
            <w:noWrap/>
            <w:vAlign w:val="center"/>
          </w:tcPr>
          <w:p>
            <w:pPr>
              <w:jc w:val="center"/>
              <w:rPr>
                <w:rFonts w:ascii="宋体" w:hAnsi="宋体" w:cs="宋体"/>
                <w:kern w:val="0"/>
                <w:szCs w:val="21"/>
              </w:rPr>
            </w:pPr>
            <w:r>
              <w:rPr>
                <w:rFonts w:hint="eastAsia" w:ascii="宋体" w:hAnsi="宋体" w:cs="宋体"/>
                <w:kern w:val="0"/>
                <w:szCs w:val="21"/>
              </w:rPr>
              <w:t>桂平市罗秀镇中心幼儿园</w:t>
            </w:r>
          </w:p>
        </w:tc>
        <w:tc>
          <w:tcPr>
            <w:tcW w:w="2268" w:type="dxa"/>
            <w:shd w:val="clear" w:color="auto" w:fill="auto"/>
            <w:noWrap/>
            <w:vAlign w:val="center"/>
          </w:tcPr>
          <w:p>
            <w:pPr>
              <w:widowControl/>
              <w:jc w:val="center"/>
              <w:rPr>
                <w:rFonts w:ascii="宋体" w:hAnsi="宋体" w:cs="宋体"/>
                <w:kern w:val="0"/>
                <w:szCs w:val="21"/>
              </w:rPr>
            </w:pPr>
            <w:r>
              <w:rPr>
                <w:rFonts w:ascii="宋体" w:hAnsi="宋体" w:cs="宋体"/>
                <w:kern w:val="0"/>
                <w:szCs w:val="21"/>
              </w:rPr>
              <w:t>1920000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8"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4110"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桂平市中沙镇第一初级中学</w:t>
            </w:r>
          </w:p>
        </w:tc>
        <w:tc>
          <w:tcPr>
            <w:tcW w:w="2268" w:type="dxa"/>
            <w:shd w:val="clear" w:color="auto" w:fill="auto"/>
            <w:noWrap/>
            <w:vAlign w:val="center"/>
          </w:tcPr>
          <w:p>
            <w:pPr>
              <w:widowControl/>
              <w:jc w:val="center"/>
              <w:rPr>
                <w:rFonts w:ascii="宋体" w:hAnsi="宋体" w:cs="宋体"/>
                <w:kern w:val="0"/>
                <w:szCs w:val="21"/>
              </w:rPr>
            </w:pPr>
            <w:r>
              <w:rPr>
                <w:rFonts w:ascii="宋体" w:hAnsi="宋体" w:cs="宋体"/>
                <w:kern w:val="0"/>
                <w:szCs w:val="21"/>
              </w:rPr>
              <w:t>4405995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8"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4110" w:type="dxa"/>
            <w:shd w:val="clear" w:color="auto" w:fill="auto"/>
            <w:noWrap/>
            <w:vAlign w:val="center"/>
          </w:tcPr>
          <w:p>
            <w:pPr>
              <w:jc w:val="center"/>
              <w:rPr>
                <w:rFonts w:ascii="宋体" w:hAnsi="宋体" w:cs="宋体"/>
                <w:kern w:val="0"/>
                <w:szCs w:val="21"/>
              </w:rPr>
            </w:pPr>
            <w:r>
              <w:rPr>
                <w:rFonts w:hint="eastAsia" w:ascii="宋体" w:hAnsi="宋体" w:cs="宋体"/>
                <w:kern w:val="0"/>
                <w:szCs w:val="21"/>
              </w:rPr>
              <w:t>桂平市中沙镇第二初级中学</w:t>
            </w:r>
          </w:p>
        </w:tc>
        <w:tc>
          <w:tcPr>
            <w:tcW w:w="2268" w:type="dxa"/>
            <w:shd w:val="clear" w:color="auto" w:fill="auto"/>
            <w:noWrap/>
            <w:vAlign w:val="center"/>
          </w:tcPr>
          <w:p>
            <w:pPr>
              <w:widowControl/>
              <w:jc w:val="center"/>
              <w:rPr>
                <w:rFonts w:ascii="宋体" w:hAnsi="宋体" w:cs="宋体"/>
                <w:kern w:val="0"/>
                <w:szCs w:val="21"/>
              </w:rPr>
            </w:pPr>
            <w:r>
              <w:rPr>
                <w:rFonts w:ascii="宋体" w:hAnsi="宋体" w:cs="宋体"/>
                <w:kern w:val="0"/>
                <w:szCs w:val="21"/>
              </w:rPr>
              <w:t>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8" w:type="dxa"/>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4110" w:type="dxa"/>
            <w:shd w:val="clear" w:color="auto" w:fill="auto"/>
            <w:noWrap/>
            <w:vAlign w:val="center"/>
          </w:tcPr>
          <w:p>
            <w:pPr>
              <w:jc w:val="center"/>
              <w:rPr>
                <w:rFonts w:ascii="宋体" w:hAnsi="宋体" w:cs="宋体"/>
                <w:kern w:val="0"/>
                <w:szCs w:val="21"/>
              </w:rPr>
            </w:pPr>
            <w:r>
              <w:rPr>
                <w:rFonts w:hint="eastAsia" w:ascii="宋体" w:hAnsi="宋体" w:cs="宋体"/>
                <w:kern w:val="0"/>
                <w:szCs w:val="21"/>
              </w:rPr>
              <w:t>桂平市中沙镇中心幼儿园</w:t>
            </w:r>
          </w:p>
        </w:tc>
        <w:tc>
          <w:tcPr>
            <w:tcW w:w="2268" w:type="dxa"/>
            <w:shd w:val="clear" w:color="auto" w:fill="auto"/>
            <w:noWrap/>
            <w:vAlign w:val="center"/>
          </w:tcPr>
          <w:p>
            <w:pPr>
              <w:widowControl/>
              <w:jc w:val="center"/>
              <w:rPr>
                <w:rFonts w:ascii="宋体" w:hAnsi="宋体" w:cs="宋体"/>
                <w:kern w:val="0"/>
                <w:szCs w:val="21"/>
              </w:rPr>
            </w:pPr>
            <w:r>
              <w:rPr>
                <w:rFonts w:ascii="宋体" w:hAnsi="宋体" w:cs="宋体"/>
                <w:kern w:val="0"/>
                <w:szCs w:val="21"/>
              </w:rPr>
              <w:t>630000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8" w:type="dxa"/>
            <w:shd w:val="clear" w:color="auto" w:fill="auto"/>
            <w:noWrap/>
            <w:vAlign w:val="center"/>
          </w:tcPr>
          <w:p>
            <w:pPr>
              <w:widowControl/>
              <w:jc w:val="center"/>
              <w:rPr>
                <w:rFonts w:ascii="宋体" w:hAnsi="宋体" w:cs="宋体"/>
                <w:kern w:val="0"/>
                <w:szCs w:val="21"/>
              </w:rPr>
            </w:pPr>
          </w:p>
        </w:tc>
        <w:tc>
          <w:tcPr>
            <w:tcW w:w="4110" w:type="dxa"/>
            <w:shd w:val="clear" w:color="auto" w:fill="auto"/>
            <w:noWrap/>
            <w:vAlign w:val="center"/>
          </w:tcPr>
          <w:p>
            <w:pPr>
              <w:jc w:val="right"/>
              <w:rPr>
                <w:rFonts w:ascii="宋体" w:hAnsi="宋体" w:cs="宋体"/>
                <w:kern w:val="0"/>
                <w:szCs w:val="21"/>
              </w:rPr>
            </w:pPr>
            <w:r>
              <w:rPr>
                <w:rFonts w:hint="eastAsia" w:ascii="宋体" w:hAnsi="宋体" w:cs="宋体"/>
                <w:kern w:val="0"/>
                <w:szCs w:val="21"/>
              </w:rPr>
              <w:t>合计（</w:t>
            </w:r>
            <w:r>
              <w:rPr>
                <w:rFonts w:ascii="宋体" w:hAnsi="宋体" w:cs="宋体"/>
                <w:kern w:val="0"/>
                <w:szCs w:val="21"/>
              </w:rPr>
              <w:t>2</w:t>
            </w:r>
            <w:r>
              <w:rPr>
                <w:rFonts w:hint="eastAsia" w:ascii="宋体" w:hAnsi="宋体" w:cs="宋体"/>
                <w:kern w:val="0"/>
                <w:szCs w:val="21"/>
              </w:rPr>
              <w:t>年）</w:t>
            </w:r>
          </w:p>
        </w:tc>
        <w:tc>
          <w:tcPr>
            <w:tcW w:w="2268" w:type="dxa"/>
            <w:shd w:val="clear" w:color="auto" w:fill="auto"/>
            <w:noWrap/>
            <w:vAlign w:val="center"/>
          </w:tcPr>
          <w:p>
            <w:pPr>
              <w:widowControl/>
              <w:jc w:val="center"/>
              <w:rPr>
                <w:rFonts w:ascii="宋体" w:hAnsi="宋体" w:cs="宋体"/>
                <w:kern w:val="0"/>
                <w:szCs w:val="21"/>
              </w:rPr>
            </w:pPr>
            <w:r>
              <w:rPr>
                <w:rFonts w:ascii="宋体" w:hAnsi="宋体" w:cs="宋体"/>
                <w:kern w:val="0"/>
                <w:szCs w:val="21"/>
              </w:rPr>
              <w:t>24009315</w:t>
            </w:r>
          </w:p>
        </w:tc>
      </w:tr>
    </w:tbl>
    <w:p>
      <w:pPr>
        <w:spacing w:line="480" w:lineRule="auto"/>
        <w:ind w:firstLine="424" w:firstLineChars="202"/>
        <w:jc w:val="left"/>
        <w:rPr>
          <w:rFonts w:ascii="宋体" w:hAnsi="宋体" w:cs="宋体"/>
          <w:szCs w:val="21"/>
        </w:rPr>
      </w:pPr>
    </w:p>
    <w:p>
      <w:pPr>
        <w:spacing w:line="480" w:lineRule="auto"/>
        <w:rPr>
          <w:rFonts w:ascii="宋体" w:hAnsi="宋体" w:cs="宋体"/>
          <w:b/>
          <w:bCs/>
          <w:sz w:val="32"/>
          <w:szCs w:val="32"/>
        </w:rPr>
      </w:pPr>
      <w:r>
        <w:rPr>
          <w:rFonts w:hint="eastAsia" w:ascii="宋体" w:hAnsi="宋体" w:cs="宋体"/>
          <w:b/>
          <w:bCs/>
          <w:sz w:val="32"/>
          <w:szCs w:val="32"/>
        </w:rPr>
        <w:t>一、技术要求</w:t>
      </w:r>
    </w:p>
    <w:p>
      <w:pPr>
        <w:spacing w:line="500" w:lineRule="exact"/>
        <w:ind w:firstLine="422" w:firstLineChars="200"/>
        <w:rPr>
          <w:rFonts w:ascii="宋体" w:hAnsi="宋体" w:cs="宋体"/>
        </w:rPr>
      </w:pPr>
      <w:r>
        <w:rPr>
          <w:rFonts w:hint="eastAsia" w:ascii="宋体" w:hAnsi="宋体" w:cs="宋体"/>
          <w:b/>
          <w:bCs/>
        </w:rPr>
        <w:t>（一）采购范围：</w:t>
      </w:r>
    </w:p>
    <w:p>
      <w:pPr>
        <w:spacing w:line="500" w:lineRule="exact"/>
        <w:ind w:firstLine="420" w:firstLineChars="200"/>
        <w:rPr>
          <w:rFonts w:ascii="宋体" w:hAnsi="宋体"/>
          <w:szCs w:val="21"/>
        </w:rPr>
      </w:pPr>
      <w:r>
        <w:rPr>
          <w:rFonts w:hint="eastAsia" w:ascii="宋体" w:hAnsi="宋体"/>
          <w:szCs w:val="21"/>
        </w:rPr>
        <w:t>学校食堂普通餐食品原材料联合采购配送服务项目主要包括（包括但不限于以下品种）：大米，花生油，猪肉、牛肉，鸡肉、鸭肉，等生鲜肉类，</w:t>
      </w:r>
      <w:r>
        <w:rPr>
          <w:rFonts w:hint="eastAsia"/>
          <w:spacing w:val="-3"/>
          <w:szCs w:val="21"/>
        </w:rPr>
        <w:t>鲜活水产类</w:t>
      </w:r>
      <w:r>
        <w:rPr>
          <w:rFonts w:hint="eastAsia" w:ascii="宋体" w:hAnsi="宋体"/>
          <w:szCs w:val="21"/>
        </w:rPr>
        <w:t>，禽蛋类，调味品、干杂货食品，豆制品、奶制品，蔬菜类，面包、糕点类，粉类等。每种食品原材料均按学校要求提供不少于六种质优价廉的产品供学校选购（花生油要求提供不少于三种品牌供学校选购）。</w:t>
      </w:r>
    </w:p>
    <w:p>
      <w:pPr>
        <w:spacing w:line="500" w:lineRule="exact"/>
        <w:ind w:firstLine="422" w:firstLineChars="200"/>
        <w:rPr>
          <w:rFonts w:ascii="宋体" w:hAnsi="宋体" w:cs="宋体"/>
          <w:b/>
          <w:bCs/>
        </w:rPr>
      </w:pPr>
      <w:r>
        <w:rPr>
          <w:rFonts w:hint="eastAsia" w:ascii="宋体" w:hAnsi="宋体" w:cs="宋体"/>
          <w:b/>
          <w:bCs/>
        </w:rPr>
        <w:t>（二）食材质量配送要求：</w:t>
      </w:r>
    </w:p>
    <w:p>
      <w:pPr>
        <w:spacing w:line="500" w:lineRule="exact"/>
        <w:ind w:firstLine="420" w:firstLineChars="200"/>
        <w:rPr>
          <w:rFonts w:ascii="宋体" w:hAnsi="宋体"/>
          <w:szCs w:val="21"/>
        </w:rPr>
      </w:pPr>
      <w:r>
        <w:rPr>
          <w:rFonts w:hint="eastAsia" w:ascii="宋体" w:hAnsi="宋体"/>
          <w:szCs w:val="21"/>
        </w:rPr>
        <w:t>配送到学校食堂的食材原材料必须符合新的《食品安全法》第三章“食品安全标准”中的规定。食品中污染物限量应符合GB2762-2022《食品安全国家标准 食品中污染物限量》标准，食品中农药残留量符合GB2763-2021《食品安全国家标准 食品中农药最大残留限量》标准；不得采购转基因食品或利用转基因食品原料加工的成品；食品原料新鲜、清洁卫生，同时对每批次食品原料进行检测，具有食品安监部门或国家承认的检测机构出具的检测报告（同批次），供货时提供。</w:t>
      </w:r>
    </w:p>
    <w:p>
      <w:pPr>
        <w:spacing w:line="500" w:lineRule="exact"/>
        <w:ind w:firstLine="422" w:firstLineChars="200"/>
        <w:rPr>
          <w:rFonts w:ascii="宋体" w:hAnsi="宋体" w:cs="宋体"/>
          <w:b/>
          <w:bCs/>
        </w:rPr>
      </w:pPr>
      <w:r>
        <w:rPr>
          <w:rFonts w:hint="eastAsia" w:ascii="宋体" w:hAnsi="宋体" w:cs="宋体"/>
          <w:b/>
          <w:bCs/>
        </w:rPr>
        <w:t>（三）大宗食材主要技术指标：</w:t>
      </w: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ind w:right="165"/>
              <w:jc w:val="center"/>
              <w:rPr>
                <w:rFonts w:ascii="宋体" w:hAnsi="宋体" w:cs="宋体"/>
                <w:b/>
                <w:szCs w:val="21"/>
              </w:rPr>
            </w:pPr>
            <w:r>
              <w:rPr>
                <w:rFonts w:hint="eastAsia" w:ascii="宋体" w:hAnsi="宋体" w:cs="宋体"/>
                <w:b/>
                <w:szCs w:val="21"/>
              </w:rPr>
              <w:t>品类</w:t>
            </w:r>
          </w:p>
        </w:tc>
        <w:tc>
          <w:tcPr>
            <w:tcW w:w="7554" w:type="dxa"/>
            <w:vAlign w:val="center"/>
          </w:tcPr>
          <w:p>
            <w:pPr>
              <w:spacing w:line="360" w:lineRule="auto"/>
              <w:ind w:right="165"/>
              <w:jc w:val="center"/>
              <w:rPr>
                <w:rFonts w:ascii="宋体" w:hAnsi="宋体" w:cs="宋体"/>
                <w:szCs w:val="21"/>
              </w:rPr>
            </w:pPr>
            <w:r>
              <w:rPr>
                <w:rFonts w:hint="eastAsia" w:ascii="宋体" w:hAnsi="宋体" w:cs="宋体"/>
                <w:b/>
                <w:bCs/>
                <w:szCs w:val="21"/>
              </w:rPr>
              <w:t>产品质量要求及技术指标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jc w:val="center"/>
              <w:rPr>
                <w:rFonts w:ascii="宋体" w:hAnsi="宋体" w:cs="宋体"/>
                <w:szCs w:val="21"/>
              </w:rPr>
            </w:pPr>
            <w:r>
              <w:rPr>
                <w:rFonts w:hint="eastAsia" w:ascii="宋体" w:hAnsi="宋体" w:cs="宋体"/>
                <w:spacing w:val="-3"/>
                <w:szCs w:val="21"/>
              </w:rPr>
              <w:t>大米</w:t>
            </w:r>
          </w:p>
        </w:tc>
        <w:tc>
          <w:tcPr>
            <w:tcW w:w="7554" w:type="dxa"/>
            <w:vAlign w:val="center"/>
          </w:tcPr>
          <w:p>
            <w:pPr>
              <w:autoSpaceDE w:val="0"/>
              <w:autoSpaceDN w:val="0"/>
              <w:spacing w:line="360" w:lineRule="auto"/>
              <w:ind w:firstLine="420" w:firstLineChars="200"/>
              <w:rPr>
                <w:rFonts w:ascii="宋体" w:hAnsi="宋体" w:cs="宋体"/>
                <w:szCs w:val="21"/>
              </w:rPr>
            </w:pPr>
            <w:r>
              <w:rPr>
                <w:rFonts w:hint="eastAsia" w:ascii="宋体" w:hAnsi="宋体" w:cs="宋体"/>
                <w:szCs w:val="21"/>
              </w:rPr>
              <w:t>1、采购需求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（1）实行每批次采购，供应商应按采购单位的货物请购清单提供相应数量的货物。</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（2）结算时按实际采购数量结算。</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▲2、质量要求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（1）每批次产品交货时必须提供食品安监部门或国家承认的检测机构检测报告。</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（2）质量指标：生产厂家具有食品有效生产资质；保证新鲜且符合食品安全法要求；大米生产用的稻谷原材料储存期不超过1年，符合相应食品类别的执行标准或企业标准；符合 GB/T1354-2018《大米》标准，产品等级要求是一级或二级米，呈清白色或精白色，具有光泽呈半透明状，大小均匀，颗粒饱满，表面光滑、完整，无虫，不含杂物（如沙石、色素等异物）</w:t>
            </w:r>
            <w:r>
              <w:rPr>
                <w:rFonts w:hint="eastAsia" w:ascii="宋体" w:hAnsi="宋体"/>
              </w:rPr>
              <w:t>，大米口感软硬适中</w:t>
            </w:r>
            <w:r>
              <w:rPr>
                <w:rFonts w:hint="eastAsia" w:ascii="宋体" w:hAnsi="宋体" w:cs="宋体"/>
                <w:szCs w:val="21"/>
              </w:rPr>
              <w:t>。</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pPr>
              <w:autoSpaceDE w:val="0"/>
              <w:autoSpaceDN w:val="0"/>
              <w:spacing w:line="360" w:lineRule="auto"/>
              <w:ind w:firstLine="420" w:firstLineChars="200"/>
              <w:rPr>
                <w:rFonts w:ascii="宋体" w:hAnsi="宋体" w:cs="宋体"/>
                <w:b/>
                <w:bCs/>
                <w:szCs w:val="21"/>
              </w:rPr>
            </w:pPr>
            <w:r>
              <w:rPr>
                <w:rFonts w:hint="eastAsia" w:ascii="宋体" w:hAnsi="宋体" w:cs="宋体"/>
                <w:szCs w:val="21"/>
              </w:rPr>
              <w:t>（4）保质期：达到国家规定要求，剩余保存期时间不得少于保质期的四分之三。保证生产日期新鲜且符合食品安全国家标准和食品安全法要求。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jc w:val="center"/>
              <w:rPr>
                <w:rFonts w:ascii="宋体" w:hAnsi="宋体" w:cs="宋体"/>
              </w:rPr>
            </w:pPr>
            <w:r>
              <w:rPr>
                <w:rFonts w:hint="eastAsia" w:ascii="宋体" w:hAnsi="宋体" w:cs="宋体"/>
                <w:spacing w:val="-3"/>
                <w:szCs w:val="21"/>
              </w:rPr>
              <w:t>花生油</w:t>
            </w:r>
          </w:p>
        </w:tc>
        <w:tc>
          <w:tcPr>
            <w:tcW w:w="7554" w:type="dxa"/>
            <w:vAlign w:val="center"/>
          </w:tcPr>
          <w:p>
            <w:pPr>
              <w:autoSpaceDE w:val="0"/>
              <w:autoSpaceDN w:val="0"/>
              <w:spacing w:line="360" w:lineRule="auto"/>
              <w:ind w:firstLine="420" w:firstLineChars="200"/>
              <w:rPr>
                <w:rFonts w:ascii="宋体" w:hAnsi="宋体" w:cs="宋体"/>
                <w:szCs w:val="21"/>
              </w:rPr>
            </w:pPr>
            <w:r>
              <w:rPr>
                <w:rFonts w:hint="eastAsia" w:ascii="宋体" w:hAnsi="宋体" w:cs="宋体"/>
                <w:szCs w:val="21"/>
              </w:rPr>
              <w:t>1、采购需求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（1）实行每批次采购，供应商应按采购单位的货物请购清单提供相应数量的货物。</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（2）结算时按实际采购数量结算。</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▲2、质量要求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（1）每批次产品交货时必须提供食品安监部门或国家承认的检测机构检测报告。</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（2）食用油</w:t>
            </w:r>
            <w:r>
              <w:rPr>
                <w:rFonts w:hint="eastAsia" w:ascii="宋体" w:hAnsi="宋体"/>
              </w:rPr>
              <w:t>生产厂家具有食品生产许可证或小作坊登记证，</w:t>
            </w:r>
            <w:r>
              <w:rPr>
                <w:rFonts w:hint="eastAsia" w:ascii="宋体" w:hAnsi="宋体" w:cs="宋体"/>
                <w:szCs w:val="21"/>
              </w:rPr>
              <w:t>食用油具有产品合格证，外包装标明保质期及生产日期。产品原料必须为非转基因原料。</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（3）食用油必须符合 GB/T1534-2017 《花生油》标准，为花生油，压榨花生油产品等级要求是一级，产品包装要求机械封装，外包装必须符合《食品安全法》的相关规定。</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食用油须同时满足以下要求：具有固有的气味和滋味，无异味；不得混有其他食用油或非食用油；加热试验（280℃) 油色不得变深，无析出物；卫生标准和动植物检疫项目，按照国家有关规定执行。</w:t>
            </w:r>
          </w:p>
          <w:p>
            <w:pPr>
              <w:autoSpaceDE w:val="0"/>
              <w:autoSpaceDN w:val="0"/>
              <w:spacing w:line="360" w:lineRule="auto"/>
              <w:ind w:firstLine="420" w:firstLineChars="200"/>
              <w:rPr>
                <w:rFonts w:ascii="宋体" w:hAnsi="宋体" w:cs="宋体"/>
                <w:b/>
                <w:bCs/>
                <w:szCs w:val="21"/>
              </w:rPr>
            </w:pPr>
            <w:r>
              <w:rPr>
                <w:rFonts w:hint="eastAsia" w:ascii="宋体" w:hAnsi="宋体" w:cs="宋体"/>
                <w:szCs w:val="21"/>
              </w:rPr>
              <w:t>（4）保质期：达到国家规定要求，剩余保存期时间不得少于保质期的四分之三。保证生产日期新鲜且符合食品安全国家标准和食品安全法要求。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518" w:type="dxa"/>
            <w:vAlign w:val="center"/>
          </w:tcPr>
          <w:p>
            <w:pPr>
              <w:spacing w:line="360" w:lineRule="auto"/>
              <w:ind w:right="165"/>
              <w:jc w:val="center"/>
              <w:rPr>
                <w:rFonts w:ascii="宋体" w:hAnsi="宋体" w:cs="宋体"/>
                <w:szCs w:val="21"/>
              </w:rPr>
            </w:pPr>
            <w:r>
              <w:rPr>
                <w:rFonts w:hint="eastAsia" w:ascii="宋体" w:hAnsi="宋体" w:cs="宋体"/>
                <w:szCs w:val="21"/>
              </w:rPr>
              <w:t>猪肉</w:t>
            </w:r>
            <w:r>
              <w:rPr>
                <w:rFonts w:hint="eastAsia" w:ascii="宋体" w:hAnsi="宋体" w:cs="宋体"/>
                <w:kern w:val="0"/>
                <w:szCs w:val="21"/>
              </w:rPr>
              <w:t>、牛肉</w:t>
            </w:r>
          </w:p>
        </w:tc>
        <w:tc>
          <w:tcPr>
            <w:tcW w:w="7554" w:type="dxa"/>
            <w:vAlign w:val="center"/>
          </w:tcPr>
          <w:p>
            <w:pPr>
              <w:autoSpaceDE w:val="0"/>
              <w:autoSpaceDN w:val="0"/>
              <w:spacing w:line="360" w:lineRule="auto"/>
              <w:ind w:firstLine="420" w:firstLineChars="200"/>
              <w:rPr>
                <w:rFonts w:ascii="宋体" w:hAnsi="宋体" w:cs="宋体"/>
                <w:szCs w:val="21"/>
              </w:rPr>
            </w:pPr>
            <w:r>
              <w:rPr>
                <w:rFonts w:hint="eastAsia" w:ascii="宋体" w:hAnsi="宋体" w:cs="宋体"/>
                <w:szCs w:val="21"/>
              </w:rPr>
              <w:t>1、采购需求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（1）实行每日采购，供应商每日应按采购单位的货物请购清单提供相应数量的货物。</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（2）结算时按实际采购数量结算。</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▲2、质量要求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（1）宰杀至交货时间不得超过9小时，肉质新鲜，色泽好，有弹性，无变质无异味、无冰冻，无注水或注入其他物质；无传染病和致人中毒的毒素、无危害人体健康的各种有害激素以及大肠杆菌不超标；</w:t>
            </w:r>
            <w:r>
              <w:rPr>
                <w:rFonts w:hint="eastAsia" w:ascii="宋体" w:hAnsi="宋体"/>
                <w:szCs w:val="21"/>
              </w:rPr>
              <w:t>严禁病死畜肉、畜肉不得使用瘦肉精等禁用物质</w:t>
            </w:r>
            <w:r>
              <w:rPr>
                <w:rFonts w:hint="eastAsia" w:ascii="宋体" w:hAnsi="宋体" w:cs="宋体"/>
                <w:szCs w:val="21"/>
              </w:rPr>
              <w:t xml:space="preserve">。    </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（3）产品必须经过固定合法牲畜屠宰场所屠宰，符合食品卫生生产标准，符合食品卫生安全要求。</w:t>
            </w:r>
          </w:p>
          <w:p>
            <w:pPr>
              <w:autoSpaceDE w:val="0"/>
              <w:autoSpaceDN w:val="0"/>
              <w:spacing w:line="360" w:lineRule="auto"/>
              <w:ind w:firstLine="420" w:firstLineChars="200"/>
              <w:rPr>
                <w:rFonts w:ascii="宋体" w:hAnsi="宋体"/>
              </w:rPr>
            </w:pPr>
            <w:r>
              <w:rPr>
                <w:rFonts w:hint="eastAsia" w:ascii="宋体" w:hAnsi="宋体" w:cs="宋体"/>
                <w:szCs w:val="21"/>
              </w:rPr>
              <w:t>（4）按照学校需要进行响应加工，每日按时配送。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ind w:right="165"/>
              <w:jc w:val="center"/>
              <w:rPr>
                <w:rFonts w:ascii="宋体" w:hAnsi="宋体" w:cs="宋体"/>
                <w:szCs w:val="21"/>
              </w:rPr>
            </w:pPr>
            <w:r>
              <w:rPr>
                <w:rFonts w:hint="eastAsia" w:ascii="宋体" w:hAnsi="宋体" w:cs="宋体"/>
                <w:szCs w:val="21"/>
              </w:rPr>
              <w:t>鸡肉、鸭肉</w:t>
            </w:r>
          </w:p>
        </w:tc>
        <w:tc>
          <w:tcPr>
            <w:tcW w:w="7554" w:type="dxa"/>
            <w:vAlign w:val="center"/>
          </w:tcPr>
          <w:p>
            <w:pPr>
              <w:autoSpaceDE w:val="0"/>
              <w:autoSpaceDN w:val="0"/>
              <w:spacing w:line="360" w:lineRule="auto"/>
              <w:ind w:firstLine="420" w:firstLineChars="200"/>
              <w:rPr>
                <w:rFonts w:ascii="宋体" w:hAnsi="宋体"/>
              </w:rPr>
            </w:pPr>
            <w:r>
              <w:rPr>
                <w:rFonts w:hint="eastAsia" w:ascii="宋体" w:hAnsi="宋体"/>
              </w:rPr>
              <w:t>1、采购需求</w:t>
            </w:r>
          </w:p>
          <w:p>
            <w:pPr>
              <w:autoSpaceDE w:val="0"/>
              <w:autoSpaceDN w:val="0"/>
              <w:spacing w:line="360" w:lineRule="auto"/>
              <w:ind w:firstLine="420" w:firstLineChars="200"/>
              <w:rPr>
                <w:rFonts w:ascii="宋体" w:hAnsi="宋体"/>
              </w:rPr>
            </w:pPr>
            <w:r>
              <w:rPr>
                <w:rFonts w:hint="eastAsia" w:ascii="宋体" w:hAnsi="宋体"/>
              </w:rPr>
              <w:t>（1）实行每日采购，供应商每日应按采购单位的货物请购清单提供相应数量的货物。</w:t>
            </w:r>
          </w:p>
          <w:p>
            <w:pPr>
              <w:autoSpaceDE w:val="0"/>
              <w:autoSpaceDN w:val="0"/>
              <w:spacing w:line="360" w:lineRule="auto"/>
              <w:ind w:firstLine="420" w:firstLineChars="200"/>
              <w:rPr>
                <w:rFonts w:ascii="宋体" w:hAnsi="宋体"/>
              </w:rPr>
            </w:pPr>
            <w:r>
              <w:rPr>
                <w:rFonts w:hint="eastAsia" w:ascii="宋体" w:hAnsi="宋体"/>
              </w:rPr>
              <w:t>（2）结算时按实际采购数量结算。</w:t>
            </w:r>
          </w:p>
          <w:p>
            <w:pPr>
              <w:autoSpaceDE w:val="0"/>
              <w:autoSpaceDN w:val="0"/>
              <w:spacing w:line="360" w:lineRule="auto"/>
              <w:ind w:firstLine="420" w:firstLineChars="200"/>
              <w:rPr>
                <w:rFonts w:ascii="宋体" w:hAnsi="宋体"/>
              </w:rPr>
            </w:pPr>
            <w:r>
              <w:rPr>
                <w:rFonts w:hint="eastAsia" w:ascii="宋体" w:hAnsi="宋体"/>
              </w:rPr>
              <w:t>▲2、质量要求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新鲜鸡鸭类：宰杀至交货时间不得超过9小时，肉质新鲜，色泽好，有弹性，无变质无异味、无冰冻，无注水或注入其他物质；无传染病和致人中毒的毒素、无危害人体健康的各种有害激素及大肠杆菌不超标；严禁病死禽肉，禽肉</w:t>
            </w:r>
            <w:r>
              <w:rPr>
                <w:rFonts w:hint="eastAsia" w:ascii="宋体" w:hAnsi="宋体"/>
                <w:szCs w:val="21"/>
              </w:rPr>
              <w:t>不得使用</w:t>
            </w:r>
            <w:r>
              <w:rPr>
                <w:rFonts w:hint="eastAsia" w:ascii="宋体" w:hAnsi="宋体" w:cs="宋体"/>
                <w:szCs w:val="21"/>
              </w:rPr>
              <w:t>瘦肉精等禁用物质。</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（2）产品必须符合食品卫生生产标准和食品卫生安全要求，必须符合《食品安全法》相关的要求。肉类必须经防疫部门检验合格。</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（3）每次供货必须提供相应《动物检疫合格证明》等检验检疫证明。</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（4）按照学校需要进行响应加工，每日按时配送。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jc w:val="center"/>
              <w:rPr>
                <w:rFonts w:ascii="宋体" w:hAnsi="宋体" w:cs="宋体"/>
                <w:szCs w:val="21"/>
              </w:rPr>
            </w:pPr>
            <w:r>
              <w:rPr>
                <w:rFonts w:hint="eastAsia" w:ascii="宋体" w:hAnsi="宋体" w:cs="宋体"/>
                <w:szCs w:val="21"/>
              </w:rPr>
              <w:t>鲜活水产类</w:t>
            </w:r>
          </w:p>
        </w:tc>
        <w:tc>
          <w:tcPr>
            <w:tcW w:w="7554" w:type="dxa"/>
            <w:vAlign w:val="center"/>
          </w:tcPr>
          <w:p>
            <w:pPr>
              <w:autoSpaceDE w:val="0"/>
              <w:autoSpaceDN w:val="0"/>
              <w:spacing w:line="360" w:lineRule="auto"/>
              <w:ind w:firstLine="420" w:firstLineChars="200"/>
              <w:rPr>
                <w:rFonts w:ascii="宋体" w:hAnsi="宋体"/>
              </w:rPr>
            </w:pPr>
            <w:r>
              <w:rPr>
                <w:rFonts w:hint="eastAsia" w:ascii="宋体" w:hAnsi="宋体"/>
              </w:rPr>
              <w:t>1、采购需求</w:t>
            </w:r>
          </w:p>
          <w:p>
            <w:pPr>
              <w:autoSpaceDE w:val="0"/>
              <w:autoSpaceDN w:val="0"/>
              <w:spacing w:line="360" w:lineRule="auto"/>
              <w:ind w:firstLine="420" w:firstLineChars="200"/>
              <w:rPr>
                <w:rFonts w:ascii="宋体" w:hAnsi="宋体"/>
              </w:rPr>
            </w:pPr>
            <w:r>
              <w:rPr>
                <w:rFonts w:hint="eastAsia" w:ascii="宋体" w:hAnsi="宋体"/>
              </w:rPr>
              <w:t>（1）实行每日采购，供应商每日应按采购单位的货物请购清单提供相应数量的货物。</w:t>
            </w:r>
          </w:p>
          <w:p>
            <w:pPr>
              <w:autoSpaceDE w:val="0"/>
              <w:autoSpaceDN w:val="0"/>
              <w:spacing w:line="360" w:lineRule="auto"/>
              <w:ind w:firstLine="420" w:firstLineChars="200"/>
              <w:rPr>
                <w:rFonts w:ascii="宋体" w:hAnsi="宋体"/>
              </w:rPr>
            </w:pPr>
            <w:r>
              <w:rPr>
                <w:rFonts w:hint="eastAsia" w:ascii="宋体" w:hAnsi="宋体"/>
              </w:rPr>
              <w:t>（2）结算时按实际采购数量结算。</w:t>
            </w:r>
          </w:p>
          <w:p>
            <w:pPr>
              <w:autoSpaceDE w:val="0"/>
              <w:autoSpaceDN w:val="0"/>
              <w:spacing w:line="360" w:lineRule="auto"/>
              <w:ind w:firstLine="420" w:firstLineChars="200"/>
              <w:rPr>
                <w:rFonts w:ascii="宋体" w:hAnsi="宋体"/>
              </w:rPr>
            </w:pPr>
            <w:r>
              <w:rPr>
                <w:rFonts w:hint="eastAsia" w:ascii="宋体" w:hAnsi="宋体"/>
              </w:rPr>
              <w:t>▲2、质量要求</w:t>
            </w:r>
          </w:p>
          <w:p>
            <w:pPr>
              <w:autoSpaceDE w:val="0"/>
              <w:autoSpaceDN w:val="0"/>
              <w:spacing w:line="360" w:lineRule="auto"/>
              <w:ind w:firstLine="420" w:firstLineChars="200"/>
              <w:rPr>
                <w:rFonts w:ascii="宋体" w:hAnsi="宋体"/>
              </w:rPr>
            </w:pPr>
            <w:r>
              <w:rPr>
                <w:rFonts w:hint="eastAsia" w:ascii="宋体" w:hAnsi="宋体"/>
              </w:rPr>
              <w:t>鲜活鱼：</w:t>
            </w:r>
          </w:p>
          <w:p>
            <w:pPr>
              <w:numPr>
                <w:ilvl w:val="0"/>
                <w:numId w:val="1"/>
              </w:numPr>
              <w:autoSpaceDE w:val="0"/>
              <w:autoSpaceDN w:val="0"/>
              <w:spacing w:line="360" w:lineRule="auto"/>
              <w:ind w:firstLine="420" w:firstLineChars="200"/>
              <w:rPr>
                <w:rFonts w:ascii="宋体" w:hAnsi="宋体"/>
              </w:rPr>
            </w:pPr>
            <w:r>
              <w:rPr>
                <w:rFonts w:hint="eastAsia" w:ascii="宋体" w:hAnsi="宋体"/>
              </w:rPr>
              <w:t>保证新鲜且符合食品安全国家标准和食品安全法要求。</w:t>
            </w:r>
          </w:p>
          <w:p>
            <w:pPr>
              <w:numPr>
                <w:ilvl w:val="0"/>
                <w:numId w:val="1"/>
              </w:numPr>
              <w:autoSpaceDE w:val="0"/>
              <w:autoSpaceDN w:val="0"/>
              <w:spacing w:line="360" w:lineRule="auto"/>
              <w:ind w:firstLine="420" w:firstLineChars="200"/>
              <w:rPr>
                <w:rFonts w:ascii="宋体" w:hAnsi="宋体" w:cs="宋体"/>
                <w:szCs w:val="21"/>
              </w:rPr>
            </w:pPr>
            <w:r>
              <w:rPr>
                <w:rFonts w:hint="eastAsia" w:ascii="宋体" w:hAnsi="宋体" w:cs="宋体"/>
                <w:szCs w:val="21"/>
              </w:rPr>
              <w:t>外形：鱼应外形完整，无断裂、变形、残缺和破损等缺陷。例如，鱼类应皮鳞完整。</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（3）气味：鱼应具有天然的海洋或淡水气味，不应有异味或臭味。</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（4）色泽：鱼应具有光亮透明的色泽，没有发黑、发暗等异常。例如，鲜鱼应有金红色、白肉色或红肉色。</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（5）口感：鱼应具有鲜嫩、弹性和带有香味的口感，没有腥膻等异味。</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（6）新鲜、无病毒、不含有害物质；</w:t>
            </w:r>
            <w:r>
              <w:rPr>
                <w:rFonts w:hint="eastAsia" w:ascii="宋体" w:hAnsi="宋体"/>
                <w:szCs w:val="21"/>
              </w:rPr>
              <w:t>按照学校需要进行响应加工，每日按时配送；</w:t>
            </w:r>
            <w:r>
              <w:rPr>
                <w:rFonts w:hint="eastAsia" w:ascii="宋体" w:hAnsi="宋体" w:cs="宋体"/>
                <w:szCs w:val="21"/>
              </w:rPr>
              <w:t>如需剖杀的鱼，要做到鱼鳞刮除干净，去内脏、鱼鳃、腹内黑膜。</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（7）符合国家卫生标准规定的限量标准，不得含有有毒物质或超过安全限量的重金属，如汞、铅等。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jc w:val="center"/>
              <w:rPr>
                <w:rFonts w:ascii="宋体" w:hAnsi="宋体" w:cs="宋体"/>
                <w:szCs w:val="21"/>
              </w:rPr>
            </w:pPr>
            <w:r>
              <w:rPr>
                <w:rFonts w:hint="eastAsia" w:ascii="宋体" w:hAnsi="宋体" w:cs="宋体"/>
                <w:spacing w:val="-3"/>
                <w:szCs w:val="21"/>
              </w:rPr>
              <w:t>禽蛋类</w:t>
            </w:r>
          </w:p>
        </w:tc>
        <w:tc>
          <w:tcPr>
            <w:tcW w:w="7554" w:type="dxa"/>
            <w:vAlign w:val="center"/>
          </w:tcPr>
          <w:p>
            <w:pPr>
              <w:snapToGrid w:val="0"/>
              <w:spacing w:line="360" w:lineRule="auto"/>
              <w:ind w:firstLine="420" w:firstLineChars="200"/>
              <w:jc w:val="left"/>
              <w:rPr>
                <w:rFonts w:ascii="宋体" w:hAnsi="宋体"/>
                <w:szCs w:val="21"/>
              </w:rPr>
            </w:pPr>
            <w:r>
              <w:rPr>
                <w:rFonts w:hint="eastAsia" w:ascii="宋体" w:hAnsi="宋体"/>
                <w:szCs w:val="21"/>
              </w:rPr>
              <w:t xml:space="preserve">1、采购需求 </w:t>
            </w:r>
          </w:p>
          <w:p>
            <w:pPr>
              <w:snapToGrid w:val="0"/>
              <w:spacing w:line="360" w:lineRule="auto"/>
              <w:ind w:firstLine="420" w:firstLineChars="200"/>
              <w:jc w:val="left"/>
              <w:rPr>
                <w:rFonts w:ascii="宋体" w:hAnsi="宋体"/>
                <w:szCs w:val="21"/>
              </w:rPr>
            </w:pPr>
            <w:r>
              <w:rPr>
                <w:rFonts w:hint="eastAsia" w:ascii="宋体" w:hAnsi="宋体" w:cs="宋体"/>
                <w:szCs w:val="21"/>
              </w:rPr>
              <w:t>（1）</w:t>
            </w:r>
            <w:r>
              <w:rPr>
                <w:rFonts w:ascii="宋体" w:hAnsi="宋体"/>
                <w:szCs w:val="21"/>
              </w:rPr>
              <w:t xml:space="preserve">实行每批次采购，供应商应按采购单位的货物请购清单提供相应数量的货物。 </w:t>
            </w:r>
          </w:p>
          <w:p>
            <w:pPr>
              <w:snapToGrid w:val="0"/>
              <w:spacing w:line="360" w:lineRule="auto"/>
              <w:ind w:firstLine="420" w:firstLineChars="200"/>
              <w:jc w:val="left"/>
              <w:rPr>
                <w:rFonts w:ascii="宋体" w:hAnsi="宋体"/>
                <w:szCs w:val="21"/>
              </w:rPr>
            </w:pPr>
            <w:r>
              <w:rPr>
                <w:rFonts w:hint="eastAsia" w:ascii="宋体" w:hAnsi="宋体" w:cs="宋体"/>
                <w:szCs w:val="21"/>
              </w:rPr>
              <w:t>（2）</w:t>
            </w:r>
            <w:r>
              <w:rPr>
                <w:rFonts w:hint="eastAsia" w:ascii="宋体" w:hAnsi="宋体"/>
                <w:szCs w:val="21"/>
              </w:rPr>
              <w:t>结算时按实际采购数量结算。</w:t>
            </w:r>
          </w:p>
          <w:p>
            <w:pPr>
              <w:snapToGrid w:val="0"/>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cs="宋体"/>
                <w:szCs w:val="21"/>
              </w:rPr>
              <w:t>须同时提供不少于六家不同鸡场普通鸡蛋供学校选择。</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 xml:space="preserve">▲2、质量要求 </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 xml:space="preserve">（1）新鲜、无变质、无臭蛋，不得来自疫区。 </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 xml:space="preserve">（2）必须符合食品安全的相关要求。 </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 xml:space="preserve">（3)具有禽蛋固有的色泽。蛋壳清洁无斑点、无污染、无破裂、打开后蛋壳凸起、完整、有韧性， 蛋白澄清透明，稀稠分明。无异味。无杂质，内容不得有血块及其他组织异物。 </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 xml:space="preserve">(4)符合《中华人民共和国食品安全法》、《中华人民共和国农产品质量安全法》、《中华人民共和国食品安全法实施条例》等检验检疫证明及对食品安全有关要求，严禁供应假冒伪劣产品，严禁以次充好。 </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(5)符合GB 2749-2015《食品安全国家标准　蛋与蛋制品》标准相关的要求。达到国家食品标准和卫生标准，无毒害、无腐烂变质，疫苗用药严禁使用违禁药品、无公害无药残无激素。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jc w:val="center"/>
              <w:rPr>
                <w:rFonts w:ascii="宋体" w:hAnsi="宋体" w:cs="宋体"/>
                <w:spacing w:val="-3"/>
                <w:szCs w:val="21"/>
              </w:rPr>
            </w:pPr>
            <w:r>
              <w:rPr>
                <w:rFonts w:hint="eastAsia" w:ascii="宋体" w:hAnsi="宋体" w:cs="宋体"/>
                <w:spacing w:val="-3"/>
                <w:szCs w:val="21"/>
              </w:rPr>
              <w:t>调味品、干杂货食品类</w:t>
            </w:r>
          </w:p>
        </w:tc>
        <w:tc>
          <w:tcPr>
            <w:tcW w:w="7554" w:type="dxa"/>
            <w:vAlign w:val="center"/>
          </w:tcPr>
          <w:p>
            <w:pPr>
              <w:autoSpaceDE w:val="0"/>
              <w:autoSpaceDN w:val="0"/>
              <w:spacing w:line="360" w:lineRule="auto"/>
              <w:ind w:firstLine="420" w:firstLineChars="200"/>
              <w:rPr>
                <w:rFonts w:ascii="宋体" w:hAnsi="宋体" w:cs="宋体"/>
                <w:szCs w:val="21"/>
              </w:rPr>
            </w:pPr>
            <w:r>
              <w:rPr>
                <w:rFonts w:hint="eastAsia" w:ascii="宋体" w:hAnsi="宋体" w:cs="宋体"/>
                <w:szCs w:val="21"/>
              </w:rPr>
              <w:t>1、采购需求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（1）实行每批次采购，供应商应按采购单位的货物请购清单提供相应数量的货物。</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（2）结算时按实际采购数量结算</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▲2、质量要求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（1）必须是在市场上流通的，且具有“SC”食品生产许可证编号。</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每次供货必须提供相应的检验合格证明。</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（3）保质期：达到国家规定要求，剩余保存期时间不得少于保质期的四分之三。保证生产日期新鲜且符合食品安全国家标准和食品安全法要求。严禁供应假冒伪劣过期产品。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jc w:val="center"/>
              <w:rPr>
                <w:rFonts w:ascii="宋体" w:hAnsi="宋体" w:cs="宋体"/>
                <w:spacing w:val="-3"/>
                <w:szCs w:val="21"/>
              </w:rPr>
            </w:pPr>
            <w:r>
              <w:rPr>
                <w:rFonts w:hint="eastAsia" w:ascii="宋体" w:hAnsi="宋体" w:cs="宋体"/>
                <w:spacing w:val="-3"/>
                <w:szCs w:val="21"/>
              </w:rPr>
              <w:t>豆制品</w:t>
            </w:r>
          </w:p>
        </w:tc>
        <w:tc>
          <w:tcPr>
            <w:tcW w:w="7554" w:type="dxa"/>
            <w:vAlign w:val="center"/>
          </w:tcPr>
          <w:p>
            <w:pPr>
              <w:snapToGrid w:val="0"/>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 xml:space="preserve">采购需求 </w:t>
            </w:r>
          </w:p>
          <w:p>
            <w:pPr>
              <w:snapToGrid w:val="0"/>
              <w:spacing w:line="360" w:lineRule="auto"/>
              <w:ind w:firstLine="420" w:firstLineChars="200"/>
              <w:jc w:val="left"/>
              <w:rPr>
                <w:rFonts w:ascii="宋体" w:hAnsi="宋体"/>
                <w:szCs w:val="21"/>
              </w:rPr>
            </w:pPr>
            <w:r>
              <w:rPr>
                <w:rFonts w:hint="eastAsia" w:ascii="宋体" w:hAnsi="宋体" w:cs="宋体"/>
                <w:szCs w:val="21"/>
              </w:rPr>
              <w:t>（1）</w:t>
            </w:r>
            <w:r>
              <w:rPr>
                <w:rFonts w:ascii="宋体" w:hAnsi="宋体"/>
                <w:szCs w:val="21"/>
              </w:rPr>
              <w:t xml:space="preserve">实行每批次采购，供应商应按采购单位的货物请购清单提供相应数量的货物。 </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（2）结算时按实际采购数量结算。</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 xml:space="preserve">    ▲2、质量要求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生产厂家具有食品生产许可证或小作坊登记证；符合相应食品类别的执行标准或企业标准；保证新鲜且符合《中华人民共和国食品安全法》要求；豆制品必须符合《食品安全法》要求,必须是当前市场上正在流通的产品。提供食品生产许可证、批次检验合格证。</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水豆腐呈均匀的乳白色或淡黄色，稍有光泽，块形完整，软硬适度，富有一定的弹性，质地细嫩，结构均匀，无杂质，具有豆腐特有的香味，取样品品尝时口感细腻鲜嫩，味道纯正清香。油豆腐要求皮薄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cs="宋体"/>
                <w:szCs w:val="21"/>
              </w:rPr>
              <w:t xml:space="preserve">。 </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rPr>
              <w:t>、保质期、贮存条件</w:t>
            </w:r>
            <w:r>
              <w:rPr>
                <w:rFonts w:hint="eastAsia" w:ascii="宋体" w:hAnsi="宋体" w:cs="宋体"/>
                <w:szCs w:val="21"/>
              </w:rPr>
              <w:t>及生产日期等字样，是当前市场上正在流通的产品，且必须符合 《食品安全法》的相关规定。提供食品生产许可证、批次检验合格证。</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保质期：达到国家规定要求，剩余保存期时间不得少于保质期的四分之三。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ind w:right="165"/>
              <w:jc w:val="center"/>
              <w:rPr>
                <w:rFonts w:ascii="宋体" w:hAnsi="宋体" w:cs="宋体"/>
                <w:spacing w:val="-3"/>
                <w:szCs w:val="21"/>
              </w:rPr>
            </w:pPr>
            <w:r>
              <w:rPr>
                <w:rFonts w:hint="eastAsia" w:ascii="宋体" w:hAnsi="宋体" w:cs="宋体"/>
                <w:spacing w:val="-3"/>
                <w:szCs w:val="21"/>
              </w:rPr>
              <w:t>奶制品</w:t>
            </w:r>
          </w:p>
        </w:tc>
        <w:tc>
          <w:tcPr>
            <w:tcW w:w="7554" w:type="dxa"/>
            <w:vAlign w:val="center"/>
          </w:tcPr>
          <w:p>
            <w:pPr>
              <w:autoSpaceDE w:val="0"/>
              <w:autoSpaceDN w:val="0"/>
              <w:spacing w:line="360" w:lineRule="auto"/>
              <w:ind w:firstLine="420" w:firstLineChars="200"/>
              <w:rPr>
                <w:rFonts w:ascii="宋体" w:hAnsi="宋体"/>
              </w:rPr>
            </w:pPr>
            <w:r>
              <w:rPr>
                <w:rFonts w:hint="eastAsia" w:ascii="宋体" w:hAnsi="宋体"/>
              </w:rPr>
              <w:t>1、采购需求</w:t>
            </w:r>
          </w:p>
          <w:p>
            <w:pPr>
              <w:autoSpaceDE w:val="0"/>
              <w:autoSpaceDN w:val="0"/>
              <w:spacing w:line="360" w:lineRule="auto"/>
              <w:ind w:firstLine="420" w:firstLineChars="200"/>
              <w:rPr>
                <w:rFonts w:ascii="宋体" w:hAnsi="宋体"/>
              </w:rPr>
            </w:pPr>
            <w:r>
              <w:rPr>
                <w:rFonts w:hint="eastAsia" w:ascii="宋体" w:hAnsi="宋体"/>
              </w:rPr>
              <w:t>（1）实行每日采购，供应商每日应按采购单位的货物请购清单提供相应数量的货物。</w:t>
            </w:r>
          </w:p>
          <w:p>
            <w:pPr>
              <w:autoSpaceDE w:val="0"/>
              <w:autoSpaceDN w:val="0"/>
              <w:spacing w:line="360" w:lineRule="auto"/>
              <w:ind w:firstLine="420" w:firstLineChars="200"/>
              <w:rPr>
                <w:rFonts w:ascii="宋体" w:hAnsi="宋体"/>
              </w:rPr>
            </w:pPr>
            <w:r>
              <w:rPr>
                <w:rFonts w:hint="eastAsia" w:ascii="宋体" w:hAnsi="宋体"/>
              </w:rPr>
              <w:t>（2）结算时按实际采购数量结算。</w:t>
            </w:r>
          </w:p>
          <w:p>
            <w:pPr>
              <w:autoSpaceDE w:val="0"/>
              <w:autoSpaceDN w:val="0"/>
              <w:spacing w:line="360" w:lineRule="auto"/>
              <w:ind w:firstLine="420" w:firstLineChars="200"/>
              <w:rPr>
                <w:rFonts w:ascii="宋体" w:hAnsi="宋体"/>
              </w:rPr>
            </w:pPr>
            <w:r>
              <w:rPr>
                <w:rFonts w:hint="eastAsia" w:ascii="宋体" w:hAnsi="宋体"/>
              </w:rPr>
              <w:t>▲2、质量要求</w:t>
            </w:r>
          </w:p>
          <w:p>
            <w:pPr>
              <w:autoSpaceDE w:val="0"/>
              <w:autoSpaceDN w:val="0"/>
              <w:spacing w:line="360" w:lineRule="auto"/>
              <w:ind w:firstLine="420" w:firstLineChars="200"/>
              <w:rPr>
                <w:rFonts w:ascii="宋体" w:hAnsi="宋体"/>
              </w:rPr>
            </w:pPr>
            <w:r>
              <w:rPr>
                <w:rFonts w:hint="eastAsia" w:ascii="宋体" w:hAnsi="宋体"/>
              </w:rPr>
              <w:t>（1）必须符合《食品安全法》要求，供货时提供食品生产许可证、批次检验合格证，是当前市场上正在流通的产品。</w:t>
            </w:r>
          </w:p>
          <w:p>
            <w:pPr>
              <w:autoSpaceDE w:val="0"/>
              <w:autoSpaceDN w:val="0"/>
              <w:spacing w:line="360" w:lineRule="auto"/>
              <w:ind w:firstLine="420" w:firstLineChars="200"/>
              <w:rPr>
                <w:rFonts w:ascii="宋体" w:hAnsi="宋体"/>
              </w:rPr>
            </w:pPr>
            <w:r>
              <w:rPr>
                <w:rFonts w:hint="eastAsia" w:ascii="宋体" w:hAnsi="宋体"/>
              </w:rPr>
              <w:t>（2）原料奶必须来自健康无病的奶牛，不得使用任何激素、抗生素残留超标的奶源；必须提供纯牛奶。</w:t>
            </w:r>
          </w:p>
          <w:p>
            <w:pPr>
              <w:autoSpaceDE w:val="0"/>
              <w:autoSpaceDN w:val="0"/>
              <w:spacing w:line="360" w:lineRule="auto"/>
              <w:ind w:firstLine="420" w:firstLineChars="200"/>
              <w:rPr>
                <w:rFonts w:ascii="宋体" w:hAnsi="宋体"/>
              </w:rPr>
            </w:pPr>
            <w:r>
              <w:rPr>
                <w:rFonts w:hint="eastAsia" w:ascii="宋体" w:hAnsi="宋体"/>
              </w:rPr>
              <w:t>（3）应采用超高温瞬时灭菌（UHT）或其他经认可的有效杀菌工艺处理，确保产品安全。</w:t>
            </w:r>
          </w:p>
          <w:p>
            <w:pPr>
              <w:autoSpaceDE w:val="0"/>
              <w:autoSpaceDN w:val="0"/>
              <w:spacing w:line="360" w:lineRule="auto"/>
              <w:ind w:firstLine="420" w:firstLineChars="200"/>
              <w:rPr>
                <w:rFonts w:ascii="宋体" w:hAnsi="宋体"/>
              </w:rPr>
            </w:pPr>
            <w:r>
              <w:rPr>
                <w:rFonts w:hint="eastAsia" w:ascii="宋体" w:hAnsi="宋体"/>
              </w:rPr>
              <w:t>（4）色泽：呈乳白色或微黄色，均匀一致，无沉淀、无凝块、无杂质。</w:t>
            </w:r>
          </w:p>
          <w:p>
            <w:pPr>
              <w:autoSpaceDE w:val="0"/>
              <w:autoSpaceDN w:val="0"/>
              <w:spacing w:line="360" w:lineRule="auto"/>
              <w:ind w:firstLine="420" w:firstLineChars="200"/>
              <w:rPr>
                <w:rFonts w:ascii="宋体" w:hAnsi="宋体"/>
              </w:rPr>
            </w:pPr>
            <w:r>
              <w:rPr>
                <w:rFonts w:hint="eastAsia" w:ascii="宋体" w:hAnsi="宋体"/>
              </w:rPr>
              <w:t>（5）滋味与气味：具有纯牛乳特有的香味，无异味。</w:t>
            </w:r>
          </w:p>
          <w:p>
            <w:pPr>
              <w:autoSpaceDE w:val="0"/>
              <w:autoSpaceDN w:val="0"/>
              <w:spacing w:line="360" w:lineRule="auto"/>
              <w:ind w:firstLine="420" w:firstLineChars="200"/>
              <w:rPr>
                <w:rFonts w:ascii="宋体" w:hAnsi="宋体"/>
              </w:rPr>
            </w:pPr>
            <w:r>
              <w:rPr>
                <w:rFonts w:hint="eastAsia" w:ascii="宋体" w:hAnsi="宋体"/>
              </w:rPr>
              <w:t>（6）组织状态：呈均匀一致的液体，无凝块、无沉淀、无粘稠现象。</w:t>
            </w:r>
          </w:p>
          <w:p>
            <w:pPr>
              <w:autoSpaceDE w:val="0"/>
              <w:autoSpaceDN w:val="0"/>
              <w:spacing w:line="360" w:lineRule="auto"/>
              <w:ind w:firstLine="420" w:firstLineChars="200"/>
              <w:rPr>
                <w:rFonts w:ascii="宋体" w:hAnsi="宋体"/>
              </w:rPr>
            </w:pPr>
            <w:r>
              <w:rPr>
                <w:rFonts w:hint="eastAsia" w:ascii="宋体" w:hAnsi="宋体"/>
              </w:rPr>
              <w:t>（7）蛋白质含量：符合国家或行业规定的最低标准，每100mL不低于（含）3.2g。</w:t>
            </w:r>
          </w:p>
          <w:p>
            <w:pPr>
              <w:autoSpaceDE w:val="0"/>
              <w:autoSpaceDN w:val="0"/>
              <w:spacing w:line="360" w:lineRule="auto"/>
              <w:ind w:firstLine="420" w:firstLineChars="200"/>
              <w:rPr>
                <w:rFonts w:ascii="宋体" w:hAnsi="宋体"/>
              </w:rPr>
            </w:pPr>
            <w:r>
              <w:rPr>
                <w:rFonts w:hint="eastAsia" w:ascii="宋体" w:hAnsi="宋体"/>
              </w:rPr>
              <w:t>（8）酸度：pH值及滴定酸度应在正常范围内，表明产品新鲜度。</w:t>
            </w:r>
          </w:p>
          <w:p>
            <w:pPr>
              <w:autoSpaceDE w:val="0"/>
              <w:autoSpaceDN w:val="0"/>
              <w:spacing w:line="360" w:lineRule="auto"/>
              <w:ind w:firstLine="420" w:firstLineChars="200"/>
              <w:rPr>
                <w:rFonts w:ascii="宋体" w:hAnsi="宋体"/>
              </w:rPr>
            </w:pPr>
            <w:r>
              <w:rPr>
                <w:rFonts w:hint="eastAsia" w:ascii="宋体" w:hAnsi="宋体"/>
              </w:rPr>
              <w:t>（9）杂质度：不得检出肉眼可见的外来杂质。</w:t>
            </w:r>
          </w:p>
          <w:p>
            <w:pPr>
              <w:autoSpaceDE w:val="0"/>
              <w:autoSpaceDN w:val="0"/>
              <w:spacing w:line="360" w:lineRule="auto"/>
              <w:ind w:firstLine="420" w:firstLineChars="200"/>
              <w:rPr>
                <w:rFonts w:ascii="宋体" w:hAnsi="宋体"/>
              </w:rPr>
            </w:pPr>
            <w:r>
              <w:rPr>
                <w:rFonts w:hint="eastAsia" w:ascii="宋体" w:hAnsi="宋体"/>
              </w:rPr>
              <w:t>（10）微生物指标：</w:t>
            </w:r>
          </w:p>
          <w:p>
            <w:pPr>
              <w:autoSpaceDE w:val="0"/>
              <w:autoSpaceDN w:val="0"/>
              <w:spacing w:line="360" w:lineRule="auto"/>
              <w:ind w:firstLine="420" w:firstLineChars="200"/>
              <w:rPr>
                <w:rFonts w:ascii="宋体" w:hAnsi="宋体"/>
              </w:rPr>
            </w:pPr>
            <w:r>
              <w:rPr>
                <w:rFonts w:hint="eastAsia" w:ascii="宋体" w:hAnsi="宋体"/>
              </w:rPr>
              <w:t>菌落总数：每毫升或每克中不得超过规定的限值，以确保产品卫生质量；大肠菌群：不得检出，以预防肠道传染病的发生；致病菌（如沙门氏菌、金黄色葡萄球菌等）：不得检出，确保产品安全无害。</w:t>
            </w:r>
          </w:p>
          <w:p>
            <w:pPr>
              <w:autoSpaceDE w:val="0"/>
              <w:autoSpaceDN w:val="0"/>
              <w:spacing w:line="360" w:lineRule="auto"/>
              <w:ind w:firstLine="420" w:firstLineChars="200"/>
              <w:rPr>
                <w:rFonts w:ascii="宋体" w:hAnsi="宋体" w:cs="宋体"/>
                <w:szCs w:val="21"/>
              </w:rPr>
            </w:pPr>
            <w:r>
              <w:rPr>
                <w:rFonts w:hint="eastAsia" w:ascii="宋体" w:hAnsi="宋体"/>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jc w:val="center"/>
              <w:rPr>
                <w:rFonts w:ascii="宋体" w:hAnsi="宋体" w:cs="宋体"/>
                <w:szCs w:val="21"/>
              </w:rPr>
            </w:pPr>
            <w:r>
              <w:rPr>
                <w:rFonts w:hint="eastAsia" w:ascii="宋体" w:hAnsi="宋体" w:cs="宋体"/>
                <w:spacing w:val="-3"/>
                <w:szCs w:val="21"/>
              </w:rPr>
              <w:t>蔬菜类</w:t>
            </w:r>
          </w:p>
        </w:tc>
        <w:tc>
          <w:tcPr>
            <w:tcW w:w="7554" w:type="dxa"/>
            <w:vAlign w:val="center"/>
          </w:tcPr>
          <w:p>
            <w:pPr>
              <w:autoSpaceDE w:val="0"/>
              <w:autoSpaceDN w:val="0"/>
              <w:spacing w:line="360" w:lineRule="auto"/>
              <w:ind w:firstLine="420" w:firstLineChars="200"/>
              <w:rPr>
                <w:rFonts w:ascii="宋体" w:hAnsi="宋体" w:cs="宋体"/>
                <w:szCs w:val="21"/>
              </w:rPr>
            </w:pPr>
            <w:r>
              <w:rPr>
                <w:rFonts w:hint="eastAsia" w:ascii="宋体" w:hAnsi="宋体" w:cs="宋体"/>
                <w:szCs w:val="21"/>
              </w:rPr>
              <w:t>1、采购需求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（1）实行每日采购，供应商每日应按采购单位的货物请购清单提供相应数量的货物。</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（2）结算时按实际采购数量结算。</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▲2、质量要求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（1）必须符合国家食品安全卫生标准。符合《食品安全法》要求，尽量采用当地时令新鲜蔬菜。蔬菜可食用率必须达95%以上。</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瓜、果、蔬菜必须保证新鲜，绿色环保。无公害、无污染、无农药残留；蔬菜残留农药检测合格，必须提供残留农药检测合格证明。质量符合现行《食用农产品市场销售质量安全监督管理办法》的要求，尽量采用时令新鲜蔬菜，并要提供每批次的农残检测报告。如含量超标将要求中标人无条件退货或换货。</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（4）配送供应商场地卫生条件良好，安全管理措施落实到位，有专门检测室，有检测农药残留设备，有专人负责全天检测并记录。</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（5）有相对固定的供货渠道，有完善的货物来源记录。</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以上食材均应当符合《中华人民共和国食品安全法》、《中华人民共和国食品安全法实施条例》、《学校食品安全与营养健康管理规定》等相关法律、法规、规章的要求。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ind w:right="165"/>
              <w:jc w:val="center"/>
              <w:rPr>
                <w:rFonts w:ascii="宋体" w:hAnsi="宋体" w:cs="宋体"/>
                <w:spacing w:val="-3"/>
                <w:szCs w:val="21"/>
              </w:rPr>
            </w:pPr>
            <w:r>
              <w:rPr>
                <w:rFonts w:hint="eastAsia" w:ascii="宋体" w:hAnsi="宋体" w:cs="宋体"/>
                <w:spacing w:val="-3"/>
                <w:szCs w:val="21"/>
              </w:rPr>
              <w:t>面包、糕点类</w:t>
            </w:r>
          </w:p>
        </w:tc>
        <w:tc>
          <w:tcPr>
            <w:tcW w:w="7554" w:type="dxa"/>
            <w:vAlign w:val="center"/>
          </w:tcPr>
          <w:p>
            <w:pPr>
              <w:autoSpaceDE w:val="0"/>
              <w:autoSpaceDN w:val="0"/>
              <w:spacing w:line="360" w:lineRule="auto"/>
              <w:ind w:firstLine="420" w:firstLineChars="200"/>
              <w:rPr>
                <w:rFonts w:ascii="宋体" w:hAnsi="宋体" w:cs="宋体"/>
                <w:szCs w:val="21"/>
              </w:rPr>
            </w:pPr>
            <w:r>
              <w:rPr>
                <w:rFonts w:hint="eastAsia" w:ascii="宋体" w:hAnsi="宋体" w:cs="宋体"/>
                <w:szCs w:val="21"/>
              </w:rPr>
              <w:t>1、采购需求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（1）实行每日采购，供应商每日应按采购单位的货物请购清单提供相应数量的货物。</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（2）结算时按实际采购数量结算。</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▲2、质量要求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（1）外观：外形规整，无明显变形、破损或塌陷。表面色泽均匀，根据不同种类面包呈现出相应的金黄色、棕色等恰当颜色。</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（2）口感：松软适度，具有良好的咀嚼性，不过于干硬也不过于粘腻。例如，吐司面包应具有绵柔的口感，法棍则带有一定的韧性。</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（3）新鲜度：具有新鲜面包、</w:t>
            </w:r>
            <w:r>
              <w:rPr>
                <w:rFonts w:hint="eastAsia" w:ascii="宋体" w:hAnsi="宋体" w:cs="宋体"/>
                <w:spacing w:val="-3"/>
                <w:szCs w:val="21"/>
              </w:rPr>
              <w:t>糕点类</w:t>
            </w:r>
            <w:r>
              <w:rPr>
                <w:rFonts w:hint="eastAsia" w:ascii="宋体" w:hAnsi="宋体" w:cs="宋体"/>
                <w:szCs w:val="21"/>
              </w:rPr>
              <w:t>的香气，无异味和哈喇味等不良气味。面包、</w:t>
            </w:r>
            <w:r>
              <w:rPr>
                <w:rFonts w:hint="eastAsia" w:ascii="宋体" w:hAnsi="宋体" w:cs="宋体"/>
                <w:spacing w:val="-3"/>
                <w:szCs w:val="21"/>
              </w:rPr>
              <w:t>糕点类</w:t>
            </w:r>
            <w:r>
              <w:rPr>
                <w:rFonts w:hint="eastAsia" w:ascii="宋体" w:hAnsi="宋体" w:cs="宋体"/>
                <w:szCs w:val="21"/>
              </w:rPr>
              <w:t>的质地应保持一定的弹性和湿润度，内部组织细腻均匀，无明显的大孔洞或结块。</w:t>
            </w:r>
          </w:p>
          <w:p>
            <w:pPr>
              <w:autoSpaceDE w:val="0"/>
              <w:autoSpaceDN w:val="0"/>
              <w:spacing w:line="360" w:lineRule="auto"/>
              <w:ind w:firstLine="420" w:firstLineChars="200"/>
              <w:rPr>
                <w:rFonts w:ascii="宋体" w:hAnsi="宋体"/>
              </w:rPr>
            </w:pPr>
            <w:r>
              <w:rPr>
                <w:rFonts w:hint="eastAsia" w:ascii="宋体" w:hAnsi="宋体" w:cs="宋体"/>
                <w:szCs w:val="21"/>
              </w:rPr>
              <w:t>（4）生产厂家具有食品有效生产资质；符合相应食品类别的执行标准或企业标准；保证新鲜且符合《中华人民共和国食品安全法》要求；预包装食品，标签符合《中华人民共和国食品安全法》第六十七条规定标明内容；具有生产许可证和产品合格证；</w:t>
            </w:r>
            <w:r>
              <w:rPr>
                <w:rFonts w:hint="eastAsia"/>
              </w:rPr>
              <w:t>符合</w:t>
            </w:r>
            <w:r>
              <w:t>GB/T 20981-2021</w:t>
            </w:r>
            <w:r>
              <w:rPr>
                <w:rFonts w:hint="eastAsia"/>
              </w:rPr>
              <w:t>《面包质量通则》标准要求；</w:t>
            </w:r>
            <w:r>
              <w:t>符合GB7718-2011</w:t>
            </w:r>
            <w:r>
              <w:rPr>
                <w:rFonts w:hint="eastAsia"/>
              </w:rPr>
              <w:t>《食品安全国家标准 预包装食品标签通则》标准</w:t>
            </w:r>
            <w:r>
              <w:t>要求</w:t>
            </w:r>
            <w:r>
              <w:rPr>
                <w:rFonts w:hint="eastAsia" w:ascii="宋体" w:hAnsi="宋体" w:cs="宋体"/>
                <w:szCs w:val="21"/>
              </w:rPr>
              <w:t>；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pPr>
              <w:autoSpaceDE w:val="0"/>
              <w:autoSpaceDN w:val="0"/>
              <w:spacing w:line="360" w:lineRule="auto"/>
              <w:ind w:firstLine="420" w:firstLineChars="200"/>
              <w:rPr>
                <w:rFonts w:ascii="宋体" w:hAnsi="宋体"/>
              </w:rPr>
            </w:pPr>
            <w:r>
              <w:rPr>
                <w:rFonts w:hint="eastAsia" w:ascii="宋体" w:hAnsi="宋体"/>
              </w:rPr>
              <w:t>（5）</w:t>
            </w:r>
            <w:r>
              <w:rPr>
                <w:rFonts w:hint="eastAsia" w:ascii="宋体" w:hAnsi="宋体" w:cs="宋体"/>
                <w:bCs/>
                <w:szCs w:val="21"/>
              </w:rPr>
              <w:t>总体要求：糕点和烤包等包装类食品必须是当天或前一天生产的产品，面包（生鲜包）、馒头等供应的必须是24小时内生产的产品。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jc w:val="center"/>
              <w:rPr>
                <w:rFonts w:ascii="宋体" w:hAnsi="宋体" w:cs="宋体"/>
                <w:szCs w:val="21"/>
              </w:rPr>
            </w:pPr>
            <w:r>
              <w:rPr>
                <w:rFonts w:hint="eastAsia" w:ascii="宋体" w:hAnsi="宋体" w:cs="宋体"/>
                <w:szCs w:val="21"/>
              </w:rPr>
              <w:t>粉类</w:t>
            </w:r>
          </w:p>
        </w:tc>
        <w:tc>
          <w:tcPr>
            <w:tcW w:w="7554" w:type="dxa"/>
            <w:vAlign w:val="center"/>
          </w:tcPr>
          <w:p>
            <w:pPr>
              <w:autoSpaceDE w:val="0"/>
              <w:autoSpaceDN w:val="0"/>
              <w:spacing w:line="360" w:lineRule="auto"/>
              <w:ind w:firstLine="420" w:firstLineChars="200"/>
              <w:rPr>
                <w:rFonts w:ascii="宋体" w:hAnsi="宋体" w:cs="宋体"/>
                <w:szCs w:val="21"/>
              </w:rPr>
            </w:pPr>
            <w:r>
              <w:rPr>
                <w:rFonts w:hint="eastAsia" w:ascii="宋体" w:hAnsi="宋体" w:cs="宋体"/>
                <w:szCs w:val="21"/>
              </w:rPr>
              <w:t>1、采购需求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（1）实行每日采购，供应商每日应按采购单位的货物请购清单提供相应数量的货物。</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（2）结算时按实际采购数量结算。</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▲2、质量要求</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（1）保证生产日期新鲜且符合食品安全国家标准和《食品安全法》要求，具有生产许可证编号或具有“SC”食品生产许可证编号。</w:t>
            </w:r>
          </w:p>
          <w:p>
            <w:pPr>
              <w:autoSpaceDE w:val="0"/>
              <w:autoSpaceDN w:val="0"/>
              <w:spacing w:line="360" w:lineRule="auto"/>
              <w:ind w:firstLine="420" w:firstLineChars="200"/>
              <w:rPr>
                <w:rFonts w:ascii="宋体" w:hAnsi="宋体" w:cs="宋体"/>
                <w:szCs w:val="21"/>
              </w:rPr>
            </w:pPr>
            <w:r>
              <w:rPr>
                <w:rFonts w:hint="eastAsia" w:ascii="宋体" w:hAnsi="宋体" w:cs="宋体"/>
                <w:szCs w:val="21"/>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保质期及生产日期等字样，外包装必须符合《食品安全法》的相关规定，产品要求为即产即销。</w:t>
            </w:r>
          </w:p>
          <w:p>
            <w:pPr>
              <w:autoSpaceDE w:val="0"/>
              <w:autoSpaceDN w:val="0"/>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rPr>
              <w:t>湿</w:t>
            </w:r>
            <w:r>
              <w:rPr>
                <w:rFonts w:hint="eastAsia" w:ascii="宋体" w:hAnsi="宋体" w:cs="宋体"/>
                <w:bCs/>
                <w:szCs w:val="21"/>
              </w:rPr>
              <w:t>（河）</w:t>
            </w:r>
            <w:r>
              <w:rPr>
                <w:rFonts w:hint="eastAsia" w:ascii="宋体" w:hAnsi="宋体"/>
              </w:rPr>
              <w:t>粉</w:t>
            </w:r>
            <w:r>
              <w:rPr>
                <w:rFonts w:hint="eastAsia" w:ascii="宋体" w:hAnsi="宋体" w:cs="宋体"/>
                <w:bCs/>
                <w:szCs w:val="21"/>
              </w:rPr>
              <w:t>必须是当天或前一天生产的产品，湿（河）粉等供应的必须是24小时内生产的产品。生产厂家具有食品生产许可证或小作坊登记证；符合相应食品类别的执行标准或企业标准。</w:t>
            </w:r>
          </w:p>
          <w:p>
            <w:pPr>
              <w:autoSpaceDE w:val="0"/>
              <w:autoSpaceDN w:val="0"/>
              <w:spacing w:line="360" w:lineRule="auto"/>
              <w:ind w:firstLine="420" w:firstLineChars="200"/>
              <w:rPr>
                <w:rFonts w:ascii="宋体" w:hAnsi="宋体" w:cs="宋体"/>
                <w:szCs w:val="21"/>
              </w:rPr>
            </w:pPr>
            <w:r>
              <w:rPr>
                <w:rFonts w:hint="eastAsia" w:ascii="宋体" w:hAnsi="宋体" w:cs="宋体"/>
                <w:bCs/>
                <w:szCs w:val="21"/>
              </w:rPr>
              <w:t>（4）</w:t>
            </w:r>
            <w:r>
              <w:rPr>
                <w:rFonts w:hint="eastAsia" w:ascii="宋体" w:hAnsi="宋体" w:cs="宋体"/>
                <w:szCs w:val="21"/>
              </w:rPr>
              <w:t>保质期：达到国家规定要求，供货时的剩余保存期时间不得少于保质期的四分之三。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spacing w:line="360" w:lineRule="auto"/>
              <w:jc w:val="center"/>
              <w:rPr>
                <w:rFonts w:ascii="宋体" w:hAnsi="宋体" w:cs="宋体"/>
                <w:szCs w:val="21"/>
              </w:rPr>
            </w:pPr>
            <w:r>
              <w:rPr>
                <w:rFonts w:hint="eastAsia" w:asciiTheme="majorEastAsia" w:hAnsiTheme="majorEastAsia" w:eastAsiaTheme="majorEastAsia" w:cstheme="majorEastAsia"/>
                <w:szCs w:val="21"/>
              </w:rPr>
              <w:t>水果类</w:t>
            </w:r>
          </w:p>
        </w:tc>
        <w:tc>
          <w:tcPr>
            <w:tcW w:w="7554" w:type="dxa"/>
            <w:vAlign w:val="center"/>
          </w:tcPr>
          <w:p>
            <w:pPr>
              <w:autoSpaceDE w:val="0"/>
              <w:autoSpaceDN w:val="0"/>
              <w:spacing w:line="360" w:lineRule="auto"/>
              <w:ind w:firstLine="420" w:firstLineChars="200"/>
              <w:rPr>
                <w:rFonts w:ascii="宋体" w:hAnsi="宋体" w:cs="宋体"/>
                <w:szCs w:val="21"/>
              </w:rPr>
            </w:pPr>
            <w:r>
              <w:rPr>
                <w:rFonts w:hint="eastAsia" w:ascii="宋体" w:hAnsi="宋体" w:cs="宋体"/>
                <w:szCs w:val="21"/>
              </w:rPr>
              <w:t>（1）包括苹果、香蕉、西瓜、葡萄提子、梨、橘子等，不得过熟或欠熟，清洗后可直接进食，无须二次处理。要求为时令、应季各类水果，符合国家对食品安全的相关规定要求。每批次供货均须提供农残检验报告。</w:t>
            </w:r>
          </w:p>
          <w:p>
            <w:pPr>
              <w:autoSpaceDE w:val="0"/>
              <w:autoSpaceDN w:val="0"/>
              <w:spacing w:line="360" w:lineRule="auto"/>
              <w:ind w:firstLine="420" w:firstLineChars="200"/>
              <w:rPr>
                <w:rFonts w:ascii="宋体" w:hAnsi="宋体" w:cs="宋体"/>
                <w:szCs w:val="21"/>
              </w:rPr>
            </w:pPr>
            <w:r>
              <w:rPr>
                <w:rFonts w:hint="eastAsia" w:ascii="宋体" w:hAnsi="宋体" w:cs="宋体"/>
                <w:kern w:val="0"/>
                <w:szCs w:val="21"/>
              </w:rPr>
              <w:t>（2）水果类仅供应桂平市罗秀镇中心幼儿园桂平市中沙镇中心幼儿园。</w:t>
            </w:r>
          </w:p>
        </w:tc>
      </w:tr>
    </w:tbl>
    <w:p>
      <w:pPr>
        <w:spacing w:line="480" w:lineRule="auto"/>
        <w:rPr>
          <w:rFonts w:ascii="宋体" w:hAnsi="宋体" w:cs="宋体"/>
          <w:b/>
          <w:bCs/>
          <w:sz w:val="32"/>
          <w:szCs w:val="32"/>
        </w:rPr>
      </w:pPr>
    </w:p>
    <w:p>
      <w:pPr>
        <w:numPr>
          <w:ilvl w:val="0"/>
          <w:numId w:val="2"/>
        </w:numPr>
        <w:spacing w:line="480" w:lineRule="auto"/>
        <w:rPr>
          <w:b/>
          <w:sz w:val="30"/>
          <w:szCs w:val="30"/>
        </w:rPr>
      </w:pPr>
      <w:r>
        <w:rPr>
          <w:rFonts w:hint="eastAsia"/>
          <w:b/>
          <w:sz w:val="30"/>
          <w:szCs w:val="30"/>
        </w:rPr>
        <w:t>商务条款</w:t>
      </w:r>
    </w:p>
    <w:tbl>
      <w:tblPr>
        <w:tblStyle w:val="2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480" w:lineRule="auto"/>
              <w:rPr>
                <w:b/>
                <w:sz w:val="30"/>
                <w:szCs w:val="30"/>
              </w:rPr>
            </w:pPr>
            <w:r>
              <w:rPr>
                <w:rFonts w:hint="eastAsia"/>
                <w:b/>
                <w:szCs w:val="21"/>
              </w:rPr>
              <w:t>（一）服务总体要求</w:t>
            </w:r>
          </w:p>
        </w:tc>
        <w:tc>
          <w:tcPr>
            <w:tcW w:w="6832" w:type="dxa"/>
            <w:vAlign w:val="center"/>
          </w:tcPr>
          <w:p>
            <w:pPr>
              <w:adjustRightInd w:val="0"/>
              <w:spacing w:line="440" w:lineRule="exact"/>
              <w:ind w:firstLine="420" w:firstLineChars="200"/>
              <w:rPr>
                <w:rFonts w:ascii="宋体" w:hAnsi="宋体" w:cs="宋体"/>
                <w:kern w:val="0"/>
                <w:szCs w:val="21"/>
              </w:rPr>
            </w:pPr>
            <w:r>
              <w:rPr>
                <w:rFonts w:hint="eastAsia"/>
              </w:rPr>
              <w:t>1、供货服务对象：</w:t>
            </w:r>
            <w:r>
              <w:rPr>
                <w:rFonts w:hint="eastAsia" w:ascii="宋体" w:hAnsi="宋体" w:cs="宋体"/>
                <w:kern w:val="0"/>
                <w:szCs w:val="21"/>
              </w:rPr>
              <w:t>桂平市罗秀中学、桂平市罗秀镇第一初级中学、桂平市罗秀镇第二初级中学、桂平市罗秀镇中心幼儿园、桂平市中沙镇第一初级中学、桂平市中沙镇第二初级中学、桂平市中沙镇中心幼儿园。</w:t>
            </w:r>
          </w:p>
          <w:p>
            <w:pPr>
              <w:adjustRightInd w:val="0"/>
              <w:spacing w:line="440" w:lineRule="exact"/>
              <w:ind w:firstLine="422" w:firstLineChars="200"/>
              <w:rPr>
                <w:rFonts w:ascii="宋体" w:hAnsi="宋体" w:cs="宋体"/>
                <w:b/>
                <w:bCs/>
                <w:szCs w:val="21"/>
              </w:rPr>
            </w:pPr>
            <w:r>
              <w:rPr>
                <w:rFonts w:hint="eastAsia" w:ascii="宋体" w:hAnsi="宋体" w:cs="宋体"/>
                <w:b/>
                <w:bCs/>
                <w:szCs w:val="21"/>
              </w:rPr>
              <w:t>严禁配送预制菜，中标企业</w:t>
            </w:r>
            <w:r>
              <w:rPr>
                <w:rFonts w:hint="eastAsia"/>
                <w:b/>
                <w:bCs/>
              </w:rPr>
              <w:t>中标后</w:t>
            </w:r>
            <w:r>
              <w:rPr>
                <w:rFonts w:hint="eastAsia" w:ascii="宋体" w:hAnsi="宋体" w:cs="宋体"/>
                <w:b/>
                <w:bCs/>
                <w:szCs w:val="21"/>
              </w:rPr>
              <w:t>建设统一配送中心和全链条可溯源信息化监管系统。</w:t>
            </w:r>
          </w:p>
          <w:p>
            <w:pPr>
              <w:numPr>
                <w:ilvl w:val="0"/>
                <w:numId w:val="3"/>
              </w:numPr>
              <w:spacing w:line="440" w:lineRule="exact"/>
              <w:ind w:firstLine="420" w:firstLineChars="200"/>
            </w:pPr>
            <w:r>
              <w:rPr>
                <w:rFonts w:hint="eastAsia"/>
              </w:rPr>
              <w:t>采购量：实际数量以采购单位根据实际需要为准，结算时按实际采购数量结算。中标供应商不得因实际供应量与中标数量不一致提出异议。</w:t>
            </w:r>
          </w:p>
          <w:p>
            <w:pPr>
              <w:spacing w:line="440" w:lineRule="exact"/>
              <w:ind w:firstLine="420" w:firstLineChars="200"/>
            </w:pPr>
            <w:r>
              <w:rPr>
                <w:rFonts w:hint="eastAsia"/>
              </w:rPr>
              <w:t>3、中标人不得将中标货物转包或分包给第三方，采购单位发现的有权单方终止合同。由此产生的一切经济损失由中标人自行承担。</w:t>
            </w:r>
          </w:p>
          <w:p>
            <w:pPr>
              <w:spacing w:line="440" w:lineRule="exact"/>
              <w:ind w:firstLine="420" w:firstLineChars="200"/>
              <w:jc w:val="left"/>
              <w:rPr>
                <w:rFonts w:ascii="宋体" w:hAnsi="宋体" w:cs="宋体"/>
              </w:rPr>
            </w:pPr>
            <w:r>
              <w:rPr>
                <w:rFonts w:hint="eastAsia" w:ascii="宋体" w:hAnsi="宋体" w:cs="宋体"/>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pPr>
              <w:spacing w:line="440" w:lineRule="exact"/>
              <w:ind w:firstLine="420" w:firstLineChars="200"/>
              <w:jc w:val="left"/>
              <w:rPr>
                <w:rFonts w:ascii="宋体" w:hAnsi="宋体" w:cs="宋体"/>
              </w:rPr>
            </w:pPr>
            <w:r>
              <w:rPr>
                <w:rFonts w:hint="eastAsia" w:ascii="宋体" w:hAnsi="宋体" w:cs="宋体"/>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pPr>
              <w:spacing w:line="440" w:lineRule="exact"/>
              <w:ind w:firstLine="420" w:firstLineChars="200"/>
              <w:jc w:val="left"/>
              <w:rPr>
                <w:rFonts w:ascii="宋体" w:hAnsi="宋体" w:cs="宋体"/>
              </w:rPr>
            </w:pPr>
            <w:r>
              <w:rPr>
                <w:rFonts w:hint="eastAsia" w:ascii="宋体" w:hAnsi="宋体" w:cs="宋体"/>
              </w:rPr>
              <w:t>6、中标人应保证所提供的产品必须是合格安全的产品，供应的货物因产品质量问题造成食品安全事故的，直接取消供应商的供货资格，由供应商承担全部经济赔偿责任及其他法律责任。</w:t>
            </w:r>
          </w:p>
          <w:p>
            <w:pPr>
              <w:spacing w:line="440" w:lineRule="exact"/>
              <w:ind w:firstLine="420" w:firstLineChars="200"/>
              <w:jc w:val="left"/>
              <w:rPr>
                <w:rFonts w:ascii="宋体" w:hAnsi="宋体" w:cs="宋体"/>
              </w:rPr>
            </w:pPr>
            <w:r>
              <w:rPr>
                <w:rFonts w:hint="eastAsia" w:ascii="宋体" w:hAnsi="宋体" w:cs="宋体"/>
              </w:rPr>
              <w:t>7、中标人提供符合工商食卫等部门的有效证明材料。如有效的营业执照、产品合格证、食品原材料采购供应渠道等。建立完备的冷藏、分割、包装、检测、留样、监控系统。</w:t>
            </w:r>
          </w:p>
          <w:p>
            <w:pPr>
              <w:spacing w:line="440" w:lineRule="exact"/>
              <w:ind w:firstLine="420" w:firstLineChars="200"/>
              <w:jc w:val="left"/>
              <w:rPr>
                <w:rFonts w:ascii="宋体" w:hAnsi="宋体" w:cs="宋体"/>
              </w:rPr>
            </w:pPr>
            <w:r>
              <w:rPr>
                <w:rFonts w:hint="eastAsia" w:ascii="宋体" w:hAnsi="宋体" w:cs="宋体"/>
              </w:rPr>
              <w:t>8、中标人配送的食品应严格遵循健康原则，确保所有产品避免“三高”：即高油脂、高盐分、高糖分的成分添加；不得使用深加工食品，以提供更为健康、均衡的饮食选择。</w:t>
            </w:r>
          </w:p>
          <w:p>
            <w:pPr>
              <w:spacing w:line="440" w:lineRule="exact"/>
              <w:ind w:firstLine="420" w:firstLineChars="200"/>
              <w:jc w:val="left"/>
              <w:rPr>
                <w:rFonts w:ascii="宋体" w:hAnsi="宋体" w:cs="宋体"/>
              </w:rPr>
            </w:pPr>
            <w:r>
              <w:rPr>
                <w:rFonts w:hint="eastAsia" w:ascii="宋体" w:hAnsi="宋体" w:cs="宋体"/>
              </w:rPr>
              <w:t>9、由于项目资金发生不可预见的调整，存在可能引发项目被迫中止的风险，鉴于此情况，所有因此而产生的风险、损失及后果，将由中标人一方独立承担。</w:t>
            </w:r>
          </w:p>
          <w:p>
            <w:pPr>
              <w:spacing w:line="440" w:lineRule="exact"/>
              <w:ind w:firstLine="420" w:firstLineChars="200"/>
            </w:pPr>
            <w:r>
              <w:rPr>
                <w:rFonts w:hint="eastAsia" w:ascii="宋体" w:hAnsi="宋体" w:cs="宋体"/>
              </w:rPr>
              <w:t>10、</w:t>
            </w:r>
            <w:r>
              <w:rPr>
                <w:rFonts w:hint="eastAsia"/>
              </w:rPr>
              <w:t>为保障食材供应安全、及时，供应商必须承诺中标前或中标后在桂平市区域范围内建立配送点进行配送，配送点在桂平区域范围内，投标文件中提供承诺函（格式自拟，必须提供）。</w:t>
            </w:r>
          </w:p>
          <w:p>
            <w:pPr>
              <w:spacing w:line="440" w:lineRule="exact"/>
              <w:ind w:firstLine="420" w:firstLineChars="200"/>
              <w:rPr>
                <w:b/>
                <w:sz w:val="30"/>
                <w:szCs w:val="30"/>
              </w:rPr>
            </w:pPr>
            <w:r>
              <w:rPr>
                <w:rFonts w:hint="eastAsia"/>
              </w:rPr>
              <w:t>承诺函内容包含但不限于以下内容：（1）为保证食材供应安全，及时，要求投标人在项目当地投入一定的配送场所【包括食品仓库、冷藏室</w:t>
            </w:r>
            <w:r>
              <w:rPr>
                <w:rFonts w:hint="eastAsia" w:ascii="宋体" w:hAnsi="宋体" w:cs="宋体"/>
                <w:szCs w:val="21"/>
              </w:rPr>
              <w:t>（含冷冻室）</w:t>
            </w:r>
            <w:r>
              <w:rPr>
                <w:rFonts w:hint="eastAsia"/>
              </w:rPr>
              <w:t>、快检室等】、车辆和人员，承诺中标前或中标后</w:t>
            </w:r>
            <w:r>
              <w:t>30</w:t>
            </w:r>
            <w:r>
              <w:rPr>
                <w:rFonts w:hint="eastAsia"/>
              </w:rPr>
              <w:t>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480" w:lineRule="auto"/>
              <w:rPr>
                <w:b/>
                <w:szCs w:val="21"/>
              </w:rPr>
            </w:pPr>
            <w:r>
              <w:rPr>
                <w:rFonts w:hint="eastAsia"/>
                <w:b/>
                <w:szCs w:val="21"/>
              </w:rPr>
              <w:t>（二）供应价格要求</w:t>
            </w:r>
          </w:p>
          <w:p>
            <w:pPr>
              <w:spacing w:line="480" w:lineRule="auto"/>
              <w:rPr>
                <w:b/>
                <w:sz w:val="30"/>
                <w:szCs w:val="30"/>
              </w:rPr>
            </w:pPr>
          </w:p>
        </w:tc>
        <w:tc>
          <w:tcPr>
            <w:tcW w:w="6832" w:type="dxa"/>
            <w:vAlign w:val="center"/>
          </w:tcPr>
          <w:p>
            <w:pPr>
              <w:spacing w:line="440" w:lineRule="exact"/>
              <w:ind w:firstLine="420" w:firstLineChars="200"/>
              <w:jc w:val="left"/>
              <w:rPr>
                <w:rFonts w:ascii="宋体" w:hAnsi="宋体" w:cs="宋体"/>
              </w:rPr>
            </w:pPr>
            <w:r>
              <w:rPr>
                <w:rFonts w:hint="eastAsia" w:ascii="宋体" w:hAnsi="宋体" w:cs="宋体"/>
              </w:rPr>
              <w:t>1、供应商投标报价采用折扣率报价（以%表示，折扣率报价精确到个位数）。投标报价范围：≤100%（如：供货产品打八折即投标折扣率为80%，以此类推），否则，作无效报价处理。</w:t>
            </w:r>
          </w:p>
          <w:p>
            <w:pPr>
              <w:spacing w:line="440" w:lineRule="exact"/>
              <w:ind w:firstLine="420" w:firstLineChars="200"/>
              <w:jc w:val="left"/>
              <w:rPr>
                <w:rFonts w:ascii="宋体" w:hAnsi="宋体" w:cs="宋体"/>
              </w:rPr>
            </w:pPr>
            <w:r>
              <w:rPr>
                <w:rFonts w:hint="eastAsia" w:ascii="宋体" w:hAnsi="宋体" w:cs="宋体"/>
              </w:rPr>
              <w:t>2、供货价格须包含提供食品原材料的成本、生产、检验检测、包装、运输、仓储、配送、服务、利润、税金、政策性规费、保险、劳保等一切相关费用。所产生的费用由中标人负责。</w:t>
            </w:r>
          </w:p>
          <w:p>
            <w:pPr>
              <w:spacing w:line="440" w:lineRule="exact"/>
              <w:ind w:firstLine="420" w:firstLineChars="200"/>
              <w:jc w:val="left"/>
            </w:pPr>
            <w:r>
              <w:rPr>
                <w:rFonts w:hint="eastAsia" w:ascii="宋体" w:hAnsi="宋体" w:cs="宋体"/>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pPr>
              <w:spacing w:line="440" w:lineRule="exact"/>
              <w:ind w:firstLine="420" w:firstLineChars="200"/>
              <w:jc w:val="left"/>
              <w:rPr>
                <w:b/>
                <w:sz w:val="30"/>
                <w:szCs w:val="30"/>
              </w:rPr>
            </w:pPr>
            <w:r>
              <w:rPr>
                <w:rFonts w:hint="eastAsia" w:ascii="宋体" w:hAnsi="宋体" w:cs="宋体"/>
              </w:rPr>
              <w:t>4.基准价设定为X，签订的合同折扣率设定为Y%，则该原料供货单价为 X×Y%（</w:t>
            </w:r>
            <w:r>
              <w:rPr>
                <w:rFonts w:hint="eastAsia" w:ascii="宋体" w:hAnsi="宋体" w:cs="宋体"/>
                <w:b/>
                <w:bCs/>
              </w:rPr>
              <w:t>例如：市场零售价 X＝100 元，合同折扣率 Y%=97%，该原料供货单价=100×0.97＝97元</w:t>
            </w:r>
            <w:r>
              <w:rPr>
                <w:rFonts w:hint="eastAsia" w:ascii="宋体" w:hAnsi="宋体" w:cs="宋体"/>
              </w:rPr>
              <w:t>），不认可该供货价的投标人视为自动放弃中标权利，由下一中标候选人递补。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440" w:lineRule="exact"/>
              <w:jc w:val="left"/>
              <w:rPr>
                <w:rFonts w:ascii="宋体" w:hAnsi="宋体" w:cs="宋体"/>
                <w:b/>
                <w:bCs/>
              </w:rPr>
            </w:pPr>
            <w:r>
              <w:rPr>
                <w:rFonts w:hint="eastAsia" w:ascii="宋体" w:hAnsi="宋体" w:cs="宋体"/>
                <w:b/>
                <w:bCs/>
              </w:rPr>
              <w:t>（三）货款结算及付款方式</w:t>
            </w:r>
          </w:p>
          <w:p>
            <w:pPr>
              <w:spacing w:line="480" w:lineRule="auto"/>
              <w:rPr>
                <w:b/>
                <w:sz w:val="30"/>
                <w:szCs w:val="30"/>
              </w:rPr>
            </w:pPr>
          </w:p>
        </w:tc>
        <w:tc>
          <w:tcPr>
            <w:tcW w:w="6832" w:type="dxa"/>
            <w:vAlign w:val="center"/>
          </w:tcPr>
          <w:p>
            <w:pPr>
              <w:spacing w:line="440" w:lineRule="exact"/>
              <w:rPr>
                <w:b/>
                <w:sz w:val="30"/>
                <w:szCs w:val="30"/>
              </w:rPr>
            </w:pPr>
            <w:r>
              <w:rPr>
                <w:rFonts w:hint="eastAsia"/>
                <w:bCs/>
              </w:rPr>
              <w:t>一般情况下采购单位按月进行结算，采购资金由采购单位财务账户转入中标供应商账户。每月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480" w:lineRule="auto"/>
              <w:rPr>
                <w:b/>
                <w:sz w:val="30"/>
                <w:szCs w:val="30"/>
              </w:rPr>
            </w:pPr>
            <w:r>
              <w:rPr>
                <w:rFonts w:hint="eastAsia"/>
                <w:b/>
              </w:rPr>
              <w:t>（四）配送服务要求</w:t>
            </w:r>
          </w:p>
        </w:tc>
        <w:tc>
          <w:tcPr>
            <w:tcW w:w="6832" w:type="dxa"/>
            <w:vAlign w:val="center"/>
          </w:tcPr>
          <w:p>
            <w:pPr>
              <w:spacing w:line="440" w:lineRule="exact"/>
              <w:ind w:firstLine="420" w:firstLineChars="200"/>
              <w:jc w:val="left"/>
              <w:rPr>
                <w:rFonts w:ascii="宋体" w:hAnsi="宋体" w:cs="宋体"/>
              </w:rPr>
            </w:pPr>
            <w:r>
              <w:rPr>
                <w:rFonts w:hint="eastAsia" w:ascii="宋体" w:hAnsi="宋体" w:cs="宋体"/>
              </w:rPr>
              <w:t>1、中标人应当根据采购单位实际情况，按照与采购单位的约定，在规定的时间内将预定的货物保质保量送到指定地点。</w:t>
            </w:r>
          </w:p>
          <w:p>
            <w:pPr>
              <w:spacing w:line="440" w:lineRule="exact"/>
              <w:ind w:firstLine="420" w:firstLineChars="200"/>
              <w:jc w:val="left"/>
              <w:rPr>
                <w:rFonts w:ascii="宋体" w:hAnsi="宋体" w:cs="宋体"/>
              </w:rPr>
            </w:pPr>
            <w:r>
              <w:rPr>
                <w:rFonts w:hint="eastAsia" w:ascii="宋体" w:hAnsi="宋体" w:cs="宋体"/>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ascii="宋体" w:hAnsi="宋体" w:cs="宋体"/>
              </w:rPr>
              <w:t>6</w:t>
            </w:r>
            <w:r>
              <w:rPr>
                <w:rFonts w:hint="eastAsia" w:ascii="宋体" w:hAnsi="宋体" w:cs="宋体"/>
              </w:rPr>
              <w:t>：00 前提供当日使用鲜肉类、糕点、面包、蔬果类等食材（具体时间以各学校或幼儿园</w:t>
            </w:r>
            <w:r>
              <w:rPr>
                <w:rFonts w:ascii="宋体" w:hAnsi="宋体" w:cs="宋体"/>
              </w:rPr>
              <w:t>要</w:t>
            </w:r>
            <w:r>
              <w:rPr>
                <w:rFonts w:hint="eastAsia" w:ascii="宋体" w:hAnsi="宋体" w:cs="宋体"/>
              </w:rPr>
              <w:t>求</w:t>
            </w:r>
            <w:r>
              <w:rPr>
                <w:rFonts w:ascii="宋体" w:hAnsi="宋体" w:cs="宋体"/>
              </w:rPr>
              <w:t>为</w:t>
            </w:r>
            <w:r>
              <w:rPr>
                <w:rFonts w:hint="eastAsia" w:ascii="宋体" w:hAnsi="宋体" w:cs="宋体"/>
              </w:rPr>
              <w:t>准）。紧急供货要求：在收到招标 人发出紧急供货通知后，供方最迟2小时内完成当次现场供货。</w:t>
            </w:r>
          </w:p>
          <w:p>
            <w:pPr>
              <w:spacing w:line="440" w:lineRule="exact"/>
              <w:ind w:firstLine="420" w:firstLineChars="200"/>
              <w:jc w:val="left"/>
              <w:rPr>
                <w:rFonts w:ascii="宋体" w:hAnsi="宋体" w:cs="宋体"/>
              </w:rPr>
            </w:pPr>
            <w:r>
              <w:rPr>
                <w:rFonts w:hint="eastAsia" w:ascii="宋体" w:hAnsi="宋体" w:cs="宋体"/>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pPr>
              <w:spacing w:line="440" w:lineRule="exact"/>
              <w:ind w:firstLine="420" w:firstLineChars="200"/>
              <w:jc w:val="left"/>
              <w:rPr>
                <w:rFonts w:ascii="宋体" w:hAnsi="宋体" w:cs="宋体"/>
              </w:rPr>
            </w:pPr>
            <w:r>
              <w:rPr>
                <w:rFonts w:hint="eastAsia" w:ascii="宋体" w:hAnsi="宋体" w:cs="宋体"/>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pPr>
              <w:spacing w:line="440" w:lineRule="exact"/>
              <w:ind w:firstLine="420" w:firstLineChars="200"/>
              <w:jc w:val="left"/>
              <w:rPr>
                <w:rFonts w:ascii="宋体" w:hAnsi="宋体" w:cs="宋体"/>
              </w:rPr>
            </w:pPr>
            <w:r>
              <w:rPr>
                <w:rFonts w:hint="eastAsia" w:ascii="宋体" w:hAnsi="宋体" w:cs="宋体"/>
              </w:rPr>
              <w:t>5、对不按时、不按质、不按量、不按单配送到位的，学校有启动应急预案的权利（遇不可抗拒力除外）。</w:t>
            </w:r>
          </w:p>
          <w:p>
            <w:pPr>
              <w:spacing w:line="440" w:lineRule="exact"/>
              <w:ind w:firstLine="420" w:firstLineChars="200"/>
              <w:jc w:val="left"/>
              <w:rPr>
                <w:rFonts w:ascii="宋体" w:hAnsi="宋体" w:cs="宋体"/>
              </w:rPr>
            </w:pPr>
            <w:r>
              <w:rPr>
                <w:rFonts w:hint="eastAsia" w:ascii="宋体" w:hAnsi="宋体" w:cs="宋体"/>
              </w:rPr>
              <w:t>6、中标人不能满足供货要求时，应提前 1 个月通知采购方，采购方同意后方可中止合同。</w:t>
            </w:r>
          </w:p>
          <w:p>
            <w:pPr>
              <w:spacing w:line="440" w:lineRule="exact"/>
              <w:ind w:firstLine="420" w:firstLineChars="200"/>
              <w:jc w:val="left"/>
              <w:rPr>
                <w:rFonts w:ascii="宋体" w:hAnsi="宋体" w:cs="宋体"/>
              </w:rPr>
            </w:pPr>
            <w:r>
              <w:rPr>
                <w:rFonts w:hint="eastAsia" w:ascii="宋体" w:hAnsi="宋体" w:cs="宋体"/>
              </w:rPr>
              <w:t>7、送货地点：</w:t>
            </w:r>
            <w:r>
              <w:rPr>
                <w:rFonts w:hint="eastAsia" w:ascii="宋体" w:hAnsi="宋体" w:cs="宋体"/>
                <w:kern w:val="0"/>
                <w:szCs w:val="21"/>
              </w:rPr>
              <w:t>桂平市罗秀中学、桂平市罗秀镇第一初级中学、桂平市罗秀镇第二初级中学、桂平市罗秀镇中心幼儿园、桂平市中沙镇第一初级中学、桂平市中沙镇第二初级中学、桂平市中沙镇中心幼儿园。</w:t>
            </w:r>
            <w:r>
              <w:rPr>
                <w:rFonts w:hint="eastAsia"/>
                <w:b/>
              </w:rPr>
              <w:t>（</w:t>
            </w:r>
            <w:r>
              <w:rPr>
                <w:rFonts w:hint="eastAsia"/>
                <w:szCs w:val="21"/>
              </w:rPr>
              <w:t>交货地点如有变动，采购单位不另行支付配送交通费用。</w:t>
            </w:r>
            <w:r>
              <w:rPr>
                <w:rFonts w:hint="eastAsia"/>
                <w:b/>
              </w:rPr>
              <w:t>）</w:t>
            </w:r>
          </w:p>
          <w:p>
            <w:pPr>
              <w:spacing w:line="440" w:lineRule="exact"/>
              <w:ind w:firstLine="420" w:firstLineChars="200"/>
              <w:jc w:val="left"/>
              <w:rPr>
                <w:rFonts w:ascii="宋体" w:hAnsi="宋体" w:cs="宋体"/>
              </w:rPr>
            </w:pPr>
            <w:r>
              <w:rPr>
                <w:rFonts w:hint="eastAsia" w:ascii="宋体" w:hAnsi="宋体" w:cs="宋体"/>
              </w:rPr>
              <w:t>8、在采购单位签收之前，货物的所有权和风险属于中标人，货物的数量、质量、遗失、损坏由中标人负责。</w:t>
            </w:r>
          </w:p>
          <w:p>
            <w:pPr>
              <w:spacing w:line="440" w:lineRule="exact"/>
              <w:ind w:firstLine="420" w:firstLineChars="200"/>
              <w:jc w:val="left"/>
              <w:rPr>
                <w:rFonts w:ascii="宋体" w:hAnsi="宋体" w:cs="宋体"/>
              </w:rPr>
            </w:pPr>
            <w:r>
              <w:rPr>
                <w:rFonts w:hint="eastAsia" w:ascii="宋体" w:hAnsi="宋体" w:cs="宋体"/>
              </w:rPr>
              <w:t>9、中标人必须严格按照采购单位的指令配送货物的数量，不得随意增减，否则，采购单位有权拒收。</w:t>
            </w:r>
          </w:p>
          <w:p>
            <w:pPr>
              <w:spacing w:line="440" w:lineRule="exact"/>
              <w:ind w:firstLine="420" w:firstLineChars="200"/>
              <w:jc w:val="left"/>
              <w:rPr>
                <w:rFonts w:ascii="宋体" w:hAnsi="宋体" w:cs="宋体"/>
              </w:rPr>
            </w:pPr>
            <w:r>
              <w:rPr>
                <w:rFonts w:hint="eastAsia" w:ascii="宋体" w:hAnsi="宋体" w:cs="宋体"/>
              </w:rPr>
              <w:t>10、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pPr>
              <w:spacing w:line="440" w:lineRule="exact"/>
              <w:ind w:firstLine="420" w:firstLineChars="200"/>
              <w:jc w:val="left"/>
              <w:rPr>
                <w:rFonts w:ascii="宋体" w:hAnsi="宋体" w:cs="宋体"/>
              </w:rPr>
            </w:pPr>
            <w:r>
              <w:rPr>
                <w:rFonts w:hint="eastAsia" w:ascii="宋体" w:hAnsi="宋体" w:cs="宋体"/>
              </w:rPr>
              <w:t>11、采购单位发现采购货物不能正常食用的，中标人必须无条件退货。中标人未能履行招标文件和合同所定事项，或供应不合格的、假冒虚伪、以次充好的货物，采购单位退货后记录在案，并对中标人予以处罚，每次没收履约保证金1万元，且除要承担因此产生的一切损失和费用外，情节严重的可取消供应资格。</w:t>
            </w:r>
          </w:p>
          <w:p>
            <w:pPr>
              <w:spacing w:line="440" w:lineRule="exact"/>
              <w:ind w:firstLine="420" w:firstLineChars="200"/>
              <w:jc w:val="left"/>
              <w:rPr>
                <w:rFonts w:ascii="宋体" w:hAnsi="宋体" w:cs="宋体"/>
              </w:rPr>
            </w:pPr>
            <w:r>
              <w:rPr>
                <w:rFonts w:hint="eastAsia" w:ascii="宋体" w:hAnsi="宋体" w:cs="宋体"/>
              </w:rPr>
              <w:t>12、中标人不能按核定的供货价交付分标中的某些货物、不能提供与其承诺相符的服务或中标人存在 违反招标文件和合同的行为，并且不予纠正的，将取消其中标资格。此项违约责任包括但不限于下列各项：</w:t>
            </w:r>
          </w:p>
          <w:p>
            <w:pPr>
              <w:spacing w:line="440" w:lineRule="exact"/>
              <w:ind w:firstLine="420" w:firstLineChars="200"/>
              <w:jc w:val="left"/>
              <w:rPr>
                <w:rFonts w:ascii="宋体" w:hAnsi="宋体" w:cs="宋体"/>
              </w:rPr>
            </w:pPr>
            <w:r>
              <w:rPr>
                <w:rFonts w:hint="eastAsia" w:ascii="宋体" w:hAnsi="宋体" w:cs="宋体"/>
              </w:rPr>
              <w:t xml:space="preserve">⑴中标人在收到采购单位订货要求后，在承诺的供货时间内不能供货的。 </w:t>
            </w:r>
          </w:p>
          <w:p>
            <w:pPr>
              <w:spacing w:line="440" w:lineRule="exact"/>
              <w:ind w:firstLine="420" w:firstLineChars="200"/>
              <w:jc w:val="left"/>
              <w:rPr>
                <w:rFonts w:ascii="宋体" w:hAnsi="宋体" w:cs="宋体"/>
              </w:rPr>
            </w:pPr>
            <w:r>
              <w:rPr>
                <w:rFonts w:hint="eastAsia" w:ascii="宋体" w:hAnsi="宋体" w:cs="宋体"/>
              </w:rPr>
              <w:t>⑵中标人未能提供承诺的服务的。</w:t>
            </w:r>
          </w:p>
          <w:p>
            <w:pPr>
              <w:spacing w:line="440" w:lineRule="exact"/>
              <w:ind w:firstLine="420" w:firstLineChars="200"/>
              <w:jc w:val="left"/>
              <w:rPr>
                <w:rFonts w:ascii="宋体" w:hAnsi="宋体" w:cs="宋体"/>
              </w:rPr>
            </w:pPr>
            <w:r>
              <w:rPr>
                <w:rFonts w:hint="eastAsia" w:ascii="宋体" w:hAnsi="宋体" w:cs="宋体"/>
              </w:rPr>
              <w:t>⑶中标货物在保质期出现损坏的，中标人应承诺替换服务，因替换货物产生的费用由中标人负责。</w:t>
            </w:r>
          </w:p>
          <w:p>
            <w:pPr>
              <w:spacing w:line="440" w:lineRule="exact"/>
              <w:ind w:firstLine="420" w:firstLineChars="200"/>
              <w:jc w:val="left"/>
              <w:rPr>
                <w:rFonts w:ascii="宋体" w:hAnsi="宋体" w:cs="宋体"/>
              </w:rPr>
            </w:pPr>
            <w:r>
              <w:rPr>
                <w:rFonts w:hint="eastAsia" w:ascii="宋体" w:hAnsi="宋体" w:cs="宋体"/>
              </w:rPr>
              <w:t>⑷中标人的送货单必须详细注明货物的名称、品种、单价、数量，不得涂改。标记不清的，采购单位将拒绝签字。结算期未中标人还应提供送货单供采购单位结算。</w:t>
            </w:r>
          </w:p>
          <w:p>
            <w:pPr>
              <w:spacing w:line="440" w:lineRule="exact"/>
              <w:ind w:firstLine="420" w:firstLineChars="200"/>
              <w:jc w:val="left"/>
              <w:rPr>
                <w:rFonts w:ascii="宋体" w:hAnsi="宋体" w:cs="宋体"/>
              </w:rPr>
            </w:pPr>
            <w:r>
              <w:rPr>
                <w:rFonts w:hint="eastAsia" w:ascii="宋体" w:hAnsi="宋体" w:cs="宋体"/>
              </w:rPr>
              <w:t>⑸中标人必须指定专人送货，并经健康体检合格。送货专员在采购单位活动必须穿着便于辨认的工衣 和佩戴出入证。并严格遵守采购单位的各项规章制度，否则采购单位有权终止合同。</w:t>
            </w:r>
          </w:p>
          <w:p>
            <w:pPr>
              <w:spacing w:line="440" w:lineRule="exact"/>
              <w:ind w:firstLine="420" w:firstLineChars="200"/>
              <w:jc w:val="left"/>
              <w:rPr>
                <w:rFonts w:ascii="宋体" w:hAnsi="宋体" w:cs="宋体"/>
              </w:rPr>
            </w:pPr>
            <w:r>
              <w:rPr>
                <w:rFonts w:hint="eastAsia" w:ascii="宋体" w:hAnsi="宋体" w:cs="宋体"/>
              </w:rPr>
              <w:t>⑹中标人不得泄露采购单位的秘密。泄密造成采购单位损失的，中标人将承担由此产生的一切损失和 法律责任。</w:t>
            </w:r>
          </w:p>
          <w:p>
            <w:pPr>
              <w:spacing w:line="440" w:lineRule="exact"/>
              <w:ind w:firstLine="420" w:firstLineChars="200"/>
              <w:jc w:val="left"/>
              <w:rPr>
                <w:b/>
                <w:sz w:val="30"/>
                <w:szCs w:val="30"/>
              </w:rPr>
            </w:pPr>
            <w:r>
              <w:rPr>
                <w:rFonts w:hint="eastAsia" w:ascii="宋体" w:hAnsi="宋体" w:cs="宋体"/>
              </w:rPr>
              <w:t>13、在合同有效期内，因自然灾害或不可抗力事件无法履行合同的行为不作为违约情形，双方均无责任。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480" w:lineRule="auto"/>
              <w:rPr>
                <w:b/>
                <w:sz w:val="30"/>
                <w:szCs w:val="30"/>
              </w:rPr>
            </w:pPr>
            <w:r>
              <w:rPr>
                <w:rFonts w:hint="eastAsia"/>
                <w:b/>
              </w:rPr>
              <w:t>（五）安全质量要求</w:t>
            </w:r>
          </w:p>
        </w:tc>
        <w:tc>
          <w:tcPr>
            <w:tcW w:w="6832" w:type="dxa"/>
            <w:vAlign w:val="center"/>
          </w:tcPr>
          <w:p>
            <w:pPr>
              <w:spacing w:line="440" w:lineRule="exact"/>
              <w:ind w:firstLine="420" w:firstLineChars="200"/>
              <w:rPr>
                <w:bCs/>
              </w:rPr>
            </w:pPr>
            <w:r>
              <w:rPr>
                <w:rFonts w:hint="eastAsia"/>
                <w:bCs/>
              </w:rPr>
              <w:t xml:space="preserve">1、中标人应充分理解并认真遵循本招标文件的要求。所提供的货物必须满足招标文件要求，并可追溯，检验合格、无毒、无害、无辐射、无侵权，符合国家有关卫生、质量、包装和保质标准。 </w:t>
            </w:r>
          </w:p>
          <w:p>
            <w:pPr>
              <w:spacing w:line="440" w:lineRule="exact"/>
              <w:ind w:firstLine="420" w:firstLineChars="200"/>
              <w:rPr>
                <w:bCs/>
              </w:rPr>
            </w:pPr>
            <w:r>
              <w:rPr>
                <w:rFonts w:hint="eastAsia"/>
                <w:bCs/>
              </w:rPr>
              <w:t>2、中标人提供的蔬菜必须保证每日新鲜，且取得无公害认证优先选择，并符合食品卫生安全法要求。 采购单位</w:t>
            </w:r>
            <w:r>
              <w:rPr>
                <w:rFonts w:hint="eastAsia"/>
              </w:rPr>
              <w:t>有权</w:t>
            </w:r>
            <w:r>
              <w:rPr>
                <w:rFonts w:hint="eastAsia"/>
                <w:bCs/>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pPr>
              <w:spacing w:line="440" w:lineRule="exact"/>
              <w:ind w:firstLine="420" w:firstLineChars="200"/>
              <w:rPr>
                <w:bCs/>
              </w:rPr>
            </w:pPr>
            <w:r>
              <w:rPr>
                <w:rFonts w:hint="eastAsia"/>
                <w:bCs/>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pPr>
              <w:spacing w:line="440" w:lineRule="exact"/>
              <w:ind w:firstLine="420" w:firstLineChars="200"/>
              <w:rPr>
                <w:bCs/>
              </w:rPr>
            </w:pPr>
            <w:r>
              <w:rPr>
                <w:rFonts w:hint="eastAsia"/>
                <w:bCs/>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pPr>
              <w:spacing w:line="440" w:lineRule="exact"/>
              <w:ind w:firstLine="420" w:firstLineChars="200"/>
              <w:rPr>
                <w:bCs/>
              </w:rPr>
            </w:pPr>
            <w:r>
              <w:rPr>
                <w:rFonts w:hint="eastAsia"/>
                <w:bCs/>
              </w:rPr>
              <w:t xml:space="preserve">(1)腐败变质、油脂酸败、霉变、生虫、污秽不洁、混有异物或者其他感官性状异常，对人体健康有害 的； </w:t>
            </w:r>
          </w:p>
          <w:p>
            <w:pPr>
              <w:spacing w:line="440" w:lineRule="exact"/>
              <w:ind w:firstLine="420" w:firstLineChars="200"/>
              <w:rPr>
                <w:bCs/>
              </w:rPr>
            </w:pPr>
            <w:r>
              <w:rPr>
                <w:rFonts w:hint="eastAsia"/>
                <w:bCs/>
              </w:rPr>
              <w:t xml:space="preserve">(2)含有毒、有害物质或者被有害物质污染，对人体健康有害的； </w:t>
            </w:r>
          </w:p>
          <w:p>
            <w:pPr>
              <w:spacing w:line="440" w:lineRule="exact"/>
              <w:ind w:firstLine="420" w:firstLineChars="200"/>
              <w:rPr>
                <w:bCs/>
              </w:rPr>
            </w:pPr>
            <w:r>
              <w:rPr>
                <w:rFonts w:hint="eastAsia"/>
                <w:bCs/>
              </w:rPr>
              <w:t xml:space="preserve">(3)含有致病性寄生虫、微生物或者微生物含量超过国家限定标准的； </w:t>
            </w:r>
          </w:p>
          <w:p>
            <w:pPr>
              <w:spacing w:line="440" w:lineRule="exact"/>
              <w:ind w:firstLine="420" w:firstLineChars="200"/>
              <w:rPr>
                <w:bCs/>
              </w:rPr>
            </w:pPr>
            <w:r>
              <w:rPr>
                <w:rFonts w:hint="eastAsia"/>
                <w:bCs/>
              </w:rPr>
              <w:t xml:space="preserve">(4)未经动物检疫部门检疫、检验或者检疫、检验不合格的肉类及其制品； </w:t>
            </w:r>
          </w:p>
          <w:p>
            <w:pPr>
              <w:spacing w:line="440" w:lineRule="exact"/>
              <w:ind w:firstLine="420" w:firstLineChars="200"/>
              <w:rPr>
                <w:bCs/>
              </w:rPr>
            </w:pPr>
            <w:r>
              <w:rPr>
                <w:rFonts w:hint="eastAsia"/>
                <w:bCs/>
              </w:rPr>
              <w:t xml:space="preserve">(5)病死、毒死或者死因不明的禽、畜、兽、水产动物等及其制品； </w:t>
            </w:r>
          </w:p>
          <w:p>
            <w:pPr>
              <w:spacing w:line="440" w:lineRule="exact"/>
              <w:ind w:firstLine="420" w:firstLineChars="200"/>
              <w:rPr>
                <w:bCs/>
              </w:rPr>
            </w:pPr>
            <w:r>
              <w:rPr>
                <w:rFonts w:hint="eastAsia"/>
                <w:bCs/>
              </w:rPr>
              <w:t xml:space="preserve">(6)掺假、掺杂、伪造，影响营养、卫生的； </w:t>
            </w:r>
          </w:p>
          <w:p>
            <w:pPr>
              <w:spacing w:line="440" w:lineRule="exact"/>
              <w:ind w:firstLine="420" w:firstLineChars="200"/>
              <w:rPr>
                <w:bCs/>
              </w:rPr>
            </w:pPr>
            <w:r>
              <w:rPr>
                <w:rFonts w:hint="eastAsia"/>
                <w:bCs/>
              </w:rPr>
              <w:t xml:space="preserve">(7)用非食品原料加工的，加入非食品用化学物质或者将非食品当作食品的； </w:t>
            </w:r>
          </w:p>
          <w:p>
            <w:pPr>
              <w:spacing w:line="440" w:lineRule="exact"/>
              <w:ind w:firstLine="420" w:firstLineChars="200"/>
              <w:rPr>
                <w:bCs/>
              </w:rPr>
            </w:pPr>
            <w:r>
              <w:rPr>
                <w:rFonts w:hint="eastAsia"/>
                <w:bCs/>
              </w:rPr>
              <w:t xml:space="preserve">(8)超过保质期限的。 </w:t>
            </w:r>
          </w:p>
          <w:p>
            <w:pPr>
              <w:spacing w:line="440" w:lineRule="exact"/>
              <w:ind w:firstLine="420" w:firstLineChars="200"/>
              <w:rPr>
                <w:bCs/>
              </w:rPr>
            </w:pPr>
            <w:r>
              <w:rPr>
                <w:rFonts w:hint="eastAsia"/>
                <w:bCs/>
              </w:rPr>
              <w:t>5、中标人在中标前未购买</w:t>
            </w:r>
            <w:r>
              <w:rPr>
                <w:rFonts w:hint="eastAsia" w:ascii="宋体" w:hAnsi="宋体" w:cs="宋体"/>
                <w:szCs w:val="21"/>
              </w:rPr>
              <w:t>食品安全责任保险的，</w:t>
            </w:r>
            <w:r>
              <w:rPr>
                <w:rFonts w:hint="eastAsia"/>
                <w:bCs/>
              </w:rPr>
              <w:t xml:space="preserve">中标人在签订合同后一个月内必须到相关的保险公司进行投保，投保险种为食品安全责任保险，否则采购单位有权终止合同。 </w:t>
            </w:r>
          </w:p>
          <w:p>
            <w:pPr>
              <w:spacing w:line="440" w:lineRule="exact"/>
              <w:ind w:firstLine="420" w:firstLineChars="200"/>
              <w:rPr>
                <w:bCs/>
              </w:rPr>
            </w:pPr>
            <w:r>
              <w:rPr>
                <w:rFonts w:hint="eastAsia"/>
                <w:bCs/>
              </w:rPr>
              <w:t>6、安全监管要求：</w:t>
            </w:r>
          </w:p>
          <w:p>
            <w:pPr>
              <w:spacing w:line="440" w:lineRule="exact"/>
              <w:ind w:firstLine="420" w:firstLineChars="200"/>
              <w:rPr>
                <w:bCs/>
              </w:rPr>
            </w:pPr>
            <w:r>
              <w:rPr>
                <w:rFonts w:hint="eastAsia"/>
                <w:bCs/>
              </w:rPr>
              <w:t>（1）建立健全并严格执行各项食品卫生安全管理制度。严格执行原材料进货查验 制度、购销登记制度、索证索票制度、商品质量承诺制度、检测检验制度以及其他按照行业管理规定必须 健全的各项管理制度。</w:t>
            </w:r>
          </w:p>
          <w:p>
            <w:pPr>
              <w:spacing w:line="440" w:lineRule="exact"/>
              <w:ind w:firstLine="420" w:firstLineChars="200"/>
              <w:rPr>
                <w:bCs/>
              </w:rPr>
            </w:pPr>
            <w:r>
              <w:rPr>
                <w:rFonts w:hint="eastAsia"/>
                <w:bCs/>
              </w:rPr>
              <w:t xml:space="preserve">（2）如因供应商的食材质量问题，导致学校发生食品安全事故，因此造成的损失和责任由供应商全部承担；造成重大食品安全事故的，采购单位可以单方解除合同，供应商要赔偿因此造成的全部损失和并依法承担有关责任。 </w:t>
            </w:r>
          </w:p>
          <w:p>
            <w:pPr>
              <w:spacing w:line="440" w:lineRule="exact"/>
              <w:ind w:firstLine="420" w:firstLineChars="200"/>
            </w:pPr>
            <w:r>
              <w:rPr>
                <w:rFonts w:hint="eastAsia"/>
                <w:bCs/>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75" w:name="_Hlk183448658"/>
            <w:r>
              <w:rPr>
                <w:rFonts w:hint="eastAsia"/>
                <w:bCs/>
              </w:rPr>
              <w:t>招标单位</w:t>
            </w:r>
            <w:bookmarkEnd w:id="75"/>
            <w:r>
              <w:rPr>
                <w:rFonts w:hint="eastAsia"/>
                <w:bCs/>
              </w:rPr>
              <w:t>可将此笔履约保证金用于应急处置工作，中标企业正常配送未发生扣除履约保证金情况的，一年后采购人（牵头学校）退付人民币贰拾万元(¥200000.00）履约保证金，合同期满后按实际结余额退还中标企业全部履约保证金(不计利息)；如果招标单位合同期间单方面终止合同，招标单位按实际结余额退还履约保证金(不计利息)；为不影响学校正常运转，如果中标企业合同期间单方面终止合同，招标单位不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480" w:lineRule="auto"/>
              <w:rPr>
                <w:b/>
                <w:sz w:val="30"/>
                <w:szCs w:val="30"/>
              </w:rPr>
            </w:pPr>
            <w:r>
              <w:rPr>
                <w:rFonts w:hint="eastAsia"/>
                <w:b/>
              </w:rPr>
              <w:t>（六）验收标准</w:t>
            </w:r>
          </w:p>
        </w:tc>
        <w:tc>
          <w:tcPr>
            <w:tcW w:w="6832" w:type="dxa"/>
            <w:vAlign w:val="center"/>
          </w:tcPr>
          <w:p>
            <w:pPr>
              <w:spacing w:line="440" w:lineRule="exact"/>
              <w:jc w:val="left"/>
              <w:rPr>
                <w:rFonts w:ascii="宋体" w:hAnsi="宋体" w:cs="宋体"/>
              </w:rPr>
            </w:pPr>
            <w:r>
              <w:rPr>
                <w:rFonts w:hint="eastAsia" w:ascii="宋体" w:hAnsi="宋体" w:cs="宋体"/>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pPr>
              <w:spacing w:line="440" w:lineRule="exact"/>
              <w:jc w:val="left"/>
              <w:rPr>
                <w:rFonts w:ascii="宋体" w:hAnsi="宋体" w:cs="宋体"/>
              </w:rPr>
            </w:pPr>
            <w:r>
              <w:rPr>
                <w:rFonts w:hint="eastAsia" w:ascii="宋体" w:hAnsi="宋体" w:cs="宋体"/>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pPr>
              <w:spacing w:line="440" w:lineRule="exact"/>
              <w:jc w:val="left"/>
            </w:pPr>
            <w:r>
              <w:rPr>
                <w:rFonts w:hint="eastAsia" w:ascii="宋体" w:hAnsi="宋体" w:cs="宋体"/>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440" w:lineRule="exact"/>
              <w:jc w:val="left"/>
              <w:rPr>
                <w:rFonts w:ascii="宋体" w:hAnsi="宋体" w:cs="宋体"/>
                <w:b/>
                <w:bCs/>
              </w:rPr>
            </w:pPr>
            <w:r>
              <w:rPr>
                <w:rFonts w:hint="eastAsia" w:ascii="宋体" w:hAnsi="宋体" w:cs="宋体"/>
                <w:b/>
                <w:bCs/>
              </w:rPr>
              <w:t>（七）对配送供应商供应能力要求</w:t>
            </w:r>
          </w:p>
          <w:p>
            <w:pPr>
              <w:spacing w:line="480" w:lineRule="auto"/>
              <w:rPr>
                <w:b/>
                <w:sz w:val="30"/>
                <w:szCs w:val="30"/>
              </w:rPr>
            </w:pPr>
          </w:p>
        </w:tc>
        <w:tc>
          <w:tcPr>
            <w:tcW w:w="6832" w:type="dxa"/>
            <w:vAlign w:val="center"/>
          </w:tcPr>
          <w:p>
            <w:pPr>
              <w:spacing w:line="360" w:lineRule="auto"/>
              <w:jc w:val="left"/>
              <w:rPr>
                <w:rFonts w:ascii="宋体" w:hAnsi="宋体" w:cs="宋体"/>
              </w:rPr>
            </w:pPr>
            <w:r>
              <w:rPr>
                <w:rFonts w:hint="eastAsia" w:ascii="宋体" w:hAnsi="宋体" w:cs="宋体"/>
              </w:rPr>
              <w:t>1、配送供应商须具备较强的基地生产或稳定食品原材料采购供应渠道。</w:t>
            </w:r>
          </w:p>
          <w:p>
            <w:pPr>
              <w:spacing w:line="360" w:lineRule="auto"/>
              <w:jc w:val="left"/>
              <w:rPr>
                <w:rFonts w:ascii="宋体" w:hAnsi="宋体" w:cs="宋体"/>
              </w:rPr>
            </w:pPr>
            <w:r>
              <w:rPr>
                <w:rFonts w:hint="eastAsia" w:ascii="宋体" w:hAnsi="宋体" w:cs="宋体"/>
              </w:rPr>
              <w:t>2、要求每天配送一次，具备足够的符合安全卫生标准的封闭厢式保鲜专用配送车辆及符合食品运输要求的固定司机。司机相关证照、健康证等报主管部门备案。</w:t>
            </w:r>
          </w:p>
          <w:p>
            <w:pPr>
              <w:spacing w:line="360" w:lineRule="auto"/>
              <w:jc w:val="left"/>
              <w:rPr>
                <w:rFonts w:ascii="宋体" w:hAnsi="宋体" w:cs="宋体"/>
              </w:rPr>
            </w:pPr>
            <w:r>
              <w:rPr>
                <w:rFonts w:hint="eastAsia" w:ascii="宋体" w:hAnsi="宋体" w:cs="宋体"/>
              </w:rPr>
              <w:t>3、可追溯体系和监管体系要求。</w:t>
            </w:r>
          </w:p>
          <w:p>
            <w:pPr>
              <w:spacing w:line="360" w:lineRule="auto"/>
              <w:rPr>
                <w:b/>
                <w:sz w:val="30"/>
                <w:szCs w:val="30"/>
              </w:rPr>
            </w:pPr>
            <w:r>
              <w:rPr>
                <w:rFonts w:hint="eastAsia" w:ascii="宋体" w:hAnsi="宋体" w:cs="宋体"/>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440" w:lineRule="exact"/>
              <w:jc w:val="left"/>
              <w:rPr>
                <w:b/>
                <w:sz w:val="30"/>
                <w:szCs w:val="30"/>
              </w:rPr>
            </w:pPr>
            <w:r>
              <w:rPr>
                <w:rFonts w:hint="eastAsia" w:ascii="宋体" w:hAnsi="宋体" w:cs="宋体"/>
                <w:b/>
                <w:bCs/>
              </w:rPr>
              <w:t>（八）</w:t>
            </w:r>
            <w:r>
              <w:rPr>
                <w:rFonts w:hint="eastAsia"/>
                <w:b/>
              </w:rPr>
              <w:t>合同签订期、合同履行期限</w:t>
            </w:r>
          </w:p>
        </w:tc>
        <w:tc>
          <w:tcPr>
            <w:tcW w:w="6832" w:type="dxa"/>
            <w:vAlign w:val="center"/>
          </w:tcPr>
          <w:p>
            <w:pPr>
              <w:spacing w:line="440" w:lineRule="exact"/>
              <w:rPr>
                <w:szCs w:val="21"/>
              </w:rPr>
            </w:pPr>
            <w:r>
              <w:rPr>
                <w:rFonts w:hint="eastAsia"/>
                <w:szCs w:val="21"/>
              </w:rPr>
              <w:t>1、合同签订期：自中标通知书发出之日起 25个自然日内。</w:t>
            </w:r>
          </w:p>
          <w:p>
            <w:pPr>
              <w:spacing w:line="440" w:lineRule="exact"/>
              <w:rPr>
                <w:b/>
                <w:sz w:val="30"/>
                <w:szCs w:val="30"/>
              </w:rPr>
            </w:pPr>
            <w:r>
              <w:rPr>
                <w:rFonts w:hint="eastAsia"/>
                <w:szCs w:val="21"/>
              </w:rPr>
              <w:t>2、合同履行期限：自合同签订之日起2年（具体起止时间以签订合同为准）。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440" w:lineRule="exact"/>
              <w:jc w:val="left"/>
              <w:rPr>
                <w:rFonts w:ascii="宋体" w:hAnsi="宋体" w:cs="宋体"/>
                <w:b/>
                <w:bCs/>
              </w:rPr>
            </w:pPr>
            <w:r>
              <w:rPr>
                <w:rFonts w:hint="eastAsia" w:ascii="宋体" w:hAnsi="宋体" w:cs="宋体"/>
                <w:b/>
                <w:bCs/>
              </w:rPr>
              <w:t>（九）监督办法与退出机制</w:t>
            </w:r>
          </w:p>
          <w:p>
            <w:pPr>
              <w:spacing w:line="480" w:lineRule="auto"/>
              <w:rPr>
                <w:b/>
                <w:sz w:val="30"/>
                <w:szCs w:val="30"/>
              </w:rPr>
            </w:pPr>
          </w:p>
        </w:tc>
        <w:tc>
          <w:tcPr>
            <w:tcW w:w="6832" w:type="dxa"/>
            <w:vAlign w:val="center"/>
          </w:tcPr>
          <w:p>
            <w:pPr>
              <w:spacing w:line="360" w:lineRule="auto"/>
              <w:ind w:firstLine="420" w:firstLineChars="200"/>
              <w:jc w:val="left"/>
              <w:rPr>
                <w:rFonts w:ascii="宋体" w:hAnsi="宋体" w:cs="宋体"/>
              </w:rPr>
            </w:pPr>
            <w:r>
              <w:rPr>
                <w:rFonts w:hint="eastAsia" w:ascii="宋体" w:hAnsi="宋体" w:cs="宋体"/>
              </w:rPr>
              <w:t>1、中标企业有下列情况之一的，经核查属实，学校约谈中标企业，责令整改，</w:t>
            </w:r>
            <w:r>
              <w:rPr>
                <w:rFonts w:hint="eastAsia" w:ascii="宋体" w:hAnsi="宋体" w:cs="宋体"/>
                <w:szCs w:val="21"/>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pPr>
              <w:spacing w:line="360" w:lineRule="auto"/>
              <w:ind w:firstLine="420" w:firstLineChars="200"/>
              <w:jc w:val="left"/>
              <w:rPr>
                <w:rFonts w:ascii="宋体" w:hAnsi="宋体" w:cs="宋体"/>
              </w:rPr>
            </w:pPr>
            <w:r>
              <w:rPr>
                <w:rFonts w:hint="eastAsia" w:ascii="宋体" w:hAnsi="宋体" w:cs="宋体"/>
                <w:szCs w:val="21"/>
              </w:rPr>
              <w:t>（1）</w:t>
            </w:r>
            <w:r>
              <w:rPr>
                <w:rFonts w:hint="eastAsia" w:ascii="宋体" w:hAnsi="宋体" w:cs="宋体"/>
              </w:rPr>
              <w:t>违反食品安全法律法规，被市场监管部门吊销或注销食品生产或食品经营许可证的；违反相关法律法规，被登记机构吊销营业执照的。</w:t>
            </w:r>
          </w:p>
          <w:p>
            <w:pPr>
              <w:spacing w:line="360" w:lineRule="auto"/>
              <w:ind w:firstLine="420" w:firstLineChars="200"/>
              <w:jc w:val="left"/>
              <w:rPr>
                <w:rFonts w:ascii="宋体" w:hAnsi="宋体" w:cs="宋体"/>
              </w:rPr>
            </w:pPr>
            <w:r>
              <w:rPr>
                <w:rFonts w:hint="eastAsia" w:ascii="宋体" w:hAnsi="宋体" w:cs="宋体"/>
                <w:szCs w:val="21"/>
              </w:rPr>
              <w:t>（2）</w:t>
            </w:r>
            <w:r>
              <w:rPr>
                <w:rFonts w:hint="eastAsia" w:ascii="宋体" w:hAnsi="宋体" w:cs="宋体"/>
              </w:rPr>
              <w:t>供货期内因食品安全质量问题引发食品安全事故的。</w:t>
            </w:r>
          </w:p>
          <w:p>
            <w:pPr>
              <w:spacing w:line="360" w:lineRule="auto"/>
              <w:ind w:firstLine="420" w:firstLineChars="200"/>
              <w:jc w:val="left"/>
              <w:rPr>
                <w:rFonts w:ascii="宋体" w:hAnsi="宋体" w:cs="宋体"/>
              </w:rPr>
            </w:pPr>
            <w:r>
              <w:rPr>
                <w:rFonts w:hint="eastAsia" w:ascii="宋体" w:hAnsi="宋体" w:cs="宋体"/>
                <w:szCs w:val="21"/>
              </w:rPr>
              <w:t>（3）</w:t>
            </w:r>
            <w:r>
              <w:rPr>
                <w:rFonts w:hint="eastAsia" w:ascii="宋体" w:hAnsi="宋体" w:cs="宋体"/>
              </w:rPr>
              <w:t>给学校配送《食品安全法》规定禁止生产经营食品的。</w:t>
            </w:r>
          </w:p>
          <w:p>
            <w:pPr>
              <w:spacing w:line="360" w:lineRule="auto"/>
              <w:ind w:firstLine="420" w:firstLineChars="200"/>
              <w:jc w:val="left"/>
              <w:rPr>
                <w:rFonts w:ascii="宋体" w:hAnsi="宋体" w:cs="宋体"/>
              </w:rPr>
            </w:pPr>
            <w:r>
              <w:rPr>
                <w:rFonts w:hint="eastAsia" w:ascii="宋体" w:hAnsi="宋体" w:cs="宋体"/>
                <w:szCs w:val="21"/>
              </w:rPr>
              <w:t>（4）</w:t>
            </w:r>
            <w:r>
              <w:rPr>
                <w:rFonts w:hint="eastAsia" w:ascii="宋体" w:hAnsi="宋体" w:cs="宋体"/>
              </w:rPr>
              <w:t>生产、经营者的生产经营条件发生变化，不符合生产经营要求，有发生食品安全事故潜在风险，所配送产品不符合食品安全标准的。</w:t>
            </w:r>
          </w:p>
          <w:p>
            <w:pPr>
              <w:spacing w:line="360" w:lineRule="auto"/>
              <w:ind w:firstLine="420" w:firstLineChars="200"/>
              <w:jc w:val="left"/>
              <w:rPr>
                <w:rFonts w:ascii="宋体" w:hAnsi="宋体" w:cs="宋体"/>
              </w:rPr>
            </w:pPr>
            <w:r>
              <w:rPr>
                <w:rFonts w:hint="eastAsia" w:ascii="宋体" w:hAnsi="宋体" w:cs="宋体"/>
                <w:szCs w:val="21"/>
              </w:rPr>
              <w:t>（5）</w:t>
            </w:r>
            <w:r>
              <w:rPr>
                <w:rFonts w:hint="eastAsia" w:ascii="宋体" w:hAnsi="宋体" w:cs="宋体"/>
              </w:rPr>
              <w:t>出现降低供货质量标准,擅自更换履约人等其他违反法律法规或合同的行为的。</w:t>
            </w:r>
          </w:p>
          <w:p>
            <w:pPr>
              <w:spacing w:line="360" w:lineRule="auto"/>
              <w:ind w:firstLine="420" w:firstLineChars="200"/>
              <w:jc w:val="left"/>
              <w:rPr>
                <w:rFonts w:ascii="宋体" w:hAnsi="宋体" w:cs="宋体"/>
              </w:rPr>
            </w:pPr>
            <w:r>
              <w:rPr>
                <w:rFonts w:hint="eastAsia" w:ascii="宋体" w:hAnsi="宋体" w:cs="宋体"/>
                <w:szCs w:val="21"/>
              </w:rPr>
              <w:t>（6）</w:t>
            </w:r>
            <w:r>
              <w:rPr>
                <w:rFonts w:hint="eastAsia" w:ascii="宋体" w:hAnsi="宋体" w:cs="宋体"/>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pPr>
              <w:spacing w:line="360" w:lineRule="auto"/>
              <w:ind w:firstLine="420" w:firstLineChars="200"/>
              <w:jc w:val="left"/>
              <w:rPr>
                <w:rFonts w:ascii="宋体" w:hAnsi="宋体" w:cs="宋体"/>
              </w:rPr>
            </w:pPr>
            <w:r>
              <w:rPr>
                <w:rFonts w:hint="eastAsia" w:ascii="宋体" w:hAnsi="宋体" w:cs="宋体"/>
                <w:szCs w:val="21"/>
              </w:rPr>
              <w:t>（7）</w:t>
            </w:r>
            <w:r>
              <w:rPr>
                <w:rFonts w:hint="eastAsia" w:ascii="宋体" w:hAnsi="宋体" w:cs="宋体"/>
              </w:rPr>
              <w:t>供货期间存在克扣、减量、延时、拒绝供货或服务态度恶劣等行为，情节较为严重的。</w:t>
            </w:r>
          </w:p>
          <w:p>
            <w:pPr>
              <w:spacing w:line="360" w:lineRule="auto"/>
              <w:ind w:firstLine="420" w:firstLineChars="200"/>
              <w:jc w:val="left"/>
              <w:rPr>
                <w:rFonts w:ascii="宋体" w:hAnsi="宋体" w:cs="宋体"/>
              </w:rPr>
            </w:pPr>
            <w:r>
              <w:rPr>
                <w:rFonts w:hint="eastAsia" w:ascii="宋体" w:hAnsi="宋体" w:cs="宋体"/>
                <w:szCs w:val="21"/>
              </w:rPr>
              <w:t>（8）</w:t>
            </w:r>
            <w:r>
              <w:rPr>
                <w:rFonts w:hint="eastAsia" w:ascii="宋体" w:hAnsi="宋体" w:cs="宋体"/>
              </w:rPr>
              <w:t>未按照供货合同规定按时向学校提供相关证件、食材抽检报告、分批次自检报告、检疫证明、销售凭证等资料的。</w:t>
            </w:r>
          </w:p>
          <w:p>
            <w:pPr>
              <w:spacing w:line="360" w:lineRule="auto"/>
              <w:ind w:firstLine="420" w:firstLineChars="200"/>
              <w:jc w:val="left"/>
              <w:rPr>
                <w:rFonts w:ascii="宋体" w:hAnsi="宋体" w:cs="宋体"/>
              </w:rPr>
            </w:pPr>
            <w:r>
              <w:rPr>
                <w:rFonts w:hint="eastAsia" w:ascii="宋体" w:hAnsi="宋体" w:cs="宋体"/>
                <w:szCs w:val="21"/>
              </w:rPr>
              <w:t>（9）</w:t>
            </w:r>
            <w:r>
              <w:rPr>
                <w:rFonts w:hint="eastAsia" w:ascii="宋体" w:hAnsi="宋体" w:cs="宋体"/>
              </w:rPr>
              <w:t>在供货期间除不可抗力因素外不能按时交货，且给学校造成损失的。</w:t>
            </w:r>
          </w:p>
          <w:p>
            <w:pPr>
              <w:spacing w:line="360" w:lineRule="auto"/>
              <w:ind w:firstLine="420" w:firstLineChars="200"/>
              <w:jc w:val="left"/>
              <w:rPr>
                <w:rFonts w:ascii="宋体" w:hAnsi="宋体" w:cs="宋体"/>
              </w:rPr>
            </w:pPr>
            <w:r>
              <w:rPr>
                <w:rFonts w:hint="eastAsia" w:ascii="宋体" w:hAnsi="宋体" w:cs="宋体"/>
                <w:szCs w:val="21"/>
              </w:rPr>
              <w:t>（10）</w:t>
            </w:r>
            <w:r>
              <w:rPr>
                <w:rFonts w:hint="eastAsia" w:ascii="宋体" w:hAnsi="宋体" w:cs="宋体"/>
              </w:rPr>
              <w:t>未按供货合同规定按时缴纳履约保证金，未按时提供发票、未履行服务承诺和食品安全保证书的。</w:t>
            </w:r>
          </w:p>
          <w:p>
            <w:pPr>
              <w:spacing w:line="360" w:lineRule="auto"/>
              <w:ind w:firstLine="420" w:firstLineChars="200"/>
              <w:jc w:val="left"/>
              <w:rPr>
                <w:rFonts w:ascii="宋体" w:hAnsi="宋体" w:cs="宋体"/>
              </w:rPr>
            </w:pPr>
            <w:r>
              <w:rPr>
                <w:rFonts w:hint="eastAsia" w:ascii="宋体" w:hAnsi="宋体" w:cs="宋体"/>
                <w:szCs w:val="21"/>
              </w:rPr>
              <w:t>（11）</w:t>
            </w:r>
            <w:r>
              <w:rPr>
                <w:rFonts w:hint="eastAsia" w:ascii="宋体" w:hAnsi="宋体" w:cs="宋体"/>
              </w:rPr>
              <w:t>拒绝接受政府相关即能部门监督检查要求的;向学校虚开销售凭证、发票的。</w:t>
            </w:r>
          </w:p>
          <w:p>
            <w:pPr>
              <w:spacing w:line="360" w:lineRule="auto"/>
              <w:ind w:firstLine="420" w:firstLineChars="200"/>
              <w:jc w:val="left"/>
              <w:rPr>
                <w:rFonts w:ascii="宋体" w:hAnsi="宋体" w:cs="宋体"/>
              </w:rPr>
            </w:pPr>
            <w:r>
              <w:rPr>
                <w:rFonts w:hint="eastAsia" w:ascii="宋体" w:hAnsi="宋体" w:cs="宋体"/>
                <w:szCs w:val="21"/>
              </w:rPr>
              <w:t>（12）</w:t>
            </w:r>
            <w:r>
              <w:rPr>
                <w:rFonts w:hint="eastAsia" w:ascii="宋体" w:hAnsi="宋体" w:cs="宋体"/>
              </w:rPr>
              <w:t>因供货商自身原因不能继续履行合同的或在每一个合同期内二次评议不合格的。</w:t>
            </w:r>
          </w:p>
          <w:p>
            <w:pPr>
              <w:spacing w:line="360" w:lineRule="auto"/>
              <w:ind w:firstLine="420" w:firstLineChars="200"/>
              <w:jc w:val="left"/>
              <w:rPr>
                <w:rFonts w:ascii="宋体" w:hAnsi="宋体" w:cs="宋体"/>
              </w:rPr>
            </w:pPr>
            <w:r>
              <w:rPr>
                <w:rFonts w:hint="eastAsia" w:ascii="宋体" w:hAnsi="宋体" w:cs="宋体"/>
                <w:szCs w:val="21"/>
              </w:rPr>
              <w:t>（13）</w:t>
            </w:r>
            <w:r>
              <w:rPr>
                <w:rFonts w:hint="eastAsia" w:ascii="宋体" w:hAnsi="宋体" w:cs="宋体"/>
              </w:rPr>
              <w:t>中标企业食品价格不执行中标时约定的折扣。</w:t>
            </w:r>
          </w:p>
          <w:p>
            <w:pPr>
              <w:spacing w:line="360" w:lineRule="auto"/>
              <w:ind w:firstLine="420" w:firstLineChars="200"/>
              <w:jc w:val="left"/>
              <w:rPr>
                <w:rFonts w:ascii="宋体" w:hAnsi="宋体" w:cs="宋体"/>
              </w:rPr>
            </w:pPr>
            <w:r>
              <w:rPr>
                <w:rFonts w:hint="eastAsia" w:ascii="宋体" w:hAnsi="宋体" w:cs="宋体"/>
                <w:szCs w:val="21"/>
              </w:rPr>
              <w:t>（14）</w:t>
            </w:r>
            <w:r>
              <w:rPr>
                <w:rFonts w:hint="eastAsia" w:ascii="宋体" w:hAnsi="宋体" w:cs="宋体"/>
              </w:rPr>
              <w:t>中标企业配送的食材不经教育局同意就上架向学校销售，或不服从教育局、市监局等相关部门常规管理，影响学校食材采购工作的。</w:t>
            </w:r>
          </w:p>
          <w:p>
            <w:pPr>
              <w:spacing w:line="360" w:lineRule="auto"/>
              <w:ind w:firstLine="420" w:firstLineChars="200"/>
              <w:jc w:val="left"/>
              <w:rPr>
                <w:rFonts w:ascii="宋体" w:hAnsi="宋体" w:cs="宋体"/>
              </w:rPr>
            </w:pPr>
            <w:r>
              <w:rPr>
                <w:rFonts w:hint="eastAsia" w:ascii="宋体" w:hAnsi="宋体" w:cs="宋体"/>
                <w:szCs w:val="21"/>
              </w:rPr>
              <w:t>（15）</w:t>
            </w:r>
            <w:r>
              <w:rPr>
                <w:rFonts w:hint="eastAsia" w:ascii="宋体" w:hAnsi="宋体" w:cs="宋体"/>
              </w:rPr>
              <w:t>中标企业配送超过保质期、腐败变质、不经检验检疫的食品。</w:t>
            </w:r>
          </w:p>
          <w:p>
            <w:pPr>
              <w:spacing w:line="360" w:lineRule="auto"/>
              <w:ind w:firstLine="420" w:firstLineChars="200"/>
              <w:jc w:val="left"/>
              <w:rPr>
                <w:rFonts w:ascii="宋体" w:hAnsi="宋体" w:cs="宋体"/>
              </w:rPr>
            </w:pPr>
            <w:r>
              <w:rPr>
                <w:rFonts w:hint="eastAsia" w:ascii="宋体" w:hAnsi="宋体" w:cs="宋体"/>
                <w:szCs w:val="21"/>
              </w:rPr>
              <w:t>（16）</w:t>
            </w:r>
            <w:r>
              <w:rPr>
                <w:rFonts w:hint="eastAsia" w:ascii="宋体" w:hAnsi="宋体" w:cs="宋体"/>
              </w:rPr>
              <w:t>中标企业存在严重食品安全隐患，被相关管理部门责令整改。</w:t>
            </w:r>
          </w:p>
          <w:p>
            <w:pPr>
              <w:spacing w:line="360" w:lineRule="auto"/>
              <w:ind w:firstLine="420" w:firstLineChars="200"/>
              <w:jc w:val="left"/>
              <w:rPr>
                <w:rFonts w:ascii="宋体" w:hAnsi="宋体" w:cs="宋体"/>
              </w:rPr>
            </w:pPr>
            <w:r>
              <w:rPr>
                <w:rFonts w:hint="eastAsia" w:ascii="宋体" w:hAnsi="宋体" w:cs="宋体"/>
                <w:szCs w:val="21"/>
              </w:rPr>
              <w:t>（17）</w:t>
            </w:r>
            <w:r>
              <w:rPr>
                <w:rFonts w:hint="eastAsia" w:ascii="宋体" w:hAnsi="宋体" w:cs="宋体"/>
              </w:rPr>
              <w:t>中标企业不按时按质按量配送或拒绝配送，以次充好，短斤缺两，服务态度恶劣。</w:t>
            </w:r>
          </w:p>
          <w:p>
            <w:pPr>
              <w:spacing w:line="360" w:lineRule="auto"/>
              <w:ind w:firstLine="420" w:firstLineChars="200"/>
              <w:jc w:val="left"/>
              <w:rPr>
                <w:rFonts w:ascii="宋体" w:hAnsi="宋体" w:cs="宋体"/>
              </w:rPr>
            </w:pPr>
            <w:r>
              <w:rPr>
                <w:rFonts w:hint="eastAsia" w:ascii="宋体" w:hAnsi="宋体" w:cs="宋体"/>
                <w:szCs w:val="21"/>
              </w:rPr>
              <w:t>（18）</w:t>
            </w:r>
            <w:r>
              <w:rPr>
                <w:rFonts w:hint="eastAsia" w:ascii="宋体" w:hAnsi="宋体" w:cs="宋体"/>
              </w:rPr>
              <w:t>中标企业不经学校同意，擅自改变学校采购清单的种类、品牌、质量和数量</w:t>
            </w:r>
          </w:p>
          <w:p>
            <w:pPr>
              <w:spacing w:line="360" w:lineRule="auto"/>
              <w:ind w:firstLine="420" w:firstLineChars="200"/>
              <w:jc w:val="left"/>
              <w:rPr>
                <w:rFonts w:ascii="宋体" w:hAnsi="宋体" w:cs="宋体"/>
              </w:rPr>
            </w:pPr>
            <w:r>
              <w:rPr>
                <w:rFonts w:hint="eastAsia" w:ascii="宋体" w:hAnsi="宋体" w:cs="宋体"/>
              </w:rPr>
              <w:t>2、条件运用(条件运用适用于日常管理，已满足退出条件的，不适用条件运用</w:t>
            </w:r>
          </w:p>
          <w:p>
            <w:pPr>
              <w:spacing w:line="360" w:lineRule="auto"/>
              <w:ind w:firstLine="420" w:firstLineChars="200"/>
              <w:jc w:val="left"/>
              <w:rPr>
                <w:rFonts w:ascii="宋体" w:hAnsi="宋体" w:cs="宋体"/>
              </w:rPr>
            </w:pPr>
            <w:r>
              <w:rPr>
                <w:rFonts w:hint="eastAsia" w:ascii="宋体" w:hAnsi="宋体" w:cs="宋体"/>
                <w:szCs w:val="21"/>
              </w:rPr>
              <w:t>（1）</w:t>
            </w:r>
            <w:r>
              <w:rPr>
                <w:rFonts w:hint="eastAsia" w:ascii="宋体" w:hAnsi="宋体" w:cs="宋体"/>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pPr>
              <w:spacing w:line="360" w:lineRule="auto"/>
              <w:ind w:firstLine="420" w:firstLineChars="200"/>
              <w:jc w:val="left"/>
              <w:rPr>
                <w:rFonts w:ascii="宋体" w:hAnsi="宋体" w:cs="宋体"/>
              </w:rPr>
            </w:pPr>
            <w:r>
              <w:rPr>
                <w:rFonts w:hint="eastAsia" w:ascii="宋体" w:hAnsi="宋体" w:cs="宋体"/>
                <w:szCs w:val="21"/>
              </w:rPr>
              <w:t>（2）</w:t>
            </w:r>
            <w:r>
              <w:rPr>
                <w:rFonts w:hint="eastAsia" w:ascii="宋体" w:hAnsi="宋体" w:cs="宋体"/>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pPr>
              <w:spacing w:line="360" w:lineRule="auto"/>
              <w:ind w:firstLine="420" w:firstLineChars="200"/>
              <w:jc w:val="left"/>
              <w:rPr>
                <w:rFonts w:ascii="宋体" w:hAnsi="宋体" w:cs="宋体"/>
              </w:rPr>
            </w:pPr>
            <w:r>
              <w:rPr>
                <w:rFonts w:hint="eastAsia" w:ascii="宋体" w:hAnsi="宋体" w:cs="宋体"/>
              </w:rPr>
              <w:t>3、中标企业利用不正当手段拉拢学校管理人员、采购人员、或验收人员的，发现一次终止合同。</w:t>
            </w:r>
          </w:p>
          <w:p>
            <w:pPr>
              <w:spacing w:line="360" w:lineRule="auto"/>
              <w:ind w:firstLine="420" w:firstLineChars="200"/>
              <w:jc w:val="left"/>
              <w:rPr>
                <w:rFonts w:ascii="宋体" w:hAnsi="宋体" w:cs="宋体"/>
              </w:rPr>
            </w:pPr>
            <w:r>
              <w:rPr>
                <w:rFonts w:hint="eastAsia" w:ascii="宋体" w:hAnsi="宋体" w:cs="宋体"/>
              </w:rPr>
              <w:t>4、中标企业如有下列问题，终止协议，情节严重的，</w:t>
            </w:r>
            <w:r>
              <w:rPr>
                <w:rFonts w:hint="eastAsia" w:ascii="宋体" w:hAnsi="宋体" w:cs="宋体"/>
                <w:szCs w:val="21"/>
              </w:rPr>
              <w:t>没收履约金，桂平市教育局将其拉入黑名单，同时限制其相关公司及其股东参与的其它公司5年内不能参与桂平市学校食品类经营活动</w:t>
            </w:r>
            <w:r>
              <w:rPr>
                <w:rFonts w:hint="eastAsia" w:ascii="宋体" w:hAnsi="宋体" w:cs="宋体"/>
              </w:rPr>
              <w:t>，造成责任事故的将追究其法律责任。</w:t>
            </w:r>
          </w:p>
          <w:p>
            <w:pPr>
              <w:spacing w:line="360" w:lineRule="auto"/>
              <w:ind w:firstLine="420" w:firstLineChars="200"/>
              <w:jc w:val="left"/>
              <w:rPr>
                <w:rFonts w:ascii="宋体" w:hAnsi="宋体" w:cs="宋体"/>
              </w:rPr>
            </w:pPr>
            <w:r>
              <w:rPr>
                <w:rFonts w:hint="eastAsia" w:ascii="宋体" w:hAnsi="宋体" w:cs="宋体"/>
                <w:szCs w:val="21"/>
              </w:rPr>
              <w:t>（1）配送食品质量有问题的。</w:t>
            </w:r>
          </w:p>
          <w:p>
            <w:pPr>
              <w:spacing w:line="360" w:lineRule="auto"/>
              <w:ind w:firstLine="420" w:firstLineChars="200"/>
              <w:jc w:val="left"/>
              <w:rPr>
                <w:rFonts w:ascii="宋体" w:hAnsi="宋体" w:cs="宋体"/>
              </w:rPr>
            </w:pPr>
            <w:r>
              <w:rPr>
                <w:rFonts w:hint="eastAsia" w:ascii="宋体" w:hAnsi="宋体" w:cs="宋体"/>
                <w:szCs w:val="21"/>
              </w:rPr>
              <w:t>（2）被市场监督部门吊销营业执照或许可证的。</w:t>
            </w:r>
          </w:p>
          <w:p>
            <w:pPr>
              <w:pStyle w:val="10"/>
              <w:spacing w:line="360" w:lineRule="auto"/>
              <w:ind w:firstLine="420" w:firstLineChars="200"/>
              <w:rPr>
                <w:rFonts w:ascii="宋体" w:hAnsi="宋体" w:cs="宋体"/>
              </w:rPr>
            </w:pPr>
            <w:r>
              <w:rPr>
                <w:rFonts w:hint="eastAsia" w:ascii="宋体" w:hAnsi="宋体" w:cs="宋体"/>
                <w:szCs w:val="21"/>
              </w:rPr>
              <w:t>（3）</w:t>
            </w:r>
            <w:r>
              <w:rPr>
                <w:rFonts w:hint="eastAsia" w:ascii="宋体" w:hAnsi="宋体" w:cs="宋体"/>
              </w:rPr>
              <w:t>有</w:t>
            </w:r>
            <w:r>
              <w:rPr>
                <w:rFonts w:hint="eastAsia"/>
              </w:rPr>
              <w:t>转包分包</w:t>
            </w:r>
            <w:r>
              <w:rPr>
                <w:rFonts w:hint="eastAsia" w:ascii="宋体" w:hAnsi="宋体" w:cs="宋体"/>
              </w:rPr>
              <w:t>行为的。</w:t>
            </w:r>
          </w:p>
          <w:p>
            <w:pPr>
              <w:spacing w:line="360" w:lineRule="auto"/>
            </w:pPr>
            <w:r>
              <w:rPr>
                <w:rFonts w:hint="eastAsia" w:ascii="宋体" w:hAnsi="宋体" w:cs="宋体"/>
              </w:rPr>
              <w:t>5、中标企业在履约期间，中标企业及其法人，被相关部门列入失信被执行人、列为重大税收违法案件当事人名单、政府采购严重违法失信行为记录名单或因食材安全质量问题被市场督管部门处罚的。</w:t>
            </w:r>
          </w:p>
          <w:p>
            <w:pPr>
              <w:spacing w:line="360" w:lineRule="auto"/>
            </w:pPr>
            <w:r>
              <w:rPr>
                <w:rFonts w:hint="eastAsia" w:ascii="宋体" w:hAnsi="宋体" w:cs="宋体"/>
                <w:szCs w:val="21"/>
              </w:rPr>
              <w:t>6.若因上级政策调整或不可抗拒因素导致中标方不能继续经营，学校不负违约责任，有权调整或终止合同。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360" w:lineRule="auto"/>
              <w:jc w:val="center"/>
              <w:rPr>
                <w:b/>
                <w:sz w:val="30"/>
                <w:szCs w:val="30"/>
              </w:rPr>
            </w:pPr>
            <w:r>
              <w:rPr>
                <w:rFonts w:hint="eastAsia" w:ascii="宋体" w:hAnsi="宋体" w:cs="宋体"/>
                <w:szCs w:val="21"/>
              </w:rPr>
              <w:t>包装和运输（如有）</w:t>
            </w:r>
          </w:p>
        </w:tc>
        <w:tc>
          <w:tcPr>
            <w:tcW w:w="6832" w:type="dxa"/>
            <w:vAlign w:val="center"/>
          </w:tcPr>
          <w:p>
            <w:pPr>
              <w:spacing w:line="360" w:lineRule="auto"/>
              <w:rPr>
                <w:rFonts w:ascii="宋体" w:hAnsi="宋体" w:cs="宋体"/>
                <w:szCs w:val="21"/>
              </w:rPr>
            </w:pPr>
            <w:r>
              <w:rPr>
                <w:rFonts w:hint="eastAsia" w:ascii="宋体" w:hAnsi="宋体" w:cs="宋体"/>
                <w:szCs w:val="21"/>
              </w:rPr>
              <w:t>包装应符合国家食品安全卫生标准。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360" w:lineRule="auto"/>
              <w:jc w:val="center"/>
              <w:rPr>
                <w:b/>
                <w:sz w:val="30"/>
                <w:szCs w:val="30"/>
              </w:rPr>
            </w:pPr>
            <w:r>
              <w:rPr>
                <w:rFonts w:hint="eastAsia" w:ascii="宋体" w:hAnsi="宋体" w:cs="宋体"/>
                <w:szCs w:val="21"/>
              </w:rPr>
              <w:t>保险（如有）</w:t>
            </w:r>
          </w:p>
        </w:tc>
        <w:tc>
          <w:tcPr>
            <w:tcW w:w="6832" w:type="dxa"/>
            <w:vAlign w:val="center"/>
          </w:tcPr>
          <w:p>
            <w:pPr>
              <w:spacing w:line="360" w:lineRule="auto"/>
              <w:rPr>
                <w:rFonts w:ascii="宋体" w:hAnsi="宋体" w:cs="宋体"/>
                <w:szCs w:val="21"/>
              </w:rPr>
            </w:pPr>
            <w:r>
              <w:rPr>
                <w:rFonts w:hint="eastAsia" w:ascii="宋体" w:hAnsi="宋体" w:cs="宋体"/>
                <w:szCs w:val="21"/>
              </w:rPr>
              <w:t>投标人应购买《食品安全责任保险》或承诺中标</w:t>
            </w:r>
            <w:r>
              <w:rPr>
                <w:rFonts w:ascii="宋体" w:hAnsi="宋体" w:cs="宋体"/>
                <w:szCs w:val="21"/>
              </w:rPr>
              <w:t>后</w:t>
            </w:r>
            <w:r>
              <w:rPr>
                <w:rFonts w:hint="eastAsia" w:ascii="宋体" w:hAnsi="宋体" w:cs="宋体"/>
                <w:szCs w:val="21"/>
              </w:rPr>
              <w:t>购买，保单有效期应覆盖本项目合同履行期限。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2"/>
            <w:vAlign w:val="center"/>
          </w:tcPr>
          <w:p>
            <w:pPr>
              <w:snapToGrid w:val="0"/>
              <w:spacing w:line="460" w:lineRule="exact"/>
              <w:jc w:val="left"/>
              <w:rPr>
                <w:rFonts w:ascii="宋体" w:hAnsi="宋体" w:cs="宋体"/>
                <w:szCs w:val="21"/>
              </w:rPr>
            </w:pPr>
            <w:r>
              <w:rPr>
                <w:rFonts w:hint="eastAsia" w:ascii="宋体" w:hAnsi="宋体" w:cs="宋体"/>
                <w:b/>
                <w:bCs/>
                <w:szCs w:val="21"/>
              </w:rPr>
              <w:t>与实现项目目标相关的其他要求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2"/>
            <w:vAlign w:val="center"/>
          </w:tcPr>
          <w:p>
            <w:pPr>
              <w:snapToGrid w:val="0"/>
              <w:spacing w:line="460" w:lineRule="exact"/>
              <w:jc w:val="left"/>
              <w:rPr>
                <w:rFonts w:ascii="宋体" w:hAnsi="宋体" w:cs="宋体"/>
                <w:szCs w:val="21"/>
              </w:rPr>
            </w:pPr>
            <w:r>
              <w:rPr>
                <w:rFonts w:hint="eastAsia" w:ascii="宋体" w:hAnsi="宋体" w:cs="宋体"/>
                <w:b/>
                <w:szCs w:val="21"/>
              </w:rPr>
              <w:t>（一）投标人的履约能力要求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360" w:lineRule="auto"/>
              <w:jc w:val="center"/>
              <w:rPr>
                <w:b/>
                <w:sz w:val="30"/>
                <w:szCs w:val="30"/>
              </w:rPr>
            </w:pPr>
            <w:r>
              <w:rPr>
                <w:rFonts w:hint="eastAsia" w:ascii="宋体" w:hAnsi="宋体" w:cs="宋体"/>
                <w:szCs w:val="21"/>
              </w:rPr>
              <w:t>管理体系要求</w:t>
            </w:r>
          </w:p>
        </w:tc>
        <w:tc>
          <w:tcPr>
            <w:tcW w:w="6832" w:type="dxa"/>
            <w:vAlign w:val="center"/>
          </w:tcPr>
          <w:p>
            <w:pPr>
              <w:spacing w:line="360" w:lineRule="auto"/>
              <w:jc w:val="left"/>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360" w:lineRule="auto"/>
              <w:jc w:val="center"/>
              <w:rPr>
                <w:b/>
                <w:sz w:val="30"/>
                <w:szCs w:val="30"/>
              </w:rPr>
            </w:pPr>
            <w:r>
              <w:rPr>
                <w:rFonts w:hint="eastAsia" w:ascii="宋体" w:hAnsi="宋体" w:cs="宋体"/>
                <w:szCs w:val="21"/>
              </w:rPr>
              <w:t>业绩要求</w:t>
            </w:r>
          </w:p>
        </w:tc>
        <w:tc>
          <w:tcPr>
            <w:tcW w:w="6832" w:type="dxa"/>
            <w:vAlign w:val="center"/>
          </w:tcPr>
          <w:p>
            <w:pPr>
              <w:spacing w:line="360" w:lineRule="auto"/>
              <w:jc w:val="left"/>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2"/>
            <w:vAlign w:val="center"/>
          </w:tcPr>
          <w:p>
            <w:pPr>
              <w:spacing w:line="360" w:lineRule="auto"/>
              <w:jc w:val="left"/>
              <w:rPr>
                <w:rFonts w:ascii="宋体" w:hAnsi="宋体" w:cs="宋体"/>
                <w:szCs w:val="21"/>
              </w:rPr>
            </w:pPr>
            <w:r>
              <w:rPr>
                <w:rFonts w:hint="eastAsia" w:ascii="宋体" w:hAnsi="宋体" w:cs="宋体"/>
                <w:b/>
                <w:bCs/>
                <w:szCs w:val="21"/>
              </w:rPr>
              <w:t>（二）其他要求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vAlign w:val="center"/>
          </w:tcPr>
          <w:p>
            <w:pPr>
              <w:spacing w:line="360" w:lineRule="auto"/>
              <w:jc w:val="center"/>
              <w:rPr>
                <w:rFonts w:ascii="宋体" w:hAnsi="宋体" w:cs="宋体"/>
                <w:szCs w:val="21"/>
              </w:rPr>
            </w:pPr>
            <w:r>
              <w:rPr>
                <w:rFonts w:hint="eastAsia" w:ascii="宋体" w:hAnsi="宋体" w:cs="宋体"/>
                <w:szCs w:val="21"/>
              </w:rPr>
              <w:t>其他要求</w:t>
            </w:r>
          </w:p>
        </w:tc>
        <w:tc>
          <w:tcPr>
            <w:tcW w:w="6832" w:type="dxa"/>
            <w:vAlign w:val="center"/>
          </w:tcPr>
          <w:p>
            <w:pPr>
              <w:spacing w:line="360" w:lineRule="auto"/>
              <w:rPr>
                <w:rFonts w:ascii="宋体" w:hAnsi="宋体" w:cs="宋体"/>
                <w:szCs w:val="21"/>
              </w:rPr>
            </w:pPr>
            <w:r>
              <w:rPr>
                <w:rFonts w:hint="eastAsia" w:ascii="宋体" w:hAnsi="宋体" w:cs="宋体"/>
                <w:szCs w:val="21"/>
              </w:rPr>
              <w:t>投标人根据本项目招标文件要求，于投标文件中提供相应的</w:t>
            </w:r>
            <w:r>
              <w:rPr>
                <w:rFonts w:hint="eastAsia" w:ascii="宋体" w:hAnsi="宋体" w:cs="宋体"/>
                <w:b/>
                <w:bCs/>
                <w:szCs w:val="21"/>
              </w:rPr>
              <w:t>“项目实施方案、食品安全与质量保障能力、服务承诺与售后服务方案、管理制度、配送能力、拟投入人员、配送场所、投标人承诺或购买《食品安全责任保险》、业绩”</w:t>
            </w:r>
            <w:r>
              <w:rPr>
                <w:rFonts w:hint="eastAsia" w:ascii="宋体" w:hAnsi="宋体" w:cs="宋体"/>
                <w:szCs w:val="21"/>
              </w:rPr>
              <w:t>等内容。</w:t>
            </w:r>
          </w:p>
        </w:tc>
      </w:tr>
    </w:tbl>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p>
    <w:p>
      <w:pPr>
        <w:spacing w:line="428" w:lineRule="exact"/>
        <w:ind w:left="119"/>
        <w:rPr>
          <w:rFonts w:ascii="宋体" w:hAnsi="宋体" w:cs="宋体"/>
          <w:sz w:val="32"/>
          <w:szCs w:val="32"/>
        </w:rPr>
      </w:pPr>
      <w:r>
        <w:rPr>
          <w:rFonts w:ascii="宋体" w:hAnsi="宋体" w:cs="宋体"/>
          <w:sz w:val="32"/>
          <w:szCs w:val="32"/>
        </w:rPr>
        <w:br w:type="page"/>
      </w:r>
    </w:p>
    <w:p>
      <w:pPr>
        <w:spacing w:line="428" w:lineRule="exact"/>
        <w:ind w:left="119"/>
        <w:rPr>
          <w:rFonts w:ascii="宋体" w:hAnsi="宋体" w:cs="宋体"/>
          <w:sz w:val="32"/>
          <w:szCs w:val="32"/>
        </w:rPr>
      </w:pPr>
      <w:r>
        <w:rPr>
          <w:rFonts w:hint="eastAsia" w:ascii="宋体" w:hAnsi="宋体" w:cs="宋体"/>
          <w:sz w:val="32"/>
          <w:szCs w:val="32"/>
        </w:rPr>
        <w:t>附件1：</w:t>
      </w:r>
    </w:p>
    <w:p>
      <w:pPr>
        <w:spacing w:before="7"/>
        <w:rPr>
          <w:rFonts w:ascii="宋体" w:hAnsi="宋体" w:cs="宋体"/>
          <w:sz w:val="17"/>
          <w:szCs w:val="17"/>
        </w:rPr>
      </w:pPr>
    </w:p>
    <w:p>
      <w:pPr>
        <w:pStyle w:val="16"/>
        <w:jc w:val="left"/>
        <w:rPr>
          <w:rFonts w:hAnsi="宋体" w:cs="宋体"/>
          <w:sz w:val="32"/>
          <w:szCs w:val="32"/>
        </w:rPr>
      </w:pPr>
    </w:p>
    <w:p>
      <w:pPr>
        <w:widowControl/>
        <w:spacing w:before="120" w:beforeLines="50" w:after="120" w:afterLines="50" w:line="280" w:lineRule="exact"/>
        <w:jc w:val="center"/>
        <w:rPr>
          <w:rFonts w:ascii="宋体" w:hAnsi="宋体" w:cs="宋体"/>
          <w:b/>
          <w:bCs/>
          <w:kern w:val="0"/>
          <w:sz w:val="30"/>
          <w:szCs w:val="30"/>
        </w:rPr>
      </w:pPr>
      <w:bookmarkStart w:id="76" w:name="_Toc28361_WPSOffice_Level2"/>
      <w:r>
        <w:rPr>
          <w:rFonts w:hint="eastAsia" w:ascii="宋体" w:hAnsi="宋体" w:cs="宋体"/>
          <w:b/>
          <w:bCs/>
          <w:kern w:val="0"/>
          <w:sz w:val="30"/>
          <w:szCs w:val="30"/>
        </w:rPr>
        <w:t>统计上大中小微型企业划分标准</w:t>
      </w:r>
      <w:bookmarkEnd w:id="76"/>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 xml:space="preserve">其他未列明行业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rPr>
          <w:rFonts w:ascii="宋体" w:hAnsi="宋体" w:cs="宋体"/>
          <w:spacing w:val="8"/>
          <w:kern w:val="0"/>
          <w:sz w:val="24"/>
        </w:rPr>
      </w:pPr>
    </w:p>
    <w:p>
      <w:pPr>
        <w:widowControl/>
        <w:spacing w:line="360" w:lineRule="auto"/>
        <w:rPr>
          <w:rFonts w:ascii="宋体" w:hAnsi="宋体" w:cs="宋体"/>
          <w:spacing w:val="8"/>
          <w:kern w:val="0"/>
          <w:szCs w:val="21"/>
        </w:rPr>
      </w:pPr>
    </w:p>
    <w:p>
      <w:pPr>
        <w:widowControl/>
        <w:spacing w:line="360" w:lineRule="auto"/>
        <w:rPr>
          <w:rFonts w:ascii="宋体" w:hAnsi="宋体" w:cs="宋体"/>
          <w:spacing w:val="8"/>
          <w:kern w:val="0"/>
          <w:szCs w:val="21"/>
        </w:rPr>
      </w:pPr>
      <w:r>
        <w:rPr>
          <w:rFonts w:hint="eastAsia" w:ascii="宋体" w:hAnsi="宋体" w:cs="宋体"/>
          <w:spacing w:val="8"/>
          <w:kern w:val="0"/>
          <w:szCs w:val="21"/>
        </w:rPr>
        <w:t>说明：</w:t>
      </w:r>
    </w:p>
    <w:p>
      <w:pPr>
        <w:pStyle w:val="16"/>
        <w:adjustRightInd w:val="0"/>
        <w:spacing w:line="360" w:lineRule="auto"/>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pPr>
        <w:pStyle w:val="16"/>
        <w:adjustRightInd w:val="0"/>
        <w:spacing w:line="360" w:lineRule="auto"/>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6"/>
        <w:spacing w:line="360" w:lineRule="auto"/>
        <w:ind w:firstLine="452" w:firstLineChars="200"/>
        <w:rPr>
          <w:rFonts w:hAnsi="宋体" w:cs="宋体"/>
          <w:spacing w:val="8"/>
          <w:kern w:val="0"/>
          <w:sz w:val="24"/>
          <w:szCs w:val="24"/>
        </w:rPr>
      </w:pPr>
      <w:r>
        <w:rPr>
          <w:rFonts w:hint="eastAsia"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left"/>
      </w:pPr>
      <w:bookmarkStart w:id="77" w:name="_Toc9063"/>
      <w:bookmarkStart w:id="78" w:name="_Toc532545044"/>
      <w:bookmarkStart w:id="79" w:name="_Toc28587"/>
      <w:bookmarkStart w:id="80" w:name="_Toc496"/>
      <w:bookmarkStart w:id="81" w:name="_Toc3325"/>
      <w:bookmarkStart w:id="82" w:name="_Toc8975"/>
      <w:bookmarkStart w:id="83" w:name="_Toc26039"/>
      <w:bookmarkStart w:id="84" w:name="_Toc24489"/>
      <w:bookmarkStart w:id="85" w:name="_Toc29172"/>
      <w:bookmarkStart w:id="86" w:name="_Toc6362"/>
      <w:r>
        <w:br w:type="page"/>
      </w:r>
    </w:p>
    <w:p>
      <w:pPr>
        <w:autoSpaceDE w:val="0"/>
        <w:autoSpaceDN w:val="0"/>
        <w:adjustRightInd w:val="0"/>
        <w:spacing w:line="400" w:lineRule="exact"/>
        <w:rPr>
          <w:kern w:val="0"/>
          <w:sz w:val="24"/>
          <w:lang w:val="zh-CN"/>
        </w:rPr>
      </w:pPr>
      <w:r>
        <w:rPr>
          <w:kern w:val="0"/>
          <w:sz w:val="32"/>
          <w:lang w:val="zh-CN"/>
        </w:rPr>
        <w:t>附件</w:t>
      </w:r>
      <w:r>
        <w:rPr>
          <w:rFonts w:hint="eastAsia"/>
          <w:kern w:val="0"/>
          <w:sz w:val="32"/>
          <w:lang w:val="zh-CN"/>
        </w:rPr>
        <w:t>2：</w:t>
      </w:r>
    </w:p>
    <w:p>
      <w:pPr>
        <w:autoSpaceDE w:val="0"/>
        <w:autoSpaceDN w:val="0"/>
        <w:adjustRightInd w:val="0"/>
        <w:spacing w:line="400" w:lineRule="exact"/>
        <w:ind w:firstLine="480"/>
        <w:jc w:val="center"/>
        <w:rPr>
          <w:b/>
          <w:kern w:val="0"/>
          <w:sz w:val="36"/>
          <w:lang w:val="zh-CN"/>
        </w:rPr>
      </w:pPr>
    </w:p>
    <w:p>
      <w:pPr>
        <w:autoSpaceDE w:val="0"/>
        <w:autoSpaceDN w:val="0"/>
        <w:adjustRightInd w:val="0"/>
        <w:spacing w:line="400" w:lineRule="exact"/>
        <w:ind w:firstLine="480"/>
        <w:jc w:val="center"/>
        <w:rPr>
          <w:b/>
          <w:kern w:val="0"/>
          <w:sz w:val="24"/>
          <w:lang w:val="zh-CN"/>
        </w:rPr>
      </w:pPr>
      <w:r>
        <w:rPr>
          <w:b/>
          <w:kern w:val="0"/>
          <w:sz w:val="36"/>
          <w:lang w:val="zh-CN"/>
        </w:rPr>
        <w:t>供应商测评体系</w:t>
      </w:r>
    </w:p>
    <w:p>
      <w:pPr>
        <w:autoSpaceDE w:val="0"/>
        <w:autoSpaceDN w:val="0"/>
        <w:adjustRightInd w:val="0"/>
        <w:spacing w:line="400" w:lineRule="exact"/>
        <w:ind w:firstLine="480"/>
        <w:rPr>
          <w:rFonts w:ascii="黑体" w:hAnsi="黑体" w:eastAsia="黑体"/>
          <w:kern w:val="0"/>
          <w:sz w:val="24"/>
          <w:lang w:val="zh-CN"/>
        </w:rPr>
      </w:pPr>
    </w:p>
    <w:p>
      <w:pPr>
        <w:autoSpaceDE w:val="0"/>
        <w:autoSpaceDN w:val="0"/>
        <w:adjustRightInd w:val="0"/>
        <w:spacing w:line="500" w:lineRule="exact"/>
        <w:ind w:firstLine="480" w:firstLineChars="200"/>
        <w:rPr>
          <w:rFonts w:ascii="黑体" w:hAnsi="黑体" w:eastAsia="黑体"/>
          <w:kern w:val="0"/>
          <w:sz w:val="24"/>
          <w:lang w:val="zh-CN"/>
        </w:rPr>
      </w:pPr>
      <w:r>
        <w:rPr>
          <w:rFonts w:ascii="黑体" w:hAnsi="黑体" w:eastAsia="黑体"/>
          <w:kern w:val="0"/>
          <w:sz w:val="24"/>
          <w:lang w:val="zh-CN"/>
        </w:rPr>
        <w:t>一、供应商学期测评项目及权重如下（满分100分）</w:t>
      </w:r>
    </w:p>
    <w:p>
      <w:pPr>
        <w:autoSpaceDE w:val="0"/>
        <w:autoSpaceDN w:val="0"/>
        <w:adjustRightInd w:val="0"/>
        <w:spacing w:line="500" w:lineRule="exact"/>
        <w:ind w:firstLine="480" w:firstLineChars="200"/>
        <w:rPr>
          <w:kern w:val="0"/>
          <w:sz w:val="24"/>
          <w:lang w:val="zh-CN"/>
        </w:rPr>
      </w:pPr>
      <w:r>
        <w:rPr>
          <w:rFonts w:ascii="楷体" w:hAnsi="楷体" w:eastAsia="楷体"/>
          <w:kern w:val="0"/>
          <w:sz w:val="24"/>
          <w:lang w:val="zh-CN"/>
        </w:rPr>
        <w:t>（一）品质评价（35分）：</w:t>
      </w:r>
      <w:r>
        <w:rPr>
          <w:kern w:val="0"/>
          <w:sz w:val="24"/>
          <w:lang w:val="zh-CN"/>
        </w:rPr>
        <w:t>毎学期对供应商供应食材的品质、数量、规格的合格情况，进行抽检评价；</w:t>
      </w:r>
    </w:p>
    <w:p>
      <w:pPr>
        <w:autoSpaceDE w:val="0"/>
        <w:autoSpaceDN w:val="0"/>
        <w:adjustRightInd w:val="0"/>
        <w:spacing w:line="500" w:lineRule="exact"/>
        <w:ind w:firstLine="480" w:firstLineChars="200"/>
        <w:rPr>
          <w:kern w:val="0"/>
          <w:sz w:val="24"/>
          <w:lang w:val="zh-CN"/>
        </w:rPr>
      </w:pPr>
      <w:r>
        <w:rPr>
          <w:rFonts w:ascii="楷体" w:hAnsi="楷体" w:eastAsia="楷体"/>
          <w:kern w:val="0"/>
          <w:sz w:val="24"/>
          <w:lang w:val="zh-CN"/>
        </w:rPr>
        <w:t>（二）交期评价（20分）：</w:t>
      </w:r>
      <w:r>
        <w:rPr>
          <w:kern w:val="0"/>
          <w:sz w:val="24"/>
          <w:lang w:val="zh-CN"/>
        </w:rPr>
        <w:t>测评供应商供货能力的及时性和准确性，对提供的产品的包装、标示和完整性，以及补货配送情况等进行评价；</w:t>
      </w:r>
    </w:p>
    <w:p>
      <w:pPr>
        <w:autoSpaceDE w:val="0"/>
        <w:autoSpaceDN w:val="0"/>
        <w:adjustRightInd w:val="0"/>
        <w:spacing w:line="500" w:lineRule="exact"/>
        <w:ind w:firstLine="480" w:firstLineChars="200"/>
        <w:rPr>
          <w:kern w:val="0"/>
          <w:sz w:val="24"/>
          <w:lang w:val="zh-CN"/>
        </w:rPr>
      </w:pPr>
      <w:r>
        <w:rPr>
          <w:rFonts w:ascii="楷体" w:hAnsi="楷体" w:eastAsia="楷体"/>
          <w:kern w:val="0"/>
          <w:sz w:val="24"/>
          <w:lang w:val="zh-CN"/>
        </w:rPr>
        <w:t>（三）价格评价（15分）：</w:t>
      </w:r>
      <w:r>
        <w:rPr>
          <w:kern w:val="0"/>
          <w:sz w:val="24"/>
          <w:lang w:val="zh-CN"/>
        </w:rPr>
        <w:t>对供应商提供的产品价格状况进行评估；</w:t>
      </w:r>
    </w:p>
    <w:p>
      <w:pPr>
        <w:autoSpaceDE w:val="0"/>
        <w:autoSpaceDN w:val="0"/>
        <w:adjustRightInd w:val="0"/>
        <w:spacing w:line="500" w:lineRule="exact"/>
        <w:ind w:firstLine="480" w:firstLineChars="200"/>
        <w:rPr>
          <w:kern w:val="0"/>
          <w:sz w:val="24"/>
          <w:lang w:val="zh-CN"/>
        </w:rPr>
      </w:pPr>
      <w:r>
        <w:rPr>
          <w:rFonts w:ascii="楷体" w:hAnsi="楷体" w:eastAsia="楷体"/>
          <w:kern w:val="0"/>
          <w:sz w:val="24"/>
          <w:lang w:val="zh-CN"/>
        </w:rPr>
        <w:t>（四）服务评价（10分）：</w:t>
      </w:r>
      <w:r>
        <w:rPr>
          <w:kern w:val="0"/>
          <w:sz w:val="24"/>
          <w:lang w:val="zh-CN"/>
        </w:rPr>
        <w:t>对供应商的反应速度、增值服务等项目进行评价；</w:t>
      </w:r>
    </w:p>
    <w:p>
      <w:pPr>
        <w:autoSpaceDE w:val="0"/>
        <w:autoSpaceDN w:val="0"/>
        <w:adjustRightInd w:val="0"/>
        <w:spacing w:line="500" w:lineRule="exact"/>
        <w:ind w:firstLine="480" w:firstLineChars="200"/>
        <w:rPr>
          <w:kern w:val="0"/>
          <w:sz w:val="24"/>
          <w:lang w:val="zh-CN"/>
        </w:rPr>
      </w:pPr>
      <w:r>
        <w:rPr>
          <w:rFonts w:ascii="楷体" w:hAnsi="楷体" w:eastAsia="楷体"/>
          <w:kern w:val="0"/>
          <w:sz w:val="24"/>
          <w:lang w:val="zh-CN"/>
        </w:rPr>
        <w:t>（五）整改评价（20分）：</w:t>
      </w:r>
      <w:r>
        <w:rPr>
          <w:kern w:val="0"/>
          <w:sz w:val="24"/>
          <w:lang w:val="zh-CN"/>
        </w:rPr>
        <w:t>就供应商对于提出整改意见的回复及整改措施的执行情况进行评价。</w:t>
      </w:r>
    </w:p>
    <w:p>
      <w:pPr>
        <w:autoSpaceDE w:val="0"/>
        <w:autoSpaceDN w:val="0"/>
        <w:adjustRightInd w:val="0"/>
        <w:spacing w:line="500" w:lineRule="exact"/>
        <w:ind w:firstLine="480" w:firstLineChars="200"/>
        <w:rPr>
          <w:rFonts w:ascii="黑体" w:hAnsi="黑体" w:eastAsia="黑体"/>
          <w:kern w:val="0"/>
          <w:sz w:val="24"/>
          <w:lang w:val="zh-CN"/>
        </w:rPr>
      </w:pPr>
      <w:r>
        <w:rPr>
          <w:rFonts w:ascii="黑体" w:hAnsi="黑体" w:eastAsia="黑体"/>
          <w:kern w:val="0"/>
          <w:sz w:val="24"/>
          <w:lang w:val="zh-CN"/>
        </w:rPr>
        <w:t>二、根据学期测评分为标准，将供应商分为A、B、C、D四种等级</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704"/>
        <w:gridCol w:w="1705"/>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noWrap/>
            <w:vAlign w:val="center"/>
          </w:tcPr>
          <w:p>
            <w:pPr>
              <w:autoSpaceDE w:val="0"/>
              <w:autoSpaceDN w:val="0"/>
              <w:adjustRightInd w:val="0"/>
              <w:spacing w:line="500" w:lineRule="exact"/>
              <w:jc w:val="center"/>
              <w:rPr>
                <w:rFonts w:ascii="Calibri" w:hAnsi="Calibri"/>
                <w:kern w:val="0"/>
                <w:sz w:val="24"/>
                <w:lang w:val="zh-CN"/>
              </w:rPr>
            </w:pPr>
            <w:r>
              <w:rPr>
                <w:rFonts w:hint="eastAsia" w:ascii="Calibri" w:hAnsi="Calibri"/>
                <w:kern w:val="0"/>
                <w:sz w:val="24"/>
                <w:lang w:val="zh-CN"/>
              </w:rPr>
              <w:t>等级划分</w:t>
            </w:r>
          </w:p>
        </w:tc>
        <w:tc>
          <w:tcPr>
            <w:tcW w:w="1704" w:type="dxa"/>
            <w:noWrap/>
            <w:vAlign w:val="center"/>
          </w:tcPr>
          <w:p>
            <w:pPr>
              <w:autoSpaceDE w:val="0"/>
              <w:autoSpaceDN w:val="0"/>
              <w:adjustRightInd w:val="0"/>
              <w:spacing w:line="500" w:lineRule="exact"/>
              <w:jc w:val="center"/>
              <w:rPr>
                <w:rFonts w:ascii="Calibri" w:hAnsi="Calibri"/>
                <w:kern w:val="0"/>
                <w:sz w:val="24"/>
                <w:lang w:val="zh-CN"/>
              </w:rPr>
            </w:pPr>
            <w:r>
              <w:rPr>
                <w:rFonts w:hint="eastAsia" w:ascii="Calibri" w:hAnsi="Calibri"/>
                <w:kern w:val="0"/>
                <w:sz w:val="24"/>
                <w:lang w:val="zh-CN"/>
              </w:rPr>
              <w:t>A</w:t>
            </w:r>
          </w:p>
        </w:tc>
        <w:tc>
          <w:tcPr>
            <w:tcW w:w="1705" w:type="dxa"/>
            <w:noWrap/>
            <w:vAlign w:val="center"/>
          </w:tcPr>
          <w:p>
            <w:pPr>
              <w:autoSpaceDE w:val="0"/>
              <w:autoSpaceDN w:val="0"/>
              <w:adjustRightInd w:val="0"/>
              <w:spacing w:line="500" w:lineRule="exact"/>
              <w:jc w:val="center"/>
              <w:rPr>
                <w:rFonts w:ascii="Calibri" w:hAnsi="Calibri"/>
                <w:kern w:val="0"/>
                <w:sz w:val="24"/>
                <w:lang w:val="zh-CN"/>
              </w:rPr>
            </w:pPr>
            <w:r>
              <w:rPr>
                <w:rFonts w:hint="eastAsia" w:ascii="Calibri" w:hAnsi="Calibri"/>
                <w:kern w:val="0"/>
                <w:sz w:val="24"/>
                <w:lang w:val="zh-CN"/>
              </w:rPr>
              <w:t>B</w:t>
            </w:r>
          </w:p>
        </w:tc>
        <w:tc>
          <w:tcPr>
            <w:tcW w:w="1705" w:type="dxa"/>
            <w:noWrap/>
            <w:vAlign w:val="center"/>
          </w:tcPr>
          <w:p>
            <w:pPr>
              <w:autoSpaceDE w:val="0"/>
              <w:autoSpaceDN w:val="0"/>
              <w:adjustRightInd w:val="0"/>
              <w:spacing w:line="500" w:lineRule="exact"/>
              <w:jc w:val="center"/>
              <w:rPr>
                <w:rFonts w:ascii="Calibri" w:hAnsi="Calibri"/>
                <w:kern w:val="0"/>
                <w:sz w:val="24"/>
                <w:lang w:val="zh-CN"/>
              </w:rPr>
            </w:pPr>
            <w:r>
              <w:rPr>
                <w:rFonts w:hint="eastAsia" w:ascii="Calibri" w:hAnsi="Calibri"/>
                <w:kern w:val="0"/>
                <w:sz w:val="24"/>
                <w:lang w:val="zh-CN"/>
              </w:rPr>
              <w:t>C</w:t>
            </w:r>
          </w:p>
        </w:tc>
        <w:tc>
          <w:tcPr>
            <w:tcW w:w="1705" w:type="dxa"/>
            <w:noWrap/>
            <w:vAlign w:val="center"/>
          </w:tcPr>
          <w:p>
            <w:pPr>
              <w:autoSpaceDE w:val="0"/>
              <w:autoSpaceDN w:val="0"/>
              <w:adjustRightInd w:val="0"/>
              <w:spacing w:line="500" w:lineRule="exact"/>
              <w:jc w:val="center"/>
              <w:rPr>
                <w:rFonts w:ascii="Calibri" w:hAnsi="Calibri"/>
                <w:kern w:val="0"/>
                <w:sz w:val="24"/>
                <w:lang w:val="zh-CN"/>
              </w:rPr>
            </w:pPr>
            <w:r>
              <w:rPr>
                <w:rFonts w:hint="eastAsia" w:ascii="Calibri" w:hAnsi="Calibri"/>
                <w:kern w:val="0"/>
                <w:sz w:val="24"/>
                <w:lang w:val="zh-CN"/>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noWrap/>
            <w:vAlign w:val="center"/>
          </w:tcPr>
          <w:p>
            <w:pPr>
              <w:autoSpaceDE w:val="0"/>
              <w:autoSpaceDN w:val="0"/>
              <w:adjustRightInd w:val="0"/>
              <w:spacing w:line="500" w:lineRule="exact"/>
              <w:jc w:val="center"/>
              <w:rPr>
                <w:rFonts w:ascii="Calibri" w:hAnsi="Calibri"/>
                <w:kern w:val="0"/>
                <w:sz w:val="24"/>
                <w:lang w:val="zh-CN"/>
              </w:rPr>
            </w:pPr>
            <w:r>
              <w:rPr>
                <w:rFonts w:hint="eastAsia" w:ascii="Calibri" w:hAnsi="Calibri"/>
                <w:kern w:val="0"/>
                <w:sz w:val="24"/>
                <w:lang w:val="zh-CN"/>
              </w:rPr>
              <w:t>测评得分</w:t>
            </w:r>
          </w:p>
        </w:tc>
        <w:tc>
          <w:tcPr>
            <w:tcW w:w="1704" w:type="dxa"/>
            <w:noWrap/>
            <w:vAlign w:val="center"/>
          </w:tcPr>
          <w:p>
            <w:pPr>
              <w:autoSpaceDE w:val="0"/>
              <w:autoSpaceDN w:val="0"/>
              <w:adjustRightInd w:val="0"/>
              <w:spacing w:line="500" w:lineRule="exact"/>
              <w:jc w:val="center"/>
              <w:rPr>
                <w:rFonts w:ascii="Calibri" w:hAnsi="Calibri"/>
                <w:kern w:val="0"/>
                <w:sz w:val="24"/>
                <w:lang w:val="zh-CN"/>
              </w:rPr>
            </w:pPr>
            <w:r>
              <w:rPr>
                <w:rFonts w:hint="eastAsia" w:ascii="Calibri" w:hAnsi="Calibri"/>
                <w:kern w:val="0"/>
                <w:sz w:val="24"/>
                <w:lang w:val="zh-CN"/>
              </w:rPr>
              <w:t>95分及以上</w:t>
            </w:r>
          </w:p>
        </w:tc>
        <w:tc>
          <w:tcPr>
            <w:tcW w:w="1705" w:type="dxa"/>
            <w:noWrap/>
            <w:vAlign w:val="center"/>
          </w:tcPr>
          <w:p>
            <w:pPr>
              <w:autoSpaceDE w:val="0"/>
              <w:autoSpaceDN w:val="0"/>
              <w:adjustRightInd w:val="0"/>
              <w:spacing w:line="500" w:lineRule="exact"/>
              <w:jc w:val="center"/>
              <w:rPr>
                <w:rFonts w:ascii="Calibri" w:hAnsi="Calibri"/>
                <w:kern w:val="0"/>
                <w:sz w:val="24"/>
                <w:lang w:val="zh-CN"/>
              </w:rPr>
            </w:pPr>
            <w:r>
              <w:rPr>
                <w:rFonts w:hint="eastAsia" w:ascii="Calibri" w:hAnsi="Calibri"/>
                <w:kern w:val="0"/>
                <w:sz w:val="24"/>
                <w:lang w:val="zh-CN"/>
              </w:rPr>
              <w:t>90-94分</w:t>
            </w:r>
          </w:p>
        </w:tc>
        <w:tc>
          <w:tcPr>
            <w:tcW w:w="1705" w:type="dxa"/>
            <w:noWrap/>
            <w:vAlign w:val="center"/>
          </w:tcPr>
          <w:p>
            <w:pPr>
              <w:autoSpaceDE w:val="0"/>
              <w:autoSpaceDN w:val="0"/>
              <w:adjustRightInd w:val="0"/>
              <w:spacing w:line="500" w:lineRule="exact"/>
              <w:jc w:val="center"/>
              <w:rPr>
                <w:rFonts w:ascii="Calibri" w:hAnsi="Calibri"/>
                <w:kern w:val="0"/>
                <w:sz w:val="24"/>
                <w:lang w:val="zh-CN"/>
              </w:rPr>
            </w:pPr>
            <w:r>
              <w:rPr>
                <w:rFonts w:hint="eastAsia" w:ascii="Calibri" w:hAnsi="Calibri"/>
                <w:kern w:val="0"/>
                <w:sz w:val="24"/>
                <w:lang w:val="zh-CN"/>
              </w:rPr>
              <w:t>85-89分</w:t>
            </w:r>
          </w:p>
        </w:tc>
        <w:tc>
          <w:tcPr>
            <w:tcW w:w="1705" w:type="dxa"/>
            <w:noWrap/>
            <w:vAlign w:val="center"/>
          </w:tcPr>
          <w:p>
            <w:pPr>
              <w:autoSpaceDE w:val="0"/>
              <w:autoSpaceDN w:val="0"/>
              <w:adjustRightInd w:val="0"/>
              <w:spacing w:line="500" w:lineRule="exact"/>
              <w:jc w:val="center"/>
              <w:rPr>
                <w:rFonts w:ascii="Calibri" w:hAnsi="Calibri"/>
                <w:kern w:val="0"/>
                <w:sz w:val="24"/>
                <w:lang w:val="zh-CN"/>
              </w:rPr>
            </w:pPr>
            <w:r>
              <w:rPr>
                <w:rFonts w:hint="eastAsia" w:ascii="Calibri" w:hAnsi="Calibri"/>
                <w:kern w:val="0"/>
                <w:sz w:val="24"/>
                <w:lang w:val="zh-CN"/>
              </w:rPr>
              <w:t>85分以下</w:t>
            </w:r>
          </w:p>
        </w:tc>
      </w:tr>
    </w:tbl>
    <w:p>
      <w:pPr>
        <w:autoSpaceDE w:val="0"/>
        <w:autoSpaceDN w:val="0"/>
        <w:adjustRightInd w:val="0"/>
        <w:spacing w:line="500" w:lineRule="exact"/>
        <w:ind w:firstLine="480" w:firstLineChars="200"/>
        <w:rPr>
          <w:rFonts w:ascii="宋体" w:hAnsi="宋体"/>
          <w:kern w:val="0"/>
          <w:sz w:val="24"/>
          <w:lang w:val="zh-CN"/>
        </w:rPr>
      </w:pPr>
      <w:r>
        <w:rPr>
          <w:rFonts w:ascii="宋体" w:hAnsi="宋体"/>
          <w:kern w:val="0"/>
          <w:sz w:val="24"/>
          <w:lang w:val="zh-CN"/>
        </w:rPr>
        <w:t>（一）A级供应商为优秀，予以继续供货；</w:t>
      </w:r>
    </w:p>
    <w:p>
      <w:pPr>
        <w:autoSpaceDE w:val="0"/>
        <w:autoSpaceDN w:val="0"/>
        <w:adjustRightInd w:val="0"/>
        <w:spacing w:line="500" w:lineRule="exact"/>
        <w:ind w:firstLine="480" w:firstLineChars="200"/>
        <w:rPr>
          <w:rFonts w:ascii="宋体" w:hAnsi="宋体"/>
          <w:kern w:val="0"/>
          <w:sz w:val="24"/>
          <w:lang w:val="zh-CN"/>
        </w:rPr>
      </w:pPr>
      <w:r>
        <w:rPr>
          <w:rFonts w:ascii="宋体" w:hAnsi="宋体"/>
          <w:kern w:val="0"/>
          <w:sz w:val="24"/>
          <w:lang w:val="zh-CN"/>
        </w:rPr>
        <w:t>（二）B级供应商为合格，进行约谈整改；</w:t>
      </w:r>
    </w:p>
    <w:p>
      <w:pPr>
        <w:autoSpaceDE w:val="0"/>
        <w:autoSpaceDN w:val="0"/>
        <w:adjustRightInd w:val="0"/>
        <w:spacing w:line="500" w:lineRule="exact"/>
        <w:ind w:firstLine="480" w:firstLineChars="200"/>
        <w:rPr>
          <w:rFonts w:ascii="宋体" w:hAnsi="宋体"/>
          <w:kern w:val="0"/>
          <w:sz w:val="24"/>
          <w:lang w:val="zh-CN"/>
        </w:rPr>
      </w:pPr>
      <w:r>
        <w:rPr>
          <w:rFonts w:ascii="宋体" w:hAnsi="宋体"/>
          <w:kern w:val="0"/>
          <w:sz w:val="24"/>
          <w:lang w:val="zh-CN"/>
        </w:rPr>
        <w:t>（三）C级供应商为基本合格，暂停供货一个月；</w:t>
      </w:r>
    </w:p>
    <w:p>
      <w:pPr>
        <w:autoSpaceDE w:val="0"/>
        <w:autoSpaceDN w:val="0"/>
        <w:adjustRightInd w:val="0"/>
        <w:spacing w:line="500" w:lineRule="exact"/>
        <w:ind w:firstLine="480" w:firstLineChars="200"/>
        <w:rPr>
          <w:rFonts w:ascii="宋体" w:hAnsi="宋体"/>
          <w:kern w:val="0"/>
          <w:sz w:val="24"/>
          <w:lang w:val="zh-CN"/>
        </w:rPr>
      </w:pPr>
      <w:r>
        <w:rPr>
          <w:rFonts w:ascii="宋体" w:hAnsi="宋体"/>
          <w:kern w:val="0"/>
          <w:sz w:val="24"/>
          <w:lang w:val="zh-CN"/>
        </w:rPr>
        <w:t>（四）D级供应商为不合格，终止供货资格</w:t>
      </w:r>
      <w:r>
        <w:rPr>
          <w:rFonts w:hint="eastAsia" w:ascii="宋体" w:hAnsi="宋体"/>
          <w:kern w:val="0"/>
          <w:sz w:val="24"/>
          <w:lang w:val="zh-CN"/>
        </w:rPr>
        <w:t>。</w:t>
      </w:r>
    </w:p>
    <w:p>
      <w:pPr>
        <w:autoSpaceDE w:val="0"/>
        <w:autoSpaceDN w:val="0"/>
        <w:adjustRightInd w:val="0"/>
        <w:spacing w:line="500" w:lineRule="exact"/>
        <w:ind w:firstLine="480" w:firstLineChars="200"/>
        <w:rPr>
          <w:rFonts w:ascii="宋体" w:hAnsi="宋体"/>
          <w:kern w:val="0"/>
          <w:sz w:val="24"/>
          <w:lang w:val="zh-CN"/>
        </w:rPr>
      </w:pPr>
      <w:r>
        <w:rPr>
          <w:rFonts w:ascii="宋体" w:hAnsi="宋体"/>
          <w:kern w:val="0"/>
          <w:sz w:val="24"/>
          <w:lang w:val="zh-CN"/>
        </w:rPr>
        <w:t>三、供应商测评表。学期测评由学校食品安全管理人员、校园食品安全主管部门共同参与评分。</w:t>
      </w:r>
    </w:p>
    <w:p>
      <w:pPr>
        <w:spacing w:line="360" w:lineRule="auto"/>
        <w:ind w:firstLine="480" w:firstLineChars="200"/>
        <w:rPr>
          <w:rFonts w:ascii="宋体" w:hAnsi="宋体"/>
          <w:sz w:val="24"/>
        </w:rPr>
      </w:pPr>
    </w:p>
    <w:p>
      <w:pPr>
        <w:autoSpaceDE w:val="0"/>
        <w:autoSpaceDN w:val="0"/>
        <w:adjustRightInd w:val="0"/>
        <w:spacing w:line="400" w:lineRule="exact"/>
        <w:ind w:firstLine="480"/>
        <w:jc w:val="center"/>
        <w:rPr>
          <w:kern w:val="0"/>
          <w:sz w:val="36"/>
          <w:lang w:val="zh-CN"/>
        </w:rPr>
      </w:pPr>
      <w:r>
        <w:rPr>
          <w:kern w:val="0"/>
          <w:sz w:val="36"/>
          <w:lang w:val="zh-CN"/>
        </w:rPr>
        <w:br w:type="page"/>
      </w:r>
    </w:p>
    <w:p>
      <w:pPr>
        <w:autoSpaceDE w:val="0"/>
        <w:autoSpaceDN w:val="0"/>
        <w:adjustRightInd w:val="0"/>
        <w:spacing w:line="400" w:lineRule="exact"/>
        <w:ind w:firstLine="480"/>
        <w:jc w:val="center"/>
        <w:rPr>
          <w:kern w:val="0"/>
          <w:sz w:val="36"/>
          <w:lang w:val="zh-CN"/>
        </w:rPr>
      </w:pPr>
    </w:p>
    <w:p>
      <w:pPr>
        <w:autoSpaceDE w:val="0"/>
        <w:autoSpaceDN w:val="0"/>
        <w:adjustRightInd w:val="0"/>
        <w:spacing w:line="400" w:lineRule="exact"/>
        <w:ind w:firstLine="480"/>
        <w:jc w:val="center"/>
        <w:rPr>
          <w:kern w:val="0"/>
          <w:sz w:val="28"/>
          <w:lang w:val="zh-CN"/>
        </w:rPr>
      </w:pPr>
      <w:r>
        <w:rPr>
          <w:kern w:val="0"/>
          <w:sz w:val="36"/>
          <w:lang w:val="zh-CN"/>
        </w:rPr>
        <w:t>供应商测评表（</w:t>
      </w:r>
      <w:r>
        <w:rPr>
          <w:rFonts w:hint="eastAsia"/>
          <w:kern w:val="0"/>
          <w:sz w:val="36"/>
          <w:lang w:val="zh-CN"/>
        </w:rPr>
        <w:t xml:space="preserve">   </w:t>
      </w:r>
      <w:r>
        <w:rPr>
          <w:kern w:val="0"/>
          <w:sz w:val="36"/>
          <w:lang w:val="zh-CN"/>
        </w:rPr>
        <w:t xml:space="preserve">  年</w:t>
      </w:r>
      <w:r>
        <w:rPr>
          <w:rFonts w:hint="eastAsia"/>
          <w:kern w:val="0"/>
          <w:sz w:val="36"/>
          <w:lang w:val="zh-CN"/>
        </w:rPr>
        <w:t xml:space="preserve">    </w:t>
      </w:r>
      <w:r>
        <w:rPr>
          <w:kern w:val="0"/>
          <w:sz w:val="36"/>
          <w:lang w:val="zh-CN"/>
        </w:rPr>
        <w:t>季学期）</w:t>
      </w:r>
    </w:p>
    <w:p>
      <w:pPr>
        <w:autoSpaceDE w:val="0"/>
        <w:autoSpaceDN w:val="0"/>
        <w:adjustRightInd w:val="0"/>
        <w:spacing w:line="400" w:lineRule="exact"/>
        <w:ind w:firstLine="480"/>
        <w:rPr>
          <w:kern w:val="0"/>
          <w:sz w:val="24"/>
          <w:lang w:val="zh-CN"/>
        </w:rPr>
      </w:pPr>
    </w:p>
    <w:p>
      <w:pPr>
        <w:autoSpaceDE w:val="0"/>
        <w:autoSpaceDN w:val="0"/>
        <w:adjustRightInd w:val="0"/>
        <w:spacing w:line="400" w:lineRule="exact"/>
        <w:ind w:firstLine="480"/>
        <w:rPr>
          <w:rFonts w:ascii="仿宋" w:hAnsi="仿宋" w:eastAsia="仿宋"/>
          <w:kern w:val="0"/>
          <w:sz w:val="24"/>
          <w:lang w:val="zh-CN"/>
        </w:rPr>
      </w:pPr>
      <w:r>
        <w:rPr>
          <w:rFonts w:ascii="仿宋" w:hAnsi="仿宋" w:eastAsia="仿宋"/>
          <w:kern w:val="0"/>
          <w:sz w:val="24"/>
          <w:lang w:val="zh-CN"/>
        </w:rPr>
        <w:t>供应商名称：</w:t>
      </w:r>
    </w:p>
    <w:p>
      <w:pPr>
        <w:autoSpaceDE w:val="0"/>
        <w:autoSpaceDN w:val="0"/>
        <w:adjustRightInd w:val="0"/>
        <w:spacing w:line="400" w:lineRule="exact"/>
        <w:ind w:firstLine="480"/>
        <w:rPr>
          <w:rFonts w:ascii="仿宋" w:hAnsi="仿宋" w:eastAsia="仿宋"/>
          <w:kern w:val="0"/>
          <w:sz w:val="24"/>
          <w:lang w:val="zh-CN"/>
        </w:rPr>
      </w:pPr>
      <w:r>
        <w:rPr>
          <w:rFonts w:ascii="仿宋" w:hAnsi="仿宋" w:eastAsia="仿宋"/>
          <w:kern w:val="0"/>
          <w:sz w:val="24"/>
          <w:lang w:val="zh-CN"/>
        </w:rPr>
        <w:t>供应品种：</w:t>
      </w:r>
    </w:p>
    <w:p>
      <w:pPr>
        <w:rPr>
          <w:rFonts w:ascii="仿宋" w:hAnsi="仿宋" w:eastAsia="仿宋"/>
          <w:sz w:val="24"/>
        </w:rPr>
      </w:pPr>
    </w:p>
    <w:tbl>
      <w:tblPr>
        <w:tblStyle w:val="27"/>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8"/>
        <w:gridCol w:w="5709"/>
        <w:gridCol w:w="828"/>
        <w:gridCol w:w="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458" w:type="dxa"/>
            <w:noWrap/>
            <w:vAlign w:val="center"/>
          </w:tcPr>
          <w:p>
            <w:pPr>
              <w:jc w:val="center"/>
              <w:rPr>
                <w:rFonts w:ascii="仿宋" w:hAnsi="仿宋" w:eastAsia="仿宋"/>
                <w:sz w:val="24"/>
              </w:rPr>
            </w:pPr>
            <w:r>
              <w:rPr>
                <w:rFonts w:hint="eastAsia" w:ascii="仿宋" w:hAnsi="仿宋" w:eastAsia="仿宋"/>
                <w:sz w:val="24"/>
              </w:rPr>
              <w:t>测评项目</w:t>
            </w:r>
          </w:p>
        </w:tc>
        <w:tc>
          <w:tcPr>
            <w:tcW w:w="5709" w:type="dxa"/>
            <w:noWrap/>
            <w:vAlign w:val="center"/>
          </w:tcPr>
          <w:p>
            <w:pPr>
              <w:jc w:val="center"/>
              <w:rPr>
                <w:rFonts w:ascii="仿宋" w:hAnsi="仿宋" w:eastAsia="仿宋"/>
                <w:sz w:val="24"/>
              </w:rPr>
            </w:pPr>
            <w:r>
              <w:rPr>
                <w:rFonts w:hint="eastAsia" w:ascii="仿宋" w:hAnsi="仿宋" w:eastAsia="仿宋"/>
                <w:sz w:val="24"/>
              </w:rPr>
              <w:t>测评内容</w:t>
            </w:r>
          </w:p>
        </w:tc>
        <w:tc>
          <w:tcPr>
            <w:tcW w:w="828" w:type="dxa"/>
            <w:noWrap/>
            <w:vAlign w:val="center"/>
          </w:tcPr>
          <w:p>
            <w:pPr>
              <w:jc w:val="center"/>
              <w:rPr>
                <w:rFonts w:ascii="仿宋" w:hAnsi="仿宋" w:eastAsia="仿宋"/>
                <w:sz w:val="24"/>
              </w:rPr>
            </w:pPr>
            <w:r>
              <w:rPr>
                <w:rFonts w:hint="eastAsia" w:ascii="仿宋" w:hAnsi="仿宋" w:eastAsia="仿宋"/>
                <w:sz w:val="24"/>
              </w:rPr>
              <w:t>扣分原因</w:t>
            </w:r>
          </w:p>
        </w:tc>
        <w:tc>
          <w:tcPr>
            <w:tcW w:w="723" w:type="dxa"/>
            <w:noWrap/>
            <w:vAlign w:val="center"/>
          </w:tcPr>
          <w:p>
            <w:pPr>
              <w:jc w:val="center"/>
              <w:rPr>
                <w:rFonts w:ascii="仿宋" w:hAnsi="仿宋" w:eastAsia="仿宋"/>
                <w:sz w:val="24"/>
              </w:rPr>
            </w:pPr>
            <w:r>
              <w:rPr>
                <w:rFonts w:hint="eastAsia" w:ascii="仿宋" w:hAnsi="仿宋" w:eastAsia="仿宋"/>
                <w:sz w:val="24"/>
              </w:rPr>
              <w:t>扣分小计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1458" w:type="dxa"/>
            <w:vMerge w:val="restart"/>
            <w:noWrap/>
            <w:vAlign w:val="center"/>
          </w:tcPr>
          <w:p>
            <w:pPr>
              <w:rPr>
                <w:rFonts w:ascii="仿宋" w:hAnsi="仿宋" w:eastAsia="仿宋"/>
                <w:sz w:val="24"/>
              </w:rPr>
            </w:pPr>
            <w:r>
              <w:rPr>
                <w:rFonts w:hint="eastAsia" w:ascii="仿宋" w:hAnsi="仿宋" w:eastAsia="仿宋"/>
                <w:sz w:val="24"/>
              </w:rPr>
              <w:t>品质（35分）</w:t>
            </w:r>
          </w:p>
        </w:tc>
        <w:tc>
          <w:tcPr>
            <w:tcW w:w="5709" w:type="dxa"/>
            <w:noWrap/>
            <w:vAlign w:val="center"/>
          </w:tcPr>
          <w:p>
            <w:pPr>
              <w:rPr>
                <w:rFonts w:ascii="仿宋" w:hAnsi="仿宋" w:eastAsia="仿宋"/>
                <w:sz w:val="24"/>
              </w:rPr>
            </w:pPr>
            <w:r>
              <w:rPr>
                <w:rFonts w:hint="eastAsia" w:ascii="仿宋" w:hAnsi="仿宋" w:eastAsia="仿宋"/>
                <w:sz w:val="24"/>
              </w:rPr>
              <w:t>1.提供的食材不符合《食材准入条件》中的食品质量要求。经查实，确实是供货商原因的每一起扣2分。</w:t>
            </w:r>
          </w:p>
        </w:tc>
        <w:tc>
          <w:tcPr>
            <w:tcW w:w="828" w:type="dxa"/>
            <w:noWrap/>
            <w:vAlign w:val="center"/>
          </w:tcPr>
          <w:p>
            <w:pPr>
              <w:rPr>
                <w:rFonts w:ascii="仿宋" w:hAnsi="仿宋" w:eastAsia="仿宋"/>
                <w:sz w:val="24"/>
              </w:rPr>
            </w:pPr>
          </w:p>
        </w:tc>
        <w:tc>
          <w:tcPr>
            <w:tcW w:w="723" w:type="dxa"/>
            <w:noWrap/>
            <w:vAlign w:val="center"/>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1458" w:type="dxa"/>
            <w:vMerge w:val="continue"/>
            <w:noWrap/>
            <w:vAlign w:val="center"/>
          </w:tcPr>
          <w:p>
            <w:pPr>
              <w:rPr>
                <w:rFonts w:ascii="仿宋" w:hAnsi="仿宋" w:eastAsia="仿宋"/>
                <w:sz w:val="24"/>
              </w:rPr>
            </w:pPr>
          </w:p>
        </w:tc>
        <w:tc>
          <w:tcPr>
            <w:tcW w:w="5709" w:type="dxa"/>
            <w:noWrap/>
            <w:vAlign w:val="center"/>
          </w:tcPr>
          <w:p>
            <w:pPr>
              <w:rPr>
                <w:rFonts w:ascii="仿宋" w:hAnsi="仿宋" w:eastAsia="仿宋"/>
                <w:sz w:val="24"/>
              </w:rPr>
            </w:pPr>
            <w:r>
              <w:rPr>
                <w:rFonts w:ascii="仿宋" w:hAnsi="仿宋" w:eastAsia="仿宋"/>
                <w:sz w:val="24"/>
              </w:rPr>
              <w:t>2.供货商被市场监督管理局等部门处罚的。发现一起扣5分，造成重大不良影响的一次扣10分。</w:t>
            </w:r>
          </w:p>
        </w:tc>
        <w:tc>
          <w:tcPr>
            <w:tcW w:w="828" w:type="dxa"/>
            <w:noWrap/>
            <w:vAlign w:val="center"/>
          </w:tcPr>
          <w:p>
            <w:pPr>
              <w:rPr>
                <w:rFonts w:ascii="仿宋" w:hAnsi="仿宋" w:eastAsia="仿宋"/>
                <w:sz w:val="24"/>
              </w:rPr>
            </w:pPr>
          </w:p>
        </w:tc>
        <w:tc>
          <w:tcPr>
            <w:tcW w:w="723" w:type="dxa"/>
            <w:noWrap/>
            <w:vAlign w:val="center"/>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458" w:type="dxa"/>
            <w:vMerge w:val="continue"/>
            <w:noWrap/>
            <w:vAlign w:val="center"/>
          </w:tcPr>
          <w:p>
            <w:pPr>
              <w:rPr>
                <w:rFonts w:ascii="仿宋" w:hAnsi="仿宋" w:eastAsia="仿宋"/>
                <w:sz w:val="24"/>
              </w:rPr>
            </w:pPr>
          </w:p>
        </w:tc>
        <w:tc>
          <w:tcPr>
            <w:tcW w:w="5709" w:type="dxa"/>
            <w:noWrap/>
            <w:vAlign w:val="center"/>
          </w:tcPr>
          <w:p>
            <w:pPr>
              <w:rPr>
                <w:rFonts w:ascii="仿宋" w:hAnsi="仿宋" w:eastAsia="仿宋"/>
                <w:sz w:val="24"/>
              </w:rPr>
            </w:pPr>
            <w:r>
              <w:rPr>
                <w:rFonts w:ascii="仿宋" w:hAnsi="仿宋" w:eastAsia="仿宋"/>
                <w:sz w:val="24"/>
              </w:rPr>
              <w:t>3.因食品原材料问题而发生学校食品安全事故，造成不良后果的，一次扣30分。</w:t>
            </w:r>
          </w:p>
        </w:tc>
        <w:tc>
          <w:tcPr>
            <w:tcW w:w="828" w:type="dxa"/>
            <w:noWrap/>
            <w:vAlign w:val="center"/>
          </w:tcPr>
          <w:p>
            <w:pPr>
              <w:rPr>
                <w:rFonts w:ascii="仿宋" w:hAnsi="仿宋" w:eastAsia="仿宋"/>
                <w:sz w:val="24"/>
              </w:rPr>
            </w:pPr>
          </w:p>
        </w:tc>
        <w:tc>
          <w:tcPr>
            <w:tcW w:w="723" w:type="dxa"/>
            <w:noWrap/>
            <w:vAlign w:val="center"/>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2" w:hRule="atLeast"/>
          <w:jc w:val="center"/>
        </w:trPr>
        <w:tc>
          <w:tcPr>
            <w:tcW w:w="1458" w:type="dxa"/>
            <w:vMerge w:val="restart"/>
            <w:noWrap/>
            <w:vAlign w:val="center"/>
          </w:tcPr>
          <w:p>
            <w:pPr>
              <w:rPr>
                <w:rFonts w:ascii="仿宋" w:hAnsi="仿宋" w:eastAsia="仿宋"/>
                <w:sz w:val="24"/>
              </w:rPr>
            </w:pPr>
            <w:r>
              <w:rPr>
                <w:rFonts w:ascii="仿宋" w:hAnsi="仿宋" w:eastAsia="仿宋"/>
                <w:sz w:val="24"/>
              </w:rPr>
              <w:t>交期（20分）</w:t>
            </w:r>
          </w:p>
        </w:tc>
        <w:tc>
          <w:tcPr>
            <w:tcW w:w="5709" w:type="dxa"/>
            <w:noWrap/>
            <w:vAlign w:val="center"/>
          </w:tcPr>
          <w:p>
            <w:pPr>
              <w:rPr>
                <w:rFonts w:ascii="仿宋" w:hAnsi="仿宋" w:eastAsia="仿宋"/>
                <w:sz w:val="24"/>
              </w:rPr>
            </w:pPr>
            <w:r>
              <w:rPr>
                <w:rFonts w:ascii="仿宋" w:hAnsi="仿宋" w:eastAsia="仿宋"/>
                <w:sz w:val="24"/>
              </w:rPr>
              <w:t>4</w:t>
            </w:r>
            <w:r>
              <w:rPr>
                <w:rFonts w:hint="eastAsia" w:ascii="仿宋" w:hAnsi="仿宋" w:eastAsia="仿宋"/>
                <w:sz w:val="24"/>
              </w:rPr>
              <w:t>.各类食品运输必须符合《供应商准入条件》要求，不能未经同意擅自更改运输车辆。经查实，供货商擅自更改运输车辆的每一起扣2分。</w:t>
            </w:r>
          </w:p>
        </w:tc>
        <w:tc>
          <w:tcPr>
            <w:tcW w:w="828" w:type="dxa"/>
            <w:noWrap/>
            <w:vAlign w:val="center"/>
          </w:tcPr>
          <w:p>
            <w:pPr>
              <w:rPr>
                <w:rFonts w:ascii="仿宋" w:hAnsi="仿宋" w:eastAsia="仿宋"/>
                <w:sz w:val="24"/>
              </w:rPr>
            </w:pPr>
          </w:p>
        </w:tc>
        <w:tc>
          <w:tcPr>
            <w:tcW w:w="723" w:type="dxa"/>
            <w:noWrap/>
            <w:vAlign w:val="center"/>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1458" w:type="dxa"/>
            <w:vMerge w:val="continue"/>
            <w:noWrap/>
            <w:vAlign w:val="center"/>
          </w:tcPr>
          <w:p>
            <w:pPr>
              <w:rPr>
                <w:rFonts w:ascii="仿宋" w:hAnsi="仿宋" w:eastAsia="仿宋"/>
                <w:sz w:val="24"/>
              </w:rPr>
            </w:pPr>
          </w:p>
        </w:tc>
        <w:tc>
          <w:tcPr>
            <w:tcW w:w="5709" w:type="dxa"/>
            <w:noWrap/>
            <w:vAlign w:val="center"/>
          </w:tcPr>
          <w:p>
            <w:pPr>
              <w:rPr>
                <w:rFonts w:ascii="仿宋" w:hAnsi="仿宋" w:eastAsia="仿宋"/>
                <w:sz w:val="24"/>
              </w:rPr>
            </w:pPr>
            <w:r>
              <w:rPr>
                <w:rFonts w:ascii="仿宋" w:hAnsi="仿宋" w:eastAsia="仿宋"/>
                <w:sz w:val="24"/>
              </w:rPr>
              <w:t>5.各类食品必须按照需求保量配送，存在配送物品遗漏、配送物品数量有误差、补货不及时现象的，发现一次扣2分。</w:t>
            </w:r>
          </w:p>
        </w:tc>
        <w:tc>
          <w:tcPr>
            <w:tcW w:w="828" w:type="dxa"/>
            <w:noWrap/>
            <w:vAlign w:val="center"/>
          </w:tcPr>
          <w:p>
            <w:pPr>
              <w:rPr>
                <w:rFonts w:ascii="仿宋" w:hAnsi="仿宋" w:eastAsia="仿宋"/>
                <w:sz w:val="24"/>
              </w:rPr>
            </w:pPr>
          </w:p>
        </w:tc>
        <w:tc>
          <w:tcPr>
            <w:tcW w:w="723" w:type="dxa"/>
            <w:noWrap/>
            <w:vAlign w:val="center"/>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jc w:val="center"/>
        </w:trPr>
        <w:tc>
          <w:tcPr>
            <w:tcW w:w="1458" w:type="dxa"/>
            <w:vMerge w:val="continue"/>
            <w:noWrap/>
            <w:vAlign w:val="center"/>
          </w:tcPr>
          <w:p>
            <w:pPr>
              <w:rPr>
                <w:rFonts w:ascii="仿宋" w:hAnsi="仿宋" w:eastAsia="仿宋"/>
                <w:sz w:val="24"/>
              </w:rPr>
            </w:pPr>
          </w:p>
        </w:tc>
        <w:tc>
          <w:tcPr>
            <w:tcW w:w="5709" w:type="dxa"/>
            <w:noWrap/>
            <w:vAlign w:val="center"/>
          </w:tcPr>
          <w:p>
            <w:pPr>
              <w:rPr>
                <w:rFonts w:ascii="仿宋" w:hAnsi="仿宋" w:eastAsia="仿宋"/>
                <w:sz w:val="24"/>
              </w:rPr>
            </w:pPr>
            <w:r>
              <w:rPr>
                <w:rFonts w:ascii="仿宋" w:hAnsi="仿宋" w:eastAsia="仿宋"/>
                <w:sz w:val="24"/>
              </w:rPr>
              <w:t>6</w:t>
            </w:r>
            <w:r>
              <w:rPr>
                <w:rFonts w:hint="eastAsia" w:ascii="仿宋" w:hAnsi="仿宋" w:eastAsia="仿宋"/>
                <w:sz w:val="24"/>
              </w:rPr>
              <w:t>.不按时送货，影响学校正常教学生活秩序的，发现一次扣10分。</w:t>
            </w:r>
          </w:p>
        </w:tc>
        <w:tc>
          <w:tcPr>
            <w:tcW w:w="828" w:type="dxa"/>
            <w:noWrap/>
            <w:vAlign w:val="center"/>
          </w:tcPr>
          <w:p>
            <w:pPr>
              <w:rPr>
                <w:rFonts w:ascii="仿宋" w:hAnsi="仿宋" w:eastAsia="仿宋"/>
                <w:sz w:val="24"/>
              </w:rPr>
            </w:pPr>
          </w:p>
        </w:tc>
        <w:tc>
          <w:tcPr>
            <w:tcW w:w="723" w:type="dxa"/>
            <w:noWrap/>
            <w:vAlign w:val="center"/>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jc w:val="center"/>
        </w:trPr>
        <w:tc>
          <w:tcPr>
            <w:tcW w:w="1458" w:type="dxa"/>
            <w:noWrap/>
            <w:vAlign w:val="center"/>
          </w:tcPr>
          <w:p>
            <w:pPr>
              <w:rPr>
                <w:rFonts w:ascii="仿宋" w:hAnsi="仿宋" w:eastAsia="仿宋"/>
                <w:sz w:val="24"/>
              </w:rPr>
            </w:pPr>
            <w:r>
              <w:rPr>
                <w:rFonts w:hint="eastAsia" w:ascii="仿宋" w:hAnsi="仿宋" w:eastAsia="仿宋"/>
                <w:sz w:val="24"/>
              </w:rPr>
              <w:t>价格（15分）</w:t>
            </w:r>
          </w:p>
        </w:tc>
        <w:tc>
          <w:tcPr>
            <w:tcW w:w="5709" w:type="dxa"/>
            <w:noWrap/>
            <w:vAlign w:val="center"/>
          </w:tcPr>
          <w:p>
            <w:pPr>
              <w:rPr>
                <w:rFonts w:ascii="仿宋" w:hAnsi="仿宋" w:eastAsia="仿宋"/>
                <w:sz w:val="24"/>
              </w:rPr>
            </w:pPr>
            <w:r>
              <w:rPr>
                <w:rFonts w:ascii="仿宋" w:hAnsi="仿宋" w:eastAsia="仿宋"/>
                <w:sz w:val="24"/>
              </w:rPr>
              <w:t>7</w:t>
            </w:r>
            <w:r>
              <w:rPr>
                <w:rFonts w:hint="eastAsia" w:ascii="仿宋" w:hAnsi="仿宋" w:eastAsia="仿宋"/>
                <w:sz w:val="24"/>
              </w:rPr>
              <w:t>.不配合学校及时调整价格的或食品价格明显高于市场价格的，明显短斤少两的。经查实，确实是供货商原因的每一起扣2分。</w:t>
            </w:r>
          </w:p>
        </w:tc>
        <w:tc>
          <w:tcPr>
            <w:tcW w:w="828" w:type="dxa"/>
            <w:noWrap/>
            <w:vAlign w:val="center"/>
          </w:tcPr>
          <w:p>
            <w:pPr>
              <w:rPr>
                <w:rFonts w:ascii="仿宋" w:hAnsi="仿宋" w:eastAsia="仿宋"/>
                <w:sz w:val="24"/>
              </w:rPr>
            </w:pPr>
          </w:p>
        </w:tc>
        <w:tc>
          <w:tcPr>
            <w:tcW w:w="723" w:type="dxa"/>
            <w:noWrap/>
            <w:vAlign w:val="center"/>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jc w:val="center"/>
        </w:trPr>
        <w:tc>
          <w:tcPr>
            <w:tcW w:w="1458" w:type="dxa"/>
            <w:noWrap/>
            <w:vAlign w:val="center"/>
          </w:tcPr>
          <w:p>
            <w:pPr>
              <w:rPr>
                <w:rFonts w:ascii="仿宋" w:hAnsi="仿宋" w:eastAsia="仿宋"/>
                <w:sz w:val="24"/>
              </w:rPr>
            </w:pPr>
            <w:r>
              <w:rPr>
                <w:rFonts w:hint="eastAsia" w:ascii="仿宋" w:hAnsi="仿宋" w:eastAsia="仿宋"/>
                <w:sz w:val="24"/>
              </w:rPr>
              <w:t>服务（10分）</w:t>
            </w:r>
          </w:p>
        </w:tc>
        <w:tc>
          <w:tcPr>
            <w:tcW w:w="5709" w:type="dxa"/>
            <w:noWrap/>
            <w:vAlign w:val="center"/>
          </w:tcPr>
          <w:p>
            <w:pPr>
              <w:rPr>
                <w:rFonts w:ascii="仿宋" w:hAnsi="仿宋" w:eastAsia="仿宋"/>
                <w:sz w:val="24"/>
              </w:rPr>
            </w:pPr>
            <w:r>
              <w:rPr>
                <w:rFonts w:ascii="仿宋" w:hAnsi="仿宋" w:eastAsia="仿宋"/>
                <w:sz w:val="24"/>
              </w:rPr>
              <w:t>8</w:t>
            </w:r>
            <w:r>
              <w:rPr>
                <w:rFonts w:hint="eastAsia" w:ascii="仿宋" w:hAnsi="仿宋" w:eastAsia="仿宋"/>
                <w:sz w:val="24"/>
              </w:rPr>
              <w:t>.不配合教育局、学校开展管理工作的，不配合市场监督管理局和其他监管部门开展工作的。经查实，确实是供货商原因的每一起扣2分。</w:t>
            </w:r>
          </w:p>
        </w:tc>
        <w:tc>
          <w:tcPr>
            <w:tcW w:w="828" w:type="dxa"/>
            <w:noWrap/>
            <w:vAlign w:val="center"/>
          </w:tcPr>
          <w:p>
            <w:pPr>
              <w:rPr>
                <w:rFonts w:ascii="仿宋" w:hAnsi="仿宋" w:eastAsia="仿宋"/>
                <w:sz w:val="24"/>
              </w:rPr>
            </w:pPr>
          </w:p>
        </w:tc>
        <w:tc>
          <w:tcPr>
            <w:tcW w:w="723" w:type="dxa"/>
            <w:noWrap/>
            <w:vAlign w:val="center"/>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1458" w:type="dxa"/>
            <w:noWrap/>
            <w:vAlign w:val="center"/>
          </w:tcPr>
          <w:p>
            <w:pPr>
              <w:rPr>
                <w:rFonts w:ascii="仿宋" w:hAnsi="仿宋" w:eastAsia="仿宋"/>
                <w:sz w:val="24"/>
              </w:rPr>
            </w:pPr>
            <w:r>
              <w:rPr>
                <w:rFonts w:hint="eastAsia" w:ascii="仿宋" w:hAnsi="仿宋" w:eastAsia="仿宋"/>
                <w:sz w:val="24"/>
              </w:rPr>
              <w:t>整改（20分）</w:t>
            </w:r>
          </w:p>
        </w:tc>
        <w:tc>
          <w:tcPr>
            <w:tcW w:w="5709" w:type="dxa"/>
            <w:noWrap/>
            <w:vAlign w:val="center"/>
          </w:tcPr>
          <w:p>
            <w:pPr>
              <w:rPr>
                <w:rFonts w:ascii="仿宋" w:hAnsi="仿宋" w:eastAsia="仿宋"/>
                <w:sz w:val="24"/>
              </w:rPr>
            </w:pPr>
            <w:r>
              <w:rPr>
                <w:rFonts w:ascii="仿宋" w:hAnsi="仿宋" w:eastAsia="仿宋"/>
                <w:sz w:val="24"/>
              </w:rPr>
              <w:t>9</w:t>
            </w:r>
            <w:r>
              <w:rPr>
                <w:rFonts w:hint="eastAsia" w:ascii="仿宋" w:hAnsi="仿宋" w:eastAsia="仿宋"/>
                <w:sz w:val="24"/>
              </w:rPr>
              <w:t>.对学校提出供应问题进行整改，需整改而不整改的，发现一次扣2分</w:t>
            </w:r>
          </w:p>
        </w:tc>
        <w:tc>
          <w:tcPr>
            <w:tcW w:w="828" w:type="dxa"/>
            <w:noWrap/>
            <w:vAlign w:val="center"/>
          </w:tcPr>
          <w:p>
            <w:pPr>
              <w:rPr>
                <w:rFonts w:ascii="仿宋" w:hAnsi="仿宋" w:eastAsia="仿宋"/>
                <w:sz w:val="24"/>
              </w:rPr>
            </w:pPr>
          </w:p>
        </w:tc>
        <w:tc>
          <w:tcPr>
            <w:tcW w:w="723" w:type="dxa"/>
            <w:noWrap/>
            <w:vAlign w:val="center"/>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1458" w:type="dxa"/>
            <w:noWrap/>
            <w:vAlign w:val="center"/>
          </w:tcPr>
          <w:p>
            <w:pPr>
              <w:jc w:val="center"/>
              <w:rPr>
                <w:rFonts w:ascii="仿宋" w:hAnsi="仿宋" w:eastAsia="仿宋"/>
                <w:sz w:val="24"/>
              </w:rPr>
            </w:pPr>
            <w:r>
              <w:rPr>
                <w:rFonts w:hint="eastAsia" w:ascii="仿宋" w:hAnsi="仿宋" w:eastAsia="仿宋"/>
                <w:sz w:val="24"/>
              </w:rPr>
              <w:t>总分</w:t>
            </w:r>
          </w:p>
        </w:tc>
        <w:tc>
          <w:tcPr>
            <w:tcW w:w="5709" w:type="dxa"/>
            <w:noWrap/>
            <w:vAlign w:val="center"/>
          </w:tcPr>
          <w:p>
            <w:pPr>
              <w:rPr>
                <w:rFonts w:ascii="仿宋" w:hAnsi="仿宋" w:eastAsia="仿宋"/>
                <w:sz w:val="24"/>
              </w:rPr>
            </w:pPr>
          </w:p>
        </w:tc>
        <w:tc>
          <w:tcPr>
            <w:tcW w:w="828" w:type="dxa"/>
            <w:noWrap/>
            <w:vAlign w:val="center"/>
          </w:tcPr>
          <w:p>
            <w:pPr>
              <w:rPr>
                <w:rFonts w:ascii="仿宋" w:hAnsi="仿宋" w:eastAsia="仿宋"/>
                <w:sz w:val="24"/>
              </w:rPr>
            </w:pPr>
          </w:p>
        </w:tc>
        <w:tc>
          <w:tcPr>
            <w:tcW w:w="723" w:type="dxa"/>
            <w:noWrap/>
            <w:vAlign w:val="center"/>
          </w:tcPr>
          <w:p>
            <w:pPr>
              <w:rPr>
                <w:rFonts w:ascii="仿宋" w:hAnsi="仿宋" w:eastAsia="仿宋"/>
                <w:sz w:val="24"/>
              </w:rPr>
            </w:pPr>
          </w:p>
        </w:tc>
      </w:tr>
    </w:tbl>
    <w:p>
      <w:pPr>
        <w:spacing w:line="360" w:lineRule="auto"/>
        <w:rPr>
          <w:rFonts w:ascii="宋体" w:hAnsi="宋体"/>
          <w:sz w:val="13"/>
          <w:szCs w:val="13"/>
        </w:rPr>
      </w:pPr>
    </w:p>
    <w:p>
      <w:pPr>
        <w:widowControl/>
        <w:jc w:val="left"/>
      </w:pPr>
      <w:r>
        <w:br w:type="page"/>
      </w:r>
    </w:p>
    <w:p>
      <w:pPr>
        <w:jc w:val="left"/>
      </w:pPr>
    </w:p>
    <w:p>
      <w:pPr>
        <w:pStyle w:val="16"/>
        <w:spacing w:line="480" w:lineRule="auto"/>
        <w:jc w:val="center"/>
        <w:outlineLvl w:val="0"/>
        <w:rPr>
          <w:rFonts w:hAnsi="宋体"/>
          <w:b/>
          <w:sz w:val="36"/>
          <w:szCs w:val="36"/>
        </w:rPr>
      </w:pPr>
      <w:bookmarkStart w:id="87" w:name="_Toc20953"/>
      <w:bookmarkStart w:id="88" w:name="_Toc20085"/>
      <w:bookmarkStart w:id="89" w:name="_Toc26044"/>
      <w:bookmarkStart w:id="90" w:name="_Toc15364"/>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16"/>
        <w:spacing w:line="720" w:lineRule="auto"/>
        <w:jc w:val="center"/>
        <w:outlineLvl w:val="1"/>
        <w:rPr>
          <w:rFonts w:ascii="Times New Roman" w:hAnsi="Times New Roman"/>
          <w:b/>
          <w:sz w:val="30"/>
          <w:szCs w:val="30"/>
        </w:rPr>
      </w:pPr>
      <w:bookmarkStart w:id="91" w:name="_Toc16388"/>
      <w:bookmarkStart w:id="92" w:name="_Toc29813"/>
      <w:bookmarkStart w:id="93" w:name="_Toc1597"/>
      <w:bookmarkStart w:id="94" w:name="_Toc8769"/>
      <w:bookmarkStart w:id="95" w:name="_Toc29809"/>
      <w:bookmarkStart w:id="96" w:name="_Toc11515"/>
      <w:bookmarkStart w:id="97" w:name="_Toc10039"/>
      <w:bookmarkStart w:id="98" w:name="_Toc24714"/>
      <w:bookmarkStart w:id="99" w:name="_Toc4562"/>
      <w:bookmarkStart w:id="100" w:name="_Toc32208"/>
      <w:r>
        <w:rPr>
          <w:rFonts w:hint="eastAsia" w:ascii="Times New Roman" w:hAnsi="Times New Roman"/>
          <w:b/>
          <w:sz w:val="30"/>
          <w:szCs w:val="30"/>
        </w:rPr>
        <w:t>第一节</w:t>
      </w:r>
      <w:r>
        <w:rPr>
          <w:rFonts w:ascii="Times New Roman" w:hAnsi="Times New Roman"/>
          <w:b/>
          <w:sz w:val="30"/>
          <w:szCs w:val="30"/>
        </w:rPr>
        <w:t xml:space="preserve"> </w:t>
      </w:r>
      <w:r>
        <w:rPr>
          <w:rFonts w:hint="eastAsia" w:ascii="Times New Roman" w:hAnsi="Times New Roman"/>
          <w:b/>
          <w:sz w:val="30"/>
          <w:szCs w:val="30"/>
        </w:rPr>
        <w:t>投标人须知前附表</w:t>
      </w:r>
      <w:bookmarkEnd w:id="91"/>
      <w:bookmarkEnd w:id="92"/>
      <w:bookmarkEnd w:id="93"/>
      <w:bookmarkEnd w:id="94"/>
      <w:bookmarkEnd w:id="95"/>
      <w:bookmarkEnd w:id="96"/>
      <w:bookmarkEnd w:id="97"/>
      <w:bookmarkEnd w:id="98"/>
      <w:bookmarkEnd w:id="99"/>
      <w:bookmarkEnd w:id="100"/>
    </w:p>
    <w:tbl>
      <w:tblPr>
        <w:tblStyle w:val="27"/>
        <w:tblW w:w="90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2148"/>
        <w:gridCol w:w="59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条款号</w:t>
            </w:r>
          </w:p>
        </w:tc>
        <w:tc>
          <w:tcPr>
            <w:tcW w:w="2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项目内容</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投标人的资格要求</w:t>
            </w:r>
          </w:p>
        </w:tc>
        <w:tc>
          <w:tcPr>
            <w:tcW w:w="599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6.1</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01" w:name="_5"/>
            <w:bookmarkEnd w:id="101"/>
            <w:bookmarkStart w:id="102" w:name="_9.2"/>
            <w:bookmarkEnd w:id="102"/>
            <w:bookmarkStart w:id="103" w:name="_8.1"/>
            <w:bookmarkEnd w:id="103"/>
            <w:r>
              <w:rPr>
                <w:rFonts w:hint="eastAsia" w:ascii="宋体" w:hAnsi="宋体" w:cs="宋体"/>
                <w:szCs w:val="21"/>
              </w:rPr>
              <w:t>是否接受联合体投标</w:t>
            </w:r>
          </w:p>
        </w:tc>
        <w:tc>
          <w:tcPr>
            <w:tcW w:w="599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宋体"/>
                <w:szCs w:val="21"/>
              </w:rPr>
            </w:pPr>
            <w:bookmarkStart w:id="104" w:name="PO_3000001866_PM007"/>
            <w:r>
              <w:rPr>
                <w:rFonts w:hint="eastAsia" w:ascii="宋体" w:hAnsi="宋体" w:cs="宋体"/>
                <w:szCs w:val="21"/>
              </w:rPr>
              <w:t>否。</w:t>
            </w:r>
            <w:bookmarkEnd w:id="10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6.2</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联合体投标要求</w:t>
            </w:r>
          </w:p>
        </w:tc>
        <w:tc>
          <w:tcPr>
            <w:tcW w:w="599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7.2</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是否允许转包/分包</w:t>
            </w:r>
          </w:p>
        </w:tc>
        <w:tc>
          <w:tcPr>
            <w:tcW w:w="599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宋体" w:hAnsi="宋体" w:cs="宋体"/>
                <w:szCs w:val="21"/>
              </w:rPr>
            </w:pPr>
            <w:bookmarkStart w:id="105" w:name="PO_3000001866_PM044"/>
            <w:r>
              <w:rPr>
                <w:rFonts w:hint="eastAsia" w:ascii="宋体" w:hAnsi="宋体" w:cs="宋体"/>
                <w:szCs w:val="21"/>
              </w:rPr>
              <w:t>☑不允许分包</w:t>
            </w:r>
            <w:bookmarkEnd w:id="105"/>
          </w:p>
          <w:p>
            <w:pPr>
              <w:pStyle w:val="10"/>
              <w:spacing w:line="360" w:lineRule="auto"/>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w:t>
            </w:r>
          </w:p>
          <w:p>
            <w:pPr>
              <w:pStyle w:val="10"/>
              <w:spacing w:line="360" w:lineRule="auto"/>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11.4</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媒体发布渠道</w:t>
            </w:r>
          </w:p>
        </w:tc>
        <w:tc>
          <w:tcPr>
            <w:tcW w:w="59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与本项目相关的政府采购业务澄清、更正及与之相关的事项将在招标公告中“六、其他补充事宜”中网上查询地址上发布</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11.5</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是否组织标前答疑会</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☑不组织召开开标前答疑会</w:t>
            </w:r>
          </w:p>
          <w:p>
            <w:pPr>
              <w:snapToGrid w:val="0"/>
              <w:spacing w:line="360" w:lineRule="auto"/>
              <w:rPr>
                <w:rFonts w:ascii="宋体" w:hAnsi="宋体" w:cs="宋体"/>
                <w:szCs w:val="21"/>
              </w:rPr>
            </w:pPr>
            <w:r>
              <w:rPr>
                <w:rFonts w:hint="eastAsia" w:ascii="宋体" w:hAnsi="宋体" w:cs="宋体"/>
                <w:szCs w:val="21"/>
              </w:rPr>
              <w:t>□组织召开开标前答疑会</w:t>
            </w:r>
          </w:p>
          <w:p>
            <w:pPr>
              <w:snapToGrid w:val="0"/>
              <w:spacing w:line="360" w:lineRule="auto"/>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分，逾期后果自负。会议地点：</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8" w:hRule="atLeast"/>
          <w:jc w:val="center"/>
        </w:trPr>
        <w:tc>
          <w:tcPr>
            <w:tcW w:w="930" w:type="dxa"/>
            <w:vMerge w:val="restart"/>
            <w:tcBorders>
              <w:top w:val="nil"/>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13.1</w:t>
            </w:r>
          </w:p>
        </w:tc>
        <w:tc>
          <w:tcPr>
            <w:tcW w:w="2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Cs w:val="21"/>
              </w:rPr>
            </w:pPr>
            <w:bookmarkStart w:id="106" w:name="_13.2"/>
            <w:bookmarkEnd w:id="106"/>
            <w:r>
              <w:rPr>
                <w:rFonts w:hint="eastAsia" w:ascii="宋体" w:hAnsi="宋体" w:cs="宋体"/>
                <w:szCs w:val="21"/>
              </w:rPr>
              <w:t>资格证明文件组成</w:t>
            </w:r>
          </w:p>
        </w:tc>
        <w:tc>
          <w:tcPr>
            <w:tcW w:w="599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left"/>
              <w:rPr>
                <w:rFonts w:ascii="宋体" w:hAnsi="宋体" w:cs="宋体"/>
                <w:kern w:val="0"/>
                <w:szCs w:val="21"/>
                <w:lang w:bidi="ar"/>
              </w:rPr>
            </w:pPr>
            <w:r>
              <w:rPr>
                <w:rFonts w:hint="eastAsia" w:ascii="宋体" w:hAnsi="宋体" w:cs="宋体"/>
                <w:kern w:val="0"/>
                <w:szCs w:val="21"/>
                <w:lang w:val="en-US" w:eastAsia="zh-CN" w:bidi="ar"/>
              </w:rPr>
              <w:t>1、</w:t>
            </w:r>
            <w:bookmarkStart w:id="107" w:name="OLE_LINK16"/>
            <w:r>
              <w:rPr>
                <w:rFonts w:ascii="宋体" w:hAnsi="宋体" w:cs="宋体"/>
                <w:kern w:val="0"/>
                <w:szCs w:val="21"/>
                <w:lang w:bidi="ar"/>
              </w:rPr>
              <w:t>有效的营业执照复印件（要求证件有效并清晰反映企业法人和经营范围）</w:t>
            </w:r>
            <w:bookmarkEnd w:id="107"/>
            <w:r>
              <w:rPr>
                <w:rFonts w:ascii="宋体" w:hAnsi="宋体" w:cs="宋体"/>
                <w:kern w:val="0"/>
                <w:szCs w:val="21"/>
                <w:lang w:bidi="ar"/>
              </w:rPr>
              <w:t>（</w:t>
            </w:r>
            <w:r>
              <w:rPr>
                <w:rFonts w:ascii="宋体" w:hAnsi="宋体" w:cs="宋体"/>
                <w:b/>
                <w:kern w:val="0"/>
                <w:szCs w:val="21"/>
                <w:lang w:bidi="ar"/>
              </w:rPr>
              <w:t>必须提供，否则作无效投标处理</w:t>
            </w:r>
            <w:r>
              <w:rPr>
                <w:rFonts w:ascii="宋体" w:hAnsi="宋体" w:cs="宋体"/>
                <w:kern w:val="0"/>
                <w:szCs w:val="21"/>
                <w:lang w:bidi="ar"/>
              </w:rPr>
              <w:t>）</w:t>
            </w:r>
            <w:r>
              <w:rPr>
                <w:rFonts w:hint="eastAsia" w:ascii="宋体" w:hAnsi="宋体" w:cs="宋体"/>
                <w:kern w:val="0"/>
                <w:szCs w:val="21"/>
                <w:lang w:bidi="ar"/>
              </w:rPr>
              <w:t>；</w:t>
            </w:r>
          </w:p>
          <w:p>
            <w:pPr>
              <w:widowControl/>
              <w:spacing w:line="360" w:lineRule="auto"/>
              <w:jc w:val="left"/>
              <w:rPr>
                <w:szCs w:val="21"/>
              </w:rPr>
            </w:pPr>
            <w:r>
              <w:rPr>
                <w:rFonts w:ascii="宋体" w:hAnsi="宋体" w:cs="宋体"/>
                <w:kern w:val="0"/>
                <w:szCs w:val="21"/>
                <w:lang w:bidi="ar"/>
              </w:rPr>
              <w:t>2、</w:t>
            </w:r>
            <w:bookmarkStart w:id="108" w:name="OLE_LINK17"/>
            <w:r>
              <w:rPr>
                <w:rFonts w:hint="eastAsia" w:ascii="宋体" w:hAnsi="宋体" w:cs="宋体"/>
                <w:kern w:val="0"/>
                <w:szCs w:val="21"/>
                <w:lang w:bidi="ar"/>
              </w:rPr>
              <w:t>桂平</w:t>
            </w:r>
            <w:r>
              <w:rPr>
                <w:rFonts w:ascii="宋体" w:hAnsi="宋体" w:cs="宋体"/>
                <w:kern w:val="0"/>
                <w:szCs w:val="21"/>
                <w:lang w:bidi="ar"/>
              </w:rPr>
              <w:t>市政府采购项目投标资格承诺函（格式后附）</w:t>
            </w:r>
            <w:bookmarkEnd w:id="108"/>
            <w:r>
              <w:rPr>
                <w:rFonts w:ascii="宋体" w:hAnsi="宋体" w:cs="宋体"/>
                <w:kern w:val="0"/>
                <w:szCs w:val="21"/>
                <w:lang w:bidi="ar"/>
              </w:rPr>
              <w:t>；</w:t>
            </w:r>
            <w:r>
              <w:rPr>
                <w:rFonts w:ascii="宋体" w:hAnsi="宋体" w:cs="宋体"/>
                <w:b/>
                <w:kern w:val="0"/>
                <w:szCs w:val="21"/>
                <w:lang w:bidi="ar"/>
              </w:rPr>
              <w:t>（必须提供，否则作 无效投标处理）</w:t>
            </w:r>
            <w:r>
              <w:rPr>
                <w:rFonts w:hint="eastAsia" w:ascii="宋体" w:hAnsi="宋体" w:cs="宋体"/>
                <w:b/>
                <w:kern w:val="0"/>
                <w:szCs w:val="21"/>
                <w:lang w:bidi="ar"/>
              </w:rPr>
              <w:t>；</w:t>
            </w:r>
            <w:r>
              <w:rPr>
                <w:rFonts w:ascii="宋体" w:hAnsi="宋体" w:cs="宋体"/>
                <w:b/>
                <w:kern w:val="0"/>
                <w:szCs w:val="21"/>
                <w:lang w:bidi="ar"/>
              </w:rPr>
              <w:t xml:space="preserve"> </w:t>
            </w:r>
          </w:p>
          <w:p>
            <w:pPr>
              <w:widowControl/>
              <w:spacing w:line="360" w:lineRule="auto"/>
              <w:jc w:val="left"/>
              <w:rPr>
                <w:rFonts w:ascii="宋体" w:hAnsi="宋体" w:cs="宋体"/>
                <w:kern w:val="0"/>
                <w:szCs w:val="21"/>
                <w:lang w:bidi="ar"/>
              </w:rPr>
            </w:pPr>
            <w:r>
              <w:rPr>
                <w:rFonts w:ascii="宋体" w:hAnsi="宋体" w:cs="宋体"/>
                <w:kern w:val="0"/>
                <w:szCs w:val="21"/>
                <w:lang w:bidi="ar"/>
              </w:rPr>
              <w:t>3、声明函（格式后附）</w:t>
            </w:r>
            <w:r>
              <w:rPr>
                <w:rFonts w:hint="eastAsia" w:ascii="宋体" w:hAnsi="宋体" w:cs="宋体"/>
                <w:kern w:val="0"/>
                <w:szCs w:val="21"/>
                <w:lang w:bidi="ar"/>
              </w:rPr>
              <w:t>；</w:t>
            </w:r>
            <w:r>
              <w:rPr>
                <w:rFonts w:ascii="宋体" w:hAnsi="宋体" w:cs="宋体"/>
                <w:kern w:val="0"/>
                <w:szCs w:val="21"/>
                <w:lang w:bidi="ar"/>
              </w:rPr>
              <w:t>（</w:t>
            </w:r>
            <w:r>
              <w:rPr>
                <w:rFonts w:ascii="宋体" w:hAnsi="宋体" w:cs="宋体"/>
                <w:b/>
                <w:kern w:val="0"/>
                <w:szCs w:val="21"/>
                <w:lang w:bidi="ar"/>
              </w:rPr>
              <w:t>必须提供，否则作无效投标处理</w:t>
            </w:r>
            <w:r>
              <w:rPr>
                <w:rFonts w:ascii="宋体" w:hAnsi="宋体" w:cs="宋体"/>
                <w:kern w:val="0"/>
                <w:szCs w:val="21"/>
                <w:lang w:bidi="ar"/>
              </w:rPr>
              <w:t>）</w:t>
            </w:r>
          </w:p>
          <w:p>
            <w:pPr>
              <w:widowControl/>
              <w:spacing w:line="360" w:lineRule="auto"/>
              <w:jc w:val="left"/>
              <w:rPr>
                <w:rFonts w:ascii="宋体" w:hAnsi="宋体" w:cs="宋体"/>
                <w:kern w:val="0"/>
                <w:szCs w:val="21"/>
                <w:lang w:bidi="ar"/>
              </w:rPr>
            </w:pPr>
            <w:r>
              <w:rPr>
                <w:rFonts w:ascii="宋体" w:hAnsi="宋体" w:cs="宋体"/>
                <w:kern w:val="0"/>
                <w:szCs w:val="21"/>
                <w:lang w:bidi="ar"/>
              </w:rPr>
              <w:t>4、本项目的特定资格要求：具备</w:t>
            </w:r>
            <w:r>
              <w:rPr>
                <w:rFonts w:hint="eastAsia"/>
              </w:rPr>
              <w:t>相应有效</w:t>
            </w:r>
            <w:r>
              <w:rPr>
                <w:rFonts w:ascii="宋体" w:hAnsi="宋体" w:cs="宋体"/>
                <w:kern w:val="0"/>
                <w:szCs w:val="21"/>
                <w:lang w:bidi="ar"/>
              </w:rPr>
              <w:t>的</w:t>
            </w:r>
            <w:r>
              <w:rPr>
                <w:rFonts w:hint="eastAsia" w:ascii="宋体" w:hAnsi="宋体" w:cs="宋体"/>
                <w:kern w:val="0"/>
                <w:szCs w:val="21"/>
                <w:lang w:bidi="ar"/>
              </w:rPr>
              <w:t>食品经营许可证</w:t>
            </w:r>
            <w:r>
              <w:rPr>
                <w:rFonts w:ascii="宋体" w:hAnsi="宋体" w:cs="宋体"/>
                <w:b/>
                <w:bCs/>
                <w:kern w:val="0"/>
                <w:szCs w:val="21"/>
                <w:lang w:bidi="ar"/>
              </w:rPr>
              <w:t>（</w:t>
            </w:r>
            <w:bookmarkStart w:id="109" w:name="OLE_LINK15"/>
            <w:r>
              <w:rPr>
                <w:rFonts w:ascii="宋体" w:hAnsi="宋体" w:cs="宋体"/>
                <w:b/>
                <w:bCs/>
                <w:kern w:val="0"/>
                <w:szCs w:val="21"/>
                <w:lang w:bidi="ar"/>
              </w:rPr>
              <w:t>必须提供</w:t>
            </w:r>
            <w:bookmarkEnd w:id="109"/>
            <w:r>
              <w:rPr>
                <w:rFonts w:ascii="宋体" w:hAnsi="宋体" w:cs="宋体"/>
                <w:b/>
                <w:bCs/>
                <w:kern w:val="0"/>
                <w:szCs w:val="21"/>
                <w:lang w:bidi="ar"/>
              </w:rPr>
              <w:t>，否则作无效投标处理）</w:t>
            </w:r>
          </w:p>
          <w:p>
            <w:pPr>
              <w:widowControl/>
              <w:spacing w:line="360" w:lineRule="auto"/>
              <w:jc w:val="left"/>
              <w:rPr>
                <w:szCs w:val="21"/>
              </w:rPr>
            </w:pPr>
            <w:r>
              <w:rPr>
                <w:rFonts w:hint="eastAsia" w:ascii="宋体" w:hAnsi="宋体" w:cs="宋体"/>
                <w:kern w:val="0"/>
                <w:szCs w:val="21"/>
                <w:lang w:bidi="ar"/>
              </w:rPr>
              <w:t>5</w:t>
            </w:r>
            <w:r>
              <w:rPr>
                <w:rFonts w:ascii="宋体" w:hAnsi="宋体" w:cs="宋体"/>
                <w:kern w:val="0"/>
                <w:szCs w:val="21"/>
                <w:lang w:bidi="ar"/>
              </w:rPr>
              <w:t>、</w:t>
            </w:r>
            <w:bookmarkStart w:id="110" w:name="OLE_LINK18"/>
            <w:r>
              <w:rPr>
                <w:rFonts w:ascii="宋体" w:hAnsi="宋体" w:cs="宋体"/>
                <w:kern w:val="0"/>
                <w:szCs w:val="21"/>
                <w:lang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kern w:val="0"/>
                <w:szCs w:val="21"/>
                <w:lang w:bidi="ar"/>
              </w:rPr>
              <w:t>；</w:t>
            </w:r>
            <w:r>
              <w:rPr>
                <w:rFonts w:ascii="宋体" w:hAnsi="宋体" w:cs="宋体"/>
                <w:b/>
                <w:kern w:val="0"/>
                <w:szCs w:val="21"/>
                <w:lang w:bidi="ar"/>
              </w:rPr>
              <w:t xml:space="preserve">（必须提供，否则作无效投标处理） </w:t>
            </w:r>
          </w:p>
          <w:bookmarkEnd w:id="110"/>
          <w:p>
            <w:pPr>
              <w:snapToGrid w:val="0"/>
              <w:spacing w:line="360" w:lineRule="auto"/>
              <w:jc w:val="left"/>
              <w:rPr>
                <w:rFonts w:ascii="宋体" w:hAnsi="宋体" w:cs="宋体"/>
              </w:rPr>
            </w:pPr>
            <w:r>
              <w:rPr>
                <w:rFonts w:hint="eastAsia" w:ascii="宋体" w:hAnsi="宋体" w:cs="宋体"/>
                <w:kern w:val="0"/>
                <w:szCs w:val="21"/>
                <w:lang w:bidi="ar"/>
              </w:rPr>
              <w:t>6</w:t>
            </w:r>
            <w:r>
              <w:rPr>
                <w:rFonts w:ascii="宋体" w:hAnsi="宋体" w:cs="宋体"/>
                <w:kern w:val="0"/>
                <w:szCs w:val="21"/>
                <w:lang w:bidi="ar"/>
              </w:rPr>
              <w:t>、</w:t>
            </w:r>
            <w:bookmarkStart w:id="111" w:name="OLE_LINK19"/>
            <w:r>
              <w:rPr>
                <w:rFonts w:hint="eastAsia" w:ascii="宋体" w:hAnsi="宋体" w:cs="宋体"/>
              </w:rPr>
              <w:t>投标人直接控股、管理关系信息表（格式后附）</w:t>
            </w:r>
            <w:bookmarkEnd w:id="111"/>
            <w:r>
              <w:rPr>
                <w:rFonts w:hint="eastAsia" w:ascii="宋体" w:hAnsi="宋体" w:cs="宋体"/>
              </w:rPr>
              <w:t>；（</w:t>
            </w:r>
            <w:r>
              <w:rPr>
                <w:rFonts w:hint="eastAsia" w:ascii="宋体" w:hAnsi="宋体" w:cs="宋体"/>
                <w:b/>
                <w:bCs/>
              </w:rPr>
              <w:t>必须提供，否则作无效投标处理</w:t>
            </w:r>
            <w:r>
              <w:rPr>
                <w:rFonts w:hint="eastAsia" w:ascii="宋体" w:hAnsi="宋体" w:cs="宋体"/>
              </w:rPr>
              <w:t>）</w:t>
            </w:r>
          </w:p>
          <w:p>
            <w:pPr>
              <w:snapToGrid w:val="0"/>
              <w:spacing w:line="360" w:lineRule="auto"/>
              <w:jc w:val="left"/>
              <w:rPr>
                <w:rFonts w:ascii="宋体" w:hAnsi="宋体" w:cs="宋体"/>
                <w:szCs w:val="21"/>
              </w:rPr>
            </w:pPr>
            <w:bookmarkStart w:id="112" w:name="OLE_LINK38"/>
            <w:r>
              <w:rPr>
                <w:rFonts w:hint="eastAsia" w:ascii="宋体" w:hAnsi="宋体" w:cs="宋体"/>
              </w:rPr>
              <w:t>7、</w:t>
            </w:r>
            <w:r>
              <w:rPr>
                <w:rFonts w:ascii="宋体" w:hAnsi="宋体" w:cs="宋体"/>
                <w:kern w:val="0"/>
                <w:szCs w:val="21"/>
                <w:lang w:bidi="ar"/>
              </w:rPr>
              <w:t>除招标文件规定必须提供以外，投标人认为需要提供的其他证明材料（格式自拟）。</w:t>
            </w:r>
            <w:bookmarkEnd w:id="112"/>
            <w:r>
              <w:rPr>
                <w:rFonts w:ascii="宋体" w:hAnsi="宋体" w:cs="宋体"/>
                <w:kern w:val="0"/>
                <w:szCs w:val="21"/>
                <w:lang w:bidi="ar"/>
              </w:rPr>
              <w:t xml:space="preserve"> </w:t>
            </w:r>
          </w:p>
          <w:p>
            <w:pPr>
              <w:snapToGrid w:val="0"/>
              <w:spacing w:line="360" w:lineRule="auto"/>
              <w:jc w:val="left"/>
              <w:rPr>
                <w:rFonts w:ascii="宋体" w:hAnsi="宋体" w:cs="宋体"/>
                <w:b/>
                <w:bCs/>
                <w:szCs w:val="21"/>
              </w:rPr>
            </w:pPr>
            <w:r>
              <w:rPr>
                <w:rFonts w:hint="eastAsia" w:ascii="宋体" w:hAnsi="宋体" w:cs="宋体"/>
                <w:b/>
                <w:bCs/>
                <w:szCs w:val="21"/>
              </w:rPr>
              <w:t>注：</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属于扫描件的</w:t>
            </w:r>
            <w:r>
              <w:rPr>
                <w:rFonts w:hint="eastAsia" w:ascii="宋体" w:hAnsi="宋体" w:cs="宋体"/>
                <w:b/>
                <w:bCs/>
                <w:szCs w:val="21"/>
              </w:rPr>
              <w:t>，必须加盖投标人公章，否则</w:t>
            </w:r>
            <w:r>
              <w:rPr>
                <w:rFonts w:hint="eastAsia" w:ascii="宋体" w:hAnsi="宋体" w:cs="宋体"/>
                <w:b/>
                <w:szCs w:val="21"/>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Cs w:val="21"/>
              </w:rPr>
            </w:pPr>
            <w:bookmarkStart w:id="113" w:name="_13.3"/>
            <w:bookmarkEnd w:id="113"/>
            <w:r>
              <w:rPr>
                <w:rFonts w:hint="eastAsia" w:ascii="宋体" w:hAnsi="宋体" w:cs="宋体"/>
                <w:szCs w:val="21"/>
              </w:rPr>
              <w:t>商务文件组成</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Cs w:val="21"/>
              </w:rPr>
            </w:pPr>
            <w:bookmarkStart w:id="114" w:name="OLE_LINK24"/>
            <w:r>
              <w:rPr>
                <w:rFonts w:hint="eastAsia" w:ascii="宋体" w:hAnsi="宋体" w:cs="宋体"/>
                <w:szCs w:val="21"/>
              </w:rPr>
              <w:t>1、</w:t>
            </w:r>
            <w:bookmarkStart w:id="115" w:name="OLE_LINK20"/>
            <w:r>
              <w:rPr>
                <w:rFonts w:hint="eastAsia" w:ascii="宋体" w:hAnsi="宋体" w:cs="宋体"/>
                <w:szCs w:val="21"/>
              </w:rPr>
              <w:t>无串通投标行为的承诺函（格式后附）</w:t>
            </w:r>
            <w:bookmarkEnd w:id="115"/>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2、法定代表人身份证明及法定代表人有效身份证正反面扫描件（格式后附）；</w:t>
            </w:r>
            <w:bookmarkStart w:id="116" w:name="OLE_LINK25"/>
            <w:r>
              <w:rPr>
                <w:rFonts w:hint="eastAsia" w:ascii="宋体" w:hAnsi="宋体" w:cs="宋体"/>
                <w:szCs w:val="21"/>
              </w:rPr>
              <w:t>（</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bookmarkEnd w:id="116"/>
          <w:p>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3、法定代表人授权委托书及委托代理人有效身份证正反面扫描件（格式后附）；（</w:t>
            </w:r>
            <w:r>
              <w:rPr>
                <w:rFonts w:hint="eastAsia" w:ascii="宋体" w:hAnsi="宋体" w:cs="宋体"/>
                <w:b/>
                <w:szCs w:val="21"/>
              </w:rPr>
              <w:t>委托时必须提供，否则作无效投标处理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bCs/>
                <w:szCs w:val="21"/>
              </w:rPr>
              <w:t>（必须提供，否则作无效投标处理）</w:t>
            </w:r>
            <w:r>
              <w:rPr>
                <w:rFonts w:hint="eastAsia" w:ascii="宋体" w:hAnsi="宋体" w:cs="宋体"/>
                <w:szCs w:val="21"/>
              </w:rPr>
              <w:t xml:space="preserve"> </w:t>
            </w:r>
          </w:p>
          <w:bookmarkEnd w:id="114"/>
          <w:p>
            <w:pPr>
              <w:snapToGrid w:val="0"/>
              <w:spacing w:line="360" w:lineRule="auto"/>
              <w:jc w:val="left"/>
              <w:rPr>
                <w:rFonts w:ascii="宋体" w:hAnsi="宋体" w:cs="宋体"/>
                <w:szCs w:val="21"/>
              </w:rPr>
            </w:pPr>
            <w:r>
              <w:rPr>
                <w:rFonts w:hint="eastAsia" w:ascii="宋体" w:hAnsi="宋体" w:cs="宋体"/>
                <w:szCs w:val="21"/>
              </w:rPr>
              <w:t>5、企业综合实力证明材料（如有请提供，部分格式后附）；</w:t>
            </w:r>
          </w:p>
          <w:p>
            <w:pPr>
              <w:snapToGrid w:val="0"/>
              <w:spacing w:line="360" w:lineRule="auto"/>
              <w:jc w:val="left"/>
              <w:rPr>
                <w:rFonts w:ascii="宋体" w:hAnsi="宋体" w:cs="宋体"/>
                <w:szCs w:val="21"/>
              </w:rPr>
            </w:pPr>
            <w:r>
              <w:rPr>
                <w:rFonts w:hint="eastAsia" w:ascii="宋体" w:hAnsi="宋体" w:cs="宋体"/>
                <w:szCs w:val="21"/>
              </w:rPr>
              <w:t>6、除招标文件规定必须提供以外，投标人认为需要提供的其他证明材料（格式自拟）。（投标人根据“第二章 采购需求”及“第四章评标方法和评标标准”提供有关证明材料）。</w:t>
            </w:r>
          </w:p>
          <w:p>
            <w:pPr>
              <w:snapToGrid w:val="0"/>
              <w:spacing w:line="360" w:lineRule="auto"/>
              <w:jc w:val="left"/>
              <w:rPr>
                <w:rFonts w:ascii="宋体" w:hAnsi="宋体" w:cs="宋体"/>
                <w:b/>
                <w:bCs/>
                <w:szCs w:val="21"/>
              </w:rPr>
            </w:pPr>
            <w:r>
              <w:rPr>
                <w:rFonts w:hint="eastAsia" w:ascii="宋体" w:hAnsi="宋体" w:cs="宋体"/>
                <w:b/>
                <w:bCs/>
                <w:szCs w:val="21"/>
              </w:rPr>
              <w:t>注： 1.法定代表人授权委托书必须由法定代表人及委托代理人签字或者盖章或者电子签名，并加盖投标人公章，否则作无效投标处理。</w:t>
            </w:r>
          </w:p>
          <w:p>
            <w:pPr>
              <w:snapToGrid w:val="0"/>
              <w:spacing w:line="360" w:lineRule="auto"/>
              <w:ind w:firstLine="422" w:firstLineChars="200"/>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属于扫描件的</w:t>
            </w:r>
            <w:r>
              <w:rPr>
                <w:rFonts w:hint="eastAsia" w:ascii="宋体" w:hAnsi="宋体" w:cs="宋体"/>
                <w:b/>
                <w:bCs/>
                <w:szCs w:val="21"/>
              </w:rPr>
              <w:t>，必须加盖投标人公章，否则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vMerge w:val="continue"/>
            <w:tcBorders>
              <w:left w:val="single" w:color="auto" w:sz="4" w:space="0"/>
              <w:right w:val="single" w:color="auto" w:sz="4" w:space="0"/>
            </w:tcBorders>
            <w:vAlign w:val="center"/>
          </w:tcPr>
          <w:p>
            <w:pPr>
              <w:spacing w:line="360" w:lineRule="auto"/>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Cs w:val="21"/>
              </w:rPr>
            </w:pPr>
            <w:bookmarkStart w:id="117" w:name="_13.4"/>
            <w:bookmarkEnd w:id="117"/>
            <w:r>
              <w:rPr>
                <w:rFonts w:hint="eastAsia" w:ascii="宋体" w:hAnsi="宋体" w:cs="宋体"/>
                <w:szCs w:val="21"/>
              </w:rPr>
              <w:t>技术文件组成</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Cs w:val="21"/>
              </w:rPr>
            </w:pPr>
            <w:r>
              <w:rPr>
                <w:rFonts w:hint="eastAsia" w:ascii="宋体" w:hAnsi="宋体" w:cs="宋体"/>
                <w:szCs w:val="21"/>
              </w:rPr>
              <w:t>1、</w:t>
            </w:r>
            <w:bookmarkStart w:id="118" w:name="OLE_LINK22"/>
            <w:r>
              <w:rPr>
                <w:rFonts w:hint="eastAsia" w:ascii="宋体" w:hAnsi="宋体" w:cs="宋体"/>
                <w:szCs w:val="21"/>
              </w:rPr>
              <w:t>技术要求偏离表（格式后附）</w:t>
            </w:r>
            <w:bookmarkEnd w:id="118"/>
            <w:r>
              <w:rPr>
                <w:rFonts w:hint="eastAsia" w:ascii="宋体" w:hAnsi="宋体" w:cs="宋体"/>
                <w:szCs w:val="21"/>
              </w:rPr>
              <w:t>；</w:t>
            </w:r>
            <w:bookmarkStart w:id="119" w:name="OLE_LINK23"/>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bookmarkEnd w:id="119"/>
          <w:p>
            <w:pPr>
              <w:snapToGrid w:val="0"/>
              <w:spacing w:line="360" w:lineRule="auto"/>
              <w:jc w:val="left"/>
              <w:rPr>
                <w:rFonts w:ascii="宋体" w:hAnsi="宋体" w:cs="宋体"/>
                <w:szCs w:val="21"/>
              </w:rPr>
            </w:pPr>
            <w:r>
              <w:rPr>
                <w:rFonts w:hint="eastAsia" w:ascii="宋体" w:hAnsi="宋体" w:cs="宋体"/>
                <w:szCs w:val="21"/>
              </w:rPr>
              <w:t>2、服务实施方案（格式自拟）；</w:t>
            </w:r>
          </w:p>
          <w:p>
            <w:pPr>
              <w:snapToGrid w:val="0"/>
              <w:spacing w:line="360" w:lineRule="auto"/>
              <w:jc w:val="left"/>
              <w:rPr>
                <w:rFonts w:ascii="宋体" w:hAnsi="宋体" w:cs="宋体"/>
                <w:szCs w:val="21"/>
              </w:rPr>
            </w:pPr>
            <w:r>
              <w:rPr>
                <w:rFonts w:hint="eastAsia" w:ascii="宋体" w:hAnsi="宋体" w:cs="宋体"/>
                <w:szCs w:val="21"/>
              </w:rPr>
              <w:t>3、管理制度（格式自拟）；</w:t>
            </w:r>
          </w:p>
          <w:p>
            <w:pPr>
              <w:snapToGrid w:val="0"/>
              <w:spacing w:line="360" w:lineRule="auto"/>
              <w:jc w:val="left"/>
              <w:rPr>
                <w:rFonts w:ascii="宋体" w:hAnsi="宋体" w:cs="宋体"/>
                <w:szCs w:val="21"/>
              </w:rPr>
            </w:pPr>
            <w:r>
              <w:rPr>
                <w:rFonts w:hint="eastAsia" w:ascii="宋体" w:hAnsi="宋体" w:cs="宋体"/>
                <w:szCs w:val="21"/>
              </w:rPr>
              <w:t>4、项目实施人员一览表（格式</w:t>
            </w:r>
            <w:r>
              <w:rPr>
                <w:rFonts w:hint="eastAsia"/>
                <w:szCs w:val="21"/>
              </w:rPr>
              <w:t>后附</w:t>
            </w:r>
            <w:r>
              <w:rPr>
                <w:rFonts w:hint="eastAsia" w:ascii="宋体" w:hAnsi="宋体" w:cs="宋体"/>
                <w:szCs w:val="21"/>
              </w:rPr>
              <w:t>）；</w:t>
            </w:r>
          </w:p>
          <w:p>
            <w:pPr>
              <w:snapToGrid w:val="0"/>
              <w:spacing w:line="360" w:lineRule="auto"/>
              <w:jc w:val="left"/>
              <w:rPr>
                <w:rFonts w:ascii="宋体" w:hAnsi="宋体" w:cs="宋体"/>
                <w:bCs/>
                <w:szCs w:val="21"/>
              </w:rPr>
            </w:pPr>
            <w:r>
              <w:rPr>
                <w:rFonts w:hint="eastAsia" w:ascii="宋体" w:hAnsi="宋体" w:cs="宋体"/>
                <w:szCs w:val="21"/>
              </w:rPr>
              <w:t>5、除招标文件规定必须提供以外，投标人需要说明的其他文件和说明（格式自拟）。</w:t>
            </w:r>
          </w:p>
          <w:p>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扫描件</w:t>
            </w:r>
            <w:r>
              <w:rPr>
                <w:rFonts w:hint="eastAsia" w:ascii="宋体" w:hAnsi="宋体" w:cs="宋体"/>
                <w:b/>
                <w:bCs/>
                <w:szCs w:val="21"/>
              </w:rPr>
              <w:t>，必须加盖投标人公章，否则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szCs w:val="21"/>
              </w:rPr>
            </w:pPr>
            <w:r>
              <w:rPr>
                <w:rFonts w:hint="eastAsia" w:ascii="宋体" w:hAnsi="宋体" w:cs="宋体"/>
                <w:szCs w:val="21"/>
              </w:rPr>
              <w:t>报价文件组成</w:t>
            </w:r>
          </w:p>
        </w:tc>
        <w:tc>
          <w:tcPr>
            <w:tcW w:w="5994" w:type="dxa"/>
            <w:tcBorders>
              <w:top w:val="single" w:color="auto" w:sz="4" w:space="0"/>
              <w:left w:val="single" w:color="auto" w:sz="4" w:space="0"/>
              <w:bottom w:val="single" w:color="auto" w:sz="4" w:space="0"/>
              <w:right w:val="single" w:color="auto" w:sz="4" w:space="0"/>
            </w:tcBorders>
            <w:vAlign w:val="center"/>
          </w:tcPr>
          <w:p>
            <w:pPr>
              <w:tabs>
                <w:tab w:val="left" w:pos="459"/>
              </w:tabs>
              <w:snapToGrid w:val="0"/>
              <w:spacing w:line="360" w:lineRule="auto"/>
              <w:jc w:val="left"/>
              <w:rPr>
                <w:rFonts w:ascii="宋体" w:hAnsi="宋体" w:cs="宋体"/>
                <w:szCs w:val="21"/>
              </w:rPr>
            </w:pPr>
            <w:bookmarkStart w:id="120" w:name="OLE_LINK21"/>
            <w:r>
              <w:rPr>
                <w:rFonts w:hint="eastAsia" w:ascii="宋体" w:hAnsi="宋体" w:cs="宋体"/>
                <w:szCs w:val="21"/>
              </w:rPr>
              <w:t>1、投标函（格式后附）；（必须提供，否则作无效投标处理）</w:t>
            </w:r>
          </w:p>
          <w:p>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2、开标一览表（格式后附）；（必须提供，否则作无效投标处理）</w:t>
            </w:r>
          </w:p>
          <w:p>
            <w:pPr>
              <w:tabs>
                <w:tab w:val="left" w:pos="459"/>
              </w:tabs>
              <w:snapToGrid w:val="0"/>
              <w:spacing w:line="360" w:lineRule="auto"/>
              <w:jc w:val="left"/>
              <w:rPr>
                <w:rFonts w:ascii="宋体" w:hAnsi="宋体" w:cs="宋体"/>
                <w:szCs w:val="21"/>
              </w:rPr>
            </w:pPr>
            <w:r>
              <w:rPr>
                <w:rFonts w:hint="eastAsia" w:ascii="宋体" w:hAnsi="宋体" w:cs="宋体"/>
                <w:szCs w:val="21"/>
              </w:rPr>
              <w:t>3、投标人针对报价需要说明的其他文件和说明（格式自拟）</w:t>
            </w:r>
            <w:bookmarkEnd w:id="120"/>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16.2</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21" w:name="_16.2"/>
            <w:bookmarkEnd w:id="121"/>
            <w:r>
              <w:rPr>
                <w:rFonts w:hint="eastAsia" w:ascii="宋体" w:hAnsi="宋体" w:cs="宋体"/>
                <w:szCs w:val="21"/>
              </w:rPr>
              <w:t>投标报价要求</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 xml:space="preserve">1、本项目投标应以价格折扣率报价（以%表示，折扣率报价精确到个位数）。投标报价范围：≤100%（如：供货产品打九七折即投标折扣率为97%，以此类推），否则，作无效报价处理。 </w:t>
            </w:r>
          </w:p>
          <w:p>
            <w:pPr>
              <w:snapToGrid w:val="0"/>
              <w:spacing w:line="360" w:lineRule="auto"/>
              <w:rPr>
                <w:rFonts w:ascii="宋体" w:hAnsi="宋体" w:cs="宋体"/>
                <w:szCs w:val="21"/>
              </w:rPr>
            </w:pPr>
            <w:r>
              <w:rPr>
                <w:rFonts w:hint="eastAsia" w:ascii="宋体" w:hAnsi="宋体" w:cs="宋体"/>
                <w:szCs w:val="21"/>
              </w:rPr>
              <w:t>2、实际采购时，上述数量仅作投标报价使用，结算时按实际采购数量结算。基准价设定为X，签订的合同折扣率设定为 Y%，则该原料供货单价为 X× Y%（例如：市场零售价 X=100 元，合同折扣率 Y%=97%，该原料供货单价=100× 0.97=97 元）。</w:t>
            </w:r>
          </w:p>
          <w:p>
            <w:pPr>
              <w:snapToGrid w:val="0"/>
              <w:spacing w:line="360" w:lineRule="auto"/>
              <w:rPr>
                <w:rFonts w:ascii="宋体" w:hAnsi="宋体" w:cs="宋体"/>
                <w:szCs w:val="21"/>
              </w:rPr>
            </w:pPr>
            <w:r>
              <w:rPr>
                <w:rFonts w:hint="eastAsia" w:ascii="宋体" w:hAnsi="宋体" w:cs="宋体"/>
                <w:szCs w:val="21"/>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pPr>
              <w:snapToGrid w:val="0"/>
              <w:spacing w:line="360" w:lineRule="auto"/>
              <w:rPr>
                <w:rFonts w:ascii="宋体" w:hAnsi="宋体" w:cs="宋体"/>
                <w:szCs w:val="21"/>
              </w:rPr>
            </w:pPr>
            <w:r>
              <w:rPr>
                <w:rFonts w:hint="eastAsia" w:ascii="宋体" w:hAnsi="宋体" w:cs="宋体"/>
                <w:szCs w:val="21"/>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pPr>
              <w:pStyle w:val="18"/>
              <w:spacing w:line="360" w:lineRule="auto"/>
            </w:pPr>
            <w:r>
              <w:rPr>
                <w:rFonts w:hint="eastAsia" w:ascii="宋体" w:hAnsi="宋体" w:cs="宋体"/>
                <w:sz w:val="21"/>
                <w:szCs w:val="21"/>
              </w:rPr>
              <w:t>5、不论投标结果如何，投标人均应自行承担所有与投标有关的全部费用。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17.2</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22" w:name="_17.1"/>
            <w:bookmarkEnd w:id="122"/>
            <w:r>
              <w:rPr>
                <w:rFonts w:hint="eastAsia" w:ascii="宋体" w:hAnsi="宋体" w:cs="宋体"/>
                <w:szCs w:val="21"/>
              </w:rPr>
              <w:t>投标有效期</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90  </w:t>
            </w:r>
            <w:r>
              <w:rPr>
                <w:rFonts w:hint="eastAsia"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18</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23" w:name="_18"/>
            <w:bookmarkEnd w:id="123"/>
            <w:r>
              <w:rPr>
                <w:rFonts w:hint="eastAsia" w:ascii="宋体" w:hAnsi="宋体" w:cs="宋体"/>
                <w:szCs w:val="21"/>
              </w:rPr>
              <w:t>投标保证金金额</w:t>
            </w:r>
          </w:p>
        </w:tc>
        <w:tc>
          <w:tcPr>
            <w:tcW w:w="599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b/>
                <w:bCs/>
                <w:szCs w:val="21"/>
              </w:rPr>
              <w:t>本项目不需要缴纳投标保证金。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19.1</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投标文件编制要求</w:t>
            </w:r>
          </w:p>
        </w:tc>
        <w:tc>
          <w:tcPr>
            <w:tcW w:w="59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szCs w:val="21"/>
              </w:rPr>
              <w:t>（注：按照本招标文件“第六章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20</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备份投标文件</w:t>
            </w:r>
          </w:p>
        </w:tc>
        <w:tc>
          <w:tcPr>
            <w:tcW w:w="599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30" w:type="dxa"/>
            <w:vMerge w:val="restart"/>
            <w:tcBorders>
              <w:top w:val="single" w:color="auto" w:sz="4" w:space="0"/>
              <w:left w:val="single" w:color="auto" w:sz="4" w:space="0"/>
              <w:bottom w:val="nil"/>
              <w:right w:val="single" w:color="auto" w:sz="4" w:space="0"/>
            </w:tcBorders>
            <w:vAlign w:val="center"/>
          </w:tcPr>
          <w:p>
            <w:pPr>
              <w:spacing w:line="360" w:lineRule="auto"/>
              <w:rPr>
                <w:rFonts w:ascii="宋体" w:hAnsi="宋体" w:cs="宋体"/>
                <w:szCs w:val="21"/>
              </w:rPr>
            </w:pPr>
            <w:r>
              <w:rPr>
                <w:rFonts w:hint="eastAsia" w:ascii="宋体" w:hAnsi="宋体" w:cs="宋体"/>
                <w:szCs w:val="21"/>
              </w:rPr>
              <w:t>21.1</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24" w:name="_21.1"/>
            <w:bookmarkEnd w:id="124"/>
            <w:r>
              <w:rPr>
                <w:rFonts w:hint="eastAsia" w:ascii="宋体" w:hAnsi="宋体" w:cs="宋体"/>
                <w:szCs w:val="21"/>
              </w:rPr>
              <w:t>投标截止时间</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u w:val="single"/>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30"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投标地点</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30" w:type="dxa"/>
            <w:vMerge w:val="continue"/>
            <w:tcBorders>
              <w:top w:val="single" w:color="auto" w:sz="4" w:space="0"/>
              <w:left w:val="single" w:color="auto" w:sz="4" w:space="0"/>
              <w:bottom w:val="nil"/>
              <w:right w:val="single" w:color="auto" w:sz="4" w:space="0"/>
            </w:tcBorders>
            <w:vAlign w:val="center"/>
          </w:tcPr>
          <w:p>
            <w:pPr>
              <w:widowControl/>
              <w:spacing w:line="360" w:lineRule="auto"/>
              <w:jc w:val="left"/>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投标人递交投标样品截止时间及地点</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23</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25" w:name="_23"/>
            <w:bookmarkEnd w:id="125"/>
            <w:r>
              <w:rPr>
                <w:rFonts w:hint="eastAsia" w:ascii="宋体" w:hAnsi="宋体" w:cs="宋体"/>
                <w:szCs w:val="21"/>
              </w:rPr>
              <w:t>开标时间、地点</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93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25.3（2）</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26" w:name="_25.3"/>
            <w:bookmarkEnd w:id="126"/>
            <w:r>
              <w:rPr>
                <w:rFonts w:hint="eastAsia" w:ascii="宋体" w:hAnsi="宋体" w:cs="宋体"/>
                <w:szCs w:val="21"/>
              </w:rPr>
              <w:t>投标人信用查询渠道</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信用查询截止时点</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查询记录和证据留存方式</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在查询网站中直接截图查询记录，截图作为附件在广西政府采购云平台上传保存。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信用信息使用规则</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26</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评标方式</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本项目采用远程异地评标方式。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27</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rPr>
              <w:t>评标委员会的人数</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bCs/>
                <w:szCs w:val="21"/>
              </w:rPr>
              <w:t>本招标采购项目的评委分别由依法组成的评审专家、招标单位代表共7人以上单数构成，其中专家人数不少于成员总数的三分之二。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29.1</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27" w:name="_28.3"/>
            <w:bookmarkEnd w:id="127"/>
            <w:bookmarkStart w:id="128" w:name="_26"/>
            <w:bookmarkEnd w:id="128"/>
            <w:r>
              <w:rPr>
                <w:rFonts w:hint="eastAsia" w:ascii="宋体" w:hAnsi="宋体" w:cs="宋体"/>
                <w:szCs w:val="21"/>
              </w:rPr>
              <w:t>评标方法</w:t>
            </w:r>
          </w:p>
        </w:tc>
        <w:tc>
          <w:tcPr>
            <w:tcW w:w="599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30" w:type="dxa"/>
            <w:tcBorders>
              <w:top w:val="single" w:color="auto" w:sz="4" w:space="0"/>
              <w:left w:val="single" w:color="auto" w:sz="4" w:space="0"/>
              <w:bottom w:val="nil"/>
              <w:right w:val="single" w:color="auto" w:sz="4" w:space="0"/>
            </w:tcBorders>
            <w:vAlign w:val="center"/>
          </w:tcPr>
          <w:p>
            <w:pPr>
              <w:spacing w:line="360" w:lineRule="auto"/>
              <w:rPr>
                <w:rFonts w:ascii="宋体" w:hAnsi="宋体" w:cs="宋体"/>
                <w:szCs w:val="21"/>
              </w:rPr>
            </w:pPr>
            <w:r>
              <w:rPr>
                <w:rFonts w:hint="eastAsia" w:ascii="宋体" w:hAnsi="宋体" w:cs="宋体"/>
                <w:szCs w:val="21"/>
              </w:rPr>
              <w:t>29.2</w:t>
            </w:r>
          </w:p>
        </w:tc>
        <w:tc>
          <w:tcPr>
            <w:tcW w:w="2148" w:type="dxa"/>
            <w:tcBorders>
              <w:top w:val="single" w:color="auto" w:sz="4" w:space="0"/>
              <w:left w:val="single" w:color="auto" w:sz="4" w:space="0"/>
              <w:bottom w:val="nil"/>
              <w:right w:val="single" w:color="auto" w:sz="4" w:space="0"/>
            </w:tcBorders>
            <w:vAlign w:val="center"/>
          </w:tcPr>
          <w:p>
            <w:pPr>
              <w:spacing w:line="360" w:lineRule="auto"/>
              <w:rPr>
                <w:rFonts w:ascii="宋体" w:hAnsi="宋体" w:cs="宋体"/>
                <w:szCs w:val="21"/>
              </w:rPr>
            </w:pPr>
            <w:bookmarkStart w:id="129" w:name="_29.2.2（2）"/>
            <w:bookmarkEnd w:id="129"/>
            <w:r>
              <w:rPr>
                <w:rFonts w:hint="eastAsia" w:ascii="宋体" w:hAnsi="宋体" w:cs="宋体"/>
                <w:szCs w:val="21"/>
              </w:rPr>
              <w:t>允许负偏离项</w:t>
            </w:r>
          </w:p>
        </w:tc>
        <w:tc>
          <w:tcPr>
            <w:tcW w:w="5994" w:type="dxa"/>
            <w:tcBorders>
              <w:top w:val="single" w:color="auto" w:sz="4" w:space="0"/>
              <w:left w:val="single" w:color="auto" w:sz="4" w:space="0"/>
              <w:bottom w:val="nil"/>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30.1</w:t>
            </w:r>
          </w:p>
        </w:tc>
        <w:tc>
          <w:tcPr>
            <w:tcW w:w="21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确定中标人时，出现中标候选人排名并列的情形，确定中标人方式 </w:t>
            </w:r>
          </w:p>
        </w:tc>
        <w:tc>
          <w:tcPr>
            <w:tcW w:w="599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b/>
                <w:bCs/>
              </w:rPr>
            </w:pPr>
            <w:r>
              <w:rPr>
                <w:rFonts w:hint="eastAsia" w:ascii="宋体" w:hAnsi="宋体" w:cs="宋体"/>
                <w:szCs w:val="21"/>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cs="宋体"/>
                <w:i/>
                <w:iCs/>
                <w:szCs w:val="21"/>
              </w:rPr>
            </w:pPr>
            <w:r>
              <w:rPr>
                <w:rFonts w:hint="eastAsia" w:ascii="宋体" w:hAnsi="宋体" w:cs="宋体"/>
                <w:szCs w:val="21"/>
              </w:rPr>
              <w:t>☑技术分得分高的优先、商务分得分高的优先的顺序。</w:t>
            </w:r>
          </w:p>
          <w:p>
            <w:pPr>
              <w:pStyle w:val="10"/>
              <w:spacing w:line="360" w:lineRule="auto"/>
              <w:rPr>
                <w:rFonts w:ascii="宋体" w:hAnsi="宋体" w:cs="宋体"/>
                <w:b/>
                <w:szCs w:val="21"/>
              </w:rPr>
            </w:pPr>
            <w:r>
              <w:rPr>
                <w:rFonts w:hint="eastAsia" w:ascii="宋体" w:hAnsi="宋体" w:cs="宋体"/>
                <w:szCs w:val="21"/>
              </w:rPr>
              <w:t>□</w:t>
            </w:r>
            <w:r>
              <w:rPr>
                <w:rFonts w:ascii="宋体" w:hAnsi="宋体" w:cs="宋体"/>
              </w:rPr>
              <w:t>采取随机抽取的方式确定</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35</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30" w:name="_39.1"/>
            <w:bookmarkEnd w:id="130"/>
            <w:r>
              <w:rPr>
                <w:rFonts w:hint="eastAsia" w:ascii="宋体" w:hAnsi="宋体" w:cs="宋体"/>
                <w:szCs w:val="21"/>
              </w:rPr>
              <w:t>履约保证金金额</w:t>
            </w:r>
          </w:p>
        </w:tc>
        <w:tc>
          <w:tcPr>
            <w:tcW w:w="5994"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rPr>
            </w:pPr>
            <w:r>
              <w:rPr>
                <w:rFonts w:hint="eastAsia" w:ascii="宋体" w:hAnsi="宋体" w:cs="宋体"/>
              </w:rPr>
              <w:t>☑本项目收取履约保证金。</w:t>
            </w:r>
          </w:p>
          <w:p>
            <w:pPr>
              <w:spacing w:line="360" w:lineRule="auto"/>
              <w:rPr>
                <w:rFonts w:ascii="宋体" w:hAnsi="宋体" w:cs="宋体"/>
              </w:rPr>
            </w:pPr>
            <w:r>
              <w:rPr>
                <w:rFonts w:hint="eastAsia" w:ascii="宋体" w:hAnsi="宋体" w:cs="宋体"/>
              </w:rPr>
              <w:t>履约保证金金额：人民币叁拾万元整（¥300000.00）。</w:t>
            </w:r>
          </w:p>
          <w:p>
            <w:pPr>
              <w:spacing w:line="360" w:lineRule="auto"/>
              <w:rPr>
                <w:rFonts w:ascii="宋体" w:hAnsi="宋体" w:cs="宋体"/>
              </w:rPr>
            </w:pPr>
            <w:r>
              <w:rPr>
                <w:rFonts w:hint="eastAsia" w:ascii="宋体" w:hAnsi="宋体" w:cs="宋体"/>
              </w:rPr>
              <w:t>履约保证金递交方式：银行转账、支票、汇票、本票等非现金方式。</w:t>
            </w:r>
          </w:p>
          <w:p>
            <w:pPr>
              <w:spacing w:line="360" w:lineRule="auto"/>
              <w:rPr>
                <w:rFonts w:ascii="宋体" w:hAnsi="宋体" w:cs="宋体"/>
              </w:rPr>
            </w:pPr>
            <w:r>
              <w:rPr>
                <w:rFonts w:hint="eastAsia" w:ascii="宋体" w:hAnsi="宋体" w:cs="宋体"/>
              </w:rPr>
              <w:t>履约保证金退付方式、时间及条件：</w:t>
            </w:r>
          </w:p>
          <w:p>
            <w:pPr>
              <w:spacing w:line="360" w:lineRule="auto"/>
              <w:rPr>
                <w:rFonts w:ascii="宋体" w:hAnsi="宋体" w:cs="宋体"/>
                <w:szCs w:val="21"/>
              </w:rPr>
            </w:pPr>
            <w:r>
              <w:rPr>
                <w:rFonts w:hint="eastAsia" w:ascii="宋体" w:hAnsi="宋体" w:cs="宋体"/>
              </w:rPr>
              <w:t>合同签订前，中标人按人民币叁拾万元整向采购人指定账户交纳履约保证金。</w:t>
            </w:r>
            <w:r>
              <w:rPr>
                <w:rFonts w:hint="eastAsia"/>
                <w:bCs/>
              </w:rPr>
              <w:t>中标人正常配送未发生扣除履约保证金情况的，一年后采购人（牵头学校）退付人民币贰拾万元(¥200000.00）履约保证金，合同期满后</w:t>
            </w:r>
            <w:r>
              <w:rPr>
                <w:rFonts w:hint="eastAsia" w:ascii="宋体" w:hAnsi="宋体" w:cs="宋体"/>
              </w:rPr>
              <w:t>经采购人验收合格后，</w:t>
            </w:r>
            <w:r>
              <w:rPr>
                <w:rFonts w:hint="eastAsia" w:ascii="宋体" w:hAnsi="宋体" w:cs="Courier New"/>
                <w:szCs w:val="21"/>
              </w:rPr>
              <w:t>在5个工作日内退还</w:t>
            </w:r>
            <w:r>
              <w:rPr>
                <w:rFonts w:hint="eastAsia" w:ascii="宋体" w:hAnsi="宋体" w:cs="宋体"/>
              </w:rPr>
              <w:t>全额履约保证金（不计利息）。逾期退还履约保证金的，除应当退还保证金本金外，还应当按中国人民银行同期贷款基准利率上浮20%后的利率支付超期资金占用费，但因投标人自身原因导致无法及时退还的除外。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36.1</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31" w:name="_40.1"/>
            <w:bookmarkEnd w:id="131"/>
            <w:r>
              <w:rPr>
                <w:rFonts w:hint="eastAsia" w:ascii="宋体" w:hAnsi="宋体" w:cs="宋体"/>
                <w:szCs w:val="21"/>
              </w:rPr>
              <w:t>签订合同携带的材料</w:t>
            </w:r>
          </w:p>
        </w:tc>
        <w:tc>
          <w:tcPr>
            <w:tcW w:w="599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委托代理人负责签订合同的，须携带有效的法定代表人授权委托书及其委托代理人身份证原件等其他资格证件。</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3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38.2.1</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接收质疑函方式</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质疑联系部门及联系方式</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（1）名称：桂平市罗秀中学（采购人）</w:t>
            </w:r>
          </w:p>
          <w:p>
            <w:pPr>
              <w:snapToGrid w:val="0"/>
              <w:spacing w:line="360" w:lineRule="auto"/>
              <w:rPr>
                <w:rFonts w:ascii="宋体" w:hAnsi="宋体" w:cs="宋体"/>
                <w:szCs w:val="21"/>
              </w:rPr>
            </w:pPr>
            <w:r>
              <w:rPr>
                <w:rFonts w:hint="eastAsia" w:ascii="宋体" w:hAnsi="宋体" w:cs="宋体"/>
                <w:szCs w:val="21"/>
              </w:rPr>
              <w:t xml:space="preserve">联系电话：0775-3020093  </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通讯地址：桂平市罗秀镇</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 xml:space="preserve">（2）名称：广西宏海惠工程咨询有限公司（采购代理机构） </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 xml:space="preserve">联系电话：0775-4214450 </w:t>
            </w:r>
          </w:p>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通讯地址：贵港市覃塘区覃塘街道文昌路1号（荷东佳苑）第6幢1号商铺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现场提交质疑办理业务时间</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质疑期内每个工作日（北京时间）上午</w:t>
            </w:r>
            <w:r>
              <w:rPr>
                <w:rFonts w:hint="eastAsia" w:ascii="宋体" w:hAnsi="宋体" w:cs="宋体"/>
                <w:szCs w:val="21"/>
                <w:u w:val="single"/>
              </w:rPr>
              <w:t>8</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分到</w:t>
            </w:r>
            <w:r>
              <w:rPr>
                <w:rFonts w:hint="eastAsia" w:ascii="宋体" w:hAnsi="宋体" w:cs="宋体"/>
                <w:szCs w:val="21"/>
                <w:u w:val="single"/>
              </w:rPr>
              <w:t>12</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分，下午</w:t>
            </w:r>
            <w:r>
              <w:rPr>
                <w:rFonts w:hint="eastAsia" w:ascii="宋体" w:hAnsi="宋体" w:cs="宋体"/>
                <w:szCs w:val="21"/>
                <w:u w:val="single"/>
              </w:rPr>
              <w:t>15</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分到</w:t>
            </w:r>
            <w:r>
              <w:rPr>
                <w:rFonts w:hint="eastAsia" w:ascii="宋体" w:hAnsi="宋体" w:cs="宋体"/>
                <w:szCs w:val="21"/>
                <w:u w:val="single"/>
              </w:rPr>
              <w:t>18</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930" w:type="dxa"/>
            <w:tcBorders>
              <w:top w:val="nil"/>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38.3.1</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投诉受理方式</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1、受理方式：纸质方式受理，投诉书正、副本（经过质疑的事项才可投诉）。</w:t>
            </w:r>
          </w:p>
          <w:p>
            <w:pPr>
              <w:snapToGrid w:val="0"/>
              <w:spacing w:line="360" w:lineRule="auto"/>
              <w:rPr>
                <w:rFonts w:ascii="宋体" w:hAnsi="宋体" w:cs="宋体"/>
              </w:rPr>
            </w:pPr>
            <w:r>
              <w:rPr>
                <w:rFonts w:hint="eastAsia" w:ascii="宋体" w:hAnsi="宋体" w:cs="宋体"/>
                <w:szCs w:val="21"/>
              </w:rPr>
              <w:t>2、通讯</w:t>
            </w:r>
            <w:r>
              <w:rPr>
                <w:rFonts w:hint="eastAsia" w:ascii="宋体" w:hAnsi="宋体" w:cs="宋体"/>
              </w:rPr>
              <w:t>方式</w:t>
            </w:r>
          </w:p>
          <w:p>
            <w:pPr>
              <w:spacing w:line="360" w:lineRule="auto"/>
              <w:jc w:val="left"/>
              <w:rPr>
                <w:rFonts w:ascii="宋体" w:hAnsi="宋体" w:cs="宋体"/>
                <w:sz w:val="18"/>
                <w:szCs w:val="21"/>
              </w:rPr>
            </w:pPr>
            <w:r>
              <w:rPr>
                <w:rFonts w:hint="eastAsia" w:ascii="宋体" w:hAnsi="宋体" w:cs="宋体"/>
              </w:rPr>
              <w:t>名称：桂平市财政局政府采购监督管理股</w:t>
            </w:r>
          </w:p>
          <w:p>
            <w:pPr>
              <w:snapToGrid w:val="0"/>
              <w:spacing w:line="360" w:lineRule="auto"/>
              <w:rPr>
                <w:rFonts w:ascii="宋体" w:hAnsi="宋体" w:cs="宋体"/>
                <w:sz w:val="18"/>
                <w:szCs w:val="21"/>
              </w:rPr>
            </w:pPr>
            <w:r>
              <w:rPr>
                <w:rFonts w:hint="eastAsia" w:ascii="宋体" w:hAnsi="宋体" w:cs="宋体"/>
              </w:rPr>
              <w:t>地址</w:t>
            </w:r>
            <w:r>
              <w:rPr>
                <w:rFonts w:hint="eastAsia" w:ascii="宋体" w:hAnsi="宋体" w:cs="宋体"/>
                <w:sz w:val="18"/>
                <w:szCs w:val="21"/>
              </w:rPr>
              <w:t>：</w:t>
            </w:r>
            <w:r>
              <w:rPr>
                <w:rFonts w:hint="eastAsia" w:ascii="宋体" w:hAnsi="宋体" w:cs="宋体"/>
                <w:sz w:val="22"/>
                <w:szCs w:val="22"/>
              </w:rPr>
              <w:t>桂平市</w:t>
            </w:r>
            <w:r>
              <w:rPr>
                <w:rFonts w:hint="eastAsia" w:ascii="宋体" w:hAnsi="宋体" w:cs="宋体"/>
                <w:sz w:val="18"/>
                <w:szCs w:val="21"/>
              </w:rPr>
              <w:t xml:space="preserve">  </w:t>
            </w:r>
          </w:p>
          <w:p>
            <w:pPr>
              <w:snapToGrid w:val="0"/>
              <w:spacing w:line="360" w:lineRule="auto"/>
              <w:rPr>
                <w:rFonts w:ascii="宋体" w:hAnsi="宋体" w:cs="宋体"/>
                <w:szCs w:val="21"/>
              </w:rPr>
            </w:pPr>
            <w:r>
              <w:rPr>
                <w:rFonts w:hint="eastAsia" w:ascii="宋体" w:hAnsi="宋体" w:cs="宋体"/>
                <w:sz w:val="22"/>
                <w:szCs w:val="28"/>
              </w:rPr>
              <w:t>联系电话：</w:t>
            </w:r>
            <w:r>
              <w:rPr>
                <w:rFonts w:hint="eastAsia" w:ascii="宋体" w:hAnsi="宋体" w:cs="宋体"/>
              </w:rPr>
              <w:t>0775-3380263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93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40</w:t>
            </w: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bookmarkStart w:id="132" w:name="_41"/>
            <w:bookmarkEnd w:id="132"/>
            <w:bookmarkStart w:id="133" w:name="_42"/>
            <w:bookmarkEnd w:id="133"/>
            <w:r>
              <w:rPr>
                <w:rFonts w:hint="eastAsia" w:ascii="宋体" w:hAnsi="宋体" w:cs="宋体"/>
                <w:szCs w:val="21"/>
              </w:rPr>
              <w:t>采购代理服务费支付方式</w:t>
            </w:r>
          </w:p>
        </w:tc>
        <w:tc>
          <w:tcPr>
            <w:tcW w:w="5994" w:type="dxa"/>
            <w:tcBorders>
              <w:top w:val="single" w:color="auto" w:sz="4" w:space="0"/>
              <w:left w:val="single" w:color="auto" w:sz="4" w:space="0"/>
              <w:bottom w:val="single" w:color="auto" w:sz="4" w:space="0"/>
              <w:right w:val="single" w:color="auto" w:sz="4" w:space="0"/>
            </w:tcBorders>
            <w:vAlign w:val="center"/>
          </w:tcPr>
          <w:p>
            <w:pPr>
              <w:pStyle w:val="16"/>
              <w:snapToGrid w:val="0"/>
              <w:spacing w:line="360" w:lineRule="auto"/>
              <w:rPr>
                <w:rFonts w:hAnsi="宋体" w:cs="宋体"/>
                <w:szCs w:val="21"/>
              </w:rPr>
            </w:pPr>
            <w:r>
              <w:rPr>
                <w:rFonts w:hint="eastAsia" w:hAnsi="宋体" w:cs="宋体"/>
                <w:szCs w:val="21"/>
              </w:rPr>
              <w:t>☑本项目采购代理服务费由</w:t>
            </w:r>
            <w:r>
              <w:rPr>
                <w:rFonts w:hint="eastAsia" w:hAnsi="宋体" w:cs="宋体"/>
                <w:szCs w:val="21"/>
                <w:u w:val="single"/>
              </w:rPr>
              <w:t>中标人</w:t>
            </w:r>
            <w:r>
              <w:rPr>
                <w:rFonts w:hint="eastAsia" w:hAnsi="宋体" w:cs="宋体"/>
              </w:rPr>
              <w:t>在签订合同前，以银行转账、电汇等方式一次性向采购代理机构支付</w:t>
            </w:r>
            <w:r>
              <w:rPr>
                <w:rFonts w:hint="eastAsia" w:hAnsi="宋体" w:cs="宋体"/>
                <w:szCs w:val="21"/>
              </w:rPr>
              <w:t>。</w:t>
            </w:r>
          </w:p>
          <w:p>
            <w:pPr>
              <w:pStyle w:val="16"/>
              <w:snapToGrid w:val="0"/>
              <w:spacing w:line="360" w:lineRule="auto"/>
              <w:rPr>
                <w:rFonts w:hAnsi="宋体" w:cs="宋体"/>
                <w:szCs w:val="21"/>
              </w:rPr>
            </w:pPr>
            <w:r>
              <w:rPr>
                <w:rFonts w:hint="eastAsia" w:hAnsi="宋体" w:cs="宋体"/>
                <w:szCs w:val="21"/>
              </w:rPr>
              <w:t>□采购人支付</w:t>
            </w:r>
            <w:r>
              <w:rPr>
                <w:rFonts w:hint="eastAsia" w:hAnsi="宋体" w:cs="宋体"/>
              </w:rPr>
              <w:t>：</w:t>
            </w:r>
            <w:r>
              <w:rPr>
                <w:rFonts w:hint="eastAsia" w:hAnsi="宋体" w:cs="宋体"/>
                <w:i/>
                <w:iCs/>
                <w:u w:val="single"/>
              </w:rPr>
              <w:t>（支付方式）</w:t>
            </w:r>
            <w:r>
              <w:rPr>
                <w:rFonts w:hint="eastAsia" w:hAnsi="宋体" w:cs="宋体"/>
                <w:u w:val="single"/>
              </w:rPr>
              <w:t>。</w:t>
            </w:r>
          </w:p>
          <w:p>
            <w:pPr>
              <w:pStyle w:val="16"/>
              <w:snapToGrid w:val="0"/>
              <w:spacing w:line="360" w:lineRule="auto"/>
              <w:rPr>
                <w:rFonts w:hAnsi="宋体" w:cs="宋体"/>
                <w:szCs w:val="21"/>
              </w:rPr>
            </w:pPr>
            <w:r>
              <w:rPr>
                <w:rFonts w:hint="eastAsia" w:hAnsi="宋体" w:cs="宋体"/>
                <w:szCs w:val="21"/>
              </w:rPr>
              <w:t>□本项目不收取采购代理服务费。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采购代理费收取标准</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0"/>
              </w:rPr>
            </w:pPr>
            <w:r>
              <w:rPr>
                <w:rFonts w:hint="eastAsia" w:ascii="宋体" w:hAnsi="宋体" w:cs="宋体"/>
                <w:szCs w:val="20"/>
              </w:rPr>
              <w:t>□以本项目（□中标金额/□采购预算/□暂定中标金额/□其他</w:t>
            </w:r>
            <w:r>
              <w:rPr>
                <w:rFonts w:hint="eastAsia" w:ascii="宋体" w:hAnsi="宋体" w:cs="宋体"/>
                <w:szCs w:val="20"/>
                <w:u w:val="single"/>
              </w:rPr>
              <w:t xml:space="preserve"> </w:t>
            </w:r>
            <w:r>
              <w:rPr>
                <w:rFonts w:ascii="宋体" w:hAnsi="宋体" w:cs="宋体"/>
                <w:szCs w:val="20"/>
                <w:u w:val="single"/>
              </w:rPr>
              <w:t xml:space="preserve">  </w:t>
            </w:r>
            <w:r>
              <w:rPr>
                <w:rFonts w:hint="eastAsia" w:ascii="宋体" w:hAnsi="宋体" w:cs="宋体"/>
                <w:szCs w:val="20"/>
              </w:rPr>
              <w:t>）为计费额，按本须知正文第40.2条规定的收费计算标准（服务类）采用差额定率累进法计算出收费基准价格，采购代理收费以（□收费基准价格/□收费基准价格下浮</w:t>
            </w:r>
            <w:r>
              <w:rPr>
                <w:rFonts w:hint="eastAsia" w:ascii="宋体" w:hAnsi="宋体" w:cs="宋体"/>
                <w:szCs w:val="20"/>
                <w:u w:val="single"/>
              </w:rPr>
              <w:t xml:space="preserve"> </w:t>
            </w:r>
            <w:r>
              <w:rPr>
                <w:rFonts w:ascii="宋体" w:hAnsi="宋体" w:cs="宋体"/>
                <w:szCs w:val="20"/>
                <w:u w:val="single"/>
              </w:rPr>
              <w:t xml:space="preserve"> </w:t>
            </w:r>
            <w:r>
              <w:rPr>
                <w:rFonts w:hint="eastAsia" w:ascii="宋体" w:hAnsi="宋体" w:cs="宋体"/>
                <w:szCs w:val="20"/>
                <w:u w:val="single"/>
              </w:rPr>
              <w:t>%</w:t>
            </w:r>
            <w:r>
              <w:rPr>
                <w:rFonts w:ascii="宋体" w:hAnsi="宋体" w:cs="宋体"/>
                <w:szCs w:val="20"/>
              </w:rPr>
              <w:t>/</w:t>
            </w:r>
            <w:r>
              <w:rPr>
                <w:rFonts w:hint="eastAsia" w:ascii="宋体" w:hAnsi="宋体" w:cs="宋体"/>
                <w:szCs w:val="20"/>
              </w:rPr>
              <w:t>□收费基准价格上浮</w:t>
            </w:r>
            <w:r>
              <w:rPr>
                <w:rFonts w:hint="eastAsia" w:ascii="宋体" w:hAnsi="宋体" w:cs="宋体"/>
                <w:szCs w:val="20"/>
                <w:u w:val="single"/>
              </w:rPr>
              <w:t xml:space="preserve"> </w:t>
            </w:r>
            <w:r>
              <w:rPr>
                <w:rFonts w:ascii="宋体" w:hAnsi="宋体" w:cs="宋体"/>
                <w:szCs w:val="20"/>
                <w:u w:val="single"/>
              </w:rPr>
              <w:t xml:space="preserve">  </w:t>
            </w:r>
            <w:r>
              <w:rPr>
                <w:rFonts w:hint="eastAsia" w:ascii="宋体" w:hAnsi="宋体" w:cs="宋体"/>
                <w:szCs w:val="20"/>
                <w:u w:val="single"/>
              </w:rPr>
              <w:t>%</w:t>
            </w:r>
            <w:r>
              <w:rPr>
                <w:rFonts w:hint="eastAsia" w:ascii="宋体" w:hAnsi="宋体" w:cs="宋体"/>
                <w:szCs w:val="20"/>
              </w:rPr>
              <w:t>）收取。</w:t>
            </w:r>
          </w:p>
          <w:p>
            <w:pPr>
              <w:pStyle w:val="16"/>
              <w:snapToGrid w:val="0"/>
              <w:spacing w:line="360" w:lineRule="auto"/>
              <w:rPr>
                <w:rFonts w:hAnsi="宋体" w:cs="宋体"/>
                <w:u w:val="single"/>
              </w:rPr>
            </w:pPr>
            <w:r>
              <w:rPr>
                <w:rFonts w:hint="eastAsia" w:hAnsi="宋体" w:cs="宋体"/>
              </w:rPr>
              <w:t>☑固定采购代理收费：</w:t>
            </w:r>
            <w:r>
              <w:rPr>
                <w:rFonts w:hint="eastAsia" w:hAnsi="宋体" w:cs="宋体"/>
                <w:u w:val="single"/>
              </w:rPr>
              <w:t xml:space="preserve"> 按本项目收取 。</w:t>
            </w:r>
          </w:p>
          <w:p>
            <w:pPr>
              <w:spacing w:line="360" w:lineRule="auto"/>
              <w:ind w:firstLine="420" w:firstLineChars="200"/>
            </w:pPr>
            <w:r>
              <w:t>本项目的采购代理服务费</w:t>
            </w:r>
            <w:bookmarkStart w:id="134" w:name="OLE_LINK9"/>
            <w:r>
              <w:t>参照国家发展改革委《关于进一步放开建设项目专业服务价格的通知 》发改价格〔2015〕299号文</w:t>
            </w:r>
            <w:r>
              <w:rPr>
                <w:rFonts w:hint="eastAsia" w:ascii="宋体" w:hAnsi="宋体" w:cs="宋体"/>
              </w:rPr>
              <w:t>执行，按固定金额收费标准</w:t>
            </w:r>
            <w:bookmarkEnd w:id="134"/>
            <w:r>
              <w:rPr>
                <w:rFonts w:hint="eastAsia" w:ascii="宋体" w:hAnsi="宋体" w:cs="宋体"/>
              </w:rPr>
              <w:t>：本项目中标服务费为</w:t>
            </w:r>
            <w:r>
              <w:t>人民币</w:t>
            </w:r>
            <w:r>
              <w:rPr>
                <w:rFonts w:hint="eastAsia"/>
              </w:rPr>
              <w:t>壹拾万零肆仟伍佰元整</w:t>
            </w:r>
            <w:r>
              <w:t>（¥</w:t>
            </w:r>
            <w:bookmarkStart w:id="135" w:name="OLE_LINK10"/>
            <w:r>
              <w:rPr>
                <w:rFonts w:hint="eastAsia"/>
              </w:rPr>
              <w:t>104500.00</w:t>
            </w:r>
            <w:bookmarkEnd w:id="135"/>
            <w:r>
              <w:t>元），由中标人在领取中标通知书时一次性支付给采购代理机构。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p>
        </w:tc>
        <w:tc>
          <w:tcPr>
            <w:tcW w:w="21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采购代理服务费收款账户信息</w:t>
            </w:r>
          </w:p>
        </w:tc>
        <w:tc>
          <w:tcPr>
            <w:tcW w:w="5994" w:type="dxa"/>
            <w:tcBorders>
              <w:top w:val="single" w:color="auto" w:sz="4" w:space="0"/>
              <w:left w:val="single" w:color="auto" w:sz="4" w:space="0"/>
              <w:bottom w:val="single" w:color="auto" w:sz="4" w:space="0"/>
              <w:right w:val="single" w:color="auto" w:sz="4" w:space="0"/>
            </w:tcBorders>
            <w:vAlign w:val="center"/>
          </w:tcPr>
          <w:p>
            <w:pPr>
              <w:pStyle w:val="16"/>
              <w:snapToGrid w:val="0"/>
              <w:spacing w:line="360" w:lineRule="auto"/>
              <w:rPr>
                <w:rFonts w:hint="eastAsia" w:ascii="Calibri" w:hAnsi="Calibri" w:eastAsia="宋体" w:cs="Times New Roman"/>
                <w:color w:val="000000"/>
                <w:kern w:val="2"/>
                <w:sz w:val="21"/>
                <w:szCs w:val="24"/>
                <w:lang w:val="en-US" w:eastAsia="zh-CN" w:bidi="ar-SA"/>
              </w:rPr>
            </w:pPr>
            <w:r>
              <w:rPr>
                <w:rFonts w:hint="eastAsia" w:ascii="Calibri" w:hAnsi="Calibri" w:eastAsia="宋体" w:cs="Times New Roman"/>
                <w:color w:val="000000"/>
                <w:kern w:val="2"/>
                <w:sz w:val="21"/>
                <w:szCs w:val="24"/>
                <w:lang w:val="en-US" w:eastAsia="zh-CN" w:bidi="ar-SA"/>
              </w:rPr>
              <w:t>账户名称：广西宏海惠工程咨询有限公司</w:t>
            </w:r>
          </w:p>
          <w:p>
            <w:pPr>
              <w:pStyle w:val="16"/>
              <w:snapToGrid w:val="0"/>
              <w:spacing w:line="360" w:lineRule="auto"/>
              <w:rPr>
                <w:rFonts w:hint="eastAsia" w:ascii="Calibri" w:hAnsi="Calibri" w:eastAsia="宋体" w:cs="Times New Roman"/>
                <w:color w:val="000000"/>
                <w:kern w:val="2"/>
                <w:sz w:val="21"/>
                <w:szCs w:val="24"/>
                <w:lang w:val="en-US" w:eastAsia="zh-CN" w:bidi="ar-SA"/>
              </w:rPr>
            </w:pPr>
            <w:r>
              <w:rPr>
                <w:rFonts w:hint="eastAsia" w:ascii="Calibri" w:hAnsi="Calibri" w:eastAsia="宋体" w:cs="Times New Roman"/>
                <w:color w:val="000000"/>
                <w:kern w:val="2"/>
                <w:sz w:val="21"/>
                <w:szCs w:val="24"/>
                <w:lang w:val="en-US" w:eastAsia="zh-CN" w:bidi="ar-SA"/>
              </w:rPr>
              <w:t xml:space="preserve">开户银行：广西北部湾银行股份有限公司贵港市桂林路支行 </w:t>
            </w:r>
          </w:p>
          <w:p>
            <w:pPr>
              <w:pStyle w:val="16"/>
              <w:snapToGrid w:val="0"/>
              <w:spacing w:line="360" w:lineRule="auto"/>
              <w:rPr>
                <w:rFonts w:hint="eastAsia" w:ascii="Calibri" w:hAnsi="Calibri" w:eastAsia="宋体" w:cs="Times New Roman"/>
                <w:color w:val="000000"/>
                <w:kern w:val="2"/>
                <w:sz w:val="21"/>
                <w:szCs w:val="24"/>
                <w:lang w:val="en-US" w:eastAsia="zh-CN" w:bidi="ar-SA"/>
              </w:rPr>
            </w:pPr>
            <w:r>
              <w:rPr>
                <w:rFonts w:hint="eastAsia" w:ascii="Calibri" w:hAnsi="Calibri" w:eastAsia="宋体" w:cs="Times New Roman"/>
                <w:color w:val="000000"/>
                <w:kern w:val="2"/>
                <w:sz w:val="21"/>
                <w:szCs w:val="24"/>
                <w:lang w:val="en-US" w:eastAsia="zh-CN" w:bidi="ar-SA"/>
              </w:rPr>
              <w:t>账    号：805315301100001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41.1</w:t>
            </w:r>
          </w:p>
        </w:tc>
        <w:tc>
          <w:tcPr>
            <w:tcW w:w="2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解释</w:t>
            </w:r>
          </w:p>
        </w:tc>
        <w:tc>
          <w:tcPr>
            <w:tcW w:w="59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Calibri" w:hAnsi="Calibri" w:eastAsia="宋体" w:cs="Times New Roman"/>
                <w:color w:val="000000"/>
                <w:kern w:val="2"/>
                <w:sz w:val="21"/>
                <w:szCs w:val="24"/>
                <w:lang w:val="en-US" w:eastAsia="zh-CN" w:bidi="ar-SA"/>
              </w:rPr>
            </w:pPr>
            <w:r>
              <w:rPr>
                <w:rFonts w:hint="eastAsia" w:ascii="Calibri" w:hAnsi="Calibri" w:eastAsia="宋体" w:cs="Times New Roman"/>
                <w:color w:val="000000"/>
                <w:kern w:val="2"/>
                <w:sz w:val="21"/>
                <w:szCs w:val="24"/>
                <w:lang w:val="en-US" w:eastAsia="zh-CN" w:bidi="ar-SA"/>
              </w:rPr>
              <w:t>解释：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pPr>
              <w:snapToGrid w:val="0"/>
              <w:spacing w:line="360" w:lineRule="auto"/>
              <w:rPr>
                <w:rFonts w:hint="eastAsia" w:ascii="Calibri" w:hAnsi="Calibri" w:eastAsia="宋体" w:cs="Times New Roman"/>
                <w:color w:val="000000"/>
                <w:kern w:val="2"/>
                <w:sz w:val="21"/>
                <w:szCs w:val="24"/>
                <w:lang w:val="en-US" w:eastAsia="zh-CN" w:bidi="ar-SA"/>
              </w:rPr>
            </w:pPr>
            <w:r>
              <w:rPr>
                <w:rFonts w:hint="eastAsia" w:ascii="Calibri" w:hAnsi="Calibri" w:eastAsia="宋体" w:cs="Times New Roman"/>
                <w:color w:val="000000"/>
                <w:kern w:val="2"/>
                <w:sz w:val="21"/>
                <w:szCs w:val="24"/>
                <w:lang w:val="en-US" w:eastAsia="zh-CN" w:bidi="ar-SA"/>
              </w:rPr>
              <w:t>法律责任：</w:t>
            </w:r>
          </w:p>
          <w:p>
            <w:pPr>
              <w:spacing w:line="360" w:lineRule="auto"/>
              <w:ind w:firstLine="420" w:firstLineChars="200"/>
              <w:rPr>
                <w:rFonts w:hint="eastAsia" w:ascii="Calibri" w:hAnsi="Calibri" w:eastAsia="宋体" w:cs="Times New Roman"/>
                <w:color w:val="000000"/>
                <w:kern w:val="2"/>
                <w:sz w:val="21"/>
                <w:szCs w:val="24"/>
                <w:lang w:val="en-US" w:eastAsia="zh-CN" w:bidi="ar-SA"/>
              </w:rPr>
            </w:pPr>
            <w:r>
              <w:rPr>
                <w:rFonts w:hint="eastAsia" w:ascii="Calibri" w:hAnsi="Calibri" w:eastAsia="宋体" w:cs="Times New Roman"/>
                <w:color w:val="000000"/>
                <w:kern w:val="2"/>
                <w:sz w:val="21"/>
                <w:szCs w:val="24"/>
                <w:lang w:val="en-US" w:eastAsia="zh-CN" w:bidi="ar-SA"/>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41.2</w:t>
            </w:r>
          </w:p>
        </w:tc>
        <w:tc>
          <w:tcPr>
            <w:tcW w:w="2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其他释义</w:t>
            </w:r>
          </w:p>
        </w:tc>
        <w:tc>
          <w:tcPr>
            <w:tcW w:w="599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420" w:firstLineChars="200"/>
              <w:rPr>
                <w:rFonts w:ascii="宋体" w:hAnsi="宋体" w:cs="宋体"/>
                <w:szCs w:val="21"/>
              </w:rPr>
            </w:pPr>
            <w:r>
              <w:rPr>
                <w:rFonts w:hint="eastAsia" w:ascii="宋体" w:hAnsi="宋体" w:cs="宋体"/>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10"/>
              <w:spacing w:line="360" w:lineRule="auto"/>
              <w:ind w:firstLine="420" w:firstLineChars="200"/>
              <w:rPr>
                <w:rFonts w:ascii="宋体" w:hAnsi="宋体" w:cs="宋体"/>
                <w:szCs w:val="21"/>
              </w:rPr>
            </w:pPr>
            <w:r>
              <w:rPr>
                <w:rFonts w:hint="eastAsia" w:ascii="宋体" w:hAnsi="宋体" w:cs="宋体"/>
                <w:szCs w:val="21"/>
              </w:rPr>
              <w:t>2.本招标文件中描述投标人的“签字”是指投标人通过指定电子化政府采购平台办理数字证书（CA认证）获得的以投标人法定代表人或者委托代理人姓名制作的电子印章或手写签字。</w:t>
            </w:r>
          </w:p>
          <w:p>
            <w:pPr>
              <w:pStyle w:val="10"/>
              <w:tabs>
                <w:tab w:val="center" w:pos="4153"/>
                <w:tab w:val="right" w:pos="8306"/>
              </w:tabs>
              <w:spacing w:line="360" w:lineRule="auto"/>
              <w:ind w:firstLine="420" w:firstLineChars="200"/>
              <w:rPr>
                <w:rFonts w:ascii="宋体" w:hAnsi="宋体" w:cs="宋体"/>
                <w:szCs w:val="21"/>
              </w:rPr>
            </w:pPr>
            <w:r>
              <w:rPr>
                <w:rFonts w:hint="eastAsia" w:ascii="宋体" w:hAnsi="宋体" w:cs="宋体"/>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pPr>
              <w:pStyle w:val="10"/>
              <w:spacing w:line="360" w:lineRule="auto"/>
              <w:ind w:firstLine="420" w:firstLineChars="200"/>
              <w:rPr>
                <w:rFonts w:ascii="宋体" w:hAnsi="宋体" w:cs="宋体"/>
                <w:szCs w:val="21"/>
              </w:rPr>
            </w:pPr>
            <w:r>
              <w:rPr>
                <w:rFonts w:hint="eastAsia" w:ascii="宋体" w:hAnsi="宋体" w:cs="宋体"/>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0"/>
              <w:spacing w:line="360" w:lineRule="auto"/>
              <w:ind w:firstLine="420" w:firstLineChars="200"/>
              <w:rPr>
                <w:rFonts w:ascii="宋体" w:hAnsi="宋体" w:cs="宋体"/>
                <w:szCs w:val="21"/>
              </w:rPr>
            </w:pPr>
            <w:r>
              <w:rPr>
                <w:rFonts w:hint="eastAsia" w:ascii="宋体" w:hAnsi="宋体" w:cs="宋体"/>
                <w:szCs w:val="21"/>
              </w:rPr>
              <w:t>5.自然人投标的，招标文件规定盖公章处由自然人摁手指指印。</w:t>
            </w:r>
          </w:p>
          <w:p>
            <w:pPr>
              <w:pStyle w:val="10"/>
              <w:spacing w:line="360" w:lineRule="auto"/>
              <w:ind w:firstLine="420" w:firstLineChars="200"/>
              <w:rPr>
                <w:rFonts w:ascii="宋体" w:hAnsi="宋体" w:cs="宋体"/>
                <w:szCs w:val="21"/>
              </w:rPr>
            </w:pPr>
            <w:r>
              <w:rPr>
                <w:rFonts w:hint="eastAsia" w:ascii="宋体" w:hAnsi="宋体" w:cs="宋体"/>
                <w:szCs w:val="21"/>
              </w:rPr>
              <w:t>6.本招标文件所称的“以上”“以下”“以内”“届满”，包括本数；所称的“不满”“超过”“以外”，不包括本数。阿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42</w:t>
            </w:r>
          </w:p>
        </w:tc>
        <w:tc>
          <w:tcPr>
            <w:tcW w:w="814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420" w:firstLineChars="200"/>
              <w:jc w:val="center"/>
              <w:rPr>
                <w:rFonts w:ascii="宋体" w:hAnsi="宋体"/>
                <w:szCs w:val="21"/>
              </w:rPr>
            </w:pPr>
            <w:r>
              <w:rPr>
                <w:rFonts w:hint="eastAsia" w:ascii="宋体" w:hAnsi="宋体"/>
                <w:szCs w:val="21"/>
              </w:rPr>
              <w:t>广西线上“政采贷”政策告知函</w:t>
            </w:r>
          </w:p>
          <w:p>
            <w:pPr>
              <w:widowControl/>
              <w:snapToGrid w:val="0"/>
              <w:spacing w:line="360" w:lineRule="auto"/>
              <w:jc w:val="left"/>
              <w:rPr>
                <w:rFonts w:ascii="宋体" w:hAnsi="宋体"/>
                <w:szCs w:val="21"/>
              </w:rPr>
            </w:pPr>
            <w:r>
              <w:rPr>
                <w:rFonts w:hint="eastAsia" w:ascii="宋体" w:hAnsi="宋体"/>
                <w:szCs w:val="21"/>
              </w:rPr>
              <w:t>各供应商：</w:t>
            </w:r>
          </w:p>
          <w:p>
            <w:pPr>
              <w:widowControl/>
              <w:snapToGrid w:val="0"/>
              <w:spacing w:line="360" w:lineRule="auto"/>
              <w:ind w:firstLine="420" w:firstLineChars="200"/>
              <w:jc w:val="left"/>
              <w:rPr>
                <w:rFonts w:ascii="宋体" w:hAnsi="宋体"/>
                <w:szCs w:val="21"/>
              </w:rPr>
            </w:pPr>
            <w:r>
              <w:rPr>
                <w:rFonts w:hint="eastAsia" w:ascii="宋体" w:hAnsi="宋体"/>
                <w:szCs w:val="21"/>
              </w:rPr>
              <w:t>欢迎贵公司参与广西政府采购活动！</w:t>
            </w:r>
          </w:p>
          <w:p>
            <w:pPr>
              <w:widowControl/>
              <w:snapToGrid w:val="0"/>
              <w:spacing w:line="360" w:lineRule="auto"/>
              <w:ind w:firstLine="420" w:firstLineChars="200"/>
              <w:jc w:val="left"/>
              <w:rPr>
                <w:rFonts w:ascii="宋体" w:hAnsi="宋体"/>
                <w:szCs w:val="21"/>
              </w:rPr>
            </w:pPr>
            <w:r>
              <w:rPr>
                <w:rFonts w:hint="eastAsia" w:ascii="宋体" w:hAnsi="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pStyle w:val="16"/>
              <w:snapToGrid w:val="0"/>
              <w:spacing w:line="360" w:lineRule="auto"/>
              <w:jc w:val="left"/>
              <w:rPr>
                <w:rFonts w:hAnsi="宋体" w:cs="宋体"/>
                <w:szCs w:val="21"/>
              </w:rPr>
            </w:pPr>
            <w:r>
              <w:rPr>
                <w:rFonts w:hint="eastAsia" w:hAnsi="宋体"/>
              </w:rPr>
              <w:t>相关金融产品和银行业金融机构联系方式，可在中征应收账款融资服务平台查询（网址：</w:t>
            </w:r>
            <w:r>
              <w:fldChar w:fldCharType="begin"/>
            </w:r>
            <w:r>
              <w:instrText xml:space="preserve"> HYPERLINK "https://www.crcrfsp.com/" </w:instrText>
            </w:r>
            <w:r>
              <w:fldChar w:fldCharType="separate"/>
            </w:r>
            <w:r>
              <w:rPr>
                <w:rFonts w:hint="eastAsia" w:hAnsi="宋体"/>
              </w:rPr>
              <w:t>https://www.crcrfsp.com/</w:t>
            </w:r>
            <w:r>
              <w:rPr>
                <w:rFonts w:hint="eastAsia" w:hAnsi="宋体"/>
              </w:rPr>
              <w:fldChar w:fldCharType="end"/>
            </w:r>
            <w:r>
              <w:rPr>
                <w:rFonts w:hint="eastAsia" w:hAnsi="宋体"/>
              </w:rPr>
              <w:t>，客服电话：400-009-0001）。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43</w:t>
            </w:r>
          </w:p>
        </w:tc>
        <w:tc>
          <w:tcPr>
            <w:tcW w:w="8142" w:type="dxa"/>
            <w:gridSpan w:val="2"/>
            <w:tcBorders>
              <w:top w:val="single" w:color="auto" w:sz="4" w:space="0"/>
              <w:left w:val="single" w:color="auto" w:sz="4" w:space="0"/>
              <w:bottom w:val="single" w:color="auto" w:sz="4" w:space="0"/>
              <w:right w:val="single" w:color="auto" w:sz="4" w:space="0"/>
            </w:tcBorders>
            <w:vAlign w:val="center"/>
          </w:tcPr>
          <w:p>
            <w:pPr>
              <w:pStyle w:val="16"/>
              <w:snapToGrid w:val="0"/>
              <w:spacing w:line="360" w:lineRule="auto"/>
              <w:jc w:val="left"/>
              <w:rPr>
                <w:rFonts w:hAnsi="宋体" w:cs="宋体"/>
                <w:szCs w:val="21"/>
              </w:rPr>
            </w:pPr>
            <w:r>
              <w:rPr>
                <w:rFonts w:hint="eastAsia" w:hAnsi="宋体" w:cs="宋体"/>
              </w:rPr>
              <w:t>采购人应当在政府采购合同中约定预付款,预付款比例原则上不低于合同金额的30%；项目分年安排预算的,每年预付款比例不低于项目年度计划支付资金额的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w:t>
            </w:r>
            <w:bookmarkStart w:id="472" w:name="_GoBack"/>
            <w:bookmarkEnd w:id="472"/>
            <w:r>
              <w:rPr>
                <w:rFonts w:hint="eastAsia" w:hAnsi="宋体" w:cs="宋体"/>
              </w:rPr>
              <w:t>标方式采购的,预付款从其相关规定。</w:t>
            </w:r>
          </w:p>
        </w:tc>
      </w:tr>
    </w:tbl>
    <w:p>
      <w:pPr>
        <w:widowControl/>
        <w:spacing w:line="412" w:lineRule="auto"/>
        <w:jc w:val="left"/>
        <w:rPr>
          <w:rFonts w:ascii="Arial" w:hAnsi="Arial" w:eastAsia="黑体"/>
          <w:b/>
          <w:bCs/>
          <w:sz w:val="32"/>
          <w:szCs w:val="32"/>
        </w:rPr>
        <w:sectPr>
          <w:footerReference r:id="rId5" w:type="default"/>
          <w:pgSz w:w="11905" w:h="16840"/>
          <w:pgMar w:top="1418" w:right="1701" w:bottom="1418" w:left="1701" w:header="850" w:footer="850" w:gutter="170"/>
          <w:cols w:space="720" w:num="1"/>
          <w:titlePg/>
          <w:docGrid w:linePitch="331" w:charSpace="0"/>
        </w:sectPr>
      </w:pPr>
    </w:p>
    <w:p>
      <w:pPr>
        <w:pStyle w:val="3"/>
        <w:jc w:val="center"/>
      </w:pPr>
      <w:bookmarkStart w:id="136" w:name="_Toc8807"/>
      <w:bookmarkStart w:id="137" w:name="_Toc453"/>
      <w:bookmarkStart w:id="138" w:name="_Toc29311"/>
      <w:bookmarkStart w:id="139" w:name="_Toc25117"/>
      <w:bookmarkStart w:id="140" w:name="_Toc11336"/>
      <w:bookmarkStart w:id="141" w:name="_Toc1030"/>
      <w:bookmarkStart w:id="142" w:name="_Toc24313"/>
      <w:bookmarkStart w:id="143" w:name="_Toc7784"/>
      <w:bookmarkStart w:id="144" w:name="_Toc30841"/>
      <w:bookmarkStart w:id="145" w:name="_Toc13813"/>
      <w:r>
        <w:rPr>
          <w:rFonts w:hint="eastAsia"/>
        </w:rPr>
        <w:t>第二节</w:t>
      </w:r>
      <w:r>
        <w:t xml:space="preserve"> </w:t>
      </w:r>
      <w:r>
        <w:rPr>
          <w:rFonts w:hint="eastAsia"/>
        </w:rPr>
        <w:t>投标人须知正文</w:t>
      </w:r>
      <w:bookmarkEnd w:id="136"/>
      <w:bookmarkEnd w:id="137"/>
      <w:bookmarkEnd w:id="138"/>
      <w:bookmarkEnd w:id="139"/>
      <w:bookmarkEnd w:id="140"/>
      <w:bookmarkEnd w:id="141"/>
      <w:bookmarkEnd w:id="142"/>
      <w:bookmarkEnd w:id="143"/>
      <w:bookmarkEnd w:id="144"/>
      <w:bookmarkEnd w:id="145"/>
    </w:p>
    <w:p>
      <w:pPr>
        <w:pStyle w:val="4"/>
        <w:keepNext w:val="0"/>
        <w:keepLines w:val="0"/>
        <w:spacing w:line="400" w:lineRule="exact"/>
        <w:jc w:val="center"/>
      </w:pPr>
      <w:bookmarkStart w:id="146" w:name="_Toc15523"/>
      <w:bookmarkStart w:id="147" w:name="_Toc18594"/>
      <w:bookmarkStart w:id="148" w:name="_Toc21176"/>
      <w:bookmarkStart w:id="149" w:name="_Toc3522"/>
      <w:bookmarkStart w:id="150" w:name="_Toc28360"/>
      <w:bookmarkStart w:id="151" w:name="_Toc6594"/>
      <w:bookmarkStart w:id="152" w:name="_Toc30794"/>
      <w:bookmarkStart w:id="153" w:name="_Toc3607"/>
      <w:bookmarkStart w:id="154" w:name="_Toc19454"/>
      <w:bookmarkStart w:id="155" w:name="_Toc22266"/>
      <w:r>
        <w:rPr>
          <w:rFonts w:hint="eastAsia"/>
        </w:rPr>
        <w:t>一、总</w:t>
      </w:r>
      <w:r>
        <w:t xml:space="preserve">  </w:t>
      </w:r>
      <w:r>
        <w:rPr>
          <w:rFonts w:hint="eastAsia"/>
        </w:rPr>
        <w:t>则</w:t>
      </w:r>
      <w:bookmarkEnd w:id="146"/>
      <w:bookmarkEnd w:id="147"/>
      <w:bookmarkEnd w:id="148"/>
      <w:bookmarkEnd w:id="149"/>
      <w:bookmarkEnd w:id="150"/>
      <w:bookmarkEnd w:id="151"/>
      <w:bookmarkEnd w:id="152"/>
      <w:bookmarkEnd w:id="153"/>
      <w:bookmarkEnd w:id="154"/>
      <w:bookmarkEnd w:id="155"/>
    </w:p>
    <w:p>
      <w:bookmarkStart w:id="156" w:name="_Toc254970527"/>
      <w:bookmarkStart w:id="157" w:name="_Toc254970668"/>
    </w:p>
    <w:p>
      <w:pPr>
        <w:spacing w:line="360" w:lineRule="auto"/>
        <w:ind w:firstLine="480" w:firstLineChars="200"/>
        <w:rPr>
          <w:rFonts w:ascii="黑体" w:hAnsi="黑体" w:eastAsia="黑体"/>
          <w:sz w:val="24"/>
        </w:rPr>
      </w:pPr>
      <w:r>
        <w:rPr>
          <w:rFonts w:hint="eastAsia" w:ascii="黑体" w:hAnsi="黑体" w:eastAsia="黑体"/>
          <w:sz w:val="24"/>
        </w:rPr>
        <w:t>1.适用范围</w:t>
      </w:r>
      <w:bookmarkEnd w:id="156"/>
      <w:bookmarkEnd w:id="157"/>
    </w:p>
    <w:p>
      <w:pPr>
        <w:spacing w:line="360" w:lineRule="auto"/>
        <w:ind w:firstLine="420" w:firstLineChars="200"/>
        <w:rPr>
          <w:rFonts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pPr>
        <w:spacing w:line="360" w:lineRule="auto"/>
        <w:ind w:firstLine="480" w:firstLineChars="200"/>
        <w:rPr>
          <w:rFonts w:ascii="黑体" w:hAnsi="黑体" w:eastAsia="黑体"/>
          <w:sz w:val="24"/>
        </w:rPr>
      </w:pPr>
      <w:bookmarkStart w:id="158" w:name="_Toc254970669"/>
      <w:bookmarkStart w:id="159" w:name="_Toc254970528"/>
      <w:r>
        <w:rPr>
          <w:rFonts w:hint="eastAsia" w:ascii="黑体" w:hAnsi="黑体" w:eastAsia="黑体"/>
          <w:sz w:val="24"/>
        </w:rPr>
        <w:t>2.定义</w:t>
      </w:r>
      <w:bookmarkEnd w:id="158"/>
      <w:bookmarkEnd w:id="159"/>
    </w:p>
    <w:p>
      <w:pPr>
        <w:spacing w:line="360" w:lineRule="auto"/>
        <w:ind w:firstLine="422" w:firstLineChars="200"/>
        <w:rPr>
          <w:rFonts w:ascii="宋体" w:hAnsi="宋体"/>
          <w:b/>
          <w:szCs w:val="21"/>
        </w:rPr>
      </w:pPr>
      <w:r>
        <w:rPr>
          <w:rFonts w:hint="eastAsia" w:ascii="宋体" w:hAnsi="宋体"/>
          <w:b/>
          <w:szCs w:val="21"/>
        </w:rPr>
        <w:t>2.1“采购人”是指依法进行政府采购的国家机关、事业单位、团体组织。</w:t>
      </w:r>
    </w:p>
    <w:p>
      <w:pPr>
        <w:spacing w:line="360" w:lineRule="auto"/>
        <w:ind w:firstLine="422" w:firstLineChars="200"/>
        <w:rPr>
          <w:rFonts w:ascii="宋体" w:hAnsi="宋体"/>
          <w:b/>
          <w:szCs w:val="21"/>
        </w:rPr>
      </w:pPr>
      <w:r>
        <w:rPr>
          <w:rFonts w:hint="eastAsia" w:ascii="宋体" w:hAnsi="宋体"/>
          <w:b/>
          <w:szCs w:val="21"/>
        </w:rPr>
        <w:t>2.2“采购代理机构” 指政府采购集中采购机构和集中采购机构以外的采购代理机构。</w:t>
      </w:r>
    </w:p>
    <w:p>
      <w:pPr>
        <w:spacing w:line="360" w:lineRule="auto"/>
        <w:ind w:firstLine="422" w:firstLineChars="200"/>
        <w:rPr>
          <w:rFonts w:ascii="宋体" w:hAnsi="宋体"/>
          <w:b/>
          <w:szCs w:val="21"/>
        </w:rPr>
      </w:pPr>
      <w:r>
        <w:rPr>
          <w:rFonts w:hint="eastAsia" w:ascii="宋体" w:hAnsi="宋体"/>
          <w:b/>
          <w:szCs w:val="21"/>
        </w:rPr>
        <w:t>2.3“供应商”是指向采购人提供货物、工程或者服务的法人、其他组织或者自然人。</w:t>
      </w:r>
    </w:p>
    <w:p>
      <w:pPr>
        <w:spacing w:line="360" w:lineRule="auto"/>
        <w:ind w:firstLine="422" w:firstLineChars="200"/>
        <w:rPr>
          <w:rFonts w:ascii="宋体" w:hAnsi="宋体"/>
          <w:b/>
          <w:bCs/>
          <w:szCs w:val="21"/>
        </w:rPr>
      </w:pPr>
      <w:r>
        <w:rPr>
          <w:rFonts w:hint="eastAsia" w:ascii="宋体" w:hAnsi="宋体"/>
          <w:b/>
          <w:bCs/>
          <w:szCs w:val="21"/>
        </w:rPr>
        <w:t>2.4“投标人”是指响应招标、参加投标竞争的法人、非法人组织或者自然人。</w:t>
      </w:r>
    </w:p>
    <w:p>
      <w:pPr>
        <w:spacing w:line="360" w:lineRule="auto"/>
        <w:ind w:firstLine="422" w:firstLineChars="200"/>
        <w:rPr>
          <w:rFonts w:ascii="宋体" w:hAnsi="宋体"/>
          <w:b/>
          <w:szCs w:val="21"/>
        </w:rPr>
      </w:pPr>
      <w:r>
        <w:rPr>
          <w:rFonts w:hint="eastAsia" w:ascii="宋体" w:hAnsi="宋体"/>
          <w:b/>
          <w:szCs w:val="21"/>
        </w:rPr>
        <w:t>2.5“服务”是指除货物和工程以外的其他政府采购对象。</w:t>
      </w:r>
    </w:p>
    <w:p>
      <w:pPr>
        <w:spacing w:line="360" w:lineRule="auto"/>
        <w:ind w:firstLine="422" w:firstLineChars="200"/>
        <w:rPr>
          <w:rFonts w:ascii="宋体" w:hAnsi="宋体"/>
          <w:b/>
          <w:szCs w:val="21"/>
        </w:rPr>
      </w:pPr>
      <w:r>
        <w:rPr>
          <w:rFonts w:hint="eastAsia" w:ascii="宋体" w:hAnsi="宋体"/>
          <w:b/>
          <w:szCs w:val="21"/>
        </w:rPr>
        <w:t>2.6“书面形式”是指合同书、信件和数据电文（包括电报、电传、传真、短信、电子数据交换和电子邮件）等可以有形地表现所载内容的形式。</w:t>
      </w:r>
    </w:p>
    <w:p>
      <w:pPr>
        <w:spacing w:line="360" w:lineRule="auto"/>
        <w:ind w:firstLine="422" w:firstLineChars="200"/>
        <w:rPr>
          <w:rFonts w:ascii="宋体" w:hAnsi="宋体"/>
          <w:b/>
          <w:szCs w:val="21"/>
        </w:rPr>
      </w:pPr>
      <w:r>
        <w:rPr>
          <w:rFonts w:hint="eastAsia" w:ascii="宋体" w:hAnsi="宋体"/>
          <w:b/>
          <w:szCs w:val="21"/>
        </w:rPr>
        <w:t>2.7“实质性要求”是指招标文件中已经指明不满足则投标无效的条款，或者不能负偏离的条款，或者采购需求中带“</w:t>
      </w:r>
      <w:r>
        <w:rPr>
          <w:rFonts w:hint="eastAsia" w:ascii="宋体" w:hAnsi="宋体"/>
          <w:b/>
          <w:bCs/>
          <w:szCs w:val="21"/>
        </w:rPr>
        <w:t>▲</w:t>
      </w:r>
      <w:r>
        <w:rPr>
          <w:rFonts w:hint="eastAsia" w:ascii="宋体" w:hAnsi="宋体"/>
          <w:b/>
          <w:szCs w:val="21"/>
        </w:rPr>
        <w:t>”的条款。</w:t>
      </w:r>
    </w:p>
    <w:p>
      <w:pPr>
        <w:spacing w:line="360" w:lineRule="auto"/>
        <w:ind w:firstLine="420" w:firstLineChars="200"/>
        <w:rPr>
          <w:rFonts w:ascii="宋体" w:hAnsi="宋体" w:cs="宋体"/>
          <w:szCs w:val="21"/>
        </w:rPr>
      </w:pPr>
      <w:r>
        <w:rPr>
          <w:rFonts w:hint="eastAsia" w:ascii="宋体" w:hAnsi="宋体"/>
          <w:szCs w:val="21"/>
        </w:rPr>
        <w:t>2.8</w:t>
      </w:r>
      <w:r>
        <w:rPr>
          <w:rFonts w:hint="eastAsia" w:ascii="宋体" w:hAnsi="宋体" w:cs="宋体"/>
          <w:szCs w:val="21"/>
        </w:rPr>
        <w:t>“正偏离”，是指投标文件对招标文件“采购需求”中有关条款作出的响应优于条款要求并有利于采购人的情形。</w:t>
      </w:r>
    </w:p>
    <w:p>
      <w:pPr>
        <w:spacing w:line="360" w:lineRule="auto"/>
        <w:ind w:firstLine="420" w:firstLineChars="200"/>
        <w:rPr>
          <w:rFonts w:ascii="宋体" w:hAnsi="宋体" w:cs="宋体"/>
          <w:szCs w:val="21"/>
        </w:rPr>
      </w:pPr>
      <w:r>
        <w:rPr>
          <w:rFonts w:hint="eastAsia" w:ascii="宋体" w:hAnsi="宋体" w:cs="宋体"/>
          <w:szCs w:val="21"/>
        </w:rPr>
        <w:t>2.9“负偏离”，是指投标文件对招标文件“采购需求”中有关条款作出的响应不满足条款要求，导致采购人要求不能得到满足的情形。</w:t>
      </w:r>
    </w:p>
    <w:p>
      <w:pPr>
        <w:spacing w:line="360" w:lineRule="auto"/>
        <w:ind w:firstLine="420" w:firstLineChars="200"/>
        <w:rPr>
          <w:rFonts w:ascii="宋体" w:hAnsi="宋体"/>
          <w:szCs w:val="21"/>
        </w:rPr>
      </w:pPr>
      <w:r>
        <w:rPr>
          <w:rFonts w:hint="eastAsia" w:ascii="宋体" w:hAnsi="宋体"/>
          <w:szCs w:val="21"/>
        </w:rPr>
        <w:t>2.10</w:t>
      </w:r>
      <w:r>
        <w:rPr>
          <w:rFonts w:hint="eastAsia" w:ascii="宋体" w:hAnsi="宋体" w:cs="宋体"/>
          <w:szCs w:val="21"/>
        </w:rPr>
        <w:t>“允许负偏离的条款”是指采购需求中的不属于“实质性要求”的条款。</w:t>
      </w:r>
      <w:bookmarkStart w:id="160" w:name="_Toc254970670"/>
      <w:bookmarkStart w:id="161" w:name="_Toc254970529"/>
    </w:p>
    <w:p>
      <w:pPr>
        <w:spacing w:line="360" w:lineRule="auto"/>
        <w:ind w:firstLine="480" w:firstLineChars="200"/>
        <w:rPr>
          <w:rFonts w:ascii="黑体" w:hAnsi="黑体" w:eastAsia="黑体"/>
          <w:sz w:val="24"/>
        </w:rPr>
      </w:pPr>
      <w:r>
        <w:rPr>
          <w:rFonts w:hint="eastAsia" w:ascii="黑体" w:hAnsi="黑体" w:eastAsia="黑体"/>
          <w:sz w:val="24"/>
        </w:rPr>
        <w:t>3.</w:t>
      </w:r>
      <w:bookmarkEnd w:id="160"/>
      <w:bookmarkEnd w:id="161"/>
      <w:r>
        <w:rPr>
          <w:rFonts w:hint="eastAsia" w:ascii="黑体" w:hAnsi="黑体" w:eastAsia="黑体"/>
          <w:sz w:val="24"/>
        </w:rPr>
        <w:t>投标人的资格要求</w:t>
      </w:r>
    </w:p>
    <w:p>
      <w:pPr>
        <w:spacing w:line="360" w:lineRule="auto"/>
        <w:ind w:firstLine="420" w:firstLineChars="200"/>
        <w:rPr>
          <w:rFonts w:ascii="宋体" w:hAnsi="宋体"/>
          <w:szCs w:val="21"/>
        </w:rPr>
      </w:pPr>
      <w:r>
        <w:rPr>
          <w:rFonts w:hint="eastAsia" w:ascii="宋体" w:hAnsi="宋体"/>
          <w:szCs w:val="21"/>
        </w:rPr>
        <w:t>投标人的资格要求详见“招标公告”。</w:t>
      </w:r>
    </w:p>
    <w:p>
      <w:pPr>
        <w:spacing w:line="360" w:lineRule="auto"/>
        <w:ind w:firstLine="480" w:firstLineChars="200"/>
        <w:rPr>
          <w:rFonts w:ascii="黑体" w:hAnsi="黑体" w:eastAsia="黑体"/>
          <w:sz w:val="24"/>
        </w:rPr>
      </w:pPr>
      <w:bookmarkStart w:id="162" w:name="_Toc254970530"/>
      <w:bookmarkStart w:id="163" w:name="_Toc254970671"/>
      <w:r>
        <w:rPr>
          <w:rFonts w:hint="eastAsia" w:ascii="黑体" w:hAnsi="黑体" w:eastAsia="黑体"/>
          <w:sz w:val="24"/>
        </w:rPr>
        <w:t>4.投标委托</w:t>
      </w:r>
      <w:bookmarkEnd w:id="162"/>
      <w:bookmarkEnd w:id="163"/>
    </w:p>
    <w:p>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ascii="黑体" w:hAnsi="黑体" w:eastAsia="黑体"/>
          <w:sz w:val="24"/>
        </w:rPr>
      </w:pPr>
      <w:bookmarkStart w:id="164" w:name="_5.投标费用"/>
      <w:bookmarkEnd w:id="164"/>
      <w:bookmarkStart w:id="165" w:name="_Toc254970672"/>
      <w:bookmarkStart w:id="166" w:name="_Toc254970531"/>
      <w:r>
        <w:rPr>
          <w:rFonts w:hint="eastAsia" w:ascii="黑体" w:hAnsi="黑体" w:eastAsia="黑体"/>
          <w:sz w:val="24"/>
        </w:rPr>
        <w:t>5.投标费用</w:t>
      </w:r>
      <w:bookmarkEnd w:id="165"/>
      <w:bookmarkEnd w:id="166"/>
    </w:p>
    <w:p>
      <w:pPr>
        <w:spacing w:line="360" w:lineRule="auto"/>
        <w:ind w:firstLine="420" w:firstLineChars="200"/>
        <w:rPr>
          <w:rFonts w:ascii="宋体" w:hAnsi="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黑体" w:hAnsi="黑体" w:eastAsia="黑体"/>
          <w:sz w:val="24"/>
        </w:rPr>
      </w:pPr>
      <w:r>
        <w:rPr>
          <w:rFonts w:hint="eastAsia" w:ascii="黑体" w:hAnsi="黑体" w:eastAsia="黑体"/>
          <w:sz w:val="24"/>
        </w:rPr>
        <w:t>6.联合体投标</w:t>
      </w:r>
    </w:p>
    <w:p>
      <w:pPr>
        <w:spacing w:line="360" w:lineRule="auto"/>
        <w:ind w:firstLine="420" w:firstLineChars="200"/>
        <w:rPr>
          <w:rFonts w:ascii="宋体" w:hAnsi="宋体"/>
          <w:szCs w:val="21"/>
        </w:rPr>
      </w:pPr>
      <w:r>
        <w:rPr>
          <w:rFonts w:hint="eastAsia" w:ascii="宋体" w:hAnsi="宋体"/>
          <w:szCs w:val="21"/>
        </w:rPr>
        <w:t>6.1本项目是否接受联合体投标，详见“投标人须知前附表”。</w:t>
      </w:r>
    </w:p>
    <w:p>
      <w:pPr>
        <w:spacing w:line="360" w:lineRule="auto"/>
        <w:ind w:firstLine="420" w:firstLineChars="200"/>
        <w:rPr>
          <w:rFonts w:ascii="宋体" w:hAnsi="宋体"/>
          <w:bCs/>
          <w:szCs w:val="21"/>
        </w:rPr>
      </w:pPr>
      <w:r>
        <w:rPr>
          <w:rFonts w:hint="eastAsia" w:ascii="宋体" w:hAnsi="宋体"/>
          <w:bCs/>
          <w:szCs w:val="21"/>
        </w:rPr>
        <w:t>6.2如接受联合体投标，联合体投标要求详见“投标人须知前附表”。</w:t>
      </w:r>
    </w:p>
    <w:p>
      <w:pPr>
        <w:spacing w:line="360" w:lineRule="auto"/>
        <w:ind w:firstLine="420" w:firstLineChars="200"/>
        <w:rPr>
          <w:rFonts w:ascii="宋体" w:hAnsi="宋体" w:cs="宋体"/>
          <w:bCs/>
          <w:sz w:val="24"/>
          <w:szCs w:val="21"/>
          <w:shd w:val="clear" w:color="auto" w:fill="FFFFFF"/>
        </w:rPr>
      </w:pPr>
      <w:r>
        <w:rPr>
          <w:rFonts w:hint="eastAsia" w:ascii="宋体" w:hAnsi="宋体" w:cs="宋体"/>
          <w:bCs/>
          <w:szCs w:val="21"/>
        </w:rPr>
        <w:t>6.3根据《政府采购促进中小企业发展管理办法》（财库[2020]46号）第九条、</w:t>
      </w:r>
      <w:r>
        <w:rPr>
          <w:rFonts w:hint="eastAsia" w:ascii="宋体" w:hAnsi="宋体" w:cs="宋体"/>
        </w:rPr>
        <w:t>《广西壮族自治区财政厅关于贯彻落实政府采购支持中小企业发展政策的通知》（桂财采〔2022〕31号）</w:t>
      </w:r>
      <w:r>
        <w:rPr>
          <w:rFonts w:hint="eastAsia" w:ascii="宋体" w:hAnsi="宋体" w:cs="宋体"/>
          <w:bCs/>
          <w:szCs w:val="21"/>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黑体" w:hAnsi="黑体" w:eastAsia="黑体"/>
          <w:sz w:val="24"/>
        </w:rPr>
      </w:pPr>
      <w:r>
        <w:rPr>
          <w:rFonts w:hint="eastAsia" w:ascii="黑体" w:hAnsi="黑体" w:eastAsia="黑体"/>
          <w:sz w:val="24"/>
        </w:rPr>
        <w:t>7.转包与分包</w:t>
      </w:r>
    </w:p>
    <w:p>
      <w:pPr>
        <w:spacing w:line="360" w:lineRule="auto"/>
        <w:ind w:firstLine="422" w:firstLineChars="200"/>
        <w:rPr>
          <w:rFonts w:ascii="宋体" w:hAnsi="宋体"/>
          <w:b/>
          <w:szCs w:val="21"/>
        </w:rPr>
      </w:pPr>
      <w:r>
        <w:rPr>
          <w:rFonts w:hint="eastAsia" w:ascii="宋体" w:hAnsi="宋体"/>
          <w:b/>
          <w:szCs w:val="21"/>
        </w:rPr>
        <w:t>7.1 本项目不允许转包。</w:t>
      </w:r>
    </w:p>
    <w:p>
      <w:pPr>
        <w:spacing w:line="360" w:lineRule="auto"/>
        <w:ind w:firstLine="422" w:firstLineChars="200"/>
        <w:rPr>
          <w:rFonts w:ascii="宋体" w:hAnsi="宋体"/>
          <w:b/>
          <w:szCs w:val="21"/>
        </w:rPr>
      </w:pPr>
      <w:r>
        <w:rPr>
          <w:rFonts w:hint="eastAsia" w:ascii="宋体" w:hAnsi="宋体"/>
          <w:b/>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cs="宋体"/>
          <w:bCs/>
          <w:szCs w:val="21"/>
        </w:rPr>
      </w:pPr>
      <w:r>
        <w:rPr>
          <w:rFonts w:hint="eastAsia" w:ascii="宋体" w:hAnsi="宋体" w:cs="宋体"/>
          <w:bCs/>
          <w:szCs w:val="21"/>
        </w:rPr>
        <w:t>7.3根据《政府采购促进中小企业发展管理办法》（财库[2020]46号）第九条及</w:t>
      </w:r>
      <w:r>
        <w:rPr>
          <w:rFonts w:hint="eastAsia" w:ascii="宋体" w:hAnsi="宋体" w:cs="宋体"/>
        </w:rPr>
        <w:t>《广西壮族自治区财政厅关于贯彻落实政府采购支持中小企业发展政策的通知》（桂财采〔2022〕31号）</w:t>
      </w:r>
      <w:r>
        <w:rPr>
          <w:rFonts w:hint="eastAsia" w:ascii="宋体" w:hAnsi="宋体" w:cs="宋体"/>
          <w:bCs/>
          <w:szCs w:val="21"/>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0" w:firstLineChars="200"/>
        <w:rPr>
          <w:rFonts w:ascii="黑体" w:hAnsi="黑体" w:eastAsia="黑体"/>
          <w:sz w:val="24"/>
        </w:rPr>
      </w:pPr>
      <w:bookmarkStart w:id="167" w:name="_Toc254970673"/>
      <w:bookmarkStart w:id="168" w:name="_Toc254970532"/>
      <w:r>
        <w:rPr>
          <w:rFonts w:hint="eastAsia" w:ascii="黑体" w:hAnsi="黑体" w:eastAsia="黑体"/>
          <w:sz w:val="24"/>
        </w:rPr>
        <w:t>8.特别说明</w:t>
      </w:r>
      <w:bookmarkEnd w:id="167"/>
      <w:bookmarkEnd w:id="168"/>
      <w:bookmarkStart w:id="169" w:name="_8.1提供相同品牌产品且通过资格审查、符合性审查的不同投标人参加同一合"/>
      <w:bookmarkEnd w:id="169"/>
    </w:p>
    <w:p>
      <w:pPr>
        <w:spacing w:line="360" w:lineRule="auto"/>
        <w:ind w:firstLine="422" w:firstLineChars="200"/>
        <w:rPr>
          <w:rFonts w:ascii="宋体" w:hAnsi="宋体"/>
          <w:b/>
          <w:szCs w:val="21"/>
        </w:rPr>
      </w:pPr>
      <w:r>
        <w:rPr>
          <w:rFonts w:hint="eastAsia" w:ascii="宋体" w:hAnsi="宋体"/>
          <w:b/>
          <w:szCs w:val="21"/>
        </w:rPr>
        <w:t>8.1如果本招标文件要求投标人提供资格、信誉、荣誉、业绩与企业认证等材料的，则投标人所提供的以上材料必须为该投标人所拥有。</w:t>
      </w:r>
    </w:p>
    <w:p>
      <w:pPr>
        <w:spacing w:line="360" w:lineRule="auto"/>
        <w:ind w:firstLine="422" w:firstLineChars="200"/>
        <w:rPr>
          <w:rFonts w:ascii="宋体" w:hAnsi="宋体"/>
          <w:b/>
          <w:szCs w:val="21"/>
        </w:rPr>
      </w:pPr>
      <w:r>
        <w:rPr>
          <w:rFonts w:hint="eastAsia" w:ascii="宋体" w:hAnsi="宋体"/>
          <w:b/>
          <w:szCs w:val="21"/>
        </w:rPr>
        <w:t>8.2投标人应仔细阅读招标文件的所有内容，按照招标文件的要求提交投标文件，并对所提供的全部资料的真实性承担法律责任。</w:t>
      </w:r>
    </w:p>
    <w:p>
      <w:pPr>
        <w:spacing w:line="360" w:lineRule="auto"/>
        <w:ind w:firstLine="422" w:firstLineChars="200"/>
        <w:rPr>
          <w:rFonts w:ascii="宋体" w:hAnsi="宋体"/>
          <w:b/>
          <w:szCs w:val="21"/>
        </w:rPr>
      </w:pPr>
      <w:r>
        <w:rPr>
          <w:rFonts w:hint="eastAsia" w:ascii="宋体" w:hAnsi="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22" w:firstLineChars="200"/>
        <w:rPr>
          <w:rFonts w:hint="eastAsia" w:ascii="宋体" w:hAnsi="宋体"/>
          <w:b/>
          <w:szCs w:val="21"/>
        </w:rPr>
      </w:pPr>
      <w:r>
        <w:rPr>
          <w:rFonts w:hint="eastAsia" w:ascii="宋体" w:hAnsi="宋体"/>
          <w:b/>
          <w:szCs w:val="21"/>
        </w:rPr>
        <w:t>9.回避与串通投标</w:t>
      </w:r>
    </w:p>
    <w:p>
      <w:pPr>
        <w:spacing w:line="360" w:lineRule="auto"/>
        <w:ind w:firstLine="422" w:firstLineChars="200"/>
        <w:rPr>
          <w:rFonts w:ascii="宋体" w:hAnsi="宋体"/>
          <w:b/>
          <w:szCs w:val="21"/>
        </w:rPr>
      </w:pPr>
      <w:r>
        <w:rPr>
          <w:rFonts w:hint="eastAsia" w:ascii="宋体" w:hAnsi="宋体"/>
          <w:b/>
          <w:szCs w:val="21"/>
        </w:rPr>
        <w:t>9.1在政府采购活动中，采购人员及相关人员与供应商有下列利害关系之一的，应当回避：</w:t>
      </w:r>
    </w:p>
    <w:p>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pPr>
        <w:spacing w:line="360" w:lineRule="auto"/>
        <w:ind w:firstLine="420" w:firstLineChars="200"/>
        <w:rPr>
          <w:rFonts w:hAnsi="宋体"/>
        </w:rPr>
      </w:pPr>
      <w:r>
        <w:rPr>
          <w:rFonts w:hint="eastAsia" w:hAnsi="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b/>
          <w:bCs/>
          <w:szCs w:val="21"/>
        </w:rPr>
      </w:pPr>
      <w:r>
        <w:rPr>
          <w:rFonts w:hint="eastAsia" w:ascii="宋体" w:hAnsi="宋体"/>
          <w:b/>
          <w:bCs/>
          <w:szCs w:val="21"/>
        </w:rPr>
        <w:t>9.2有下列情形之一的视为投标人相互串通投标，投标文件将被视为无效：</w:t>
      </w:r>
    </w:p>
    <w:p>
      <w:pPr>
        <w:spacing w:line="360" w:lineRule="auto"/>
        <w:ind w:firstLine="422" w:firstLineChars="200"/>
        <w:rPr>
          <w:rFonts w:ascii="宋体" w:hAnsi="宋体" w:cs="宋体"/>
          <w:b/>
        </w:rPr>
      </w:pPr>
      <w:r>
        <w:rPr>
          <w:rFonts w:hint="eastAsia" w:ascii="宋体" w:hAnsi="宋体" w:cs="宋体"/>
          <w:b/>
        </w:rPr>
        <w:t>（1）不同投标人的投标文件由同一单位或者个人编制；</w:t>
      </w:r>
      <w:r>
        <w:rPr>
          <w:rFonts w:hint="eastAsia" w:cs="宋体"/>
          <w:b/>
          <w:szCs w:val="21"/>
        </w:rPr>
        <w:t>或者不同投标人报名的IP地址一致的；</w:t>
      </w:r>
    </w:p>
    <w:p>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pPr>
        <w:spacing w:line="360" w:lineRule="auto"/>
        <w:ind w:firstLine="422" w:firstLineChars="200"/>
        <w:rPr>
          <w:rFonts w:ascii="宋体" w:hAnsi="宋体" w:cs="宋体"/>
          <w:b/>
        </w:rPr>
      </w:pPr>
      <w:r>
        <w:rPr>
          <w:rFonts w:hint="eastAsia" w:ascii="宋体" w:hAnsi="宋体" w:cs="宋体"/>
          <w:b/>
        </w:rPr>
        <w:t>（4）不同投标人的电子投标文件异常一致或者投标报价呈规律性差异；</w:t>
      </w:r>
    </w:p>
    <w:p>
      <w:pPr>
        <w:spacing w:line="360" w:lineRule="auto"/>
        <w:ind w:firstLine="422" w:firstLineChars="200"/>
        <w:rPr>
          <w:rFonts w:ascii="宋体" w:hAnsi="宋体" w:cs="宋体"/>
          <w:b/>
        </w:rPr>
      </w:pPr>
      <w:r>
        <w:rPr>
          <w:rFonts w:hint="eastAsia" w:ascii="宋体" w:hAnsi="宋体" w:cs="宋体"/>
          <w:b/>
        </w:rPr>
        <w:t>（5）不同投标人的投标文件相互混装；</w:t>
      </w:r>
    </w:p>
    <w:p>
      <w:pPr>
        <w:spacing w:line="360" w:lineRule="auto"/>
        <w:ind w:firstLine="422" w:firstLineChars="200"/>
        <w:rPr>
          <w:rFonts w:ascii="宋体" w:hAnsi="宋体" w:cs="宋体"/>
          <w:b/>
        </w:rPr>
      </w:pPr>
      <w:r>
        <w:rPr>
          <w:rFonts w:hint="eastAsia" w:ascii="宋体" w:hAnsi="宋体" w:cs="宋体"/>
          <w:b/>
        </w:rPr>
        <w:t>（6）不同投标人的投标保证金从同一单位或者个人账户转出。</w:t>
      </w:r>
    </w:p>
    <w:p>
      <w:pPr>
        <w:spacing w:line="360" w:lineRule="auto"/>
        <w:ind w:firstLine="422" w:firstLineChars="200"/>
        <w:rPr>
          <w:rFonts w:ascii="宋体" w:hAnsi="宋体"/>
          <w:b/>
          <w:bCs/>
          <w:szCs w:val="21"/>
        </w:rPr>
      </w:pPr>
      <w:r>
        <w:rPr>
          <w:rFonts w:hint="eastAsia" w:ascii="宋体" w:hAnsi="宋体"/>
          <w:b/>
          <w:bCs/>
          <w:szCs w:val="21"/>
        </w:rPr>
        <w:t>9.3供应商有下列情形之一的，属于恶意串通行为，将报同级监督管理部门：</w:t>
      </w:r>
    </w:p>
    <w:p>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w:t>
      </w:r>
    </w:p>
    <w:p>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w:t>
      </w:r>
    </w:p>
    <w:p>
      <w:pPr>
        <w:spacing w:line="360" w:lineRule="auto"/>
        <w:ind w:firstLine="420" w:firstLineChars="200"/>
        <w:rPr>
          <w:rFonts w:ascii="宋体" w:hAnsi="宋体" w:cs="宋体"/>
        </w:rPr>
      </w:pPr>
      <w:r>
        <w:rPr>
          <w:rFonts w:hint="eastAsia" w:ascii="宋体" w:hAnsi="宋体" w:cs="宋体"/>
        </w:rPr>
        <w:t>（3）供应商之间协商报价、技术方案等投标文件的实质性内容；</w:t>
      </w:r>
    </w:p>
    <w:p>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pPr>
        <w:pStyle w:val="16"/>
        <w:snapToGrid w:val="0"/>
        <w:spacing w:line="360" w:lineRule="auto"/>
        <w:ind w:left="2" w:leftChars="1" w:firstLine="422" w:firstLineChars="200"/>
        <w:rPr>
          <w:rFonts w:hAnsi="宋体"/>
          <w:b/>
        </w:rPr>
      </w:pPr>
    </w:p>
    <w:p>
      <w:pPr>
        <w:pStyle w:val="4"/>
        <w:keepNext w:val="0"/>
        <w:keepLines w:val="0"/>
        <w:spacing w:line="400" w:lineRule="exact"/>
        <w:jc w:val="center"/>
      </w:pPr>
      <w:bookmarkStart w:id="170" w:name="_Toc9988"/>
      <w:bookmarkStart w:id="171" w:name="_Toc6920"/>
      <w:bookmarkStart w:id="172" w:name="_Toc10320"/>
      <w:bookmarkStart w:id="173" w:name="_Toc18580"/>
      <w:bookmarkStart w:id="174" w:name="_Toc25104"/>
      <w:bookmarkStart w:id="175" w:name="_Toc11054"/>
      <w:bookmarkStart w:id="176" w:name="_Toc19016"/>
      <w:bookmarkStart w:id="177" w:name="_Toc254970534"/>
      <w:bookmarkStart w:id="178" w:name="_Toc22911"/>
      <w:bookmarkStart w:id="179" w:name="_Toc128"/>
      <w:bookmarkStart w:id="180" w:name="_Toc254970675"/>
      <w:bookmarkStart w:id="181" w:name="_Toc17855"/>
      <w:r>
        <w:rPr>
          <w:rFonts w:hint="eastAsia"/>
        </w:rPr>
        <w:t>二、招标文件</w:t>
      </w:r>
      <w:bookmarkEnd w:id="170"/>
      <w:bookmarkEnd w:id="171"/>
      <w:bookmarkEnd w:id="172"/>
      <w:bookmarkEnd w:id="173"/>
      <w:bookmarkEnd w:id="174"/>
      <w:bookmarkEnd w:id="175"/>
      <w:bookmarkEnd w:id="176"/>
      <w:bookmarkEnd w:id="177"/>
      <w:bookmarkEnd w:id="178"/>
      <w:bookmarkEnd w:id="179"/>
      <w:bookmarkEnd w:id="180"/>
      <w:bookmarkEnd w:id="181"/>
    </w:p>
    <w:p>
      <w:pPr>
        <w:spacing w:line="360" w:lineRule="auto"/>
        <w:ind w:firstLine="480" w:firstLineChars="200"/>
        <w:rPr>
          <w:rFonts w:ascii="黑体" w:hAnsi="黑体" w:eastAsia="黑体"/>
          <w:sz w:val="24"/>
        </w:rPr>
      </w:pPr>
      <w:r>
        <w:rPr>
          <w:rFonts w:hint="eastAsia" w:ascii="黑体" w:hAnsi="黑体" w:eastAsia="黑体"/>
          <w:sz w:val="24"/>
        </w:rPr>
        <w:t>10.招标文件的组成</w:t>
      </w:r>
    </w:p>
    <w:p>
      <w:pPr>
        <w:spacing w:line="360" w:lineRule="auto"/>
        <w:ind w:firstLine="420" w:firstLineChars="200"/>
        <w:rPr>
          <w:rFonts w:ascii="宋体" w:hAnsi="宋体"/>
          <w:szCs w:val="21"/>
        </w:rPr>
      </w:pPr>
      <w:r>
        <w:rPr>
          <w:rFonts w:hint="eastAsia" w:ascii="宋体" w:hAnsi="宋体"/>
          <w:szCs w:val="21"/>
        </w:rPr>
        <w:t>第一章 招标公告；</w:t>
      </w:r>
    </w:p>
    <w:p>
      <w:pPr>
        <w:spacing w:line="360" w:lineRule="auto"/>
        <w:ind w:firstLine="420" w:firstLineChars="200"/>
        <w:rPr>
          <w:rFonts w:ascii="宋体" w:hAnsi="宋体"/>
          <w:szCs w:val="21"/>
        </w:rPr>
      </w:pPr>
      <w:r>
        <w:rPr>
          <w:rFonts w:hint="eastAsia" w:ascii="宋体" w:hAnsi="宋体"/>
          <w:szCs w:val="21"/>
        </w:rPr>
        <w:t xml:space="preserve">第二章 采购需求； </w:t>
      </w:r>
    </w:p>
    <w:p>
      <w:pPr>
        <w:spacing w:line="360" w:lineRule="auto"/>
        <w:ind w:firstLine="420" w:firstLineChars="200"/>
        <w:rPr>
          <w:rFonts w:ascii="宋体" w:hAnsi="宋体"/>
          <w:szCs w:val="21"/>
        </w:rPr>
      </w:pPr>
      <w:r>
        <w:rPr>
          <w:rFonts w:hint="eastAsia" w:ascii="宋体" w:hAnsi="宋体"/>
          <w:szCs w:val="21"/>
        </w:rPr>
        <w:t>第三章 投标人须知；</w:t>
      </w:r>
    </w:p>
    <w:p>
      <w:pPr>
        <w:spacing w:line="360" w:lineRule="auto"/>
        <w:ind w:firstLine="420" w:firstLineChars="200"/>
        <w:rPr>
          <w:rFonts w:ascii="宋体" w:hAnsi="宋体"/>
          <w:szCs w:val="21"/>
        </w:rPr>
      </w:pPr>
      <w:r>
        <w:rPr>
          <w:rFonts w:hint="eastAsia" w:ascii="宋体" w:hAnsi="宋体"/>
          <w:szCs w:val="21"/>
        </w:rPr>
        <w:t>第四章 评标方法和评标标准；</w:t>
      </w:r>
    </w:p>
    <w:p>
      <w:pPr>
        <w:spacing w:line="360" w:lineRule="auto"/>
        <w:ind w:firstLine="420" w:firstLineChars="200"/>
        <w:rPr>
          <w:rFonts w:ascii="宋体" w:hAnsi="宋体"/>
          <w:szCs w:val="21"/>
        </w:rPr>
      </w:pPr>
      <w:r>
        <w:rPr>
          <w:rFonts w:hint="eastAsia" w:ascii="宋体" w:hAnsi="宋体"/>
          <w:szCs w:val="21"/>
        </w:rPr>
        <w:t>第五章 拟签订的合同文本；</w:t>
      </w:r>
    </w:p>
    <w:p>
      <w:pPr>
        <w:spacing w:line="360" w:lineRule="auto"/>
        <w:ind w:firstLine="420" w:firstLineChars="200"/>
        <w:rPr>
          <w:rFonts w:ascii="宋体" w:hAnsi="宋体"/>
          <w:szCs w:val="21"/>
        </w:rPr>
      </w:pPr>
      <w:r>
        <w:rPr>
          <w:rFonts w:hint="eastAsia" w:ascii="宋体" w:hAnsi="宋体"/>
          <w:szCs w:val="21"/>
        </w:rPr>
        <w:t>第六章 投标文件格式；</w:t>
      </w:r>
    </w:p>
    <w:p>
      <w:pPr>
        <w:spacing w:line="360" w:lineRule="auto"/>
        <w:ind w:firstLine="420" w:firstLineChars="200"/>
        <w:rPr>
          <w:rFonts w:ascii="宋体" w:hAnsi="宋体"/>
          <w:szCs w:val="21"/>
        </w:rPr>
      </w:pPr>
      <w:r>
        <w:rPr>
          <w:rFonts w:hint="eastAsia" w:ascii="宋体" w:hAnsi="宋体"/>
          <w:szCs w:val="21"/>
        </w:rPr>
        <w:t>第七章 质疑、投诉材料格式</w:t>
      </w:r>
    </w:p>
    <w:p>
      <w:pPr>
        <w:spacing w:line="360" w:lineRule="auto"/>
        <w:ind w:firstLine="420" w:firstLineChars="200"/>
        <w:rPr>
          <w:rFonts w:hAnsi="宋体"/>
        </w:rPr>
      </w:pPr>
      <w:r>
        <w:rPr>
          <w:rFonts w:hint="eastAsia" w:hAnsi="宋体"/>
        </w:rPr>
        <w:t>根据本章</w:t>
      </w:r>
      <w:r>
        <w:rPr>
          <w:rFonts w:hint="eastAsia" w:ascii="宋体" w:hAnsi="宋体" w:cs="宋体"/>
        </w:rPr>
        <w:t>第11.1</w:t>
      </w:r>
      <w:r>
        <w:rPr>
          <w:rFonts w:hint="eastAsia" w:hAnsi="宋体"/>
        </w:rPr>
        <w:t>项的规定对招标文件所做的澄清、修改，构成招标文件的组成部分。当招标文件与招标文件的澄清和修改就同一内容的表述不一致时，</w:t>
      </w:r>
      <w:r>
        <w:rPr>
          <w:rFonts w:hint="eastAsia"/>
        </w:rPr>
        <w:t>以最后澄清或修改公告为准。</w:t>
      </w:r>
    </w:p>
    <w:p>
      <w:pPr>
        <w:spacing w:line="360" w:lineRule="auto"/>
        <w:ind w:firstLine="480" w:firstLineChars="200"/>
        <w:rPr>
          <w:rFonts w:ascii="黑体" w:hAnsi="黑体" w:eastAsia="黑体"/>
          <w:sz w:val="24"/>
        </w:rPr>
      </w:pPr>
      <w:r>
        <w:rPr>
          <w:rFonts w:hint="eastAsia" w:ascii="黑体" w:hAnsi="黑体" w:eastAsia="黑体"/>
          <w:sz w:val="24"/>
        </w:rPr>
        <w:t>11.招标文件的澄清、修改 、现场考察和答疑会</w:t>
      </w:r>
    </w:p>
    <w:p>
      <w:pPr>
        <w:spacing w:line="360" w:lineRule="auto"/>
        <w:ind w:firstLine="422" w:firstLineChars="200"/>
        <w:rPr>
          <w:rFonts w:ascii="宋体" w:hAnsi="宋体"/>
          <w:b/>
          <w:szCs w:val="21"/>
        </w:rPr>
      </w:pPr>
      <w:r>
        <w:rPr>
          <w:rFonts w:hint="eastAsia" w:ascii="宋体" w:hAnsi="宋体"/>
          <w:b/>
          <w:szCs w:val="21"/>
        </w:rPr>
        <w:t>11.1 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pacing w:line="360" w:lineRule="auto"/>
        <w:ind w:firstLine="420" w:firstLineChars="200"/>
        <w:rPr>
          <w:rFonts w:ascii="宋体" w:hAnsi="宋体" w:cs="宋体"/>
        </w:rPr>
      </w:pPr>
      <w:r>
        <w:rPr>
          <w:rFonts w:hint="eastAsia" w:ascii="宋体" w:hAnsi="宋体" w:cs="宋体"/>
        </w:rPr>
        <w:t>11.2 投标人应认真审阅本招标文件，如有疑问，或发现其中有误或有要求不合理的，应在投标人须知前附表规定的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w:t>
      </w:r>
    </w:p>
    <w:p>
      <w:pPr>
        <w:spacing w:line="360" w:lineRule="auto"/>
        <w:ind w:firstLine="420" w:firstLineChars="200"/>
        <w:rPr>
          <w:rFonts w:ascii="宋体" w:hAnsi="宋体" w:cs="宋体"/>
        </w:rPr>
      </w:pPr>
      <w:r>
        <w:rPr>
          <w:rFonts w:hint="eastAsia" w:ascii="宋体" w:hAnsi="宋体" w:cs="宋体"/>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pPr>
        <w:spacing w:line="360" w:lineRule="auto"/>
        <w:ind w:firstLine="420" w:firstLineChars="200"/>
        <w:rPr>
          <w:rFonts w:ascii="宋体" w:hAnsi="宋体" w:cs="宋体"/>
        </w:rPr>
      </w:pPr>
      <w:r>
        <w:rPr>
          <w:rFonts w:hint="eastAsia" w:ascii="宋体" w:hAnsi="宋体" w:cs="宋体"/>
        </w:rPr>
        <w:t>11.</w:t>
      </w:r>
      <w:bookmarkStart w:id="182"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p>
      <w:pPr>
        <w:pStyle w:val="18"/>
      </w:pPr>
    </w:p>
    <w:bookmarkEnd w:id="182"/>
    <w:p>
      <w:pPr>
        <w:pStyle w:val="4"/>
        <w:keepNext w:val="0"/>
        <w:keepLines w:val="0"/>
        <w:spacing w:line="400" w:lineRule="exact"/>
        <w:jc w:val="center"/>
      </w:pPr>
      <w:bookmarkStart w:id="183" w:name="_Toc28419"/>
      <w:bookmarkStart w:id="184" w:name="_Toc12080"/>
      <w:bookmarkStart w:id="185" w:name="_Toc2635"/>
      <w:bookmarkStart w:id="186" w:name="_Toc7841"/>
      <w:bookmarkStart w:id="187" w:name="_Toc16623"/>
      <w:bookmarkStart w:id="188" w:name="_Toc254970676"/>
      <w:bookmarkStart w:id="189" w:name="_Toc27367"/>
      <w:bookmarkStart w:id="190" w:name="_Toc20"/>
      <w:bookmarkStart w:id="191" w:name="_Toc24872"/>
      <w:bookmarkStart w:id="192" w:name="_Toc254970535"/>
      <w:bookmarkStart w:id="193" w:name="_Toc32154"/>
      <w:bookmarkStart w:id="194" w:name="_Toc32499"/>
      <w:r>
        <w:rPr>
          <w:rFonts w:hint="eastAsia"/>
        </w:rPr>
        <w:t>三、投标文件的编制</w:t>
      </w:r>
      <w:bookmarkEnd w:id="183"/>
      <w:bookmarkEnd w:id="184"/>
      <w:bookmarkEnd w:id="185"/>
      <w:bookmarkEnd w:id="186"/>
      <w:bookmarkEnd w:id="187"/>
      <w:bookmarkEnd w:id="188"/>
      <w:bookmarkEnd w:id="189"/>
      <w:bookmarkEnd w:id="190"/>
      <w:bookmarkEnd w:id="191"/>
      <w:bookmarkEnd w:id="192"/>
      <w:bookmarkEnd w:id="193"/>
      <w:bookmarkEnd w:id="194"/>
    </w:p>
    <w:p>
      <w:pPr>
        <w:spacing w:line="360" w:lineRule="auto"/>
        <w:ind w:firstLine="480" w:firstLineChars="200"/>
        <w:rPr>
          <w:rFonts w:ascii="黑体" w:hAnsi="黑体" w:eastAsia="黑体"/>
          <w:sz w:val="24"/>
        </w:rPr>
      </w:pPr>
      <w:bookmarkStart w:id="195" w:name="_Toc254970677"/>
      <w:bookmarkStart w:id="196" w:name="_Toc254970536"/>
      <w:r>
        <w:rPr>
          <w:rFonts w:hint="eastAsia" w:ascii="黑体" w:hAnsi="黑体" w:eastAsia="黑体"/>
          <w:sz w:val="24"/>
        </w:rPr>
        <w:t>12.投标文件的编制原则</w:t>
      </w:r>
    </w:p>
    <w:p>
      <w:pPr>
        <w:spacing w:line="360" w:lineRule="auto"/>
        <w:ind w:firstLine="420" w:firstLineChars="200"/>
        <w:rPr>
          <w:rFonts w:ascii="宋体" w:hAnsi="宋体"/>
          <w:szCs w:val="21"/>
        </w:rPr>
      </w:pPr>
      <w:r>
        <w:rPr>
          <w:rFonts w:hint="eastAsia" w:ascii="宋体" w:hAnsi="宋体"/>
          <w:szCs w:val="21"/>
        </w:rPr>
        <w:t>投标人必须按照招标文件的要求编制投标文件。投标文件必须对招标文件提出的要求和条件作出明确响应。</w:t>
      </w:r>
    </w:p>
    <w:p>
      <w:pPr>
        <w:spacing w:line="360" w:lineRule="auto"/>
        <w:ind w:firstLine="480" w:firstLineChars="200"/>
        <w:rPr>
          <w:rFonts w:ascii="黑体" w:hAnsi="黑体" w:eastAsia="黑体"/>
          <w:sz w:val="24"/>
        </w:rPr>
      </w:pPr>
      <w:r>
        <w:rPr>
          <w:rFonts w:hint="eastAsia" w:ascii="黑体" w:hAnsi="黑体" w:eastAsia="黑体"/>
          <w:sz w:val="24"/>
        </w:rPr>
        <w:t>13.投标文件的组成</w:t>
      </w:r>
      <w:bookmarkEnd w:id="195"/>
      <w:bookmarkEnd w:id="196"/>
    </w:p>
    <w:p>
      <w:pPr>
        <w:spacing w:line="360" w:lineRule="auto"/>
        <w:ind w:firstLine="420" w:firstLineChars="200"/>
        <w:rPr>
          <w:rFonts w:ascii="宋体" w:hAnsi="宋体"/>
          <w:szCs w:val="21"/>
        </w:rPr>
      </w:pPr>
      <w:r>
        <w:rPr>
          <w:rFonts w:hint="eastAsia" w:ascii="宋体" w:hAnsi="宋体"/>
          <w:szCs w:val="21"/>
        </w:rPr>
        <w:t>13.1投标文件由报价文件、资格证明文件、商务文件、技术文件四部分组成。</w:t>
      </w:r>
    </w:p>
    <w:p>
      <w:pPr>
        <w:spacing w:line="360" w:lineRule="auto"/>
        <w:ind w:firstLine="420" w:firstLineChars="200"/>
        <w:rPr>
          <w:rFonts w:ascii="宋体" w:hAnsi="宋体"/>
          <w:bCs/>
          <w:szCs w:val="21"/>
        </w:rPr>
      </w:pPr>
      <w:bookmarkStart w:id="197" w:name="_13.1报价文件:_具体材料见“投标人须知前附表”。"/>
      <w:bookmarkEnd w:id="197"/>
      <w:bookmarkStart w:id="198" w:name="_13.2资格证明文件：具体材料见“投标人须知前附表”。"/>
      <w:bookmarkEnd w:id="198"/>
      <w:r>
        <w:rPr>
          <w:rFonts w:hint="eastAsia" w:ascii="宋体" w:hAnsi="宋体"/>
          <w:bCs/>
          <w:szCs w:val="21"/>
        </w:rPr>
        <w:t>（1）资格证明文件：具体材料见“投标人须知前附表”。</w:t>
      </w:r>
    </w:p>
    <w:p>
      <w:pPr>
        <w:spacing w:line="360" w:lineRule="auto"/>
        <w:ind w:firstLine="420" w:firstLineChars="200"/>
        <w:rPr>
          <w:rFonts w:ascii="宋体" w:hAnsi="宋体"/>
          <w:bCs/>
          <w:szCs w:val="21"/>
        </w:rPr>
      </w:pPr>
      <w:bookmarkStart w:id="199" w:name="_13.3商务文件:_具体材料见“投标人须知前附表”。"/>
      <w:bookmarkEnd w:id="199"/>
      <w:r>
        <w:rPr>
          <w:rFonts w:hint="eastAsia" w:ascii="宋体" w:hAnsi="宋体"/>
          <w:bCs/>
          <w:szCs w:val="21"/>
        </w:rPr>
        <w:t>（2）商务文件：具体材料见“投标人须知前附表”。</w:t>
      </w:r>
    </w:p>
    <w:p>
      <w:pPr>
        <w:spacing w:line="360" w:lineRule="auto"/>
        <w:ind w:firstLine="420" w:firstLineChars="200"/>
        <w:rPr>
          <w:rFonts w:ascii="宋体" w:hAnsi="宋体"/>
          <w:bCs/>
          <w:szCs w:val="21"/>
        </w:rPr>
      </w:pPr>
      <w:bookmarkStart w:id="200" w:name="_13.4技术文件：具体材料见“投标人须知前附表”。"/>
      <w:bookmarkEnd w:id="200"/>
      <w:r>
        <w:rPr>
          <w:rFonts w:hint="eastAsia" w:ascii="宋体" w:hAnsi="宋体"/>
          <w:bCs/>
          <w:szCs w:val="21"/>
        </w:rPr>
        <w:t xml:space="preserve">（3）技术文件：具体材料见“投标人须知前附表”。 </w:t>
      </w:r>
    </w:p>
    <w:p>
      <w:pPr>
        <w:spacing w:line="360" w:lineRule="auto"/>
        <w:ind w:firstLine="420" w:firstLineChars="200"/>
        <w:rPr>
          <w:rFonts w:ascii="宋体" w:hAnsi="宋体"/>
          <w:bCs/>
          <w:szCs w:val="21"/>
        </w:rPr>
      </w:pPr>
      <w:r>
        <w:rPr>
          <w:rFonts w:hint="eastAsia" w:ascii="宋体" w:hAnsi="宋体"/>
          <w:bCs/>
          <w:szCs w:val="21"/>
        </w:rPr>
        <w:t>（4）报价文件： 具体材料见“投标人须知前附表”。</w:t>
      </w:r>
    </w:p>
    <w:p>
      <w:pPr>
        <w:spacing w:line="360" w:lineRule="auto"/>
        <w:ind w:firstLine="420" w:firstLineChars="200"/>
        <w:rPr>
          <w:rFonts w:ascii="宋体" w:hAnsi="宋体"/>
          <w:bCs/>
          <w:szCs w:val="21"/>
        </w:rPr>
      </w:pPr>
      <w:bookmarkStart w:id="201" w:name="_13.5投标文件电子版：具体材料见“投标人须知前附表”。"/>
      <w:bookmarkEnd w:id="201"/>
      <w:r>
        <w:rPr>
          <w:rFonts w:hint="eastAsia" w:ascii="宋体" w:hAnsi="宋体"/>
          <w:bCs/>
          <w:szCs w:val="21"/>
        </w:rPr>
        <w:t>13.2投标文件电子版：具体要求见本节19.投标文件编制。</w:t>
      </w:r>
    </w:p>
    <w:p>
      <w:pPr>
        <w:spacing w:line="360" w:lineRule="auto"/>
        <w:ind w:firstLine="480" w:firstLineChars="200"/>
        <w:rPr>
          <w:rFonts w:ascii="黑体" w:hAnsi="黑体" w:eastAsia="黑体"/>
          <w:sz w:val="24"/>
        </w:rPr>
      </w:pPr>
      <w:bookmarkStart w:id="202" w:name="_Toc254970678"/>
      <w:bookmarkStart w:id="203" w:name="_Toc254970537"/>
      <w:r>
        <w:rPr>
          <w:rFonts w:hint="eastAsia" w:ascii="黑体" w:hAnsi="黑体" w:eastAsia="黑体"/>
          <w:sz w:val="24"/>
        </w:rPr>
        <w:t>14.投标文件的语言及计量</w:t>
      </w:r>
      <w:bookmarkEnd w:id="202"/>
      <w:bookmarkEnd w:id="203"/>
    </w:p>
    <w:p>
      <w:pPr>
        <w:spacing w:line="360" w:lineRule="auto"/>
        <w:ind w:firstLine="420" w:firstLineChars="200"/>
        <w:rPr>
          <w:rFonts w:ascii="宋体" w:hAnsi="宋体"/>
          <w:bCs/>
          <w:szCs w:val="21"/>
        </w:rPr>
      </w:pPr>
      <w:r>
        <w:rPr>
          <w:rFonts w:hint="eastAsia" w:ascii="宋体" w:hAnsi="宋体"/>
          <w:bCs/>
          <w:szCs w:val="21"/>
        </w:rPr>
        <w:t>14.1语言文字</w:t>
      </w:r>
    </w:p>
    <w:p>
      <w:pPr>
        <w:spacing w:line="360" w:lineRule="auto"/>
        <w:ind w:firstLine="420" w:firstLineChars="200"/>
        <w:rPr>
          <w:rFonts w:ascii="宋体" w:hAnsi="宋体"/>
          <w:bCs/>
          <w:szCs w:val="21"/>
        </w:rPr>
      </w:pPr>
      <w:r>
        <w:rPr>
          <w:rFonts w:hint="eastAsia" w:ascii="宋体" w:hAnsi="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bCs/>
          <w:szCs w:val="21"/>
        </w:rPr>
      </w:pPr>
      <w:r>
        <w:rPr>
          <w:rFonts w:hint="eastAsia" w:ascii="宋体" w:hAnsi="宋体"/>
          <w:bCs/>
          <w:szCs w:val="21"/>
        </w:rPr>
        <w:t>14.2投标计量单位</w:t>
      </w:r>
    </w:p>
    <w:p>
      <w:pPr>
        <w:spacing w:line="360" w:lineRule="auto"/>
        <w:ind w:firstLine="420" w:firstLineChars="200"/>
        <w:rPr>
          <w:rFonts w:ascii="宋体" w:hAnsi="宋体"/>
          <w:bCs/>
          <w:szCs w:val="21"/>
        </w:rPr>
      </w:pPr>
      <w:r>
        <w:rPr>
          <w:rFonts w:hint="eastAsia" w:ascii="宋体" w:hAnsi="宋体"/>
          <w:bCs/>
          <w:szCs w:val="21"/>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ascii="黑体" w:hAnsi="黑体" w:eastAsia="黑体"/>
          <w:sz w:val="24"/>
        </w:rPr>
      </w:pPr>
      <w:r>
        <w:rPr>
          <w:rFonts w:hint="eastAsia" w:ascii="黑体" w:hAnsi="黑体" w:eastAsia="黑体"/>
          <w:sz w:val="24"/>
        </w:rPr>
        <w:t>15.投标文件提交的风险</w:t>
      </w:r>
    </w:p>
    <w:p>
      <w:pPr>
        <w:spacing w:line="360" w:lineRule="auto"/>
        <w:ind w:firstLine="420" w:firstLineChars="200"/>
        <w:rPr>
          <w:rFonts w:hAnsi="宋体"/>
          <w:b/>
          <w:bCs/>
        </w:rPr>
      </w:pPr>
      <w:r>
        <w:rPr>
          <w:rFonts w:hint="eastAsia" w:hAnsi="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黑体" w:hAnsi="黑体" w:eastAsia="黑体"/>
          <w:sz w:val="24"/>
        </w:rPr>
      </w:pPr>
      <w:bookmarkStart w:id="204" w:name="_Toc254970538"/>
      <w:bookmarkStart w:id="205" w:name="_Toc254970679"/>
      <w:r>
        <w:rPr>
          <w:rFonts w:hint="eastAsia" w:ascii="黑体" w:hAnsi="黑体" w:eastAsia="黑体"/>
          <w:sz w:val="24"/>
        </w:rPr>
        <w:t>16.投标报价</w:t>
      </w:r>
      <w:bookmarkEnd w:id="204"/>
      <w:bookmarkEnd w:id="205"/>
    </w:p>
    <w:p>
      <w:pPr>
        <w:spacing w:line="360" w:lineRule="auto"/>
        <w:ind w:firstLine="420" w:firstLineChars="200"/>
        <w:rPr>
          <w:rFonts w:ascii="宋体" w:hAnsi="宋体"/>
          <w:bCs/>
          <w:szCs w:val="21"/>
        </w:rPr>
      </w:pPr>
      <w:r>
        <w:rPr>
          <w:rFonts w:hint="eastAsia" w:ascii="宋体" w:hAnsi="宋体"/>
          <w:bCs/>
          <w:szCs w:val="21"/>
        </w:rPr>
        <w:t>16.1投标报价应</w:t>
      </w:r>
      <w:r>
        <w:rPr>
          <w:rFonts w:hint="eastAsia" w:ascii="宋体" w:hAnsi="宋体"/>
          <w:bCs/>
          <w:szCs w:val="20"/>
        </w:rPr>
        <w:t>按“第六章 投标文件格式”中“开标一览表”格式填写。</w:t>
      </w:r>
    </w:p>
    <w:p>
      <w:pPr>
        <w:spacing w:line="360" w:lineRule="auto"/>
        <w:ind w:firstLine="420" w:firstLineChars="200"/>
        <w:rPr>
          <w:rFonts w:ascii="宋体" w:hAnsi="宋体"/>
          <w:bCs/>
          <w:szCs w:val="21"/>
        </w:rPr>
      </w:pPr>
      <w:bookmarkStart w:id="206" w:name="_16.2投标报价具体定义见投标人须知前附表。"/>
      <w:bookmarkEnd w:id="206"/>
      <w:r>
        <w:rPr>
          <w:rFonts w:hint="eastAsia" w:ascii="宋体" w:hAnsi="宋体"/>
          <w:bCs/>
          <w:szCs w:val="21"/>
        </w:rPr>
        <w:t>16.2投标报价具体包括内容详见“投标人须知前附表”。</w:t>
      </w:r>
    </w:p>
    <w:p>
      <w:pPr>
        <w:spacing w:line="360" w:lineRule="auto"/>
        <w:ind w:firstLine="420" w:firstLineChars="200"/>
        <w:rPr>
          <w:rFonts w:ascii="宋体" w:hAnsi="宋体"/>
          <w:bCs/>
          <w:szCs w:val="21"/>
        </w:rPr>
      </w:pPr>
      <w:r>
        <w:rPr>
          <w:rFonts w:hint="eastAsia" w:ascii="宋体" w:hAnsi="宋体"/>
          <w:bCs/>
          <w:szCs w:val="21"/>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ascii="黑体" w:hAnsi="黑体" w:eastAsia="黑体"/>
          <w:sz w:val="24"/>
        </w:rPr>
      </w:pPr>
      <w:r>
        <w:rPr>
          <w:rFonts w:hint="eastAsia" w:ascii="黑体" w:hAnsi="黑体" w:eastAsia="黑体"/>
          <w:sz w:val="24"/>
        </w:rPr>
        <w:t>17.投标有效期</w:t>
      </w:r>
    </w:p>
    <w:p>
      <w:pPr>
        <w:spacing w:line="360" w:lineRule="auto"/>
        <w:ind w:firstLine="420" w:firstLineChars="200"/>
        <w:rPr>
          <w:rFonts w:ascii="宋体" w:hAnsi="宋体"/>
          <w:bCs/>
          <w:szCs w:val="21"/>
        </w:rPr>
      </w:pPr>
      <w:bookmarkStart w:id="207" w:name="_17.1投标有效期应按“投标人须知中的前附表”规定的期限。"/>
      <w:bookmarkEnd w:id="207"/>
      <w:r>
        <w:rPr>
          <w:rFonts w:hint="eastAsia" w:ascii="宋体" w:hAnsi="宋体"/>
          <w:bCs/>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bCs/>
          <w:szCs w:val="21"/>
        </w:rPr>
      </w:pPr>
      <w:r>
        <w:rPr>
          <w:rFonts w:hint="eastAsia" w:ascii="宋体" w:hAnsi="宋体"/>
          <w:bCs/>
          <w:szCs w:val="21"/>
        </w:rPr>
        <w:t>17.2</w:t>
      </w:r>
      <w:bookmarkStart w:id="208" w:name="_Toc254970540"/>
      <w:bookmarkStart w:id="209" w:name="_Toc254970681"/>
      <w:r>
        <w:rPr>
          <w:rFonts w:hint="eastAsia" w:ascii="宋体" w:hAnsi="宋体"/>
          <w:bCs/>
          <w:szCs w:val="21"/>
        </w:rPr>
        <w:t xml:space="preserve"> 投标有效期应按规定的期限作出承诺，具体详见“投标人须知前附表”。</w:t>
      </w:r>
    </w:p>
    <w:p>
      <w:pPr>
        <w:spacing w:line="360" w:lineRule="auto"/>
        <w:ind w:firstLine="420" w:firstLineChars="200"/>
        <w:rPr>
          <w:rFonts w:ascii="宋体" w:hAnsi="宋体"/>
          <w:bCs/>
          <w:szCs w:val="21"/>
        </w:rPr>
      </w:pPr>
      <w:r>
        <w:rPr>
          <w:rFonts w:hint="eastAsia" w:ascii="宋体" w:hAnsi="宋体"/>
          <w:bCs/>
          <w:szCs w:val="21"/>
        </w:rPr>
        <w:t>17.3投标人的投标文件在投标有效期内均保持有效。</w:t>
      </w:r>
      <w:bookmarkEnd w:id="208"/>
      <w:bookmarkEnd w:id="209"/>
    </w:p>
    <w:p>
      <w:pPr>
        <w:spacing w:line="360" w:lineRule="auto"/>
        <w:ind w:firstLine="480" w:firstLineChars="200"/>
        <w:rPr>
          <w:rFonts w:ascii="黑体" w:hAnsi="黑体" w:eastAsia="黑体"/>
          <w:sz w:val="24"/>
        </w:rPr>
      </w:pPr>
      <w:bookmarkStart w:id="210" w:name="_18.投标保证金"/>
      <w:bookmarkEnd w:id="210"/>
      <w:bookmarkStart w:id="211" w:name="_Toc254970682"/>
      <w:bookmarkStart w:id="212" w:name="_Toc254970541"/>
      <w:r>
        <w:rPr>
          <w:rFonts w:hint="eastAsia" w:ascii="黑体" w:hAnsi="黑体" w:eastAsia="黑体"/>
          <w:sz w:val="24"/>
        </w:rPr>
        <w:t>18.投标保证金</w:t>
      </w:r>
      <w:bookmarkEnd w:id="211"/>
      <w:bookmarkEnd w:id="212"/>
    </w:p>
    <w:p>
      <w:pPr>
        <w:spacing w:line="360" w:lineRule="auto"/>
        <w:ind w:firstLine="420" w:firstLineChars="200"/>
        <w:rPr>
          <w:rFonts w:ascii="宋体" w:hAnsi="宋体"/>
          <w:bCs/>
          <w:szCs w:val="21"/>
        </w:rPr>
      </w:pPr>
      <w:bookmarkStart w:id="213" w:name="_Toc254970683"/>
      <w:bookmarkStart w:id="214" w:name="_Toc254970542"/>
      <w:r>
        <w:rPr>
          <w:rFonts w:hint="eastAsia" w:ascii="宋体" w:hAnsi="宋体"/>
          <w:bCs/>
          <w:szCs w:val="21"/>
        </w:rPr>
        <w:t>18.1投标人须按“投标人须知前附表” 的规定提交投标保证金。</w:t>
      </w:r>
    </w:p>
    <w:p>
      <w:pPr>
        <w:spacing w:line="360" w:lineRule="auto"/>
        <w:ind w:firstLine="420" w:firstLineChars="200"/>
        <w:rPr>
          <w:rFonts w:ascii="宋体" w:hAnsi="宋体"/>
          <w:bCs/>
          <w:szCs w:val="21"/>
        </w:rPr>
      </w:pPr>
      <w:r>
        <w:rPr>
          <w:rFonts w:hint="eastAsia" w:ascii="宋体" w:hAnsi="宋体"/>
          <w:bCs/>
          <w:szCs w:val="21"/>
        </w:rPr>
        <w:t>18.2投标保证金的退还</w:t>
      </w:r>
    </w:p>
    <w:p>
      <w:pPr>
        <w:spacing w:line="360" w:lineRule="auto"/>
        <w:ind w:firstLine="420" w:firstLineChars="200"/>
        <w:rPr>
          <w:rFonts w:ascii="宋体" w:hAnsi="宋体"/>
          <w:bCs/>
          <w:szCs w:val="21"/>
        </w:rPr>
      </w:pPr>
      <w:r>
        <w:rPr>
          <w:rFonts w:hint="eastAsia" w:ascii="宋体" w:hAnsi="宋体"/>
          <w:bCs/>
          <w:szCs w:val="21"/>
        </w:rPr>
        <w:t>18.2.1未中标人的投标保证金自中标通知书发出之日起5个工作日内退还，退还方式如下：</w:t>
      </w:r>
    </w:p>
    <w:p>
      <w:pPr>
        <w:ind w:firstLine="420" w:firstLineChars="200"/>
        <w:rPr>
          <w:rFonts w:ascii="宋体" w:hAnsi="宋体" w:cs="宋体"/>
          <w:szCs w:val="21"/>
        </w:rPr>
      </w:pPr>
      <w:r>
        <w:rPr>
          <w:rFonts w:hint="eastAsia" w:ascii="宋体" w:hAnsi="宋体" w:cs="宋体"/>
          <w:szCs w:val="21"/>
        </w:rPr>
        <w:t>（1）采用银行转账方式的，以转账方式退回到投标人银行账户。</w:t>
      </w:r>
    </w:p>
    <w:p>
      <w:pPr>
        <w:pStyle w:val="7"/>
        <w:spacing w:line="360" w:lineRule="auto"/>
        <w:ind w:firstLineChars="200"/>
        <w:rPr>
          <w:rFonts w:ascii="宋体" w:hAnsi="宋体" w:cs="宋体"/>
          <w:szCs w:val="21"/>
        </w:rPr>
      </w:pPr>
      <w:r>
        <w:rPr>
          <w:rFonts w:hint="eastAsia" w:ascii="宋体" w:hAnsi="宋体" w:cs="宋体"/>
          <w:szCs w:val="21"/>
        </w:rPr>
        <w:t>（2）采用支票、汇票、本票或者金融机构、担保机构出具的保函等方式的，由投标人代表持相关授权证明材料至采购代理机构办理支票、汇票、本票或者金融机构、担保机构出具的保函等原件退还手续。</w:t>
      </w:r>
    </w:p>
    <w:p>
      <w:pPr>
        <w:ind w:left="420" w:leftChars="200"/>
        <w:rPr>
          <w:rFonts w:ascii="宋体" w:hAnsi="宋体" w:cs="宋体"/>
          <w:szCs w:val="21"/>
        </w:rPr>
      </w:pPr>
      <w:r>
        <w:rPr>
          <w:rFonts w:hint="eastAsia" w:ascii="宋体" w:hAnsi="宋体" w:cs="宋体"/>
          <w:szCs w:val="21"/>
        </w:rPr>
        <w:t>18.2.2中标人的投标保证金自采购合同签订之日起5个工作日内退还，退还方式同本须知正文第18.2.1，或者转为中标人的履约保证金。</w:t>
      </w:r>
    </w:p>
    <w:p>
      <w:pPr>
        <w:spacing w:line="360" w:lineRule="auto"/>
        <w:ind w:firstLine="420" w:firstLineChars="200"/>
        <w:rPr>
          <w:rFonts w:ascii="宋体" w:hAnsi="宋体"/>
          <w:bCs/>
          <w:szCs w:val="21"/>
        </w:rPr>
      </w:pPr>
      <w:r>
        <w:rPr>
          <w:rFonts w:hint="eastAsia" w:ascii="宋体" w:hAnsi="宋体"/>
          <w:bCs/>
          <w:szCs w:val="21"/>
        </w:rPr>
        <w:t>18.3除逾期退还投标保证金和终止招标的情形以外，投标保证金不计息。</w:t>
      </w:r>
    </w:p>
    <w:p>
      <w:pPr>
        <w:spacing w:line="360" w:lineRule="auto"/>
        <w:ind w:firstLine="420" w:firstLineChars="200"/>
        <w:rPr>
          <w:rFonts w:ascii="宋体" w:hAnsi="宋体"/>
          <w:bCs/>
          <w:szCs w:val="21"/>
        </w:rPr>
      </w:pPr>
      <w:r>
        <w:rPr>
          <w:rFonts w:hint="eastAsia" w:ascii="宋体" w:hAnsi="宋体"/>
          <w:bCs/>
          <w:szCs w:val="21"/>
        </w:rPr>
        <w:t xml:space="preserve">18.4投标人有下列情形之一的，投标保证金将不予退还： </w:t>
      </w:r>
    </w:p>
    <w:p>
      <w:pPr>
        <w:snapToGrid w:val="0"/>
        <w:spacing w:line="360" w:lineRule="auto"/>
        <w:ind w:firstLine="411" w:firstLineChars="196"/>
        <w:jc w:val="left"/>
        <w:rPr>
          <w:rFonts w:ascii="宋体" w:hAnsi="宋体" w:cs="宋体"/>
          <w:szCs w:val="21"/>
        </w:rPr>
      </w:pPr>
      <w:r>
        <w:rPr>
          <w:rFonts w:hint="eastAsia" w:ascii="宋体" w:hAnsi="宋体" w:cs="宋体"/>
          <w:szCs w:val="21"/>
        </w:rPr>
        <w:t>（1）投标人在投标有效期内撤销投标文件的；</w:t>
      </w:r>
    </w:p>
    <w:p>
      <w:pPr>
        <w:snapToGrid w:val="0"/>
        <w:spacing w:line="360" w:lineRule="auto"/>
        <w:ind w:firstLine="411" w:firstLineChars="196"/>
        <w:jc w:val="left"/>
        <w:rPr>
          <w:rFonts w:ascii="宋体" w:hAnsi="宋体" w:cs="宋体"/>
          <w:szCs w:val="21"/>
        </w:rPr>
      </w:pPr>
      <w:r>
        <w:rPr>
          <w:rFonts w:hint="eastAsia" w:ascii="宋体" w:hAnsi="宋体" w:cs="宋体"/>
          <w:szCs w:val="21"/>
        </w:rPr>
        <w:t>（2）未按规定提交履约保证金的；</w:t>
      </w:r>
    </w:p>
    <w:p>
      <w:pPr>
        <w:snapToGrid w:val="0"/>
        <w:spacing w:line="360" w:lineRule="auto"/>
        <w:ind w:firstLine="411" w:firstLineChars="196"/>
        <w:jc w:val="left"/>
        <w:rPr>
          <w:rFonts w:ascii="宋体" w:hAnsi="宋体" w:cs="宋体"/>
          <w:szCs w:val="21"/>
        </w:rPr>
      </w:pPr>
      <w:r>
        <w:rPr>
          <w:rFonts w:hint="eastAsia" w:ascii="宋体" w:hAnsi="宋体" w:cs="宋体"/>
          <w:szCs w:val="21"/>
        </w:rPr>
        <w:t>（3）投标人在投标过程中弄虚作假，提供虚假材料的；</w:t>
      </w:r>
    </w:p>
    <w:p>
      <w:pPr>
        <w:snapToGrid w:val="0"/>
        <w:spacing w:line="360" w:lineRule="auto"/>
        <w:ind w:firstLine="411" w:firstLineChars="196"/>
        <w:rPr>
          <w:rFonts w:ascii="宋体" w:hAnsi="宋体" w:cs="宋体"/>
          <w:szCs w:val="21"/>
        </w:rPr>
      </w:pPr>
      <w:r>
        <w:rPr>
          <w:rFonts w:hint="eastAsia" w:ascii="宋体" w:hAnsi="宋体" w:cs="宋体"/>
          <w:szCs w:val="21"/>
        </w:rPr>
        <w:t>（4）中标人无正当理由不与采购人签订合同的；</w:t>
      </w:r>
    </w:p>
    <w:p>
      <w:pPr>
        <w:snapToGrid w:val="0"/>
        <w:spacing w:line="360" w:lineRule="auto"/>
        <w:ind w:firstLine="420" w:firstLineChars="200"/>
        <w:rPr>
          <w:rFonts w:ascii="宋体" w:hAnsi="宋体" w:cs="宋体"/>
          <w:szCs w:val="21"/>
        </w:rPr>
      </w:pPr>
      <w:r>
        <w:rPr>
          <w:rFonts w:hint="eastAsia" w:ascii="宋体" w:hAnsi="宋体" w:cs="宋体"/>
          <w:szCs w:val="21"/>
        </w:rPr>
        <w:t>（5）投标人出现本章第9.2、9.3情形的；</w:t>
      </w:r>
    </w:p>
    <w:p>
      <w:pPr>
        <w:snapToGrid w:val="0"/>
        <w:spacing w:line="360" w:lineRule="auto"/>
        <w:ind w:firstLine="420" w:firstLineChars="200"/>
        <w:rPr>
          <w:rFonts w:ascii="宋体" w:hAnsi="宋体" w:cs="宋体"/>
          <w:szCs w:val="21"/>
        </w:rPr>
      </w:pPr>
      <w:r>
        <w:rPr>
          <w:rFonts w:hint="eastAsia" w:ascii="宋体" w:hAnsi="宋体" w:cs="宋体"/>
          <w:szCs w:val="21"/>
        </w:rPr>
        <w:t>（6）其他严重扰乱招投标程序的。</w:t>
      </w:r>
    </w:p>
    <w:p>
      <w:pPr>
        <w:spacing w:line="360" w:lineRule="auto"/>
        <w:ind w:firstLine="480" w:firstLineChars="200"/>
        <w:rPr>
          <w:rFonts w:ascii="黑体" w:hAnsi="黑体" w:eastAsia="黑体"/>
          <w:sz w:val="24"/>
        </w:rPr>
      </w:pPr>
      <w:r>
        <w:rPr>
          <w:rFonts w:hint="eastAsia" w:ascii="黑体" w:hAnsi="黑体" w:eastAsia="黑体"/>
          <w:sz w:val="24"/>
        </w:rPr>
        <w:t>19.投标文件的</w:t>
      </w:r>
      <w:bookmarkEnd w:id="213"/>
      <w:bookmarkEnd w:id="214"/>
      <w:r>
        <w:rPr>
          <w:rFonts w:hint="eastAsia" w:ascii="黑体" w:hAnsi="黑体" w:eastAsia="黑体"/>
          <w:sz w:val="24"/>
        </w:rPr>
        <w:t>编制</w:t>
      </w:r>
    </w:p>
    <w:p>
      <w:pPr>
        <w:spacing w:line="360" w:lineRule="auto"/>
        <w:ind w:firstLine="420" w:firstLineChars="200"/>
        <w:rPr>
          <w:rFonts w:ascii="宋体" w:hAnsi="宋体" w:cs="宋体"/>
          <w:szCs w:val="21"/>
        </w:rPr>
      </w:pPr>
      <w:r>
        <w:rPr>
          <w:rFonts w:hint="eastAsia" w:ascii="宋体" w:hAnsi="宋体" w:cs="宋体"/>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15" w:name="_19.2投标文件应按报价文件、资格证明文件、商务文件、技术文件分别编制"/>
      <w:bookmarkEnd w:id="215"/>
      <w:r>
        <w:rPr>
          <w:rFonts w:hint="eastAsia" w:ascii="宋体" w:hAnsi="宋体" w:cs="宋体"/>
          <w:szCs w:val="21"/>
        </w:rPr>
        <w:t xml:space="preserve"> </w:t>
      </w:r>
    </w:p>
    <w:p>
      <w:pPr>
        <w:pStyle w:val="40"/>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19.2投标文件按照招标文件第六章格式要求进行签署、盖章。投标人的投标文件未按照招标文件要求签署、盖章的，</w:t>
      </w:r>
      <w:r>
        <w:rPr>
          <w:rFonts w:hint="eastAsia" w:ascii="宋体" w:hAnsi="宋体" w:cs="宋体"/>
          <w:b/>
          <w:sz w:val="21"/>
          <w:szCs w:val="21"/>
        </w:rPr>
        <w:t>其投标无效。</w:t>
      </w:r>
    </w:p>
    <w:p>
      <w:pPr>
        <w:pStyle w:val="40"/>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19.3为确保网上操作合法、有效和安全，投标人应当在投标截止时间前完成在广西政府采购云平台的身份认证，确保在电子投标过程中能够对相关数据电文进行加密和使用电子签名。</w:t>
      </w:r>
    </w:p>
    <w:p>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pPr>
        <w:spacing w:line="360" w:lineRule="auto"/>
        <w:ind w:firstLine="630" w:firstLineChars="300"/>
        <w:rPr>
          <w:rFonts w:ascii="宋体" w:hAnsi="宋体" w:cs="宋体"/>
          <w:szCs w:val="21"/>
        </w:rPr>
      </w:pPr>
      <w:r>
        <w:rPr>
          <w:rFonts w:hint="eastAsia" w:ascii="宋体" w:hAnsi="宋体" w:cs="宋体"/>
          <w:szCs w:val="21"/>
        </w:rPr>
        <w:t>19.5投标文件应避免涂改、行间插字或者删除。</w:t>
      </w:r>
    </w:p>
    <w:p>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服务内容及要求</w:t>
      </w:r>
      <w:r>
        <w:rPr>
          <w:rFonts w:hint="eastAsia" w:ascii="宋体" w:hAnsi="宋体" w:cs="宋体"/>
        </w:rPr>
        <w:t>、商务条款及其它内容</w:t>
      </w:r>
      <w:r>
        <w:rPr>
          <w:rFonts w:hint="eastAsia" w:ascii="宋体" w:hAnsi="宋体" w:cs="宋体"/>
          <w:b/>
        </w:rPr>
        <w:t>作出满足或者优于原要求和条件的承诺</w:t>
      </w:r>
      <w:r>
        <w:rPr>
          <w:rFonts w:hint="eastAsia" w:ascii="宋体" w:hAnsi="宋体" w:cs="宋体"/>
        </w:rPr>
        <w:t>。</w:t>
      </w:r>
    </w:p>
    <w:p>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19.7本项目为全流程电子化项目，异常情况见“第二节 投标人须知正文”中“四、24.2开标程序。</w:t>
      </w:r>
    </w:p>
    <w:p>
      <w:pPr>
        <w:spacing w:line="360" w:lineRule="auto"/>
        <w:ind w:firstLine="480" w:firstLineChars="200"/>
        <w:rPr>
          <w:rFonts w:ascii="黑体" w:hAnsi="黑体" w:eastAsia="黑体"/>
          <w:sz w:val="24"/>
        </w:rPr>
      </w:pPr>
      <w:r>
        <w:rPr>
          <w:rFonts w:hint="eastAsia" w:ascii="黑体" w:hAnsi="黑体" w:eastAsia="黑体"/>
          <w:sz w:val="24"/>
        </w:rPr>
        <w:t>20.备份投标文件</w:t>
      </w:r>
    </w:p>
    <w:p>
      <w:pPr>
        <w:spacing w:line="360" w:lineRule="auto"/>
        <w:ind w:firstLine="420" w:firstLineChars="200"/>
        <w:rPr>
          <w:rFonts w:ascii="黑体" w:hAnsi="黑体" w:eastAsia="黑体"/>
          <w:sz w:val="24"/>
        </w:rPr>
      </w:pPr>
      <w:r>
        <w:rPr>
          <w:rFonts w:hint="eastAsia" w:hAnsi="宋体"/>
          <w:bCs/>
          <w:szCs w:val="21"/>
        </w:rPr>
        <w:t>详见在“投标人须知前附表”。</w:t>
      </w:r>
    </w:p>
    <w:p>
      <w:pPr>
        <w:spacing w:line="360" w:lineRule="auto"/>
        <w:ind w:firstLine="480" w:firstLineChars="200"/>
        <w:rPr>
          <w:rFonts w:ascii="黑体" w:hAnsi="黑体" w:eastAsia="黑体"/>
          <w:sz w:val="24"/>
        </w:rPr>
      </w:pPr>
      <w:r>
        <w:rPr>
          <w:rFonts w:hint="eastAsia" w:ascii="黑体" w:hAnsi="黑体" w:eastAsia="黑体"/>
          <w:sz w:val="24"/>
        </w:rPr>
        <w:t>21.投标文件的提交</w:t>
      </w:r>
    </w:p>
    <w:p>
      <w:pPr>
        <w:spacing w:line="360" w:lineRule="auto"/>
        <w:ind w:firstLine="420" w:firstLineChars="200"/>
        <w:rPr>
          <w:rFonts w:hAnsi="宋体"/>
          <w:b/>
        </w:rPr>
      </w:pPr>
      <w:bookmarkStart w:id="216" w:name="_21.1投标人必须在“投标人须知中的前附表”规定的投标文件接收时间和投"/>
      <w:bookmarkEnd w:id="216"/>
      <w:r>
        <w:rPr>
          <w:rFonts w:hint="eastAsia" w:ascii="宋体" w:hAnsi="宋体" w:cs="宋体"/>
          <w:bCs/>
          <w:szCs w:val="21"/>
        </w:rPr>
        <w:t>21.1</w:t>
      </w:r>
      <w:r>
        <w:rPr>
          <w:rFonts w:hint="eastAsia" w:hAnsi="宋体"/>
          <w:bCs/>
          <w:szCs w:val="21"/>
        </w:rPr>
        <w:t>投标人必须在“投标人须知前附表”规定的投标文件接收时间和投标地点提交电子版投标文件。电子投标文件应在制作完成后，在投标截止时间前通过有效数字证书（</w:t>
      </w:r>
      <w:r>
        <w:rPr>
          <w:rFonts w:hAnsi="宋体"/>
          <w:bCs/>
          <w:szCs w:val="21"/>
        </w:rPr>
        <w:t>CA</w:t>
      </w:r>
      <w:r>
        <w:rPr>
          <w:rFonts w:hint="eastAsia" w:hAnsi="宋体"/>
          <w:bCs/>
          <w:szCs w:val="21"/>
        </w:rPr>
        <w:t>认证锁）进行电子签章、加密，然后通过网络将加密的电子投标文件递交至</w:t>
      </w:r>
      <w:r>
        <w:rPr>
          <w:rFonts w:hint="eastAsia" w:ascii="宋体" w:hAnsi="宋体" w:cs="宋体"/>
          <w:szCs w:val="21"/>
        </w:rPr>
        <w:t>广西政府采购云平台</w:t>
      </w:r>
      <w:r>
        <w:rPr>
          <w:rFonts w:hint="eastAsia" w:hAnsi="宋体"/>
          <w:bCs/>
          <w:szCs w:val="21"/>
        </w:rPr>
        <w:t>。</w:t>
      </w:r>
    </w:p>
    <w:p>
      <w:pPr>
        <w:spacing w:line="360" w:lineRule="auto"/>
        <w:ind w:firstLine="422" w:firstLineChars="200"/>
        <w:rPr>
          <w:rFonts w:ascii="宋体" w:hAnsi="宋体"/>
          <w:b/>
          <w:szCs w:val="20"/>
        </w:rPr>
      </w:pPr>
      <w:r>
        <w:rPr>
          <w:rFonts w:hint="eastAsia" w:ascii="宋体" w:hAnsi="宋体"/>
          <w:b/>
          <w:szCs w:val="21"/>
        </w:rPr>
        <w:t>21.2未在规定时间内提交或者未按照招标文件要求密封或者标记的电子投标文件，广西政府采购云平台将拒收。</w:t>
      </w:r>
    </w:p>
    <w:p>
      <w:pPr>
        <w:spacing w:line="360" w:lineRule="auto"/>
        <w:ind w:firstLine="420" w:firstLineChars="200"/>
        <w:rPr>
          <w:rFonts w:ascii="宋体" w:hAnsi="宋体"/>
          <w:szCs w:val="21"/>
        </w:rPr>
      </w:pPr>
      <w:r>
        <w:rPr>
          <w:rFonts w:hint="eastAsia" w:ascii="宋体" w:hAnsi="宋体"/>
          <w:szCs w:val="21"/>
        </w:rPr>
        <w:t>21.3电子版投标文件提交方式见“招标公告”。</w:t>
      </w:r>
    </w:p>
    <w:p>
      <w:pPr>
        <w:spacing w:line="360" w:lineRule="auto"/>
        <w:ind w:firstLine="480" w:firstLineChars="200"/>
        <w:rPr>
          <w:rFonts w:ascii="黑体" w:hAnsi="黑体" w:eastAsia="黑体"/>
          <w:sz w:val="24"/>
        </w:rPr>
      </w:pPr>
      <w:r>
        <w:rPr>
          <w:rFonts w:hint="eastAsia" w:ascii="黑体" w:hAnsi="黑体" w:eastAsia="黑体"/>
          <w:sz w:val="24"/>
        </w:rPr>
        <w:t>22.投标文件的补充、修改、撤回</w:t>
      </w:r>
      <w:bookmarkStart w:id="217" w:name="_Toc254970684"/>
      <w:bookmarkStart w:id="218" w:name="_Toc254970543"/>
    </w:p>
    <w:p>
      <w:pPr>
        <w:spacing w:line="360" w:lineRule="auto"/>
        <w:ind w:firstLine="420" w:firstLineChars="200"/>
        <w:rPr>
          <w:rFonts w:ascii="黑体" w:hAnsi="黑体" w:eastAsia="黑体"/>
          <w:sz w:val="24"/>
        </w:rPr>
      </w:pPr>
      <w:r>
        <w:rPr>
          <w:rFonts w:hint="eastAsia" w:ascii="宋体" w:hAnsi="宋体" w:cs="宋体"/>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pPr>
        <w:pStyle w:val="40"/>
        <w:spacing w:before="0"/>
        <w:ind w:firstLine="420"/>
        <w:rPr>
          <w:rFonts w:ascii="宋体" w:hAnsi="宋体" w:cs="宋体"/>
          <w:sz w:val="21"/>
          <w:szCs w:val="21"/>
        </w:rPr>
      </w:pPr>
      <w:r>
        <w:rPr>
          <w:rFonts w:hint="eastAsia" w:ascii="宋体" w:hAnsi="宋体" w:cs="宋体"/>
          <w:sz w:val="21"/>
          <w:szCs w:val="21"/>
        </w:rPr>
        <w:t>22.2 广西政府采购云平台收到投标文件，将妥善保存并即时向投标人发出确认回执通知。在投标截止时间前，除投标人补充、修改或者撤回投标文件外，任何单位和个人不得解密或提取投标文件。</w:t>
      </w:r>
    </w:p>
    <w:bookmarkEnd w:id="217"/>
    <w:bookmarkEnd w:id="218"/>
    <w:p>
      <w:pPr>
        <w:pStyle w:val="12"/>
        <w:snapToGrid w:val="0"/>
        <w:spacing w:line="400" w:lineRule="exact"/>
        <w:ind w:firstLine="739"/>
        <w:rPr>
          <w:rFonts w:hAnsi="宋体"/>
          <w:snapToGrid w:val="0"/>
          <w:sz w:val="21"/>
          <w:szCs w:val="21"/>
        </w:rPr>
      </w:pPr>
    </w:p>
    <w:p>
      <w:pPr>
        <w:pStyle w:val="4"/>
        <w:keepNext w:val="0"/>
        <w:keepLines w:val="0"/>
        <w:spacing w:line="400" w:lineRule="exact"/>
        <w:jc w:val="center"/>
      </w:pPr>
      <w:bookmarkStart w:id="219" w:name="_Toc2573"/>
      <w:bookmarkStart w:id="220" w:name="_Toc13250"/>
      <w:bookmarkStart w:id="221" w:name="_Toc1586"/>
      <w:bookmarkStart w:id="222" w:name="_Toc810"/>
      <w:bookmarkStart w:id="223" w:name="_Toc1356"/>
      <w:bookmarkStart w:id="224" w:name="_Toc22661"/>
      <w:bookmarkStart w:id="225" w:name="_Toc254970544"/>
      <w:bookmarkStart w:id="226" w:name="_Toc27037"/>
      <w:bookmarkStart w:id="227" w:name="_Toc254970685"/>
      <w:bookmarkStart w:id="228" w:name="_Toc12790"/>
      <w:bookmarkStart w:id="229" w:name="_Toc14091"/>
      <w:bookmarkStart w:id="230" w:name="_Toc32494"/>
      <w:r>
        <w:rPr>
          <w:rFonts w:hint="eastAsia"/>
        </w:rPr>
        <w:t>四、开</w:t>
      </w:r>
      <w:r>
        <w:t xml:space="preserve">    </w:t>
      </w:r>
      <w:r>
        <w:rPr>
          <w:rFonts w:hint="eastAsia"/>
        </w:rPr>
        <w:t>标</w:t>
      </w:r>
      <w:bookmarkEnd w:id="219"/>
      <w:bookmarkEnd w:id="220"/>
      <w:bookmarkEnd w:id="221"/>
      <w:bookmarkEnd w:id="222"/>
      <w:bookmarkEnd w:id="223"/>
      <w:bookmarkEnd w:id="224"/>
      <w:bookmarkEnd w:id="225"/>
      <w:bookmarkEnd w:id="226"/>
      <w:bookmarkEnd w:id="227"/>
      <w:bookmarkEnd w:id="228"/>
      <w:bookmarkEnd w:id="229"/>
      <w:bookmarkEnd w:id="230"/>
    </w:p>
    <w:p>
      <w:pPr>
        <w:spacing w:line="360" w:lineRule="auto"/>
        <w:ind w:firstLine="480" w:firstLineChars="200"/>
        <w:rPr>
          <w:rFonts w:ascii="黑体" w:hAnsi="黑体" w:eastAsia="黑体"/>
          <w:sz w:val="24"/>
        </w:rPr>
      </w:pPr>
      <w:bookmarkStart w:id="231" w:name="_23.开标时间和地点"/>
      <w:bookmarkEnd w:id="231"/>
      <w:r>
        <w:rPr>
          <w:rFonts w:hint="eastAsia" w:ascii="黑体" w:hAnsi="黑体" w:eastAsia="黑体"/>
          <w:sz w:val="24"/>
        </w:rPr>
        <w:t>23.开标时间和地点</w:t>
      </w:r>
    </w:p>
    <w:p>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w:t>
      </w:r>
      <w:r>
        <w:rPr>
          <w:rFonts w:hint="eastAsia" w:ascii="宋体" w:hAnsi="宋体" w:cs="宋体"/>
          <w:szCs w:val="21"/>
        </w:rPr>
        <w:t>广西政府采购云平台</w:t>
      </w:r>
      <w:r>
        <w:rPr>
          <w:rFonts w:hint="eastAsia" w:ascii="宋体" w:hAnsi="宋体" w:cs="宋体"/>
          <w:bCs/>
        </w:rPr>
        <w:t>电子开标大厅参加开标的，视同认可开标过程和结果，</w:t>
      </w:r>
      <w:r>
        <w:rPr>
          <w:rFonts w:hint="eastAsia" w:ascii="宋体" w:hAnsi="宋体" w:cs="宋体"/>
        </w:rPr>
        <w:t>由此产生的后果由投标人自行负责。 投标人不足3家的，不得开标。</w:t>
      </w:r>
    </w:p>
    <w:p>
      <w:pPr>
        <w:spacing w:line="360" w:lineRule="auto"/>
        <w:ind w:firstLine="480" w:firstLineChars="200"/>
        <w:rPr>
          <w:rFonts w:ascii="黑体" w:hAnsi="黑体" w:eastAsia="黑体"/>
          <w:sz w:val="24"/>
        </w:rPr>
      </w:pPr>
      <w:r>
        <w:rPr>
          <w:rFonts w:hint="eastAsia" w:ascii="黑体" w:hAnsi="黑体" w:eastAsia="黑体"/>
          <w:sz w:val="24"/>
        </w:rPr>
        <w:t>24.开标程序</w:t>
      </w:r>
    </w:p>
    <w:p>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w:t>
      </w:r>
      <w:r>
        <w:rPr>
          <w:rFonts w:hint="eastAsia" w:ascii="宋体" w:hAnsi="宋体" w:cs="宋体"/>
          <w:szCs w:val="21"/>
        </w:rPr>
        <w:t>广西政府采购云平台</w:t>
      </w:r>
      <w:r>
        <w:rPr>
          <w:rFonts w:hint="eastAsia" w:ascii="宋体" w:hAnsi="宋体"/>
          <w:bCs/>
          <w:szCs w:val="21"/>
        </w:rPr>
        <w:t>依法抽取评审专家，如采购代理机构未按规定抽取专家的，视为本次开评标无效，应当重新采购；</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（2）采购代理机构将按照招标文件规定的时间通过</w:t>
      </w:r>
      <w:r>
        <w:rPr>
          <w:rFonts w:hint="eastAsia" w:ascii="宋体" w:hAnsi="宋体" w:cs="宋体"/>
          <w:szCs w:val="21"/>
        </w:rPr>
        <w:t>广西政府采购云平台</w:t>
      </w:r>
      <w:r>
        <w:rPr>
          <w:rFonts w:hint="eastAsia" w:ascii="宋体" w:hAnsi="宋体"/>
          <w:bCs/>
          <w:szCs w:val="21"/>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24.2开标程序：</w:t>
      </w:r>
    </w:p>
    <w:p>
      <w:pPr>
        <w:pStyle w:val="16"/>
        <w:snapToGrid w:val="0"/>
        <w:spacing w:line="440" w:lineRule="exact"/>
        <w:ind w:firstLine="422" w:firstLineChars="200"/>
        <w:rPr>
          <w:rFonts w:hAnsi="宋体"/>
          <w:szCs w:val="21"/>
        </w:rPr>
      </w:pPr>
      <w:r>
        <w:rPr>
          <w:rFonts w:hint="eastAsia" w:hAnsi="宋体"/>
          <w:b/>
          <w:szCs w:val="21"/>
        </w:rPr>
        <w:t>（1）解密电子投标文件。</w:t>
      </w:r>
      <w:r>
        <w:rPr>
          <w:rFonts w:hint="eastAsia" w:hAnsi="宋体" w:cs="宋体"/>
          <w:szCs w:val="21"/>
        </w:rPr>
        <w:t>广西政府采购云平台</w:t>
      </w:r>
      <w:r>
        <w:rPr>
          <w:rFonts w:hint="eastAsia" w:hAnsi="宋体" w:cs="仿宋_GB2312"/>
          <w:szCs w:val="21"/>
        </w:rPr>
        <w:t>按开标时间自动提取所有投标文件。采购代理机构依托</w:t>
      </w:r>
      <w:r>
        <w:rPr>
          <w:rFonts w:hint="eastAsia" w:hAnsi="宋体" w:cs="宋体"/>
          <w:szCs w:val="21"/>
        </w:rPr>
        <w:t>广西政府采购云平台</w:t>
      </w:r>
      <w:r>
        <w:rPr>
          <w:rFonts w:hint="eastAsia" w:hAnsi="宋体"/>
          <w:szCs w:val="21"/>
        </w:rPr>
        <w:t>向各投标人发出电子加密投标文件【开始解密】通知，由投标人在规定的时间内自行将投标文件在线解密。投标人的法定代表人或其委托代理人</w:t>
      </w:r>
      <w:r>
        <w:rPr>
          <w:rFonts w:hint="eastAsia" w:hAnsi="宋体"/>
          <w:b/>
          <w:szCs w:val="21"/>
        </w:rPr>
        <w:t>须携带加密时所用的CA锁准时登录到广西政府采购云平台电子开标大厅签到并对电子投标文件在线解密</w:t>
      </w:r>
      <w:r>
        <w:rPr>
          <w:rFonts w:hint="eastAsia" w:hAnsi="宋体"/>
          <w:szCs w:val="21"/>
        </w:rPr>
        <w:t>。</w:t>
      </w:r>
      <w:r>
        <w:rPr>
          <w:rFonts w:hint="eastAsia" w:hAnsi="宋体"/>
          <w:b/>
          <w:bCs/>
          <w:szCs w:val="21"/>
        </w:rPr>
        <w:t>投标文件未按时解密的，</w:t>
      </w:r>
      <w:r>
        <w:rPr>
          <w:rFonts w:hint="eastAsia" w:hAnsi="宋体"/>
          <w:b/>
          <w:szCs w:val="21"/>
        </w:rPr>
        <w:t>均视为无效投标。</w:t>
      </w:r>
    </w:p>
    <w:p>
      <w:pPr>
        <w:pStyle w:val="16"/>
        <w:snapToGrid w:val="0"/>
        <w:spacing w:line="440" w:lineRule="exact"/>
        <w:ind w:firstLine="420" w:firstLineChars="200"/>
        <w:rPr>
          <w:rFonts w:hAnsi="宋体"/>
          <w:szCs w:val="21"/>
        </w:rPr>
      </w:pPr>
      <w:r>
        <w:rPr>
          <w:rFonts w:hint="eastAsia" w:hAnsi="宋体"/>
          <w:szCs w:val="21"/>
        </w:rPr>
        <w:t>（解密</w:t>
      </w:r>
      <w:r>
        <w:rPr>
          <w:rFonts w:hint="eastAsia" w:hAnsi="宋体"/>
          <w:bCs/>
          <w:szCs w:val="21"/>
        </w:rPr>
        <w:t>异常情况处理：详见本章</w:t>
      </w:r>
      <w:r>
        <w:rPr>
          <w:rFonts w:hint="eastAsia" w:hAnsi="宋体"/>
        </w:rPr>
        <w:t>29.3 电子交易活动的中止。</w:t>
      </w:r>
      <w:r>
        <w:rPr>
          <w:rFonts w:hint="eastAsia" w:hAnsi="宋体"/>
          <w:szCs w:val="21"/>
        </w:rPr>
        <w:t>）</w:t>
      </w:r>
    </w:p>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投标文件解密结束，各投标人报价均在</w:t>
      </w:r>
      <w:r>
        <w:rPr>
          <w:rFonts w:hint="eastAsia" w:ascii="宋体" w:hAnsi="宋体" w:cs="宋体"/>
          <w:szCs w:val="21"/>
        </w:rPr>
        <w:t>广西政府采购云平台</w:t>
      </w:r>
      <w:r>
        <w:rPr>
          <w:rFonts w:hint="eastAsia" w:ascii="宋体" w:hAnsi="宋体"/>
          <w:szCs w:val="21"/>
        </w:rPr>
        <w:t>远程不见面开标大厅展示；</w:t>
      </w:r>
    </w:p>
    <w:p>
      <w:pPr>
        <w:spacing w:line="360" w:lineRule="auto"/>
        <w:ind w:firstLine="420" w:firstLineChars="200"/>
        <w:rPr>
          <w:rFonts w:ascii="宋体" w:hAnsi="宋体"/>
          <w:bCs/>
          <w:szCs w:val="21"/>
        </w:rPr>
      </w:pPr>
      <w:r>
        <w:rPr>
          <w:rFonts w:hint="eastAsia" w:ascii="宋体" w:hAnsi="宋体"/>
          <w:szCs w:val="21"/>
        </w:rPr>
        <w:t>（3）</w:t>
      </w:r>
      <w:r>
        <w:rPr>
          <w:rFonts w:hint="eastAsia" w:ascii="宋体" w:hAnsi="宋体"/>
          <w:bCs/>
          <w:szCs w:val="21"/>
        </w:rPr>
        <w:t>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bCs/>
          <w:szCs w:val="21"/>
        </w:rPr>
      </w:pPr>
      <w:r>
        <w:rPr>
          <w:rFonts w:hint="eastAsia" w:ascii="宋体" w:hAnsi="宋体"/>
          <w:bCs/>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bCs/>
          <w:szCs w:val="21"/>
        </w:rPr>
      </w:pPr>
      <w:r>
        <w:rPr>
          <w:rFonts w:hint="eastAsia" w:ascii="宋体" w:hAnsi="宋体"/>
          <w:bCs/>
          <w:szCs w:val="21"/>
        </w:rPr>
        <w:t>（5）开标结束。</w:t>
      </w:r>
    </w:p>
    <w:p>
      <w:pPr>
        <w:pStyle w:val="16"/>
        <w:snapToGrid w:val="0"/>
        <w:spacing w:line="440" w:lineRule="exact"/>
        <w:ind w:firstLine="422" w:firstLineChars="200"/>
        <w:rPr>
          <w:rFonts w:hAnsi="宋体"/>
          <w:szCs w:val="21"/>
        </w:rPr>
      </w:pPr>
      <w:r>
        <w:rPr>
          <w:rFonts w:hint="eastAsia" w:hAnsi="宋体"/>
          <w:b/>
          <w:bCs/>
          <w:szCs w:val="21"/>
        </w:rPr>
        <w:t>特别说明：</w:t>
      </w:r>
      <w:r>
        <w:rPr>
          <w:rFonts w:hint="eastAsia" w:hAnsi="宋体"/>
          <w:szCs w:val="21"/>
        </w:rPr>
        <w:t>如遇</w:t>
      </w:r>
      <w:r>
        <w:rPr>
          <w:rFonts w:hint="eastAsia" w:hAnsi="宋体" w:cs="宋体"/>
          <w:szCs w:val="21"/>
        </w:rPr>
        <w:t>广西政府采购云平台</w:t>
      </w:r>
      <w:r>
        <w:rPr>
          <w:rFonts w:hint="eastAsia" w:hAnsi="宋体"/>
          <w:szCs w:val="21"/>
        </w:rPr>
        <w:t>电子化开标或评审程序调整的，按调整后执行。</w:t>
      </w:r>
    </w:p>
    <w:p>
      <w:pPr>
        <w:pStyle w:val="16"/>
        <w:snapToGrid w:val="0"/>
        <w:spacing w:line="400" w:lineRule="exact"/>
        <w:ind w:left="689" w:leftChars="228" w:hanging="210" w:hangingChars="100"/>
        <w:rPr>
          <w:rFonts w:hAnsi="宋体"/>
        </w:rPr>
      </w:pPr>
    </w:p>
    <w:p>
      <w:pPr>
        <w:pStyle w:val="4"/>
        <w:keepNext w:val="0"/>
        <w:keepLines w:val="0"/>
        <w:spacing w:line="400" w:lineRule="exact"/>
        <w:jc w:val="center"/>
      </w:pPr>
      <w:bookmarkStart w:id="232" w:name="_Toc23512"/>
      <w:bookmarkStart w:id="233" w:name="_Toc22509"/>
      <w:bookmarkStart w:id="234" w:name="_Toc31994"/>
      <w:bookmarkStart w:id="235" w:name="_Toc2575"/>
      <w:bookmarkStart w:id="236" w:name="_Toc19053"/>
      <w:bookmarkStart w:id="237" w:name="_Toc25053"/>
      <w:bookmarkStart w:id="238" w:name="_Toc8919"/>
      <w:bookmarkStart w:id="239" w:name="_Toc1489"/>
      <w:bookmarkStart w:id="240" w:name="_Toc6866"/>
      <w:bookmarkStart w:id="241" w:name="_Toc29189"/>
      <w:r>
        <w:rPr>
          <w:rFonts w:hint="eastAsia"/>
        </w:rPr>
        <w:t>五、资格审查</w:t>
      </w:r>
      <w:bookmarkEnd w:id="232"/>
      <w:bookmarkEnd w:id="233"/>
      <w:bookmarkEnd w:id="234"/>
      <w:bookmarkEnd w:id="235"/>
      <w:bookmarkEnd w:id="236"/>
      <w:bookmarkEnd w:id="237"/>
      <w:bookmarkEnd w:id="238"/>
      <w:bookmarkEnd w:id="239"/>
      <w:bookmarkEnd w:id="240"/>
      <w:bookmarkEnd w:id="241"/>
    </w:p>
    <w:p>
      <w:pPr>
        <w:spacing w:line="440" w:lineRule="exact"/>
        <w:rPr>
          <w:rFonts w:ascii="黑体" w:hAnsi="黑体" w:eastAsia="黑体"/>
          <w:sz w:val="24"/>
        </w:rPr>
      </w:pPr>
      <w:r>
        <w:rPr>
          <w:rFonts w:hint="eastAsia" w:ascii="黑体" w:hAnsi="黑体" w:eastAsia="黑体"/>
          <w:sz w:val="24"/>
        </w:rPr>
        <w:t>25.资格审查</w:t>
      </w:r>
    </w:p>
    <w:p>
      <w:pPr>
        <w:spacing w:line="440" w:lineRule="exact"/>
        <w:ind w:firstLine="422" w:firstLineChars="200"/>
        <w:rPr>
          <w:rFonts w:ascii="宋体" w:hAnsi="宋体"/>
          <w:b/>
          <w:bCs/>
          <w:szCs w:val="20"/>
        </w:rPr>
      </w:pPr>
      <w:r>
        <w:rPr>
          <w:rFonts w:hint="eastAsia" w:ascii="宋体" w:hAnsi="宋体"/>
          <w:b/>
          <w:bCs/>
          <w:szCs w:val="20"/>
        </w:rPr>
        <w:t xml:space="preserve"> 25.1开标结束后，采购人或采购代理机构依法通过电子投标文件对投标人的资格进行线上审查。</w:t>
      </w:r>
    </w:p>
    <w:p>
      <w:pPr>
        <w:spacing w:line="440" w:lineRule="exact"/>
        <w:ind w:firstLine="420" w:firstLineChars="200"/>
        <w:rPr>
          <w:rFonts w:ascii="宋体" w:hAnsi="宋体"/>
        </w:rPr>
      </w:pPr>
      <w:r>
        <w:rPr>
          <w:rFonts w:hint="eastAsia" w:ascii="宋体" w:hAnsi="宋体"/>
        </w:rPr>
        <w:t>25.2资格审查标准为本“招标文件”中“投标人须知前附表”13.1点载明对投标人资格要求的条件。本项目资格审查采用合格制，凡符合招标文件规定的投标人资格要求的投标人均通过资格审查。</w:t>
      </w:r>
    </w:p>
    <w:p>
      <w:pPr>
        <w:spacing w:line="440" w:lineRule="exact"/>
        <w:ind w:firstLine="422" w:firstLineChars="200"/>
        <w:rPr>
          <w:rFonts w:ascii="宋体" w:hAnsi="宋体"/>
          <w:b/>
          <w:bCs/>
          <w:szCs w:val="20"/>
        </w:rPr>
      </w:pPr>
      <w:bookmarkStart w:id="242" w:name="_25.3_投标人有下列情形之一的，资格审查不通过而导致其投标无效："/>
      <w:bookmarkEnd w:id="242"/>
      <w:r>
        <w:rPr>
          <w:rFonts w:hint="eastAsia" w:ascii="宋体" w:hAnsi="宋体"/>
          <w:b/>
          <w:bCs/>
          <w:szCs w:val="20"/>
        </w:rPr>
        <w:t>25.3投标人有下列情形之一的，资格审查不通过，作无效投标处理：</w:t>
      </w:r>
    </w:p>
    <w:p>
      <w:pPr>
        <w:spacing w:line="440" w:lineRule="exact"/>
        <w:ind w:firstLine="420" w:firstLineChars="200"/>
        <w:rPr>
          <w:rFonts w:ascii="宋体" w:hAnsi="宋体" w:cs="宋体"/>
        </w:rPr>
      </w:pPr>
      <w:r>
        <w:rPr>
          <w:rFonts w:hint="eastAsia" w:ascii="宋体" w:hAnsi="宋体" w:cs="宋体"/>
        </w:rPr>
        <w:t>（1）不具备招标文件中规定的资格要求的；（注：其中信用查询规则见“投标人须知前附表”，</w:t>
      </w:r>
      <w:r>
        <w:rPr>
          <w:rFonts w:hint="eastAsia" w:ascii="宋体" w:hAnsi="宋体" w:cs="宋体"/>
          <w:szCs w:val="21"/>
        </w:rPr>
        <w:t>广西政府采购云平台</w:t>
      </w:r>
      <w:r>
        <w:rPr>
          <w:rFonts w:hint="eastAsia" w:ascii="宋体" w:hAnsi="宋体" w:cs="宋体"/>
        </w:rPr>
        <w:t>已与“信用中国”平台做接口，采购人或者采购代理机构可直接在线查询）</w:t>
      </w:r>
    </w:p>
    <w:p>
      <w:pPr>
        <w:spacing w:line="440" w:lineRule="exact"/>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pPr>
        <w:spacing w:line="440" w:lineRule="exact"/>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pPr>
        <w:spacing w:line="440" w:lineRule="exact"/>
        <w:ind w:firstLine="420" w:firstLineChars="200"/>
        <w:rPr>
          <w:rFonts w:ascii="宋体" w:hAnsi="宋体" w:cs="宋体"/>
        </w:rPr>
      </w:pPr>
      <w:r>
        <w:rPr>
          <w:rFonts w:hint="eastAsia" w:ascii="宋体" w:hAnsi="宋体" w:cs="宋体"/>
        </w:rPr>
        <w:t>（4）同一合同项下的不同供应商，单位负责人为同一人或者存在直接控股、管理关系的；为本项目提供过整体设计、规范编制或者项目管理、监理、检测等服务的。</w:t>
      </w:r>
    </w:p>
    <w:p>
      <w:pPr>
        <w:spacing w:line="440" w:lineRule="exact"/>
        <w:ind w:firstLine="422"/>
        <w:rPr>
          <w:rFonts w:ascii="宋体" w:hAnsi="宋体"/>
          <w:b/>
          <w:bCs/>
          <w:szCs w:val="20"/>
        </w:rPr>
      </w:pPr>
      <w:r>
        <w:rPr>
          <w:rFonts w:hint="eastAsia" w:ascii="宋体" w:hAnsi="宋体"/>
          <w:b/>
          <w:bCs/>
          <w:szCs w:val="20"/>
        </w:rPr>
        <w:t>25.4资格审查的合格投标人不足3家的，不得评标。</w:t>
      </w:r>
    </w:p>
    <w:p>
      <w:pPr>
        <w:spacing w:line="440" w:lineRule="exact"/>
      </w:pPr>
    </w:p>
    <w:p>
      <w:pPr>
        <w:pStyle w:val="4"/>
        <w:keepNext w:val="0"/>
        <w:keepLines w:val="0"/>
        <w:spacing w:line="360" w:lineRule="auto"/>
        <w:jc w:val="center"/>
      </w:pPr>
      <w:bookmarkStart w:id="243" w:name="_Toc1454"/>
      <w:bookmarkStart w:id="244" w:name="_Toc29412"/>
      <w:bookmarkStart w:id="245" w:name="_Toc20446"/>
      <w:bookmarkStart w:id="246" w:name="_Toc2770"/>
      <w:bookmarkStart w:id="247" w:name="_Toc3548"/>
      <w:bookmarkStart w:id="248" w:name="_Toc11169"/>
      <w:bookmarkStart w:id="249" w:name="_Toc15749"/>
      <w:bookmarkStart w:id="250" w:name="_Toc20983"/>
      <w:bookmarkStart w:id="251" w:name="_Toc19035"/>
      <w:bookmarkStart w:id="252" w:name="_Toc21152"/>
      <w:r>
        <w:rPr>
          <w:rFonts w:hint="eastAsia"/>
        </w:rPr>
        <w:t>六、评</w:t>
      </w:r>
      <w:r>
        <w:t xml:space="preserve">   </w:t>
      </w:r>
      <w:r>
        <w:rPr>
          <w:rFonts w:hint="eastAsia"/>
        </w:rPr>
        <w:t>标</w:t>
      </w:r>
      <w:bookmarkEnd w:id="243"/>
      <w:bookmarkEnd w:id="244"/>
      <w:bookmarkEnd w:id="245"/>
      <w:bookmarkEnd w:id="246"/>
      <w:bookmarkEnd w:id="247"/>
      <w:bookmarkEnd w:id="248"/>
      <w:bookmarkEnd w:id="249"/>
      <w:bookmarkEnd w:id="250"/>
      <w:bookmarkEnd w:id="251"/>
      <w:bookmarkEnd w:id="252"/>
    </w:p>
    <w:p>
      <w:pPr>
        <w:spacing w:line="360" w:lineRule="auto"/>
        <w:ind w:firstLine="480" w:firstLineChars="200"/>
        <w:rPr>
          <w:rFonts w:ascii="黑体" w:hAnsi="黑体" w:eastAsia="黑体"/>
          <w:sz w:val="24"/>
        </w:rPr>
      </w:pPr>
      <w:bookmarkStart w:id="253" w:name="_26.组建评标委员会"/>
      <w:bookmarkEnd w:id="253"/>
      <w:r>
        <w:rPr>
          <w:rFonts w:hint="eastAsia" w:ascii="黑体" w:hAnsi="黑体" w:eastAsia="黑体"/>
          <w:sz w:val="24"/>
        </w:rPr>
        <w:t>26.组建评标委员会</w:t>
      </w:r>
    </w:p>
    <w:p>
      <w:pPr>
        <w:spacing w:line="360" w:lineRule="auto"/>
        <w:ind w:firstLine="420" w:firstLineChars="200"/>
        <w:rPr>
          <w:rFonts w:hAnsi="宋体"/>
        </w:rPr>
      </w:pPr>
      <w:r>
        <w:rPr>
          <w:rFonts w:hint="eastAsia" w:hAnsi="宋体"/>
        </w:rPr>
        <w:t>评标委员会由采购人代表和评审专家组成，人数为7人以上单数，其中评审专家不得少于成员总数的三分之二。</w:t>
      </w:r>
    </w:p>
    <w:p>
      <w:pPr>
        <w:spacing w:line="360" w:lineRule="auto"/>
        <w:ind w:firstLine="420" w:firstLineChars="200"/>
        <w:rPr>
          <w:rFonts w:hAnsi="宋体"/>
        </w:rPr>
      </w:pPr>
      <w:r>
        <w:rPr>
          <w:rFonts w:hint="eastAsia" w:hAnsi="宋体"/>
        </w:rPr>
        <w:t>参加过采购项目前期咨询论证的专家，不得参加该采购项目的评审活动。</w:t>
      </w:r>
    </w:p>
    <w:p>
      <w:pPr>
        <w:spacing w:line="360" w:lineRule="auto"/>
        <w:ind w:firstLine="480" w:firstLineChars="200"/>
        <w:rPr>
          <w:rFonts w:ascii="黑体" w:hAnsi="黑体" w:eastAsia="黑体"/>
          <w:sz w:val="24"/>
        </w:rPr>
      </w:pPr>
      <w:r>
        <w:rPr>
          <w:rFonts w:hint="eastAsia" w:ascii="黑体" w:hAnsi="黑体" w:eastAsia="黑体"/>
          <w:sz w:val="24"/>
        </w:rPr>
        <w:t>27.评标的依据</w:t>
      </w:r>
    </w:p>
    <w:p>
      <w:pPr>
        <w:spacing w:line="360" w:lineRule="auto"/>
        <w:ind w:firstLine="420" w:firstLineChars="200"/>
        <w:rPr>
          <w:rFonts w:hAnsi="宋体"/>
        </w:rPr>
      </w:pPr>
      <w:r>
        <w:rPr>
          <w:rFonts w:hint="eastAsia" w:hAnsi="宋体"/>
        </w:rPr>
        <w:t>评标委员会以招标文件为依据对投标文件进行评审，</w:t>
      </w:r>
      <w:r>
        <w:rPr>
          <w:rFonts w:hint="eastAsia" w:hAnsi="宋体" w:cs="宋体"/>
        </w:rPr>
        <w:t>“第四章</w:t>
      </w:r>
      <w:r>
        <w:rPr>
          <w:rFonts w:hAnsi="宋体" w:cs="宋体"/>
        </w:rPr>
        <w:t xml:space="preserve"> </w:t>
      </w:r>
      <w:r>
        <w:rPr>
          <w:rFonts w:hint="eastAsia" w:hAnsi="宋体" w:cs="宋体"/>
        </w:rPr>
        <w:t>评标方法和评标标准”</w:t>
      </w:r>
      <w:r>
        <w:rPr>
          <w:rFonts w:hint="eastAsia" w:hAnsi="宋体"/>
        </w:rPr>
        <w:t>没有规定的方法、评审因素和标准，不作为评标依据。</w:t>
      </w:r>
    </w:p>
    <w:p>
      <w:pPr>
        <w:spacing w:line="360" w:lineRule="auto"/>
        <w:ind w:firstLine="480" w:firstLineChars="200"/>
        <w:rPr>
          <w:rFonts w:ascii="黑体" w:hAnsi="黑体" w:eastAsia="黑体"/>
          <w:sz w:val="24"/>
        </w:rPr>
      </w:pPr>
      <w:r>
        <w:rPr>
          <w:rFonts w:hint="eastAsia" w:ascii="黑体" w:hAnsi="黑体" w:eastAsia="黑体"/>
          <w:sz w:val="24"/>
        </w:rPr>
        <w:t>28.评标原则</w:t>
      </w:r>
    </w:p>
    <w:p>
      <w:pPr>
        <w:spacing w:line="360" w:lineRule="auto"/>
        <w:ind w:firstLine="420" w:firstLineChars="200"/>
        <w:rPr>
          <w:rFonts w:hAnsi="宋体"/>
        </w:rPr>
      </w:pPr>
      <w:r>
        <w:rPr>
          <w:rFonts w:hint="eastAsia" w:hAnsi="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Ansi="宋体"/>
        </w:rPr>
      </w:pPr>
      <w:r>
        <w:rPr>
          <w:rFonts w:hint="eastAsia" w:hAnsi="宋体"/>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rPr>
      </w:pPr>
      <w:r>
        <w:rPr>
          <w:rFonts w:hint="eastAsia" w:hAnsi="宋体"/>
        </w:rPr>
        <w:t>28.3评标过程的监控。本项目电子评标过程实行网上留痕、全程录音、录像监控，投标人在评标过程中所进行的试图影响评标结果的不公正活动，可能导致其投标作无效处理。</w:t>
      </w:r>
    </w:p>
    <w:p>
      <w:pPr>
        <w:spacing w:line="360" w:lineRule="auto"/>
        <w:ind w:firstLine="420" w:firstLineChars="200"/>
        <w:rPr>
          <w:rFonts w:hAnsi="宋体"/>
        </w:rPr>
      </w:pPr>
      <w:r>
        <w:rPr>
          <w:rFonts w:hint="eastAsia" w:hAnsi="宋体"/>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sz w:val="24"/>
        </w:rPr>
      </w:pPr>
      <w:r>
        <w:rPr>
          <w:rFonts w:hint="eastAsia" w:ascii="黑体" w:hAnsi="黑体" w:eastAsia="黑体"/>
          <w:sz w:val="24"/>
        </w:rPr>
        <w:t>29.评标方法和评标标准</w:t>
      </w:r>
    </w:p>
    <w:p>
      <w:pPr>
        <w:spacing w:line="360" w:lineRule="auto"/>
        <w:ind w:firstLine="420" w:firstLineChars="200"/>
        <w:rPr>
          <w:rFonts w:ascii="宋体" w:hAnsi="宋体" w:cs="宋体"/>
        </w:rPr>
      </w:pPr>
      <w:r>
        <w:rPr>
          <w:rFonts w:hint="eastAsia" w:ascii="宋体" w:hAnsi="宋体" w:cs="宋体"/>
        </w:rPr>
        <w:t>29.1 本项目的评标方法详见“投标人须知前附表”。</w:t>
      </w:r>
    </w:p>
    <w:p>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pPr>
        <w:spacing w:line="360" w:lineRule="auto"/>
        <w:ind w:firstLine="420" w:firstLineChars="200"/>
        <w:rPr>
          <w:rFonts w:hAnsi="宋体"/>
        </w:rPr>
      </w:pPr>
      <w:r>
        <w:rPr>
          <w:rFonts w:hint="eastAsia" w:hAnsi="宋体"/>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rPr>
      </w:pPr>
      <w:r>
        <w:rPr>
          <w:rFonts w:hint="eastAsia" w:hAnsi="宋体"/>
        </w:rPr>
        <w:t>（1）电子交易平台发生故障而无法登录访问的；</w:t>
      </w:r>
    </w:p>
    <w:p>
      <w:pPr>
        <w:spacing w:line="360" w:lineRule="auto"/>
        <w:ind w:firstLine="420" w:firstLineChars="200"/>
        <w:rPr>
          <w:rFonts w:hAnsi="宋体"/>
        </w:rPr>
      </w:pPr>
      <w:r>
        <w:rPr>
          <w:rFonts w:hint="eastAsia" w:hAnsi="宋体"/>
        </w:rPr>
        <w:t>（2）电子交易平台应用或数据库出现错误，不能进行正常操作的；</w:t>
      </w:r>
    </w:p>
    <w:p>
      <w:pPr>
        <w:spacing w:line="360" w:lineRule="auto"/>
        <w:ind w:firstLine="420" w:firstLineChars="200"/>
        <w:rPr>
          <w:rFonts w:hAnsi="宋体"/>
        </w:rPr>
      </w:pPr>
      <w:r>
        <w:rPr>
          <w:rFonts w:hint="eastAsia" w:hAnsi="宋体"/>
        </w:rPr>
        <w:t>（3）电子交易平台发现严重安全漏洞，有潜在泄密危险的；</w:t>
      </w:r>
    </w:p>
    <w:p>
      <w:pPr>
        <w:spacing w:line="360" w:lineRule="auto"/>
        <w:ind w:firstLine="420" w:firstLineChars="200"/>
        <w:rPr>
          <w:rFonts w:hAnsi="宋体"/>
        </w:rPr>
      </w:pPr>
      <w:r>
        <w:rPr>
          <w:rFonts w:hint="eastAsia" w:hAnsi="宋体"/>
        </w:rPr>
        <w:t>（4）病毒发作导致不能进行正常操作的；</w:t>
      </w:r>
    </w:p>
    <w:p>
      <w:pPr>
        <w:spacing w:line="360" w:lineRule="auto"/>
        <w:ind w:firstLine="420" w:firstLineChars="200"/>
        <w:rPr>
          <w:rFonts w:hAnsi="宋体"/>
        </w:rPr>
      </w:pPr>
      <w:r>
        <w:rPr>
          <w:rFonts w:hint="eastAsia" w:hAnsi="宋体"/>
        </w:rPr>
        <w:t>（5）其他无法保证电子交易的公平、公正和安全的情况。</w:t>
      </w:r>
    </w:p>
    <w:p>
      <w:pPr>
        <w:spacing w:line="360" w:lineRule="auto"/>
        <w:ind w:firstLine="420" w:firstLineChars="200"/>
        <w:rPr>
          <w:rFonts w:hAnsi="宋体"/>
        </w:rPr>
      </w:pPr>
      <w:r>
        <w:rPr>
          <w:rFonts w:hint="eastAsia" w:hAnsi="宋体"/>
        </w:rPr>
        <w:t>29.4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
      <w:pPr>
        <w:pStyle w:val="4"/>
        <w:keepNext w:val="0"/>
        <w:keepLines w:val="0"/>
        <w:spacing w:line="400" w:lineRule="exact"/>
        <w:jc w:val="center"/>
      </w:pPr>
      <w:bookmarkStart w:id="254" w:name="_Toc254970546"/>
      <w:bookmarkStart w:id="255" w:name="_Toc254970687"/>
      <w:bookmarkStart w:id="256" w:name="_Toc24771"/>
      <w:bookmarkStart w:id="257" w:name="_Toc15452"/>
      <w:bookmarkStart w:id="258" w:name="_Toc31698"/>
      <w:bookmarkStart w:id="259" w:name="_Toc10518"/>
      <w:bookmarkStart w:id="260" w:name="_Toc32339"/>
      <w:bookmarkStart w:id="261" w:name="_Toc10427"/>
      <w:bookmarkStart w:id="262" w:name="_Toc2302"/>
      <w:bookmarkStart w:id="263" w:name="_Toc31226"/>
      <w:bookmarkStart w:id="264" w:name="_Toc4688"/>
      <w:bookmarkStart w:id="265" w:name="_Toc14661"/>
      <w:r>
        <w:rPr>
          <w:rFonts w:hint="eastAsia"/>
        </w:rPr>
        <w:t>七、</w:t>
      </w:r>
      <w:bookmarkEnd w:id="254"/>
      <w:bookmarkEnd w:id="255"/>
      <w:r>
        <w:rPr>
          <w:rFonts w:hint="eastAsia"/>
        </w:rPr>
        <w:t>中标和合同</w:t>
      </w:r>
      <w:bookmarkEnd w:id="256"/>
      <w:bookmarkEnd w:id="257"/>
      <w:bookmarkEnd w:id="258"/>
      <w:bookmarkEnd w:id="259"/>
      <w:bookmarkEnd w:id="260"/>
      <w:bookmarkEnd w:id="261"/>
      <w:bookmarkEnd w:id="262"/>
      <w:bookmarkEnd w:id="263"/>
      <w:bookmarkEnd w:id="264"/>
      <w:bookmarkEnd w:id="265"/>
    </w:p>
    <w:p>
      <w:pPr>
        <w:spacing w:line="360" w:lineRule="auto"/>
        <w:ind w:firstLine="480" w:firstLineChars="200"/>
        <w:rPr>
          <w:rFonts w:ascii="黑体" w:hAnsi="黑体" w:eastAsia="黑体"/>
          <w:sz w:val="24"/>
        </w:rPr>
      </w:pPr>
      <w:r>
        <w:rPr>
          <w:rFonts w:hint="eastAsia" w:ascii="黑体" w:hAnsi="黑体" w:eastAsia="黑体"/>
          <w:sz w:val="24"/>
        </w:rPr>
        <w:t>30.确定中标人</w:t>
      </w:r>
    </w:p>
    <w:p>
      <w:pPr>
        <w:spacing w:line="360" w:lineRule="auto"/>
        <w:ind w:firstLine="420" w:firstLineChars="200"/>
        <w:rPr>
          <w:rFonts w:ascii="宋体" w:hAnsi="宋体" w:cs="Courier New"/>
          <w:b/>
          <w:bCs/>
          <w:szCs w:val="21"/>
        </w:rPr>
      </w:pPr>
      <w:r>
        <w:rPr>
          <w:rFonts w:hint="eastAsia" w:ascii="宋体" w:hAnsi="宋体" w:cs="宋体"/>
          <w:szCs w:val="21"/>
        </w:rPr>
        <w:t>30.1</w:t>
      </w:r>
      <w:r>
        <w:rPr>
          <w:rFonts w:hint="eastAsia" w:ascii="宋体" w:hAnsi="宋体" w:cs="宋体"/>
        </w:rPr>
        <w:t>采购人在收到评标委员会出具的评标报告之日起2个工作日内在评标报告推荐的中标候选人名单中按顺序确定中标人。采购人也可以事先授权评标委员会直接确定中标人。</w:t>
      </w:r>
      <w:r>
        <w:rPr>
          <w:rFonts w:ascii="宋体" w:hAnsi="宋体" w:cs="宋体"/>
        </w:rPr>
        <w:t>中标候选人并列的，由采购人或者采购人委托评标委员会按照</w:t>
      </w:r>
      <w:r>
        <w:rPr>
          <w:rFonts w:hint="eastAsia"/>
        </w:rPr>
        <w:t>“投标人须知前附表”</w:t>
      </w:r>
      <w:r>
        <w:rPr>
          <w:rFonts w:ascii="宋体" w:hAnsi="宋体" w:cs="宋体"/>
        </w:rPr>
        <w:t>规定的方式确定中标人；招标文件未规定的，采取随机抽取的方式确定。</w:t>
      </w:r>
    </w:p>
    <w:p>
      <w:pPr>
        <w:spacing w:line="360" w:lineRule="auto"/>
        <w:ind w:firstLine="420" w:firstLineChars="200"/>
        <w:rPr>
          <w:rFonts w:ascii="宋体" w:hAnsi="宋体" w:cs="Courier New"/>
          <w:szCs w:val="21"/>
        </w:rPr>
      </w:pPr>
      <w:r>
        <w:rPr>
          <w:rFonts w:hint="eastAsia" w:ascii="宋体" w:hAnsi="宋体" w:cs="Courier New"/>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Courier New"/>
          <w:szCs w:val="21"/>
        </w:rPr>
      </w:pPr>
      <w:r>
        <w:rPr>
          <w:rFonts w:hint="eastAsia" w:ascii="宋体" w:hAnsi="宋体" w:cs="Courier New"/>
          <w:szCs w:val="21"/>
        </w:rPr>
        <w:t>30.3中标人无正当理由拒签合同的，根据《中华人民共和国政府采购法》第七十七条第一款规定处理。</w:t>
      </w:r>
    </w:p>
    <w:p>
      <w:pPr>
        <w:spacing w:line="360" w:lineRule="auto"/>
        <w:ind w:firstLine="420" w:firstLineChars="200"/>
        <w:rPr>
          <w:rFonts w:ascii="宋体" w:hAnsi="宋体" w:cs="Courier New"/>
          <w:szCs w:val="21"/>
        </w:rPr>
      </w:pPr>
      <w:r>
        <w:rPr>
          <w:rFonts w:hint="eastAsia" w:ascii="宋体" w:hAnsi="宋体" w:cs="Courier New"/>
          <w:szCs w:val="21"/>
        </w:rPr>
        <w:t>30.4根据《中华人民共和国民法典》</w:t>
      </w:r>
      <w:r>
        <w:rPr>
          <w:rFonts w:hint="eastAsia"/>
          <w:sz w:val="19"/>
          <w:szCs w:val="19"/>
        </w:rPr>
        <w:t>第五百六十三条</w:t>
      </w:r>
      <w:r>
        <w:rPr>
          <w:rFonts w:hint="eastAsia" w:ascii="宋体" w:hAnsi="宋体" w:cs="Courier New"/>
          <w:szCs w:val="21"/>
        </w:rPr>
        <w:t>，因不可抗力致使不能实现合同目的的，当事人可以解除合同。</w:t>
      </w:r>
    </w:p>
    <w:p>
      <w:pPr>
        <w:spacing w:line="360" w:lineRule="auto"/>
        <w:ind w:firstLine="480" w:firstLineChars="200"/>
        <w:rPr>
          <w:rFonts w:ascii="黑体" w:hAnsi="黑体" w:eastAsia="黑体"/>
          <w:sz w:val="24"/>
        </w:rPr>
      </w:pPr>
      <w:r>
        <w:rPr>
          <w:rFonts w:hint="eastAsia" w:ascii="黑体" w:hAnsi="黑体" w:eastAsia="黑体"/>
          <w:sz w:val="24"/>
        </w:rPr>
        <w:t>31.结果公告</w:t>
      </w:r>
    </w:p>
    <w:p>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szCs w:val="21"/>
        </w:rPr>
        <w:t>排名第二的中标候选人因前款规定的同样原因被取消中标资格的，采购人可以依法确定排名第三的中标候选人为中标人，以此类推。</w:t>
      </w:r>
    </w:p>
    <w:p>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pPr>
        <w:spacing w:line="360" w:lineRule="auto"/>
        <w:ind w:firstLine="480" w:firstLineChars="200"/>
        <w:rPr>
          <w:rFonts w:ascii="黑体" w:hAnsi="黑体" w:eastAsia="黑体"/>
          <w:sz w:val="24"/>
        </w:rPr>
      </w:pPr>
      <w:r>
        <w:rPr>
          <w:rFonts w:hint="eastAsia" w:ascii="黑体" w:hAnsi="黑体" w:eastAsia="黑体"/>
          <w:sz w:val="24"/>
        </w:rPr>
        <w:t>32.发出中标通知书</w:t>
      </w:r>
    </w:p>
    <w:p>
      <w:pPr>
        <w:spacing w:line="360" w:lineRule="auto"/>
        <w:ind w:firstLine="422" w:firstLineChars="200"/>
        <w:rPr>
          <w:rFonts w:ascii="宋体" w:hAnsi="宋体"/>
          <w:b/>
          <w:szCs w:val="21"/>
        </w:rPr>
      </w:pPr>
      <w:r>
        <w:rPr>
          <w:rFonts w:hint="eastAsia" w:ascii="宋体" w:hAnsi="宋体"/>
          <w:b/>
          <w:szCs w:val="21"/>
        </w:rPr>
        <w:t>32.1在发布中标公告的同时，采购代理机构向中标人通过广西政府采购云平台发出电子中标通知书。</w:t>
      </w:r>
    </w:p>
    <w:p>
      <w:pPr>
        <w:spacing w:line="360" w:lineRule="auto"/>
        <w:ind w:firstLine="422" w:firstLineChars="200"/>
        <w:rPr>
          <w:rFonts w:ascii="宋体" w:hAnsi="宋体"/>
          <w:b/>
          <w:szCs w:val="21"/>
        </w:rPr>
      </w:pPr>
      <w:r>
        <w:rPr>
          <w:rFonts w:hint="eastAsia" w:ascii="宋体" w:hAnsi="宋体"/>
          <w:b/>
          <w:szCs w:val="21"/>
        </w:rPr>
        <w:t>32.2对未通过资格审查的投标人，采购人或采购代理机构应当告知其未通过的原因；采用综合评分办法评审的，采购人或采购机构还应当告知未中标人本人的评审得分与排序。</w:t>
      </w:r>
    </w:p>
    <w:p>
      <w:pPr>
        <w:spacing w:line="360" w:lineRule="auto"/>
        <w:ind w:firstLine="480" w:firstLineChars="200"/>
        <w:rPr>
          <w:rFonts w:ascii="黑体" w:hAnsi="黑体" w:eastAsia="黑体"/>
          <w:sz w:val="24"/>
        </w:rPr>
      </w:pPr>
      <w:r>
        <w:rPr>
          <w:rFonts w:hint="eastAsia" w:ascii="黑体" w:hAnsi="黑体" w:eastAsia="黑体"/>
          <w:sz w:val="24"/>
        </w:rPr>
        <w:t>33. 无义务解释未中标原因</w:t>
      </w:r>
    </w:p>
    <w:p>
      <w:pPr>
        <w:spacing w:line="360" w:lineRule="auto"/>
        <w:ind w:firstLine="422" w:firstLineChars="200"/>
        <w:rPr>
          <w:rFonts w:ascii="宋体" w:hAnsi="宋体"/>
          <w:b/>
          <w:szCs w:val="21"/>
        </w:rPr>
      </w:pPr>
      <w:r>
        <w:rPr>
          <w:rFonts w:hint="eastAsia" w:ascii="宋体" w:hAnsi="宋体"/>
          <w:b/>
          <w:szCs w:val="21"/>
        </w:rPr>
        <w:t>采购代理机构无义务向未中标的投标人解释未中标原因和退还投标文件。</w:t>
      </w:r>
    </w:p>
    <w:p>
      <w:pPr>
        <w:spacing w:line="360" w:lineRule="auto"/>
        <w:ind w:firstLine="480" w:firstLineChars="200"/>
        <w:rPr>
          <w:rFonts w:ascii="黑体" w:hAnsi="黑体" w:eastAsia="黑体"/>
          <w:sz w:val="24"/>
        </w:rPr>
      </w:pPr>
      <w:r>
        <w:rPr>
          <w:rFonts w:hint="eastAsia" w:ascii="黑体" w:hAnsi="黑体" w:eastAsia="黑体"/>
          <w:sz w:val="24"/>
        </w:rPr>
        <w:t>34.合同授予标准</w:t>
      </w:r>
    </w:p>
    <w:p>
      <w:pPr>
        <w:spacing w:line="360" w:lineRule="auto"/>
        <w:ind w:firstLine="420" w:firstLineChars="200"/>
        <w:rPr>
          <w:rFonts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pPr>
        <w:spacing w:line="360" w:lineRule="auto"/>
        <w:ind w:firstLine="480" w:firstLineChars="200"/>
        <w:rPr>
          <w:rFonts w:ascii="黑体" w:hAnsi="黑体" w:eastAsia="黑体"/>
          <w:sz w:val="24"/>
        </w:rPr>
      </w:pPr>
      <w:r>
        <w:rPr>
          <w:rFonts w:hint="eastAsia" w:ascii="黑体" w:hAnsi="黑体" w:eastAsia="黑体"/>
          <w:sz w:val="24"/>
        </w:rPr>
        <w:t>35.履约保证金</w:t>
      </w:r>
    </w:p>
    <w:p>
      <w:pPr>
        <w:spacing w:line="440" w:lineRule="exact"/>
        <w:ind w:firstLine="420" w:firstLineChars="200"/>
        <w:rPr>
          <w:rFonts w:ascii="宋体" w:hAnsi="宋体" w:cs="Courier New"/>
          <w:szCs w:val="21"/>
        </w:rPr>
      </w:pPr>
      <w:bookmarkStart w:id="266" w:name="_39.1中标人须于签订合同前按本须知前附表规定的金额转账或电汇到指定账"/>
      <w:bookmarkEnd w:id="266"/>
      <w:r>
        <w:rPr>
          <w:rFonts w:hint="eastAsia" w:ascii="宋体" w:hAnsi="宋体" w:cs="Courier New"/>
          <w:szCs w:val="21"/>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spacing w:line="440" w:lineRule="exact"/>
        <w:ind w:firstLine="420" w:firstLineChars="200"/>
        <w:rPr>
          <w:rFonts w:ascii="宋体" w:hAnsi="宋体" w:cs="Courier New"/>
          <w:szCs w:val="21"/>
        </w:rPr>
      </w:pPr>
      <w:r>
        <w:rPr>
          <w:rFonts w:hint="eastAsia" w:ascii="宋体" w:hAnsi="宋体" w:cs="Courier New"/>
          <w:szCs w:val="21"/>
        </w:rPr>
        <w:t>35.2 签订合同后，如中标人不按双方签订的合同规定履约，则没收其全部履约保证金，履约保证金不足以赔偿损失的，按实际损失赔偿。</w:t>
      </w:r>
    </w:p>
    <w:p>
      <w:pPr>
        <w:spacing w:line="440" w:lineRule="exact"/>
        <w:ind w:firstLine="420" w:firstLineChars="200"/>
        <w:rPr>
          <w:rFonts w:ascii="宋体" w:hAnsi="宋体" w:cs="Courier New"/>
          <w:szCs w:val="21"/>
        </w:rPr>
      </w:pPr>
      <w:r>
        <w:rPr>
          <w:rFonts w:hint="eastAsia" w:ascii="宋体" w:hAnsi="宋体" w:cs="Courier New"/>
          <w:szCs w:val="21"/>
        </w:rPr>
        <w:t>35.3 收取的履约保证金应及时退还。</w:t>
      </w:r>
      <w:r>
        <w:rPr>
          <w:rFonts w:hint="eastAsia"/>
          <w:bCs/>
        </w:rPr>
        <w:t>中标人正常配送未发生扣除履约保证金情况的，一年后采购人（牵头学校）退付人民币贰拾万元(¥200000.00）履约保证金，合同期满后按实际结余额退还中标企业全部履约保证金(不计利息)；</w:t>
      </w:r>
      <w:r>
        <w:rPr>
          <w:rFonts w:hint="eastAsia" w:ascii="宋体" w:hAnsi="宋体" w:cs="Courier New"/>
          <w:szCs w:val="21"/>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pPr>
        <w:spacing w:line="440" w:lineRule="exact"/>
        <w:ind w:firstLine="420" w:firstLineChars="200"/>
        <w:rPr>
          <w:rFonts w:ascii="宋体" w:hAnsi="宋体" w:cs="Courier New"/>
          <w:szCs w:val="21"/>
        </w:rPr>
      </w:pPr>
      <w:r>
        <w:rPr>
          <w:rFonts w:hint="eastAsia" w:ascii="宋体" w:hAnsi="宋体" w:cs="Courier New"/>
          <w:szCs w:val="21"/>
        </w:rPr>
        <w:t>35.4在履约保证金退还日期前，若中标人的开户名称、开户银行、账号有变动的，请以书面形式通知履约保证金收取单位，否则由此产生的后果由中标人自行承担。</w:t>
      </w:r>
    </w:p>
    <w:p>
      <w:pPr>
        <w:spacing w:line="440" w:lineRule="exact"/>
        <w:ind w:firstLine="480" w:firstLineChars="200"/>
        <w:rPr>
          <w:rFonts w:ascii="黑体" w:hAnsi="黑体" w:eastAsia="黑体"/>
          <w:sz w:val="24"/>
        </w:rPr>
      </w:pPr>
      <w:r>
        <w:rPr>
          <w:rFonts w:hint="eastAsia" w:ascii="黑体" w:hAnsi="黑体" w:eastAsia="黑体"/>
          <w:sz w:val="24"/>
        </w:rPr>
        <w:t>36.签订合同</w:t>
      </w:r>
    </w:p>
    <w:p>
      <w:pPr>
        <w:spacing w:line="440" w:lineRule="exact"/>
        <w:ind w:firstLine="422" w:firstLineChars="200"/>
        <w:rPr>
          <w:b/>
          <w:bCs/>
          <w:i/>
          <w:iCs/>
          <w:szCs w:val="21"/>
        </w:rPr>
      </w:pPr>
      <w:bookmarkStart w:id="267" w:name="_40.1投标人接到中标通知书后，按须知前附表规定向采购人出示相关资格证"/>
      <w:bookmarkEnd w:id="267"/>
      <w:r>
        <w:rPr>
          <w:rFonts w:hint="eastAsia" w:ascii="宋体" w:hAnsi="宋体" w:cs="宋体"/>
          <w:b/>
          <w:bCs/>
          <w:szCs w:val="21"/>
        </w:rPr>
        <w:t>36.1中标人在中标通知书发出之日起，</w:t>
      </w:r>
      <w:r>
        <w:rPr>
          <w:rFonts w:hint="eastAsia" w:ascii="宋体" w:hAnsi="宋体" w:cs="宋体"/>
          <w:szCs w:val="21"/>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pPr>
        <w:spacing w:line="440" w:lineRule="exact"/>
        <w:ind w:firstLine="420" w:firstLineChars="200"/>
        <w:rPr>
          <w:b/>
          <w:bCs/>
          <w:i/>
          <w:iCs/>
          <w:szCs w:val="21"/>
        </w:rPr>
      </w:pPr>
      <w:r>
        <w:rPr>
          <w:rFonts w:hint="eastAsia" w:ascii="宋体" w:hAnsi="宋体"/>
          <w:szCs w:val="21"/>
          <w:lang w:val="zh-CN"/>
        </w:rPr>
        <w:t>36.2采购合同由采购人与中标人根据招标文件、投标文件等内容签订。</w:t>
      </w:r>
    </w:p>
    <w:p>
      <w:pPr>
        <w:pStyle w:val="40"/>
        <w:snapToGrid w:val="0"/>
        <w:spacing w:before="0" w:line="440" w:lineRule="exact"/>
        <w:ind w:firstLine="420"/>
        <w:rPr>
          <w:rFonts w:ascii="宋体" w:hAnsi="宋体" w:cs="仿宋_GB2312"/>
          <w:sz w:val="21"/>
          <w:szCs w:val="21"/>
        </w:rPr>
      </w:pPr>
      <w:r>
        <w:rPr>
          <w:rFonts w:hint="eastAsia" w:ascii="宋体" w:hAnsi="宋体"/>
          <w:sz w:val="21"/>
          <w:szCs w:val="21"/>
        </w:rPr>
        <w:t>36.3签订合同时间：按中标通知书规定的时间与采购人签订合同。</w:t>
      </w:r>
    </w:p>
    <w:p>
      <w:pPr>
        <w:spacing w:line="440" w:lineRule="exact"/>
        <w:ind w:firstLine="420" w:firstLineChars="200"/>
        <w:rPr>
          <w:rFonts w:ascii="宋体" w:hAnsi="宋体"/>
          <w:szCs w:val="21"/>
        </w:rPr>
      </w:pPr>
      <w:r>
        <w:rPr>
          <w:rFonts w:hint="eastAsia" w:ascii="宋体" w:hAnsi="宋体"/>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pPr>
        <w:spacing w:line="440" w:lineRule="exact"/>
        <w:ind w:firstLine="420" w:firstLineChars="200"/>
        <w:rPr>
          <w:rFonts w:ascii="宋体" w:hAnsi="宋体"/>
          <w:szCs w:val="21"/>
        </w:rPr>
      </w:pPr>
      <w:r>
        <w:rPr>
          <w:rFonts w:hint="eastAsia" w:ascii="宋体" w:hAnsi="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440" w:lineRule="exact"/>
        <w:ind w:firstLine="420" w:firstLineChars="200"/>
        <w:rPr>
          <w:rFonts w:ascii="宋体" w:hAnsi="宋体"/>
          <w:szCs w:val="21"/>
        </w:rPr>
      </w:pPr>
      <w:r>
        <w:rPr>
          <w:rFonts w:hint="eastAsia" w:ascii="宋体" w:hAnsi="宋体"/>
          <w:szCs w:val="21"/>
        </w:rPr>
        <w:t>36.6采购人或中标人不得单方面向合同另一方提出任何招标文件没有约定的条件或不合理的要求，作为签订合同的条件；也不得协商另行订立背离招标文件和合同实质性内容的协议。</w:t>
      </w:r>
    </w:p>
    <w:p>
      <w:pPr>
        <w:spacing w:line="440" w:lineRule="exact"/>
        <w:ind w:firstLine="420" w:firstLineChars="200"/>
        <w:rPr>
          <w:rFonts w:ascii="宋体" w:hAnsi="宋体"/>
          <w:szCs w:val="21"/>
        </w:rPr>
      </w:pPr>
      <w:r>
        <w:rPr>
          <w:rFonts w:hint="eastAsia" w:ascii="宋体" w:hAnsi="宋体"/>
          <w:szCs w:val="21"/>
        </w:rPr>
        <w:t>36.7</w:t>
      </w:r>
      <w:r>
        <w:rPr>
          <w:rFonts w:hint="eastAsia" w:ascii="宋体" w:hAnsi="宋体" w:cs="仿宋_GB2312"/>
          <w:szCs w:val="21"/>
        </w:rPr>
        <w:t>如签订合同并生效后，中标人无故拒绝或延期，除按照合同条款处理外，将承担相应的法律责任。</w:t>
      </w:r>
    </w:p>
    <w:p>
      <w:pPr>
        <w:spacing w:line="440" w:lineRule="exact"/>
        <w:ind w:firstLine="480" w:firstLineChars="200"/>
        <w:rPr>
          <w:rFonts w:ascii="黑体" w:hAnsi="黑体" w:eastAsia="黑体"/>
          <w:sz w:val="24"/>
        </w:rPr>
      </w:pPr>
      <w:bookmarkStart w:id="268" w:name="_41.政府采购合同公告"/>
      <w:bookmarkEnd w:id="268"/>
      <w:r>
        <w:rPr>
          <w:rFonts w:hint="eastAsia" w:ascii="黑体" w:hAnsi="黑体" w:eastAsia="黑体"/>
          <w:sz w:val="24"/>
        </w:rPr>
        <w:t>37.政府采购合同公告</w:t>
      </w:r>
    </w:p>
    <w:p>
      <w:pPr>
        <w:spacing w:line="440" w:lineRule="exact"/>
        <w:ind w:firstLine="420" w:firstLineChars="200"/>
        <w:rPr>
          <w:rFonts w:ascii="宋体" w:hAnsi="宋体"/>
        </w:rPr>
      </w:pPr>
      <w:r>
        <w:rPr>
          <w:rFonts w:hint="eastAsia" w:hAnsi="宋体"/>
        </w:rPr>
        <w:t>采购人应当自政府采购合同签订之日起</w:t>
      </w:r>
      <w:r>
        <w:rPr>
          <w:rFonts w:hAnsi="宋体"/>
        </w:rPr>
        <w:t>2</w:t>
      </w:r>
      <w:r>
        <w:rPr>
          <w:rFonts w:hint="eastAsia" w:hAnsi="宋体"/>
        </w:rPr>
        <w:t>个工作日内，将政府采购合同</w:t>
      </w:r>
      <w:r>
        <w:rPr>
          <w:rFonts w:hint="eastAsia" w:ascii="宋体" w:hAnsi="宋体"/>
          <w:bCs/>
        </w:rPr>
        <w:t>在省级以上人民政府财政部门指定的媒体</w:t>
      </w:r>
      <w:r>
        <w:rPr>
          <w:rFonts w:hint="eastAsia" w:hAnsi="宋体"/>
        </w:rPr>
        <w:t>上公告，但政府采购合同中涉及国家秘密、商业秘密的内容除外。</w:t>
      </w:r>
    </w:p>
    <w:p>
      <w:pPr>
        <w:spacing w:line="440" w:lineRule="exact"/>
        <w:ind w:firstLine="480" w:firstLineChars="200"/>
        <w:rPr>
          <w:rFonts w:ascii="黑体" w:hAnsi="黑体" w:eastAsia="黑体"/>
          <w:sz w:val="24"/>
        </w:rPr>
      </w:pPr>
      <w:r>
        <w:rPr>
          <w:rFonts w:hint="eastAsia" w:ascii="黑体" w:hAnsi="黑体" w:eastAsia="黑体"/>
          <w:sz w:val="24"/>
        </w:rPr>
        <w:t>38.询问、质疑和投诉</w:t>
      </w:r>
    </w:p>
    <w:p>
      <w:pPr>
        <w:spacing w:line="440" w:lineRule="exact"/>
        <w:ind w:firstLine="422" w:firstLineChars="200"/>
        <w:rPr>
          <w:rFonts w:hAnsi="宋体"/>
          <w:b/>
          <w:szCs w:val="21"/>
        </w:rPr>
      </w:pPr>
      <w:r>
        <w:rPr>
          <w:rFonts w:hAnsi="宋体"/>
          <w:b/>
          <w:szCs w:val="21"/>
        </w:rPr>
        <w:t>38.1</w:t>
      </w:r>
      <w:r>
        <w:rPr>
          <w:rFonts w:hint="eastAsia" w:hAnsi="宋体"/>
          <w:b/>
          <w:szCs w:val="21"/>
        </w:rPr>
        <w:t>询问</w:t>
      </w:r>
    </w:p>
    <w:p>
      <w:pPr>
        <w:spacing w:line="440" w:lineRule="exact"/>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pPr>
        <w:spacing w:line="440" w:lineRule="exact"/>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pPr>
        <w:spacing w:line="440" w:lineRule="exact"/>
        <w:ind w:firstLine="420" w:firstLineChars="200"/>
        <w:rPr>
          <w:rFonts w:ascii="宋体" w:hAnsi="宋体" w:cs="宋体"/>
          <w:bCs/>
          <w:szCs w:val="21"/>
        </w:rPr>
      </w:pPr>
      <w:r>
        <w:rPr>
          <w:rFonts w:hint="eastAsia" w:ascii="宋体" w:hAnsi="宋体" w:cs="宋体"/>
          <w:bCs/>
          <w:szCs w:val="21"/>
        </w:rPr>
        <w:t>38.1.3 询问事项可能影响中标结果的，采购人应当暂停签订合同，已经签订合同的，应当中止履行合同。</w:t>
      </w:r>
    </w:p>
    <w:p>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pPr>
        <w:spacing w:line="360" w:lineRule="auto"/>
        <w:ind w:firstLine="422" w:firstLineChars="200"/>
        <w:rPr>
          <w:rFonts w:ascii="宋体" w:hAnsi="宋体"/>
          <w:b/>
          <w:szCs w:val="21"/>
        </w:rPr>
      </w:pPr>
      <w:r>
        <w:rPr>
          <w:rFonts w:hint="eastAsia" w:ascii="宋体" w:hAnsi="宋体"/>
          <w:b/>
          <w:bCs/>
          <w:szCs w:val="21"/>
        </w:rPr>
        <w:t>38.2.1</w:t>
      </w:r>
      <w:r>
        <w:rPr>
          <w:rFonts w:hint="eastAsia" w:ascii="宋体" w:hAnsi="宋体"/>
          <w:b/>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ascii="宋体" w:hAnsi="宋体" w:cs="宋体"/>
          <w:bCs/>
        </w:rPr>
      </w:pPr>
      <w:r>
        <w:rPr>
          <w:rFonts w:hint="eastAsia" w:ascii="宋体" w:hAnsi="宋体" w:cs="宋体"/>
          <w:bCs/>
        </w:rPr>
        <w:t>（1）潜在供应商依法获取招标文件后，认为采购文件使自己的权益受到损害的，应当在招标文件公告期限届满之日起7个工作日内提出质疑。</w:t>
      </w:r>
      <w:r>
        <w:rPr>
          <w:rFonts w:hint="eastAsia" w:ascii="宋体" w:hAnsi="宋体" w:cs="宋体"/>
        </w:rPr>
        <w:t>委托代理协议无特殊约定的，</w:t>
      </w:r>
      <w:r>
        <w:rPr>
          <w:rFonts w:hint="eastAsia" w:ascii="宋体" w:hAnsi="宋体" w:cs="宋体"/>
          <w:bCs/>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（3）供应商认为中标或者中标结果使自己的权益受到损害的，应当在中标或者成交结果公告期限届满之日起7个工作日内提出质疑，由采购人受理并负责答复。</w:t>
      </w:r>
    </w:p>
    <w:p>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pPr>
        <w:spacing w:line="360" w:lineRule="auto"/>
        <w:ind w:firstLine="420" w:firstLineChars="200"/>
        <w:rPr>
          <w:rFonts w:ascii="宋体" w:hAnsi="宋体" w:cs="宋体"/>
          <w:bCs/>
        </w:rPr>
      </w:pPr>
      <w:r>
        <w:rPr>
          <w:rFonts w:hint="eastAsia" w:ascii="宋体" w:hAnsi="宋体" w:cs="宋体"/>
          <w:bCs/>
        </w:rPr>
        <w:t>（2）质疑函内容符合本章第38.2.5项的规定；</w:t>
      </w:r>
    </w:p>
    <w:p>
      <w:pPr>
        <w:spacing w:line="360" w:lineRule="auto"/>
        <w:ind w:firstLine="420" w:firstLineChars="200"/>
        <w:rPr>
          <w:rFonts w:ascii="宋体" w:hAnsi="宋体" w:cs="宋体"/>
          <w:bCs/>
        </w:rPr>
      </w:pPr>
      <w:r>
        <w:rPr>
          <w:rFonts w:hint="eastAsia" w:ascii="宋体" w:hAnsi="宋体" w:cs="宋体"/>
          <w:bCs/>
        </w:rPr>
        <w:t>（3）在质疑有效期限内提起质疑；</w:t>
      </w:r>
    </w:p>
    <w:p>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pPr>
        <w:spacing w:line="360" w:lineRule="auto"/>
        <w:ind w:firstLine="420" w:firstLineChars="200"/>
        <w:rPr>
          <w:rFonts w:ascii="宋体" w:hAnsi="宋体" w:cs="宋体"/>
          <w:bCs/>
        </w:rPr>
      </w:pPr>
      <w:r>
        <w:rPr>
          <w:rFonts w:hint="eastAsia" w:ascii="宋体" w:hAnsi="宋体" w:cs="宋体"/>
          <w:bCs/>
        </w:rPr>
        <w:t>（5）供应商对同一采购程序环节的质疑应当在质疑有效期内一次性提出；</w:t>
      </w:r>
    </w:p>
    <w:p>
      <w:pPr>
        <w:spacing w:line="360" w:lineRule="auto"/>
        <w:ind w:firstLine="420" w:firstLineChars="200"/>
        <w:rPr>
          <w:rFonts w:ascii="宋体" w:hAnsi="宋体" w:cs="宋体"/>
          <w:bCs/>
        </w:rPr>
      </w:pPr>
      <w:r>
        <w:rPr>
          <w:rFonts w:hint="eastAsia" w:ascii="宋体" w:hAnsi="宋体" w:cs="宋体"/>
          <w:bCs/>
        </w:rPr>
        <w:t>（6）供应商提交质疑应当提交必要的证明材料，证明材料应以合法手段取得；</w:t>
      </w:r>
    </w:p>
    <w:p>
      <w:pPr>
        <w:spacing w:line="360" w:lineRule="auto"/>
        <w:ind w:firstLine="420" w:firstLineChars="200"/>
        <w:rPr>
          <w:rFonts w:ascii="宋体" w:hAnsi="宋体" w:cs="宋体"/>
        </w:rPr>
      </w:pPr>
      <w:r>
        <w:rPr>
          <w:rFonts w:hint="eastAsia" w:ascii="宋体" w:hAnsi="宋体" w:cs="宋体"/>
          <w:bCs/>
        </w:rPr>
        <w:t>（7）财政部门规定的其他条件。</w:t>
      </w:r>
    </w:p>
    <w:p>
      <w:pPr>
        <w:spacing w:line="360" w:lineRule="auto"/>
        <w:ind w:firstLine="422" w:firstLineChars="200"/>
        <w:rPr>
          <w:rFonts w:ascii="宋体" w:hAnsi="宋体"/>
          <w:b/>
          <w:bCs/>
          <w:szCs w:val="21"/>
        </w:rPr>
      </w:pPr>
      <w:bookmarkStart w:id="269" w:name="_9.2质疑、投诉应当采用书面形式，质疑函、投诉书均应明确阐述招标文件、"/>
      <w:bookmarkEnd w:id="269"/>
      <w:r>
        <w:rPr>
          <w:rFonts w:hint="eastAsia" w:ascii="宋体" w:hAnsi="宋体"/>
          <w:b/>
          <w:bCs/>
          <w:szCs w:val="21"/>
        </w:rPr>
        <w:t xml:space="preserve">38.2.5 </w:t>
      </w:r>
      <w:r>
        <w:rPr>
          <w:rFonts w:hint="eastAsia" w:hAnsi="宋体"/>
          <w:b/>
          <w:bCs/>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pPr>
        <w:spacing w:line="360" w:lineRule="auto"/>
        <w:ind w:firstLine="420" w:firstLineChars="200"/>
        <w:rPr>
          <w:rFonts w:ascii="宋体" w:hAnsi="宋体" w:cs="宋体"/>
          <w:bCs/>
        </w:rPr>
      </w:pPr>
      <w:r>
        <w:rPr>
          <w:rFonts w:hint="eastAsia" w:ascii="宋体" w:hAnsi="宋体" w:cs="宋体"/>
          <w:bCs/>
        </w:rPr>
        <w:t>（2）质疑项目的名称、编号；</w:t>
      </w:r>
    </w:p>
    <w:p>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pPr>
        <w:spacing w:line="360" w:lineRule="auto"/>
        <w:ind w:firstLine="420" w:firstLineChars="200"/>
        <w:rPr>
          <w:rFonts w:ascii="宋体" w:hAnsi="宋体" w:cs="宋体"/>
          <w:bCs/>
        </w:rPr>
      </w:pPr>
      <w:r>
        <w:rPr>
          <w:rFonts w:hint="eastAsia" w:ascii="宋体" w:hAnsi="宋体" w:cs="宋体"/>
          <w:bCs/>
        </w:rPr>
        <w:t>（5）必要的法律依据；</w:t>
      </w:r>
    </w:p>
    <w:p>
      <w:pPr>
        <w:spacing w:line="360" w:lineRule="auto"/>
        <w:ind w:firstLine="420" w:firstLineChars="200"/>
        <w:rPr>
          <w:rFonts w:ascii="宋体" w:hAnsi="宋体" w:cs="宋体"/>
          <w:bCs/>
        </w:rPr>
      </w:pPr>
      <w:r>
        <w:rPr>
          <w:rFonts w:hint="eastAsia" w:ascii="宋体" w:hAnsi="宋体" w:cs="宋体"/>
          <w:bCs/>
        </w:rPr>
        <w:t>（6）提出质疑的日期。</w:t>
      </w:r>
    </w:p>
    <w:p>
      <w:pPr>
        <w:spacing w:line="360" w:lineRule="auto"/>
        <w:ind w:firstLine="420" w:firstLineChars="200"/>
        <w:rPr>
          <w:rFonts w:hAnsi="宋体"/>
          <w:bCs/>
        </w:rPr>
      </w:pPr>
      <w:r>
        <w:rPr>
          <w:rFonts w:hint="eastAsia" w:hAnsi="宋体"/>
          <w:bCs/>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b/>
          <w:szCs w:val="20"/>
        </w:rPr>
      </w:pPr>
      <w:r>
        <w:rPr>
          <w:rFonts w:hint="eastAsia" w:ascii="宋体" w:hAnsi="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rPr>
        <w:t>。</w:t>
      </w:r>
    </w:p>
    <w:p>
      <w:pPr>
        <w:spacing w:line="360" w:lineRule="auto"/>
        <w:ind w:firstLine="420" w:firstLineChars="200"/>
        <w:rPr>
          <w:rFonts w:ascii="宋体" w:hAnsi="宋体"/>
          <w:bCs/>
          <w:szCs w:val="21"/>
        </w:rPr>
      </w:pPr>
      <w:r>
        <w:rPr>
          <w:rFonts w:hint="eastAsia" w:ascii="宋体" w:hAnsi="宋体"/>
          <w:szCs w:val="21"/>
        </w:rPr>
        <w:t>3</w:t>
      </w:r>
      <w:r>
        <w:rPr>
          <w:rFonts w:hint="eastAsia" w:ascii="宋体" w:hAnsi="宋体"/>
          <w:bCs/>
          <w:szCs w:val="21"/>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Ansi="宋体"/>
          <w:bCs/>
        </w:rPr>
      </w:pPr>
      <w:r>
        <w:rPr>
          <w:rFonts w:hint="eastAsia" w:hAnsi="宋体"/>
          <w:bCs/>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rPr>
      </w:pPr>
      <w:r>
        <w:rPr>
          <w:rFonts w:hint="eastAsia" w:hAnsi="宋体"/>
          <w:bCs/>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rPr>
      </w:pPr>
      <w:r>
        <w:rPr>
          <w:rFonts w:hint="eastAsia" w:hAnsi="宋体"/>
          <w:bCs/>
        </w:rPr>
        <w:t>质疑答复导致中标结果改变的，采购人或者采购代理机构应当将有关情况书面报告本级财政部门。</w:t>
      </w:r>
    </w:p>
    <w:p>
      <w:pPr>
        <w:spacing w:line="360" w:lineRule="auto"/>
        <w:ind w:firstLine="422" w:firstLineChars="200"/>
        <w:rPr>
          <w:rFonts w:hAnsi="宋体"/>
          <w:b/>
        </w:rPr>
      </w:pPr>
      <w:r>
        <w:rPr>
          <w:rFonts w:hAnsi="宋体"/>
          <w:b/>
        </w:rPr>
        <w:t>38.3</w:t>
      </w:r>
      <w:r>
        <w:rPr>
          <w:rFonts w:hint="eastAsia" w:hAnsi="宋体"/>
          <w:b/>
        </w:rPr>
        <w:t>投诉</w:t>
      </w:r>
    </w:p>
    <w:p>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提出质疑。对采购人或</w:t>
      </w:r>
      <w:r>
        <w:rPr>
          <w:rFonts w:hint="eastAsia" w:ascii="宋体" w:hAnsi="宋体" w:cs="宋体"/>
        </w:rPr>
        <w:t>采购代理机构</w:t>
      </w:r>
      <w:r>
        <w:rPr>
          <w:rFonts w:hint="eastAsia" w:ascii="宋体" w:hAnsi="宋体" w:cs="宋体"/>
          <w:bCs/>
        </w:rPr>
        <w:t>的答复不满意，或者采购人或</w:t>
      </w:r>
      <w:r>
        <w:rPr>
          <w:rFonts w:hint="eastAsia" w:ascii="宋体" w:hAnsi="宋体" w:cs="宋体"/>
        </w:rPr>
        <w:t>采购代理机构</w:t>
      </w:r>
      <w:r>
        <w:rPr>
          <w:rFonts w:hint="eastAsia" w:ascii="宋体" w:hAnsi="宋体" w:cs="宋体"/>
          <w:bCs/>
        </w:rPr>
        <w:t>未在规定期限内做出答复的，供应商可以在答复期满后15个工作日内向本级财政部门提起投诉，投诉联系方式见“投标人须知前附表”。</w:t>
      </w:r>
    </w:p>
    <w:p>
      <w:pPr>
        <w:spacing w:line="360"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pPr>
        <w:spacing w:line="360" w:lineRule="auto"/>
        <w:ind w:firstLine="420" w:firstLineChars="200"/>
        <w:rPr>
          <w:rFonts w:ascii="宋体" w:hAnsi="宋体" w:cs="宋体"/>
        </w:rPr>
      </w:pPr>
      <w:r>
        <w:rPr>
          <w:rFonts w:hint="eastAsia" w:ascii="宋体" w:hAnsi="宋体" w:cs="宋体"/>
        </w:rPr>
        <w:t>（1）投诉人和被投诉人的名称、地址、邮编、联系人及联系电话等；</w:t>
      </w:r>
    </w:p>
    <w:p>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pPr>
        <w:spacing w:line="360" w:lineRule="auto"/>
        <w:ind w:firstLine="420" w:firstLineChars="200"/>
        <w:rPr>
          <w:rFonts w:ascii="宋体" w:hAnsi="宋体" w:cs="宋体"/>
        </w:rPr>
      </w:pPr>
      <w:r>
        <w:rPr>
          <w:rFonts w:hint="eastAsia" w:ascii="宋体" w:hAnsi="宋体" w:cs="宋体"/>
        </w:rPr>
        <w:t>（4）事实依据；</w:t>
      </w:r>
    </w:p>
    <w:p>
      <w:pPr>
        <w:spacing w:line="360" w:lineRule="auto"/>
        <w:ind w:firstLine="420" w:firstLineChars="200"/>
        <w:rPr>
          <w:rFonts w:ascii="宋体" w:hAnsi="宋体" w:cs="宋体"/>
        </w:rPr>
      </w:pPr>
      <w:r>
        <w:rPr>
          <w:rFonts w:hint="eastAsia" w:ascii="宋体" w:hAnsi="宋体" w:cs="宋体"/>
        </w:rPr>
        <w:t>（5）法律依据；</w:t>
      </w:r>
    </w:p>
    <w:p>
      <w:pPr>
        <w:spacing w:line="360" w:lineRule="auto"/>
        <w:ind w:firstLine="420" w:firstLineChars="200"/>
        <w:rPr>
          <w:rFonts w:ascii="宋体" w:hAnsi="宋体" w:cs="宋体"/>
        </w:rPr>
      </w:pPr>
      <w:r>
        <w:rPr>
          <w:rFonts w:hint="eastAsia" w:ascii="宋体" w:hAnsi="宋体" w:cs="宋体"/>
        </w:rPr>
        <w:t>（6）提起投诉的日期。</w:t>
      </w:r>
    </w:p>
    <w:p>
      <w:pPr>
        <w:spacing w:line="360" w:lineRule="auto"/>
        <w:ind w:firstLine="420" w:firstLineChars="200"/>
        <w:rPr>
          <w:rFonts w:ascii="宋体" w:hAnsi="宋体" w:cs="宋体"/>
          <w:bCs/>
        </w:rPr>
      </w:pPr>
      <w:r>
        <w:rPr>
          <w:rFonts w:hint="eastAsia" w:ascii="宋体" w:hAnsi="宋体" w:cs="宋体"/>
          <w:bCs/>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pPr>
        <w:spacing w:line="360" w:lineRule="auto"/>
        <w:ind w:firstLine="420" w:firstLineChars="200"/>
        <w:rPr>
          <w:rFonts w:ascii="宋体" w:hAnsi="宋体" w:cs="宋体"/>
        </w:rPr>
      </w:pPr>
      <w:r>
        <w:rPr>
          <w:rFonts w:hint="eastAsia" w:ascii="宋体" w:hAnsi="宋体" w:cs="宋体"/>
        </w:rPr>
        <w:t>（1）投诉人是参与所投诉政府采购活动的供应商；</w:t>
      </w:r>
    </w:p>
    <w:p>
      <w:pPr>
        <w:spacing w:line="360" w:lineRule="auto"/>
        <w:ind w:firstLine="420" w:firstLineChars="200"/>
        <w:rPr>
          <w:rFonts w:ascii="宋体" w:hAnsi="宋体" w:cs="宋体"/>
        </w:rPr>
      </w:pPr>
      <w:r>
        <w:rPr>
          <w:rFonts w:hint="eastAsia" w:ascii="宋体" w:hAnsi="宋体" w:cs="宋体"/>
        </w:rPr>
        <w:t>（2）提起投诉前已依法进行质疑；</w:t>
      </w:r>
    </w:p>
    <w:p>
      <w:pPr>
        <w:spacing w:line="360" w:lineRule="auto"/>
        <w:ind w:firstLine="420" w:firstLineChars="200"/>
        <w:rPr>
          <w:rFonts w:ascii="宋体" w:hAnsi="宋体" w:cs="宋体"/>
        </w:rPr>
      </w:pPr>
      <w:r>
        <w:rPr>
          <w:rFonts w:hint="eastAsia" w:ascii="宋体" w:hAnsi="宋体" w:cs="宋体"/>
        </w:rPr>
        <w:t>（3）投诉书内容符合本章第38.3.2项的规定；</w:t>
      </w:r>
    </w:p>
    <w:p>
      <w:pPr>
        <w:spacing w:line="360" w:lineRule="auto"/>
        <w:ind w:firstLine="420" w:firstLineChars="200"/>
        <w:rPr>
          <w:rFonts w:ascii="宋体" w:hAnsi="宋体" w:cs="宋体"/>
        </w:rPr>
      </w:pPr>
      <w:r>
        <w:rPr>
          <w:rFonts w:hint="eastAsia" w:ascii="宋体" w:hAnsi="宋体" w:cs="宋体"/>
        </w:rPr>
        <w:t>（4）在投诉有效期限内提起投诉；</w:t>
      </w:r>
    </w:p>
    <w:p>
      <w:pPr>
        <w:spacing w:line="360" w:lineRule="auto"/>
        <w:ind w:firstLine="420" w:firstLineChars="200"/>
        <w:rPr>
          <w:rFonts w:ascii="宋体" w:hAnsi="宋体" w:cs="宋体"/>
        </w:rPr>
      </w:pPr>
      <w:r>
        <w:rPr>
          <w:rFonts w:hint="eastAsia" w:ascii="宋体" w:hAnsi="宋体" w:cs="宋体"/>
        </w:rPr>
        <w:t>（5）同一投诉事项未经</w:t>
      </w:r>
      <w:r>
        <w:rPr>
          <w:rFonts w:hint="eastAsia" w:ascii="宋体" w:hAnsi="宋体" w:cs="宋体"/>
          <w:bCs/>
        </w:rPr>
        <w:t>财政部门</w:t>
      </w:r>
      <w:r>
        <w:rPr>
          <w:rFonts w:hint="eastAsia" w:ascii="宋体" w:hAnsi="宋体" w:cs="宋体"/>
        </w:rPr>
        <w:t>投诉处理；</w:t>
      </w:r>
    </w:p>
    <w:p>
      <w:pPr>
        <w:spacing w:line="360" w:lineRule="auto"/>
        <w:ind w:firstLine="420" w:firstLineChars="200"/>
        <w:rPr>
          <w:rFonts w:ascii="宋体" w:hAnsi="宋体" w:cs="宋体"/>
        </w:rPr>
      </w:pPr>
      <w:r>
        <w:rPr>
          <w:rFonts w:hint="eastAsia" w:ascii="宋体" w:hAnsi="宋体" w:cs="宋体"/>
        </w:rPr>
        <w:t>（6）国务院财政部门规定的其他条件。</w:t>
      </w:r>
    </w:p>
    <w:p>
      <w:pPr>
        <w:pStyle w:val="18"/>
      </w:pPr>
    </w:p>
    <w:p>
      <w:pPr>
        <w:snapToGrid w:val="0"/>
        <w:spacing w:line="360" w:lineRule="auto"/>
        <w:ind w:left="120" w:leftChars="57" w:firstLine="482" w:firstLineChars="150"/>
        <w:jc w:val="center"/>
        <w:outlineLvl w:val="2"/>
        <w:rPr>
          <w:b/>
          <w:bCs/>
          <w:sz w:val="32"/>
          <w:szCs w:val="32"/>
        </w:rPr>
      </w:pPr>
      <w:bookmarkStart w:id="270" w:name="_Toc1756"/>
      <w:bookmarkStart w:id="271" w:name="_Toc7828"/>
      <w:bookmarkStart w:id="272" w:name="_Toc14937"/>
      <w:bookmarkStart w:id="273" w:name="_Toc27653"/>
      <w:bookmarkStart w:id="274" w:name="_Toc29288"/>
      <w:bookmarkStart w:id="275" w:name="_Toc25946"/>
      <w:bookmarkStart w:id="276" w:name="_Toc26583"/>
      <w:bookmarkStart w:id="277" w:name="_Toc23239"/>
      <w:bookmarkStart w:id="278" w:name="_Toc13659"/>
      <w:bookmarkStart w:id="279" w:name="_Toc8731"/>
      <w:r>
        <w:rPr>
          <w:rFonts w:hint="eastAsia"/>
          <w:b/>
          <w:bCs/>
          <w:sz w:val="32"/>
          <w:szCs w:val="32"/>
        </w:rPr>
        <w:t>八、验收</w:t>
      </w:r>
      <w:bookmarkEnd w:id="270"/>
      <w:bookmarkEnd w:id="271"/>
      <w:bookmarkEnd w:id="272"/>
      <w:bookmarkEnd w:id="273"/>
      <w:bookmarkEnd w:id="274"/>
      <w:bookmarkEnd w:id="275"/>
      <w:bookmarkEnd w:id="276"/>
      <w:bookmarkEnd w:id="277"/>
      <w:bookmarkEnd w:id="278"/>
      <w:bookmarkEnd w:id="279"/>
    </w:p>
    <w:p>
      <w:pPr>
        <w:spacing w:line="360" w:lineRule="auto"/>
        <w:ind w:firstLine="422" w:firstLineChars="200"/>
        <w:rPr>
          <w:rFonts w:hAnsi="宋体"/>
          <w:b/>
        </w:rPr>
      </w:pPr>
      <w:r>
        <w:rPr>
          <w:rFonts w:hAnsi="宋体"/>
          <w:b/>
        </w:rPr>
        <w:t>39.</w:t>
      </w:r>
      <w:r>
        <w:rPr>
          <w:rFonts w:hint="eastAsia" w:hAnsi="宋体"/>
          <w:b/>
        </w:rPr>
        <w:t>验收</w:t>
      </w:r>
    </w:p>
    <w:p>
      <w:pPr>
        <w:tabs>
          <w:tab w:val="left" w:pos="0"/>
        </w:tabs>
        <w:spacing w:line="360" w:lineRule="auto"/>
        <w:ind w:firstLine="480"/>
        <w:rPr>
          <w:rFonts w:ascii="宋体" w:hAnsi="宋体" w:cs="宋体"/>
        </w:rPr>
      </w:pPr>
      <w:r>
        <w:rPr>
          <w:rFonts w:hint="eastAsia" w:ascii="宋体" w:hAnsi="宋体" w:cs="宋体"/>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16"/>
        <w:snapToGrid w:val="0"/>
        <w:spacing w:line="400" w:lineRule="exact"/>
        <w:rPr>
          <w:rFonts w:hAnsi="宋体"/>
        </w:rPr>
      </w:pPr>
    </w:p>
    <w:p>
      <w:pPr>
        <w:pStyle w:val="4"/>
        <w:keepNext w:val="0"/>
        <w:keepLines w:val="0"/>
        <w:spacing w:line="360" w:lineRule="auto"/>
        <w:jc w:val="center"/>
      </w:pPr>
      <w:bookmarkStart w:id="280" w:name="_八、其他事项"/>
      <w:bookmarkEnd w:id="280"/>
      <w:bookmarkStart w:id="281" w:name="_Toc16509"/>
      <w:bookmarkStart w:id="282" w:name="_Toc32163"/>
      <w:bookmarkStart w:id="283" w:name="_Toc27249"/>
      <w:bookmarkStart w:id="284" w:name="_Toc24348"/>
      <w:bookmarkStart w:id="285" w:name="_Toc14814"/>
      <w:bookmarkStart w:id="286" w:name="_Toc13217"/>
      <w:bookmarkStart w:id="287" w:name="_Toc31560"/>
      <w:bookmarkStart w:id="288" w:name="_Toc28972"/>
      <w:bookmarkStart w:id="289" w:name="_Toc5795"/>
      <w:bookmarkStart w:id="290" w:name="_Toc13612"/>
      <w:r>
        <w:rPr>
          <w:rFonts w:hint="eastAsia"/>
        </w:rPr>
        <w:t>九、其他事项</w:t>
      </w:r>
      <w:bookmarkEnd w:id="281"/>
      <w:bookmarkEnd w:id="282"/>
      <w:bookmarkEnd w:id="283"/>
      <w:bookmarkEnd w:id="284"/>
      <w:bookmarkEnd w:id="285"/>
      <w:bookmarkEnd w:id="286"/>
      <w:bookmarkEnd w:id="287"/>
      <w:bookmarkEnd w:id="288"/>
      <w:bookmarkEnd w:id="289"/>
      <w:bookmarkEnd w:id="290"/>
    </w:p>
    <w:p>
      <w:pPr>
        <w:spacing w:line="360" w:lineRule="auto"/>
        <w:ind w:firstLine="480" w:firstLineChars="200"/>
        <w:rPr>
          <w:rFonts w:ascii="黑体" w:hAnsi="黑体" w:eastAsia="黑体"/>
          <w:sz w:val="24"/>
        </w:rPr>
      </w:pPr>
      <w:bookmarkStart w:id="291" w:name="_42.代理服务费"/>
      <w:bookmarkEnd w:id="291"/>
      <w:r>
        <w:rPr>
          <w:rFonts w:hint="eastAsia" w:ascii="黑体" w:hAnsi="黑体" w:eastAsia="黑体"/>
          <w:sz w:val="24"/>
        </w:rPr>
        <w:t>40.采购代理服务费</w:t>
      </w:r>
    </w:p>
    <w:p>
      <w:pPr>
        <w:spacing w:line="360" w:lineRule="auto"/>
        <w:ind w:firstLine="420" w:firstLineChars="200"/>
      </w:pPr>
      <w:r>
        <w:rPr>
          <w:rFonts w:hint="eastAsia" w:ascii="宋体" w:hAnsi="宋体"/>
          <w:bCs/>
          <w:szCs w:val="21"/>
        </w:rPr>
        <w:t>40.1采购代理服务费收费标准及缴费账户详见“投标人须知前附表”，投标人为联合体的，可以由联合体中的一方或者多方共同缴纳采购代理服务费。</w:t>
      </w:r>
    </w:p>
    <w:p>
      <w:pPr>
        <w:spacing w:line="360" w:lineRule="auto"/>
        <w:ind w:firstLine="480" w:firstLineChars="200"/>
        <w:rPr>
          <w:rFonts w:ascii="黑体" w:hAnsi="黑体" w:eastAsia="黑体"/>
          <w:sz w:val="24"/>
        </w:rPr>
      </w:pPr>
      <w:r>
        <w:rPr>
          <w:rFonts w:hint="eastAsia" w:ascii="黑体" w:hAnsi="黑体" w:eastAsia="黑体"/>
          <w:sz w:val="24"/>
        </w:rPr>
        <w:t>41. 需要补充的其他内容</w:t>
      </w:r>
    </w:p>
    <w:p>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pPr>
        <w:spacing w:line="360" w:lineRule="auto"/>
        <w:ind w:firstLine="420" w:firstLineChars="200"/>
        <w:rPr>
          <w:rFonts w:ascii="宋体" w:hAnsi="宋体" w:cs="宋体"/>
        </w:rPr>
      </w:pPr>
      <w:r>
        <w:rPr>
          <w:rFonts w:hint="eastAsia" w:ascii="宋体" w:hAnsi="宋体" w:cs="宋体"/>
        </w:rPr>
        <w:t>41.2 其他事项详见“投标人须知前附表”。</w:t>
      </w:r>
    </w:p>
    <w:p>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42. 广西线上“政采贷”政策告知函</w:t>
      </w:r>
    </w:p>
    <w:p>
      <w:pPr>
        <w:spacing w:line="580" w:lineRule="exact"/>
        <w:jc w:val="center"/>
        <w:rPr>
          <w:rFonts w:ascii="宋体" w:hAnsi="宋体" w:cs="宋体"/>
          <w:sz w:val="44"/>
          <w:szCs w:val="44"/>
        </w:rPr>
      </w:pPr>
    </w:p>
    <w:p>
      <w:pPr>
        <w:spacing w:line="580" w:lineRule="exact"/>
        <w:jc w:val="center"/>
        <w:rPr>
          <w:rFonts w:ascii="宋体" w:hAnsi="宋体" w:cs="宋体"/>
          <w:sz w:val="32"/>
          <w:szCs w:val="32"/>
        </w:rPr>
      </w:pPr>
      <w:r>
        <w:rPr>
          <w:rFonts w:hint="eastAsia" w:ascii="宋体" w:hAnsi="宋体" w:cs="宋体"/>
          <w:sz w:val="32"/>
          <w:szCs w:val="32"/>
        </w:rPr>
        <w:t>广西线上“政采贷”政策告知函</w:t>
      </w:r>
    </w:p>
    <w:p/>
    <w:p>
      <w:pPr>
        <w:spacing w:line="360" w:lineRule="auto"/>
        <w:rPr>
          <w:rFonts w:ascii="宋体" w:hAnsi="宋体" w:cs="宋体"/>
          <w:szCs w:val="21"/>
        </w:rPr>
      </w:pPr>
      <w:r>
        <w:rPr>
          <w:rFonts w:hint="eastAsia" w:ascii="宋体" w:hAnsi="宋体" w:cs="宋体"/>
          <w:szCs w:val="21"/>
        </w:rPr>
        <w:t>各供应商：</w:t>
      </w:r>
    </w:p>
    <w:p>
      <w:pPr>
        <w:spacing w:line="360" w:lineRule="auto"/>
        <w:ind w:firstLine="420" w:firstLineChars="200"/>
        <w:rPr>
          <w:rFonts w:ascii="宋体" w:hAnsi="宋体" w:cs="宋体"/>
          <w:szCs w:val="21"/>
        </w:rPr>
      </w:pPr>
      <w:r>
        <w:rPr>
          <w:rFonts w:hint="eastAsia" w:ascii="宋体" w:hAnsi="宋体" w:cs="宋体"/>
          <w:szCs w:val="21"/>
        </w:rPr>
        <w:t>欢迎贵公司参与广西政府采购活动！</w:t>
      </w:r>
    </w:p>
    <w:p>
      <w:pPr>
        <w:spacing w:line="360" w:lineRule="auto"/>
        <w:ind w:firstLine="420" w:firstLineChars="200"/>
        <w:rPr>
          <w:rFonts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360" w:lineRule="auto"/>
        <w:ind w:firstLine="420" w:firstLineChars="200"/>
        <w:rPr>
          <w:rFonts w:ascii="宋体" w:hAnsi="宋体" w:cs="宋体"/>
          <w:szCs w:val="21"/>
        </w:rPr>
      </w:pPr>
      <w:r>
        <w:rPr>
          <w:rFonts w:hint="eastAsia" w:ascii="宋体" w:hAnsi="宋体" w:cs="宋体"/>
          <w:szCs w:val="21"/>
        </w:rPr>
        <w:t>相关金融产品和银行业金融机构联系方式，可在中征应收账款融资服务平台查询（网址：</w:t>
      </w:r>
      <w:r>
        <w:fldChar w:fldCharType="begin"/>
      </w:r>
      <w:r>
        <w:instrText xml:space="preserve"> HYPERLINK "https://www.crcrfsp.com/" </w:instrText>
      </w:r>
      <w:r>
        <w:fldChar w:fldCharType="separate"/>
      </w:r>
      <w:r>
        <w:rPr>
          <w:rStyle w:val="32"/>
          <w:rFonts w:hint="default" w:ascii="宋体" w:hAnsi="宋体" w:eastAsia="宋体" w:cs="宋体"/>
          <w:color w:val="auto"/>
          <w:szCs w:val="21"/>
        </w:rPr>
        <w:t>https://www.crcrfsp.com/</w:t>
      </w:r>
      <w:r>
        <w:rPr>
          <w:rStyle w:val="32"/>
          <w:rFonts w:hint="default" w:ascii="宋体" w:hAnsi="宋体" w:eastAsia="宋体" w:cs="宋体"/>
          <w:color w:val="auto"/>
          <w:szCs w:val="21"/>
        </w:rPr>
        <w:fldChar w:fldCharType="end"/>
      </w:r>
      <w:r>
        <w:rPr>
          <w:rFonts w:hint="eastAsia" w:ascii="宋体" w:hAnsi="宋体" w:cs="宋体"/>
          <w:szCs w:val="21"/>
        </w:rPr>
        <w:t>，客服电话：400-009-0001）。</w:t>
      </w:r>
    </w:p>
    <w:p>
      <w:pPr>
        <w:spacing w:line="360" w:lineRule="auto"/>
        <w:jc w:val="left"/>
        <w:rPr>
          <w:rFonts w:hAnsi="宋体"/>
        </w:rPr>
      </w:pPr>
      <w:r>
        <w:rPr>
          <w:rFonts w:hAnsi="宋体"/>
        </w:rPr>
        <w:br w:type="page"/>
      </w:r>
      <w:bookmarkStart w:id="292" w:name="_Toc532545043"/>
    </w:p>
    <w:p>
      <w:pPr>
        <w:pStyle w:val="16"/>
        <w:spacing w:line="360" w:lineRule="auto"/>
        <w:jc w:val="center"/>
        <w:outlineLvl w:val="0"/>
        <w:rPr>
          <w:rFonts w:ascii="Times New Roman" w:hAnsi="Times New Roman"/>
          <w:b/>
          <w:sz w:val="36"/>
        </w:rPr>
      </w:pPr>
      <w:bookmarkStart w:id="293" w:name="_Toc31952"/>
      <w:bookmarkStart w:id="294" w:name="_Toc26567"/>
      <w:bookmarkStart w:id="295" w:name="_Toc11694"/>
      <w:bookmarkStart w:id="296" w:name="_Toc18631"/>
      <w:bookmarkStart w:id="297" w:name="_Toc2789"/>
      <w:bookmarkStart w:id="298" w:name="_Toc14666"/>
      <w:bookmarkStart w:id="299" w:name="_Toc24569"/>
      <w:bookmarkStart w:id="300" w:name="_Toc12751"/>
      <w:bookmarkStart w:id="301" w:name="_Toc10118"/>
      <w:bookmarkStart w:id="302" w:name="_Toc28468"/>
      <w:bookmarkStart w:id="303" w:name="_Toc10034"/>
      <w:bookmarkStart w:id="304" w:name="_Toc19117"/>
      <w:bookmarkStart w:id="305" w:name="_Toc3584"/>
      <w:r>
        <w:rPr>
          <w:rFonts w:hint="eastAsia" w:ascii="Times New Roman" w:hAnsi="Times New Roman"/>
          <w:b/>
          <w:sz w:val="36"/>
        </w:rPr>
        <w:t>第四章</w:t>
      </w:r>
      <w:r>
        <w:rPr>
          <w:rFonts w:ascii="Times New Roman" w:hAnsi="Times New Roman"/>
          <w:b/>
          <w:sz w:val="36"/>
        </w:rPr>
        <w:t xml:space="preserve">  </w:t>
      </w:r>
      <w:bookmarkEnd w:id="292"/>
      <w:bookmarkEnd w:id="293"/>
      <w:bookmarkEnd w:id="294"/>
      <w:bookmarkEnd w:id="295"/>
      <w:bookmarkEnd w:id="296"/>
      <w:bookmarkEnd w:id="297"/>
      <w:bookmarkEnd w:id="298"/>
      <w:bookmarkEnd w:id="299"/>
      <w:bookmarkEnd w:id="300"/>
      <w:r>
        <w:rPr>
          <w:rFonts w:hint="eastAsia" w:ascii="Times New Roman" w:hAnsi="Times New Roman"/>
          <w:b/>
          <w:sz w:val="36"/>
        </w:rPr>
        <w:t>评标方法和评标标准</w:t>
      </w:r>
      <w:bookmarkEnd w:id="301"/>
      <w:bookmarkEnd w:id="302"/>
      <w:bookmarkEnd w:id="303"/>
      <w:bookmarkEnd w:id="304"/>
      <w:bookmarkEnd w:id="305"/>
    </w:p>
    <w:p>
      <w:pPr>
        <w:pStyle w:val="16"/>
        <w:spacing w:line="360" w:lineRule="auto"/>
        <w:jc w:val="center"/>
        <w:outlineLvl w:val="1"/>
        <w:rPr>
          <w:rFonts w:ascii="Times New Roman" w:hAnsi="Times New Roman"/>
          <w:b/>
          <w:bCs/>
          <w:sz w:val="32"/>
          <w:szCs w:val="32"/>
        </w:rPr>
      </w:pPr>
      <w:bookmarkStart w:id="306" w:name="_Toc14342"/>
      <w:bookmarkStart w:id="307" w:name="_Toc28074"/>
      <w:bookmarkStart w:id="308" w:name="_Toc12345"/>
      <w:bookmarkStart w:id="309" w:name="_Toc9604"/>
      <w:bookmarkStart w:id="310" w:name="_Toc28945"/>
      <w:bookmarkStart w:id="311" w:name="_Toc3574"/>
      <w:bookmarkStart w:id="312" w:name="_Toc6104"/>
      <w:bookmarkStart w:id="313" w:name="_Toc5889"/>
      <w:bookmarkStart w:id="314" w:name="_Toc29945"/>
      <w:bookmarkStart w:id="315" w:name="_Toc20519"/>
      <w:r>
        <w:rPr>
          <w:rFonts w:hint="eastAsia" w:ascii="Times New Roman" w:hAnsi="Times New Roman"/>
          <w:b/>
          <w:bCs/>
          <w:sz w:val="32"/>
          <w:szCs w:val="32"/>
        </w:rPr>
        <w:t>第一节</w:t>
      </w:r>
      <w:r>
        <w:rPr>
          <w:rFonts w:ascii="Times New Roman" w:hAnsi="Times New Roman"/>
          <w:b/>
          <w:bCs/>
          <w:sz w:val="32"/>
          <w:szCs w:val="32"/>
        </w:rPr>
        <w:t xml:space="preserve"> </w:t>
      </w:r>
      <w:r>
        <w:rPr>
          <w:rFonts w:hint="eastAsia" w:ascii="Times New Roman" w:hAnsi="Times New Roman"/>
          <w:b/>
          <w:bCs/>
          <w:sz w:val="32"/>
          <w:szCs w:val="32"/>
        </w:rPr>
        <w:t>评标方法</w:t>
      </w:r>
      <w:bookmarkEnd w:id="306"/>
      <w:bookmarkEnd w:id="307"/>
      <w:bookmarkEnd w:id="308"/>
      <w:bookmarkEnd w:id="309"/>
      <w:bookmarkEnd w:id="310"/>
      <w:bookmarkEnd w:id="311"/>
      <w:bookmarkEnd w:id="312"/>
      <w:bookmarkEnd w:id="313"/>
      <w:bookmarkEnd w:id="314"/>
      <w:bookmarkEnd w:id="315"/>
    </w:p>
    <w:p>
      <w:pPr>
        <w:pStyle w:val="16"/>
        <w:tabs>
          <w:tab w:val="left" w:pos="2472"/>
        </w:tabs>
        <w:spacing w:line="360" w:lineRule="auto"/>
        <w:ind w:firstLine="420" w:firstLineChars="200"/>
        <w:rPr>
          <w:rFonts w:hAnsi="宋体"/>
          <w:szCs w:val="21"/>
        </w:rPr>
      </w:pPr>
      <w:r>
        <w:rPr>
          <w:rFonts w:hint="eastAsia" w:hAnsi="宋体" w:cs="宋体"/>
          <w:szCs w:val="21"/>
        </w:rPr>
        <w:t>本项目采用</w:t>
      </w:r>
      <w:r>
        <w:rPr>
          <w:rFonts w:hint="eastAsia" w:hAnsi="宋体" w:cs="宋体"/>
          <w:szCs w:val="21"/>
          <w:u w:val="single"/>
        </w:rPr>
        <w:t xml:space="preserve"> 以下勾选的方式 </w:t>
      </w:r>
      <w:r>
        <w:rPr>
          <w:rFonts w:hint="eastAsia" w:hAnsi="宋体" w:cs="宋体"/>
          <w:szCs w:val="21"/>
        </w:rPr>
        <w:t>进行评审。</w:t>
      </w:r>
    </w:p>
    <w:p>
      <w:pPr>
        <w:pStyle w:val="16"/>
        <w:spacing w:line="360" w:lineRule="auto"/>
        <w:ind w:firstLine="420"/>
        <w:rPr>
          <w:rFonts w:hAnsi="宋体"/>
          <w:szCs w:val="21"/>
        </w:rPr>
      </w:pPr>
      <w:r>
        <w:rPr>
          <w:rFonts w:hint="eastAsia" w:hAnsi="宋体"/>
          <w:szCs w:val="21"/>
        </w:rPr>
        <w:t>□最低评标价法，是指投标文件满足招标文件全部实质性要求，且投标报价最低的投标人为中标候选人的评标方法。</w:t>
      </w:r>
    </w:p>
    <w:p>
      <w:pPr>
        <w:autoSpaceDE w:val="0"/>
        <w:autoSpaceDN w:val="0"/>
        <w:adjustRightInd w:val="0"/>
        <w:spacing w:line="360" w:lineRule="auto"/>
        <w:ind w:firstLine="420" w:firstLineChars="200"/>
        <w:rPr>
          <w:rFonts w:ascii="宋体" w:hAnsi="宋体"/>
          <w:szCs w:val="21"/>
        </w:rPr>
      </w:pPr>
      <w:r>
        <w:rPr>
          <w:rFonts w:ascii="Segoe UI Symbol" w:hAnsi="Segoe UI Symbol" w:cs="Segoe UI Symbol"/>
          <w:szCs w:val="21"/>
        </w:rPr>
        <w:t>☑</w:t>
      </w:r>
      <w:r>
        <w:rPr>
          <w:rFonts w:hint="eastAsia" w:ascii="宋体" w:hAnsi="宋体" w:cs="宋体"/>
          <w:szCs w:val="21"/>
        </w:rPr>
        <w:t>综合评分法，</w:t>
      </w:r>
      <w:r>
        <w:rPr>
          <w:rFonts w:hint="eastAsia" w:ascii="宋体" w:hAnsi="宋体"/>
          <w:szCs w:val="21"/>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pPr>
        <w:pStyle w:val="16"/>
        <w:spacing w:line="360" w:lineRule="auto"/>
        <w:ind w:firstLine="420"/>
        <w:rPr>
          <w:rFonts w:hAnsi="宋体"/>
          <w:szCs w:val="21"/>
        </w:rPr>
      </w:pPr>
    </w:p>
    <w:p>
      <w:pPr>
        <w:pStyle w:val="16"/>
        <w:spacing w:line="360" w:lineRule="auto"/>
        <w:jc w:val="center"/>
        <w:outlineLvl w:val="1"/>
        <w:rPr>
          <w:rFonts w:ascii="Times New Roman" w:hAnsi="Times New Roman"/>
          <w:b/>
          <w:bCs/>
          <w:sz w:val="32"/>
          <w:szCs w:val="32"/>
        </w:rPr>
      </w:pPr>
      <w:bookmarkStart w:id="316" w:name="_Toc588"/>
      <w:bookmarkStart w:id="317" w:name="_Toc9023"/>
      <w:bookmarkStart w:id="318" w:name="_Toc30114"/>
      <w:bookmarkStart w:id="319" w:name="_Toc1643"/>
      <w:bookmarkStart w:id="320" w:name="_Toc4190"/>
      <w:bookmarkStart w:id="321" w:name="_Toc10545"/>
      <w:bookmarkStart w:id="322" w:name="_Toc18477"/>
      <w:bookmarkStart w:id="323" w:name="_Toc9259"/>
      <w:bookmarkStart w:id="324" w:name="_Toc23151"/>
      <w:bookmarkStart w:id="325" w:name="_Toc24507"/>
      <w:r>
        <w:rPr>
          <w:rFonts w:hint="eastAsia" w:ascii="Times New Roman" w:hAnsi="Times New Roman"/>
          <w:b/>
          <w:bCs/>
          <w:sz w:val="32"/>
          <w:szCs w:val="32"/>
        </w:rPr>
        <w:t>第二节</w:t>
      </w:r>
      <w:r>
        <w:rPr>
          <w:rFonts w:ascii="Times New Roman" w:hAnsi="Times New Roman"/>
          <w:b/>
          <w:bCs/>
          <w:sz w:val="32"/>
          <w:szCs w:val="32"/>
        </w:rPr>
        <w:t xml:space="preserve"> </w:t>
      </w:r>
      <w:r>
        <w:rPr>
          <w:rFonts w:hint="eastAsia" w:ascii="Times New Roman" w:hAnsi="Times New Roman"/>
          <w:b/>
          <w:bCs/>
          <w:sz w:val="32"/>
          <w:szCs w:val="32"/>
        </w:rPr>
        <w:t>评标程序</w:t>
      </w:r>
      <w:bookmarkEnd w:id="316"/>
      <w:bookmarkEnd w:id="317"/>
      <w:bookmarkEnd w:id="318"/>
      <w:bookmarkEnd w:id="319"/>
      <w:bookmarkEnd w:id="320"/>
      <w:bookmarkEnd w:id="321"/>
      <w:bookmarkEnd w:id="322"/>
      <w:bookmarkEnd w:id="323"/>
      <w:bookmarkEnd w:id="324"/>
      <w:bookmarkEnd w:id="325"/>
    </w:p>
    <w:p>
      <w:pPr>
        <w:spacing w:line="360" w:lineRule="auto"/>
        <w:ind w:firstLine="422" w:firstLineChars="200"/>
        <w:rPr>
          <w:rFonts w:ascii="宋体" w:hAnsi="宋体"/>
          <w:b/>
          <w:szCs w:val="21"/>
        </w:rPr>
      </w:pPr>
      <w:r>
        <w:rPr>
          <w:rFonts w:hint="eastAsia" w:ascii="宋体" w:hAnsi="宋体"/>
          <w:b/>
          <w:szCs w:val="21"/>
        </w:rPr>
        <w:t>1.符合性审查</w:t>
      </w:r>
    </w:p>
    <w:p>
      <w:pPr>
        <w:spacing w:line="360" w:lineRule="auto"/>
        <w:ind w:firstLine="420" w:firstLineChars="200"/>
        <w:rPr>
          <w:rFonts w:ascii="宋体" w:hAnsi="宋体"/>
          <w:szCs w:val="21"/>
        </w:rPr>
      </w:pPr>
      <w:r>
        <w:rPr>
          <w:rFonts w:hint="eastAsia" w:ascii="宋体" w:hAnsi="宋体"/>
          <w:szCs w:val="21"/>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b/>
          <w:szCs w:val="21"/>
        </w:rPr>
      </w:pPr>
      <w:r>
        <w:rPr>
          <w:rFonts w:hint="eastAsia" w:ascii="宋体" w:hAnsi="宋体"/>
          <w:b/>
          <w:szCs w:val="21"/>
        </w:rPr>
        <w:t>2.符合性审查不通过而导致投标无效的情形</w:t>
      </w:r>
    </w:p>
    <w:p>
      <w:pPr>
        <w:spacing w:line="360" w:lineRule="auto"/>
        <w:ind w:firstLine="420" w:firstLineChars="200"/>
        <w:rPr>
          <w:rFonts w:ascii="宋体" w:hAnsi="宋体"/>
          <w:szCs w:val="21"/>
        </w:rPr>
      </w:pPr>
      <w:r>
        <w:rPr>
          <w:rFonts w:hint="eastAsia" w:ascii="宋体" w:hAnsi="宋体"/>
          <w:szCs w:val="21"/>
        </w:rPr>
        <w:t>投标人的投标文件中存在对招标文件的任何实质性要求和条件的负偏离，将被视为投标无效。</w:t>
      </w:r>
    </w:p>
    <w:p>
      <w:pPr>
        <w:spacing w:line="360" w:lineRule="auto"/>
        <w:ind w:firstLine="420" w:firstLineChars="200"/>
        <w:rPr>
          <w:rFonts w:ascii="宋体" w:hAnsi="宋体"/>
          <w:szCs w:val="21"/>
        </w:rPr>
      </w:pPr>
      <w:r>
        <w:rPr>
          <w:rFonts w:hint="eastAsia" w:ascii="宋体" w:hAnsi="宋体"/>
          <w:szCs w:val="21"/>
        </w:rPr>
        <w:t>2.1在报价评审时，如发现下列情形之一的，将被视为投标无效：</w:t>
      </w:r>
    </w:p>
    <w:p>
      <w:pPr>
        <w:spacing w:line="360" w:lineRule="auto"/>
        <w:ind w:firstLine="420" w:firstLineChars="200"/>
        <w:rPr>
          <w:rFonts w:ascii="宋体" w:hAnsi="宋体"/>
          <w:szCs w:val="21"/>
        </w:rPr>
      </w:pPr>
      <w:r>
        <w:rPr>
          <w:rFonts w:hint="eastAsia" w:ascii="宋体" w:hAnsi="宋体"/>
          <w:szCs w:val="21"/>
        </w:rPr>
        <w:t>（1）投标文件未提供“投标人须知前附表”第13.1条规定中“必须提供”的文件资料的;</w:t>
      </w:r>
    </w:p>
    <w:p>
      <w:pPr>
        <w:spacing w:line="360" w:lineRule="auto"/>
        <w:ind w:firstLine="420" w:firstLineChars="200"/>
        <w:rPr>
          <w:rFonts w:ascii="宋体" w:hAnsi="宋体"/>
          <w:szCs w:val="21"/>
        </w:rPr>
      </w:pPr>
      <w:r>
        <w:rPr>
          <w:rFonts w:hint="eastAsia" w:ascii="宋体" w:hAnsi="宋体"/>
          <w:szCs w:val="21"/>
        </w:rPr>
        <w:t>（2）未采用人民币报价或者未按照招标文件标明的币种报价的；</w:t>
      </w:r>
    </w:p>
    <w:p>
      <w:pPr>
        <w:spacing w:line="360" w:lineRule="auto"/>
        <w:ind w:firstLine="420" w:firstLineChars="200"/>
        <w:rPr>
          <w:rFonts w:ascii="宋体" w:hAnsi="宋体"/>
          <w:szCs w:val="21"/>
        </w:rPr>
      </w:pPr>
      <w:r>
        <w:rPr>
          <w:rFonts w:hint="eastAsia" w:ascii="宋体" w:hAnsi="宋体"/>
          <w:szCs w:val="21"/>
        </w:rPr>
        <w:t>（3）报价超出招标文件规定最高限价，或者超出采购预算金额的；</w:t>
      </w:r>
    </w:p>
    <w:p>
      <w:pPr>
        <w:spacing w:line="360" w:lineRule="auto"/>
        <w:ind w:firstLine="420" w:firstLineChars="200"/>
        <w:rPr>
          <w:rFonts w:ascii="宋体" w:hAnsi="宋体"/>
          <w:szCs w:val="21"/>
        </w:rPr>
      </w:pPr>
      <w:r>
        <w:rPr>
          <w:rFonts w:hint="eastAsia" w:ascii="宋体" w:hAnsi="宋体"/>
          <w:szCs w:val="21"/>
        </w:rPr>
        <w:t>（4）投标人未就所投</w:t>
      </w:r>
      <w:r>
        <w:rPr>
          <w:rFonts w:hint="eastAsia" w:ascii="宋体" w:hAnsi="宋体" w:cs="宋体"/>
          <w:szCs w:val="21"/>
        </w:rPr>
        <w:t>分标</w:t>
      </w:r>
      <w:r>
        <w:rPr>
          <w:rFonts w:hint="eastAsia" w:ascii="宋体" w:hAnsi="宋体"/>
          <w:szCs w:val="21"/>
        </w:rPr>
        <w:t>进行报价或者存在漏项报价；投标人未就所投</w:t>
      </w:r>
      <w:r>
        <w:rPr>
          <w:rFonts w:hint="eastAsia" w:ascii="宋体" w:hAnsi="宋体" w:cs="宋体"/>
          <w:szCs w:val="21"/>
        </w:rPr>
        <w:t>分标</w:t>
      </w:r>
      <w:r>
        <w:rPr>
          <w:rFonts w:hint="eastAsia" w:ascii="宋体" w:hAnsi="宋体"/>
          <w:szCs w:val="21"/>
        </w:rPr>
        <w:t>的单项内容作唯一报价；投标人未就所投</w:t>
      </w:r>
      <w:r>
        <w:rPr>
          <w:rFonts w:hint="eastAsia" w:ascii="宋体" w:hAnsi="宋体" w:cs="宋体"/>
          <w:szCs w:val="21"/>
        </w:rPr>
        <w:t>分标</w:t>
      </w:r>
      <w:r>
        <w:rPr>
          <w:rFonts w:hint="eastAsia" w:ascii="宋体" w:hAnsi="宋体"/>
          <w:szCs w:val="21"/>
        </w:rPr>
        <w:t>的全部内容作唯一总价报价；存在有选择、有条件报价的（招标文件允许有备选方案或者其他约定的除外）；</w:t>
      </w:r>
    </w:p>
    <w:p>
      <w:pPr>
        <w:spacing w:line="360" w:lineRule="auto"/>
        <w:ind w:firstLine="420" w:firstLineChars="200"/>
        <w:rPr>
          <w:rFonts w:ascii="宋体" w:hAnsi="宋体"/>
          <w:szCs w:val="21"/>
        </w:rPr>
      </w:pPr>
      <w:r>
        <w:rPr>
          <w:rFonts w:hint="eastAsia" w:ascii="宋体" w:hAnsi="宋体"/>
          <w:szCs w:val="21"/>
        </w:rPr>
        <w:t>（5）修正后的报价，投标人不确认的；</w:t>
      </w:r>
    </w:p>
    <w:p>
      <w:pPr>
        <w:spacing w:line="360" w:lineRule="auto"/>
        <w:ind w:firstLine="420" w:firstLineChars="200"/>
        <w:rPr>
          <w:rFonts w:ascii="宋体" w:hAnsi="宋体"/>
          <w:szCs w:val="21"/>
        </w:rPr>
      </w:pPr>
      <w:r>
        <w:rPr>
          <w:rFonts w:hint="eastAsia" w:ascii="宋体" w:hAnsi="宋体"/>
          <w:szCs w:val="21"/>
        </w:rPr>
        <w:t>（6）投标人属于本章第5条第（2）项情形的。</w:t>
      </w:r>
    </w:p>
    <w:p>
      <w:pPr>
        <w:spacing w:line="360" w:lineRule="auto"/>
        <w:ind w:firstLine="420" w:firstLineChars="200"/>
        <w:rPr>
          <w:rFonts w:ascii="宋体" w:hAnsi="宋体"/>
          <w:szCs w:val="21"/>
        </w:rPr>
      </w:pPr>
      <w:r>
        <w:rPr>
          <w:rFonts w:hint="eastAsia" w:ascii="宋体" w:hAnsi="宋体"/>
          <w:szCs w:val="21"/>
        </w:rPr>
        <w:t>2.2在商务评审时，如发现下列情形之一的，将被视为投标无效：</w:t>
      </w:r>
    </w:p>
    <w:p>
      <w:pPr>
        <w:spacing w:line="360" w:lineRule="auto"/>
        <w:ind w:firstLine="420" w:firstLineChars="200"/>
        <w:rPr>
          <w:rFonts w:ascii="宋体" w:hAnsi="宋体"/>
          <w:szCs w:val="21"/>
        </w:rPr>
      </w:pPr>
      <w:r>
        <w:rPr>
          <w:rFonts w:hint="eastAsia" w:ascii="宋体" w:hAnsi="宋体"/>
          <w:szCs w:val="21"/>
        </w:rPr>
        <w:t>（1）投标文件未按招标文件要求签署、盖章的；</w:t>
      </w:r>
    </w:p>
    <w:p>
      <w:pPr>
        <w:spacing w:line="360" w:lineRule="auto"/>
        <w:ind w:firstLine="420" w:firstLineChars="200"/>
        <w:rPr>
          <w:rFonts w:ascii="宋体" w:hAnsi="宋体"/>
          <w:szCs w:val="21"/>
        </w:rPr>
      </w:pPr>
      <w:r>
        <w:rPr>
          <w:rFonts w:hint="eastAsia" w:ascii="宋体" w:hAnsi="宋体"/>
          <w:szCs w:val="21"/>
        </w:rPr>
        <w:t>（2）委托代理人未能出具有效身份证明或者出具的身份证明与授权委托书中的信息不符的；</w:t>
      </w:r>
    </w:p>
    <w:p>
      <w:pPr>
        <w:spacing w:line="360" w:lineRule="auto"/>
        <w:ind w:firstLine="420" w:firstLineChars="200"/>
        <w:rPr>
          <w:rFonts w:ascii="宋体" w:hAnsi="宋体"/>
          <w:szCs w:val="21"/>
        </w:rPr>
      </w:pPr>
      <w:r>
        <w:rPr>
          <w:rFonts w:hint="eastAsia" w:ascii="宋体" w:hAnsi="宋体"/>
          <w:szCs w:val="21"/>
        </w:rPr>
        <w:t xml:space="preserve">（3）为无效投标保证金的或者未按照招标文件的规定提交投标保证金的； </w:t>
      </w:r>
    </w:p>
    <w:p>
      <w:pPr>
        <w:spacing w:line="360" w:lineRule="auto"/>
        <w:ind w:firstLine="420" w:firstLineChars="200"/>
        <w:rPr>
          <w:rFonts w:ascii="宋体" w:hAnsi="宋体"/>
          <w:szCs w:val="21"/>
        </w:rPr>
      </w:pPr>
      <w:r>
        <w:rPr>
          <w:rFonts w:hint="eastAsia" w:ascii="宋体" w:hAnsi="宋体"/>
          <w:szCs w:val="21"/>
        </w:rPr>
        <w:t>（4）投标文件未提供“投标人须知前附表”第13.1条规定中“必须提供”或者“委托时必须提供”的文件资料的;</w:t>
      </w:r>
    </w:p>
    <w:p>
      <w:pPr>
        <w:spacing w:line="360" w:lineRule="auto"/>
        <w:ind w:firstLine="420" w:firstLineChars="200"/>
        <w:rPr>
          <w:rFonts w:ascii="宋体" w:hAnsi="宋体"/>
          <w:szCs w:val="21"/>
        </w:rPr>
      </w:pPr>
      <w:r>
        <w:rPr>
          <w:rFonts w:hint="eastAsia" w:ascii="宋体" w:hAnsi="宋体"/>
          <w:szCs w:val="21"/>
        </w:rPr>
        <w:t>（5）投标有效期、项目完成时间（交货时间、服务完成时间或者服务期等）、质保期及招标文件中标“▲”的商务条款发生负偏离的；</w:t>
      </w:r>
    </w:p>
    <w:p>
      <w:pPr>
        <w:spacing w:line="360" w:lineRule="auto"/>
        <w:ind w:firstLine="420" w:firstLineChars="200"/>
        <w:rPr>
          <w:rFonts w:ascii="宋体" w:hAnsi="宋体"/>
          <w:szCs w:val="21"/>
        </w:rPr>
      </w:pPr>
      <w:r>
        <w:rPr>
          <w:rFonts w:hint="eastAsia" w:ascii="宋体" w:hAnsi="宋体"/>
          <w:szCs w:val="21"/>
        </w:rPr>
        <w:t>（6）商务条款评审允许负偏离的条款数超过“投标人须知前附表”规定项数的。</w:t>
      </w:r>
    </w:p>
    <w:p>
      <w:pPr>
        <w:spacing w:line="360" w:lineRule="auto"/>
        <w:ind w:firstLine="420" w:firstLineChars="200"/>
        <w:rPr>
          <w:rFonts w:ascii="宋体" w:hAnsi="宋体"/>
          <w:szCs w:val="21"/>
        </w:rPr>
      </w:pPr>
      <w:r>
        <w:rPr>
          <w:rFonts w:hint="eastAsia" w:ascii="宋体" w:hAnsi="宋体"/>
          <w:szCs w:val="21"/>
        </w:rPr>
        <w:t>（7）投标文件的实质性内容未使用中文表述、使用计量单位不符合招标文件要求的；</w:t>
      </w:r>
    </w:p>
    <w:p>
      <w:pPr>
        <w:spacing w:line="360" w:lineRule="auto"/>
        <w:ind w:firstLine="420" w:firstLineChars="200"/>
        <w:rPr>
          <w:rFonts w:ascii="宋体" w:hAnsi="宋体"/>
          <w:szCs w:val="21"/>
        </w:rPr>
      </w:pPr>
      <w:r>
        <w:rPr>
          <w:rFonts w:hint="eastAsia" w:ascii="宋体" w:hAnsi="宋体"/>
          <w:szCs w:val="21"/>
        </w:rPr>
        <w:t>（8）投标文件中的文件资料因填写不齐全或者内容虚假或者出现其他情形而导致被评标委员会认定无效的；</w:t>
      </w:r>
    </w:p>
    <w:p>
      <w:pPr>
        <w:spacing w:line="360" w:lineRule="auto"/>
        <w:ind w:firstLine="420" w:firstLineChars="200"/>
        <w:rPr>
          <w:rFonts w:ascii="宋体" w:hAnsi="宋体"/>
          <w:szCs w:val="21"/>
        </w:rPr>
      </w:pPr>
      <w:r>
        <w:rPr>
          <w:rFonts w:hint="eastAsia" w:ascii="宋体" w:hAnsi="宋体"/>
          <w:szCs w:val="21"/>
        </w:rPr>
        <w:t>（9）投标文件含有采购人不能接受的附加条件的；</w:t>
      </w:r>
    </w:p>
    <w:p>
      <w:pPr>
        <w:spacing w:line="360" w:lineRule="auto"/>
        <w:ind w:firstLine="420" w:firstLineChars="200"/>
        <w:rPr>
          <w:rFonts w:ascii="宋体" w:hAnsi="宋体"/>
          <w:szCs w:val="21"/>
        </w:rPr>
      </w:pPr>
      <w:r>
        <w:rPr>
          <w:rFonts w:hint="eastAsia" w:ascii="宋体" w:hAnsi="宋体"/>
          <w:szCs w:val="21"/>
        </w:rPr>
        <w:t>（10）未响应招标文件实质性要求的；</w:t>
      </w:r>
    </w:p>
    <w:p>
      <w:pPr>
        <w:spacing w:line="360" w:lineRule="auto"/>
        <w:ind w:firstLine="420" w:firstLineChars="200"/>
        <w:rPr>
          <w:rFonts w:ascii="宋体" w:hAnsi="宋体"/>
          <w:szCs w:val="21"/>
        </w:rPr>
      </w:pPr>
      <w:r>
        <w:rPr>
          <w:rFonts w:hint="eastAsia" w:ascii="宋体" w:hAnsi="宋体"/>
          <w:szCs w:val="21"/>
        </w:rPr>
        <w:t>（11）属于投标人须知正文第9.2条情形的；</w:t>
      </w:r>
    </w:p>
    <w:p>
      <w:pPr>
        <w:spacing w:line="360" w:lineRule="auto"/>
        <w:ind w:firstLine="420" w:firstLineChars="200"/>
        <w:rPr>
          <w:rFonts w:ascii="宋体" w:hAnsi="宋体"/>
          <w:szCs w:val="21"/>
        </w:rPr>
      </w:pPr>
      <w:r>
        <w:rPr>
          <w:rFonts w:hint="eastAsia" w:ascii="宋体" w:hAnsi="宋体"/>
          <w:szCs w:val="21"/>
        </w:rPr>
        <w:t>（12）法律、法规和招标文件规定的其他无效情形。</w:t>
      </w:r>
    </w:p>
    <w:p>
      <w:pPr>
        <w:spacing w:line="360" w:lineRule="auto"/>
        <w:ind w:firstLine="420" w:firstLineChars="200"/>
        <w:rPr>
          <w:rFonts w:ascii="宋体" w:hAnsi="宋体"/>
          <w:szCs w:val="21"/>
        </w:rPr>
      </w:pPr>
      <w:r>
        <w:rPr>
          <w:rFonts w:hint="eastAsia" w:ascii="宋体" w:hAnsi="宋体"/>
          <w:szCs w:val="21"/>
        </w:rPr>
        <w:t>2.3在技术评审时，如发现下列情形之一的，将被视为投标无效：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（1）不满足招标文件要求的服务内容、技术要求、安全、质量标准，或者与招标文件中标“▲”的技术需求发生负偏离的；</w:t>
      </w:r>
    </w:p>
    <w:p>
      <w:pPr>
        <w:spacing w:line="360" w:lineRule="auto"/>
        <w:ind w:firstLine="420" w:firstLineChars="200"/>
        <w:rPr>
          <w:rFonts w:ascii="宋体" w:hAnsi="宋体" w:cs="宋体"/>
          <w:szCs w:val="21"/>
        </w:rPr>
      </w:pPr>
      <w:r>
        <w:rPr>
          <w:rFonts w:hint="eastAsia" w:ascii="宋体" w:hAnsi="宋体" w:cs="宋体"/>
          <w:szCs w:val="21"/>
        </w:rPr>
        <w:t>（2）技术需求评审允许负偏离的条款数超过“投标人须知前附表”规定项数的；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（4）虚假投标，或者出现其他情形而导致被评标委员会认定无效的；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）招标文件要求提供技术方案的，投标技术方案不明确，招标文件未允许但存在一个或者一个以上备选（替代）投标方案的。</w:t>
      </w:r>
    </w:p>
    <w:p>
      <w:pPr>
        <w:spacing w:line="360" w:lineRule="auto"/>
        <w:ind w:firstLine="422" w:firstLineChars="200"/>
        <w:rPr>
          <w:rFonts w:ascii="宋体" w:hAnsi="宋体"/>
          <w:b/>
          <w:szCs w:val="21"/>
        </w:rPr>
      </w:pPr>
      <w:r>
        <w:rPr>
          <w:rFonts w:hint="eastAsia" w:ascii="宋体" w:hAnsi="宋体"/>
          <w:b/>
          <w:szCs w:val="21"/>
        </w:rPr>
        <w:t>3.澄清补正、说明或者补正</w:t>
      </w:r>
    </w:p>
    <w:p>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w:t>
      </w:r>
      <w:r>
        <w:rPr>
          <w:rFonts w:hint="eastAsia" w:ascii="宋体" w:hAnsi="宋体" w:cs="宋体"/>
          <w:szCs w:val="21"/>
        </w:rPr>
        <w:t>广西政府采购云平台</w:t>
      </w:r>
      <w:r>
        <w:rPr>
          <w:rFonts w:hint="eastAsia" w:ascii="宋体" w:hAnsi="宋体" w:cs="Courier New"/>
          <w:szCs w:val="21"/>
        </w:rPr>
        <w:t>发布电子澄清函，要求投标人在规定时间内作出必要的澄清、说明或者补正。投标人在</w:t>
      </w:r>
      <w:r>
        <w:rPr>
          <w:rFonts w:hint="eastAsia" w:ascii="宋体" w:hAnsi="宋体" w:cs="宋体"/>
          <w:szCs w:val="21"/>
        </w:rPr>
        <w:t>广西政府采购云平台</w:t>
      </w:r>
      <w:r>
        <w:rPr>
          <w:rFonts w:hint="eastAsia" w:ascii="宋体" w:hAnsi="宋体" w:cs="Courier New"/>
          <w:szCs w:val="21"/>
        </w:rPr>
        <w:t>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b/>
          <w:szCs w:val="21"/>
        </w:rPr>
      </w:pPr>
      <w:r>
        <w:rPr>
          <w:rFonts w:hint="eastAsia" w:ascii="宋体" w:hAnsi="宋体"/>
          <w:b/>
          <w:szCs w:val="21"/>
        </w:rPr>
        <w:t>4.投标文件修正</w:t>
      </w:r>
    </w:p>
    <w:p>
      <w:pPr>
        <w:spacing w:line="360" w:lineRule="auto"/>
        <w:ind w:firstLine="420" w:firstLineChars="200"/>
        <w:rPr>
          <w:rFonts w:ascii="宋体" w:hAnsi="宋体"/>
          <w:szCs w:val="21"/>
        </w:rPr>
      </w:pPr>
      <w:r>
        <w:rPr>
          <w:rFonts w:hint="eastAsia" w:ascii="宋体" w:hAnsi="宋体"/>
          <w:szCs w:val="21"/>
        </w:rPr>
        <w:t xml:space="preserve">4.1投标文件报价出现前后不一致的，按照下列规定修正： </w:t>
      </w:r>
    </w:p>
    <w:p>
      <w:pPr>
        <w:spacing w:line="360" w:lineRule="auto"/>
        <w:ind w:firstLine="420" w:firstLineChars="200"/>
        <w:rPr>
          <w:rFonts w:ascii="宋体" w:hAnsi="宋体" w:cs="宋体"/>
          <w:szCs w:val="21"/>
        </w:rPr>
      </w:pPr>
      <w:r>
        <w:rPr>
          <w:rFonts w:hint="eastAsia" w:ascii="宋体" w:hAnsi="宋体" w:cs="宋体"/>
          <w:szCs w:val="21"/>
        </w:rPr>
        <w:t>（1）报价文件中“开标一览表”内容与投标文件中相应内容不一致的，以“开标一览表”为准；</w:t>
      </w:r>
    </w:p>
    <w:p>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同时出现两种以上不一致的，按照以上（</w:t>
      </w:r>
      <w:r>
        <w:rPr>
          <w:rFonts w:ascii="宋体" w:hAnsi="宋体"/>
          <w:szCs w:val="21"/>
        </w:rPr>
        <w:t>1</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4</w:t>
      </w:r>
      <w:r>
        <w:rPr>
          <w:rFonts w:hint="eastAsia" w:ascii="宋体" w:hAnsi="宋体"/>
          <w:szCs w:val="21"/>
        </w:rPr>
        <w:t>）规定的顺序修正。修正后的报价经投标人确认后产生约束力，投标人不确认的，其投标无效。</w:t>
      </w:r>
    </w:p>
    <w:p>
      <w:pPr>
        <w:spacing w:line="360" w:lineRule="auto"/>
        <w:ind w:firstLine="420" w:firstLineChars="200"/>
        <w:rPr>
          <w:rFonts w:ascii="宋体" w:hAnsi="宋体"/>
          <w:szCs w:val="21"/>
        </w:rPr>
      </w:pPr>
      <w:r>
        <w:rPr>
          <w:rFonts w:hint="eastAsia" w:ascii="宋体" w:hAnsi="宋体"/>
          <w:szCs w:val="21"/>
        </w:rPr>
        <w:t>4.2经投标人确认修正后的报价若超过采购预算金额或者最高限价，投标人的投标文件作无效投标处理。</w:t>
      </w:r>
    </w:p>
    <w:p>
      <w:pPr>
        <w:spacing w:line="360" w:lineRule="auto"/>
        <w:ind w:firstLine="420" w:firstLineChars="200"/>
        <w:rPr>
          <w:rFonts w:ascii="宋体" w:hAnsi="宋体"/>
          <w:szCs w:val="21"/>
        </w:rPr>
      </w:pPr>
      <w:r>
        <w:rPr>
          <w:rFonts w:hint="eastAsia" w:ascii="宋体" w:hAnsi="宋体"/>
          <w:szCs w:val="21"/>
        </w:rPr>
        <w:t>4.3经投标人确认修正后的报价作为签订合同的依据，并以此报价计算价格分。</w:t>
      </w:r>
    </w:p>
    <w:p>
      <w:pPr>
        <w:spacing w:line="360" w:lineRule="auto"/>
        <w:ind w:firstLine="420" w:firstLineChars="200"/>
        <w:rPr>
          <w:rFonts w:ascii="宋体" w:hAnsi="宋体"/>
          <w:szCs w:val="21"/>
        </w:rPr>
      </w:pPr>
      <w:r>
        <w:rPr>
          <w:rFonts w:hint="eastAsia" w:ascii="宋体" w:hAnsi="宋体"/>
          <w:szCs w:val="21"/>
        </w:rPr>
        <w:t>5.比较与评价</w:t>
      </w:r>
    </w:p>
    <w:p>
      <w:pPr>
        <w:spacing w:line="360" w:lineRule="auto"/>
        <w:ind w:firstLine="420" w:firstLineChars="200"/>
        <w:rPr>
          <w:rFonts w:ascii="宋体" w:hAnsi="宋体" w:cs="宋体"/>
          <w:szCs w:val="21"/>
        </w:rPr>
      </w:pPr>
      <w:r>
        <w:rPr>
          <w:rFonts w:hint="eastAsia" w:ascii="宋体" w:hAnsi="宋体" w:cs="宋体"/>
          <w:szCs w:val="21"/>
        </w:rPr>
        <w:t>5.1评标委员会按照招标文件中规定的评标方法和评标标准，对符合性审查合格的投标文件进行商务和技术评估，综合比较与评价。</w:t>
      </w:r>
    </w:p>
    <w:p>
      <w:pPr>
        <w:spacing w:line="360" w:lineRule="auto"/>
        <w:ind w:firstLine="420" w:firstLineChars="200"/>
        <w:rPr>
          <w:rFonts w:ascii="宋体" w:hAnsi="宋体" w:cs="宋体"/>
          <w:szCs w:val="21"/>
        </w:rPr>
      </w:pPr>
      <w:r>
        <w:rPr>
          <w:rFonts w:hint="eastAsia" w:ascii="宋体" w:hAnsi="宋体" w:cs="宋体"/>
          <w:szCs w:val="21"/>
        </w:rPr>
        <w:t>5.2评标委员会各成员独立对每个投标人的投标文件进行评价，并汇总每个投标人的得分。</w:t>
      </w:r>
    </w:p>
    <w:p>
      <w:pPr>
        <w:widowControl/>
        <w:spacing w:line="360" w:lineRule="auto"/>
        <w:ind w:firstLine="420" w:firstLineChars="200"/>
        <w:jc w:val="left"/>
        <w:rPr>
          <w:rFonts w:ascii="宋体" w:hAnsi="宋体" w:cs="宋体"/>
          <w:szCs w:val="21"/>
        </w:rPr>
      </w:pPr>
      <w:r>
        <w:rPr>
          <w:rFonts w:hint="eastAsia" w:ascii="宋体" w:hAnsi="宋体" w:cs="宋体"/>
          <w:szCs w:val="21"/>
        </w:rPr>
        <w:t>（1）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pPr>
        <w:widowControl/>
        <w:spacing w:line="360" w:lineRule="auto"/>
        <w:ind w:firstLine="422" w:firstLineChars="200"/>
        <w:jc w:val="left"/>
        <w:rPr>
          <w:rFonts w:ascii="宋体" w:hAnsi="宋体" w:cs="宋体"/>
          <w:b/>
          <w:bCs/>
          <w:szCs w:val="21"/>
        </w:rPr>
      </w:pPr>
      <w:r>
        <w:rPr>
          <w:rFonts w:hint="eastAsia" w:ascii="宋体" w:hAnsi="宋体" w:cs="宋体"/>
          <w:b/>
          <w:bCs/>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hAnsi="宋体" w:cs="宋体"/>
          <w:szCs w:val="21"/>
        </w:rPr>
      </w:pPr>
      <w:r>
        <w:rPr>
          <w:rFonts w:hint="eastAsia" w:ascii="宋体" w:hAnsi="宋体" w:cs="宋体"/>
          <w:szCs w:val="21"/>
        </w:rPr>
        <w:t>5.3评标委员会按照招标文件中规定的评标方法和标准计算各投标人的报价得分。在评标过程中，不得去掉报价中的最高报价和最低报价。</w:t>
      </w:r>
    </w:p>
    <w:p>
      <w:pPr>
        <w:spacing w:line="360" w:lineRule="auto"/>
        <w:ind w:firstLine="420" w:firstLineChars="200"/>
        <w:rPr>
          <w:rFonts w:ascii="宋体" w:hAnsi="宋体" w:cs="宋体"/>
          <w:szCs w:val="21"/>
        </w:rPr>
      </w:pPr>
      <w:r>
        <w:rPr>
          <w:rFonts w:hint="eastAsia" w:ascii="宋体" w:hAnsi="宋体" w:cs="宋体"/>
          <w:szCs w:val="21"/>
        </w:rPr>
        <w:t>5.4各投标人的得分为评标委员会各成员的有效评分的算术平均数。</w:t>
      </w:r>
    </w:p>
    <w:p>
      <w:pPr>
        <w:spacing w:line="360" w:lineRule="auto"/>
        <w:ind w:firstLine="420" w:firstLineChars="200"/>
        <w:rPr>
          <w:rFonts w:ascii="宋体" w:hAnsi="宋体" w:cs="宋体"/>
          <w:szCs w:val="21"/>
        </w:rPr>
      </w:pPr>
      <w:r>
        <w:rPr>
          <w:rFonts w:hint="eastAsia" w:ascii="宋体" w:hAnsi="宋体" w:cs="宋体"/>
          <w:szCs w:val="21"/>
        </w:rPr>
        <w:t>5.5评标委员会按照招标文件中的规定推荐中标候选人。</w:t>
      </w:r>
    </w:p>
    <w:p>
      <w:pPr>
        <w:spacing w:line="360" w:lineRule="auto"/>
        <w:ind w:firstLine="420" w:firstLineChars="200"/>
        <w:rPr>
          <w:rFonts w:ascii="宋体" w:hAnsi="宋体" w:cs="宋体"/>
          <w:szCs w:val="21"/>
        </w:rPr>
      </w:pPr>
      <w:r>
        <w:rPr>
          <w:rFonts w:hint="eastAsia" w:ascii="宋体" w:hAnsi="宋体" w:cs="宋体"/>
          <w:szCs w:val="21"/>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b/>
          <w:szCs w:val="21"/>
        </w:rPr>
      </w:pPr>
      <w:r>
        <w:rPr>
          <w:rFonts w:hint="eastAsia" w:ascii="宋体" w:hAnsi="宋体"/>
          <w:b/>
          <w:szCs w:val="21"/>
        </w:rPr>
        <w:t>6.评审复核</w:t>
      </w:r>
    </w:p>
    <w:p>
      <w:pPr>
        <w:spacing w:line="360" w:lineRule="auto"/>
        <w:ind w:firstLine="420" w:firstLineChars="200"/>
        <w:rPr>
          <w:rFonts w:ascii="宋体" w:hAnsi="宋体"/>
          <w:szCs w:val="21"/>
        </w:rPr>
      </w:pPr>
      <w:r>
        <w:rPr>
          <w:rFonts w:hint="eastAsia" w:ascii="宋体" w:hAnsi="宋体"/>
          <w:szCs w:val="21"/>
        </w:rPr>
        <w:t>6.1评标报告签署前，评标委员会要对评审结果进行复核，复核意见要体现在评标报告中。</w:t>
      </w:r>
    </w:p>
    <w:p>
      <w:pPr>
        <w:widowControl/>
        <w:spacing w:line="360" w:lineRule="auto"/>
        <w:ind w:firstLine="420" w:firstLineChars="200"/>
        <w:jc w:val="left"/>
        <w:textAlignment w:val="baseline"/>
        <w:rPr>
          <w:rFonts w:ascii="宋体" w:hAnsi="宋体"/>
          <w:szCs w:val="21"/>
        </w:rPr>
      </w:pPr>
      <w:r>
        <w:rPr>
          <w:rFonts w:hint="eastAsia" w:ascii="宋体" w:hAnsi="宋体" w:cs="宋体"/>
          <w:szCs w:val="21"/>
        </w:rPr>
        <w:t>6.2</w:t>
      </w:r>
      <w:r>
        <w:rPr>
          <w:rFonts w:hint="eastAsia" w:ascii="宋体" w:hAnsi="宋体"/>
          <w:szCs w:val="21"/>
        </w:rPr>
        <w:t>评标结果汇总完成后，除下列情形外，任何人不得修改评标结果：</w:t>
      </w:r>
    </w:p>
    <w:p>
      <w:pPr>
        <w:widowControl/>
        <w:spacing w:line="360" w:lineRule="auto"/>
        <w:jc w:val="left"/>
        <w:textAlignment w:val="baseline"/>
        <w:rPr>
          <w:rFonts w:ascii="宋体" w:hAnsi="宋体"/>
          <w:szCs w:val="21"/>
        </w:rPr>
      </w:pPr>
      <w:r>
        <w:rPr>
          <w:rFonts w:hint="eastAsia" w:ascii="宋体" w:hAnsi="宋体"/>
          <w:szCs w:val="21"/>
        </w:rPr>
        <w:t>　　（一）分值汇总计算错误的；</w:t>
      </w:r>
    </w:p>
    <w:p>
      <w:pPr>
        <w:widowControl/>
        <w:spacing w:line="360" w:lineRule="auto"/>
        <w:jc w:val="left"/>
        <w:textAlignment w:val="baseline"/>
        <w:rPr>
          <w:rFonts w:ascii="宋体" w:hAnsi="宋体"/>
          <w:szCs w:val="21"/>
        </w:rPr>
      </w:pPr>
      <w:r>
        <w:rPr>
          <w:rFonts w:hint="eastAsia" w:ascii="宋体" w:hAnsi="宋体"/>
          <w:szCs w:val="21"/>
        </w:rPr>
        <w:t>　　（二）分项评分超出评分标准范围的；</w:t>
      </w:r>
    </w:p>
    <w:p>
      <w:pPr>
        <w:widowControl/>
        <w:spacing w:line="360" w:lineRule="auto"/>
        <w:jc w:val="left"/>
        <w:textAlignment w:val="baseline"/>
        <w:rPr>
          <w:rFonts w:ascii="宋体" w:hAnsi="宋体"/>
          <w:szCs w:val="21"/>
        </w:rPr>
      </w:pPr>
      <w:r>
        <w:rPr>
          <w:rFonts w:hint="eastAsia" w:ascii="宋体" w:hAnsi="宋体"/>
          <w:szCs w:val="21"/>
        </w:rPr>
        <w:t>　　（三）评标委员会成员对客观评审因素评分不一致的；</w:t>
      </w:r>
    </w:p>
    <w:p>
      <w:pPr>
        <w:widowControl/>
        <w:spacing w:line="360" w:lineRule="auto"/>
        <w:jc w:val="left"/>
        <w:textAlignment w:val="baseline"/>
        <w:rPr>
          <w:rFonts w:ascii="宋体" w:hAnsi="宋体"/>
          <w:szCs w:val="21"/>
        </w:rPr>
      </w:pPr>
      <w:r>
        <w:rPr>
          <w:rFonts w:hint="eastAsia" w:ascii="宋体" w:hAnsi="宋体"/>
          <w:szCs w:val="21"/>
        </w:rPr>
        <w:t>　　（四）经评标委员会认定评分畸高、畸低的。</w:t>
      </w:r>
    </w:p>
    <w:p>
      <w:pPr>
        <w:spacing w:line="360" w:lineRule="auto"/>
        <w:ind w:firstLine="420" w:firstLineChars="200"/>
        <w:rPr>
          <w:rFonts w:ascii="宋体" w:hAnsi="宋体"/>
          <w:szCs w:val="21"/>
        </w:rPr>
      </w:pPr>
      <w:r>
        <w:rPr>
          <w:rFonts w:hint="eastAsia" w:ascii="宋体" w:hAns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20" w:firstLineChars="200"/>
        <w:rPr>
          <w:rFonts w:ascii="宋体" w:hAnsi="宋体"/>
          <w:szCs w:val="21"/>
        </w:rPr>
      </w:pPr>
      <w:r>
        <w:rPr>
          <w:rFonts w:ascii="宋体" w:hAnsi="宋体"/>
          <w:szCs w:val="21"/>
        </w:rPr>
        <w:br w:type="page"/>
      </w:r>
    </w:p>
    <w:p>
      <w:pPr>
        <w:pStyle w:val="16"/>
        <w:spacing w:line="360" w:lineRule="auto"/>
        <w:jc w:val="center"/>
        <w:outlineLvl w:val="1"/>
        <w:rPr>
          <w:rFonts w:ascii="Times New Roman" w:hAnsi="Times New Roman"/>
          <w:b/>
          <w:bCs/>
          <w:sz w:val="32"/>
          <w:szCs w:val="32"/>
        </w:rPr>
      </w:pPr>
      <w:bookmarkStart w:id="326" w:name="_Toc19942"/>
      <w:bookmarkStart w:id="327" w:name="_Toc28829"/>
      <w:bookmarkStart w:id="328" w:name="_Toc13548"/>
      <w:bookmarkStart w:id="329" w:name="_Toc5755"/>
      <w:bookmarkStart w:id="330" w:name="_Toc22963"/>
      <w:bookmarkStart w:id="331" w:name="_Toc25728"/>
      <w:bookmarkStart w:id="332" w:name="_Toc27331"/>
      <w:bookmarkStart w:id="333" w:name="_Toc17834"/>
      <w:bookmarkStart w:id="334" w:name="_Toc28193"/>
      <w:bookmarkStart w:id="335" w:name="_Toc4866"/>
      <w:r>
        <w:rPr>
          <w:rFonts w:hint="eastAsia" w:ascii="Times New Roman" w:hAnsi="Times New Roman"/>
          <w:b/>
          <w:bCs/>
          <w:sz w:val="32"/>
          <w:szCs w:val="32"/>
        </w:rPr>
        <w:t>第三节</w:t>
      </w:r>
      <w:r>
        <w:rPr>
          <w:rFonts w:ascii="Times New Roman" w:hAnsi="Times New Roman"/>
          <w:b/>
          <w:bCs/>
          <w:sz w:val="32"/>
          <w:szCs w:val="32"/>
        </w:rPr>
        <w:t xml:space="preserve"> </w:t>
      </w:r>
      <w:r>
        <w:rPr>
          <w:rFonts w:hint="eastAsia" w:ascii="Times New Roman" w:hAnsi="Times New Roman"/>
          <w:b/>
          <w:bCs/>
          <w:sz w:val="32"/>
          <w:szCs w:val="32"/>
        </w:rPr>
        <w:t>评分标准</w:t>
      </w:r>
      <w:bookmarkEnd w:id="326"/>
      <w:bookmarkEnd w:id="327"/>
      <w:bookmarkEnd w:id="328"/>
      <w:bookmarkEnd w:id="329"/>
      <w:bookmarkEnd w:id="330"/>
      <w:bookmarkEnd w:id="331"/>
      <w:bookmarkEnd w:id="332"/>
      <w:bookmarkEnd w:id="333"/>
      <w:bookmarkEnd w:id="334"/>
      <w:bookmarkEnd w:id="335"/>
    </w:p>
    <w:p>
      <w:pPr>
        <w:pStyle w:val="16"/>
        <w:ind w:firstLine="602" w:firstLineChars="200"/>
        <w:jc w:val="center"/>
        <w:rPr>
          <w:rFonts w:ascii="Times New Roman" w:hAnsi="Times New Roman"/>
          <w:b/>
          <w:sz w:val="30"/>
          <w:szCs w:val="30"/>
        </w:rPr>
      </w:pPr>
      <w:r>
        <w:rPr>
          <w:rFonts w:hint="eastAsia" w:ascii="Times New Roman" w:hAnsi="Times New Roman"/>
          <w:b/>
          <w:sz w:val="30"/>
          <w:szCs w:val="30"/>
        </w:rPr>
        <w:t>综合评分法（适用所有分标）</w:t>
      </w:r>
    </w:p>
    <w:p/>
    <w:p>
      <w:pPr>
        <w:wordWrap w:val="0"/>
        <w:spacing w:line="460" w:lineRule="exact"/>
        <w:jc w:val="left"/>
        <w:rPr>
          <w:rFonts w:ascii="宋体" w:hAnsi="宋体" w:cs="宋体"/>
          <w:b/>
          <w:szCs w:val="21"/>
        </w:rPr>
      </w:pPr>
      <w:r>
        <w:rPr>
          <w:rFonts w:hint="eastAsia" w:ascii="宋体" w:hAnsi="宋体" w:cs="宋体"/>
          <w:b/>
          <w:szCs w:val="21"/>
        </w:rPr>
        <w:t>一、评标原则</w:t>
      </w:r>
    </w:p>
    <w:p>
      <w:pPr>
        <w:wordWrap w:val="0"/>
        <w:spacing w:line="460" w:lineRule="exact"/>
        <w:ind w:firstLine="420" w:firstLineChars="200"/>
        <w:jc w:val="left"/>
        <w:rPr>
          <w:rFonts w:ascii="宋体" w:hAnsi="宋体" w:cs="宋体"/>
          <w:bCs/>
          <w:szCs w:val="21"/>
        </w:rPr>
      </w:pPr>
      <w:r>
        <w:rPr>
          <w:rFonts w:hint="eastAsia" w:ascii="宋体" w:hAnsi="宋体" w:cs="宋体"/>
          <w:bCs/>
          <w:szCs w:val="21"/>
        </w:rPr>
        <w:t>（一）评委构成：本招标采购项目的评委分别由依法组成的评审专家、招标单位代表共7人以上单数构成，其中专家人数不少于成员总数的三分之二。</w:t>
      </w:r>
    </w:p>
    <w:p>
      <w:pPr>
        <w:wordWrap w:val="0"/>
        <w:spacing w:line="460" w:lineRule="exact"/>
        <w:ind w:firstLine="420" w:firstLineChars="200"/>
        <w:jc w:val="left"/>
        <w:rPr>
          <w:rFonts w:ascii="宋体" w:hAnsi="宋体" w:cs="宋体"/>
          <w:bCs/>
          <w:szCs w:val="21"/>
        </w:rPr>
      </w:pPr>
      <w:r>
        <w:rPr>
          <w:rFonts w:hint="eastAsia" w:ascii="宋体" w:hAnsi="宋体" w:cs="宋体"/>
          <w:bCs/>
          <w:szCs w:val="21"/>
        </w:rPr>
        <w:t>（二）评标依据：评委将以招投标文件为评标依据，对投标人的投标报价、服务实施方案分、管理制度分、企业综合实力分等四方面内容按百分制打分。</w:t>
      </w:r>
    </w:p>
    <w:p>
      <w:pPr>
        <w:wordWrap w:val="0"/>
        <w:spacing w:line="460" w:lineRule="exact"/>
        <w:ind w:firstLine="420" w:firstLineChars="200"/>
        <w:jc w:val="left"/>
        <w:rPr>
          <w:rFonts w:ascii="宋体" w:hAnsi="宋体" w:cs="宋体"/>
          <w:bCs/>
          <w:szCs w:val="21"/>
        </w:rPr>
      </w:pPr>
      <w:r>
        <w:rPr>
          <w:rFonts w:hint="eastAsia" w:ascii="宋体" w:hAnsi="宋体" w:cs="宋体"/>
          <w:bCs/>
          <w:szCs w:val="21"/>
        </w:rPr>
        <w:t>（三）评标方式：以封闭方式进行。</w:t>
      </w:r>
    </w:p>
    <w:p>
      <w:pPr>
        <w:wordWrap w:val="0"/>
        <w:spacing w:line="460" w:lineRule="exact"/>
        <w:jc w:val="left"/>
        <w:rPr>
          <w:rFonts w:ascii="宋体" w:hAnsi="宋体" w:cs="宋体"/>
          <w:b/>
          <w:szCs w:val="21"/>
        </w:rPr>
      </w:pPr>
      <w:r>
        <w:rPr>
          <w:rFonts w:hint="eastAsia" w:ascii="宋体" w:hAnsi="宋体" w:cs="宋体"/>
          <w:b/>
          <w:szCs w:val="21"/>
        </w:rPr>
        <w:t>二、评定方法</w:t>
      </w:r>
    </w:p>
    <w:p>
      <w:pPr>
        <w:wordWrap w:val="0"/>
        <w:spacing w:line="460" w:lineRule="exact"/>
        <w:ind w:firstLine="420" w:firstLineChars="200"/>
        <w:jc w:val="left"/>
        <w:rPr>
          <w:rFonts w:ascii="宋体" w:hAnsi="宋体" w:cs="宋体"/>
          <w:szCs w:val="21"/>
        </w:rPr>
      </w:pPr>
      <w:r>
        <w:rPr>
          <w:rFonts w:hint="eastAsia" w:ascii="宋体" w:hAnsi="宋体" w:cs="宋体"/>
          <w:szCs w:val="21"/>
        </w:rPr>
        <w:t>（一）评标标准：本招标项目评标方法采用综合评分法，实行百分制。</w:t>
      </w:r>
    </w:p>
    <w:p>
      <w:pPr>
        <w:wordWrap w:val="0"/>
        <w:spacing w:line="460" w:lineRule="exact"/>
        <w:ind w:firstLine="420" w:firstLineChars="200"/>
        <w:jc w:val="left"/>
        <w:rPr>
          <w:rFonts w:ascii="宋体" w:hAnsi="宋体" w:cs="宋体"/>
          <w:szCs w:val="21"/>
        </w:rPr>
      </w:pPr>
      <w:r>
        <w:rPr>
          <w:rFonts w:hint="eastAsia" w:ascii="宋体" w:hAnsi="宋体" w:cs="宋体"/>
          <w:szCs w:val="21"/>
        </w:rPr>
        <w:t>（二）计分办法（按四舍五入取至百分位）：</w:t>
      </w:r>
    </w:p>
    <w:tbl>
      <w:tblPr>
        <w:tblStyle w:val="27"/>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序号</w:t>
            </w:r>
          </w:p>
        </w:tc>
        <w:tc>
          <w:tcPr>
            <w:tcW w:w="1520" w:type="dxa"/>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评审因素</w:t>
            </w:r>
          </w:p>
        </w:tc>
        <w:tc>
          <w:tcPr>
            <w:tcW w:w="5128" w:type="dxa"/>
            <w:vAlign w:val="center"/>
          </w:tcPr>
          <w:p>
            <w:pPr>
              <w:adjustRightInd w:val="0"/>
              <w:spacing w:line="360" w:lineRule="auto"/>
              <w:jc w:val="center"/>
              <w:textAlignment w:val="baseline"/>
              <w:rPr>
                <w:rFonts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vAlign w:val="center"/>
          </w:tcPr>
          <w:p>
            <w:pPr>
              <w:adjustRightInd w:val="0"/>
              <w:spacing w:line="360" w:lineRule="auto"/>
              <w:jc w:val="center"/>
              <w:textAlignment w:val="baseline"/>
              <w:rPr>
                <w:rFonts w:ascii="宋体" w:hAnsi="宋体" w:cs="宋体"/>
                <w:szCs w:val="21"/>
              </w:rPr>
            </w:pPr>
            <w:r>
              <w:rPr>
                <w:rFonts w:hint="eastAsia" w:ascii="宋体" w:hAnsi="宋体" w:cs="宋体"/>
                <w:szCs w:val="21"/>
              </w:rPr>
              <w:t>1</w:t>
            </w:r>
          </w:p>
        </w:tc>
        <w:tc>
          <w:tcPr>
            <w:tcW w:w="1585" w:type="dxa"/>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价格分</w:t>
            </w:r>
          </w:p>
          <w:p>
            <w:pPr>
              <w:widowControl/>
              <w:snapToGrid w:val="0"/>
              <w:spacing w:line="360" w:lineRule="auto"/>
              <w:rPr>
                <w:rFonts w:ascii="宋体" w:hAnsi="宋体" w:cs="宋体"/>
                <w:bCs/>
                <w:kern w:val="0"/>
                <w:szCs w:val="21"/>
              </w:rPr>
            </w:pPr>
            <w:r>
              <w:rPr>
                <w:rFonts w:hint="eastAsia" w:ascii="宋体" w:hAnsi="宋体" w:cs="宋体"/>
                <w:bCs/>
                <w:kern w:val="0"/>
                <w:szCs w:val="21"/>
              </w:rPr>
              <w:t>（满分</w:t>
            </w:r>
            <w:r>
              <w:rPr>
                <w:rFonts w:hint="eastAsia" w:ascii="宋体" w:hAnsi="宋体" w:cs="宋体"/>
                <w:bCs/>
                <w:kern w:val="0"/>
                <w:szCs w:val="21"/>
                <w:u w:val="single"/>
              </w:rPr>
              <w:t xml:space="preserve"> 20 </w:t>
            </w:r>
            <w:r>
              <w:rPr>
                <w:rFonts w:hint="eastAsia" w:ascii="宋体" w:hAnsi="宋体" w:cs="宋体"/>
                <w:bCs/>
                <w:kern w:val="0"/>
                <w:szCs w:val="21"/>
              </w:rPr>
              <w:t>分）</w:t>
            </w:r>
          </w:p>
        </w:tc>
        <w:tc>
          <w:tcPr>
            <w:tcW w:w="1520" w:type="dxa"/>
            <w:vAlign w:val="center"/>
          </w:tcPr>
          <w:p>
            <w:pPr>
              <w:widowControl/>
              <w:snapToGrid w:val="0"/>
              <w:spacing w:line="360" w:lineRule="auto"/>
              <w:jc w:val="center"/>
              <w:rPr>
                <w:rFonts w:ascii="宋体" w:hAnsi="宋体" w:cs="宋体"/>
                <w:bCs/>
                <w:kern w:val="0"/>
                <w:szCs w:val="21"/>
              </w:rPr>
            </w:pPr>
            <w:r>
              <w:rPr>
                <w:rFonts w:hint="eastAsia" w:ascii="宋体" w:hAnsi="宋体" w:cs="宋体"/>
                <w:b/>
                <w:kern w:val="0"/>
                <w:szCs w:val="21"/>
              </w:rPr>
              <w:t>投标报价</w:t>
            </w:r>
          </w:p>
        </w:tc>
        <w:tc>
          <w:tcPr>
            <w:tcW w:w="5128" w:type="dxa"/>
            <w:vAlign w:val="center"/>
          </w:tcPr>
          <w:p>
            <w:pPr>
              <w:spacing w:line="360" w:lineRule="auto"/>
              <w:ind w:firstLine="422" w:firstLineChars="200"/>
              <w:rPr>
                <w:rFonts w:ascii="宋体" w:hAnsi="宋体" w:cs="宋体"/>
                <w:b/>
                <w:bCs/>
                <w:szCs w:val="21"/>
              </w:rPr>
            </w:pPr>
            <w:r>
              <w:rPr>
                <w:rFonts w:hint="eastAsia" w:ascii="宋体" w:hAnsi="宋体" w:cs="宋体"/>
                <w:b/>
                <w:bCs/>
                <w:szCs w:val="21"/>
              </w:rPr>
              <w:t>本项目属于专门面向中小企业采购的项目，不再执行价格评审优惠的扶持政策。</w:t>
            </w:r>
          </w:p>
          <w:p>
            <w:pPr>
              <w:spacing w:line="360" w:lineRule="auto"/>
              <w:ind w:firstLine="420" w:firstLineChars="200"/>
              <w:rPr>
                <w:rFonts w:ascii="宋体" w:hAnsi="宋体" w:cs="宋体"/>
                <w:szCs w:val="21"/>
              </w:rPr>
            </w:pPr>
            <w:r>
              <w:rPr>
                <w:rFonts w:hint="eastAsia" w:ascii="宋体" w:hAnsi="宋体" w:cs="宋体"/>
                <w:szCs w:val="21"/>
              </w:rPr>
              <w:t>（1）本项目为专门面向中小企业采购的项目，按照《政府采购促进中小企业发展管理办法》（财库〔2020〕46号）的规定，对投标人的投标报价不再执行价格评审优惠的扶持政策。</w:t>
            </w:r>
          </w:p>
          <w:p>
            <w:pPr>
              <w:spacing w:line="360" w:lineRule="auto"/>
              <w:ind w:firstLine="420" w:firstLineChars="200"/>
              <w:rPr>
                <w:rFonts w:ascii="宋体" w:hAnsi="宋体" w:cs="宋体"/>
                <w:szCs w:val="21"/>
              </w:rPr>
            </w:pPr>
            <w:r>
              <w:rPr>
                <w:rFonts w:hint="eastAsia" w:ascii="宋体" w:hAnsi="宋体" w:cs="宋体"/>
                <w:szCs w:val="21"/>
              </w:rPr>
              <w:t>（2）评标报价为投标人的投标折扣率，评标报价只是作为评审时使用。最终中标人的中标折扣率等于投标折扣率。</w:t>
            </w:r>
          </w:p>
          <w:p>
            <w:pPr>
              <w:spacing w:line="360" w:lineRule="auto"/>
              <w:ind w:firstLine="420" w:firstLineChars="200"/>
              <w:jc w:val="left"/>
              <w:rPr>
                <w:rFonts w:ascii="宋体" w:hAnsi="宋体" w:cs="宋体"/>
                <w:bCs/>
                <w:szCs w:val="21"/>
              </w:rPr>
            </w:pPr>
            <w:r>
              <w:rPr>
                <w:rFonts w:hint="eastAsia" w:ascii="宋体" w:hAnsi="宋体" w:cs="宋体"/>
                <w:bCs/>
                <w:szCs w:val="21"/>
              </w:rPr>
              <w:t>（3）满足招标文件要求且投标折扣率最低的为评标基准价，基准价得分为 20 分。</w:t>
            </w:r>
          </w:p>
          <w:p>
            <w:pPr>
              <w:spacing w:line="360" w:lineRule="auto"/>
              <w:ind w:firstLine="420" w:firstLineChars="200"/>
              <w:rPr>
                <w:rFonts w:ascii="宋体" w:hAnsi="宋体" w:cs="宋体"/>
                <w:bCs/>
                <w:szCs w:val="21"/>
              </w:rPr>
            </w:pPr>
            <w:r>
              <w:rPr>
                <w:rFonts w:hint="eastAsia" w:ascii="宋体" w:hAnsi="宋体" w:cs="宋体"/>
                <w:bCs/>
                <w:szCs w:val="21"/>
              </w:rPr>
              <w:t>（4）价格分计算公式：</w:t>
            </w:r>
          </w:p>
          <w:p>
            <w:pPr>
              <w:spacing w:line="360" w:lineRule="auto"/>
              <w:ind w:firstLine="420" w:firstLineChars="200"/>
              <w:rPr>
                <w:rFonts w:ascii="宋体" w:hAnsi="宋体" w:cs="宋体"/>
                <w:bCs/>
                <w:szCs w:val="21"/>
              </w:rPr>
            </w:pPr>
            <w:r>
              <w:rPr>
                <w:rFonts w:hint="eastAsia" w:ascii="宋体" w:hAnsi="宋体" w:cs="宋体"/>
                <w:bCs/>
                <w:szCs w:val="21"/>
              </w:rPr>
              <w:t>价格分=(评标基准价</w:t>
            </w:r>
            <w:r>
              <w:rPr>
                <w:rFonts w:ascii="宋体" w:hAnsi="宋体" w:cs="Arial"/>
                <w:bCs/>
                <w:szCs w:val="21"/>
              </w:rPr>
              <w:t>÷</w:t>
            </w:r>
            <w:r>
              <w:rPr>
                <w:rFonts w:hint="eastAsia" w:ascii="宋体" w:hAnsi="宋体" w:cs="宋体"/>
                <w:szCs w:val="21"/>
              </w:rPr>
              <w:t>评标报价</w:t>
            </w:r>
            <w:r>
              <w:rPr>
                <w:rFonts w:hint="eastAsia" w:ascii="宋体" w:hAnsi="宋体" w:cs="宋体"/>
                <w:bCs/>
                <w:szCs w:val="21"/>
              </w:rPr>
              <w:t>)× 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vAlign w:val="center"/>
          </w:tcPr>
          <w:p>
            <w:pPr>
              <w:adjustRightInd w:val="0"/>
              <w:snapToGrid w:val="0"/>
              <w:spacing w:line="360" w:lineRule="auto"/>
              <w:jc w:val="center"/>
              <w:textAlignment w:val="baseline"/>
              <w:rPr>
                <w:rFonts w:ascii="宋体" w:hAnsi="宋体" w:cs="宋体"/>
                <w:szCs w:val="21"/>
              </w:rPr>
            </w:pPr>
            <w:bookmarkStart w:id="336" w:name="OLE_LINK28" w:colFirst="2" w:colLast="3"/>
            <w:r>
              <w:rPr>
                <w:rFonts w:hint="eastAsia" w:ascii="宋体" w:hAnsi="宋体" w:cs="宋体"/>
                <w:szCs w:val="21"/>
              </w:rPr>
              <w:t>2</w:t>
            </w:r>
          </w:p>
        </w:tc>
        <w:tc>
          <w:tcPr>
            <w:tcW w:w="1585" w:type="dxa"/>
            <w:vMerge w:val="restart"/>
            <w:vAlign w:val="center"/>
          </w:tcPr>
          <w:p>
            <w:pPr>
              <w:adjustRightInd w:val="0"/>
              <w:snapToGrid w:val="0"/>
              <w:spacing w:line="360" w:lineRule="auto"/>
              <w:ind w:left="-105" w:leftChars="-50" w:right="-105" w:rightChars="-50"/>
              <w:jc w:val="center"/>
              <w:textAlignment w:val="baseline"/>
              <w:rPr>
                <w:rFonts w:ascii="宋体" w:hAnsi="宋体" w:cs="宋体"/>
                <w:b/>
                <w:kern w:val="0"/>
                <w:szCs w:val="21"/>
              </w:rPr>
            </w:pPr>
            <w:bookmarkStart w:id="337" w:name="OLE_LINK27"/>
            <w:r>
              <w:rPr>
                <w:rFonts w:hint="eastAsia" w:ascii="宋体" w:hAnsi="宋体" w:cs="宋体"/>
                <w:b/>
                <w:bCs/>
                <w:szCs w:val="21"/>
              </w:rPr>
              <w:t>服务实施方案分</w:t>
            </w:r>
          </w:p>
          <w:p>
            <w:pPr>
              <w:adjustRightInd w:val="0"/>
              <w:snapToGrid w:val="0"/>
              <w:spacing w:line="360" w:lineRule="auto"/>
              <w:ind w:left="-105" w:leftChars="-50" w:right="-105" w:rightChars="-50"/>
              <w:jc w:val="center"/>
              <w:textAlignment w:val="baseline"/>
              <w:rPr>
                <w:rFonts w:ascii="宋体" w:hAnsi="宋体" w:cs="宋体"/>
                <w:b/>
                <w:bCs/>
                <w:kern w:val="0"/>
                <w:szCs w:val="21"/>
              </w:rPr>
            </w:pPr>
            <w:r>
              <w:rPr>
                <w:rFonts w:hint="eastAsia" w:ascii="宋体" w:hAnsi="宋体" w:cs="宋体"/>
                <w:bCs/>
                <w:kern w:val="0"/>
                <w:szCs w:val="21"/>
              </w:rPr>
              <w:t>（满分</w:t>
            </w:r>
            <w:r>
              <w:rPr>
                <w:rFonts w:hint="eastAsia" w:ascii="宋体" w:hAnsi="宋体" w:cs="宋体"/>
                <w:bCs/>
                <w:kern w:val="0"/>
                <w:szCs w:val="21"/>
                <w:u w:val="single"/>
              </w:rPr>
              <w:t>42</w:t>
            </w:r>
            <w:r>
              <w:rPr>
                <w:rFonts w:hint="eastAsia" w:ascii="宋体" w:hAnsi="宋体" w:cs="宋体"/>
                <w:bCs/>
                <w:kern w:val="0"/>
                <w:szCs w:val="21"/>
              </w:rPr>
              <w:t>分</w:t>
            </w:r>
            <w:bookmarkEnd w:id="337"/>
            <w:r>
              <w:rPr>
                <w:rFonts w:hint="eastAsia" w:ascii="宋体" w:hAnsi="宋体" w:cs="宋体"/>
                <w:bCs/>
                <w:kern w:val="0"/>
                <w:szCs w:val="21"/>
              </w:rPr>
              <w:t>）</w:t>
            </w:r>
          </w:p>
        </w:tc>
        <w:tc>
          <w:tcPr>
            <w:tcW w:w="1520" w:type="dxa"/>
            <w:vAlign w:val="center"/>
          </w:tcPr>
          <w:p>
            <w:pPr>
              <w:snapToGrid w:val="0"/>
              <w:spacing w:line="360" w:lineRule="auto"/>
              <w:jc w:val="center"/>
              <w:rPr>
                <w:rFonts w:ascii="宋体" w:hAnsi="宋体" w:cs="宋体"/>
                <w:bCs/>
                <w:kern w:val="0"/>
                <w:szCs w:val="21"/>
              </w:rPr>
            </w:pPr>
            <w:r>
              <w:rPr>
                <w:rFonts w:hint="eastAsia" w:ascii="宋体" w:hAnsi="宋体" w:cs="宋体"/>
                <w:b/>
                <w:bCs/>
                <w:szCs w:val="21"/>
              </w:rPr>
              <w:t>（1）项目实施方案（满分20分）</w:t>
            </w:r>
          </w:p>
        </w:tc>
        <w:tc>
          <w:tcPr>
            <w:tcW w:w="5128" w:type="dxa"/>
            <w:vAlign w:val="center"/>
          </w:tcPr>
          <w:p>
            <w:pPr>
              <w:spacing w:line="360" w:lineRule="auto"/>
              <w:jc w:val="left"/>
              <w:rPr>
                <w:rFonts w:ascii="宋体" w:hAnsi="宋体" w:cs="宋体"/>
                <w:szCs w:val="21"/>
              </w:rPr>
            </w:pPr>
            <w:r>
              <w:rPr>
                <w:rFonts w:hint="eastAsia" w:ascii="宋体" w:hAnsi="宋体" w:cs="宋体"/>
                <w:szCs w:val="21"/>
              </w:rPr>
              <w:t>由评标委员会进行独立打分。</w:t>
            </w:r>
          </w:p>
          <w:p>
            <w:pPr>
              <w:spacing w:line="360" w:lineRule="auto"/>
              <w:ind w:firstLine="422" w:firstLineChars="200"/>
              <w:jc w:val="left"/>
              <w:rPr>
                <w:rFonts w:ascii="宋体" w:hAnsi="宋体" w:cs="宋体"/>
                <w:b/>
                <w:bCs/>
                <w:szCs w:val="21"/>
              </w:rPr>
            </w:pPr>
            <w:r>
              <w:rPr>
                <w:rFonts w:hint="eastAsia" w:ascii="宋体" w:hAnsi="宋体" w:cs="宋体"/>
                <w:b/>
                <w:bCs/>
                <w:szCs w:val="21"/>
              </w:rPr>
              <w:t>评审标准如下：</w:t>
            </w:r>
          </w:p>
          <w:p>
            <w:pPr>
              <w:spacing w:line="360" w:lineRule="auto"/>
              <w:ind w:firstLine="420" w:firstLineChars="200"/>
              <w:jc w:val="left"/>
              <w:rPr>
                <w:rFonts w:ascii="宋体" w:hAnsi="宋体" w:cs="宋体"/>
                <w:szCs w:val="21"/>
              </w:rPr>
            </w:pPr>
            <w:r>
              <w:rPr>
                <w:rFonts w:hint="eastAsia" w:ascii="宋体" w:hAnsi="宋体" w:cs="宋体"/>
                <w:szCs w:val="21"/>
              </w:rPr>
              <w:t>投标人提供的项目实施方案【配送服务方案、应急方案、项目实施内容、流程、项目人员及配送人员的组织管理架构（包括：整个项目拟投入人员的健康状况、配送人员岗位配置、配送人员培训、综合素质考核等方面）】。</w:t>
            </w:r>
          </w:p>
          <w:p>
            <w:pPr>
              <w:spacing w:line="360" w:lineRule="auto"/>
              <w:ind w:firstLine="422" w:firstLineChars="200"/>
              <w:jc w:val="left"/>
              <w:rPr>
                <w:rFonts w:ascii="宋体" w:hAnsi="宋体" w:cs="宋体"/>
                <w:szCs w:val="21"/>
              </w:rPr>
            </w:pPr>
            <w:r>
              <w:rPr>
                <w:rFonts w:hint="eastAsia" w:ascii="宋体" w:hAnsi="宋体" w:cs="宋体"/>
                <w:b/>
                <w:bCs/>
                <w:szCs w:val="21"/>
              </w:rPr>
              <w:t>一档（0分）</w:t>
            </w:r>
            <w:r>
              <w:rPr>
                <w:rFonts w:hint="eastAsia" w:ascii="宋体" w:hAnsi="宋体" w:cs="宋体"/>
                <w:szCs w:val="21"/>
              </w:rPr>
              <w:t>：投标人未提供项目实施方案的。</w:t>
            </w:r>
          </w:p>
          <w:p>
            <w:pPr>
              <w:spacing w:line="360" w:lineRule="auto"/>
              <w:ind w:firstLine="422" w:firstLineChars="200"/>
              <w:jc w:val="left"/>
              <w:rPr>
                <w:rFonts w:ascii="宋体" w:hAnsi="宋体" w:cs="宋体"/>
                <w:szCs w:val="21"/>
              </w:rPr>
            </w:pPr>
            <w:r>
              <w:rPr>
                <w:rFonts w:hint="eastAsia" w:ascii="宋体" w:hAnsi="宋体" w:cs="宋体"/>
                <w:b/>
                <w:bCs/>
                <w:szCs w:val="21"/>
              </w:rPr>
              <w:t>二档（4分）</w:t>
            </w:r>
            <w:r>
              <w:rPr>
                <w:rFonts w:hint="eastAsia" w:ascii="宋体" w:hAnsi="宋体" w:cs="宋体"/>
                <w:szCs w:val="21"/>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pPr>
              <w:spacing w:line="360" w:lineRule="auto"/>
              <w:ind w:firstLine="422" w:firstLineChars="200"/>
              <w:jc w:val="left"/>
              <w:rPr>
                <w:rFonts w:ascii="宋体" w:hAnsi="宋体" w:cs="宋体"/>
                <w:szCs w:val="21"/>
              </w:rPr>
            </w:pPr>
            <w:r>
              <w:rPr>
                <w:rFonts w:hint="eastAsia" w:ascii="宋体" w:hAnsi="宋体" w:cs="宋体"/>
                <w:b/>
                <w:bCs/>
                <w:szCs w:val="21"/>
              </w:rPr>
              <w:t>三档（8分）</w:t>
            </w:r>
            <w:r>
              <w:rPr>
                <w:rFonts w:hint="eastAsia" w:ascii="宋体" w:hAnsi="宋体" w:cs="宋体"/>
                <w:szCs w:val="21"/>
              </w:rPr>
              <w:t>：项目配送供货时间安排合理，管理制度简洁明了，配送服务方案基本满足需求。针对采购人实际需求的描述较为简略，具体实施步骤和要求的阐述不够详尽，但能确保配送服务的正常进行。能在50 分钟内到达现场处理紧急事件。问题食材发生紧急事件处理预案内容简洁实用；</w:t>
            </w:r>
          </w:p>
          <w:p>
            <w:pPr>
              <w:spacing w:line="360" w:lineRule="auto"/>
              <w:ind w:firstLine="422" w:firstLineChars="200"/>
              <w:jc w:val="left"/>
              <w:rPr>
                <w:rFonts w:ascii="宋体" w:hAnsi="宋体" w:cs="宋体"/>
                <w:szCs w:val="21"/>
              </w:rPr>
            </w:pPr>
            <w:r>
              <w:rPr>
                <w:rFonts w:hint="eastAsia" w:ascii="宋体" w:hAnsi="宋体" w:cs="宋体"/>
                <w:b/>
                <w:bCs/>
                <w:szCs w:val="21"/>
              </w:rPr>
              <w:t>四档（12分）</w:t>
            </w:r>
            <w:r>
              <w:rPr>
                <w:rFonts w:hint="eastAsia" w:ascii="宋体" w:hAnsi="宋体" w:cs="宋体"/>
                <w:szCs w:val="21"/>
              </w:rPr>
              <w:t>：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40 分钟。问题食材发生紧急事件处理预案内容具体，具有一定针对性；</w:t>
            </w:r>
          </w:p>
          <w:p>
            <w:pPr>
              <w:spacing w:line="360" w:lineRule="auto"/>
              <w:ind w:firstLine="422" w:firstLineChars="200"/>
              <w:jc w:val="left"/>
              <w:rPr>
                <w:rFonts w:ascii="宋体" w:hAnsi="宋体" w:cs="宋体"/>
                <w:szCs w:val="21"/>
              </w:rPr>
            </w:pPr>
            <w:r>
              <w:rPr>
                <w:rFonts w:hint="eastAsia" w:ascii="宋体" w:hAnsi="宋体" w:cs="宋体"/>
                <w:b/>
                <w:bCs/>
                <w:szCs w:val="21"/>
              </w:rPr>
              <w:t>五档（16分）</w:t>
            </w:r>
            <w:r>
              <w:rPr>
                <w:rFonts w:hint="eastAsia" w:ascii="宋体" w:hAnsi="宋体" w:cs="宋体"/>
                <w:szCs w:val="21"/>
              </w:rPr>
              <w:t>：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30 分钟内到达现场。针对问题食材发生的紧急事件，制定了具体且有针对性的处理预案。</w:t>
            </w:r>
          </w:p>
          <w:p>
            <w:pPr>
              <w:spacing w:line="360" w:lineRule="auto"/>
              <w:ind w:firstLine="422" w:firstLineChars="200"/>
              <w:jc w:val="left"/>
              <w:rPr>
                <w:rFonts w:ascii="宋体" w:hAnsi="宋体" w:cs="宋体"/>
                <w:bCs/>
                <w:kern w:val="0"/>
                <w:szCs w:val="21"/>
              </w:rPr>
            </w:pPr>
            <w:r>
              <w:rPr>
                <w:rFonts w:hint="eastAsia" w:ascii="宋体" w:hAnsi="宋体" w:cs="宋体"/>
                <w:b/>
                <w:bCs/>
                <w:szCs w:val="21"/>
              </w:rPr>
              <w:t>六档（20分）</w:t>
            </w:r>
            <w:r>
              <w:rPr>
                <w:rFonts w:hint="eastAsia" w:ascii="宋体" w:hAnsi="宋体" w:cs="宋体"/>
                <w:szCs w:val="21"/>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bookmarkEnd w:id="3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pPr>
              <w:adjustRightInd w:val="0"/>
              <w:snapToGrid w:val="0"/>
              <w:spacing w:line="360" w:lineRule="auto"/>
              <w:jc w:val="center"/>
              <w:textAlignment w:val="baseline"/>
              <w:rPr>
                <w:rFonts w:ascii="宋体" w:hAnsi="宋体" w:cs="宋体"/>
                <w:szCs w:val="21"/>
              </w:rPr>
            </w:pPr>
            <w:bookmarkStart w:id="338" w:name="OLE_LINK29" w:colFirst="2" w:colLast="3"/>
          </w:p>
        </w:tc>
        <w:tc>
          <w:tcPr>
            <w:tcW w:w="1585" w:type="dxa"/>
            <w:vMerge w:val="continue"/>
            <w:vAlign w:val="center"/>
          </w:tcPr>
          <w:p>
            <w:pPr>
              <w:adjustRightInd w:val="0"/>
              <w:snapToGrid w:val="0"/>
              <w:spacing w:line="360" w:lineRule="auto"/>
              <w:ind w:left="-105" w:leftChars="-50" w:right="-105" w:rightChars="-50"/>
              <w:jc w:val="center"/>
              <w:textAlignment w:val="baseline"/>
              <w:rPr>
                <w:rFonts w:ascii="宋体" w:hAnsi="宋体" w:cs="宋体"/>
                <w:bCs/>
                <w:kern w:val="0"/>
                <w:szCs w:val="21"/>
              </w:rPr>
            </w:pPr>
          </w:p>
        </w:tc>
        <w:tc>
          <w:tcPr>
            <w:tcW w:w="1520" w:type="dxa"/>
            <w:vAlign w:val="center"/>
          </w:tcPr>
          <w:p>
            <w:pPr>
              <w:snapToGrid w:val="0"/>
              <w:spacing w:line="360" w:lineRule="auto"/>
              <w:jc w:val="center"/>
              <w:rPr>
                <w:rFonts w:ascii="宋体" w:hAnsi="宋体" w:cs="宋体"/>
                <w:bCs/>
                <w:kern w:val="0"/>
                <w:szCs w:val="21"/>
              </w:rPr>
            </w:pPr>
            <w:r>
              <w:rPr>
                <w:rFonts w:hint="eastAsia" w:ascii="宋体" w:hAnsi="宋体" w:cs="宋体"/>
                <w:b/>
                <w:bCs/>
                <w:szCs w:val="21"/>
              </w:rPr>
              <w:t>（2）食品安全与质量保障能力（满分12分）</w:t>
            </w:r>
          </w:p>
        </w:tc>
        <w:tc>
          <w:tcPr>
            <w:tcW w:w="5128" w:type="dxa"/>
            <w:vAlign w:val="center"/>
          </w:tcPr>
          <w:p>
            <w:pPr>
              <w:spacing w:line="360" w:lineRule="auto"/>
              <w:jc w:val="left"/>
              <w:rPr>
                <w:rFonts w:ascii="宋体" w:hAnsi="宋体" w:cs="宋体"/>
                <w:szCs w:val="21"/>
              </w:rPr>
            </w:pPr>
            <w:r>
              <w:rPr>
                <w:rFonts w:hint="eastAsia" w:ascii="宋体" w:hAnsi="宋体" w:cs="宋体"/>
                <w:szCs w:val="21"/>
              </w:rPr>
              <w:t>由评标委员会进行独立打分。</w:t>
            </w:r>
          </w:p>
          <w:p>
            <w:pPr>
              <w:spacing w:line="360" w:lineRule="auto"/>
              <w:ind w:firstLine="422" w:firstLineChars="200"/>
              <w:jc w:val="left"/>
              <w:rPr>
                <w:rFonts w:ascii="宋体" w:hAnsi="宋体" w:cs="宋体"/>
                <w:b/>
                <w:bCs/>
                <w:szCs w:val="21"/>
              </w:rPr>
            </w:pPr>
            <w:r>
              <w:rPr>
                <w:rFonts w:hint="eastAsia" w:ascii="宋体" w:hAnsi="宋体" w:cs="宋体"/>
                <w:b/>
                <w:bCs/>
                <w:szCs w:val="21"/>
              </w:rPr>
              <w:t>评审标准如下：</w:t>
            </w:r>
          </w:p>
          <w:p>
            <w:pPr>
              <w:spacing w:line="360" w:lineRule="auto"/>
              <w:ind w:firstLine="420" w:firstLineChars="200"/>
              <w:jc w:val="left"/>
              <w:rPr>
                <w:rFonts w:ascii="宋体" w:hAnsi="宋体" w:cs="宋体"/>
                <w:szCs w:val="21"/>
              </w:rPr>
            </w:pPr>
            <w:r>
              <w:rPr>
                <w:rFonts w:hint="eastAsia" w:ascii="宋体" w:hAnsi="宋体" w:cs="宋体"/>
                <w:szCs w:val="21"/>
              </w:rPr>
              <w:t>包括进货采购渠道、食材控制管理措施、检验检疫措施、食材质量标准、追溯方式等。</w:t>
            </w:r>
          </w:p>
          <w:p>
            <w:pPr>
              <w:spacing w:line="360" w:lineRule="auto"/>
              <w:ind w:firstLine="422" w:firstLineChars="200"/>
              <w:jc w:val="left"/>
              <w:rPr>
                <w:rFonts w:ascii="宋体" w:hAnsi="宋体" w:cs="宋体"/>
                <w:szCs w:val="21"/>
              </w:rPr>
            </w:pPr>
            <w:r>
              <w:rPr>
                <w:rFonts w:hint="eastAsia" w:ascii="宋体" w:hAnsi="宋体" w:cs="宋体"/>
                <w:b/>
                <w:bCs/>
                <w:szCs w:val="21"/>
              </w:rPr>
              <w:t>一档（0分）</w:t>
            </w:r>
            <w:r>
              <w:rPr>
                <w:rFonts w:hint="eastAsia" w:ascii="宋体" w:hAnsi="宋体" w:cs="宋体"/>
                <w:szCs w:val="21"/>
              </w:rPr>
              <w:t>：投标人未提供食品安全与质量保障能力的。</w:t>
            </w:r>
          </w:p>
          <w:p>
            <w:pPr>
              <w:spacing w:line="360" w:lineRule="auto"/>
              <w:ind w:firstLine="422" w:firstLineChars="200"/>
              <w:jc w:val="left"/>
              <w:rPr>
                <w:rFonts w:ascii="宋体" w:hAnsi="宋体" w:cs="宋体"/>
                <w:szCs w:val="21"/>
              </w:rPr>
            </w:pPr>
            <w:r>
              <w:rPr>
                <w:rFonts w:hint="eastAsia" w:ascii="宋体" w:hAnsi="宋体" w:cs="宋体"/>
                <w:b/>
                <w:bCs/>
                <w:szCs w:val="21"/>
              </w:rPr>
              <w:t>二档（3分）</w:t>
            </w:r>
            <w:r>
              <w:rPr>
                <w:rFonts w:hint="eastAsia" w:ascii="宋体" w:hAnsi="宋体" w:cs="宋体"/>
                <w:szCs w:val="21"/>
              </w:rPr>
              <w:t>：食材安全措施在进货渠道、食材控制管理、检验检疫、质量标准管控和追溯方式等方面的描述较为简略，仅达到采购文件的基本要求。</w:t>
            </w:r>
          </w:p>
          <w:p>
            <w:pPr>
              <w:spacing w:line="360" w:lineRule="auto"/>
              <w:ind w:firstLine="422" w:firstLineChars="200"/>
              <w:jc w:val="left"/>
              <w:rPr>
                <w:rFonts w:ascii="宋体" w:hAnsi="宋体" w:cs="宋体"/>
                <w:szCs w:val="21"/>
              </w:rPr>
            </w:pPr>
            <w:r>
              <w:rPr>
                <w:rFonts w:hint="eastAsia" w:ascii="宋体" w:hAnsi="宋体" w:cs="宋体"/>
                <w:b/>
                <w:bCs/>
                <w:szCs w:val="21"/>
              </w:rPr>
              <w:t>三档（6分）</w:t>
            </w:r>
            <w:r>
              <w:rPr>
                <w:rFonts w:hint="eastAsia" w:ascii="宋体" w:hAnsi="宋体" w:cs="宋体"/>
                <w:szCs w:val="21"/>
              </w:rPr>
              <w:t>：食材安全措施涵盖了进货渠道、食材控制管理、检验检疫、质量标准管控和追溯方式等方面，描述清晰、全面、详细，并且主动开展了检验工作。</w:t>
            </w:r>
          </w:p>
          <w:p>
            <w:pPr>
              <w:spacing w:line="360" w:lineRule="auto"/>
              <w:ind w:firstLine="422" w:firstLineChars="200"/>
              <w:jc w:val="left"/>
              <w:rPr>
                <w:rFonts w:ascii="宋体" w:hAnsi="宋体" w:cs="宋体"/>
                <w:szCs w:val="21"/>
              </w:rPr>
            </w:pPr>
            <w:r>
              <w:rPr>
                <w:rFonts w:hint="eastAsia" w:ascii="宋体" w:hAnsi="宋体" w:cs="宋体"/>
                <w:b/>
                <w:bCs/>
                <w:szCs w:val="21"/>
              </w:rPr>
              <w:t>四档（9分）</w:t>
            </w:r>
            <w:r>
              <w:rPr>
                <w:rFonts w:hint="eastAsia" w:ascii="宋体" w:hAnsi="宋体" w:cs="宋体"/>
                <w:szCs w:val="21"/>
              </w:rPr>
              <w:t>：食材安全措施在进货渠道、食材控制管理、检验检疫、质量标准管控以及追溯方式等方面的描述清晰明确、全面系统、详细具体，且主动积极地开展检验工作。</w:t>
            </w:r>
          </w:p>
          <w:p>
            <w:pPr>
              <w:spacing w:line="360" w:lineRule="auto"/>
              <w:ind w:firstLine="422" w:firstLineChars="200"/>
              <w:jc w:val="left"/>
              <w:rPr>
                <w:rFonts w:ascii="宋体" w:hAnsi="宋体" w:cs="宋体"/>
                <w:bCs/>
                <w:kern w:val="0"/>
                <w:szCs w:val="21"/>
              </w:rPr>
            </w:pPr>
            <w:r>
              <w:rPr>
                <w:rFonts w:hint="eastAsia" w:ascii="宋体" w:hAnsi="宋体" w:cs="宋体"/>
                <w:b/>
                <w:bCs/>
                <w:szCs w:val="21"/>
              </w:rPr>
              <w:t>五档（12分）</w:t>
            </w:r>
            <w:r>
              <w:rPr>
                <w:rFonts w:hint="eastAsia" w:ascii="宋体" w:hAnsi="宋体" w:cs="宋体"/>
                <w:szCs w:val="21"/>
              </w:rPr>
              <w:t>：食材安全措施中进货渠道、食材控制管理措施、检验检疫措施、食材质量标准管控措施、追溯方式等方面描述清晰、完整详细，各种措施具有很强的针对性，能够有效地保障食材的安全和质量。</w:t>
            </w:r>
          </w:p>
        </w:tc>
      </w:tr>
      <w:bookmarkEnd w:id="3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Merge w:val="continue"/>
            <w:vAlign w:val="center"/>
          </w:tcPr>
          <w:p>
            <w:pPr>
              <w:adjustRightInd w:val="0"/>
              <w:snapToGrid w:val="0"/>
              <w:spacing w:line="360" w:lineRule="auto"/>
              <w:jc w:val="center"/>
              <w:textAlignment w:val="baseline"/>
              <w:rPr>
                <w:rFonts w:ascii="宋体" w:hAnsi="宋体" w:cs="宋体"/>
                <w:szCs w:val="21"/>
              </w:rPr>
            </w:pPr>
            <w:bookmarkStart w:id="339" w:name="OLE_LINK30" w:colFirst="2" w:colLast="3"/>
          </w:p>
        </w:tc>
        <w:tc>
          <w:tcPr>
            <w:tcW w:w="1585" w:type="dxa"/>
            <w:vMerge w:val="continue"/>
            <w:vAlign w:val="center"/>
          </w:tcPr>
          <w:p>
            <w:pPr>
              <w:adjustRightInd w:val="0"/>
              <w:snapToGrid w:val="0"/>
              <w:spacing w:line="360" w:lineRule="auto"/>
              <w:jc w:val="center"/>
              <w:textAlignment w:val="baseline"/>
              <w:rPr>
                <w:rFonts w:ascii="宋体" w:hAnsi="宋体" w:cs="宋体"/>
                <w:bCs/>
                <w:kern w:val="0"/>
                <w:szCs w:val="21"/>
              </w:rPr>
            </w:pPr>
          </w:p>
        </w:tc>
        <w:tc>
          <w:tcPr>
            <w:tcW w:w="1520" w:type="dxa"/>
            <w:tcMar>
              <w:left w:w="57" w:type="dxa"/>
              <w:right w:w="57" w:type="dxa"/>
            </w:tcMar>
            <w:vAlign w:val="center"/>
          </w:tcPr>
          <w:p>
            <w:pPr>
              <w:snapToGrid w:val="0"/>
              <w:spacing w:line="360" w:lineRule="auto"/>
              <w:jc w:val="center"/>
              <w:rPr>
                <w:rFonts w:ascii="宋体" w:hAnsi="宋体" w:cs="宋体"/>
                <w:bCs/>
                <w:kern w:val="0"/>
                <w:szCs w:val="21"/>
              </w:rPr>
            </w:pPr>
            <w:r>
              <w:rPr>
                <w:rFonts w:hint="eastAsia" w:ascii="宋体" w:hAnsi="宋体" w:cs="宋体"/>
                <w:b/>
                <w:bCs/>
                <w:szCs w:val="21"/>
              </w:rPr>
              <w:t>（3）服务承诺与售后服务方案（满分10分）</w:t>
            </w:r>
          </w:p>
        </w:tc>
        <w:tc>
          <w:tcPr>
            <w:tcW w:w="5128" w:type="dxa"/>
            <w:vAlign w:val="center"/>
          </w:tcPr>
          <w:p>
            <w:pPr>
              <w:widowControl/>
              <w:snapToGrid w:val="0"/>
              <w:spacing w:line="360" w:lineRule="auto"/>
              <w:rPr>
                <w:rFonts w:ascii="宋体" w:hAnsi="宋体" w:cs="宋体"/>
                <w:bCs/>
                <w:kern w:val="0"/>
                <w:szCs w:val="21"/>
              </w:rPr>
            </w:pPr>
            <w:r>
              <w:rPr>
                <w:rFonts w:hint="eastAsia" w:ascii="宋体" w:hAnsi="宋体" w:cs="宋体"/>
                <w:bCs/>
                <w:kern w:val="0"/>
                <w:szCs w:val="21"/>
              </w:rPr>
              <w:t>由评标委员会进行独立打分。</w:t>
            </w:r>
          </w:p>
          <w:p>
            <w:pPr>
              <w:widowControl/>
              <w:snapToGrid w:val="0"/>
              <w:spacing w:line="360" w:lineRule="auto"/>
              <w:ind w:firstLine="422" w:firstLineChars="200"/>
              <w:rPr>
                <w:rFonts w:ascii="宋体" w:hAnsi="宋体" w:cs="宋体"/>
                <w:b/>
                <w:kern w:val="0"/>
                <w:szCs w:val="21"/>
              </w:rPr>
            </w:pPr>
            <w:r>
              <w:rPr>
                <w:rFonts w:hint="eastAsia" w:ascii="宋体" w:hAnsi="宋体" w:cs="宋体"/>
                <w:b/>
                <w:kern w:val="0"/>
                <w:szCs w:val="21"/>
              </w:rPr>
              <w:t>评审标准如下：</w:t>
            </w:r>
          </w:p>
          <w:p>
            <w:pPr>
              <w:spacing w:line="360" w:lineRule="auto"/>
              <w:ind w:firstLine="420" w:firstLineChars="200"/>
              <w:jc w:val="left"/>
              <w:rPr>
                <w:rFonts w:ascii="宋体" w:hAnsi="宋体" w:cs="宋体"/>
                <w:szCs w:val="21"/>
              </w:rPr>
            </w:pPr>
            <w:r>
              <w:rPr>
                <w:rFonts w:hint="eastAsia" w:ascii="宋体" w:hAnsi="宋体" w:cs="宋体"/>
                <w:szCs w:val="21"/>
              </w:rPr>
              <w:t>对售后服务要求的响应程度及提供的服务承诺方案、售后服务措施（包括：服务期及地点，服务承诺的内容和措施，承诺如何确保按期、按质、按量供货：出现问题时如何采取相应的措施；如何保障后期服务）等情况。</w:t>
            </w:r>
          </w:p>
          <w:p>
            <w:pPr>
              <w:spacing w:line="360" w:lineRule="auto"/>
              <w:ind w:firstLine="422" w:firstLineChars="200"/>
              <w:jc w:val="left"/>
              <w:rPr>
                <w:rFonts w:ascii="宋体" w:hAnsi="宋体" w:cs="宋体"/>
                <w:szCs w:val="21"/>
              </w:rPr>
            </w:pPr>
            <w:r>
              <w:rPr>
                <w:rFonts w:hint="eastAsia" w:ascii="宋体" w:hAnsi="宋体" w:cs="宋体"/>
                <w:b/>
                <w:bCs/>
                <w:szCs w:val="21"/>
              </w:rPr>
              <w:t>一档（0分）</w:t>
            </w:r>
            <w:r>
              <w:rPr>
                <w:rFonts w:hint="eastAsia" w:ascii="宋体" w:hAnsi="宋体" w:cs="宋体"/>
                <w:szCs w:val="21"/>
              </w:rPr>
              <w:t>：投标人未提供服务承诺与售后服务方案的或缺少其中一项措施内容的本评审项目不得分。</w:t>
            </w:r>
          </w:p>
          <w:p>
            <w:pPr>
              <w:spacing w:line="360" w:lineRule="auto"/>
              <w:ind w:firstLine="422" w:firstLineChars="200"/>
              <w:jc w:val="left"/>
              <w:rPr>
                <w:rFonts w:ascii="宋体" w:hAnsi="宋体" w:cs="宋体"/>
                <w:szCs w:val="21"/>
              </w:rPr>
            </w:pPr>
            <w:r>
              <w:rPr>
                <w:rFonts w:hint="eastAsia" w:ascii="宋体" w:hAnsi="宋体" w:cs="宋体"/>
                <w:b/>
                <w:bCs/>
                <w:szCs w:val="21"/>
              </w:rPr>
              <w:t>二档（2分）</w:t>
            </w:r>
            <w:r>
              <w:rPr>
                <w:rFonts w:hint="eastAsia" w:ascii="宋体" w:hAnsi="宋体" w:cs="宋体"/>
                <w:szCs w:val="21"/>
              </w:rPr>
              <w:t>：承诺退换完成时间超过 10 小时，售后服务承诺仅具备基础性，服务承诺内容单一、浅显。</w:t>
            </w:r>
          </w:p>
          <w:p>
            <w:pPr>
              <w:spacing w:line="360" w:lineRule="auto"/>
              <w:ind w:firstLine="422" w:firstLineChars="200"/>
              <w:jc w:val="left"/>
              <w:rPr>
                <w:rFonts w:ascii="宋体" w:hAnsi="宋体" w:cs="宋体"/>
                <w:szCs w:val="21"/>
              </w:rPr>
            </w:pPr>
            <w:r>
              <w:rPr>
                <w:rFonts w:hint="eastAsia" w:ascii="宋体" w:hAnsi="宋体" w:cs="宋体"/>
                <w:b/>
                <w:bCs/>
                <w:szCs w:val="21"/>
              </w:rPr>
              <w:t>三档（4分）</w:t>
            </w:r>
            <w:r>
              <w:rPr>
                <w:rFonts w:hint="eastAsia" w:ascii="宋体" w:hAnsi="宋体" w:cs="宋体"/>
                <w:szCs w:val="21"/>
              </w:rPr>
              <w:t xml:space="preserve">：承诺退换完成时间在 8 小时以内，但服务承诺、措施以及后期服务承诺缺乏针对性。 </w:t>
            </w:r>
          </w:p>
          <w:p>
            <w:pPr>
              <w:spacing w:line="360" w:lineRule="auto"/>
              <w:ind w:firstLine="422" w:firstLineChars="200"/>
              <w:jc w:val="left"/>
              <w:rPr>
                <w:rFonts w:ascii="宋体" w:hAnsi="宋体" w:cs="宋体"/>
                <w:szCs w:val="21"/>
              </w:rPr>
            </w:pPr>
            <w:r>
              <w:rPr>
                <w:rFonts w:hint="eastAsia" w:ascii="宋体" w:hAnsi="宋体" w:cs="宋体"/>
                <w:b/>
                <w:bCs/>
                <w:szCs w:val="21"/>
              </w:rPr>
              <w:t>四档（6分）</w:t>
            </w:r>
            <w:r>
              <w:rPr>
                <w:rFonts w:hint="eastAsia" w:ascii="宋体" w:hAnsi="宋体" w:cs="宋体"/>
                <w:szCs w:val="21"/>
              </w:rPr>
              <w:t>：承诺退换完成时间在 6 小时以内，且服务承诺、措施切实可行，后期服务承诺响应迅速，能够满足项目需求。</w:t>
            </w:r>
          </w:p>
          <w:p>
            <w:pPr>
              <w:spacing w:line="360" w:lineRule="auto"/>
              <w:ind w:firstLine="422" w:firstLineChars="200"/>
              <w:jc w:val="left"/>
              <w:rPr>
                <w:rFonts w:ascii="宋体" w:hAnsi="宋体" w:cs="宋体"/>
                <w:szCs w:val="21"/>
              </w:rPr>
            </w:pPr>
            <w:r>
              <w:rPr>
                <w:rFonts w:hint="eastAsia" w:ascii="宋体" w:hAnsi="宋体" w:cs="宋体"/>
                <w:b/>
                <w:bCs/>
                <w:szCs w:val="21"/>
              </w:rPr>
              <w:t>五档（8分）</w:t>
            </w:r>
            <w:r>
              <w:rPr>
                <w:rFonts w:hint="eastAsia" w:ascii="宋体" w:hAnsi="宋体" w:cs="宋体"/>
                <w:szCs w:val="21"/>
              </w:rPr>
              <w:t>：对于紧急事件的处理预案内容详细全面，承诺退换时间在 4 小时以内，并且具有健全、详细的服务承诺和多种有效的后期售后服务方式，措施</w:t>
            </w:r>
            <w:r>
              <w:fldChar w:fldCharType="begin"/>
            </w:r>
            <w:r>
              <w:instrText xml:space="preserve"> HYPERLINK "coco://sendMessage?ext=%7b" \t "https://www.doubao.com/chat/_blank" </w:instrText>
            </w:r>
            <w:r>
              <w:fldChar w:fldCharType="separate"/>
            </w:r>
            <w:r>
              <w:rPr>
                <w:rFonts w:hint="eastAsia" w:ascii="宋体" w:hAnsi="宋体" w:cs="宋体"/>
                <w:szCs w:val="21"/>
              </w:rPr>
              <w:t>得力</w:t>
            </w:r>
            <w:r>
              <w:rPr>
                <w:rFonts w:hint="eastAsia" w:ascii="宋体" w:hAnsi="宋体" w:cs="宋体"/>
                <w:szCs w:val="21"/>
              </w:rPr>
              <w:fldChar w:fldCharType="end"/>
            </w:r>
            <w:r>
              <w:rPr>
                <w:rFonts w:hint="eastAsia" w:ascii="宋体" w:hAnsi="宋体" w:cs="宋体"/>
                <w:szCs w:val="21"/>
              </w:rPr>
              <w:t>，能够满足项目需求。</w:t>
            </w:r>
          </w:p>
          <w:p>
            <w:pPr>
              <w:spacing w:line="360" w:lineRule="auto"/>
              <w:ind w:firstLine="422" w:firstLineChars="200"/>
              <w:jc w:val="left"/>
              <w:rPr>
                <w:rFonts w:ascii="宋体" w:hAnsi="宋体" w:cs="宋体"/>
                <w:bCs/>
                <w:kern w:val="0"/>
                <w:szCs w:val="21"/>
              </w:rPr>
            </w:pPr>
            <w:r>
              <w:rPr>
                <w:rFonts w:hint="eastAsia" w:ascii="宋体" w:hAnsi="宋体" w:cs="宋体"/>
                <w:b/>
                <w:bCs/>
                <w:szCs w:val="21"/>
              </w:rPr>
              <w:t>六档（10分）</w:t>
            </w:r>
            <w:r>
              <w:rPr>
                <w:rFonts w:hint="eastAsia" w:ascii="宋体" w:hAnsi="宋体" w:cs="宋体"/>
                <w:szCs w:val="21"/>
              </w:rPr>
              <w:t>：针对发生紧急事件的问题处理预案内容详尽、全面，且承诺退换完成时间在 2 小时以内。此外，还具备健全、详细、高效的服务承诺，后期售后服务方式多样且有效，措施</w:t>
            </w:r>
            <w:r>
              <w:fldChar w:fldCharType="begin"/>
            </w:r>
            <w:r>
              <w:instrText xml:space="preserve"> HYPERLINK "coco://sendMessage?ext=%7b" \t "https://www.doubao.com/chat/_blank" </w:instrText>
            </w:r>
            <w:r>
              <w:fldChar w:fldCharType="separate"/>
            </w:r>
            <w:r>
              <w:rPr>
                <w:rFonts w:hint="eastAsia" w:ascii="宋体" w:hAnsi="宋体" w:cs="宋体"/>
                <w:szCs w:val="21"/>
              </w:rPr>
              <w:t>得力</w:t>
            </w:r>
            <w:r>
              <w:rPr>
                <w:rFonts w:hint="eastAsia" w:ascii="宋体" w:hAnsi="宋体" w:cs="宋体"/>
                <w:szCs w:val="21"/>
              </w:rPr>
              <w:fldChar w:fldCharType="end"/>
            </w:r>
            <w:r>
              <w:rPr>
                <w:rFonts w:hint="eastAsia" w:ascii="宋体" w:hAnsi="宋体" w:cs="宋体"/>
                <w:szCs w:val="21"/>
              </w:rPr>
              <w:t>，完全符合采购需求，服务意识极高。</w:t>
            </w:r>
          </w:p>
        </w:tc>
      </w:tr>
      <w:bookmarkEnd w:id="3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Align w:val="center"/>
          </w:tcPr>
          <w:p>
            <w:pPr>
              <w:adjustRightInd w:val="0"/>
              <w:snapToGrid w:val="0"/>
              <w:spacing w:line="360" w:lineRule="auto"/>
              <w:jc w:val="center"/>
              <w:textAlignment w:val="baseline"/>
              <w:rPr>
                <w:rFonts w:ascii="宋体" w:hAnsi="宋体" w:cs="宋体"/>
                <w:szCs w:val="21"/>
              </w:rPr>
            </w:pPr>
            <w:bookmarkStart w:id="340" w:name="OLE_LINK32" w:colFirst="2" w:colLast="3"/>
            <w:r>
              <w:rPr>
                <w:rFonts w:hint="eastAsia" w:ascii="宋体" w:hAnsi="宋体" w:cs="宋体"/>
                <w:szCs w:val="21"/>
              </w:rPr>
              <w:t>3</w:t>
            </w:r>
          </w:p>
        </w:tc>
        <w:tc>
          <w:tcPr>
            <w:tcW w:w="1585" w:type="dxa"/>
            <w:vAlign w:val="center"/>
          </w:tcPr>
          <w:p>
            <w:pPr>
              <w:adjustRightInd w:val="0"/>
              <w:snapToGrid w:val="0"/>
              <w:spacing w:line="360" w:lineRule="auto"/>
              <w:ind w:left="-105" w:leftChars="-50" w:right="-105" w:rightChars="-50"/>
              <w:jc w:val="center"/>
              <w:textAlignment w:val="baseline"/>
              <w:rPr>
                <w:rFonts w:ascii="宋体" w:hAnsi="宋体" w:cs="宋体"/>
                <w:b/>
                <w:kern w:val="0"/>
                <w:szCs w:val="21"/>
              </w:rPr>
            </w:pPr>
            <w:bookmarkStart w:id="341" w:name="OLE_LINK31"/>
            <w:r>
              <w:rPr>
                <w:rFonts w:hint="eastAsia" w:ascii="宋体" w:hAnsi="宋体" w:cs="宋体"/>
                <w:b/>
                <w:bCs/>
                <w:szCs w:val="21"/>
              </w:rPr>
              <w:t>管理制度分</w:t>
            </w:r>
          </w:p>
          <w:p>
            <w:pPr>
              <w:adjustRightInd w:val="0"/>
              <w:snapToGrid w:val="0"/>
              <w:spacing w:line="360" w:lineRule="auto"/>
              <w:jc w:val="center"/>
              <w:textAlignment w:val="baseline"/>
              <w:rPr>
                <w:rFonts w:ascii="宋体" w:hAnsi="宋体" w:cs="宋体"/>
                <w:bCs/>
                <w:kern w:val="0"/>
                <w:szCs w:val="21"/>
              </w:rPr>
            </w:pPr>
            <w:r>
              <w:rPr>
                <w:rFonts w:hint="eastAsia" w:ascii="宋体" w:hAnsi="宋体" w:cs="宋体"/>
                <w:bCs/>
                <w:kern w:val="0"/>
                <w:szCs w:val="21"/>
              </w:rPr>
              <w:t>（满分</w:t>
            </w:r>
            <w:r>
              <w:rPr>
                <w:rFonts w:hint="eastAsia" w:ascii="宋体" w:hAnsi="宋体" w:cs="宋体"/>
                <w:bCs/>
                <w:kern w:val="0"/>
                <w:szCs w:val="21"/>
                <w:u w:val="single"/>
              </w:rPr>
              <w:t xml:space="preserve"> 8 </w:t>
            </w:r>
            <w:r>
              <w:rPr>
                <w:rFonts w:hint="eastAsia" w:ascii="宋体" w:hAnsi="宋体" w:cs="宋体"/>
                <w:bCs/>
                <w:kern w:val="0"/>
                <w:szCs w:val="21"/>
              </w:rPr>
              <w:t>分</w:t>
            </w:r>
            <w:bookmarkEnd w:id="341"/>
            <w:r>
              <w:rPr>
                <w:rFonts w:hint="eastAsia" w:ascii="宋体" w:hAnsi="宋体" w:cs="宋体"/>
                <w:bCs/>
                <w:kern w:val="0"/>
                <w:szCs w:val="21"/>
              </w:rPr>
              <w:t>）</w:t>
            </w:r>
          </w:p>
        </w:tc>
        <w:tc>
          <w:tcPr>
            <w:tcW w:w="1520" w:type="dxa"/>
            <w:tcMar>
              <w:left w:w="57" w:type="dxa"/>
              <w:right w:w="57" w:type="dxa"/>
            </w:tcMar>
            <w:vAlign w:val="center"/>
          </w:tcPr>
          <w:p>
            <w:pPr>
              <w:snapToGrid w:val="0"/>
              <w:spacing w:line="360" w:lineRule="auto"/>
              <w:jc w:val="center"/>
              <w:rPr>
                <w:rFonts w:ascii="宋体" w:hAnsi="宋体" w:cs="宋体"/>
                <w:b/>
                <w:bCs/>
                <w:szCs w:val="21"/>
              </w:rPr>
            </w:pPr>
            <w:r>
              <w:rPr>
                <w:rFonts w:hint="eastAsia" w:ascii="宋体" w:hAnsi="宋体" w:cs="宋体"/>
                <w:b/>
                <w:bCs/>
                <w:szCs w:val="21"/>
              </w:rPr>
              <w:t>管理制度分</w:t>
            </w:r>
          </w:p>
          <w:p>
            <w:pPr>
              <w:snapToGrid w:val="0"/>
              <w:spacing w:line="360" w:lineRule="auto"/>
              <w:jc w:val="center"/>
              <w:rPr>
                <w:rFonts w:ascii="宋体" w:hAnsi="宋体" w:cs="宋体"/>
                <w:b/>
                <w:bCs/>
                <w:szCs w:val="21"/>
              </w:rPr>
            </w:pPr>
            <w:r>
              <w:rPr>
                <w:rFonts w:hint="eastAsia" w:ascii="宋体" w:hAnsi="宋体" w:cs="宋体"/>
                <w:b/>
                <w:bCs/>
                <w:szCs w:val="21"/>
              </w:rPr>
              <w:t>（满分8分）</w:t>
            </w:r>
          </w:p>
        </w:tc>
        <w:tc>
          <w:tcPr>
            <w:tcW w:w="5128" w:type="dxa"/>
            <w:vAlign w:val="center"/>
          </w:tcPr>
          <w:p>
            <w:pPr>
              <w:widowControl/>
              <w:spacing w:line="360" w:lineRule="auto"/>
              <w:ind w:firstLine="422"/>
              <w:rPr>
                <w:rFonts w:ascii="宋体" w:hAnsi="宋体" w:cs="宋体"/>
                <w:bCs/>
                <w:kern w:val="0"/>
                <w:szCs w:val="21"/>
              </w:rPr>
            </w:pPr>
            <w:r>
              <w:rPr>
                <w:rFonts w:hint="eastAsia" w:ascii="宋体" w:hAnsi="宋体" w:cs="宋体"/>
                <w:bCs/>
                <w:kern w:val="0"/>
                <w:szCs w:val="21"/>
              </w:rPr>
              <w:t>由评标委员会进行独立打分。</w:t>
            </w:r>
          </w:p>
          <w:p>
            <w:pPr>
              <w:widowControl/>
              <w:spacing w:line="360" w:lineRule="auto"/>
              <w:ind w:firstLine="422"/>
              <w:rPr>
                <w:rFonts w:ascii="宋体" w:hAnsi="宋体" w:cs="宋体"/>
                <w:b/>
                <w:bCs/>
                <w:szCs w:val="21"/>
              </w:rPr>
            </w:pPr>
            <w:r>
              <w:rPr>
                <w:rFonts w:hint="eastAsia" w:ascii="宋体" w:hAnsi="宋体" w:cs="宋体"/>
                <w:b/>
                <w:bCs/>
                <w:szCs w:val="21"/>
              </w:rPr>
              <w:t>一档（0分）</w:t>
            </w:r>
            <w:r>
              <w:rPr>
                <w:rFonts w:hint="eastAsia" w:ascii="宋体" w:hAnsi="宋体" w:cs="宋体"/>
                <w:szCs w:val="21"/>
              </w:rPr>
              <w:t>：投标人未提供管理制度内容的或缺少其中一项服务的本评审项目不得分。</w:t>
            </w:r>
          </w:p>
          <w:p>
            <w:pPr>
              <w:widowControl/>
              <w:spacing w:line="360" w:lineRule="auto"/>
              <w:ind w:firstLine="422"/>
              <w:rPr>
                <w:rFonts w:ascii="宋体" w:hAnsi="宋体" w:cs="宋体"/>
                <w:kern w:val="1"/>
                <w:szCs w:val="21"/>
              </w:rPr>
            </w:pPr>
            <w:r>
              <w:rPr>
                <w:rFonts w:hint="eastAsia" w:ascii="宋体" w:hAnsi="宋体" w:cs="宋体"/>
                <w:b/>
                <w:bCs/>
                <w:kern w:val="1"/>
                <w:szCs w:val="21"/>
              </w:rPr>
              <w:t>二</w:t>
            </w:r>
            <w:r>
              <w:rPr>
                <w:rFonts w:ascii="宋体" w:hAnsi="宋体" w:cs="宋体"/>
                <w:b/>
                <w:bCs/>
                <w:kern w:val="1"/>
                <w:szCs w:val="21"/>
              </w:rPr>
              <w:t>档（</w:t>
            </w:r>
            <w:r>
              <w:rPr>
                <w:rFonts w:hint="eastAsia" w:ascii="宋体" w:hAnsi="宋体" w:cs="宋体"/>
                <w:b/>
                <w:bCs/>
                <w:kern w:val="1"/>
                <w:szCs w:val="21"/>
              </w:rPr>
              <w:t>2</w:t>
            </w:r>
            <w:r>
              <w:rPr>
                <w:rFonts w:ascii="宋体" w:hAnsi="宋体" w:cs="宋体"/>
                <w:b/>
                <w:bCs/>
                <w:kern w:val="1"/>
                <w:szCs w:val="21"/>
              </w:rPr>
              <w:t>分）</w:t>
            </w:r>
            <w:r>
              <w:rPr>
                <w:rFonts w:ascii="宋体" w:hAnsi="宋体" w:cs="宋体"/>
                <w:kern w:val="1"/>
                <w:szCs w:val="21"/>
              </w:rPr>
              <w:t>：供应商提供管理制度方案内容不全，管理制度不完备。</w:t>
            </w:r>
          </w:p>
          <w:p>
            <w:pPr>
              <w:widowControl/>
              <w:spacing w:line="360" w:lineRule="auto"/>
              <w:ind w:firstLine="422"/>
              <w:rPr>
                <w:rFonts w:ascii="宋体" w:hAnsi="宋体" w:cs="宋体"/>
                <w:kern w:val="1"/>
                <w:szCs w:val="21"/>
              </w:rPr>
            </w:pPr>
            <w:r>
              <w:rPr>
                <w:rFonts w:hint="eastAsia" w:ascii="宋体" w:hAnsi="宋体" w:cs="宋体"/>
                <w:b/>
                <w:bCs/>
                <w:kern w:val="1"/>
                <w:szCs w:val="21"/>
              </w:rPr>
              <w:t>三</w:t>
            </w:r>
            <w:r>
              <w:rPr>
                <w:rFonts w:ascii="宋体" w:hAnsi="宋体" w:cs="宋体"/>
                <w:b/>
                <w:bCs/>
                <w:kern w:val="1"/>
                <w:szCs w:val="21"/>
              </w:rPr>
              <w:t>档（</w:t>
            </w:r>
            <w:r>
              <w:rPr>
                <w:rFonts w:hint="eastAsia" w:ascii="宋体" w:hAnsi="宋体" w:cs="宋体"/>
                <w:b/>
                <w:bCs/>
                <w:kern w:val="1"/>
                <w:szCs w:val="21"/>
              </w:rPr>
              <w:t>4</w:t>
            </w:r>
            <w:r>
              <w:rPr>
                <w:rFonts w:ascii="宋体" w:hAnsi="宋体" w:cs="宋体"/>
                <w:b/>
                <w:bCs/>
                <w:kern w:val="1"/>
                <w:szCs w:val="21"/>
              </w:rPr>
              <w:t>分）</w:t>
            </w:r>
            <w:r>
              <w:rPr>
                <w:rFonts w:ascii="宋体" w:hAnsi="宋体" w:cs="宋体"/>
                <w:kern w:val="1"/>
                <w:szCs w:val="21"/>
              </w:rPr>
              <w:t>：供应商具备完整的各类管理制度，但描述不详细。</w:t>
            </w:r>
          </w:p>
          <w:p>
            <w:pPr>
              <w:widowControl/>
              <w:spacing w:line="360" w:lineRule="auto"/>
              <w:ind w:firstLine="422"/>
              <w:rPr>
                <w:rFonts w:ascii="宋体" w:hAnsi="宋体" w:cs="宋体"/>
                <w:kern w:val="1"/>
                <w:szCs w:val="21"/>
              </w:rPr>
            </w:pPr>
            <w:r>
              <w:rPr>
                <w:rFonts w:hint="eastAsia" w:ascii="宋体" w:hAnsi="宋体" w:cs="宋体"/>
                <w:b/>
                <w:bCs/>
                <w:kern w:val="1"/>
                <w:szCs w:val="21"/>
              </w:rPr>
              <w:t>四</w:t>
            </w:r>
            <w:r>
              <w:rPr>
                <w:rFonts w:ascii="宋体" w:hAnsi="宋体" w:cs="宋体"/>
                <w:b/>
                <w:bCs/>
                <w:kern w:val="1"/>
                <w:szCs w:val="21"/>
              </w:rPr>
              <w:t>档（</w:t>
            </w:r>
            <w:r>
              <w:rPr>
                <w:rFonts w:hint="eastAsia" w:ascii="宋体" w:hAnsi="宋体" w:cs="宋体"/>
                <w:b/>
                <w:bCs/>
                <w:kern w:val="1"/>
                <w:szCs w:val="21"/>
              </w:rPr>
              <w:t>6</w:t>
            </w:r>
            <w:r>
              <w:rPr>
                <w:rFonts w:ascii="宋体" w:hAnsi="宋体" w:cs="宋体"/>
                <w:b/>
                <w:bCs/>
                <w:kern w:val="1"/>
                <w:szCs w:val="21"/>
              </w:rPr>
              <w:t>分）：</w:t>
            </w:r>
            <w:r>
              <w:rPr>
                <w:rFonts w:ascii="宋体" w:hAnsi="宋体" w:cs="宋体"/>
                <w:kern w:val="1"/>
                <w:szCs w:val="21"/>
              </w:rPr>
              <w:t>供应商管理制度完备，各项制度完备，且描述明确符合学校情况。</w:t>
            </w:r>
          </w:p>
          <w:p>
            <w:pPr>
              <w:widowControl/>
              <w:spacing w:line="360" w:lineRule="auto"/>
              <w:ind w:firstLine="422"/>
              <w:rPr>
                <w:rFonts w:ascii="宋体" w:hAnsi="宋体" w:cs="宋体"/>
                <w:szCs w:val="21"/>
              </w:rPr>
            </w:pPr>
            <w:r>
              <w:rPr>
                <w:rFonts w:hint="eastAsia" w:ascii="宋体" w:hAnsi="宋体" w:cs="宋体"/>
                <w:b/>
                <w:bCs/>
                <w:kern w:val="1"/>
                <w:szCs w:val="21"/>
              </w:rPr>
              <w:t>五</w:t>
            </w:r>
            <w:r>
              <w:rPr>
                <w:rFonts w:ascii="宋体" w:hAnsi="宋体" w:cs="宋体"/>
                <w:b/>
                <w:bCs/>
                <w:kern w:val="1"/>
                <w:szCs w:val="21"/>
              </w:rPr>
              <w:t>档（</w:t>
            </w:r>
            <w:r>
              <w:rPr>
                <w:rFonts w:hint="eastAsia" w:ascii="宋体" w:hAnsi="宋体" w:cs="宋体"/>
                <w:b/>
                <w:bCs/>
                <w:kern w:val="1"/>
                <w:szCs w:val="21"/>
              </w:rPr>
              <w:t>8</w:t>
            </w:r>
            <w:r>
              <w:rPr>
                <w:rFonts w:ascii="宋体" w:hAnsi="宋体" w:cs="宋体"/>
                <w:b/>
                <w:bCs/>
                <w:kern w:val="1"/>
                <w:szCs w:val="21"/>
              </w:rPr>
              <w:t>分）：</w:t>
            </w:r>
            <w:r>
              <w:rPr>
                <w:rFonts w:ascii="宋体" w:hAnsi="宋体" w:cs="宋体"/>
                <w:kern w:val="1"/>
                <w:szCs w:val="21"/>
              </w:rPr>
              <w:t>供应商管理制度完善，描述清晰详尽，且有根据供应商内部管理和学校项目</w:t>
            </w:r>
            <w:r>
              <w:rPr>
                <w:rFonts w:hint="eastAsia" w:ascii="宋体" w:hAnsi="宋体" w:cs="宋体"/>
                <w:kern w:val="1"/>
                <w:szCs w:val="21"/>
              </w:rPr>
              <w:t>现场</w:t>
            </w:r>
            <w:r>
              <w:rPr>
                <w:rFonts w:ascii="宋体" w:hAnsi="宋体" w:cs="宋体"/>
                <w:kern w:val="1"/>
                <w:szCs w:val="21"/>
              </w:rPr>
              <w:t>实际情况制定的各项专项管理制度。</w:t>
            </w:r>
          </w:p>
        </w:tc>
      </w:tr>
      <w:bookmarkEnd w:id="3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vAlign w:val="center"/>
          </w:tcPr>
          <w:p>
            <w:pPr>
              <w:snapToGrid w:val="0"/>
              <w:spacing w:line="360" w:lineRule="auto"/>
              <w:jc w:val="center"/>
              <w:rPr>
                <w:rFonts w:ascii="宋体" w:hAnsi="宋体" w:cs="宋体"/>
                <w:szCs w:val="21"/>
              </w:rPr>
            </w:pPr>
            <w:bookmarkStart w:id="342" w:name="OLE_LINK34" w:colFirst="2" w:colLast="3"/>
            <w:r>
              <w:rPr>
                <w:rFonts w:hint="eastAsia" w:ascii="宋体" w:hAnsi="宋体" w:cs="宋体"/>
                <w:szCs w:val="21"/>
              </w:rPr>
              <w:t>4</w:t>
            </w:r>
          </w:p>
        </w:tc>
        <w:tc>
          <w:tcPr>
            <w:tcW w:w="1585" w:type="dxa"/>
            <w:vMerge w:val="restart"/>
            <w:vAlign w:val="center"/>
          </w:tcPr>
          <w:p>
            <w:pPr>
              <w:adjustRightInd w:val="0"/>
              <w:snapToGrid w:val="0"/>
              <w:spacing w:line="360" w:lineRule="auto"/>
              <w:ind w:left="-105" w:leftChars="-50" w:right="-105" w:rightChars="-50"/>
              <w:jc w:val="center"/>
              <w:textAlignment w:val="baseline"/>
              <w:rPr>
                <w:rFonts w:ascii="宋体" w:hAnsi="宋体" w:cs="宋体"/>
                <w:b/>
                <w:kern w:val="0"/>
                <w:szCs w:val="21"/>
              </w:rPr>
            </w:pPr>
            <w:bookmarkStart w:id="343" w:name="OLE_LINK33"/>
            <w:r>
              <w:rPr>
                <w:rFonts w:hint="eastAsia" w:ascii="宋体" w:hAnsi="宋体" w:cs="宋体"/>
                <w:b/>
                <w:bCs/>
                <w:szCs w:val="21"/>
              </w:rPr>
              <w:t>企业综合实力分</w:t>
            </w:r>
          </w:p>
          <w:p>
            <w:pPr>
              <w:snapToGrid w:val="0"/>
              <w:spacing w:line="360" w:lineRule="auto"/>
              <w:jc w:val="center"/>
              <w:rPr>
                <w:rFonts w:ascii="宋体" w:hAnsi="宋体" w:cs="宋体"/>
                <w:b/>
                <w:bCs/>
                <w:kern w:val="0"/>
                <w:szCs w:val="21"/>
              </w:rPr>
            </w:pPr>
            <w:r>
              <w:rPr>
                <w:rFonts w:hint="eastAsia" w:ascii="宋体" w:hAnsi="宋体" w:cs="宋体"/>
                <w:bCs/>
                <w:kern w:val="0"/>
                <w:szCs w:val="21"/>
              </w:rPr>
              <w:t>（满分</w:t>
            </w:r>
            <w:r>
              <w:rPr>
                <w:rFonts w:hint="eastAsia" w:ascii="宋体" w:hAnsi="宋体" w:cs="宋体"/>
                <w:bCs/>
                <w:kern w:val="0"/>
                <w:szCs w:val="21"/>
                <w:u w:val="single"/>
              </w:rPr>
              <w:t xml:space="preserve"> 30</w:t>
            </w:r>
            <w:r>
              <w:rPr>
                <w:rFonts w:hint="eastAsia" w:ascii="宋体" w:hAnsi="宋体" w:cs="宋体"/>
                <w:bCs/>
                <w:kern w:val="0"/>
                <w:szCs w:val="21"/>
              </w:rPr>
              <w:t>分）</w:t>
            </w:r>
            <w:bookmarkEnd w:id="343"/>
          </w:p>
        </w:tc>
        <w:tc>
          <w:tcPr>
            <w:tcW w:w="1520" w:type="dxa"/>
            <w:vAlign w:val="center"/>
          </w:tcPr>
          <w:p>
            <w:pPr>
              <w:snapToGrid w:val="0"/>
              <w:spacing w:line="360" w:lineRule="auto"/>
              <w:jc w:val="center"/>
              <w:rPr>
                <w:rFonts w:ascii="宋体" w:hAnsi="宋体" w:cs="宋体"/>
                <w:bCs/>
                <w:kern w:val="0"/>
                <w:szCs w:val="21"/>
              </w:rPr>
            </w:pPr>
            <w:r>
              <w:rPr>
                <w:rFonts w:hint="eastAsia" w:ascii="宋体" w:hAnsi="宋体" w:cs="宋体"/>
                <w:b/>
                <w:bCs/>
                <w:szCs w:val="21"/>
              </w:rPr>
              <w:t>（1）配送能力（满分8分）</w:t>
            </w:r>
          </w:p>
        </w:tc>
        <w:tc>
          <w:tcPr>
            <w:tcW w:w="5128"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投标人具有6辆自有或租赁全程监控配送厢式冷藏专用车得6分；投标人每增加1辆自有或租赁全程监控配送厢式冷藏专用车得1分；此项满分8分。</w:t>
            </w:r>
          </w:p>
          <w:p>
            <w:pPr>
              <w:spacing w:line="360" w:lineRule="auto"/>
              <w:ind w:firstLine="420" w:firstLineChars="200"/>
              <w:jc w:val="left"/>
              <w:rPr>
                <w:rFonts w:ascii="宋体" w:hAnsi="宋体" w:cs="宋体"/>
                <w:szCs w:val="21"/>
              </w:rPr>
            </w:pPr>
            <w:r>
              <w:rPr>
                <w:rFonts w:hint="eastAsia" w:ascii="宋体" w:hAnsi="宋体" w:cs="宋体"/>
                <w:szCs w:val="21"/>
              </w:rPr>
              <w:t>注：【自有车辆必须提供车辆行驶证或购买车辆发票（车辆所有人为法定代表人名字或投标单位名字）扫描件，并提供车辆正面、侧面、后面实拍照片且清晰可辨等证明文件】；【租赁车辆必须提供行驶证或购买发票（所有人为出租方），及租赁合同扫描件（租车时必须提供，租赁期须包含本项目服务期），并提供车辆正面、侧面、后面车辆实拍照片且清晰可辨等证明文件】，所提供的扫描件须加盖投标人公章，未按要求提供相关材料或扫描不清晰导致无法识别的不计得分。投标人拟投入的每一辆专业配送货车配备1名（含1名）以上配送司机且有相对应的驾驶证扫描件、身份证扫描件，未按要求提供者不得分。</w:t>
            </w:r>
          </w:p>
          <w:p>
            <w:pPr>
              <w:spacing w:line="360" w:lineRule="auto"/>
              <w:ind w:firstLine="420" w:firstLineChars="200"/>
              <w:jc w:val="left"/>
              <w:rPr>
                <w:rFonts w:ascii="宋体" w:hAnsi="宋体" w:cs="宋体"/>
                <w:bCs/>
                <w:kern w:val="0"/>
                <w:szCs w:val="21"/>
              </w:rPr>
            </w:pPr>
            <w:r>
              <w:rPr>
                <w:rFonts w:hint="eastAsia" w:ascii="宋体" w:hAnsi="宋体" w:cs="宋体"/>
                <w:szCs w:val="21"/>
              </w:rPr>
              <w:t>中标后核查行驶证、发票及租赁合同原件，如发现虚假应标则取消中标资格，由下一中标候选人递补。</w:t>
            </w:r>
          </w:p>
        </w:tc>
      </w:tr>
      <w:bookmarkEnd w:id="3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vAlign w:val="center"/>
          </w:tcPr>
          <w:p>
            <w:pPr>
              <w:snapToGrid w:val="0"/>
              <w:spacing w:line="360" w:lineRule="auto"/>
              <w:jc w:val="center"/>
              <w:rPr>
                <w:rFonts w:ascii="宋体" w:hAnsi="宋体" w:cs="宋体"/>
                <w:szCs w:val="21"/>
              </w:rPr>
            </w:pPr>
            <w:bookmarkStart w:id="344" w:name="OLE_LINK35" w:colFirst="2" w:colLast="3"/>
          </w:p>
        </w:tc>
        <w:tc>
          <w:tcPr>
            <w:tcW w:w="1585" w:type="dxa"/>
            <w:vMerge w:val="continue"/>
            <w:vAlign w:val="center"/>
          </w:tcPr>
          <w:p>
            <w:pPr>
              <w:snapToGrid w:val="0"/>
              <w:spacing w:line="360" w:lineRule="auto"/>
              <w:jc w:val="center"/>
              <w:rPr>
                <w:rFonts w:ascii="宋体" w:hAnsi="宋体" w:cs="宋体"/>
                <w:bCs/>
                <w:kern w:val="0"/>
                <w:szCs w:val="21"/>
              </w:rPr>
            </w:pPr>
          </w:p>
        </w:tc>
        <w:tc>
          <w:tcPr>
            <w:tcW w:w="1520" w:type="dxa"/>
            <w:vAlign w:val="center"/>
          </w:tcPr>
          <w:p>
            <w:pPr>
              <w:snapToGrid w:val="0"/>
              <w:spacing w:line="360" w:lineRule="auto"/>
              <w:jc w:val="center"/>
              <w:rPr>
                <w:rFonts w:ascii="宋体" w:hAnsi="宋体" w:cs="宋体"/>
                <w:b/>
                <w:bCs/>
                <w:szCs w:val="21"/>
              </w:rPr>
            </w:pPr>
            <w:r>
              <w:rPr>
                <w:rFonts w:hint="eastAsia" w:ascii="宋体" w:hAnsi="宋体" w:cs="宋体"/>
                <w:b/>
                <w:bCs/>
                <w:szCs w:val="21"/>
              </w:rPr>
              <w:t>（2）拟投入人员（满分8分）</w:t>
            </w:r>
          </w:p>
        </w:tc>
        <w:tc>
          <w:tcPr>
            <w:tcW w:w="5128"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投标人拟投入本项目的项目实施人员10人（含配送司机）得2分，每增加1人得0.5分，满分8分。</w:t>
            </w:r>
          </w:p>
          <w:p>
            <w:pPr>
              <w:spacing w:line="360" w:lineRule="auto"/>
              <w:ind w:firstLine="422" w:firstLineChars="200"/>
              <w:jc w:val="left"/>
              <w:rPr>
                <w:rFonts w:ascii="宋体" w:hAnsi="宋体" w:cs="宋体"/>
                <w:szCs w:val="21"/>
              </w:rPr>
            </w:pPr>
            <w:r>
              <w:rPr>
                <w:rFonts w:hint="eastAsia" w:ascii="宋体" w:hAnsi="宋体" w:cs="宋体"/>
                <w:b/>
                <w:bCs/>
                <w:szCs w:val="21"/>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bookmarkEnd w:id="3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vAlign w:val="center"/>
          </w:tcPr>
          <w:p>
            <w:pPr>
              <w:snapToGrid w:val="0"/>
              <w:spacing w:line="360" w:lineRule="auto"/>
              <w:jc w:val="center"/>
              <w:rPr>
                <w:rFonts w:ascii="宋体" w:hAnsi="宋体" w:cs="宋体"/>
                <w:szCs w:val="21"/>
              </w:rPr>
            </w:pPr>
            <w:bookmarkStart w:id="345" w:name="OLE_LINK36" w:colFirst="2" w:colLast="3"/>
          </w:p>
        </w:tc>
        <w:tc>
          <w:tcPr>
            <w:tcW w:w="1585" w:type="dxa"/>
            <w:vMerge w:val="continue"/>
            <w:vAlign w:val="center"/>
          </w:tcPr>
          <w:p>
            <w:pPr>
              <w:snapToGrid w:val="0"/>
              <w:spacing w:line="360" w:lineRule="auto"/>
              <w:jc w:val="center"/>
              <w:rPr>
                <w:rFonts w:ascii="宋体" w:hAnsi="宋体" w:cs="宋体"/>
                <w:bCs/>
                <w:kern w:val="0"/>
                <w:szCs w:val="21"/>
              </w:rPr>
            </w:pPr>
          </w:p>
        </w:tc>
        <w:tc>
          <w:tcPr>
            <w:tcW w:w="1520" w:type="dxa"/>
            <w:vAlign w:val="center"/>
          </w:tcPr>
          <w:p>
            <w:pPr>
              <w:snapToGrid w:val="0"/>
              <w:spacing w:line="360" w:lineRule="auto"/>
              <w:jc w:val="center"/>
              <w:rPr>
                <w:rFonts w:ascii="宋体" w:hAnsi="宋体" w:cs="宋体"/>
                <w:bCs/>
                <w:kern w:val="0"/>
                <w:szCs w:val="21"/>
              </w:rPr>
            </w:pPr>
            <w:r>
              <w:rPr>
                <w:rFonts w:hint="eastAsia" w:ascii="宋体" w:hAnsi="宋体" w:cs="宋体"/>
                <w:b/>
                <w:bCs/>
                <w:szCs w:val="21"/>
              </w:rPr>
              <w:t>（3）配送场所（满分8分）</w:t>
            </w:r>
          </w:p>
        </w:tc>
        <w:tc>
          <w:tcPr>
            <w:tcW w:w="5128" w:type="dxa"/>
            <w:vAlign w:val="center"/>
          </w:tcPr>
          <w:p>
            <w:pPr>
              <w:widowControl/>
              <w:kinsoku w:val="0"/>
              <w:autoSpaceDE w:val="0"/>
              <w:autoSpaceDN w:val="0"/>
              <w:adjustRightInd w:val="0"/>
              <w:snapToGrid w:val="0"/>
              <w:spacing w:line="360" w:lineRule="auto"/>
              <w:ind w:firstLine="420" w:firstLineChars="200"/>
              <w:textAlignment w:val="baseline"/>
              <w:rPr>
                <w:rFonts w:ascii="宋体" w:hAnsi="宋体" w:cstheme="minorEastAsia"/>
                <w:szCs w:val="21"/>
              </w:rPr>
            </w:pPr>
            <w:r>
              <w:rPr>
                <w:rFonts w:hint="eastAsia" w:ascii="宋体" w:hAnsi="宋体" w:cstheme="minorEastAsia"/>
                <w:szCs w:val="21"/>
              </w:rPr>
              <w:t>投入本项目配送场所满足招标文件配送场所功能要求，且</w:t>
            </w:r>
            <w:r>
              <w:rPr>
                <w:rFonts w:hint="eastAsia" w:ascii="宋体" w:hAnsi="宋体" w:cs="宋体"/>
                <w:szCs w:val="21"/>
              </w:rPr>
              <w:t>符合卫生标准，交通便利、通风透光，有办公室、快检室、</w:t>
            </w:r>
            <w:r>
              <w:rPr>
                <w:rFonts w:hint="eastAsia" w:ascii="宋体" w:hAnsi="宋体" w:cstheme="minorEastAsia"/>
                <w:szCs w:val="21"/>
              </w:rPr>
              <w:t>食品</w:t>
            </w:r>
            <w:r>
              <w:rPr>
                <w:rFonts w:hint="eastAsia" w:ascii="宋体" w:hAnsi="宋体" w:cs="宋体"/>
                <w:szCs w:val="21"/>
              </w:rPr>
              <w:t>仓库、</w:t>
            </w:r>
            <w:r>
              <w:rPr>
                <w:rFonts w:hint="eastAsia" w:ascii="宋体" w:hAnsi="宋体" w:cstheme="minorEastAsia"/>
                <w:szCs w:val="21"/>
              </w:rPr>
              <w:t>加工生产车间、</w:t>
            </w:r>
            <w:r>
              <w:rPr>
                <w:rFonts w:hint="eastAsia" w:ascii="宋体" w:hAnsi="宋体" w:cs="宋体"/>
                <w:szCs w:val="21"/>
              </w:rPr>
              <w:t>冷藏室（含冷冻室）</w:t>
            </w:r>
            <w:r>
              <w:rPr>
                <w:rFonts w:hint="eastAsia" w:ascii="宋体" w:hAnsi="宋体" w:cstheme="minorEastAsia"/>
                <w:szCs w:val="21"/>
              </w:rPr>
              <w:t>和其他办公用房</w:t>
            </w:r>
            <w:r>
              <w:rPr>
                <w:rFonts w:hint="eastAsia" w:ascii="宋体" w:hAnsi="宋体" w:cs="宋体"/>
                <w:szCs w:val="21"/>
              </w:rPr>
              <w:t>的，</w:t>
            </w:r>
            <w:r>
              <w:rPr>
                <w:rFonts w:hint="eastAsia" w:ascii="宋体" w:hAnsi="宋体" w:cstheme="minorEastAsia"/>
                <w:szCs w:val="21"/>
              </w:rPr>
              <w:t>得8分。</w:t>
            </w:r>
          </w:p>
          <w:p>
            <w:pPr>
              <w:widowControl/>
              <w:kinsoku w:val="0"/>
              <w:autoSpaceDE w:val="0"/>
              <w:autoSpaceDN w:val="0"/>
              <w:adjustRightInd w:val="0"/>
              <w:snapToGrid w:val="0"/>
              <w:spacing w:line="360" w:lineRule="auto"/>
              <w:ind w:firstLine="420" w:firstLineChars="200"/>
              <w:textAlignment w:val="baseline"/>
              <w:rPr>
                <w:rFonts w:ascii="宋体" w:hAnsi="宋体" w:cs="宋体"/>
                <w:bCs/>
                <w:kern w:val="0"/>
                <w:szCs w:val="21"/>
              </w:rPr>
            </w:pPr>
            <w:r>
              <w:rPr>
                <w:rFonts w:hint="eastAsia" w:ascii="宋体" w:hAnsi="宋体" w:cstheme="minorEastAsia"/>
                <w:szCs w:val="21"/>
              </w:rPr>
              <w:t>【注：涉及到场地的证明材料，投标文件需提供“（一）投标人从现有场地中投入本项目使用的提供：</w:t>
            </w:r>
            <w:r>
              <w:rPr>
                <w:rFonts w:hint="eastAsia" w:ascii="宋体" w:hAnsi="宋体" w:cs="宋体"/>
                <w:b/>
                <w:bCs/>
                <w:szCs w:val="21"/>
              </w:rPr>
              <w:t>①</w:t>
            </w:r>
            <w:r>
              <w:rPr>
                <w:rFonts w:hint="eastAsia" w:ascii="宋体" w:hAnsi="宋体" w:cstheme="minorEastAsia"/>
                <w:szCs w:val="21"/>
              </w:rPr>
              <w:t>配送场所可自有或租赁：属自有的需提供土地权属证</w:t>
            </w:r>
            <w:r>
              <w:rPr>
                <w:rFonts w:hint="eastAsia" w:ascii="宋体" w:hAnsi="宋体" w:cstheme="minorEastAsia"/>
                <w:kern w:val="0"/>
                <w:szCs w:val="21"/>
              </w:rPr>
              <w:t>明或不动产权证明材料</w:t>
            </w:r>
            <w:r>
              <w:rPr>
                <w:rFonts w:hint="eastAsia" w:ascii="宋体" w:hAnsi="宋体" w:cstheme="minorEastAsia"/>
                <w:szCs w:val="21"/>
              </w:rPr>
              <w:t>扫描件</w:t>
            </w:r>
            <w:r>
              <w:rPr>
                <w:rFonts w:hint="eastAsia" w:ascii="宋体" w:hAnsi="宋体" w:cstheme="minorEastAsia"/>
                <w:kern w:val="0"/>
                <w:szCs w:val="21"/>
              </w:rPr>
              <w:t>及配送</w:t>
            </w:r>
            <w:r>
              <w:rPr>
                <w:rFonts w:hint="eastAsia" w:ascii="宋体" w:hAnsi="宋体" w:cstheme="minorEastAsia"/>
                <w:szCs w:val="21"/>
              </w:rPr>
              <w:t>场所</w:t>
            </w:r>
            <w:r>
              <w:rPr>
                <w:rFonts w:hint="eastAsia" w:ascii="宋体" w:hAnsi="宋体" w:cstheme="minorEastAsia"/>
                <w:kern w:val="0"/>
                <w:szCs w:val="21"/>
              </w:rPr>
              <w:t>平面图；属租赁的，除提供土地权属证明或不动</w:t>
            </w:r>
            <w:r>
              <w:rPr>
                <w:rFonts w:hint="eastAsia" w:ascii="宋体" w:hAnsi="宋体" w:cstheme="minorEastAsia"/>
                <w:szCs w:val="21"/>
              </w:rPr>
              <w:t>产权证明材料复印件及配送场所平面图外，还需提供租赁合同扫描件。</w:t>
            </w:r>
            <w:r>
              <w:rPr>
                <w:rFonts w:hint="eastAsia" w:ascii="宋体" w:hAnsi="宋体" w:cs="宋体"/>
                <w:b/>
                <w:bCs/>
                <w:szCs w:val="21"/>
              </w:rPr>
              <w:t>②</w:t>
            </w:r>
            <w:r>
              <w:rPr>
                <w:rFonts w:hint="eastAsia" w:ascii="宋体" w:hAnsi="宋体" w:cstheme="minorEastAsia"/>
                <w:szCs w:val="21"/>
              </w:rPr>
              <w:t>配送场所至少包含办公室、检测室、食品仓库、加工生产车间、</w:t>
            </w:r>
            <w:r>
              <w:rPr>
                <w:rFonts w:hint="eastAsia" w:ascii="宋体" w:hAnsi="宋体" w:cs="宋体"/>
                <w:szCs w:val="21"/>
              </w:rPr>
              <w:t>冷藏室（含冷冻室）</w:t>
            </w:r>
            <w:r>
              <w:rPr>
                <w:rFonts w:hint="eastAsia" w:ascii="宋体" w:hAnsi="宋体" w:cstheme="minorEastAsia"/>
                <w:szCs w:val="21"/>
              </w:rPr>
              <w:t>和其他办公用房等（提供各个区域现场照片）。</w:t>
            </w:r>
            <w:r>
              <w:rPr>
                <w:rFonts w:hint="eastAsia" w:ascii="宋体" w:hAnsi="宋体" w:cs="宋体"/>
                <w:b/>
                <w:bCs/>
                <w:szCs w:val="21"/>
              </w:rPr>
              <w:t>③</w:t>
            </w:r>
            <w:r>
              <w:rPr>
                <w:rFonts w:hint="eastAsia" w:ascii="宋体" w:hAnsi="宋体" w:cs="宋体"/>
                <w:szCs w:val="21"/>
              </w:rPr>
              <w:t>冷藏室（含冷冻室）</w:t>
            </w:r>
            <w:r>
              <w:rPr>
                <w:rFonts w:hint="eastAsia" w:ascii="宋体" w:hAnsi="宋体" w:cstheme="minorEastAsia"/>
                <w:szCs w:val="21"/>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szCs w:val="21"/>
              </w:rPr>
              <w:t>配送场所未按评分要求提供的不计分。</w:t>
            </w:r>
          </w:p>
        </w:tc>
      </w:tr>
      <w:bookmarkEnd w:id="3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vAlign w:val="center"/>
          </w:tcPr>
          <w:p>
            <w:pPr>
              <w:snapToGrid w:val="0"/>
              <w:spacing w:line="360" w:lineRule="auto"/>
              <w:jc w:val="center"/>
              <w:rPr>
                <w:rFonts w:ascii="宋体" w:hAnsi="宋体" w:cs="宋体"/>
                <w:szCs w:val="21"/>
              </w:rPr>
            </w:pPr>
            <w:bookmarkStart w:id="346" w:name="OLE_LINK37" w:colFirst="2" w:colLast="3"/>
          </w:p>
        </w:tc>
        <w:tc>
          <w:tcPr>
            <w:tcW w:w="1585" w:type="dxa"/>
            <w:vMerge w:val="continue"/>
            <w:vAlign w:val="center"/>
          </w:tcPr>
          <w:p>
            <w:pPr>
              <w:snapToGrid w:val="0"/>
              <w:spacing w:line="360" w:lineRule="auto"/>
              <w:jc w:val="center"/>
              <w:rPr>
                <w:rFonts w:ascii="宋体" w:hAnsi="宋体" w:cs="宋体"/>
                <w:bCs/>
                <w:kern w:val="0"/>
                <w:szCs w:val="21"/>
              </w:rPr>
            </w:pPr>
          </w:p>
        </w:tc>
        <w:tc>
          <w:tcPr>
            <w:tcW w:w="1520" w:type="dxa"/>
            <w:vAlign w:val="center"/>
          </w:tcPr>
          <w:p>
            <w:pPr>
              <w:snapToGrid w:val="0"/>
              <w:spacing w:line="360" w:lineRule="auto"/>
              <w:jc w:val="center"/>
              <w:rPr>
                <w:rFonts w:ascii="宋体" w:hAnsi="宋体" w:cs="宋体"/>
                <w:b/>
                <w:bCs/>
                <w:szCs w:val="21"/>
              </w:rPr>
            </w:pPr>
            <w:r>
              <w:rPr>
                <w:rFonts w:hint="eastAsia" w:ascii="宋体" w:hAnsi="宋体" w:cs="宋体"/>
                <w:b/>
                <w:bCs/>
                <w:szCs w:val="21"/>
              </w:rPr>
              <w:t>（4）投标人承诺或购买《食品安全责任保险》（有效期内）（满分3分）</w:t>
            </w:r>
          </w:p>
        </w:tc>
        <w:tc>
          <w:tcPr>
            <w:tcW w:w="5128" w:type="dxa"/>
            <w:vAlign w:val="center"/>
          </w:tcPr>
          <w:p>
            <w:pPr>
              <w:spacing w:line="360" w:lineRule="auto"/>
              <w:ind w:firstLine="422" w:firstLineChars="200"/>
              <w:jc w:val="left"/>
              <w:rPr>
                <w:rFonts w:ascii="宋体" w:hAnsi="宋体" w:cs="宋体"/>
                <w:b/>
                <w:bCs/>
                <w:szCs w:val="21"/>
              </w:rPr>
            </w:pPr>
            <w:r>
              <w:rPr>
                <w:rFonts w:hint="eastAsia" w:ascii="宋体" w:hAnsi="宋体" w:cs="宋体"/>
                <w:b/>
                <w:bCs/>
                <w:szCs w:val="21"/>
              </w:rPr>
              <w:t>一档（0分）</w:t>
            </w:r>
            <w:r>
              <w:rPr>
                <w:rFonts w:hint="eastAsia" w:ascii="宋体" w:hAnsi="宋体" w:cs="宋体"/>
                <w:szCs w:val="21"/>
              </w:rPr>
              <w:t>：投标人未提供《食品安全责任保险》（有效期内）相关证明材料或未承诺中标后购买《食品安全责任保险》的。</w:t>
            </w:r>
          </w:p>
          <w:p>
            <w:pPr>
              <w:spacing w:line="360" w:lineRule="auto"/>
              <w:ind w:firstLine="422" w:firstLineChars="200"/>
              <w:jc w:val="left"/>
              <w:rPr>
                <w:rFonts w:ascii="宋体" w:hAnsi="宋体" w:cs="宋体"/>
                <w:szCs w:val="21"/>
              </w:rPr>
            </w:pPr>
            <w:r>
              <w:rPr>
                <w:rFonts w:hint="eastAsia" w:ascii="宋体" w:hAnsi="宋体" w:cs="宋体"/>
                <w:b/>
                <w:bCs/>
                <w:szCs w:val="21"/>
              </w:rPr>
              <w:t>二档（0.5分）</w:t>
            </w:r>
            <w:r>
              <w:rPr>
                <w:rFonts w:hint="eastAsia" w:ascii="宋体" w:hAnsi="宋体" w:cs="宋体"/>
                <w:szCs w:val="21"/>
              </w:rPr>
              <w:t>：投标人承诺在中标后购买或已购买《食品安全责任保险》且保额500万元的得0.5分。</w:t>
            </w:r>
          </w:p>
          <w:p>
            <w:pPr>
              <w:spacing w:line="360" w:lineRule="auto"/>
              <w:ind w:firstLine="422" w:firstLineChars="200"/>
              <w:jc w:val="left"/>
              <w:rPr>
                <w:rFonts w:ascii="宋体" w:hAnsi="宋体" w:cs="宋体"/>
                <w:szCs w:val="21"/>
              </w:rPr>
            </w:pPr>
            <w:r>
              <w:rPr>
                <w:rFonts w:hint="eastAsia" w:ascii="宋体" w:hAnsi="宋体" w:cs="宋体"/>
                <w:b/>
                <w:bCs/>
                <w:szCs w:val="21"/>
              </w:rPr>
              <w:t>三档（1分）：</w:t>
            </w:r>
            <w:r>
              <w:rPr>
                <w:rFonts w:hint="eastAsia" w:ascii="宋体" w:hAnsi="宋体" w:cs="宋体"/>
                <w:szCs w:val="21"/>
              </w:rPr>
              <w:t>投标人承诺在中标后购买或已购买《食品安全责任保险》且保额500万（不含）以上-1000万（不含）以下的得1分。</w:t>
            </w:r>
          </w:p>
          <w:p>
            <w:pPr>
              <w:spacing w:line="360" w:lineRule="auto"/>
              <w:ind w:firstLine="422" w:firstLineChars="200"/>
              <w:jc w:val="left"/>
              <w:rPr>
                <w:rFonts w:ascii="宋体" w:hAnsi="宋体" w:cs="宋体"/>
                <w:szCs w:val="21"/>
              </w:rPr>
            </w:pPr>
            <w:r>
              <w:rPr>
                <w:rFonts w:hint="eastAsia" w:ascii="宋体" w:hAnsi="宋体" w:cs="宋体"/>
                <w:b/>
                <w:bCs/>
                <w:szCs w:val="21"/>
              </w:rPr>
              <w:t>四档（2分）：</w:t>
            </w:r>
            <w:r>
              <w:rPr>
                <w:rFonts w:hint="eastAsia" w:ascii="宋体" w:hAnsi="宋体" w:cs="宋体"/>
                <w:szCs w:val="21"/>
              </w:rPr>
              <w:t>投标人承诺在中标后购买或已购买《食品安全责任保险》且保额1000万（含）-2000万（不含）的得2分。</w:t>
            </w:r>
          </w:p>
          <w:p>
            <w:pPr>
              <w:spacing w:line="360" w:lineRule="auto"/>
              <w:ind w:firstLine="422" w:firstLineChars="200"/>
              <w:jc w:val="left"/>
              <w:rPr>
                <w:rFonts w:ascii="宋体" w:hAnsi="宋体" w:cs="宋体"/>
                <w:szCs w:val="21"/>
              </w:rPr>
            </w:pPr>
            <w:r>
              <w:rPr>
                <w:rFonts w:hint="eastAsia" w:ascii="宋体" w:hAnsi="宋体" w:cs="宋体"/>
                <w:b/>
                <w:bCs/>
                <w:szCs w:val="21"/>
              </w:rPr>
              <w:t>五档（3分）：</w:t>
            </w:r>
            <w:r>
              <w:rPr>
                <w:rFonts w:hint="eastAsia" w:ascii="宋体" w:hAnsi="宋体" w:cs="宋体"/>
                <w:szCs w:val="21"/>
              </w:rPr>
              <w:t>投标人承诺在中标后购买或已购买《食品安全责任保险》且保额2000万（含）以上得3分。</w:t>
            </w:r>
          </w:p>
          <w:p>
            <w:pPr>
              <w:spacing w:line="360" w:lineRule="auto"/>
              <w:ind w:firstLine="420" w:firstLineChars="200"/>
              <w:jc w:val="left"/>
              <w:rPr>
                <w:rFonts w:ascii="宋体" w:hAnsi="宋体" w:cs="宋体"/>
                <w:szCs w:val="21"/>
              </w:rPr>
            </w:pPr>
            <w:r>
              <w:rPr>
                <w:rFonts w:hint="eastAsia" w:ascii="宋体" w:hAnsi="宋体" w:cs="宋体"/>
                <w:szCs w:val="21"/>
              </w:rPr>
              <w:t>（只按保额最高计分，不重复累计）。</w:t>
            </w:r>
          </w:p>
          <w:p>
            <w:pPr>
              <w:spacing w:line="360" w:lineRule="auto"/>
              <w:jc w:val="left"/>
              <w:rPr>
                <w:rFonts w:ascii="宋体" w:hAnsi="宋体" w:cs="宋体"/>
                <w:b/>
                <w:bCs/>
                <w:szCs w:val="21"/>
              </w:rPr>
            </w:pPr>
            <w:r>
              <w:rPr>
                <w:rFonts w:hint="eastAsia" w:ascii="宋体" w:hAnsi="宋体" w:cs="宋体"/>
                <w:b/>
                <w:bCs/>
                <w:szCs w:val="21"/>
              </w:rPr>
              <w:t>（注：（1）投标人已购买《食品安全责任保险》的，在投标文件中提供相关有效保单及发票证明原件的扫描件。</w:t>
            </w:r>
          </w:p>
          <w:p>
            <w:pPr>
              <w:spacing w:line="360" w:lineRule="auto"/>
              <w:jc w:val="left"/>
              <w:rPr>
                <w:rFonts w:ascii="宋体" w:hAnsi="宋体" w:cs="宋体"/>
                <w:szCs w:val="21"/>
              </w:rPr>
            </w:pPr>
            <w:r>
              <w:rPr>
                <w:rFonts w:hint="eastAsia" w:ascii="宋体" w:hAnsi="宋体" w:cs="宋体"/>
                <w:b/>
                <w:bCs/>
                <w:szCs w:val="21"/>
              </w:rPr>
              <w:t>（2）投标人承诺中标后购买《食品安全责任保险》的，在投标文件中提供承诺书，格式自拟并盖公章。签订本项目合同前提供购买《食品安全责任保险》合同或保单证明原件核查。）</w:t>
            </w:r>
          </w:p>
        </w:tc>
      </w:tr>
      <w:bookmarkEnd w:id="3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vAlign w:val="center"/>
          </w:tcPr>
          <w:p>
            <w:pPr>
              <w:snapToGrid w:val="0"/>
              <w:spacing w:line="360" w:lineRule="auto"/>
              <w:jc w:val="center"/>
              <w:rPr>
                <w:rFonts w:ascii="宋体" w:hAnsi="宋体" w:cs="宋体"/>
                <w:szCs w:val="21"/>
              </w:rPr>
            </w:pPr>
          </w:p>
        </w:tc>
        <w:tc>
          <w:tcPr>
            <w:tcW w:w="1585" w:type="dxa"/>
            <w:vMerge w:val="continue"/>
            <w:vAlign w:val="center"/>
          </w:tcPr>
          <w:p>
            <w:pPr>
              <w:snapToGrid w:val="0"/>
              <w:spacing w:line="360" w:lineRule="auto"/>
              <w:jc w:val="center"/>
              <w:rPr>
                <w:rFonts w:ascii="宋体" w:hAnsi="宋体" w:cs="宋体"/>
                <w:bCs/>
                <w:kern w:val="0"/>
                <w:szCs w:val="21"/>
              </w:rPr>
            </w:pPr>
          </w:p>
        </w:tc>
        <w:tc>
          <w:tcPr>
            <w:tcW w:w="1520" w:type="dxa"/>
            <w:vAlign w:val="center"/>
          </w:tcPr>
          <w:p>
            <w:pPr>
              <w:snapToGrid w:val="0"/>
              <w:spacing w:line="360" w:lineRule="auto"/>
              <w:jc w:val="center"/>
              <w:rPr>
                <w:rFonts w:ascii="宋体" w:hAnsi="宋体" w:cs="宋体"/>
                <w:b/>
                <w:bCs/>
                <w:szCs w:val="21"/>
              </w:rPr>
            </w:pPr>
            <w:r>
              <w:rPr>
                <w:rFonts w:hint="eastAsia" w:ascii="宋体" w:hAnsi="宋体" w:cs="宋体"/>
                <w:b/>
                <w:bCs/>
                <w:szCs w:val="21"/>
              </w:rPr>
              <w:t>（5）业绩（满分3分）</w:t>
            </w:r>
          </w:p>
        </w:tc>
        <w:tc>
          <w:tcPr>
            <w:tcW w:w="5128"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投标人2022年1月1日以来类似食堂食品供应服务的业绩 【无不良记录，须在投标文件中提供①中标（成交）通知书扫描件或签订的合同扫描件；②对应业绩项目供货发票扫描件，否则将不予评审】，每个得1分，最多得3分。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95" w:type="dxa"/>
            <w:gridSpan w:val="4"/>
            <w:vAlign w:val="center"/>
          </w:tcPr>
          <w:p>
            <w:pPr>
              <w:pStyle w:val="16"/>
              <w:snapToGrid w:val="0"/>
              <w:spacing w:line="360" w:lineRule="auto"/>
              <w:rPr>
                <w:rFonts w:hAnsi="宋体" w:cs="宋体"/>
                <w:b/>
                <w:bCs/>
                <w:szCs w:val="21"/>
              </w:rPr>
            </w:pPr>
            <w:r>
              <w:rPr>
                <w:rFonts w:hint="eastAsia" w:hAnsi="宋体" w:cs="宋体"/>
                <w:b/>
                <w:bCs/>
                <w:szCs w:val="21"/>
              </w:rPr>
              <w:t>总得分=1+2+3+4</w:t>
            </w:r>
          </w:p>
        </w:tc>
      </w:tr>
    </w:tbl>
    <w:p>
      <w:pPr>
        <w:pStyle w:val="36"/>
        <w:rPr>
          <w:color w:val="auto"/>
        </w:rPr>
      </w:pPr>
    </w:p>
    <w:p/>
    <w:p>
      <w:pPr>
        <w:pStyle w:val="18"/>
      </w:pPr>
    </w:p>
    <w:p/>
    <w:p>
      <w:pPr>
        <w:pStyle w:val="18"/>
      </w:pPr>
    </w:p>
    <w:p>
      <w:pPr>
        <w:pStyle w:val="18"/>
      </w:pPr>
    </w:p>
    <w:p>
      <w:pPr>
        <w:pStyle w:val="16"/>
        <w:spacing w:line="360" w:lineRule="auto"/>
        <w:jc w:val="center"/>
        <w:outlineLvl w:val="1"/>
        <w:rPr>
          <w:rFonts w:ascii="Times New Roman" w:hAnsi="Times New Roman"/>
          <w:b/>
          <w:bCs/>
          <w:sz w:val="32"/>
          <w:szCs w:val="32"/>
        </w:rPr>
      </w:pPr>
      <w:r>
        <w:rPr>
          <w:rFonts w:hint="eastAsia"/>
          <w:sz w:val="30"/>
          <w:szCs w:val="30"/>
        </w:rPr>
        <w:br w:type="page"/>
      </w:r>
      <w:r>
        <w:rPr>
          <w:rFonts w:hint="eastAsia" w:ascii="Times New Roman" w:hAnsi="Times New Roman"/>
          <w:b/>
          <w:bCs/>
          <w:sz w:val="32"/>
          <w:szCs w:val="32"/>
        </w:rPr>
        <w:t>第四节</w:t>
      </w:r>
      <w:r>
        <w:rPr>
          <w:rFonts w:ascii="Times New Roman" w:hAnsi="Times New Roman"/>
          <w:b/>
          <w:bCs/>
          <w:sz w:val="32"/>
          <w:szCs w:val="32"/>
        </w:rPr>
        <w:t xml:space="preserve"> </w:t>
      </w:r>
      <w:r>
        <w:rPr>
          <w:rFonts w:hint="eastAsia" w:ascii="Times New Roman" w:hAnsi="Times New Roman"/>
          <w:b/>
          <w:bCs/>
          <w:sz w:val="32"/>
          <w:szCs w:val="32"/>
        </w:rPr>
        <w:t>中标候选人推荐原则</w:t>
      </w:r>
    </w:p>
    <w:p>
      <w:pPr>
        <w:wordWrap w:val="0"/>
        <w:spacing w:line="460" w:lineRule="exact"/>
        <w:ind w:firstLine="422" w:firstLineChars="200"/>
        <w:jc w:val="left"/>
        <w:rPr>
          <w:rFonts w:ascii="宋体" w:hAnsi="宋体" w:cs="宋体"/>
          <w:bCs/>
          <w:szCs w:val="21"/>
        </w:rPr>
      </w:pPr>
      <w:r>
        <w:rPr>
          <w:rFonts w:hint="eastAsia" w:ascii="宋体" w:hAnsi="宋体" w:cs="宋体"/>
          <w:b/>
          <w:bCs/>
          <w:szCs w:val="21"/>
        </w:rPr>
        <w:t>一、</w:t>
      </w:r>
      <w:r>
        <w:rPr>
          <w:rFonts w:hint="eastAsia" w:ascii="宋体" w:hAnsi="宋体" w:cs="宋体"/>
          <w:bCs/>
          <w:szCs w:val="21"/>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kern w:val="0"/>
          <w:szCs w:val="21"/>
          <w:lang w:bidi="ar"/>
        </w:rPr>
        <w:t>由高到低顺序排列</w:t>
      </w:r>
      <w:r>
        <w:rPr>
          <w:rFonts w:hint="eastAsia" w:ascii="宋体" w:hAnsi="宋体" w:cs="宋体"/>
          <w:bCs/>
          <w:szCs w:val="21"/>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pPr>
        <w:wordWrap w:val="0"/>
        <w:spacing w:line="460" w:lineRule="exact"/>
        <w:ind w:firstLine="420" w:firstLineChars="200"/>
        <w:jc w:val="left"/>
        <w:rPr>
          <w:rFonts w:ascii="宋体" w:hAnsi="宋体" w:cs="宋体"/>
          <w:bCs/>
          <w:szCs w:val="21"/>
        </w:rPr>
      </w:pPr>
      <w:r>
        <w:rPr>
          <w:rFonts w:hint="eastAsia" w:ascii="宋体" w:hAnsi="宋体" w:cs="宋体"/>
          <w:bCs/>
          <w:szCs w:val="21"/>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pPr>
        <w:pStyle w:val="16"/>
        <w:tabs>
          <w:tab w:val="left" w:pos="2472"/>
        </w:tabs>
        <w:spacing w:line="480" w:lineRule="exact"/>
      </w:pPr>
    </w:p>
    <w:p/>
    <w:p/>
    <w:p/>
    <w:p>
      <w:pPr>
        <w:pStyle w:val="16"/>
        <w:spacing w:line="360" w:lineRule="auto"/>
        <w:jc w:val="center"/>
        <w:outlineLvl w:val="1"/>
        <w:rPr>
          <w:rFonts w:ascii="Times New Roman" w:hAnsi="Times New Roman"/>
          <w:b/>
          <w:bCs/>
          <w:sz w:val="32"/>
          <w:szCs w:val="32"/>
        </w:rPr>
      </w:pPr>
      <w:bookmarkStart w:id="347" w:name="_Toc20313"/>
      <w:bookmarkStart w:id="348" w:name="_Toc2202"/>
      <w:bookmarkStart w:id="349" w:name="_Toc23906"/>
      <w:bookmarkStart w:id="350" w:name="_Toc12855"/>
      <w:bookmarkStart w:id="351" w:name="_Toc18582"/>
      <w:bookmarkStart w:id="352" w:name="_Toc9480"/>
      <w:bookmarkStart w:id="353" w:name="_Toc10751"/>
      <w:bookmarkStart w:id="354" w:name="_Toc11083"/>
      <w:bookmarkStart w:id="355" w:name="_Toc16466"/>
      <w:bookmarkStart w:id="356" w:name="_Toc15061"/>
      <w:r>
        <w:rPr>
          <w:rFonts w:hint="eastAsia" w:ascii="Times New Roman" w:hAnsi="Times New Roman"/>
          <w:b/>
          <w:bCs/>
          <w:sz w:val="32"/>
          <w:szCs w:val="32"/>
        </w:rPr>
        <w:t>第五节</w:t>
      </w:r>
      <w:bookmarkEnd w:id="347"/>
      <w:bookmarkEnd w:id="348"/>
      <w:bookmarkEnd w:id="349"/>
      <w:bookmarkEnd w:id="350"/>
      <w:bookmarkEnd w:id="351"/>
      <w:bookmarkEnd w:id="352"/>
      <w:bookmarkEnd w:id="353"/>
      <w:bookmarkEnd w:id="354"/>
      <w:bookmarkEnd w:id="355"/>
      <w:bookmarkEnd w:id="356"/>
      <w:bookmarkStart w:id="357" w:name="_Toc11695"/>
      <w:bookmarkStart w:id="358" w:name="_Toc27419"/>
      <w:bookmarkStart w:id="359" w:name="_Toc11073"/>
      <w:bookmarkStart w:id="360" w:name="_Toc29218"/>
      <w:bookmarkStart w:id="361" w:name="_Toc13808"/>
      <w:bookmarkStart w:id="362" w:name="_Toc7971"/>
      <w:bookmarkStart w:id="363" w:name="_Toc13625"/>
      <w:bookmarkStart w:id="364" w:name="_Toc11545"/>
      <w:bookmarkStart w:id="365" w:name="_Toc22384"/>
      <w:bookmarkStart w:id="366" w:name="_Toc9602"/>
      <w:r>
        <w:rPr>
          <w:rFonts w:ascii="Times New Roman" w:hAnsi="Times New Roman"/>
          <w:b/>
          <w:bCs/>
          <w:sz w:val="32"/>
          <w:szCs w:val="32"/>
        </w:rPr>
        <w:t xml:space="preserve"> </w:t>
      </w:r>
      <w:r>
        <w:rPr>
          <w:rFonts w:hint="eastAsia" w:ascii="Times New Roman" w:hAnsi="Times New Roman"/>
          <w:b/>
          <w:bCs/>
          <w:sz w:val="32"/>
          <w:szCs w:val="32"/>
        </w:rPr>
        <w:t>评标报告</w:t>
      </w:r>
      <w:bookmarkEnd w:id="357"/>
      <w:bookmarkEnd w:id="358"/>
      <w:bookmarkEnd w:id="359"/>
      <w:bookmarkEnd w:id="360"/>
      <w:bookmarkEnd w:id="361"/>
      <w:bookmarkEnd w:id="362"/>
      <w:bookmarkEnd w:id="363"/>
      <w:bookmarkEnd w:id="364"/>
      <w:bookmarkEnd w:id="365"/>
      <w:bookmarkEnd w:id="366"/>
    </w:p>
    <w:p>
      <w:pPr>
        <w:pStyle w:val="40"/>
        <w:spacing w:before="0"/>
        <w:ind w:firstLine="482"/>
        <w:rPr>
          <w:rFonts w:ascii="宋体" w:hAnsi="宋体"/>
          <w:b/>
          <w:bCs/>
          <w:szCs w:val="24"/>
        </w:rPr>
      </w:pPr>
    </w:p>
    <w:p>
      <w:pPr>
        <w:pStyle w:val="40"/>
        <w:spacing w:before="0"/>
        <w:ind w:firstLine="482"/>
        <w:rPr>
          <w:rFonts w:ascii="宋体" w:hAnsi="宋体"/>
          <w:b/>
          <w:bCs/>
          <w:szCs w:val="24"/>
        </w:rPr>
      </w:pPr>
      <w:r>
        <w:rPr>
          <w:rFonts w:hint="eastAsia" w:ascii="宋体" w:hAnsi="宋体"/>
          <w:b/>
          <w:bCs/>
          <w:szCs w:val="24"/>
        </w:rPr>
        <w:t>（一）评标报告与推荐中标候选人</w:t>
      </w:r>
    </w:p>
    <w:p>
      <w:pPr>
        <w:pStyle w:val="16"/>
        <w:tabs>
          <w:tab w:val="left" w:pos="2472"/>
        </w:tabs>
        <w:spacing w:line="360" w:lineRule="auto"/>
        <w:ind w:firstLine="420" w:firstLineChars="200"/>
        <w:rPr>
          <w:rFonts w:hAnsi="宋体"/>
        </w:rPr>
      </w:pPr>
      <w:r>
        <w:rPr>
          <w:rFonts w:hint="eastAsia" w:hAnsi="宋体"/>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pPr>
        <w:pStyle w:val="16"/>
        <w:tabs>
          <w:tab w:val="left" w:pos="2472"/>
        </w:tabs>
        <w:spacing w:line="360" w:lineRule="auto"/>
        <w:ind w:firstLine="420" w:firstLineChars="200"/>
        <w:rPr>
          <w:rFonts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sz w:val="36"/>
          <w:szCs w:val="20"/>
        </w:rPr>
        <w:sectPr>
          <w:pgSz w:w="11905" w:h="16840"/>
          <w:pgMar w:top="1418" w:right="1701" w:bottom="1418" w:left="1701" w:header="850" w:footer="850" w:gutter="170"/>
          <w:cols w:space="720" w:num="1"/>
          <w:titlePg/>
          <w:docGrid w:linePitch="331" w:charSpace="0"/>
        </w:sect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outlineLvl w:val="0"/>
        <w:rPr>
          <w:rFonts w:ascii="Times New Roman" w:hAnsi="Times New Roman"/>
          <w:b/>
          <w:sz w:val="36"/>
        </w:rPr>
      </w:pPr>
      <w:bookmarkStart w:id="367" w:name="_Toc26262"/>
      <w:bookmarkStart w:id="368" w:name="_Toc20993"/>
      <w:bookmarkStart w:id="369" w:name="_Toc9058"/>
      <w:bookmarkStart w:id="370" w:name="_Toc17049"/>
      <w:bookmarkStart w:id="371" w:name="_Toc3422"/>
      <w:bookmarkStart w:id="372" w:name="_Toc27014"/>
      <w:bookmarkStart w:id="373" w:name="_Toc29347"/>
      <w:bookmarkStart w:id="374" w:name="_Toc32021"/>
      <w:bookmarkStart w:id="375" w:name="_Toc3838"/>
      <w:bookmarkStart w:id="376" w:name="_Toc31791"/>
      <w:bookmarkStart w:id="377" w:name="_Toc25572"/>
      <w:bookmarkStart w:id="378" w:name="_Toc7167"/>
      <w:bookmarkStart w:id="379" w:name="_Toc9012"/>
      <w:r>
        <w:rPr>
          <w:rFonts w:hint="eastAsia" w:ascii="Times New Roman" w:hAnsi="Times New Roman"/>
          <w:b/>
          <w:sz w:val="36"/>
        </w:rPr>
        <w:t>第五章</w:t>
      </w:r>
      <w:r>
        <w:rPr>
          <w:rFonts w:ascii="Times New Roman" w:hAnsi="Times New Roman"/>
          <w:b/>
          <w:sz w:val="36"/>
        </w:rPr>
        <w:t xml:space="preserve"> </w:t>
      </w:r>
      <w:r>
        <w:rPr>
          <w:rFonts w:hint="eastAsia" w:ascii="Times New Roman" w:hAnsi="Times New Roman"/>
          <w:b/>
          <w:sz w:val="36"/>
        </w:rPr>
        <w:t>拟签订的合同文本</w:t>
      </w:r>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8"/>
        <w:ind w:left="0"/>
      </w:pPr>
    </w:p>
    <w:p/>
    <w:p>
      <w:pPr>
        <w:pStyle w:val="18"/>
      </w:pPr>
    </w:p>
    <w:p/>
    <w:p>
      <w:pPr>
        <w:wordWrap w:val="0"/>
      </w:pPr>
      <w:r>
        <w:rPr>
          <w:rFonts w:hint="eastAsia"/>
        </w:rPr>
        <w:t>注：</w:t>
      </w:r>
    </w:p>
    <w:p>
      <w:pPr>
        <w:wordWrap w:val="0"/>
      </w:pPr>
      <w:r>
        <w:rPr>
          <w:rFonts w:hint="eastAsia"/>
        </w:rPr>
        <w:t>1、以下合同书仅供签订正式合同时参考用，正式合同书应包括此参考格式之内容。</w:t>
      </w:r>
    </w:p>
    <w:p>
      <w:pPr>
        <w:wordWrap w:val="0"/>
      </w:pPr>
      <w:r>
        <w:rPr>
          <w:rFonts w:hint="eastAsia"/>
        </w:rPr>
        <w:t>2、合同签订双方可根据项目的具体要求进行修订，但合同条款不得与招标文件和中标供应商投标文件有实质性偏离。</w:t>
      </w:r>
    </w:p>
    <w:p/>
    <w:p>
      <w:pPr>
        <w:pStyle w:val="18"/>
      </w:pPr>
    </w:p>
    <w:p/>
    <w:p>
      <w:pPr>
        <w:pStyle w:val="18"/>
      </w:pPr>
    </w:p>
    <w:p>
      <w:pPr>
        <w:widowControl/>
        <w:jc w:val="left"/>
        <w:rPr>
          <w:rFonts w:ascii="宋体" w:hAnsi="Courier New"/>
          <w:bCs/>
          <w:szCs w:val="20"/>
        </w:rPr>
        <w:sectPr>
          <w:pgSz w:w="11905" w:h="16840"/>
          <w:pgMar w:top="1418" w:right="1701" w:bottom="1418" w:left="1701" w:header="850" w:footer="850" w:gutter="170"/>
          <w:cols w:space="720" w:num="1"/>
          <w:titlePg/>
          <w:docGrid w:linePitch="331" w:charSpace="0"/>
        </w:sectPr>
      </w:pPr>
    </w:p>
    <w:p>
      <w:pPr>
        <w:snapToGrid w:val="0"/>
        <w:spacing w:line="400" w:lineRule="exact"/>
        <w:jc w:val="center"/>
        <w:rPr>
          <w:rFonts w:ascii="宋体" w:hAnsi="宋体"/>
          <w:b/>
          <w:bCs/>
          <w:sz w:val="32"/>
          <w:szCs w:val="32"/>
        </w:rPr>
      </w:pPr>
      <w:r>
        <w:rPr>
          <w:rFonts w:hint="eastAsia" w:ascii="宋体" w:hAnsi="宋体"/>
          <w:b/>
          <w:bCs/>
          <w:sz w:val="32"/>
          <w:szCs w:val="32"/>
        </w:rPr>
        <w:t>《广西壮族自治区政府采购合同》</w:t>
      </w:r>
    </w:p>
    <w:p>
      <w:pPr>
        <w:snapToGrid w:val="0"/>
        <w:spacing w:line="400" w:lineRule="exact"/>
        <w:jc w:val="center"/>
        <w:rPr>
          <w:rFonts w:ascii="宋体" w:hAnsi="宋体"/>
          <w:b/>
          <w:bCs/>
          <w:sz w:val="32"/>
          <w:szCs w:val="32"/>
        </w:rPr>
      </w:pPr>
    </w:p>
    <w:p>
      <w:pPr>
        <w:snapToGrid w:val="0"/>
        <w:spacing w:line="360" w:lineRule="auto"/>
        <w:ind w:right="480"/>
        <w:rPr>
          <w:rFonts w:ascii="宋体" w:hAnsi="宋体" w:cs="宋体"/>
          <w:szCs w:val="21"/>
        </w:rPr>
      </w:pPr>
      <w:r>
        <w:rPr>
          <w:rFonts w:hint="eastAsia" w:ascii="宋体" w:hAnsi="宋体" w:cs="宋体"/>
          <w:szCs w:val="21"/>
        </w:rPr>
        <w:t>合同编号：</w:t>
      </w:r>
    </w:p>
    <w:p>
      <w:pPr>
        <w:snapToGrid w:val="0"/>
        <w:spacing w:line="360" w:lineRule="auto"/>
        <w:rPr>
          <w:rFonts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360" w:lineRule="auto"/>
        <w:rPr>
          <w:rFonts w:ascii="宋体" w:hAnsi="宋体"/>
          <w:szCs w:val="21"/>
          <w:u w:val="single"/>
        </w:rPr>
      </w:pPr>
      <w:r>
        <w:rPr>
          <w:rFonts w:hint="eastAsia" w:ascii="宋体" w:hAnsi="宋体"/>
          <w:szCs w:val="21"/>
        </w:rPr>
        <w:t>中标供应商（乙方）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招  标  编  号</w:t>
      </w:r>
      <w:r>
        <w:rPr>
          <w:rFonts w:hint="eastAsia" w:ascii="宋体" w:hAnsi="宋体"/>
          <w:szCs w:val="21"/>
          <w:u w:val="single"/>
        </w:rPr>
        <w:t xml:space="preserve">             </w:t>
      </w:r>
    </w:p>
    <w:p>
      <w:pPr>
        <w:snapToGrid w:val="0"/>
        <w:spacing w:line="360" w:lineRule="auto"/>
        <w:rPr>
          <w:rFonts w:ascii="宋体" w:hAnsi="宋体"/>
          <w:szCs w:val="21"/>
          <w:u w:val="single"/>
        </w:rPr>
      </w:pPr>
      <w:r>
        <w:rPr>
          <w:rFonts w:hint="eastAsia" w:ascii="宋体" w:hAnsi="宋体"/>
          <w:szCs w:val="21"/>
        </w:rPr>
        <w:t>签  订  地  点</w:t>
      </w:r>
      <w:r>
        <w:rPr>
          <w:rFonts w:ascii="宋体" w:hAnsi="宋体"/>
          <w:szCs w:val="21"/>
        </w:rPr>
        <w:t>:</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招标文件规定条款和乙方投标文件及其承诺，甲乙双方签订本合同。</w:t>
      </w:r>
    </w:p>
    <w:p>
      <w:pPr>
        <w:spacing w:line="360" w:lineRule="auto"/>
        <w:ind w:firstLine="422" w:firstLineChars="200"/>
        <w:rPr>
          <w:rFonts w:ascii="宋体" w:hAnsi="宋体" w:cs="宋体"/>
          <w:b/>
          <w:szCs w:val="21"/>
        </w:rPr>
      </w:pPr>
      <w:r>
        <w:rPr>
          <w:rFonts w:hint="eastAsia" w:ascii="宋体" w:hAnsi="宋体" w:cs="宋体"/>
          <w:b/>
          <w:szCs w:val="21"/>
        </w:rPr>
        <w:t>第一条　合同标的</w:t>
      </w:r>
    </w:p>
    <w:p>
      <w:pPr>
        <w:spacing w:line="360" w:lineRule="auto"/>
        <w:ind w:firstLine="420" w:firstLineChars="200"/>
        <w:rPr>
          <w:rFonts w:ascii="宋体" w:hAnsi="宋体" w:cs="宋体"/>
          <w:szCs w:val="21"/>
        </w:rPr>
      </w:pPr>
      <w:r>
        <w:rPr>
          <w:rFonts w:hint="eastAsia" w:ascii="宋体" w:hAnsi="宋体" w:cs="宋体"/>
          <w:szCs w:val="21"/>
        </w:rPr>
        <w:t>1、项目一览表</w:t>
      </w:r>
    </w:p>
    <w:tbl>
      <w:tblPr>
        <w:tblStyle w:val="27"/>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885"/>
        <w:gridCol w:w="1234"/>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名称</w:t>
            </w:r>
          </w:p>
        </w:tc>
        <w:tc>
          <w:tcPr>
            <w:tcW w:w="1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服务内容</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单位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08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详见开标一览表</w:t>
            </w:r>
          </w:p>
        </w:tc>
      </w:tr>
    </w:tbl>
    <w:p>
      <w:pPr>
        <w:spacing w:line="360" w:lineRule="auto"/>
        <w:ind w:firstLine="420" w:firstLineChars="200"/>
        <w:rPr>
          <w:rFonts w:ascii="宋体" w:hAnsi="宋体" w:cs="宋体"/>
          <w:szCs w:val="21"/>
        </w:rPr>
      </w:pPr>
      <w:r>
        <w:rPr>
          <w:rFonts w:hint="eastAsia" w:ascii="宋体" w:hAnsi="宋体" w:cs="宋体"/>
          <w:szCs w:val="21"/>
        </w:rPr>
        <w:t>2、投标折扣率将作为食材或货物实际结算的合同折扣率，结算时以学校实际采购量进行结算。</w:t>
      </w:r>
    </w:p>
    <w:p>
      <w:pPr>
        <w:spacing w:line="360" w:lineRule="auto"/>
        <w:ind w:firstLine="420" w:firstLineChars="200"/>
        <w:rPr>
          <w:rFonts w:ascii="宋体" w:hAnsi="宋体" w:cs="宋体"/>
          <w:szCs w:val="21"/>
        </w:rPr>
      </w:pPr>
      <w:r>
        <w:rPr>
          <w:rFonts w:hint="eastAsia" w:ascii="宋体" w:hAnsi="宋体" w:cs="宋体"/>
          <w:szCs w:val="21"/>
        </w:rPr>
        <w:t>3、定价周期为1个月，所有食品原材料价格由学校采购代表询价协商确定。先由</w:t>
      </w:r>
      <w:r>
        <w:rPr>
          <w:rFonts w:hint="eastAsia" w:ascii="宋体" w:hAnsi="宋体"/>
          <w:szCs w:val="21"/>
        </w:rPr>
        <w:t>乙方</w:t>
      </w:r>
      <w:r>
        <w:rPr>
          <w:rFonts w:hint="eastAsia" w:ascii="宋体" w:hAnsi="宋体" w:cs="宋体"/>
          <w:szCs w:val="21"/>
        </w:rPr>
        <w:t>报价，学校采购代表到桂平市农贸市场或超市询价，参加询价的学校采购代表和</w:t>
      </w:r>
      <w:r>
        <w:rPr>
          <w:rFonts w:hint="eastAsia" w:ascii="宋体" w:hAnsi="宋体"/>
          <w:szCs w:val="21"/>
        </w:rPr>
        <w:t>乙方</w:t>
      </w:r>
      <w:r>
        <w:rPr>
          <w:rFonts w:hint="eastAsia" w:ascii="宋体" w:hAnsi="宋体" w:cs="宋体"/>
          <w:szCs w:val="21"/>
        </w:rPr>
        <w:t>进行议价，确定价格基准价，基准价不能高于市场上的最高价，如果价格不能协商确定的，</w:t>
      </w:r>
      <w:r>
        <w:rPr>
          <w:rFonts w:hint="eastAsia" w:ascii="宋体" w:hAnsi="宋体"/>
          <w:szCs w:val="21"/>
        </w:rPr>
        <w:t>乙方</w:t>
      </w:r>
      <w:r>
        <w:rPr>
          <w:rFonts w:hint="eastAsia" w:ascii="宋体" w:hAnsi="宋体" w:cs="宋体"/>
          <w:szCs w:val="21"/>
        </w:rPr>
        <w:t>暂停供应该食材，学校启动应急采购预案，从其他中标供应商或具有保证食品安全的供应商采购。</w:t>
      </w:r>
    </w:p>
    <w:p>
      <w:pPr>
        <w:spacing w:line="360" w:lineRule="auto"/>
        <w:ind w:firstLine="420" w:firstLineChars="200"/>
        <w:rPr>
          <w:rFonts w:ascii="宋体" w:hAnsi="宋体" w:cs="宋体"/>
          <w:szCs w:val="21"/>
        </w:rPr>
      </w:pPr>
      <w:r>
        <w:rPr>
          <w:rFonts w:hint="eastAsia" w:ascii="宋体" w:hAnsi="宋体" w:cs="宋体"/>
          <w:szCs w:val="21"/>
        </w:rPr>
        <w:t>4、合同合计金额包括但不限于满足本次投标全部采购需求所应提供的食品原材料的成本、生产、检验检测、包装、运输、仓储、配送、服务、利润、税金、政策性规费、保险、劳保等一切相关费用等所有费用。如招标文件对其另有规定的，从其规定。</w:t>
      </w:r>
    </w:p>
    <w:p>
      <w:pPr>
        <w:spacing w:line="360" w:lineRule="auto"/>
        <w:ind w:firstLine="422" w:firstLineChars="200"/>
        <w:rPr>
          <w:rFonts w:ascii="宋体" w:hAnsi="宋体" w:cs="宋体"/>
          <w:b/>
          <w:szCs w:val="21"/>
        </w:rPr>
      </w:pPr>
      <w:r>
        <w:rPr>
          <w:rFonts w:hint="eastAsia" w:ascii="宋体" w:hAnsi="宋体" w:cs="宋体"/>
          <w:b/>
          <w:szCs w:val="21"/>
        </w:rPr>
        <w:t>第二条　质量保证</w:t>
      </w:r>
    </w:p>
    <w:p>
      <w:pPr>
        <w:snapToGrid w:val="0"/>
        <w:spacing w:line="360" w:lineRule="auto"/>
        <w:ind w:firstLine="420" w:firstLineChars="200"/>
        <w:rPr>
          <w:rFonts w:ascii="宋体" w:hAnsi="宋体" w:cs="宋体"/>
          <w:szCs w:val="21"/>
        </w:rPr>
      </w:pPr>
      <w:r>
        <w:rPr>
          <w:rFonts w:hint="eastAsia" w:ascii="宋体" w:hAnsi="宋体" w:cs="宋体"/>
          <w:szCs w:val="21"/>
        </w:rPr>
        <w:t>1、乙方供应的食材或货物必须达到国家标准；乙方提供食材或货物样本，同时对每批次食品原料进行检测，具有食品安监部门或国家承认的检测机构出具的检测报告（同批次），供货时提供。</w:t>
      </w:r>
    </w:p>
    <w:p>
      <w:pPr>
        <w:snapToGrid w:val="0"/>
        <w:spacing w:line="360" w:lineRule="auto"/>
        <w:ind w:firstLine="420" w:firstLineChars="200"/>
        <w:rPr>
          <w:rFonts w:ascii="宋体" w:hAnsi="宋体" w:cs="宋体"/>
          <w:szCs w:val="21"/>
        </w:rPr>
      </w:pPr>
      <w:r>
        <w:rPr>
          <w:rFonts w:hint="eastAsia" w:ascii="宋体" w:hAnsi="宋体" w:cs="宋体"/>
          <w:szCs w:val="21"/>
        </w:rPr>
        <w:t>2、乙方在签订合同后一个月内必须到相关的保险公司进行投保，投保险种为食品安全责任保险，否则采购单位有权终止合同。保单有效期应覆盖本项目合同履行期限。</w:t>
      </w:r>
    </w:p>
    <w:p>
      <w:pPr>
        <w:snapToGrid w:val="0"/>
        <w:spacing w:line="360" w:lineRule="auto"/>
        <w:ind w:firstLine="420" w:firstLineChars="200"/>
        <w:rPr>
          <w:rFonts w:ascii="宋体" w:hAnsi="宋体" w:cs="宋体"/>
          <w:szCs w:val="21"/>
        </w:rPr>
      </w:pPr>
      <w:r>
        <w:rPr>
          <w:rFonts w:hint="eastAsia" w:ascii="宋体" w:hAnsi="宋体" w:cs="宋体"/>
          <w:szCs w:val="21"/>
        </w:rPr>
        <w:t>3、甲方负责定期或不定期组织市场监管、卫健委等部门进行食品质量卫生监督检查，以确保乙方所供食材或货物质量。</w:t>
      </w:r>
    </w:p>
    <w:p>
      <w:pPr>
        <w:spacing w:line="360" w:lineRule="auto"/>
        <w:ind w:firstLine="422" w:firstLineChars="200"/>
        <w:rPr>
          <w:rFonts w:ascii="宋体" w:hAnsi="宋体" w:cs="宋体"/>
          <w:szCs w:val="21"/>
        </w:rPr>
      </w:pPr>
      <w:r>
        <w:rPr>
          <w:rFonts w:hint="eastAsia" w:ascii="宋体" w:hAnsi="宋体" w:cs="宋体"/>
          <w:b/>
          <w:szCs w:val="21"/>
        </w:rPr>
        <w:t>第三条　权利保证</w:t>
      </w:r>
    </w:p>
    <w:p>
      <w:pPr>
        <w:snapToGrid w:val="0"/>
        <w:spacing w:line="360" w:lineRule="auto"/>
        <w:ind w:firstLine="420" w:firstLineChars="200"/>
        <w:rPr>
          <w:rFonts w:ascii="宋体" w:hAnsi="宋体" w:cs="宋体"/>
          <w:szCs w:val="21"/>
        </w:rPr>
      </w:pPr>
      <w:r>
        <w:rPr>
          <w:rFonts w:hint="eastAsia" w:ascii="宋体" w:hAnsi="宋体" w:cs="宋体"/>
          <w:szCs w:val="21"/>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ascii="宋体" w:hAnsi="宋体" w:cs="宋体"/>
          <w:szCs w:val="21"/>
        </w:rPr>
      </w:pPr>
      <w:r>
        <w:rPr>
          <w:rFonts w:hint="eastAsia" w:ascii="宋体" w:hAnsi="宋体" w:cs="宋体"/>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ascii="宋体" w:hAnsi="宋体" w:cs="宋体"/>
          <w:szCs w:val="21"/>
        </w:rPr>
      </w:pPr>
      <w:r>
        <w:rPr>
          <w:rFonts w:hint="eastAsia" w:ascii="宋体" w:hAnsi="宋体" w:cs="宋体"/>
          <w:b/>
          <w:szCs w:val="21"/>
        </w:rPr>
        <w:t>第四条　交付和验收</w:t>
      </w:r>
    </w:p>
    <w:p>
      <w:pPr>
        <w:spacing w:line="360" w:lineRule="auto"/>
        <w:ind w:firstLine="420" w:firstLineChars="200"/>
        <w:rPr>
          <w:rFonts w:ascii="宋体" w:hAnsi="宋体" w:cs="宋体"/>
          <w:szCs w:val="21"/>
        </w:rPr>
      </w:pPr>
      <w:r>
        <w:rPr>
          <w:rFonts w:hint="eastAsia" w:ascii="宋体" w:hAnsi="宋体" w:cs="宋体"/>
          <w:szCs w:val="21"/>
        </w:rPr>
        <w:t>1、服务期限：</w:t>
      </w:r>
      <w:r>
        <w:rPr>
          <w:rFonts w:hint="eastAsia" w:ascii="宋体" w:hAnsi="宋体" w:cs="宋体"/>
          <w:szCs w:val="21"/>
          <w:u w:val="single"/>
        </w:rPr>
        <w:t xml:space="preserve">         </w:t>
      </w:r>
      <w:r>
        <w:rPr>
          <w:rFonts w:hint="eastAsia" w:ascii="宋体" w:hAnsi="宋体" w:cs="宋体"/>
          <w:szCs w:val="21"/>
        </w:rPr>
        <w:t>；服务地点：</w:t>
      </w:r>
      <w:r>
        <w:rPr>
          <w:rFonts w:hint="eastAsia" w:ascii="宋体" w:hAnsi="宋体" w:cs="宋体"/>
          <w:szCs w:val="21"/>
          <w:u w:val="single"/>
        </w:rPr>
        <w:t xml:space="preserve"> 采购单位指定地点 </w:t>
      </w:r>
      <w:r>
        <w:rPr>
          <w:rFonts w:hint="eastAsia" w:ascii="宋体" w:hAnsi="宋体" w:cs="宋体"/>
          <w:szCs w:val="21"/>
        </w:rPr>
        <w:t>；交货方式：</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2、乙方应按投标文件的承诺向甲方提供相应的服务，并提供所服务内容的相关技术资料。</w:t>
      </w:r>
    </w:p>
    <w:p>
      <w:pPr>
        <w:spacing w:line="360" w:lineRule="auto"/>
        <w:ind w:firstLine="420" w:firstLineChars="200"/>
        <w:rPr>
          <w:rFonts w:ascii="宋体" w:hAnsi="宋体" w:cs="宋体"/>
          <w:szCs w:val="21"/>
        </w:rPr>
      </w:pPr>
      <w:r>
        <w:rPr>
          <w:rFonts w:hint="eastAsia" w:ascii="宋体" w:hAnsi="宋体" w:cs="宋体"/>
          <w:szCs w:val="21"/>
        </w:rPr>
        <w:t>3、乙方提供不符合投标文件和本合同规定的食材或货物，甲方有权拒绝接受。</w:t>
      </w:r>
    </w:p>
    <w:p>
      <w:pPr>
        <w:spacing w:line="360" w:lineRule="auto"/>
        <w:ind w:firstLine="420" w:firstLineChars="200"/>
        <w:rPr>
          <w:rFonts w:ascii="宋体" w:hAnsi="宋体"/>
          <w:szCs w:val="21"/>
        </w:rPr>
      </w:pPr>
      <w:r>
        <w:rPr>
          <w:rFonts w:hint="eastAsia" w:ascii="宋体" w:hAnsi="宋体"/>
          <w:szCs w:val="21"/>
        </w:rPr>
        <w:t>4、</w:t>
      </w:r>
      <w:r>
        <w:rPr>
          <w:rFonts w:hint="eastAsia" w:ascii="宋体" w:hAnsi="宋体" w:cs="宋体"/>
          <w:szCs w:val="21"/>
        </w:rPr>
        <w:t>食材或货物</w:t>
      </w:r>
      <w:r>
        <w:rPr>
          <w:rFonts w:hint="eastAsia" w:ascii="宋体" w:hAnsi="宋体"/>
          <w:szCs w:val="21"/>
        </w:rPr>
        <w:t>的验收工作由甲方和乙方共同进行。乙方提供的</w:t>
      </w:r>
      <w:r>
        <w:rPr>
          <w:rFonts w:hint="eastAsia" w:ascii="宋体" w:hAnsi="宋体" w:cs="宋体"/>
          <w:szCs w:val="21"/>
        </w:rPr>
        <w:t>食材或货物</w:t>
      </w:r>
      <w:r>
        <w:rPr>
          <w:rFonts w:hint="eastAsia" w:ascii="宋体" w:hAnsi="宋体"/>
          <w:szCs w:val="21"/>
        </w:rPr>
        <w:t>须经过食堂验收人员的感官检验、外观检验和试用检验，若</w:t>
      </w:r>
      <w:r>
        <w:rPr>
          <w:rFonts w:hint="eastAsia" w:ascii="宋体" w:hAnsi="宋体" w:cs="宋体"/>
          <w:szCs w:val="21"/>
        </w:rPr>
        <w:t>食材或货物</w:t>
      </w:r>
      <w:r>
        <w:rPr>
          <w:rFonts w:hint="eastAsia" w:ascii="宋体" w:hAnsi="宋体"/>
          <w:szCs w:val="21"/>
        </w:rPr>
        <w:t>外观、包装、形式不符合要求、感官检验不能达到食品卫生要求，甲方应当即拒收；乙方不能满足食品的质量及售后服务要求时，甲方有权进行处罚或终止合同。</w:t>
      </w:r>
    </w:p>
    <w:p>
      <w:pPr>
        <w:spacing w:line="360" w:lineRule="auto"/>
        <w:ind w:firstLine="420" w:firstLineChars="200"/>
        <w:rPr>
          <w:rFonts w:ascii="宋体" w:hAnsi="宋体"/>
          <w:szCs w:val="21"/>
        </w:rPr>
      </w:pPr>
      <w:r>
        <w:rPr>
          <w:rFonts w:hint="eastAsia" w:ascii="宋体" w:hAnsi="宋体"/>
          <w:szCs w:val="21"/>
        </w:rPr>
        <w:t>5、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pPr>
        <w:spacing w:line="360" w:lineRule="auto"/>
        <w:ind w:firstLine="420" w:firstLineChars="200"/>
        <w:rPr>
          <w:rFonts w:ascii="宋体" w:hAnsi="宋体" w:cs="宋体"/>
          <w:szCs w:val="21"/>
        </w:rPr>
      </w:pPr>
      <w:r>
        <w:rPr>
          <w:rFonts w:hint="eastAsia" w:ascii="宋体" w:hAnsi="宋体" w:cs="宋体"/>
          <w:szCs w:val="21"/>
        </w:rPr>
        <w:t>6、甲方在初步验收或者最终验收过程中如发现乙方提供的食材或货物不满足投标文件及本合同规定的，可暂缓向乙方付款，直到乙方及时完善并提供相应的食材或货物且经甲方验收合格后，方可办理付款。</w:t>
      </w:r>
    </w:p>
    <w:p>
      <w:pPr>
        <w:spacing w:line="360" w:lineRule="auto"/>
        <w:ind w:firstLine="420" w:firstLineChars="200"/>
        <w:rPr>
          <w:rFonts w:ascii="宋体" w:hAnsi="宋体" w:cs="宋体"/>
          <w:szCs w:val="21"/>
        </w:rPr>
      </w:pPr>
      <w:r>
        <w:rPr>
          <w:rFonts w:hint="eastAsia" w:ascii="宋体" w:hAnsi="宋体" w:cs="宋体"/>
          <w:szCs w:val="21"/>
        </w:rPr>
        <w:t>7、甲方验收时以书面形式提出异议的，乙方应自收到甲方书面异议后壹个工作日内及时予以解决，否则甲方有权不出具服务验收合格单。</w:t>
      </w:r>
    </w:p>
    <w:p>
      <w:pPr>
        <w:snapToGrid w:val="0"/>
        <w:spacing w:line="360" w:lineRule="auto"/>
        <w:ind w:firstLine="422" w:firstLineChars="200"/>
        <w:rPr>
          <w:rFonts w:ascii="宋体" w:hAnsi="宋体" w:cs="宋体"/>
          <w:b/>
          <w:szCs w:val="21"/>
        </w:rPr>
      </w:pPr>
      <w:r>
        <w:rPr>
          <w:rFonts w:hint="eastAsia" w:ascii="宋体" w:hAnsi="宋体" w:cs="宋体"/>
          <w:b/>
          <w:szCs w:val="21"/>
        </w:rPr>
        <w:t>第五条  售后服务及培训</w:t>
      </w:r>
    </w:p>
    <w:p>
      <w:pPr>
        <w:snapToGrid w:val="0"/>
        <w:spacing w:line="360" w:lineRule="auto"/>
        <w:ind w:firstLine="420" w:firstLineChars="200"/>
        <w:rPr>
          <w:rFonts w:ascii="宋体" w:hAnsi="宋体" w:cs="宋体"/>
          <w:szCs w:val="21"/>
        </w:rPr>
      </w:pPr>
      <w:r>
        <w:rPr>
          <w:rFonts w:hint="eastAsia" w:ascii="宋体" w:hAnsi="宋体" w:cs="宋体"/>
          <w:szCs w:val="21"/>
        </w:rPr>
        <w:t>1、乙方应按照国家有关法律法规和本合同所附的《商务要求偏离表》要求为甲方提供相应的售后服务。</w:t>
      </w:r>
    </w:p>
    <w:p>
      <w:pPr>
        <w:spacing w:line="360" w:lineRule="auto"/>
        <w:ind w:firstLine="420" w:firstLineChars="200"/>
        <w:rPr>
          <w:rFonts w:ascii="宋体" w:hAnsi="宋体" w:cs="宋体"/>
          <w:szCs w:val="21"/>
        </w:rPr>
      </w:pPr>
      <w:r>
        <w:rPr>
          <w:rFonts w:hint="eastAsia" w:ascii="宋体" w:hAnsi="宋体" w:cs="宋体"/>
          <w:szCs w:val="21"/>
        </w:rPr>
        <w:t>2、甲方应提供必要条件（如场地、电源、水源等）。</w:t>
      </w:r>
    </w:p>
    <w:p>
      <w:pPr>
        <w:spacing w:line="360" w:lineRule="auto"/>
        <w:ind w:firstLine="420" w:firstLineChars="200"/>
        <w:rPr>
          <w:rFonts w:ascii="宋体" w:hAnsi="宋体" w:cs="宋体"/>
          <w:szCs w:val="21"/>
        </w:rPr>
      </w:pPr>
      <w:r>
        <w:rPr>
          <w:rFonts w:hint="eastAsia" w:ascii="宋体" w:hAnsi="宋体" w:cs="宋体"/>
          <w:szCs w:val="21"/>
        </w:rPr>
        <w:t>3、乙方负责甲方有关人员的培训。培训时间、地点：</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2" w:firstLineChars="200"/>
        <w:rPr>
          <w:rFonts w:ascii="宋体" w:hAnsi="宋体" w:cs="宋体"/>
          <w:szCs w:val="21"/>
          <w:u w:val="single"/>
        </w:rPr>
      </w:pPr>
      <w:r>
        <w:rPr>
          <w:rFonts w:hint="eastAsia" w:ascii="宋体" w:hAnsi="宋体" w:cs="宋体"/>
          <w:b/>
          <w:szCs w:val="21"/>
        </w:rPr>
        <w:t>第六条　付款方式</w:t>
      </w:r>
    </w:p>
    <w:p>
      <w:pPr>
        <w:spacing w:line="360" w:lineRule="auto"/>
        <w:ind w:firstLine="420" w:firstLineChars="200"/>
        <w:rPr>
          <w:rFonts w:ascii="宋体" w:hAnsi="宋体"/>
          <w:szCs w:val="21"/>
          <w:u w:val="single"/>
        </w:rPr>
      </w:pPr>
      <w:r>
        <w:rPr>
          <w:rFonts w:hint="eastAsia" w:ascii="宋体" w:hAnsi="宋体"/>
          <w:szCs w:val="21"/>
        </w:rPr>
        <w:t>甲乙双方同意本合同金额的支付按以下第</w:t>
      </w:r>
      <w:r>
        <w:rPr>
          <w:rFonts w:hint="eastAsia" w:ascii="宋体" w:hAnsi="宋体"/>
          <w:szCs w:val="21"/>
          <w:u w:val="single"/>
        </w:rPr>
        <w:t>2</w:t>
      </w:r>
      <w:r>
        <w:rPr>
          <w:rFonts w:hint="eastAsia" w:ascii="宋体" w:hAnsi="宋体"/>
          <w:szCs w:val="21"/>
        </w:rPr>
        <w:t>项约定执行：</w:t>
      </w:r>
    </w:p>
    <w:p>
      <w:pPr>
        <w:spacing w:line="360" w:lineRule="auto"/>
        <w:ind w:firstLine="420" w:firstLineChars="200"/>
        <w:rPr>
          <w:rFonts w:ascii="宋体" w:hAnsi="宋体"/>
          <w:szCs w:val="21"/>
        </w:rPr>
      </w:pPr>
      <w:r>
        <w:rPr>
          <w:rFonts w:hint="eastAsia" w:ascii="宋体" w:hAnsi="宋体"/>
          <w:szCs w:val="21"/>
        </w:rPr>
        <w:t>1、一次性支付</w:t>
      </w:r>
    </w:p>
    <w:p>
      <w:pPr>
        <w:spacing w:line="360" w:lineRule="auto"/>
        <w:ind w:firstLine="420" w:firstLineChars="200"/>
        <w:rPr>
          <w:rFonts w:ascii="宋体" w:hAnsi="宋体"/>
          <w:szCs w:val="21"/>
        </w:rPr>
      </w:pPr>
      <w:r>
        <w:rPr>
          <w:rFonts w:hint="eastAsia" w:ascii="宋体" w:hAnsi="宋体"/>
          <w:szCs w:val="21"/>
        </w:rPr>
        <w:t>2、分期支付</w:t>
      </w:r>
    </w:p>
    <w:p>
      <w:pPr>
        <w:spacing w:line="360" w:lineRule="auto"/>
        <w:ind w:firstLine="420" w:firstLineChars="200"/>
        <w:rPr>
          <w:rFonts w:ascii="宋体" w:hAnsi="宋体"/>
          <w:szCs w:val="21"/>
        </w:rPr>
      </w:pPr>
      <w:r>
        <w:rPr>
          <w:rFonts w:hint="eastAsia" w:ascii="宋体" w:hAnsi="宋体"/>
          <w:szCs w:val="21"/>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pPr>
        <w:snapToGrid w:val="0"/>
        <w:spacing w:line="360" w:lineRule="auto"/>
        <w:ind w:firstLine="422" w:firstLineChars="200"/>
        <w:rPr>
          <w:rFonts w:ascii="宋体" w:hAnsi="宋体" w:cs="宋体"/>
          <w:b/>
          <w:szCs w:val="21"/>
        </w:rPr>
      </w:pPr>
      <w:r>
        <w:rPr>
          <w:rFonts w:hint="eastAsia" w:ascii="宋体" w:hAnsi="宋体" w:cs="宋体"/>
          <w:b/>
          <w:szCs w:val="21"/>
        </w:rPr>
        <w:t>第七条　履约保证金</w:t>
      </w:r>
    </w:p>
    <w:p>
      <w:pPr>
        <w:spacing w:line="360" w:lineRule="auto"/>
        <w:ind w:firstLine="420" w:firstLineChars="200"/>
        <w:rPr>
          <w:rFonts w:ascii="宋体" w:hAnsi="宋体" w:cs="宋体"/>
          <w:bCs/>
          <w:szCs w:val="21"/>
        </w:rPr>
      </w:pPr>
      <w:r>
        <w:rPr>
          <w:rFonts w:hint="eastAsia" w:ascii="宋体" w:hAnsi="宋体" w:cs="宋体"/>
          <w:bCs/>
          <w:szCs w:val="21"/>
        </w:rPr>
        <w:t>履约保证金金额：人民币叁拾万元整（</w:t>
      </w:r>
      <w:r>
        <w:rPr>
          <w:rFonts w:hint="eastAsia" w:ascii="宋体" w:hAnsi="宋体" w:cs="Calibri"/>
          <w:bCs/>
          <w:szCs w:val="21"/>
        </w:rPr>
        <w:t>¥</w:t>
      </w:r>
      <w:r>
        <w:rPr>
          <w:rFonts w:hint="eastAsia" w:ascii="宋体" w:hAnsi="宋体" w:cs="宋体"/>
          <w:bCs/>
          <w:szCs w:val="21"/>
        </w:rPr>
        <w:t>300000.00）。</w:t>
      </w:r>
    </w:p>
    <w:p>
      <w:pPr>
        <w:spacing w:line="360" w:lineRule="auto"/>
        <w:ind w:firstLine="420" w:firstLineChars="200"/>
        <w:rPr>
          <w:rFonts w:ascii="宋体" w:hAnsi="宋体" w:cs="宋体"/>
          <w:bCs/>
          <w:szCs w:val="21"/>
        </w:rPr>
      </w:pPr>
      <w:r>
        <w:rPr>
          <w:rFonts w:hint="eastAsia" w:ascii="宋体" w:hAnsi="宋体" w:cs="宋体"/>
          <w:bCs/>
          <w:szCs w:val="21"/>
        </w:rPr>
        <w:t>履约保证金递交方式：银行转账、支票、汇票、本票等非现金方式。</w:t>
      </w:r>
    </w:p>
    <w:p>
      <w:pPr>
        <w:spacing w:line="360" w:lineRule="auto"/>
        <w:ind w:firstLine="420" w:firstLineChars="200"/>
        <w:rPr>
          <w:rFonts w:ascii="宋体" w:hAnsi="宋体" w:cs="宋体"/>
          <w:bCs/>
          <w:szCs w:val="21"/>
        </w:rPr>
      </w:pPr>
      <w:r>
        <w:rPr>
          <w:rFonts w:hint="eastAsia" w:ascii="宋体" w:hAnsi="宋体" w:cs="宋体"/>
          <w:bCs/>
          <w:szCs w:val="21"/>
        </w:rPr>
        <w:t>履约保证金退付方式、时间及条件：</w:t>
      </w:r>
      <w:r>
        <w:rPr>
          <w:rFonts w:hint="eastAsia" w:ascii="宋体" w:hAnsi="宋体" w:cs="宋体"/>
          <w:szCs w:val="21"/>
        </w:rPr>
        <w:t>合同签订前，乙方按人民币叁拾万元整向</w:t>
      </w:r>
      <w:r>
        <w:rPr>
          <w:rFonts w:hint="eastAsia" w:ascii="宋体" w:hAnsi="宋体"/>
          <w:bCs/>
          <w:szCs w:val="21"/>
        </w:rPr>
        <w:t>采购人（牵头学校）</w:t>
      </w:r>
      <w:r>
        <w:rPr>
          <w:rFonts w:hint="eastAsia" w:ascii="宋体" w:hAnsi="宋体" w:cs="宋体"/>
          <w:szCs w:val="21"/>
        </w:rPr>
        <w:t>指定账户交纳履约保证金。乙方</w:t>
      </w:r>
      <w:r>
        <w:rPr>
          <w:rFonts w:hint="eastAsia" w:ascii="宋体" w:hAnsi="宋体"/>
          <w:bCs/>
          <w:szCs w:val="21"/>
        </w:rPr>
        <w:t>正常配送未发生扣除履约保证金情况的，一年后采购人（牵头学校）退付人民币贰拾万元(</w:t>
      </w:r>
      <w:r>
        <w:rPr>
          <w:rFonts w:hint="eastAsia" w:ascii="宋体" w:hAnsi="宋体" w:cs="Calibri"/>
          <w:bCs/>
          <w:szCs w:val="21"/>
        </w:rPr>
        <w:t>¥</w:t>
      </w:r>
      <w:r>
        <w:rPr>
          <w:rFonts w:hint="eastAsia" w:ascii="宋体" w:hAnsi="宋体"/>
          <w:bCs/>
          <w:szCs w:val="21"/>
        </w:rPr>
        <w:t>200000.00）履约保证金，合同期满后</w:t>
      </w:r>
      <w:r>
        <w:rPr>
          <w:rFonts w:hint="eastAsia" w:ascii="宋体" w:hAnsi="宋体" w:cs="宋体"/>
          <w:szCs w:val="21"/>
        </w:rPr>
        <w:t>经采购人验收合格后，</w:t>
      </w:r>
      <w:r>
        <w:rPr>
          <w:rFonts w:hint="eastAsia" w:ascii="宋体" w:hAnsi="宋体" w:cs="Courier New"/>
          <w:szCs w:val="21"/>
        </w:rPr>
        <w:t>在5个工作日内退还</w:t>
      </w:r>
      <w:r>
        <w:rPr>
          <w:rFonts w:hint="eastAsia" w:ascii="宋体" w:hAnsi="宋体" w:cs="宋体"/>
          <w:szCs w:val="21"/>
        </w:rPr>
        <w:t>全额履约保证金（不计利息）。逾期退还履约保证金的，除应当退还保证金本金外，还应当按中国人民银行同期贷款基准利率上浮20%后的利率支付超期资金占用费，但因乙方自身原因导致无法及时退还的除外。</w:t>
      </w:r>
    </w:p>
    <w:p>
      <w:pPr>
        <w:spacing w:line="360" w:lineRule="auto"/>
        <w:ind w:firstLine="420" w:firstLineChars="200"/>
        <w:rPr>
          <w:rFonts w:ascii="宋体" w:hAnsi="宋体" w:cs="宋体"/>
          <w:bCs/>
          <w:szCs w:val="21"/>
        </w:rPr>
      </w:pPr>
      <w:r>
        <w:rPr>
          <w:rFonts w:hint="eastAsia" w:ascii="宋体" w:hAnsi="宋体" w:cs="宋体"/>
          <w:bCs/>
          <w:szCs w:val="21"/>
        </w:rPr>
        <w:t>履约保证金指定账户：</w:t>
      </w:r>
    </w:p>
    <w:p>
      <w:pPr>
        <w:spacing w:line="360" w:lineRule="auto"/>
        <w:ind w:firstLine="420" w:firstLineChars="200"/>
        <w:rPr>
          <w:rFonts w:ascii="宋体" w:hAnsi="宋体" w:cs="宋体"/>
          <w:bCs/>
          <w:szCs w:val="21"/>
        </w:rPr>
      </w:pPr>
      <w:r>
        <w:rPr>
          <w:rFonts w:hint="eastAsia" w:ascii="宋体" w:hAnsi="宋体" w:cs="宋体"/>
          <w:bCs/>
          <w:szCs w:val="21"/>
        </w:rPr>
        <w:t xml:space="preserve">账户全称： </w:t>
      </w:r>
    </w:p>
    <w:p>
      <w:pPr>
        <w:spacing w:line="360" w:lineRule="auto"/>
        <w:ind w:firstLine="420" w:firstLineChars="200"/>
        <w:rPr>
          <w:rFonts w:ascii="宋体" w:hAnsi="宋体" w:cs="宋体"/>
          <w:bCs/>
          <w:szCs w:val="21"/>
        </w:rPr>
      </w:pPr>
      <w:r>
        <w:rPr>
          <w:rFonts w:hint="eastAsia" w:ascii="宋体" w:hAnsi="宋体" w:cs="宋体"/>
          <w:bCs/>
          <w:szCs w:val="21"/>
        </w:rPr>
        <w:t>账</w:t>
      </w:r>
      <w:r>
        <w:rPr>
          <w:rFonts w:hint="eastAsia" w:ascii="宋体" w:hAnsi="宋体" w:cs="Calibri"/>
          <w:bCs/>
          <w:szCs w:val="21"/>
        </w:rPr>
        <w:t>  </w:t>
      </w:r>
      <w:r>
        <w:rPr>
          <w:rFonts w:hint="eastAsia" w:ascii="宋体" w:hAnsi="宋体" w:cs="宋体"/>
          <w:bCs/>
          <w:szCs w:val="21"/>
        </w:rPr>
        <w:t xml:space="preserve">号： </w:t>
      </w:r>
    </w:p>
    <w:p>
      <w:pPr>
        <w:spacing w:line="360" w:lineRule="auto"/>
        <w:ind w:firstLine="420" w:firstLineChars="200"/>
        <w:rPr>
          <w:rFonts w:ascii="宋体" w:hAnsi="宋体" w:cs="宋体"/>
          <w:b/>
          <w:szCs w:val="21"/>
        </w:rPr>
      </w:pPr>
      <w:r>
        <w:rPr>
          <w:rFonts w:hint="eastAsia" w:ascii="宋体" w:hAnsi="宋体" w:cs="宋体"/>
          <w:bCs/>
          <w:szCs w:val="21"/>
        </w:rPr>
        <w:t>开户行：</w:t>
      </w:r>
      <w:r>
        <w:rPr>
          <w:rFonts w:hint="eastAsia" w:ascii="宋体" w:hAnsi="宋体" w:cs="宋体"/>
          <w:b/>
          <w:szCs w:val="21"/>
        </w:rPr>
        <w:t xml:space="preserve"> </w:t>
      </w:r>
    </w:p>
    <w:p>
      <w:pPr>
        <w:spacing w:line="360" w:lineRule="auto"/>
        <w:ind w:firstLine="422" w:firstLineChars="200"/>
        <w:rPr>
          <w:rFonts w:ascii="宋体" w:hAnsi="宋体" w:cs="宋体"/>
          <w:b/>
          <w:szCs w:val="21"/>
        </w:rPr>
      </w:pPr>
      <w:r>
        <w:rPr>
          <w:rFonts w:hint="eastAsia" w:ascii="宋体" w:hAnsi="宋体" w:cs="宋体"/>
          <w:b/>
          <w:szCs w:val="21"/>
        </w:rPr>
        <w:t>第八条  税费</w:t>
      </w:r>
    </w:p>
    <w:p>
      <w:pPr>
        <w:spacing w:line="360" w:lineRule="auto"/>
        <w:ind w:firstLine="420" w:firstLineChars="200"/>
        <w:rPr>
          <w:rFonts w:ascii="宋体" w:hAnsi="宋体" w:cs="宋体"/>
          <w:szCs w:val="21"/>
        </w:rPr>
      </w:pPr>
      <w:r>
        <w:rPr>
          <w:rFonts w:hint="eastAsia" w:ascii="宋体" w:hAnsi="宋体" w:cs="宋体"/>
          <w:szCs w:val="21"/>
        </w:rPr>
        <w:t>本合同执行中相关的一切税费均由乙方负担，合同另有约定的除外。</w:t>
      </w:r>
    </w:p>
    <w:p>
      <w:pPr>
        <w:spacing w:line="360" w:lineRule="auto"/>
        <w:ind w:firstLine="422" w:firstLineChars="200"/>
        <w:rPr>
          <w:rFonts w:ascii="宋体" w:hAnsi="宋体" w:cs="宋体"/>
          <w:b/>
          <w:szCs w:val="21"/>
        </w:rPr>
      </w:pPr>
      <w:r>
        <w:rPr>
          <w:rFonts w:hint="eastAsia" w:ascii="宋体" w:hAnsi="宋体" w:cs="宋体"/>
          <w:b/>
          <w:szCs w:val="21"/>
        </w:rPr>
        <w:t>第九条　违约责任</w:t>
      </w:r>
    </w:p>
    <w:p>
      <w:pPr>
        <w:snapToGrid w:val="0"/>
        <w:spacing w:line="360" w:lineRule="auto"/>
        <w:ind w:firstLine="420" w:firstLineChars="200"/>
        <w:rPr>
          <w:rFonts w:ascii="宋体" w:hAnsi="宋体" w:cs="宋体"/>
          <w:szCs w:val="21"/>
        </w:rPr>
      </w:pPr>
      <w:r>
        <w:rPr>
          <w:rFonts w:hint="eastAsia" w:ascii="宋体" w:hAnsi="宋体" w:cs="宋体"/>
          <w:szCs w:val="21"/>
        </w:rPr>
        <w:t>1、学生因食用乙方提供的食材或货物而中毒的；</w:t>
      </w:r>
    </w:p>
    <w:p>
      <w:pPr>
        <w:snapToGrid w:val="0"/>
        <w:spacing w:line="360" w:lineRule="auto"/>
        <w:ind w:firstLine="420" w:firstLineChars="200"/>
        <w:rPr>
          <w:rFonts w:ascii="宋体" w:hAnsi="宋体" w:cs="宋体"/>
          <w:szCs w:val="21"/>
        </w:rPr>
      </w:pPr>
      <w:r>
        <w:rPr>
          <w:rFonts w:hint="eastAsia" w:ascii="宋体" w:hAnsi="宋体" w:cs="宋体"/>
          <w:szCs w:val="21"/>
        </w:rPr>
        <w:t>2、不按时或拒不交货的；</w:t>
      </w:r>
    </w:p>
    <w:p>
      <w:pPr>
        <w:snapToGrid w:val="0"/>
        <w:spacing w:line="360" w:lineRule="auto"/>
        <w:ind w:firstLine="420" w:firstLineChars="200"/>
        <w:rPr>
          <w:rFonts w:ascii="宋体" w:hAnsi="宋体" w:cs="宋体"/>
          <w:szCs w:val="21"/>
        </w:rPr>
      </w:pPr>
      <w:r>
        <w:rPr>
          <w:rFonts w:hint="eastAsia" w:ascii="宋体" w:hAnsi="宋体" w:cs="宋体"/>
          <w:szCs w:val="21"/>
        </w:rPr>
        <w:t>3、供应的食材或货物不对样本，并经有关部门检验证实不达国家标准以上，乙方又不同意退换的；</w:t>
      </w:r>
    </w:p>
    <w:p>
      <w:pPr>
        <w:snapToGrid w:val="0"/>
        <w:spacing w:line="360" w:lineRule="auto"/>
        <w:ind w:firstLine="420" w:firstLineChars="200"/>
        <w:rPr>
          <w:rFonts w:ascii="宋体" w:hAnsi="宋体" w:cs="宋体"/>
          <w:szCs w:val="21"/>
        </w:rPr>
      </w:pPr>
      <w:r>
        <w:rPr>
          <w:rFonts w:hint="eastAsia" w:ascii="宋体" w:hAnsi="宋体" w:cs="宋体"/>
          <w:szCs w:val="21"/>
        </w:rPr>
        <w:t>4、因违法经营被市场监管、税务、卫健委等部门处罚的；</w:t>
      </w:r>
    </w:p>
    <w:p>
      <w:pPr>
        <w:snapToGrid w:val="0"/>
        <w:spacing w:line="360" w:lineRule="auto"/>
        <w:ind w:firstLine="420" w:firstLineChars="200"/>
        <w:rPr>
          <w:rFonts w:ascii="宋体" w:hAnsi="宋体" w:cs="宋体"/>
          <w:szCs w:val="21"/>
        </w:rPr>
      </w:pPr>
      <w:r>
        <w:rPr>
          <w:rFonts w:hint="eastAsia" w:ascii="宋体" w:hAnsi="宋体" w:cs="宋体"/>
          <w:szCs w:val="21"/>
        </w:rPr>
        <w:t>5、因政策变动或其他人力不可抗拒原因导致合同无法履行的，任何一方不负违约责任。</w:t>
      </w:r>
    </w:p>
    <w:p>
      <w:pPr>
        <w:spacing w:line="360" w:lineRule="auto"/>
        <w:ind w:firstLine="422" w:firstLineChars="200"/>
        <w:rPr>
          <w:rFonts w:ascii="宋体" w:hAnsi="宋体"/>
          <w:szCs w:val="21"/>
        </w:rPr>
      </w:pPr>
      <w:r>
        <w:rPr>
          <w:rFonts w:hint="eastAsia" w:ascii="宋体" w:hAnsi="宋体" w:cs="宋体"/>
          <w:b/>
          <w:szCs w:val="21"/>
        </w:rPr>
        <w:t>第十条　</w:t>
      </w:r>
      <w:r>
        <w:rPr>
          <w:rFonts w:hint="eastAsia" w:ascii="宋体" w:hAnsi="宋体"/>
          <w:b/>
          <w:szCs w:val="21"/>
        </w:rPr>
        <w:t>监督办法与退出机制</w:t>
      </w:r>
    </w:p>
    <w:p>
      <w:pPr>
        <w:spacing w:line="360" w:lineRule="auto"/>
        <w:ind w:firstLine="420" w:firstLineChars="200"/>
        <w:jc w:val="left"/>
        <w:rPr>
          <w:rFonts w:ascii="宋体" w:hAnsi="宋体" w:cs="宋体"/>
          <w:szCs w:val="21"/>
        </w:rPr>
      </w:pPr>
      <w:r>
        <w:rPr>
          <w:rFonts w:hint="eastAsia" w:ascii="宋体" w:hAnsi="宋体" w:cs="宋体"/>
          <w:szCs w:val="21"/>
        </w:rPr>
        <w:t>1、乙方有下列情况之一的，经核查属实，学校约谈中标企业，责令整改，整改不到位或一个学期同一问题发生达二次（含二次）以上的，学校有权单方面解除与乙方签订的采购协议并由乙方承担由此造成一切损失，学校启动应急预案。</w:t>
      </w:r>
    </w:p>
    <w:p>
      <w:pPr>
        <w:spacing w:line="360" w:lineRule="auto"/>
        <w:ind w:firstLine="420" w:firstLineChars="200"/>
        <w:jc w:val="left"/>
        <w:rPr>
          <w:rFonts w:ascii="宋体" w:hAnsi="宋体" w:cs="宋体"/>
          <w:szCs w:val="21"/>
        </w:rPr>
      </w:pPr>
      <w:r>
        <w:rPr>
          <w:rFonts w:hint="eastAsia" w:ascii="宋体" w:hAnsi="宋体" w:cs="宋体"/>
          <w:szCs w:val="21"/>
        </w:rPr>
        <w:t>（1）违反食品安全法律法规，被市场监管部门吊销或注销食品生产或食品经营许可证的；违反相关法律法规，被登记机构吊销营业执照的。</w:t>
      </w:r>
    </w:p>
    <w:p>
      <w:pPr>
        <w:spacing w:line="360" w:lineRule="auto"/>
        <w:ind w:firstLine="420" w:firstLineChars="200"/>
        <w:jc w:val="left"/>
        <w:rPr>
          <w:rFonts w:ascii="宋体" w:hAnsi="宋体" w:cs="宋体"/>
          <w:szCs w:val="21"/>
        </w:rPr>
      </w:pPr>
      <w:r>
        <w:rPr>
          <w:rFonts w:hint="eastAsia" w:ascii="宋体" w:hAnsi="宋体" w:cs="宋体"/>
          <w:szCs w:val="21"/>
        </w:rPr>
        <w:t>（2）供货期内因食品安全质量问题引发食品安全事故的。</w:t>
      </w:r>
    </w:p>
    <w:p>
      <w:pPr>
        <w:spacing w:line="360" w:lineRule="auto"/>
        <w:ind w:firstLine="420" w:firstLineChars="200"/>
        <w:jc w:val="left"/>
        <w:rPr>
          <w:rFonts w:ascii="宋体" w:hAnsi="宋体" w:cs="宋体"/>
          <w:szCs w:val="21"/>
        </w:rPr>
      </w:pPr>
      <w:r>
        <w:rPr>
          <w:rFonts w:hint="eastAsia" w:ascii="宋体" w:hAnsi="宋体" w:cs="宋体"/>
          <w:szCs w:val="21"/>
        </w:rPr>
        <w:t>（3）给学校配送《食品安全法》规定禁止生产经营食品的。</w:t>
      </w:r>
    </w:p>
    <w:p>
      <w:pPr>
        <w:spacing w:line="360" w:lineRule="auto"/>
        <w:ind w:firstLine="420" w:firstLineChars="200"/>
        <w:jc w:val="left"/>
        <w:rPr>
          <w:rFonts w:ascii="宋体" w:hAnsi="宋体" w:cs="宋体"/>
          <w:szCs w:val="21"/>
        </w:rPr>
      </w:pPr>
      <w:r>
        <w:rPr>
          <w:rFonts w:hint="eastAsia" w:ascii="宋体" w:hAnsi="宋体" w:cs="宋体"/>
          <w:szCs w:val="21"/>
        </w:rPr>
        <w:t>（4）生产、经营者的生产经营条件发生变化，不符合生产经营要求，有发生食品安全事故潜在风险，所配送产品不符合食品安全标准的。</w:t>
      </w:r>
    </w:p>
    <w:p>
      <w:pPr>
        <w:spacing w:line="360" w:lineRule="auto"/>
        <w:ind w:firstLine="420" w:firstLineChars="200"/>
        <w:jc w:val="left"/>
        <w:rPr>
          <w:rFonts w:ascii="宋体" w:hAnsi="宋体" w:cs="宋体"/>
          <w:szCs w:val="21"/>
        </w:rPr>
      </w:pPr>
      <w:r>
        <w:rPr>
          <w:rFonts w:hint="eastAsia" w:ascii="宋体" w:hAnsi="宋体" w:cs="宋体"/>
          <w:szCs w:val="21"/>
        </w:rPr>
        <w:t>（5）出现降低供货质量标准,擅自更换履约人等其他违反法律法规或合同的行为的。</w:t>
      </w:r>
    </w:p>
    <w:p>
      <w:pPr>
        <w:spacing w:line="360" w:lineRule="auto"/>
        <w:ind w:firstLine="420" w:firstLineChars="200"/>
        <w:jc w:val="left"/>
        <w:rPr>
          <w:rFonts w:ascii="宋体" w:hAnsi="宋体" w:cs="宋体"/>
          <w:szCs w:val="21"/>
        </w:rPr>
      </w:pPr>
      <w:r>
        <w:rPr>
          <w:rFonts w:hint="eastAsia" w:ascii="宋体" w:hAnsi="宋体" w:cs="宋体"/>
          <w:szCs w:val="21"/>
        </w:rPr>
        <w:t>（6）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pPr>
        <w:spacing w:line="360" w:lineRule="auto"/>
        <w:ind w:firstLine="420" w:firstLineChars="200"/>
        <w:jc w:val="left"/>
        <w:rPr>
          <w:rFonts w:ascii="宋体" w:hAnsi="宋体" w:cs="宋体"/>
          <w:szCs w:val="21"/>
        </w:rPr>
      </w:pPr>
      <w:r>
        <w:rPr>
          <w:rFonts w:hint="eastAsia" w:ascii="宋体" w:hAnsi="宋体" w:cs="宋体"/>
          <w:szCs w:val="21"/>
        </w:rPr>
        <w:t>（7）供货期间存在克扣、减量、延时、拒绝供货或服务态度恶劣等行为，情节较为严重的。</w:t>
      </w:r>
    </w:p>
    <w:p>
      <w:pPr>
        <w:spacing w:line="360" w:lineRule="auto"/>
        <w:ind w:firstLine="420" w:firstLineChars="200"/>
        <w:jc w:val="left"/>
        <w:rPr>
          <w:rFonts w:ascii="宋体" w:hAnsi="宋体" w:cs="宋体"/>
          <w:szCs w:val="21"/>
        </w:rPr>
      </w:pPr>
      <w:r>
        <w:rPr>
          <w:rFonts w:hint="eastAsia" w:ascii="宋体" w:hAnsi="宋体" w:cs="宋体"/>
          <w:szCs w:val="21"/>
        </w:rPr>
        <w:t>（8）未按照供货合同规定按时向学校提供相关证件、食材抽检报告、分批次自检报告、检疫证明、销售凭证等资料的。</w:t>
      </w:r>
    </w:p>
    <w:p>
      <w:pPr>
        <w:spacing w:line="360" w:lineRule="auto"/>
        <w:ind w:firstLine="420" w:firstLineChars="200"/>
        <w:jc w:val="left"/>
        <w:rPr>
          <w:rFonts w:ascii="宋体" w:hAnsi="宋体" w:cs="宋体"/>
          <w:szCs w:val="21"/>
        </w:rPr>
      </w:pPr>
      <w:r>
        <w:rPr>
          <w:rFonts w:hint="eastAsia" w:ascii="宋体" w:hAnsi="宋体" w:cs="宋体"/>
          <w:szCs w:val="21"/>
        </w:rPr>
        <w:t>（9）在供货期间除不可抗力因素外不能按时交货，且给学校造成损失的。</w:t>
      </w:r>
    </w:p>
    <w:p>
      <w:pPr>
        <w:spacing w:line="360" w:lineRule="auto"/>
        <w:ind w:firstLine="420" w:firstLineChars="200"/>
        <w:jc w:val="left"/>
        <w:rPr>
          <w:rFonts w:ascii="宋体" w:hAnsi="宋体" w:cs="宋体"/>
          <w:szCs w:val="21"/>
        </w:rPr>
      </w:pPr>
      <w:r>
        <w:rPr>
          <w:rFonts w:hint="eastAsia" w:ascii="宋体" w:hAnsi="宋体" w:cs="宋体"/>
          <w:szCs w:val="21"/>
        </w:rPr>
        <w:t>（10）未按供货合同规定按时缴纳履约保证金，未按时提供发票、未履行服务承诺和食品安全保证书的。</w:t>
      </w:r>
    </w:p>
    <w:p>
      <w:pPr>
        <w:spacing w:line="360" w:lineRule="auto"/>
        <w:ind w:firstLine="420" w:firstLineChars="200"/>
        <w:jc w:val="left"/>
        <w:rPr>
          <w:rFonts w:ascii="宋体" w:hAnsi="宋体" w:cs="宋体"/>
          <w:szCs w:val="21"/>
        </w:rPr>
      </w:pPr>
      <w:r>
        <w:rPr>
          <w:rFonts w:hint="eastAsia" w:ascii="宋体" w:hAnsi="宋体" w:cs="宋体"/>
          <w:szCs w:val="21"/>
        </w:rPr>
        <w:t>（11）拒绝接受政府相关即能部门监督检查要求的;向学校虚开销售凭证、发票的。</w:t>
      </w:r>
    </w:p>
    <w:p>
      <w:pPr>
        <w:spacing w:line="360" w:lineRule="auto"/>
        <w:ind w:firstLine="420" w:firstLineChars="200"/>
        <w:jc w:val="left"/>
        <w:rPr>
          <w:rFonts w:ascii="宋体" w:hAnsi="宋体" w:cs="宋体"/>
          <w:szCs w:val="21"/>
        </w:rPr>
      </w:pPr>
      <w:r>
        <w:rPr>
          <w:rFonts w:hint="eastAsia" w:ascii="宋体" w:hAnsi="宋体" w:cs="宋体"/>
          <w:szCs w:val="21"/>
        </w:rPr>
        <w:t>（12）因供货商自身原因不能继续履行合同的或在每一个合同期内二次评议不合格的。</w:t>
      </w:r>
    </w:p>
    <w:p>
      <w:pPr>
        <w:spacing w:line="360" w:lineRule="auto"/>
        <w:ind w:firstLine="420" w:firstLineChars="200"/>
        <w:jc w:val="left"/>
        <w:rPr>
          <w:rFonts w:ascii="宋体" w:hAnsi="宋体" w:cs="宋体"/>
          <w:szCs w:val="21"/>
        </w:rPr>
      </w:pPr>
      <w:r>
        <w:rPr>
          <w:rFonts w:hint="eastAsia" w:ascii="宋体" w:hAnsi="宋体" w:cs="宋体"/>
          <w:szCs w:val="21"/>
        </w:rPr>
        <w:t>（13）乙方食品价格不执行中标时约定的折扣。</w:t>
      </w:r>
    </w:p>
    <w:p>
      <w:pPr>
        <w:spacing w:line="360" w:lineRule="auto"/>
        <w:ind w:firstLine="420" w:firstLineChars="200"/>
        <w:jc w:val="left"/>
        <w:rPr>
          <w:rFonts w:ascii="宋体" w:hAnsi="宋体" w:cs="宋体"/>
          <w:szCs w:val="21"/>
        </w:rPr>
      </w:pPr>
      <w:r>
        <w:rPr>
          <w:rFonts w:hint="eastAsia" w:ascii="宋体" w:hAnsi="宋体" w:cs="宋体"/>
          <w:szCs w:val="21"/>
        </w:rPr>
        <w:t>（14）乙方配送的食材不经教育局同意就上架向学校销售，或不服从教育局、市监局等相关部门常规管理，影响学校食材采购工作的。</w:t>
      </w:r>
    </w:p>
    <w:p>
      <w:pPr>
        <w:spacing w:line="360" w:lineRule="auto"/>
        <w:ind w:firstLine="420" w:firstLineChars="200"/>
        <w:jc w:val="left"/>
        <w:rPr>
          <w:rFonts w:ascii="宋体" w:hAnsi="宋体" w:cs="宋体"/>
          <w:szCs w:val="21"/>
        </w:rPr>
      </w:pPr>
      <w:r>
        <w:rPr>
          <w:rFonts w:hint="eastAsia" w:ascii="宋体" w:hAnsi="宋体" w:cs="宋体"/>
          <w:szCs w:val="21"/>
        </w:rPr>
        <w:t>（15）乙方配送超过保质期、腐败变质、不经检验检疫的食品。</w:t>
      </w:r>
    </w:p>
    <w:p>
      <w:pPr>
        <w:spacing w:line="360" w:lineRule="auto"/>
        <w:ind w:firstLine="420" w:firstLineChars="200"/>
        <w:jc w:val="left"/>
        <w:rPr>
          <w:rFonts w:ascii="宋体" w:hAnsi="宋体" w:cs="宋体"/>
          <w:szCs w:val="21"/>
        </w:rPr>
      </w:pPr>
      <w:r>
        <w:rPr>
          <w:rFonts w:hint="eastAsia" w:ascii="宋体" w:hAnsi="宋体" w:cs="宋体"/>
          <w:szCs w:val="21"/>
        </w:rPr>
        <w:t>（16）乙方存在严重食品安全隐患，被相关管理部门责令整改。</w:t>
      </w:r>
    </w:p>
    <w:p>
      <w:pPr>
        <w:spacing w:line="360" w:lineRule="auto"/>
        <w:ind w:firstLine="420" w:firstLineChars="200"/>
        <w:jc w:val="left"/>
        <w:rPr>
          <w:rFonts w:ascii="宋体" w:hAnsi="宋体" w:cs="宋体"/>
          <w:szCs w:val="21"/>
        </w:rPr>
      </w:pPr>
      <w:r>
        <w:rPr>
          <w:rFonts w:hint="eastAsia" w:ascii="宋体" w:hAnsi="宋体" w:cs="宋体"/>
          <w:szCs w:val="21"/>
        </w:rPr>
        <w:t>（17）乙方不按时按质按量配送或拒绝配送，以次充好，短斤缺两，服务态度恶劣。</w:t>
      </w:r>
    </w:p>
    <w:p>
      <w:pPr>
        <w:spacing w:line="360" w:lineRule="auto"/>
        <w:ind w:firstLine="420" w:firstLineChars="200"/>
        <w:jc w:val="left"/>
        <w:rPr>
          <w:rFonts w:ascii="宋体" w:hAnsi="宋体" w:cs="宋体"/>
          <w:szCs w:val="21"/>
        </w:rPr>
      </w:pPr>
      <w:r>
        <w:rPr>
          <w:rFonts w:hint="eastAsia" w:ascii="宋体" w:hAnsi="宋体" w:cs="宋体"/>
          <w:szCs w:val="21"/>
        </w:rPr>
        <w:t>（18）乙方不经学校同意，擅自改变学校采购清单的种类、品牌、质量和数量</w:t>
      </w:r>
    </w:p>
    <w:p>
      <w:pPr>
        <w:spacing w:line="360" w:lineRule="auto"/>
        <w:ind w:firstLine="420" w:firstLineChars="200"/>
        <w:jc w:val="left"/>
        <w:rPr>
          <w:rFonts w:ascii="宋体" w:hAnsi="宋体" w:cs="宋体"/>
          <w:szCs w:val="21"/>
        </w:rPr>
      </w:pPr>
      <w:r>
        <w:rPr>
          <w:rFonts w:hint="eastAsia" w:ascii="宋体" w:hAnsi="宋体" w:cs="宋体"/>
          <w:szCs w:val="21"/>
        </w:rPr>
        <w:t>2、条件运用(条件运用适用于日常管理，已满足退出条件的，不适用条件运用</w:t>
      </w:r>
    </w:p>
    <w:p>
      <w:pPr>
        <w:spacing w:line="360" w:lineRule="auto"/>
        <w:ind w:firstLine="420" w:firstLineChars="200"/>
        <w:jc w:val="left"/>
        <w:rPr>
          <w:rFonts w:ascii="宋体" w:hAnsi="宋体" w:cs="宋体"/>
          <w:szCs w:val="21"/>
        </w:rPr>
      </w:pPr>
      <w:r>
        <w:rPr>
          <w:rFonts w:hint="eastAsia" w:ascii="宋体" w:hAnsi="宋体" w:cs="宋体"/>
          <w:szCs w:val="21"/>
        </w:rPr>
        <w:t>（1）定期测评。每学期学校对乙方进行测评，主要是食材质量、服务水平、价格、协议执行情况、承诺兑现等方面，测评分低于95分的，学校对乙方进行约谈整改，测评分低于90分的，乙方暂停供货一个月，测评分低于85分的，学校有权单方面解除与乙方签订的采购协议。</w:t>
      </w:r>
    </w:p>
    <w:p>
      <w:pPr>
        <w:spacing w:line="360" w:lineRule="auto"/>
        <w:ind w:firstLine="420" w:firstLineChars="200"/>
        <w:jc w:val="left"/>
        <w:rPr>
          <w:rFonts w:ascii="宋体" w:hAnsi="宋体" w:cs="宋体"/>
          <w:szCs w:val="21"/>
        </w:rPr>
      </w:pPr>
      <w:r>
        <w:rPr>
          <w:rFonts w:hint="eastAsia" w:ascii="宋体" w:hAnsi="宋体" w:cs="宋体"/>
          <w:szCs w:val="21"/>
        </w:rPr>
        <w:t>（2）投诉运用。乙方在经营过程中，在国务院互联网+督查平台被投诉举报(核查属实)1次的停止其供货一个月，2次的终止其供货合同; 乙方在12345政务服务便民热线平台被投诉举报(核查属实)1次的进行约谈整改，2次的停止其供货一个月，3次的终止其供货合同; 乙方被学校师生投诉举报(核查属实)1次的进行提醒教育，2次的进行约谈，3次的停止其供货一个月，4次的终止其供货合同。</w:t>
      </w:r>
    </w:p>
    <w:p>
      <w:pPr>
        <w:spacing w:line="360" w:lineRule="auto"/>
        <w:ind w:firstLine="420" w:firstLineChars="200"/>
        <w:jc w:val="left"/>
        <w:rPr>
          <w:rFonts w:ascii="宋体" w:hAnsi="宋体" w:cs="宋体"/>
          <w:szCs w:val="21"/>
        </w:rPr>
      </w:pPr>
      <w:r>
        <w:rPr>
          <w:rFonts w:hint="eastAsia" w:ascii="宋体" w:hAnsi="宋体" w:cs="宋体"/>
          <w:szCs w:val="21"/>
        </w:rPr>
        <w:t>3、乙方利用不正当手段拉拢学校管理人员、采购人员、或验收人员的，发现一次终止合同。</w:t>
      </w:r>
    </w:p>
    <w:p>
      <w:pPr>
        <w:spacing w:line="360" w:lineRule="auto"/>
        <w:ind w:firstLine="420" w:firstLineChars="200"/>
        <w:jc w:val="left"/>
        <w:rPr>
          <w:rFonts w:ascii="宋体" w:hAnsi="宋体" w:cs="宋体"/>
          <w:szCs w:val="21"/>
        </w:rPr>
      </w:pPr>
      <w:r>
        <w:rPr>
          <w:rFonts w:hint="eastAsia" w:ascii="宋体" w:hAnsi="宋体" w:cs="宋体"/>
          <w:szCs w:val="21"/>
        </w:rPr>
        <w:t>4、乙方如有下列问题，终止协议，情节严重的，5年内不能参与我市学校食品类经营活动，造成责任事故的将追究其法律责任。</w:t>
      </w:r>
    </w:p>
    <w:p>
      <w:pPr>
        <w:spacing w:line="360" w:lineRule="auto"/>
        <w:ind w:firstLine="420" w:firstLineChars="200"/>
        <w:jc w:val="left"/>
        <w:rPr>
          <w:rFonts w:ascii="宋体" w:hAnsi="宋体" w:cs="宋体"/>
          <w:szCs w:val="21"/>
        </w:rPr>
      </w:pPr>
      <w:r>
        <w:rPr>
          <w:rFonts w:hint="eastAsia" w:ascii="宋体" w:hAnsi="宋体" w:cs="宋体"/>
          <w:szCs w:val="21"/>
        </w:rPr>
        <w:t>（1）配送食品质量有问题的。</w:t>
      </w:r>
    </w:p>
    <w:p>
      <w:pPr>
        <w:spacing w:line="360" w:lineRule="auto"/>
        <w:ind w:firstLine="420" w:firstLineChars="200"/>
        <w:jc w:val="left"/>
        <w:rPr>
          <w:rFonts w:ascii="宋体" w:hAnsi="宋体" w:cs="宋体"/>
          <w:szCs w:val="21"/>
        </w:rPr>
      </w:pPr>
      <w:r>
        <w:rPr>
          <w:rFonts w:hint="eastAsia" w:ascii="宋体" w:hAnsi="宋体" w:cs="宋体"/>
          <w:szCs w:val="21"/>
        </w:rPr>
        <w:t>（2）被市场监督部门吊销营业执照或许可证的。</w:t>
      </w:r>
    </w:p>
    <w:p>
      <w:pPr>
        <w:spacing w:line="360" w:lineRule="auto"/>
        <w:ind w:firstLine="420" w:firstLineChars="200"/>
        <w:jc w:val="left"/>
        <w:rPr>
          <w:rFonts w:ascii="宋体" w:hAnsi="宋体" w:cs="宋体"/>
          <w:szCs w:val="21"/>
        </w:rPr>
      </w:pPr>
      <w:r>
        <w:rPr>
          <w:rFonts w:hint="eastAsia" w:ascii="宋体" w:hAnsi="宋体" w:cs="宋体"/>
          <w:szCs w:val="21"/>
        </w:rPr>
        <w:t>（3）有转标分标行为的。</w:t>
      </w:r>
    </w:p>
    <w:p>
      <w:pPr>
        <w:spacing w:line="360" w:lineRule="auto"/>
        <w:ind w:firstLine="420" w:firstLineChars="200"/>
        <w:jc w:val="left"/>
        <w:rPr>
          <w:rFonts w:ascii="宋体" w:hAnsi="宋体" w:cs="宋体"/>
          <w:bCs/>
          <w:szCs w:val="21"/>
        </w:rPr>
      </w:pPr>
      <w:r>
        <w:rPr>
          <w:rFonts w:hint="eastAsia" w:ascii="宋体" w:hAnsi="宋体" w:cs="宋体"/>
          <w:szCs w:val="21"/>
        </w:rPr>
        <w:t xml:space="preserve">5、乙方在履约期间，乙方及其法人，被相关部门列入失信被执行人、列为重大税收违法案件当事人名单、政府采购严重违法失信行为记录名单或因食材安全质量问题被市场督管部门处罚的。 </w:t>
      </w:r>
    </w:p>
    <w:p>
      <w:pPr>
        <w:spacing w:line="360" w:lineRule="auto"/>
        <w:ind w:firstLine="422" w:firstLineChars="200"/>
        <w:rPr>
          <w:rFonts w:ascii="宋体" w:hAnsi="宋体" w:cs="宋体"/>
          <w:b/>
          <w:szCs w:val="21"/>
        </w:rPr>
      </w:pPr>
      <w:r>
        <w:rPr>
          <w:rFonts w:hint="eastAsia" w:ascii="宋体" w:hAnsi="宋体" w:cs="宋体"/>
          <w:b/>
          <w:szCs w:val="21"/>
        </w:rPr>
        <w:t>第十一条  不可抗力事件处理</w:t>
      </w:r>
    </w:p>
    <w:p>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pPr>
        <w:spacing w:line="360" w:lineRule="auto"/>
        <w:ind w:firstLine="420" w:firstLineChars="200"/>
        <w:rPr>
          <w:rFonts w:ascii="宋体" w:hAnsi="宋体" w:cs="宋体"/>
          <w:szCs w:val="21"/>
        </w:rPr>
      </w:pPr>
      <w:r>
        <w:rPr>
          <w:rFonts w:hint="eastAsia" w:ascii="宋体" w:hAnsi="宋体" w:cs="宋体"/>
          <w:szCs w:val="21"/>
        </w:rPr>
        <w:t>3、不可抗力事件延续一百二十天以上，双方应通过友好协商，确定是否继续履行合同。</w:t>
      </w:r>
    </w:p>
    <w:p>
      <w:pPr>
        <w:spacing w:line="360" w:lineRule="auto"/>
        <w:ind w:firstLine="422" w:firstLineChars="200"/>
        <w:rPr>
          <w:rFonts w:ascii="宋体" w:hAnsi="宋体" w:cs="宋体"/>
          <w:szCs w:val="21"/>
        </w:rPr>
      </w:pPr>
      <w:r>
        <w:rPr>
          <w:rFonts w:hint="eastAsia" w:ascii="宋体" w:hAnsi="宋体" w:cs="宋体"/>
          <w:b/>
          <w:szCs w:val="21"/>
        </w:rPr>
        <w:t>第十二条  合同争议解决</w:t>
      </w:r>
    </w:p>
    <w:p>
      <w:pPr>
        <w:snapToGrid w:val="0"/>
        <w:spacing w:line="360" w:lineRule="auto"/>
        <w:ind w:firstLine="420" w:firstLineChars="200"/>
        <w:rPr>
          <w:rFonts w:ascii="宋体" w:hAnsi="宋体" w:cs="宋体"/>
          <w:szCs w:val="21"/>
        </w:rPr>
      </w:pPr>
      <w:r>
        <w:rPr>
          <w:rFonts w:hint="eastAsia" w:ascii="宋体" w:hAnsi="宋体" w:cs="宋体"/>
          <w:szCs w:val="21"/>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ascii="宋体" w:hAnsi="宋体" w:cs="宋体"/>
          <w:szCs w:val="21"/>
        </w:rPr>
      </w:pPr>
      <w:r>
        <w:rPr>
          <w:rFonts w:hint="eastAsia" w:ascii="宋体" w:hAnsi="宋体" w:cs="宋体"/>
          <w:szCs w:val="21"/>
        </w:rPr>
        <w:t>2、因履行本合同引起的或者与本合同有关的争议，甲乙双方应首先通过友好协商解决，如果协商不能解决，可向甲方所在地有管辖权人民法院提起诉讼。</w:t>
      </w:r>
    </w:p>
    <w:p>
      <w:pPr>
        <w:snapToGrid w:val="0"/>
        <w:spacing w:line="360" w:lineRule="auto"/>
        <w:ind w:firstLine="420" w:firstLineChars="200"/>
        <w:rPr>
          <w:rFonts w:ascii="宋体" w:hAnsi="宋体" w:cs="宋体"/>
          <w:szCs w:val="21"/>
        </w:rPr>
      </w:pPr>
      <w:r>
        <w:rPr>
          <w:rFonts w:hint="eastAsia" w:ascii="宋体" w:hAnsi="宋体" w:cs="宋体"/>
          <w:szCs w:val="21"/>
        </w:rPr>
        <w:t>3、诉讼期间，本合同继续履行。</w:t>
      </w:r>
    </w:p>
    <w:p>
      <w:pPr>
        <w:spacing w:line="360" w:lineRule="auto"/>
        <w:ind w:firstLine="422" w:firstLineChars="200"/>
        <w:rPr>
          <w:rFonts w:ascii="宋体" w:hAnsi="宋体" w:cs="宋体"/>
          <w:b/>
          <w:szCs w:val="21"/>
        </w:rPr>
      </w:pPr>
      <w:r>
        <w:rPr>
          <w:rFonts w:hint="eastAsia" w:ascii="宋体" w:hAnsi="宋体" w:cs="宋体"/>
          <w:b/>
          <w:szCs w:val="21"/>
        </w:rPr>
        <w:t>第十二条  合同生效及其它</w:t>
      </w:r>
    </w:p>
    <w:p>
      <w:pPr>
        <w:spacing w:line="360" w:lineRule="auto"/>
        <w:ind w:firstLine="420" w:firstLineChars="200"/>
        <w:rPr>
          <w:rFonts w:ascii="宋体" w:hAnsi="宋体" w:cs="宋体"/>
          <w:szCs w:val="21"/>
        </w:rPr>
      </w:pPr>
      <w:r>
        <w:rPr>
          <w:rFonts w:hint="eastAsia" w:ascii="宋体" w:hAnsi="宋体" w:cs="宋体"/>
          <w:szCs w:val="21"/>
        </w:rPr>
        <w:t>1、合同经双方法定代表人或者授权代表签字并加盖单位公章后生效（委托代理人签字的需后附授权委托书，格式自拟）。</w:t>
      </w:r>
    </w:p>
    <w:p>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ascii="宋体" w:hAnsi="宋体" w:cs="宋体"/>
          <w:szCs w:val="21"/>
        </w:rPr>
      </w:pPr>
      <w:r>
        <w:rPr>
          <w:rFonts w:hint="eastAsia" w:ascii="宋体" w:hAnsi="宋体" w:cs="宋体"/>
          <w:szCs w:val="21"/>
        </w:rPr>
        <w:t>3、本合同未尽事宜，遵照《中华人民共和国民法典》有关条文执行。</w:t>
      </w:r>
    </w:p>
    <w:p>
      <w:pPr>
        <w:spacing w:line="360" w:lineRule="auto"/>
        <w:ind w:firstLine="422" w:firstLineChars="200"/>
        <w:rPr>
          <w:rFonts w:ascii="宋体" w:hAnsi="宋体" w:cs="宋体"/>
          <w:b/>
          <w:szCs w:val="21"/>
        </w:rPr>
      </w:pPr>
      <w:r>
        <w:rPr>
          <w:rFonts w:hint="eastAsia" w:ascii="宋体" w:hAnsi="宋体" w:cs="宋体"/>
          <w:b/>
          <w:szCs w:val="21"/>
        </w:rPr>
        <w:t>第十三条　合同的变更、终止与转让</w:t>
      </w:r>
    </w:p>
    <w:p>
      <w:pPr>
        <w:spacing w:line="360" w:lineRule="auto"/>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1、除《中华人民共和国政府采购法》第五十条规定的情形外，本合同一经签订，甲乙双方不得擅自变更、中止或者终止。</w:t>
      </w:r>
    </w:p>
    <w:p>
      <w:pPr>
        <w:spacing w:line="360" w:lineRule="auto"/>
        <w:ind w:firstLine="420" w:firstLineChars="200"/>
        <w:rPr>
          <w:rFonts w:ascii="宋体" w:hAnsi="宋体" w:cs="宋体"/>
          <w:szCs w:val="21"/>
        </w:rPr>
      </w:pPr>
      <w:r>
        <w:rPr>
          <w:rFonts w:hint="eastAsia" w:ascii="宋体" w:hAnsi="宋体" w:cs="宋体"/>
          <w:szCs w:val="21"/>
        </w:rPr>
        <w:t>2、乙方不得擅自转让其应履行的合同义务。</w:t>
      </w:r>
    </w:p>
    <w:p>
      <w:pPr>
        <w:spacing w:line="360" w:lineRule="auto"/>
        <w:ind w:firstLine="422" w:firstLineChars="200"/>
        <w:rPr>
          <w:rFonts w:ascii="宋体" w:hAnsi="宋体" w:cs="宋体"/>
          <w:b/>
          <w:szCs w:val="21"/>
        </w:rPr>
      </w:pPr>
      <w:r>
        <w:rPr>
          <w:rFonts w:hint="eastAsia" w:ascii="宋体" w:hAnsi="宋体" w:cs="宋体"/>
          <w:b/>
          <w:szCs w:val="21"/>
        </w:rPr>
        <w:t>第十四条　签订本合同依据</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szCs w:val="21"/>
        </w:rPr>
        <w:t>中标通知书</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2、开标一览表；</w:t>
      </w:r>
    </w:p>
    <w:p>
      <w:pPr>
        <w:spacing w:line="360" w:lineRule="auto"/>
        <w:ind w:firstLine="420" w:firstLineChars="200"/>
        <w:rPr>
          <w:rFonts w:ascii="宋体" w:hAnsi="宋体" w:cs="宋体"/>
          <w:szCs w:val="21"/>
        </w:rPr>
      </w:pPr>
      <w:r>
        <w:rPr>
          <w:rFonts w:hint="eastAsia" w:ascii="宋体" w:hAnsi="宋体" w:cs="宋体"/>
          <w:szCs w:val="21"/>
        </w:rPr>
        <w:t>3、商务要求偏离表和技术要求偏离表；</w:t>
      </w:r>
    </w:p>
    <w:p>
      <w:pPr>
        <w:spacing w:line="360" w:lineRule="auto"/>
        <w:ind w:firstLine="420" w:firstLineChars="200"/>
        <w:rPr>
          <w:rFonts w:ascii="宋体" w:hAnsi="宋体" w:cs="宋体"/>
          <w:szCs w:val="21"/>
        </w:rPr>
      </w:pPr>
      <w:r>
        <w:rPr>
          <w:rFonts w:hint="eastAsia" w:ascii="宋体" w:hAnsi="宋体" w:cs="宋体"/>
          <w:szCs w:val="21"/>
        </w:rPr>
        <w:t>4、服务实施方案；</w:t>
      </w:r>
    </w:p>
    <w:p>
      <w:pPr>
        <w:spacing w:line="360" w:lineRule="auto"/>
        <w:ind w:firstLine="420" w:firstLineChars="200"/>
        <w:rPr>
          <w:rFonts w:ascii="宋体" w:hAnsi="宋体" w:cs="宋体"/>
          <w:szCs w:val="21"/>
        </w:rPr>
      </w:pPr>
      <w:r>
        <w:rPr>
          <w:rFonts w:hint="eastAsia" w:ascii="宋体" w:hAnsi="宋体" w:cs="宋体"/>
          <w:szCs w:val="21"/>
        </w:rPr>
        <w:t>5、投标文件中的其他相关文件。</w:t>
      </w:r>
    </w:p>
    <w:p>
      <w:pPr>
        <w:spacing w:line="360" w:lineRule="auto"/>
        <w:ind w:firstLine="420" w:firstLineChars="200"/>
        <w:rPr>
          <w:rFonts w:ascii="宋体" w:hAnsi="宋体" w:cs="宋体"/>
          <w:szCs w:val="21"/>
        </w:rPr>
      </w:pPr>
      <w:r>
        <w:rPr>
          <w:rFonts w:hint="eastAsia" w:ascii="宋体" w:hAnsi="宋体" w:cs="宋体"/>
          <w:szCs w:val="21"/>
        </w:rPr>
        <w:t>6、上述合同文件互相补充和解释。如果合同文件之间存在矛盾或者不一致之处，以上述文件的排列顺序在先者为准。</w:t>
      </w:r>
    </w:p>
    <w:p>
      <w:pPr>
        <w:spacing w:line="360" w:lineRule="auto"/>
        <w:ind w:firstLine="422" w:firstLineChars="200"/>
        <w:rPr>
          <w:rFonts w:ascii="宋体" w:hAnsi="宋体" w:cs="宋体"/>
          <w:szCs w:val="21"/>
        </w:rPr>
      </w:pPr>
      <w:r>
        <w:rPr>
          <w:rFonts w:hint="eastAsia" w:ascii="宋体" w:hAnsi="宋体" w:cs="宋体"/>
          <w:b/>
          <w:szCs w:val="21"/>
        </w:rPr>
        <w:t>第十五条　</w:t>
      </w:r>
      <w:r>
        <w:rPr>
          <w:rFonts w:hint="eastAsia" w:ascii="宋体" w:hAnsi="宋体" w:cs="宋体"/>
          <w:szCs w:val="21"/>
        </w:rPr>
        <w:t>本合同一式四份，具有同等法律效力，财政部门（政府采购监管部门）、采购代理机构各一份，甲乙双方各一份（可根据需要另增加）。</w:t>
      </w:r>
    </w:p>
    <w:p>
      <w:pPr>
        <w:spacing w:line="360" w:lineRule="auto"/>
        <w:ind w:firstLine="420" w:firstLineChars="200"/>
        <w:rPr>
          <w:rFonts w:ascii="宋体" w:hAnsi="宋体" w:cs="宋体"/>
          <w:szCs w:val="21"/>
        </w:rPr>
      </w:pPr>
      <w:r>
        <w:rPr>
          <w:rFonts w:hint="eastAsia" w:ascii="宋体" w:hAnsi="宋体" w:cs="宋体"/>
          <w:szCs w:val="21"/>
        </w:rPr>
        <w:t>本合同甲乙双方签字盖章后生效，自签订之日起2个工作日内，甲方应当将合同副本报同级财政部门备案。</w:t>
      </w:r>
    </w:p>
    <w:p>
      <w:pPr>
        <w:spacing w:line="360" w:lineRule="auto"/>
        <w:ind w:firstLine="420" w:firstLineChars="200"/>
        <w:rPr>
          <w:rFonts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tbl>
      <w:tblPr>
        <w:tblStyle w:val="27"/>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 xml:space="preserve">甲方（章）           </w:t>
            </w:r>
          </w:p>
          <w:p>
            <w:pPr>
              <w:snapToGrid w:val="0"/>
              <w:spacing w:line="360" w:lineRule="auto"/>
              <w:rPr>
                <w:rFonts w:ascii="宋体" w:hAnsi="宋体"/>
                <w:szCs w:val="21"/>
              </w:rPr>
            </w:pPr>
          </w:p>
          <w:p>
            <w:pPr>
              <w:snapToGrid w:val="0"/>
              <w:spacing w:line="360" w:lineRule="auto"/>
              <w:ind w:firstLine="945" w:firstLineChars="450"/>
              <w:jc w:val="right"/>
              <w:rPr>
                <w:rFonts w:ascii="宋体" w:hAnsi="宋体"/>
                <w:szCs w:val="21"/>
              </w:rPr>
            </w:pPr>
            <w:r>
              <w:rPr>
                <w:rFonts w:hint="eastAsia" w:ascii="宋体" w:hAnsi="宋体"/>
                <w:szCs w:val="21"/>
              </w:rPr>
              <w:t>年   月   日</w:t>
            </w:r>
          </w:p>
        </w:tc>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 xml:space="preserve">乙方（章）              </w:t>
            </w:r>
          </w:p>
          <w:p>
            <w:pPr>
              <w:snapToGrid w:val="0"/>
              <w:spacing w:line="360" w:lineRule="auto"/>
              <w:rPr>
                <w:rFonts w:ascii="宋体" w:hAnsi="宋体"/>
                <w:szCs w:val="21"/>
              </w:rPr>
            </w:pPr>
          </w:p>
          <w:p>
            <w:pPr>
              <w:snapToGrid w:val="0"/>
              <w:spacing w:line="360" w:lineRule="auto"/>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单位地址：</w:t>
            </w:r>
          </w:p>
        </w:tc>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Cs w:val="21"/>
              </w:rPr>
            </w:pPr>
            <w:r>
              <w:rPr>
                <w:rFonts w:hint="eastAsia" w:ascii="宋体" w:hAnsi="宋体"/>
                <w:szCs w:val="21"/>
              </w:rPr>
              <w:t>法定代表人或者委托代理人：</w:t>
            </w:r>
          </w:p>
        </w:tc>
        <w:tc>
          <w:tcPr>
            <w:tcW w:w="4515"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szCs w:val="21"/>
              </w:rPr>
            </w:pPr>
            <w:r>
              <w:rPr>
                <w:rFonts w:hint="eastAsia" w:ascii="宋体" w:hAnsi="宋体"/>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电话：</w:t>
            </w:r>
          </w:p>
        </w:tc>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电子邮箱：</w:t>
            </w:r>
          </w:p>
        </w:tc>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开户银行：</w:t>
            </w:r>
          </w:p>
        </w:tc>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账号：</w:t>
            </w:r>
          </w:p>
        </w:tc>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邮政编码：</w:t>
            </w:r>
          </w:p>
        </w:tc>
        <w:tc>
          <w:tcPr>
            <w:tcW w:w="45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邮政编码：</w:t>
            </w:r>
          </w:p>
        </w:tc>
      </w:tr>
    </w:tbl>
    <w:p>
      <w:pPr>
        <w:rPr>
          <w:rFonts w:ascii="宋体" w:hAnsi="宋体"/>
          <w:szCs w:val="21"/>
        </w:rPr>
        <w:sectPr>
          <w:pgSz w:w="11906" w:h="16840"/>
          <w:pgMar w:top="1418" w:right="1701" w:bottom="1418" w:left="1701" w:header="720" w:footer="720" w:gutter="170"/>
          <w:cols w:space="720" w:num="1"/>
          <w:docGrid w:linePitch="331" w:charSpace="0"/>
        </w:sectPr>
      </w:pPr>
    </w:p>
    <w:p>
      <w:pPr>
        <w:snapToGrid w:val="0"/>
        <w:spacing w:line="400" w:lineRule="exact"/>
        <w:jc w:val="center"/>
        <w:rPr>
          <w:rFonts w:ascii="宋体" w:hAnsi="宋体" w:cs="宋体"/>
          <w:b/>
          <w:kern w:val="0"/>
          <w:sz w:val="28"/>
          <w:szCs w:val="28"/>
        </w:rPr>
      </w:pPr>
      <w:r>
        <w:rPr>
          <w:rFonts w:hint="eastAsia" w:ascii="宋体" w:hAnsi="宋体" w:cs="宋体"/>
          <w:b/>
          <w:kern w:val="0"/>
          <w:sz w:val="28"/>
          <w:szCs w:val="28"/>
        </w:rPr>
        <w:t>合 同 附 件</w:t>
      </w:r>
    </w:p>
    <w:p>
      <w:pPr>
        <w:snapToGrid w:val="0"/>
        <w:spacing w:line="400" w:lineRule="exact"/>
        <w:rPr>
          <w:rFonts w:ascii="宋体" w:hAnsi="宋体" w:cs="宋体"/>
          <w:kern w:val="0"/>
          <w:szCs w:val="21"/>
        </w:rPr>
      </w:pPr>
    </w:p>
    <w:tbl>
      <w:tblPr>
        <w:tblStyle w:val="27"/>
        <w:tblW w:w="9286" w:type="dxa"/>
        <w:jc w:val="center"/>
        <w:tblLayout w:type="fixed"/>
        <w:tblCellMar>
          <w:top w:w="0" w:type="dxa"/>
          <w:left w:w="108" w:type="dxa"/>
          <w:bottom w:w="0" w:type="dxa"/>
          <w:right w:w="108" w:type="dxa"/>
        </w:tblCellMar>
      </w:tblPr>
      <w:tblGrid>
        <w:gridCol w:w="4627"/>
        <w:gridCol w:w="4659"/>
      </w:tblGrid>
      <w:tr>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tcPr>
          <w:p>
            <w:pPr>
              <w:snapToGrid w:val="0"/>
              <w:spacing w:line="400" w:lineRule="exact"/>
              <w:rPr>
                <w:rFonts w:ascii="宋体" w:hAnsi="宋体" w:cs="宋体"/>
                <w:kern w:val="0"/>
                <w:szCs w:val="21"/>
              </w:rPr>
            </w:pPr>
            <w:r>
              <w:rPr>
                <w:rFonts w:hint="eastAsia" w:ascii="宋体" w:hAnsi="宋体" w:cs="宋体"/>
                <w:kern w:val="0"/>
                <w:szCs w:val="21"/>
              </w:rPr>
              <w:t>1.供应商承诺具体事项：</w:t>
            </w:r>
          </w:p>
          <w:p>
            <w:pPr>
              <w:snapToGrid w:val="0"/>
              <w:spacing w:line="400" w:lineRule="exact"/>
              <w:rPr>
                <w:rFonts w:ascii="宋体" w:hAnsi="宋体" w:cs="宋体"/>
                <w:kern w:val="0"/>
                <w:szCs w:val="21"/>
              </w:rPr>
            </w:pPr>
            <w:r>
              <w:rPr>
                <w:rFonts w:hint="eastAsia" w:ascii="宋体" w:hAnsi="宋体" w:cs="宋体"/>
                <w:kern w:val="0"/>
                <w:szCs w:val="21"/>
              </w:rPr>
              <w:t xml:space="preserve">    </w:t>
            </w:r>
          </w:p>
        </w:tc>
      </w:tr>
      <w:tr>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tcPr>
          <w:p>
            <w:pPr>
              <w:snapToGrid w:val="0"/>
              <w:spacing w:line="400" w:lineRule="exact"/>
              <w:rPr>
                <w:rFonts w:ascii="宋体" w:hAnsi="宋体" w:cs="宋体"/>
                <w:kern w:val="0"/>
                <w:szCs w:val="21"/>
              </w:rPr>
            </w:pPr>
            <w:r>
              <w:rPr>
                <w:rFonts w:hint="eastAsia" w:ascii="宋体" w:hAnsi="宋体" w:cs="宋体"/>
                <w:kern w:val="0"/>
                <w:szCs w:val="21"/>
              </w:rPr>
              <w:t>2.售后服务具体事项：</w:t>
            </w:r>
          </w:p>
          <w:p>
            <w:pPr>
              <w:snapToGrid w:val="0"/>
              <w:spacing w:line="400" w:lineRule="exact"/>
              <w:rPr>
                <w:rFonts w:ascii="宋体" w:hAnsi="宋体" w:cs="宋体"/>
                <w:kern w:val="0"/>
                <w:szCs w:val="21"/>
              </w:rPr>
            </w:pPr>
            <w:r>
              <w:rPr>
                <w:rFonts w:hint="eastAsia" w:ascii="宋体" w:hAnsi="宋体" w:cs="宋体"/>
                <w:kern w:val="0"/>
                <w:szCs w:val="21"/>
              </w:rPr>
              <w:t xml:space="preserve">    </w:t>
            </w:r>
          </w:p>
        </w:tc>
      </w:tr>
      <w:tr>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tcPr>
          <w:p>
            <w:pPr>
              <w:snapToGrid w:val="0"/>
              <w:spacing w:line="400" w:lineRule="exact"/>
              <w:rPr>
                <w:rFonts w:ascii="宋体" w:hAnsi="宋体" w:cs="宋体"/>
                <w:kern w:val="0"/>
                <w:szCs w:val="21"/>
              </w:rPr>
            </w:pPr>
            <w:r>
              <w:rPr>
                <w:rFonts w:hint="eastAsia" w:ascii="宋体" w:hAnsi="宋体" w:cs="宋体"/>
                <w:kern w:val="0"/>
                <w:szCs w:val="21"/>
              </w:rPr>
              <w:t>3.质量保证期责任：</w:t>
            </w:r>
          </w:p>
          <w:p>
            <w:pPr>
              <w:snapToGrid w:val="0"/>
              <w:spacing w:line="400" w:lineRule="exact"/>
              <w:rPr>
                <w:rFonts w:ascii="宋体" w:hAnsi="宋体" w:cs="宋体"/>
                <w:kern w:val="0"/>
                <w:szCs w:val="21"/>
              </w:rPr>
            </w:pPr>
            <w:r>
              <w:rPr>
                <w:rFonts w:hint="eastAsia" w:ascii="宋体" w:hAnsi="宋体" w:cs="宋体"/>
                <w:kern w:val="0"/>
                <w:szCs w:val="21"/>
              </w:rPr>
              <w:t xml:space="preserve">    </w:t>
            </w:r>
          </w:p>
        </w:tc>
      </w:tr>
      <w:tr>
        <w:tblPrEx>
          <w:tblCellMar>
            <w:top w:w="0" w:type="dxa"/>
            <w:left w:w="108" w:type="dxa"/>
            <w:bottom w:w="0" w:type="dxa"/>
            <w:right w:w="108" w:type="dxa"/>
          </w:tblCellMar>
        </w:tblPrEx>
        <w:trPr>
          <w:trHeight w:val="2376" w:hRule="exact"/>
          <w:jc w:val="center"/>
        </w:trPr>
        <w:tc>
          <w:tcPr>
            <w:tcW w:w="9286" w:type="dxa"/>
            <w:gridSpan w:val="2"/>
            <w:tcBorders>
              <w:top w:val="single" w:color="auto" w:sz="4" w:space="0"/>
              <w:left w:val="single" w:color="auto" w:sz="4" w:space="0"/>
              <w:right w:val="single" w:color="auto" w:sz="4" w:space="0"/>
            </w:tcBorders>
          </w:tcPr>
          <w:p>
            <w:pPr>
              <w:snapToGrid w:val="0"/>
              <w:spacing w:line="400" w:lineRule="exact"/>
              <w:rPr>
                <w:rFonts w:ascii="宋体" w:hAnsi="宋体" w:cs="宋体"/>
                <w:kern w:val="0"/>
                <w:szCs w:val="21"/>
              </w:rPr>
            </w:pPr>
            <w:r>
              <w:rPr>
                <w:rFonts w:hint="eastAsia" w:ascii="宋体" w:hAnsi="宋体" w:cs="宋体"/>
                <w:kern w:val="0"/>
                <w:szCs w:val="21"/>
              </w:rPr>
              <w:t>4.其他具体事项：</w:t>
            </w:r>
          </w:p>
          <w:p>
            <w:pPr>
              <w:snapToGrid w:val="0"/>
              <w:spacing w:line="400" w:lineRule="exact"/>
              <w:rPr>
                <w:rFonts w:ascii="宋体" w:hAnsi="宋体" w:cs="宋体"/>
                <w:kern w:val="0"/>
                <w:szCs w:val="21"/>
              </w:rPr>
            </w:pPr>
            <w:r>
              <w:rPr>
                <w:rFonts w:hint="eastAsia" w:ascii="宋体" w:hAnsi="宋体" w:cs="宋体"/>
                <w:kern w:val="0"/>
                <w:szCs w:val="21"/>
              </w:rPr>
              <w:t xml:space="preserve">    </w:t>
            </w:r>
          </w:p>
        </w:tc>
      </w:tr>
      <w:tr>
        <w:tblPrEx>
          <w:tblCellMar>
            <w:top w:w="0" w:type="dxa"/>
            <w:left w:w="108" w:type="dxa"/>
            <w:bottom w:w="0" w:type="dxa"/>
            <w:right w:w="108" w:type="dxa"/>
          </w:tblCellMar>
        </w:tblPrEx>
        <w:trPr>
          <w:trHeight w:val="2763" w:hRule="atLeast"/>
          <w:jc w:val="center"/>
        </w:trPr>
        <w:tc>
          <w:tcPr>
            <w:tcW w:w="46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kern w:val="0"/>
                <w:szCs w:val="21"/>
              </w:rPr>
            </w:pPr>
            <w:r>
              <w:rPr>
                <w:rFonts w:hint="eastAsia" w:ascii="宋体" w:hAnsi="宋体" w:cs="宋体"/>
                <w:kern w:val="0"/>
                <w:szCs w:val="21"/>
              </w:rPr>
              <w:t>甲方（章）</w:t>
            </w:r>
          </w:p>
          <w:p>
            <w:pPr>
              <w:snapToGrid w:val="0"/>
              <w:spacing w:line="400" w:lineRule="exact"/>
              <w:ind w:firstLine="420" w:firstLineChars="200"/>
              <w:rPr>
                <w:rFonts w:ascii="宋体" w:hAnsi="宋体" w:cs="宋体"/>
                <w:kern w:val="0"/>
                <w:szCs w:val="21"/>
              </w:rPr>
            </w:pPr>
          </w:p>
          <w:p>
            <w:pPr>
              <w:snapToGrid w:val="0"/>
              <w:spacing w:line="400" w:lineRule="exact"/>
              <w:ind w:firstLine="420" w:firstLineChars="200"/>
              <w:rPr>
                <w:rFonts w:ascii="宋体" w:hAnsi="宋体" w:cs="宋体"/>
                <w:kern w:val="0"/>
                <w:szCs w:val="21"/>
              </w:rPr>
            </w:pPr>
          </w:p>
          <w:p>
            <w:pPr>
              <w:snapToGrid w:val="0"/>
              <w:spacing w:line="400" w:lineRule="exact"/>
              <w:ind w:firstLine="420" w:firstLineChars="200"/>
              <w:rPr>
                <w:rFonts w:ascii="宋体" w:hAnsi="宋体" w:cs="宋体"/>
                <w:kern w:val="0"/>
                <w:szCs w:val="21"/>
              </w:rPr>
            </w:pPr>
          </w:p>
          <w:p>
            <w:pPr>
              <w:snapToGrid w:val="0"/>
              <w:spacing w:line="400" w:lineRule="exact"/>
              <w:ind w:firstLine="420" w:firstLineChars="200"/>
              <w:rPr>
                <w:rFonts w:ascii="宋体" w:hAnsi="宋体" w:cs="宋体"/>
                <w:kern w:val="0"/>
                <w:szCs w:val="21"/>
              </w:rPr>
            </w:pPr>
          </w:p>
          <w:p>
            <w:pPr>
              <w:snapToGrid w:val="0"/>
              <w:spacing w:line="400" w:lineRule="exact"/>
              <w:ind w:firstLine="420" w:firstLineChars="200"/>
              <w:rPr>
                <w:rFonts w:ascii="宋体" w:hAnsi="宋体" w:cs="宋体"/>
                <w:kern w:val="0"/>
                <w:szCs w:val="21"/>
              </w:rPr>
            </w:pP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 xml:space="preserve">                 年   月   日 </w:t>
            </w:r>
          </w:p>
        </w:tc>
        <w:tc>
          <w:tcPr>
            <w:tcW w:w="465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kern w:val="0"/>
                <w:szCs w:val="21"/>
              </w:rPr>
            </w:pPr>
            <w:r>
              <w:rPr>
                <w:rFonts w:hint="eastAsia" w:ascii="宋体" w:hAnsi="宋体" w:cs="宋体"/>
                <w:kern w:val="0"/>
                <w:szCs w:val="21"/>
              </w:rPr>
              <w:t>乙方（章）</w:t>
            </w:r>
          </w:p>
          <w:p>
            <w:pPr>
              <w:snapToGrid w:val="0"/>
              <w:spacing w:line="400" w:lineRule="exact"/>
              <w:ind w:firstLine="420" w:firstLineChars="200"/>
              <w:rPr>
                <w:rFonts w:ascii="宋体" w:hAnsi="宋体" w:cs="宋体"/>
                <w:kern w:val="0"/>
                <w:szCs w:val="21"/>
              </w:rPr>
            </w:pPr>
          </w:p>
          <w:p>
            <w:pPr>
              <w:snapToGrid w:val="0"/>
              <w:spacing w:line="400" w:lineRule="exact"/>
              <w:ind w:firstLine="420" w:firstLineChars="200"/>
              <w:rPr>
                <w:rFonts w:ascii="宋体" w:hAnsi="宋体" w:cs="宋体"/>
                <w:kern w:val="0"/>
                <w:szCs w:val="21"/>
              </w:rPr>
            </w:pPr>
          </w:p>
          <w:p>
            <w:pPr>
              <w:snapToGrid w:val="0"/>
              <w:spacing w:line="400" w:lineRule="exact"/>
              <w:ind w:firstLine="420" w:firstLineChars="200"/>
              <w:rPr>
                <w:rFonts w:ascii="宋体" w:hAnsi="宋体" w:cs="宋体"/>
                <w:kern w:val="0"/>
                <w:szCs w:val="21"/>
              </w:rPr>
            </w:pPr>
          </w:p>
          <w:p>
            <w:pPr>
              <w:snapToGrid w:val="0"/>
              <w:spacing w:line="400" w:lineRule="exact"/>
              <w:ind w:firstLine="420" w:firstLineChars="200"/>
              <w:rPr>
                <w:rFonts w:ascii="宋体" w:hAnsi="宋体" w:cs="宋体"/>
                <w:kern w:val="0"/>
                <w:szCs w:val="21"/>
              </w:rPr>
            </w:pPr>
          </w:p>
          <w:p>
            <w:pPr>
              <w:snapToGrid w:val="0"/>
              <w:spacing w:line="400" w:lineRule="exact"/>
              <w:ind w:firstLine="420" w:firstLineChars="200"/>
              <w:rPr>
                <w:rFonts w:ascii="宋体" w:hAnsi="宋体" w:cs="宋体"/>
                <w:kern w:val="0"/>
                <w:szCs w:val="21"/>
              </w:rPr>
            </w:pP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 xml:space="preserve">                年   月   日</w:t>
            </w:r>
          </w:p>
        </w:tc>
      </w:tr>
    </w:tbl>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注：售后服务事项填不下时可另加附页</w:t>
      </w:r>
    </w:p>
    <w:p>
      <w:pPr>
        <w:spacing w:before="36" w:line="211" w:lineRule="auto"/>
        <w:jc w:val="right"/>
        <w:rPr>
          <w:rFonts w:ascii="宋体" w:hAnsi="宋体" w:cs="宋体"/>
          <w:sz w:val="18"/>
          <w:szCs w:val="18"/>
        </w:rPr>
      </w:pPr>
    </w:p>
    <w:p>
      <w:pPr>
        <w:snapToGrid w:val="0"/>
        <w:spacing w:line="360" w:lineRule="exact"/>
        <w:rPr>
          <w:rFonts w:ascii="宋体" w:hAnsi="宋体" w:cs="宋体"/>
          <w:b/>
          <w:sz w:val="32"/>
          <w:szCs w:val="32"/>
        </w:rPr>
      </w:pPr>
    </w:p>
    <w:p>
      <w:pPr>
        <w:spacing w:line="360" w:lineRule="auto"/>
        <w:jc w:val="center"/>
        <w:rPr>
          <w:rFonts w:ascii="宋体" w:hAnsi="宋体" w:cs="宋体"/>
          <w:b/>
          <w:bCs/>
          <w:kern w:val="0"/>
          <w:sz w:val="32"/>
          <w:szCs w:val="32"/>
        </w:rPr>
      </w:pPr>
      <w:r>
        <w:rPr>
          <w:rFonts w:ascii="宋体" w:hAnsi="宋体" w:cs="宋体"/>
          <w:b/>
          <w:bCs/>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bCs/>
          <w:kern w:val="0"/>
          <w:sz w:val="32"/>
          <w:szCs w:val="32"/>
        </w:rPr>
        <w:t>广西壮族自治区政府采购项目</w:t>
      </w:r>
      <w:r>
        <w:rPr>
          <w:rFonts w:hint="eastAsia" w:ascii="宋体" w:hAnsi="宋体" w:cs="宋体"/>
          <w:b/>
          <w:kern w:val="0"/>
          <w:sz w:val="32"/>
          <w:szCs w:val="32"/>
        </w:rPr>
        <w:t>合同验收书（格式）</w:t>
      </w:r>
    </w:p>
    <w:p>
      <w:pPr>
        <w:spacing w:line="340" w:lineRule="exact"/>
        <w:ind w:firstLine="420" w:firstLineChars="200"/>
        <w:rPr>
          <w:rFonts w:ascii="宋体" w:hAnsi="宋体" w:cs="宋体"/>
          <w:kern w:val="0"/>
          <w:szCs w:val="21"/>
        </w:rPr>
      </w:pPr>
      <w:r>
        <w:rPr>
          <w:rFonts w:hint="eastAsia" w:ascii="宋体" w:hAnsi="宋体" w:cs="宋体"/>
          <w:kern w:val="0"/>
          <w:szCs w:val="21"/>
        </w:rPr>
        <w:t>根据政府采购项目（采购合同编号：</w:t>
      </w:r>
      <w:r>
        <w:rPr>
          <w:rFonts w:hint="eastAsia" w:ascii="宋体" w:hAnsi="宋体" w:cs="宋体"/>
          <w:kern w:val="0"/>
          <w:szCs w:val="21"/>
        </w:rPr>
        <w:softHyphen/>
      </w:r>
      <w:r>
        <w:rPr>
          <w:rFonts w:hint="eastAsia" w:ascii="宋体" w:hAnsi="宋体" w:cs="宋体"/>
          <w:kern w:val="0"/>
          <w:szCs w:val="21"/>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tcPr>
          <w:p>
            <w:pPr>
              <w:spacing w:line="340" w:lineRule="exact"/>
              <w:jc w:val="center"/>
              <w:rPr>
                <w:rFonts w:ascii="宋体" w:hAnsi="宋体" w:cs="宋体"/>
                <w:b/>
                <w:szCs w:val="21"/>
              </w:rPr>
            </w:pPr>
            <w:r>
              <w:rPr>
                <w:rFonts w:hint="eastAsia" w:ascii="宋体" w:hAnsi="宋体" w:cs="宋体"/>
                <w:kern w:val="0"/>
                <w:szCs w:val="21"/>
              </w:rPr>
              <w:t>验收方式：</w:t>
            </w:r>
          </w:p>
        </w:tc>
        <w:tc>
          <w:tcPr>
            <w:tcW w:w="5924" w:type="dxa"/>
            <w:gridSpan w:val="5"/>
          </w:tcPr>
          <w:p>
            <w:pPr>
              <w:spacing w:line="340" w:lineRule="exact"/>
              <w:jc w:val="center"/>
              <w:rPr>
                <w:rFonts w:ascii="宋体" w:hAnsi="宋体" w:cs="宋体"/>
                <w:b/>
                <w:szCs w:val="21"/>
              </w:rPr>
            </w:pPr>
            <w:r>
              <w:rPr>
                <w:rFonts w:hint="eastAsia" w:ascii="宋体" w:hAnsi="宋体" w:cs="宋体"/>
                <w:kern w:val="0"/>
                <w:szCs w:val="21"/>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2231"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 称</w:t>
            </w:r>
          </w:p>
        </w:tc>
        <w:tc>
          <w:tcPr>
            <w:tcW w:w="3113" w:type="dxa"/>
            <w:gridSpan w:val="3"/>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货物型号规格、标准及配置等（或服务内容、标准）</w:t>
            </w:r>
          </w:p>
        </w:tc>
        <w:tc>
          <w:tcPr>
            <w:tcW w:w="1574" w:type="dxa"/>
            <w:vAlign w:val="center"/>
          </w:tcPr>
          <w:p>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1237"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2231"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3113" w:type="dxa"/>
            <w:gridSpan w:val="3"/>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1574" w:type="dxa"/>
            <w:vAlign w:val="center"/>
          </w:tcPr>
          <w:p>
            <w:pPr>
              <w:widowControl/>
              <w:snapToGrid w:val="0"/>
              <w:spacing w:before="100" w:beforeAutospacing="1" w:after="100" w:afterAutospacing="1" w:line="320" w:lineRule="atLeast"/>
              <w:jc w:val="center"/>
              <w:rPr>
                <w:rFonts w:ascii="宋体" w:hAnsi="宋体" w:cs="宋体"/>
                <w:kern w:val="0"/>
                <w:szCs w:val="21"/>
              </w:rPr>
            </w:pPr>
          </w:p>
        </w:tc>
        <w:tc>
          <w:tcPr>
            <w:tcW w:w="1237"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2231"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3113" w:type="dxa"/>
            <w:gridSpan w:val="3"/>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1574" w:type="dxa"/>
            <w:vAlign w:val="center"/>
          </w:tcPr>
          <w:p>
            <w:pPr>
              <w:widowControl/>
              <w:snapToGrid w:val="0"/>
              <w:spacing w:before="100" w:beforeAutospacing="1" w:after="100" w:afterAutospacing="1" w:line="320" w:lineRule="atLeast"/>
              <w:jc w:val="center"/>
              <w:rPr>
                <w:rFonts w:ascii="宋体" w:hAnsi="宋体" w:cs="宋体"/>
                <w:kern w:val="0"/>
                <w:szCs w:val="21"/>
              </w:rPr>
            </w:pPr>
          </w:p>
        </w:tc>
        <w:tc>
          <w:tcPr>
            <w:tcW w:w="1237"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2231"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3113" w:type="dxa"/>
            <w:gridSpan w:val="3"/>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1574" w:type="dxa"/>
            <w:vAlign w:val="center"/>
          </w:tcPr>
          <w:p>
            <w:pPr>
              <w:widowControl/>
              <w:snapToGrid w:val="0"/>
              <w:spacing w:before="100" w:beforeAutospacing="1" w:after="100" w:afterAutospacing="1" w:line="320" w:lineRule="atLeast"/>
              <w:jc w:val="center"/>
              <w:rPr>
                <w:rFonts w:ascii="宋体" w:hAnsi="宋体" w:cs="宋体"/>
                <w:kern w:val="0"/>
                <w:szCs w:val="21"/>
              </w:rPr>
            </w:pPr>
          </w:p>
        </w:tc>
        <w:tc>
          <w:tcPr>
            <w:tcW w:w="1237"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  计</w:t>
            </w:r>
          </w:p>
        </w:tc>
        <w:tc>
          <w:tcPr>
            <w:tcW w:w="1574" w:type="dxa"/>
            <w:vAlign w:val="center"/>
          </w:tcPr>
          <w:p>
            <w:pPr>
              <w:widowControl/>
              <w:snapToGrid w:val="0"/>
              <w:spacing w:before="100" w:beforeAutospacing="1" w:after="100" w:afterAutospacing="1" w:line="320" w:lineRule="atLeast"/>
              <w:jc w:val="center"/>
              <w:rPr>
                <w:rFonts w:ascii="宋体" w:hAnsi="宋体" w:cs="宋体"/>
                <w:kern w:val="0"/>
                <w:szCs w:val="21"/>
              </w:rPr>
            </w:pPr>
          </w:p>
        </w:tc>
        <w:tc>
          <w:tcPr>
            <w:tcW w:w="1237"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659" w:type="dxa"/>
            <w:gridSpan w:val="2"/>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c>
          <w:tcPr>
            <w:tcW w:w="2583" w:type="dxa"/>
            <w:vAlign w:val="center"/>
          </w:tcPr>
          <w:p>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合同交货验收日期</w:t>
            </w:r>
          </w:p>
        </w:tc>
        <w:tc>
          <w:tcPr>
            <w:tcW w:w="2913" w:type="dxa"/>
            <w:gridSpan w:val="3"/>
            <w:vAlign w:val="center"/>
          </w:tcPr>
          <w:p>
            <w:pPr>
              <w:widowControl/>
              <w:snapToGrid w:val="0"/>
              <w:spacing w:before="100" w:beforeAutospacing="1" w:after="100" w:afterAutospacing="1" w:line="320" w:lineRule="atLeast"/>
              <w:ind w:firstLine="2"/>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vAlign w:val="center"/>
          </w:tcPr>
          <w:p>
            <w:pPr>
              <w:widowControl/>
              <w:snapToGrid w:val="0"/>
              <w:spacing w:before="100" w:beforeAutospacing="1" w:after="100" w:afterAutospacing="1" w:line="320" w:lineRule="atLeast"/>
              <w:ind w:firstLine="2"/>
              <w:jc w:val="left"/>
              <w:rPr>
                <w:rFonts w:ascii="宋体" w:hAnsi="宋体" w:cs="宋体"/>
                <w:kern w:val="0"/>
                <w:szCs w:val="21"/>
              </w:rPr>
            </w:pPr>
          </w:p>
        </w:tc>
        <w:tc>
          <w:tcPr>
            <w:tcW w:w="2659" w:type="dxa"/>
            <w:gridSpan w:val="2"/>
            <w:vAlign w:val="center"/>
          </w:tcPr>
          <w:p>
            <w:pPr>
              <w:widowControl/>
              <w:snapToGrid w:val="0"/>
              <w:spacing w:before="100" w:beforeAutospacing="1" w:after="100" w:afterAutospacing="1" w:line="320" w:lineRule="atLeast"/>
              <w:ind w:firstLine="2"/>
              <w:jc w:val="left"/>
              <w:rPr>
                <w:rFonts w:ascii="宋体" w:hAnsi="宋体" w:cs="宋体"/>
                <w:kern w:val="0"/>
                <w:szCs w:val="21"/>
              </w:rPr>
            </w:pPr>
          </w:p>
        </w:tc>
        <w:tc>
          <w:tcPr>
            <w:tcW w:w="2583" w:type="dxa"/>
            <w:vAlign w:val="center"/>
          </w:tcPr>
          <w:p>
            <w:pPr>
              <w:widowControl/>
              <w:snapToGrid w:val="0"/>
              <w:spacing w:before="100" w:beforeAutospacing="1" w:after="100" w:afterAutospacing="1" w:line="320" w:lineRule="atLeast"/>
              <w:ind w:firstLine="2"/>
              <w:jc w:val="left"/>
              <w:rPr>
                <w:rFonts w:ascii="宋体" w:hAnsi="宋体" w:cs="宋体"/>
                <w:kern w:val="0"/>
                <w:szCs w:val="21"/>
              </w:rPr>
            </w:pPr>
          </w:p>
        </w:tc>
        <w:tc>
          <w:tcPr>
            <w:tcW w:w="2913" w:type="dxa"/>
            <w:gridSpan w:val="3"/>
            <w:vAlign w:val="center"/>
          </w:tcPr>
          <w:p>
            <w:pPr>
              <w:widowControl/>
              <w:snapToGrid w:val="0"/>
              <w:spacing w:before="100" w:beforeAutospacing="1" w:after="100" w:afterAutospacing="1" w:line="320" w:lineRule="atLeast"/>
              <w:ind w:firstLine="2"/>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验收具体内容</w:t>
            </w:r>
          </w:p>
        </w:tc>
        <w:tc>
          <w:tcPr>
            <w:tcW w:w="8155" w:type="dxa"/>
            <w:gridSpan w:val="6"/>
            <w:vAlign w:val="center"/>
          </w:tcPr>
          <w:p>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vAlign w:val="center"/>
          </w:tcPr>
          <w:p>
            <w:pPr>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验收小组意见</w:t>
            </w:r>
          </w:p>
        </w:tc>
        <w:tc>
          <w:tcPr>
            <w:tcW w:w="8155" w:type="dxa"/>
            <w:gridSpan w:val="6"/>
            <w:vAlign w:val="center"/>
          </w:tcPr>
          <w:p>
            <w:pPr>
              <w:widowControl/>
              <w:snapToGrid w:val="0"/>
              <w:spacing w:before="100" w:beforeAutospacing="1" w:after="100" w:afterAutospacing="1" w:line="320" w:lineRule="atLeast"/>
              <w:jc w:val="left"/>
            </w:pPr>
            <w:r>
              <w:rPr>
                <w:rFonts w:hint="eastAsia"/>
              </w:rPr>
              <w:t>验收结论性意见：</w:t>
            </w:r>
          </w:p>
          <w:p>
            <w:pPr>
              <w:pStyle w:val="15"/>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vAlign w:val="center"/>
          </w:tcPr>
          <w:p>
            <w:pPr>
              <w:widowControl/>
              <w:snapToGrid w:val="0"/>
              <w:spacing w:before="100" w:beforeAutospacing="1" w:after="100" w:afterAutospacing="1" w:line="320" w:lineRule="atLeast"/>
              <w:ind w:firstLine="2"/>
              <w:jc w:val="left"/>
              <w:rPr>
                <w:rFonts w:ascii="宋体" w:hAnsi="宋体" w:cs="宋体"/>
                <w:kern w:val="0"/>
                <w:szCs w:val="21"/>
              </w:rPr>
            </w:pPr>
          </w:p>
        </w:tc>
        <w:tc>
          <w:tcPr>
            <w:tcW w:w="8155" w:type="dxa"/>
            <w:gridSpan w:val="6"/>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有异议的意见和说明理由：</w:t>
            </w:r>
          </w:p>
          <w:p>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vAlign w:val="center"/>
          </w:tcPr>
          <w:p>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监督人员或其他相关人员签字：</w:t>
            </w:r>
          </w:p>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vAlign w:val="center"/>
          </w:tcPr>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中标或者成交供应商负责人签字或盖章：          采购人或受托机构的意见（盖章）：</w:t>
            </w:r>
          </w:p>
          <w:p>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          联系电话：       年  月  日</w:t>
            </w:r>
          </w:p>
        </w:tc>
      </w:tr>
    </w:tbl>
    <w:p>
      <w:pPr>
        <w:wordWrap w:val="0"/>
        <w:autoSpaceDE w:val="0"/>
        <w:autoSpaceDN w:val="0"/>
        <w:jc w:val="left"/>
        <w:rPr>
          <w:rFonts w:ascii="宋体" w:hAnsi="宋体"/>
          <w:sz w:val="22"/>
          <w:lang w:val="zh-CN" w:bidi="zh-CN"/>
        </w:rPr>
      </w:pPr>
    </w:p>
    <w:p>
      <w:pPr>
        <w:wordWrap w:val="0"/>
        <w:autoSpaceDE w:val="0"/>
        <w:autoSpaceDN w:val="0"/>
        <w:jc w:val="left"/>
        <w:rPr>
          <w:rFonts w:ascii="宋体" w:hAnsi="宋体"/>
          <w:sz w:val="22"/>
          <w:lang w:bidi="zh-CN"/>
        </w:rPr>
      </w:pPr>
    </w:p>
    <w:p>
      <w:pPr>
        <w:pStyle w:val="16"/>
        <w:tabs>
          <w:tab w:val="left" w:pos="2472"/>
        </w:tabs>
        <w:spacing w:line="460" w:lineRule="exact"/>
        <w:jc w:val="center"/>
        <w:rPr>
          <w:rFonts w:ascii="Times New Roman" w:hAnsi="Times New Roman"/>
          <w:b/>
          <w:sz w:val="36"/>
        </w:rPr>
      </w:pPr>
      <w:r>
        <w:br w:type="page"/>
      </w: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outlineLvl w:val="0"/>
        <w:rPr>
          <w:rFonts w:ascii="Times New Roman" w:hAnsi="Times New Roman"/>
          <w:b/>
          <w:sz w:val="36"/>
        </w:rPr>
      </w:pPr>
      <w:bookmarkStart w:id="380" w:name="_Toc5736"/>
      <w:bookmarkStart w:id="381" w:name="_Toc2517"/>
      <w:bookmarkStart w:id="382" w:name="_Toc20296"/>
      <w:bookmarkStart w:id="383" w:name="_Toc24704"/>
      <w:bookmarkStart w:id="384" w:name="_Toc19350"/>
      <w:bookmarkStart w:id="385" w:name="_Toc20832"/>
      <w:bookmarkStart w:id="386" w:name="_Toc32149"/>
      <w:bookmarkStart w:id="387" w:name="_Toc26884"/>
      <w:bookmarkStart w:id="388" w:name="_Toc11043"/>
      <w:bookmarkStart w:id="389" w:name="_Toc19106"/>
      <w:bookmarkStart w:id="390" w:name="_Toc26390"/>
      <w:bookmarkStart w:id="391" w:name="_Toc2377"/>
      <w:bookmarkStart w:id="392" w:name="_Toc9123"/>
      <w:r>
        <w:rPr>
          <w:rFonts w:hint="eastAsia" w:ascii="Times New Roman" w:hAnsi="Times New Roman"/>
          <w:b/>
          <w:sz w:val="36"/>
        </w:rPr>
        <w:t>第六章</w:t>
      </w:r>
      <w:r>
        <w:rPr>
          <w:rFonts w:ascii="Times New Roman" w:hAnsi="Times New Roman"/>
          <w:b/>
          <w:sz w:val="36"/>
        </w:rPr>
        <w:t xml:space="preserve"> </w:t>
      </w:r>
      <w:r>
        <w:rPr>
          <w:rFonts w:hint="eastAsia" w:ascii="Times New Roman" w:hAnsi="Times New Roman"/>
          <w:b/>
          <w:sz w:val="36"/>
        </w:rPr>
        <w:t>投标文件格式</w:t>
      </w:r>
      <w:bookmarkEnd w:id="380"/>
      <w:bookmarkEnd w:id="381"/>
      <w:bookmarkEnd w:id="382"/>
      <w:bookmarkEnd w:id="383"/>
      <w:bookmarkEnd w:id="384"/>
      <w:bookmarkEnd w:id="385"/>
      <w:bookmarkEnd w:id="386"/>
      <w:bookmarkEnd w:id="387"/>
      <w:bookmarkEnd w:id="388"/>
      <w:bookmarkEnd w:id="389"/>
      <w:bookmarkEnd w:id="390"/>
      <w:bookmarkEnd w:id="391"/>
      <w:bookmarkEnd w:id="392"/>
    </w:p>
    <w:p>
      <w:pPr>
        <w:widowControl/>
        <w:spacing w:beforeAutospacing="1" w:line="360" w:lineRule="auto"/>
        <w:jc w:val="left"/>
        <w:rPr>
          <w:rFonts w:ascii="宋体" w:hAnsi="宋体"/>
          <w:szCs w:val="20"/>
        </w:rPr>
        <w:sectPr>
          <w:footerReference r:id="rId6" w:type="default"/>
          <w:pgSz w:w="11905" w:h="16840"/>
          <w:pgMar w:top="1418" w:right="1701" w:bottom="1418" w:left="1701" w:header="850" w:footer="850" w:gutter="170"/>
          <w:cols w:space="720" w:num="1"/>
          <w:titlePg/>
          <w:docGrid w:linePitch="331" w:charSpace="0"/>
        </w:sectPr>
      </w:pPr>
    </w:p>
    <w:p>
      <w:pPr>
        <w:pStyle w:val="16"/>
        <w:jc w:val="center"/>
        <w:outlineLvl w:val="1"/>
        <w:rPr>
          <w:rFonts w:hAnsi="宋体"/>
          <w:b/>
          <w:bCs/>
          <w:sz w:val="28"/>
          <w:szCs w:val="28"/>
        </w:rPr>
      </w:pPr>
      <w:bookmarkStart w:id="393" w:name="_Toc7817"/>
      <w:bookmarkStart w:id="394" w:name="_Toc23486"/>
      <w:bookmarkStart w:id="395" w:name="_Toc21700"/>
      <w:bookmarkStart w:id="396" w:name="_Toc20281"/>
      <w:bookmarkStart w:id="397" w:name="_Toc24486"/>
      <w:bookmarkStart w:id="398" w:name="_Toc32370"/>
      <w:bookmarkStart w:id="399" w:name="_Toc32508"/>
      <w:bookmarkStart w:id="400" w:name="_Toc11854"/>
      <w:bookmarkStart w:id="401" w:name="_Toc4270"/>
      <w:bookmarkStart w:id="402" w:name="_Toc16890"/>
      <w:r>
        <w:rPr>
          <w:rFonts w:hint="eastAsia" w:hAnsi="宋体"/>
          <w:b/>
          <w:bCs/>
          <w:sz w:val="28"/>
          <w:szCs w:val="28"/>
        </w:rPr>
        <w:t>第一节 资格证明文件格式</w:t>
      </w:r>
      <w:bookmarkEnd w:id="393"/>
      <w:bookmarkEnd w:id="394"/>
      <w:bookmarkEnd w:id="395"/>
      <w:bookmarkEnd w:id="396"/>
      <w:bookmarkEnd w:id="397"/>
      <w:bookmarkEnd w:id="398"/>
      <w:bookmarkEnd w:id="399"/>
      <w:bookmarkEnd w:id="400"/>
      <w:bookmarkEnd w:id="401"/>
      <w:bookmarkEnd w:id="402"/>
    </w:p>
    <w:p>
      <w:pPr>
        <w:pStyle w:val="16"/>
        <w:spacing w:line="360" w:lineRule="auto"/>
        <w:ind w:firstLine="420"/>
        <w:rPr>
          <w:rFonts w:hAnsi="宋体"/>
          <w:sz w:val="30"/>
        </w:rPr>
      </w:pPr>
    </w:p>
    <w:p>
      <w:pPr>
        <w:pStyle w:val="8"/>
        <w:ind w:left="0"/>
        <w:jc w:val="left"/>
        <w:rPr>
          <w:rFonts w:hAnsi="宋体"/>
          <w:sz w:val="30"/>
        </w:rPr>
      </w:pPr>
      <w:r>
        <w:rPr>
          <w:rFonts w:hint="eastAsia" w:hAnsi="宋体" w:cs="宋体"/>
          <w:b/>
          <w:bCs/>
          <w:sz w:val="28"/>
          <w:szCs w:val="28"/>
        </w:rPr>
        <w:t>1.资格证明文件封面的格式（参照此格式自拟）：</w:t>
      </w:r>
    </w:p>
    <w:p/>
    <w:p>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电子投标文件</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
          <w:sz w:val="24"/>
          <w:szCs w:val="20"/>
        </w:rPr>
      </w:pPr>
      <w:r>
        <w:rPr>
          <w:rFonts w:hint="eastAsia" w:ascii="宋体" w:hAnsi="宋体"/>
          <w:b/>
          <w:sz w:val="32"/>
          <w:szCs w:val="32"/>
        </w:rPr>
        <w:t>资格证明文件</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ind w:firstLine="540" w:firstLineChars="225"/>
        <w:rPr>
          <w:rFonts w:ascii="宋体" w:hAnsi="宋体"/>
          <w:bCs/>
          <w:sz w:val="24"/>
          <w:szCs w:val="20"/>
        </w:rPr>
      </w:pPr>
      <w:r>
        <w:rPr>
          <w:rFonts w:hint="eastAsia" w:ascii="宋体" w:hAnsi="宋体"/>
          <w:bCs/>
          <w:sz w:val="24"/>
        </w:rPr>
        <w:t>项目名称：</w:t>
      </w:r>
    </w:p>
    <w:p>
      <w:pPr>
        <w:snapToGrid w:val="0"/>
        <w:spacing w:before="120" w:beforeLines="50" w:after="50"/>
        <w:ind w:firstLine="540" w:firstLineChars="225"/>
        <w:rPr>
          <w:rFonts w:ascii="宋体" w:hAnsi="宋体"/>
          <w:bCs/>
          <w:sz w:val="24"/>
        </w:rPr>
      </w:pPr>
      <w:r>
        <w:rPr>
          <w:rFonts w:hint="eastAsia" w:ascii="宋体" w:hAnsi="宋体"/>
          <w:bCs/>
          <w:sz w:val="24"/>
        </w:rPr>
        <w:t>项目编号：</w:t>
      </w:r>
    </w:p>
    <w:p>
      <w:pPr>
        <w:snapToGrid w:val="0"/>
        <w:spacing w:before="120" w:beforeLines="50" w:after="50"/>
        <w:ind w:firstLine="540" w:firstLineChars="225"/>
        <w:rPr>
          <w:rFonts w:ascii="宋体" w:hAnsi="宋体"/>
          <w:bCs/>
          <w:sz w:val="24"/>
        </w:rPr>
      </w:pPr>
      <w:r>
        <w:rPr>
          <w:rFonts w:hint="eastAsia" w:ascii="宋体" w:hAnsi="宋体"/>
          <w:bCs/>
          <w:sz w:val="24"/>
        </w:rPr>
        <w:t>所投分标</w:t>
      </w:r>
      <w:r>
        <w:rPr>
          <w:rFonts w:hint="eastAsia" w:ascii="宋体" w:hAnsi="宋体" w:cs="宋体"/>
          <w:bCs/>
          <w:sz w:val="24"/>
        </w:rPr>
        <w:t>（如有则填写，无分标时填写“无”或者留空）</w:t>
      </w:r>
      <w:r>
        <w:rPr>
          <w:rFonts w:hint="eastAsia" w:ascii="宋体" w:hAnsi="宋体"/>
          <w:bCs/>
          <w:sz w:val="24"/>
        </w:rPr>
        <w:t>：</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7"/>
        <w:snapToGrid w:val="0"/>
        <w:spacing w:before="50" w:after="50"/>
        <w:ind w:firstLine="540" w:firstLineChars="225"/>
        <w:rPr>
          <w:rFonts w:ascii="宋体" w:hAnsi="宋体"/>
          <w:bCs/>
          <w:sz w:val="24"/>
          <w:szCs w:val="24"/>
        </w:rPr>
      </w:pPr>
    </w:p>
    <w:p>
      <w:pPr>
        <w:pStyle w:val="7"/>
        <w:snapToGrid w:val="0"/>
        <w:spacing w:before="50" w:after="50"/>
        <w:ind w:firstLine="960" w:firstLineChars="400"/>
        <w:rPr>
          <w:rFonts w:ascii="宋体" w:hAnsi="宋体"/>
          <w:bCs/>
          <w:sz w:val="24"/>
          <w:szCs w:val="24"/>
        </w:rPr>
      </w:pPr>
    </w:p>
    <w:p>
      <w:pPr>
        <w:snapToGrid w:val="0"/>
        <w:spacing w:before="120" w:beforeLines="50" w:after="50"/>
        <w:ind w:firstLine="645"/>
        <w:jc w:val="center"/>
        <w:rPr>
          <w:rFonts w:ascii="宋体" w:hAnsi="宋体"/>
          <w:sz w:val="24"/>
        </w:rPr>
      </w:pPr>
    </w:p>
    <w:p>
      <w:pPr>
        <w:snapToGrid w:val="0"/>
        <w:spacing w:before="120" w:beforeLines="50" w:after="50"/>
        <w:ind w:firstLine="645"/>
        <w:jc w:val="center"/>
        <w:rPr>
          <w:rFonts w:ascii="宋体" w:hAnsi="宋体"/>
          <w:sz w:val="24"/>
        </w:rPr>
      </w:pPr>
    </w:p>
    <w:p>
      <w:pPr>
        <w:snapToGrid w:val="0"/>
        <w:spacing w:before="120" w:beforeLines="50" w:after="50"/>
        <w:ind w:firstLine="645"/>
        <w:jc w:val="center"/>
        <w:rPr>
          <w:rFonts w:ascii="宋体" w:hAnsi="宋体"/>
          <w:sz w:val="24"/>
        </w:rPr>
      </w:pPr>
      <w:r>
        <w:rPr>
          <w:rFonts w:hint="eastAsia" w:ascii="宋体" w:hAnsi="宋体"/>
          <w:sz w:val="24"/>
        </w:rPr>
        <w:t>年  月  日</w:t>
      </w:r>
    </w:p>
    <w:p>
      <w:pPr>
        <w:widowControl/>
        <w:spacing w:line="360" w:lineRule="auto"/>
        <w:jc w:val="left"/>
        <w:rPr>
          <w:rFonts w:ascii="宋体" w:hAnsi="宋体"/>
          <w:sz w:val="30"/>
          <w:szCs w:val="20"/>
        </w:rPr>
        <w:sectPr>
          <w:pgSz w:w="11905" w:h="16840"/>
          <w:pgMar w:top="1418" w:right="1701" w:bottom="1418" w:left="1701" w:header="850" w:footer="850" w:gutter="170"/>
          <w:cols w:space="720" w:num="1"/>
          <w:titlePg/>
          <w:docGrid w:linePitch="331" w:charSpace="0"/>
        </w:sectPr>
      </w:pPr>
    </w:p>
    <w:p>
      <w:pPr>
        <w:rPr>
          <w:rFonts w:ascii="宋体" w:hAnsi="宋体" w:cs="宋体"/>
          <w:b/>
          <w:kern w:val="0"/>
          <w:sz w:val="28"/>
          <w:szCs w:val="28"/>
        </w:rPr>
      </w:pPr>
      <w:r>
        <w:rPr>
          <w:rFonts w:hint="eastAsia" w:ascii="宋体" w:hAnsi="宋体" w:cs="宋体"/>
          <w:b/>
          <w:kern w:val="0"/>
          <w:sz w:val="28"/>
          <w:szCs w:val="28"/>
        </w:rPr>
        <w:t>2.资格证明文件目录</w:t>
      </w:r>
    </w:p>
    <w:p>
      <w:pPr>
        <w:snapToGrid w:val="0"/>
        <w:spacing w:line="360" w:lineRule="auto"/>
        <w:rPr>
          <w:rFonts w:ascii="宋体" w:hAnsi="宋体" w:cs="宋体"/>
          <w:kern w:val="0"/>
          <w:sz w:val="24"/>
        </w:rPr>
      </w:pPr>
      <w:r>
        <w:rPr>
          <w:rFonts w:hint="eastAsia" w:ascii="宋体" w:hAnsi="宋体" w:cs="宋体"/>
          <w:kern w:val="0"/>
          <w:sz w:val="24"/>
        </w:rPr>
        <w:t>根据招标文件规定及投标人提供的材料自行编写目录（部分格式后附）。</w:t>
      </w:r>
    </w:p>
    <w:p>
      <w:pPr>
        <w:spacing w:line="360" w:lineRule="auto"/>
        <w:rPr>
          <w:rFonts w:ascii="仿宋_GB2312" w:hAnsi="仿宋" w:eastAsia="仿宋_GB2312" w:cs="仿宋_GB2312"/>
          <w:b/>
          <w:bCs/>
          <w:sz w:val="24"/>
        </w:rPr>
      </w:pPr>
    </w:p>
    <w:p>
      <w:pPr>
        <w:snapToGrid w:val="0"/>
        <w:spacing w:line="360" w:lineRule="auto"/>
        <w:rPr>
          <w:rFonts w:ascii="仿宋_GB2312" w:hAnsi="仿宋" w:eastAsia="仿宋_GB2312" w:cs="仿宋_GB2312"/>
          <w:b/>
          <w:kern w:val="0"/>
          <w:sz w:val="32"/>
          <w:szCs w:val="32"/>
          <w:lang w:val="zh-CN"/>
        </w:rPr>
      </w:pPr>
    </w:p>
    <w:p>
      <w:pPr>
        <w:snapToGrid w:val="0"/>
        <w:spacing w:line="360" w:lineRule="auto"/>
        <w:ind w:firstLine="5160" w:firstLineChars="2150"/>
        <w:rPr>
          <w:rFonts w:ascii="仿宋_GB2312" w:hAnsi="仿宋" w:eastAsia="仿宋_GB2312" w:cs="仿宋_GB2312"/>
          <w:kern w:val="0"/>
          <w:sz w:val="24"/>
          <w:lang w:val="zh-CN"/>
        </w:rPr>
      </w:pP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宋体" w:hAnsi="宋体"/>
          <w:b/>
          <w:sz w:val="28"/>
          <w:szCs w:val="28"/>
        </w:rPr>
      </w:pPr>
      <w:r>
        <w:rPr>
          <w:rFonts w:hint="eastAsia" w:ascii="仿宋_GB2312" w:hAnsi="仿宋" w:eastAsia="仿宋_GB2312" w:cs="仿宋_GB2312"/>
          <w:b/>
          <w:kern w:val="0"/>
          <w:sz w:val="32"/>
          <w:szCs w:val="32"/>
        </w:rPr>
        <w:br w:type="page"/>
      </w:r>
    </w:p>
    <w:p>
      <w:pPr>
        <w:pStyle w:val="11"/>
        <w:rPr>
          <w:rFonts w:ascii="宋体" w:hAnsi="宋体" w:cs="宋体"/>
          <w:b/>
          <w:sz w:val="28"/>
          <w:szCs w:val="28"/>
        </w:rPr>
      </w:pPr>
      <w:r>
        <w:rPr>
          <w:rFonts w:hint="eastAsia" w:ascii="宋体" w:hAnsi="宋体" w:cs="宋体"/>
          <w:b/>
          <w:sz w:val="28"/>
          <w:szCs w:val="28"/>
        </w:rPr>
        <w:t>3.桂平市政府采购项目投标资格承诺函(格式见附件)（必须提供，加盖投标单位公章）；</w:t>
      </w:r>
    </w:p>
    <w:p>
      <w:pPr>
        <w:pStyle w:val="36"/>
        <w:wordWrap w:val="0"/>
        <w:rPr>
          <w:color w:val="auto"/>
        </w:rPr>
      </w:pPr>
    </w:p>
    <w:p>
      <w:pPr>
        <w:wordWrap w:val="0"/>
        <w:spacing w:line="500" w:lineRule="exact"/>
        <w:jc w:val="center"/>
        <w:rPr>
          <w:rFonts w:ascii="宋体" w:hAnsi="宋体" w:cs="宋体"/>
          <w:b/>
          <w:sz w:val="28"/>
          <w:szCs w:val="28"/>
        </w:rPr>
      </w:pPr>
      <w:r>
        <w:rPr>
          <w:rFonts w:hint="eastAsia" w:ascii="宋体" w:hAnsi="宋体" w:cs="宋体"/>
          <w:b/>
          <w:sz w:val="28"/>
          <w:szCs w:val="28"/>
        </w:rPr>
        <w:t>桂平市政府采购项目投标资格承诺函</w:t>
      </w:r>
    </w:p>
    <w:p>
      <w:pPr>
        <w:wordWrap w:val="0"/>
        <w:spacing w:line="500" w:lineRule="exact"/>
        <w:jc w:val="center"/>
        <w:rPr>
          <w:rFonts w:ascii="宋体" w:hAnsi="宋体" w:cs="宋体"/>
          <w:b/>
          <w:szCs w:val="21"/>
        </w:rPr>
      </w:pPr>
    </w:p>
    <w:p>
      <w:pPr>
        <w:wordWrap w:val="0"/>
        <w:spacing w:line="500" w:lineRule="exact"/>
        <w:ind w:firstLine="420" w:firstLineChars="200"/>
        <w:jc w:val="left"/>
        <w:rPr>
          <w:rFonts w:ascii="宋体" w:hAnsi="宋体" w:cs="宋体"/>
          <w:szCs w:val="21"/>
        </w:rPr>
      </w:pPr>
      <w:r>
        <w:rPr>
          <w:rFonts w:hint="eastAsia" w:ascii="宋体" w:hAnsi="宋体" w:cs="宋体"/>
          <w:szCs w:val="21"/>
        </w:rPr>
        <w:t>本公司郑重承诺，根据《中华人民共和国政府采购法》第二十二条的规定，本公司为参加政府采购活动的合格供应商。即本公司同时满足以下条件：</w:t>
      </w:r>
    </w:p>
    <w:p>
      <w:pPr>
        <w:wordWrap w:val="0"/>
        <w:spacing w:line="500" w:lineRule="exact"/>
        <w:ind w:firstLine="420" w:firstLineChars="200"/>
        <w:jc w:val="left"/>
        <w:rPr>
          <w:rFonts w:ascii="宋体" w:hAnsi="宋体" w:cs="宋体"/>
          <w:szCs w:val="21"/>
        </w:rPr>
      </w:pPr>
      <w:r>
        <w:rPr>
          <w:rFonts w:hint="eastAsia" w:ascii="宋体" w:hAnsi="宋体" w:cs="宋体"/>
          <w:szCs w:val="21"/>
        </w:rPr>
        <w:t>1.具有独立承担民事责任的能力。</w:t>
      </w:r>
    </w:p>
    <w:p>
      <w:pPr>
        <w:wordWrap w:val="0"/>
        <w:spacing w:line="500" w:lineRule="exact"/>
        <w:ind w:firstLine="420" w:firstLineChars="200"/>
        <w:jc w:val="left"/>
        <w:rPr>
          <w:rFonts w:ascii="宋体" w:hAnsi="宋体" w:cs="宋体"/>
          <w:szCs w:val="21"/>
        </w:rPr>
      </w:pPr>
      <w:r>
        <w:rPr>
          <w:rFonts w:hint="eastAsia" w:ascii="宋体" w:hAnsi="宋体" w:cs="宋体"/>
          <w:szCs w:val="21"/>
        </w:rPr>
        <w:t>2.具有良好的商业信誉和健全的财务会计制度。</w:t>
      </w:r>
    </w:p>
    <w:p>
      <w:pPr>
        <w:wordWrap w:val="0"/>
        <w:spacing w:line="500" w:lineRule="exact"/>
        <w:ind w:firstLine="420" w:firstLineChars="200"/>
        <w:jc w:val="left"/>
        <w:rPr>
          <w:rFonts w:ascii="宋体" w:hAnsi="宋体" w:cs="宋体"/>
          <w:szCs w:val="21"/>
        </w:rPr>
      </w:pPr>
      <w:r>
        <w:rPr>
          <w:rFonts w:hint="eastAsia" w:ascii="宋体" w:hAnsi="宋体" w:cs="宋体"/>
          <w:szCs w:val="21"/>
        </w:rPr>
        <w:t>3.具有履行合同所必需的设备和专业技术能力。</w:t>
      </w:r>
    </w:p>
    <w:p>
      <w:pPr>
        <w:wordWrap w:val="0"/>
        <w:spacing w:line="500" w:lineRule="exact"/>
        <w:ind w:firstLine="420" w:firstLineChars="200"/>
        <w:jc w:val="left"/>
        <w:rPr>
          <w:rFonts w:ascii="宋体" w:hAnsi="宋体" w:cs="宋体"/>
          <w:szCs w:val="21"/>
        </w:rPr>
      </w:pPr>
      <w:r>
        <w:rPr>
          <w:rFonts w:hint="eastAsia" w:ascii="宋体" w:hAnsi="宋体" w:cs="宋体"/>
          <w:szCs w:val="21"/>
        </w:rPr>
        <w:t>4.有依法缴纳税收和社会保障资金的良好记录。</w:t>
      </w:r>
    </w:p>
    <w:p>
      <w:pPr>
        <w:wordWrap w:val="0"/>
        <w:spacing w:line="500" w:lineRule="exact"/>
        <w:ind w:firstLine="420" w:firstLineChars="200"/>
        <w:jc w:val="left"/>
        <w:rPr>
          <w:rFonts w:ascii="宋体" w:hAnsi="宋体" w:cs="宋体"/>
          <w:szCs w:val="21"/>
        </w:rPr>
      </w:pPr>
      <w:r>
        <w:rPr>
          <w:rFonts w:hint="eastAsia" w:ascii="宋体" w:hAnsi="宋体" w:cs="宋体"/>
          <w:szCs w:val="21"/>
        </w:rPr>
        <w:t>5. 提交投标文件截止日期前三年内，在经营活动中没有重大违法记录。</w:t>
      </w:r>
    </w:p>
    <w:p>
      <w:pPr>
        <w:wordWrap w:val="0"/>
        <w:spacing w:line="500" w:lineRule="exact"/>
        <w:ind w:firstLine="420" w:firstLineChars="200"/>
        <w:jc w:val="left"/>
        <w:rPr>
          <w:rFonts w:ascii="宋体" w:hAnsi="宋体" w:cs="宋体"/>
          <w:szCs w:val="21"/>
        </w:rPr>
      </w:pPr>
      <w:r>
        <w:rPr>
          <w:rFonts w:hint="eastAsia" w:ascii="宋体" w:hAnsi="宋体" w:cs="宋体"/>
          <w:szCs w:val="21"/>
        </w:rPr>
        <w:t>本公司对上述承诺的真实性负责，并接受政府采购、税务、社会保障等监督管理部门、招标文件规定的资格审查机构、社会公众的监督和检查。如有虚假，将依法承担相应责任。</w:t>
      </w:r>
    </w:p>
    <w:p>
      <w:pPr>
        <w:wordWrap w:val="0"/>
        <w:spacing w:line="500" w:lineRule="exact"/>
        <w:ind w:firstLine="420" w:firstLineChars="200"/>
        <w:jc w:val="left"/>
        <w:rPr>
          <w:rFonts w:ascii="宋体" w:hAnsi="宋体" w:cs="宋体"/>
          <w:szCs w:val="21"/>
        </w:rPr>
      </w:pPr>
    </w:p>
    <w:p>
      <w:pPr>
        <w:wordWrap w:val="0"/>
        <w:spacing w:line="500" w:lineRule="exact"/>
        <w:ind w:firstLine="420" w:firstLineChars="200"/>
        <w:jc w:val="left"/>
        <w:rPr>
          <w:rFonts w:ascii="宋体" w:hAnsi="宋体" w:cs="宋体"/>
          <w:szCs w:val="21"/>
          <w:u w:val="single"/>
        </w:rPr>
      </w:pPr>
      <w:r>
        <w:rPr>
          <w:rFonts w:hint="eastAsia" w:ascii="宋体" w:hAnsi="宋体" w:cs="宋体"/>
          <w:szCs w:val="21"/>
        </w:rPr>
        <w:t>企业名称</w:t>
      </w:r>
      <w:r>
        <w:rPr>
          <w:rFonts w:hint="eastAsia" w:ascii="宋体" w:hAnsi="宋体" w:cs="宋体"/>
          <w:kern w:val="0"/>
          <w:szCs w:val="21"/>
        </w:rPr>
        <w:t>（盖单位公章）</w:t>
      </w:r>
      <w:r>
        <w:rPr>
          <w:rFonts w:hint="eastAsia" w:ascii="宋体" w:hAnsi="宋体" w:cs="宋体"/>
          <w:szCs w:val="21"/>
        </w:rPr>
        <w:t>：</w:t>
      </w:r>
      <w:r>
        <w:rPr>
          <w:rFonts w:hint="eastAsia" w:ascii="宋体" w:hAnsi="宋体" w:cs="宋体"/>
          <w:szCs w:val="21"/>
          <w:u w:val="single"/>
        </w:rPr>
        <w:t xml:space="preserve">          </w:t>
      </w:r>
    </w:p>
    <w:p>
      <w:pPr>
        <w:wordWrap w:val="0"/>
        <w:spacing w:line="500" w:lineRule="exact"/>
        <w:ind w:firstLine="420" w:firstLineChars="200"/>
        <w:jc w:val="left"/>
        <w:rPr>
          <w:rFonts w:ascii="宋体" w:hAnsi="宋体" w:cs="宋体"/>
          <w:szCs w:val="21"/>
          <w:u w:val="single"/>
        </w:rPr>
      </w:pPr>
      <w:r>
        <w:rPr>
          <w:rFonts w:hint="eastAsia" w:ascii="宋体" w:hAnsi="宋体" w:cs="宋体"/>
          <w:szCs w:val="21"/>
        </w:rPr>
        <w:t>法定代表人</w:t>
      </w:r>
      <w:r>
        <w:rPr>
          <w:rFonts w:hint="eastAsia" w:hAnsi="宋体" w:cs="宋体"/>
        </w:rPr>
        <w:t>（签字或者盖章或者电子签名）</w:t>
      </w:r>
      <w:r>
        <w:rPr>
          <w:rFonts w:hint="eastAsia" w:ascii="宋体" w:hAnsi="宋体" w:cs="宋体"/>
          <w:szCs w:val="21"/>
        </w:rPr>
        <w:t>：</w:t>
      </w:r>
      <w:r>
        <w:rPr>
          <w:rFonts w:hint="eastAsia" w:ascii="宋体" w:hAnsi="宋体" w:cs="宋体"/>
          <w:szCs w:val="21"/>
          <w:u w:val="single"/>
        </w:rPr>
        <w:t xml:space="preserve">           </w:t>
      </w:r>
    </w:p>
    <w:p>
      <w:pPr>
        <w:wordWrap w:val="0"/>
        <w:spacing w:line="500" w:lineRule="exact"/>
        <w:ind w:firstLine="420" w:firstLineChars="200"/>
        <w:jc w:val="left"/>
        <w:rPr>
          <w:rFonts w:ascii="宋体" w:hAnsi="宋体" w:cs="宋体"/>
          <w:szCs w:val="21"/>
        </w:rPr>
      </w:pPr>
      <w:r>
        <w:rPr>
          <w:rFonts w:hint="eastAsia" w:ascii="宋体" w:hAnsi="宋体" w:cs="宋体"/>
          <w:szCs w:val="21"/>
        </w:rPr>
        <w:t>日期： 年 月 日</w:t>
      </w:r>
    </w:p>
    <w:p>
      <w:pPr>
        <w:widowControl/>
        <w:wordWrap w:val="0"/>
        <w:jc w:val="left"/>
        <w:rPr>
          <w:rFonts w:ascii="宋体" w:hAnsi="宋体"/>
          <w:b/>
          <w:bCs/>
          <w:sz w:val="24"/>
          <w:szCs w:val="30"/>
        </w:rPr>
      </w:pPr>
    </w:p>
    <w:p>
      <w:pPr>
        <w:pStyle w:val="11"/>
        <w:rPr>
          <w:rFonts w:ascii="宋体" w:hAnsi="宋体" w:cs="宋体"/>
          <w:b/>
          <w:sz w:val="28"/>
          <w:szCs w:val="28"/>
        </w:rPr>
      </w:pPr>
    </w:p>
    <w:p>
      <w:pPr>
        <w:pStyle w:val="11"/>
        <w:rPr>
          <w:rFonts w:ascii="宋体" w:hAnsi="宋体" w:cs="宋体"/>
          <w:b/>
          <w:sz w:val="28"/>
          <w:szCs w:val="28"/>
        </w:rPr>
      </w:pPr>
    </w:p>
    <w:p>
      <w:pPr>
        <w:pStyle w:val="11"/>
        <w:rPr>
          <w:rFonts w:ascii="宋体" w:hAnsi="宋体" w:cs="宋体"/>
          <w:b/>
          <w:sz w:val="28"/>
          <w:szCs w:val="28"/>
        </w:rPr>
      </w:pPr>
    </w:p>
    <w:p>
      <w:pPr>
        <w:pStyle w:val="11"/>
        <w:rPr>
          <w:rFonts w:ascii="宋体" w:hAnsi="宋体" w:cs="宋体"/>
          <w:b/>
          <w:sz w:val="28"/>
          <w:szCs w:val="28"/>
        </w:rPr>
      </w:pPr>
    </w:p>
    <w:p>
      <w:pPr>
        <w:pStyle w:val="11"/>
        <w:rPr>
          <w:rFonts w:ascii="宋体" w:hAnsi="宋体" w:cs="宋体"/>
          <w:b/>
          <w:sz w:val="28"/>
          <w:szCs w:val="28"/>
        </w:rPr>
      </w:pPr>
    </w:p>
    <w:p>
      <w:pPr>
        <w:pStyle w:val="11"/>
        <w:rPr>
          <w:rFonts w:ascii="宋体" w:hAnsi="宋体" w:cs="宋体"/>
          <w:b/>
          <w:sz w:val="28"/>
          <w:szCs w:val="28"/>
        </w:rPr>
      </w:pPr>
    </w:p>
    <w:p>
      <w:pPr>
        <w:pStyle w:val="11"/>
        <w:rPr>
          <w:rFonts w:ascii="宋体" w:hAnsi="宋体" w:cs="宋体"/>
          <w:b/>
          <w:sz w:val="28"/>
          <w:szCs w:val="28"/>
        </w:rPr>
      </w:pPr>
    </w:p>
    <w:p>
      <w:pPr>
        <w:pStyle w:val="11"/>
        <w:rPr>
          <w:rFonts w:ascii="宋体" w:hAnsi="宋体" w:cs="宋体"/>
          <w:b/>
          <w:sz w:val="28"/>
          <w:szCs w:val="28"/>
        </w:rPr>
      </w:pPr>
    </w:p>
    <w:p>
      <w:pPr>
        <w:pStyle w:val="11"/>
        <w:rPr>
          <w:rFonts w:ascii="宋体" w:hAnsi="宋体" w:cs="宋体"/>
          <w:b/>
          <w:sz w:val="28"/>
          <w:szCs w:val="28"/>
        </w:rPr>
      </w:pPr>
    </w:p>
    <w:p>
      <w:pPr>
        <w:pStyle w:val="11"/>
        <w:rPr>
          <w:rFonts w:ascii="宋体" w:hAnsi="宋体" w:cs="宋体"/>
          <w:b/>
          <w:sz w:val="28"/>
          <w:szCs w:val="28"/>
        </w:rPr>
      </w:pPr>
    </w:p>
    <w:p>
      <w:pPr>
        <w:pStyle w:val="11"/>
      </w:pPr>
      <w:r>
        <w:rPr>
          <w:rFonts w:hint="eastAsia" w:ascii="宋体" w:hAnsi="宋体" w:cs="宋体"/>
          <w:b/>
          <w:sz w:val="28"/>
          <w:szCs w:val="28"/>
        </w:rPr>
        <w:t>4.声明函的格式</w:t>
      </w:r>
      <w:r>
        <w:rPr>
          <w:rFonts w:hint="eastAsia"/>
          <w:sz w:val="28"/>
          <w:szCs w:val="28"/>
        </w:rPr>
        <w:t>：</w:t>
      </w:r>
    </w:p>
    <w:p>
      <w:pPr>
        <w:snapToGrid w:val="0"/>
        <w:spacing w:before="50" w:after="120" w:afterLines="50"/>
        <w:jc w:val="center"/>
        <w:rPr>
          <w:rFonts w:ascii="宋体" w:hAnsi="宋体"/>
          <w:b/>
          <w:sz w:val="32"/>
          <w:szCs w:val="32"/>
        </w:rPr>
      </w:pPr>
      <w:r>
        <w:rPr>
          <w:rFonts w:hint="eastAsia" w:ascii="宋体" w:hAnsi="宋体"/>
          <w:b/>
          <w:sz w:val="32"/>
          <w:szCs w:val="32"/>
        </w:rPr>
        <w:t>声明函</w:t>
      </w:r>
    </w:p>
    <w:p>
      <w:pPr>
        <w:tabs>
          <w:tab w:val="left" w:pos="7200"/>
        </w:tabs>
        <w:spacing w:line="360" w:lineRule="auto"/>
        <w:rPr>
          <w:rFonts w:ascii="宋体" w:hAnsi="宋体"/>
          <w:szCs w:val="21"/>
          <w:u w:val="single"/>
        </w:rPr>
      </w:pPr>
      <w:r>
        <w:rPr>
          <w:rFonts w:hint="eastAsia" w:ascii="宋体" w:hAnsi="宋体"/>
          <w:szCs w:val="21"/>
        </w:rPr>
        <w:t>致：</w:t>
      </w:r>
      <w:r>
        <w:rPr>
          <w:rFonts w:hint="eastAsia" w:ascii="宋体" w:hAnsi="宋体"/>
          <w:szCs w:val="21"/>
          <w:u w:val="single"/>
        </w:rPr>
        <w:t xml:space="preserve">广西宏海惠工程咨询有限公司 </w:t>
      </w:r>
    </w:p>
    <w:p>
      <w:pPr>
        <w:pStyle w:val="18"/>
        <w:spacing w:line="360" w:lineRule="auto"/>
        <w:ind w:firstLine="420" w:firstLineChars="200"/>
        <w:rPr>
          <w:sz w:val="21"/>
          <w:szCs w:val="21"/>
        </w:rPr>
      </w:pPr>
      <w:r>
        <w:rPr>
          <w:rFonts w:hint="eastAsia" w:ascii="宋体" w:hAnsi="宋体" w:cs="宋体"/>
          <w:i/>
          <w:iCs/>
          <w:sz w:val="21"/>
          <w:szCs w:val="21"/>
          <w:u w:val="single"/>
        </w:rPr>
        <w:t>（投标人名称）</w:t>
      </w:r>
      <w:r>
        <w:rPr>
          <w:rFonts w:hint="eastAsia" w:ascii="宋体" w:hAnsi="宋体" w:cs="宋体"/>
          <w:sz w:val="21"/>
          <w:szCs w:val="21"/>
        </w:rPr>
        <w:t>系中华人民共和国合法供应商，经营地址</w:t>
      </w:r>
      <w:r>
        <w:rPr>
          <w:rFonts w:hint="eastAsia" w:ascii="宋体" w:hAnsi="宋体" w:cs="宋体"/>
          <w:sz w:val="21"/>
          <w:szCs w:val="21"/>
          <w:u w:val="single"/>
        </w:rPr>
        <w:t xml:space="preserve">                          </w:t>
      </w:r>
      <w:r>
        <w:rPr>
          <w:rFonts w:hint="eastAsia" w:ascii="宋体" w:hAnsi="宋体" w:cs="宋体"/>
          <w:sz w:val="21"/>
          <w:szCs w:val="21"/>
        </w:rPr>
        <w:t>。</w:t>
      </w:r>
    </w:p>
    <w:p>
      <w:pPr>
        <w:snapToGrid w:val="0"/>
        <w:spacing w:line="360" w:lineRule="auto"/>
        <w:ind w:firstLine="420" w:firstLineChars="200"/>
        <w:jc w:val="left"/>
        <w:rPr>
          <w:rFonts w:ascii="宋体" w:hAnsi="宋体"/>
          <w:szCs w:val="21"/>
        </w:rPr>
      </w:pPr>
      <w:r>
        <w:rPr>
          <w:rFonts w:hint="eastAsia" w:ascii="宋体" w:hAnsi="宋体"/>
          <w:szCs w:val="21"/>
        </w:rPr>
        <w:t>我方愿意参加贵方组织的</w:t>
      </w:r>
      <w:r>
        <w:rPr>
          <w:rFonts w:hint="eastAsia" w:ascii="宋体" w:hAnsi="宋体"/>
          <w:i/>
          <w:iCs/>
          <w:szCs w:val="21"/>
          <w:u w:val="single"/>
        </w:rPr>
        <w:t xml:space="preserve">（项目名称）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）项目的投标，为便于贵方公正、择优地确定中标人，我方就本次投标有关事项郑重声明如下：</w:t>
      </w:r>
    </w:p>
    <w:p>
      <w:pPr>
        <w:pStyle w:val="18"/>
        <w:spacing w:line="360" w:lineRule="auto"/>
        <w:ind w:firstLine="420" w:firstLineChars="200"/>
        <w:rPr>
          <w:sz w:val="21"/>
          <w:szCs w:val="21"/>
        </w:rPr>
      </w:pPr>
      <w:r>
        <w:rPr>
          <w:rFonts w:hint="eastAsia" w:ascii="宋体" w:hAnsi="宋体" w:cs="宋体"/>
          <w:sz w:val="21"/>
          <w:szCs w:val="21"/>
        </w:rPr>
        <w:t>1、我方向贵方提交的所有投标文件、资料都是准确的和真实的。</w:t>
      </w:r>
    </w:p>
    <w:p>
      <w:pPr>
        <w:snapToGrid w:val="0"/>
        <w:spacing w:line="360" w:lineRule="auto"/>
        <w:ind w:firstLine="420" w:firstLineChars="200"/>
        <w:jc w:val="left"/>
        <w:rPr>
          <w:rFonts w:ascii="宋体" w:hAnsi="宋体"/>
          <w:szCs w:val="21"/>
        </w:rPr>
      </w:pPr>
      <w:r>
        <w:rPr>
          <w:rFonts w:hint="eastAsia" w:ascii="宋体" w:hAnsi="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pPr>
        <w:spacing w:line="360" w:lineRule="auto"/>
        <w:ind w:firstLine="420" w:firstLineChars="200"/>
        <w:contextualSpacing/>
        <w:rPr>
          <w:rFonts w:ascii="宋体" w:hAnsi="宋体" w:cs="宋体"/>
          <w:szCs w:val="21"/>
        </w:rPr>
      </w:pPr>
      <w:r>
        <w:rPr>
          <w:rFonts w:hint="eastAsia" w:ascii="宋体" w:hAnsi="宋体" w:cs="宋体"/>
          <w:szCs w:val="21"/>
        </w:rPr>
        <w:t>（1）将按招标文件的约定履行合同责任和义务；</w:t>
      </w:r>
    </w:p>
    <w:p>
      <w:pPr>
        <w:spacing w:line="360" w:lineRule="auto"/>
        <w:ind w:firstLine="420" w:firstLineChars="200"/>
        <w:contextualSpacing/>
        <w:rPr>
          <w:rFonts w:ascii="宋体" w:hAnsi="宋体" w:cs="宋体"/>
          <w:szCs w:val="21"/>
        </w:rPr>
      </w:pPr>
      <w:r>
        <w:rPr>
          <w:rFonts w:hint="eastAsia" w:ascii="宋体" w:hAnsi="宋体" w:cs="宋体"/>
          <w:szCs w:val="21"/>
        </w:rPr>
        <w:t>（2）已详细审查招标文件的全部</w:t>
      </w:r>
      <w:r>
        <w:rPr>
          <w:rFonts w:hint="eastAsia" w:ascii="宋体" w:hAnsi="宋体" w:cs="宋体"/>
          <w:kern w:val="0"/>
          <w:szCs w:val="21"/>
        </w:rPr>
        <w:t>内容</w:t>
      </w:r>
      <w:r>
        <w:rPr>
          <w:rFonts w:hint="eastAsia" w:ascii="宋体" w:hAnsi="宋体" w:cs="宋体"/>
          <w:szCs w:val="21"/>
        </w:rPr>
        <w:t>，包括澄清或者更正公告（如有）；</w:t>
      </w:r>
    </w:p>
    <w:p>
      <w:pPr>
        <w:spacing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（3）同意提供按照贵方可能要求的与投标有关的一切数据或者资料。</w:t>
      </w:r>
    </w:p>
    <w:p>
      <w:pPr>
        <w:spacing w:line="360" w:lineRule="auto"/>
        <w:ind w:firstLine="420" w:firstLineChars="200"/>
        <w:rPr>
          <w:rFonts w:ascii="宋体" w:hAnsi="宋体"/>
          <w:szCs w:val="21"/>
        </w:rPr>
      </w:pPr>
      <w:r>
        <w:rPr>
          <w:rFonts w:hint="eastAsia" w:ascii="宋体" w:hAnsi="宋体"/>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auto"/>
        <w:ind w:firstLine="420" w:firstLineChars="200"/>
        <w:contextualSpacing/>
        <w:rPr>
          <w:rFonts w:ascii="宋体" w:hAnsi="宋体" w:cs="宋体"/>
          <w:i/>
          <w:iCs/>
          <w:szCs w:val="21"/>
        </w:rPr>
      </w:pPr>
      <w:r>
        <w:rPr>
          <w:rFonts w:hint="eastAsia" w:ascii="宋体" w:hAnsi="宋体"/>
          <w:szCs w:val="21"/>
        </w:rPr>
        <w:t>5、</w:t>
      </w:r>
      <w:r>
        <w:rPr>
          <w:rFonts w:hint="eastAsia" w:ascii="宋体" w:hAnsi="宋体" w:cs="宋体"/>
          <w:szCs w:val="21"/>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szCs w:val="21"/>
        </w:rPr>
        <w:t>（两项内容中必须选择一项）</w:t>
      </w:r>
    </w:p>
    <w:p>
      <w:pPr>
        <w:spacing w:line="360" w:lineRule="auto"/>
        <w:ind w:firstLine="420" w:firstLineChars="200"/>
        <w:contextualSpacing/>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pPr>
        <w:spacing w:line="360" w:lineRule="auto"/>
        <w:ind w:firstLine="420" w:firstLineChars="200"/>
        <w:contextualSpacing/>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420" w:firstLineChars="200"/>
        <w:jc w:val="left"/>
        <w:rPr>
          <w:rFonts w:ascii="宋体" w:hAnsi="宋体"/>
          <w:szCs w:val="21"/>
        </w:rPr>
      </w:pPr>
      <w:r>
        <w:rPr>
          <w:rFonts w:hint="eastAsia" w:ascii="宋体" w:hAnsi="宋体"/>
          <w:szCs w:val="21"/>
        </w:rPr>
        <w:t xml:space="preserve">6、以上事项如有虚假或者隐瞒，我方愿意承担一切后果，并不再寻求任何旨在减轻或者免除法律责任的辩解。 </w:t>
      </w:r>
    </w:p>
    <w:p>
      <w:pPr>
        <w:tabs>
          <w:tab w:val="left" w:pos="939"/>
        </w:tabs>
        <w:spacing w:line="360" w:lineRule="auto"/>
        <w:ind w:left="141" w:leftChars="67" w:firstLine="315" w:firstLineChars="150"/>
        <w:contextualSpacing/>
        <w:rPr>
          <w:rFonts w:ascii="宋体" w:hAnsi="宋体" w:cs="宋体"/>
          <w:szCs w:val="21"/>
        </w:rPr>
      </w:pPr>
      <w:r>
        <w:rPr>
          <w:rFonts w:hint="eastAsia" w:ascii="宋体" w:hAnsi="宋体" w:cs="宋体"/>
          <w:szCs w:val="21"/>
        </w:rPr>
        <w:t>特此承诺。</w:t>
      </w:r>
    </w:p>
    <w:p>
      <w:pPr>
        <w:snapToGrid w:val="0"/>
        <w:spacing w:line="360" w:lineRule="auto"/>
        <w:jc w:val="left"/>
        <w:rPr>
          <w:rFonts w:ascii="宋体" w:hAnsi="宋体"/>
          <w:szCs w:val="21"/>
        </w:rPr>
      </w:pPr>
      <w:r>
        <w:rPr>
          <w:rFonts w:hint="eastAsia" w:ascii="宋体" w:hAnsi="宋体"/>
          <w:b/>
          <w:szCs w:val="21"/>
        </w:rPr>
        <w:t xml:space="preserve">  注： 如为联合体投标，盖章处须加盖联合体各方公章，否则</w:t>
      </w:r>
      <w:r>
        <w:rPr>
          <w:rFonts w:hint="eastAsia" w:ascii="宋体" w:hAnsi="宋体" w:cs="宋体"/>
          <w:b/>
          <w:bCs/>
          <w:szCs w:val="21"/>
        </w:rPr>
        <w:t>其投标文件作无效响应处理</w:t>
      </w:r>
      <w:r>
        <w:rPr>
          <w:rFonts w:hint="eastAsia" w:ascii="宋体" w:hAnsi="宋体"/>
          <w:b/>
          <w:szCs w:val="21"/>
        </w:rPr>
        <w:t>。</w:t>
      </w:r>
    </w:p>
    <w:p>
      <w:pPr>
        <w:snapToGrid w:val="0"/>
        <w:spacing w:line="360" w:lineRule="auto"/>
        <w:jc w:val="left"/>
        <w:rPr>
          <w:rFonts w:ascii="宋体" w:hAnsi="宋体" w:cs="宋体"/>
          <w:szCs w:val="21"/>
        </w:rPr>
      </w:pPr>
      <w:r>
        <w:rPr>
          <w:rFonts w:hint="eastAsia" w:ascii="宋体" w:hAnsi="宋体"/>
          <w:szCs w:val="21"/>
        </w:rPr>
        <w:t xml:space="preserve">                                     </w:t>
      </w:r>
    </w:p>
    <w:p>
      <w:pPr>
        <w:snapToGrid w:val="0"/>
        <w:spacing w:line="360" w:lineRule="auto"/>
        <w:ind w:left="6458" w:leftChars="1925" w:hanging="2415" w:hangingChars="1150"/>
        <w:jc w:val="left"/>
        <w:rPr>
          <w:rFonts w:ascii="仿宋_GB2312" w:hAnsi="仿宋" w:eastAsia="仿宋_GB2312" w:cs="仿宋_GB2312"/>
          <w:kern w:val="0"/>
          <w:sz w:val="24"/>
          <w:lang w:val="zh-CN"/>
        </w:rPr>
      </w:pPr>
      <w:r>
        <w:rPr>
          <w:rFonts w:hint="eastAsia" w:ascii="宋体" w:hAnsi="宋体" w:cs="宋体"/>
          <w:szCs w:val="21"/>
        </w:rPr>
        <w:t xml:space="preserve">  </w:t>
      </w:r>
      <w:r>
        <w:rPr>
          <w:rFonts w:hint="eastAsia" w:ascii="宋体" w:hAnsi="宋体" w:cs="宋体"/>
          <w:kern w:val="0"/>
          <w:szCs w:val="21"/>
          <w:lang w:val="zh-CN"/>
        </w:rPr>
        <w:t>投标人名称(盖</w:t>
      </w:r>
      <w:r>
        <w:rPr>
          <w:rFonts w:hint="eastAsia" w:ascii="宋体" w:hAnsi="宋体" w:cs="宋体"/>
          <w:kern w:val="0"/>
          <w:szCs w:val="21"/>
        </w:rPr>
        <w:t>单位</w:t>
      </w:r>
      <w:r>
        <w:rPr>
          <w:rFonts w:hint="eastAsia" w:ascii="宋体" w:hAnsi="宋体" w:cs="宋体"/>
          <w:kern w:val="0"/>
          <w:szCs w:val="21"/>
          <w:lang w:val="zh-CN"/>
        </w:rPr>
        <w:t>公章)：</w:t>
      </w:r>
      <w:r>
        <w:rPr>
          <w:rFonts w:hint="eastAsia" w:ascii="宋体" w:hAnsi="宋体"/>
          <w:szCs w:val="21"/>
        </w:rPr>
        <w:t xml:space="preserve">                                     年    月    日</w:t>
      </w:r>
    </w:p>
    <w:p>
      <w:pPr>
        <w:rPr>
          <w:b/>
          <w:bCs/>
          <w:sz w:val="30"/>
          <w:szCs w:val="30"/>
        </w:rPr>
      </w:pPr>
      <w:r>
        <w:rPr>
          <w:rFonts w:hint="eastAsia"/>
          <w:b/>
          <w:bCs/>
          <w:sz w:val="30"/>
          <w:szCs w:val="30"/>
        </w:rPr>
        <w:br w:type="page"/>
      </w:r>
    </w:p>
    <w:p>
      <w:pPr>
        <w:pStyle w:val="16"/>
        <w:jc w:val="left"/>
        <w:outlineLvl w:val="3"/>
        <w:rPr>
          <w:rFonts w:ascii="Times New Roman" w:hAnsi="Times New Roman"/>
          <w:b/>
          <w:sz w:val="30"/>
          <w:szCs w:val="30"/>
        </w:rPr>
      </w:pPr>
      <w:r>
        <w:rPr>
          <w:rFonts w:hint="eastAsia" w:hAnsi="宋体" w:cs="宋体"/>
          <w:b/>
          <w:sz w:val="28"/>
          <w:szCs w:val="28"/>
        </w:rPr>
        <w:t>5.中小企业声明函的格式：</w:t>
      </w:r>
    </w:p>
    <w:p>
      <w:pPr>
        <w:pStyle w:val="16"/>
        <w:jc w:val="center"/>
        <w:rPr>
          <w:rFonts w:ascii="Times New Roman" w:hAnsi="Times New Roman"/>
          <w:b/>
          <w:sz w:val="30"/>
          <w:szCs w:val="30"/>
        </w:rPr>
      </w:pPr>
    </w:p>
    <w:p>
      <w:pPr>
        <w:pStyle w:val="16"/>
        <w:jc w:val="center"/>
        <w:rPr>
          <w:rFonts w:ascii="Times New Roman" w:hAnsi="Times New Roman"/>
          <w:b/>
          <w:sz w:val="30"/>
          <w:szCs w:val="30"/>
        </w:rPr>
      </w:pPr>
      <w:r>
        <w:rPr>
          <w:rFonts w:hint="eastAsia" w:ascii="Times New Roman" w:hAnsi="Times New Roman"/>
          <w:b/>
          <w:sz w:val="30"/>
          <w:szCs w:val="30"/>
        </w:rPr>
        <w:t>中小企业声明函</w:t>
      </w:r>
    </w:p>
    <w:p>
      <w:pPr>
        <w:pStyle w:val="12"/>
        <w:spacing w:line="240" w:lineRule="auto"/>
        <w:ind w:firstLine="404" w:firstLineChars="200"/>
        <w:rPr>
          <w:rFonts w:ascii="Times New Roman" w:hAnsi="宋体"/>
          <w:sz w:val="21"/>
          <w:szCs w:val="21"/>
        </w:rPr>
      </w:pPr>
    </w:p>
    <w:p>
      <w:pPr>
        <w:autoSpaceDE w:val="0"/>
        <w:autoSpaceDN w:val="0"/>
        <w:adjustRightInd w:val="0"/>
        <w:spacing w:line="360" w:lineRule="auto"/>
        <w:ind w:firstLine="444" w:firstLineChars="202"/>
        <w:jc w:val="left"/>
        <w:rPr>
          <w:rFonts w:ascii="宋体" w:hAnsi="宋体" w:cs="宋体"/>
          <w:kern w:val="0"/>
          <w:sz w:val="22"/>
          <w:szCs w:val="22"/>
        </w:rPr>
      </w:pPr>
      <w:r>
        <w:rPr>
          <w:rFonts w:hint="eastAsia" w:ascii="宋体" w:hAnsi="宋体" w:cs="宋体"/>
          <w:kern w:val="0"/>
          <w:sz w:val="22"/>
          <w:szCs w:val="22"/>
        </w:rPr>
        <w:t>本公司郑重声明，根据《政府采购促进中小企业发展管理办法》（财库﹝2020﹞46 号）的规定，本公司参加</w:t>
      </w:r>
      <w:r>
        <w:rPr>
          <w:rFonts w:hint="eastAsia" w:ascii="宋体" w:hAnsi="宋体" w:cs="宋体"/>
          <w:i/>
          <w:kern w:val="0"/>
          <w:sz w:val="22"/>
          <w:szCs w:val="22"/>
          <w:u w:val="single"/>
        </w:rPr>
        <w:t>（单位名称）</w:t>
      </w:r>
      <w:r>
        <w:rPr>
          <w:rFonts w:hint="eastAsia" w:ascii="宋体" w:hAnsi="宋体" w:cs="宋体"/>
          <w:kern w:val="0"/>
          <w:sz w:val="22"/>
          <w:szCs w:val="22"/>
        </w:rPr>
        <w:t>的</w:t>
      </w:r>
      <w:r>
        <w:rPr>
          <w:rFonts w:hint="eastAsia" w:ascii="宋体" w:hAnsi="宋体" w:cs="宋体"/>
          <w:i/>
          <w:kern w:val="0"/>
          <w:sz w:val="22"/>
          <w:szCs w:val="22"/>
          <w:u w:val="single"/>
        </w:rPr>
        <w:t>（项目名称）</w:t>
      </w:r>
      <w:r>
        <w:rPr>
          <w:rFonts w:hint="eastAsia" w:ascii="宋体" w:hAnsi="宋体" w:cs="宋体"/>
          <w:kern w:val="0"/>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44" w:firstLineChars="202"/>
        <w:jc w:val="left"/>
        <w:rPr>
          <w:rFonts w:ascii="宋体" w:hAnsi="宋体" w:cs="宋体"/>
          <w:kern w:val="0"/>
          <w:sz w:val="22"/>
          <w:szCs w:val="22"/>
        </w:rPr>
      </w:pPr>
      <w:r>
        <w:rPr>
          <w:rFonts w:hint="eastAsia" w:ascii="宋体" w:hAnsi="宋体" w:cs="宋体"/>
          <w:kern w:val="0"/>
          <w:sz w:val="22"/>
          <w:szCs w:val="22"/>
        </w:rPr>
        <w:t xml:space="preserve">1. </w:t>
      </w:r>
      <w:r>
        <w:rPr>
          <w:rFonts w:hint="eastAsia" w:ascii="宋体" w:hAnsi="宋体" w:cs="宋体"/>
          <w:i/>
          <w:kern w:val="0"/>
          <w:sz w:val="22"/>
          <w:szCs w:val="22"/>
          <w:u w:val="single"/>
        </w:rPr>
        <w:t>（标的名称）</w:t>
      </w:r>
      <w:r>
        <w:rPr>
          <w:rFonts w:hint="eastAsia" w:ascii="宋体" w:hAnsi="宋体" w:cs="宋体"/>
          <w:kern w:val="0"/>
          <w:sz w:val="22"/>
          <w:szCs w:val="22"/>
        </w:rPr>
        <w:t xml:space="preserve"> ，属于</w:t>
      </w:r>
      <w:r>
        <w:rPr>
          <w:rFonts w:hint="eastAsia" w:ascii="宋体" w:hAnsi="宋体" w:cs="宋体"/>
          <w:i/>
          <w:kern w:val="0"/>
          <w:sz w:val="22"/>
          <w:szCs w:val="22"/>
          <w:u w:val="single"/>
        </w:rPr>
        <w:t>（采购文件中明确的所属行业）</w:t>
      </w:r>
      <w:r>
        <w:rPr>
          <w:rFonts w:hint="eastAsia" w:ascii="宋体" w:hAnsi="宋体" w:cs="宋体"/>
          <w:kern w:val="0"/>
          <w:sz w:val="22"/>
          <w:szCs w:val="22"/>
        </w:rPr>
        <w:t>；承建（承接）企业为</w:t>
      </w:r>
      <w:r>
        <w:rPr>
          <w:rFonts w:hint="eastAsia" w:ascii="宋体" w:hAnsi="宋体" w:cs="宋体"/>
          <w:i/>
          <w:kern w:val="0"/>
          <w:sz w:val="22"/>
          <w:szCs w:val="22"/>
          <w:u w:val="single"/>
        </w:rPr>
        <w:t>（企业名称）</w:t>
      </w:r>
      <w:r>
        <w:rPr>
          <w:rFonts w:hint="eastAsia" w:ascii="宋体" w:hAnsi="宋体" w:cs="宋体"/>
          <w:kern w:val="0"/>
          <w:sz w:val="22"/>
          <w:szCs w:val="22"/>
        </w:rPr>
        <w:t>，从业人员</w:t>
      </w:r>
      <w:r>
        <w:rPr>
          <w:rFonts w:hint="eastAsia" w:ascii="宋体" w:hAnsi="宋体" w:cs="宋体"/>
          <w:kern w:val="0"/>
          <w:sz w:val="22"/>
          <w:szCs w:val="22"/>
          <w:u w:val="single"/>
        </w:rPr>
        <w:t xml:space="preserve">    </w:t>
      </w:r>
      <w:r>
        <w:rPr>
          <w:rFonts w:hint="eastAsia" w:ascii="宋体" w:hAnsi="宋体" w:cs="宋体"/>
          <w:kern w:val="0"/>
          <w:sz w:val="22"/>
          <w:szCs w:val="22"/>
        </w:rPr>
        <w:t>人，营业收入为</w:t>
      </w:r>
      <w:r>
        <w:rPr>
          <w:rFonts w:hint="eastAsia" w:ascii="宋体" w:hAnsi="宋体" w:cs="宋体"/>
          <w:kern w:val="0"/>
          <w:sz w:val="22"/>
          <w:szCs w:val="22"/>
          <w:u w:val="single"/>
        </w:rPr>
        <w:t xml:space="preserve">    </w:t>
      </w:r>
      <w:r>
        <w:rPr>
          <w:rFonts w:hint="eastAsia" w:ascii="宋体" w:hAnsi="宋体" w:cs="宋体"/>
          <w:kern w:val="0"/>
          <w:sz w:val="22"/>
          <w:szCs w:val="22"/>
        </w:rPr>
        <w:t>万元，资产总额为</w:t>
      </w:r>
      <w:r>
        <w:rPr>
          <w:rFonts w:hint="eastAsia" w:ascii="宋体" w:hAnsi="宋体" w:cs="宋体"/>
          <w:kern w:val="0"/>
          <w:sz w:val="22"/>
          <w:szCs w:val="22"/>
          <w:u w:val="single"/>
        </w:rPr>
        <w:t xml:space="preserve">    </w:t>
      </w:r>
      <w:r>
        <w:rPr>
          <w:rFonts w:hint="eastAsia" w:ascii="宋体" w:hAnsi="宋体" w:cs="宋体"/>
          <w:kern w:val="0"/>
          <w:sz w:val="22"/>
          <w:szCs w:val="22"/>
        </w:rPr>
        <w:t>万元，属于</w:t>
      </w:r>
      <w:r>
        <w:rPr>
          <w:rFonts w:hint="eastAsia" w:ascii="宋体" w:hAnsi="宋体" w:cs="宋体"/>
          <w:i/>
          <w:kern w:val="0"/>
          <w:sz w:val="22"/>
          <w:szCs w:val="22"/>
          <w:u w:val="single"/>
        </w:rPr>
        <w:t>（中型企业、小型企业、微型企业）</w:t>
      </w:r>
      <w:r>
        <w:rPr>
          <w:rFonts w:hint="eastAsia" w:ascii="宋体" w:hAnsi="宋体" w:cs="宋体"/>
          <w:kern w:val="0"/>
          <w:sz w:val="22"/>
          <w:szCs w:val="22"/>
        </w:rPr>
        <w:t>；</w:t>
      </w:r>
    </w:p>
    <w:p>
      <w:pPr>
        <w:autoSpaceDE w:val="0"/>
        <w:autoSpaceDN w:val="0"/>
        <w:adjustRightInd w:val="0"/>
        <w:spacing w:line="360" w:lineRule="auto"/>
        <w:ind w:firstLine="444" w:firstLineChars="202"/>
        <w:jc w:val="left"/>
        <w:rPr>
          <w:rFonts w:ascii="宋体" w:hAnsi="宋体" w:cs="宋体"/>
          <w:kern w:val="0"/>
          <w:sz w:val="22"/>
          <w:szCs w:val="22"/>
        </w:rPr>
      </w:pPr>
      <w:r>
        <w:rPr>
          <w:rFonts w:hint="eastAsia" w:ascii="宋体" w:hAnsi="宋体" w:cs="宋体"/>
          <w:kern w:val="0"/>
          <w:sz w:val="22"/>
          <w:szCs w:val="22"/>
        </w:rPr>
        <w:t xml:space="preserve">2. </w:t>
      </w:r>
      <w:r>
        <w:rPr>
          <w:rFonts w:hint="eastAsia" w:ascii="宋体" w:hAnsi="宋体" w:cs="宋体"/>
          <w:i/>
          <w:kern w:val="0"/>
          <w:sz w:val="22"/>
          <w:szCs w:val="22"/>
          <w:u w:val="single"/>
        </w:rPr>
        <w:t>（标的名称）</w:t>
      </w:r>
      <w:r>
        <w:rPr>
          <w:rFonts w:hint="eastAsia" w:ascii="宋体" w:hAnsi="宋体" w:cs="宋体"/>
          <w:kern w:val="0"/>
          <w:sz w:val="22"/>
          <w:szCs w:val="22"/>
        </w:rPr>
        <w:t xml:space="preserve"> ，属于</w:t>
      </w:r>
      <w:r>
        <w:rPr>
          <w:rFonts w:hint="eastAsia" w:ascii="宋体" w:hAnsi="宋体" w:cs="宋体"/>
          <w:i/>
          <w:kern w:val="0"/>
          <w:sz w:val="22"/>
          <w:szCs w:val="22"/>
          <w:u w:val="single"/>
        </w:rPr>
        <w:t>（采购文件中明确的所属行业）</w:t>
      </w:r>
      <w:r>
        <w:rPr>
          <w:rFonts w:hint="eastAsia" w:ascii="宋体" w:hAnsi="宋体" w:cs="宋体"/>
          <w:kern w:val="0"/>
          <w:sz w:val="22"/>
          <w:szCs w:val="22"/>
        </w:rPr>
        <w:t>；承建（承接）企业为</w:t>
      </w:r>
      <w:r>
        <w:rPr>
          <w:rFonts w:hint="eastAsia" w:ascii="宋体" w:hAnsi="宋体" w:cs="宋体"/>
          <w:i/>
          <w:kern w:val="0"/>
          <w:sz w:val="22"/>
          <w:szCs w:val="22"/>
          <w:u w:val="single"/>
        </w:rPr>
        <w:t>（企业名称）</w:t>
      </w:r>
      <w:r>
        <w:rPr>
          <w:rFonts w:hint="eastAsia" w:ascii="宋体" w:hAnsi="宋体" w:cs="宋体"/>
          <w:kern w:val="0"/>
          <w:sz w:val="22"/>
          <w:szCs w:val="22"/>
        </w:rPr>
        <w:t>，从业人员</w:t>
      </w:r>
      <w:r>
        <w:rPr>
          <w:rFonts w:hint="eastAsia" w:ascii="宋体" w:hAnsi="宋体" w:cs="宋体"/>
          <w:kern w:val="0"/>
          <w:sz w:val="22"/>
          <w:szCs w:val="22"/>
          <w:u w:val="single"/>
        </w:rPr>
        <w:t xml:space="preserve">    </w:t>
      </w:r>
      <w:r>
        <w:rPr>
          <w:rFonts w:hint="eastAsia" w:ascii="宋体" w:hAnsi="宋体" w:cs="宋体"/>
          <w:kern w:val="0"/>
          <w:sz w:val="22"/>
          <w:szCs w:val="22"/>
        </w:rPr>
        <w:t>人，营业收入为</w:t>
      </w:r>
      <w:r>
        <w:rPr>
          <w:rFonts w:hint="eastAsia" w:ascii="宋体" w:hAnsi="宋体" w:cs="宋体"/>
          <w:kern w:val="0"/>
          <w:sz w:val="22"/>
          <w:szCs w:val="22"/>
          <w:u w:val="single"/>
        </w:rPr>
        <w:t xml:space="preserve">    </w:t>
      </w:r>
      <w:r>
        <w:rPr>
          <w:rFonts w:hint="eastAsia" w:ascii="宋体" w:hAnsi="宋体" w:cs="宋体"/>
          <w:kern w:val="0"/>
          <w:sz w:val="22"/>
          <w:szCs w:val="22"/>
        </w:rPr>
        <w:t>万元，资产总额为</w:t>
      </w:r>
      <w:r>
        <w:rPr>
          <w:rFonts w:hint="eastAsia" w:ascii="宋体" w:hAnsi="宋体" w:cs="宋体"/>
          <w:kern w:val="0"/>
          <w:sz w:val="22"/>
          <w:szCs w:val="22"/>
          <w:u w:val="single"/>
        </w:rPr>
        <w:t xml:space="preserve">    </w:t>
      </w:r>
      <w:r>
        <w:rPr>
          <w:rFonts w:hint="eastAsia" w:ascii="宋体" w:hAnsi="宋体" w:cs="宋体"/>
          <w:kern w:val="0"/>
          <w:sz w:val="22"/>
          <w:szCs w:val="22"/>
        </w:rPr>
        <w:t>万元，属于</w:t>
      </w:r>
      <w:r>
        <w:rPr>
          <w:rFonts w:hint="eastAsia" w:ascii="宋体" w:hAnsi="宋体" w:cs="宋体"/>
          <w:i/>
          <w:kern w:val="0"/>
          <w:sz w:val="22"/>
          <w:szCs w:val="22"/>
          <w:u w:val="single"/>
        </w:rPr>
        <w:t>（中型企业、小型企业、微型企业）</w:t>
      </w:r>
      <w:r>
        <w:rPr>
          <w:rFonts w:hint="eastAsia" w:ascii="宋体" w:hAnsi="宋体" w:cs="宋体"/>
          <w:kern w:val="0"/>
          <w:sz w:val="22"/>
          <w:szCs w:val="22"/>
        </w:rPr>
        <w:t>；</w:t>
      </w:r>
    </w:p>
    <w:p>
      <w:pPr>
        <w:autoSpaceDE w:val="0"/>
        <w:autoSpaceDN w:val="0"/>
        <w:adjustRightInd w:val="0"/>
        <w:spacing w:line="360" w:lineRule="auto"/>
        <w:ind w:firstLine="444" w:firstLineChars="202"/>
        <w:jc w:val="left"/>
        <w:rPr>
          <w:rFonts w:ascii="宋体" w:hAnsi="宋体" w:cs="宋体"/>
          <w:kern w:val="0"/>
          <w:sz w:val="22"/>
          <w:szCs w:val="22"/>
        </w:rPr>
      </w:pPr>
      <w:r>
        <w:rPr>
          <w:rFonts w:hint="eastAsia" w:ascii="宋体" w:hAnsi="宋体" w:cs="宋体"/>
          <w:kern w:val="0"/>
          <w:sz w:val="22"/>
          <w:szCs w:val="22"/>
        </w:rPr>
        <w:t>……</w:t>
      </w:r>
    </w:p>
    <w:p>
      <w:pPr>
        <w:autoSpaceDE w:val="0"/>
        <w:autoSpaceDN w:val="0"/>
        <w:adjustRightInd w:val="0"/>
        <w:spacing w:line="360" w:lineRule="auto"/>
        <w:ind w:firstLine="444" w:firstLineChars="202"/>
        <w:jc w:val="left"/>
        <w:rPr>
          <w:rFonts w:ascii="宋体" w:hAnsi="宋体" w:cs="宋体"/>
          <w:kern w:val="0"/>
          <w:sz w:val="22"/>
          <w:szCs w:val="22"/>
        </w:rPr>
      </w:pPr>
      <w:r>
        <w:rPr>
          <w:rFonts w:hint="eastAsia" w:ascii="宋体" w:hAnsi="宋体" w:cs="宋体"/>
          <w:kern w:val="0"/>
          <w:sz w:val="22"/>
          <w:szCs w:val="22"/>
        </w:rPr>
        <w:t>以上企业，不属于大企业的分支机构，不存在控股股东为大企业的情形，也不存在与大企业的负责人为同一人的情形。</w:t>
      </w:r>
    </w:p>
    <w:p>
      <w:pPr>
        <w:autoSpaceDE w:val="0"/>
        <w:autoSpaceDN w:val="0"/>
        <w:adjustRightInd w:val="0"/>
        <w:spacing w:line="360" w:lineRule="auto"/>
        <w:ind w:firstLine="444" w:firstLineChars="202"/>
        <w:jc w:val="left"/>
        <w:rPr>
          <w:rFonts w:ascii="宋体" w:hAnsi="宋体" w:cs="宋体"/>
          <w:kern w:val="0"/>
          <w:sz w:val="22"/>
          <w:szCs w:val="22"/>
        </w:rPr>
      </w:pPr>
      <w:r>
        <w:rPr>
          <w:rFonts w:hint="eastAsia" w:ascii="宋体" w:hAnsi="宋体" w:cs="宋体"/>
          <w:kern w:val="0"/>
          <w:sz w:val="22"/>
          <w:szCs w:val="22"/>
        </w:rPr>
        <w:t>本企业对上述声明内容的真实性负责。如有虚假，将依法承担相应责任。</w:t>
      </w:r>
    </w:p>
    <w:p>
      <w:pPr>
        <w:pStyle w:val="16"/>
        <w:spacing w:line="360" w:lineRule="auto"/>
        <w:ind w:firstLine="440" w:firstLineChars="200"/>
        <w:rPr>
          <w:rFonts w:hAnsi="宋体"/>
          <w:sz w:val="22"/>
          <w:szCs w:val="22"/>
        </w:rPr>
      </w:pPr>
    </w:p>
    <w:p>
      <w:pPr>
        <w:pStyle w:val="16"/>
        <w:spacing w:line="360" w:lineRule="auto"/>
        <w:ind w:firstLine="440" w:firstLineChars="200"/>
        <w:rPr>
          <w:rFonts w:hAnsi="宋体" w:cs="宋体"/>
          <w:kern w:val="0"/>
          <w:sz w:val="22"/>
          <w:szCs w:val="22"/>
        </w:rPr>
      </w:pPr>
    </w:p>
    <w:p>
      <w:pPr>
        <w:snapToGrid w:val="0"/>
        <w:spacing w:line="360" w:lineRule="auto"/>
        <w:ind w:firstLine="4620" w:firstLineChars="2100"/>
        <w:rPr>
          <w:rFonts w:ascii="宋体" w:hAnsi="宋体" w:cs="宋体"/>
          <w:kern w:val="0"/>
          <w:sz w:val="22"/>
          <w:szCs w:val="22"/>
        </w:rPr>
      </w:pPr>
      <w:r>
        <w:rPr>
          <w:rFonts w:hint="eastAsia" w:ascii="宋体" w:hAnsi="宋体" w:cs="宋体"/>
          <w:kern w:val="0"/>
          <w:sz w:val="22"/>
          <w:szCs w:val="22"/>
          <w:lang w:val="zh-CN"/>
        </w:rPr>
        <w:t>投标人名称(盖</w:t>
      </w:r>
      <w:r>
        <w:rPr>
          <w:rFonts w:hint="eastAsia" w:ascii="宋体" w:hAnsi="宋体" w:cs="宋体"/>
          <w:kern w:val="0"/>
          <w:sz w:val="22"/>
          <w:szCs w:val="22"/>
        </w:rPr>
        <w:t>单位</w:t>
      </w:r>
      <w:r>
        <w:rPr>
          <w:rFonts w:hint="eastAsia" w:ascii="宋体" w:hAnsi="宋体" w:cs="宋体"/>
          <w:kern w:val="0"/>
          <w:sz w:val="22"/>
          <w:szCs w:val="22"/>
          <w:lang w:val="zh-CN"/>
        </w:rPr>
        <w:t>公章)：</w:t>
      </w:r>
    </w:p>
    <w:p>
      <w:pPr>
        <w:snapToGrid w:val="0"/>
        <w:spacing w:line="360" w:lineRule="auto"/>
        <w:ind w:firstLine="4730" w:firstLineChars="2150"/>
        <w:rPr>
          <w:rFonts w:ascii="宋体" w:hAnsi="宋体" w:cs="宋体"/>
          <w:kern w:val="0"/>
          <w:sz w:val="22"/>
          <w:szCs w:val="22"/>
          <w:lang w:val="zh-CN"/>
        </w:rPr>
      </w:pPr>
      <w:r>
        <w:rPr>
          <w:rFonts w:hint="eastAsia" w:ascii="宋体" w:hAnsi="宋体" w:cs="宋体"/>
          <w:kern w:val="0"/>
          <w:sz w:val="22"/>
          <w:szCs w:val="22"/>
          <w:lang w:val="zh-CN"/>
        </w:rPr>
        <w:t>日期</w:t>
      </w:r>
      <w:r>
        <w:rPr>
          <w:rFonts w:hint="eastAsia" w:ascii="宋体" w:hAnsi="宋体" w:cs="宋体"/>
          <w:kern w:val="0"/>
          <w:sz w:val="22"/>
          <w:szCs w:val="22"/>
        </w:rPr>
        <w:t xml:space="preserve">：  年  </w:t>
      </w:r>
      <w:r>
        <w:rPr>
          <w:rFonts w:hint="eastAsia" w:ascii="宋体" w:hAnsi="宋体" w:cs="宋体"/>
          <w:kern w:val="0"/>
          <w:sz w:val="22"/>
          <w:szCs w:val="22"/>
          <w:lang w:val="zh-CN"/>
        </w:rPr>
        <w:t>月</w:t>
      </w:r>
      <w:r>
        <w:rPr>
          <w:rFonts w:hint="eastAsia" w:ascii="宋体" w:hAnsi="宋体" w:cs="宋体"/>
          <w:kern w:val="0"/>
          <w:sz w:val="22"/>
          <w:szCs w:val="22"/>
        </w:rPr>
        <w:t xml:space="preserve">   </w:t>
      </w:r>
      <w:r>
        <w:rPr>
          <w:rFonts w:hint="eastAsia" w:ascii="宋体" w:hAnsi="宋体" w:cs="宋体"/>
          <w:kern w:val="0"/>
          <w:sz w:val="22"/>
          <w:szCs w:val="22"/>
          <w:lang w:val="zh-CN"/>
        </w:rPr>
        <w:t>日</w:t>
      </w:r>
    </w:p>
    <w:p>
      <w:pPr>
        <w:pStyle w:val="16"/>
        <w:spacing w:line="360" w:lineRule="auto"/>
        <w:ind w:firstLine="420" w:firstLineChars="200"/>
        <w:rPr>
          <w:rFonts w:hAnsi="宋体"/>
          <w:szCs w:val="21"/>
        </w:rPr>
      </w:pPr>
    </w:p>
    <w:p>
      <w:pPr>
        <w:snapToGrid w:val="0"/>
        <w:spacing w:before="50" w:after="120" w:afterLines="50" w:line="360" w:lineRule="auto"/>
        <w:ind w:firstLine="210" w:firstLineChars="100"/>
        <w:jc w:val="left"/>
        <w:rPr>
          <w:rFonts w:ascii="宋体" w:hAnsi="宋体" w:cs="宋体"/>
          <w:szCs w:val="21"/>
        </w:rPr>
      </w:pPr>
      <w:r>
        <w:rPr>
          <w:rFonts w:hint="eastAsia" w:ascii="宋体" w:hAnsi="宋体" w:cs="宋体"/>
          <w:szCs w:val="21"/>
        </w:rPr>
        <w:t>注：</w:t>
      </w:r>
    </w:p>
    <w:p>
      <w:pPr>
        <w:numPr>
          <w:ilvl w:val="0"/>
          <w:numId w:val="4"/>
        </w:numPr>
        <w:snapToGrid w:val="0"/>
        <w:spacing w:before="50" w:after="120" w:afterLines="50"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pPr>
        <w:snapToGrid w:val="0"/>
        <w:spacing w:before="50" w:after="120" w:afterLines="50" w:line="360" w:lineRule="auto"/>
        <w:ind w:firstLine="315" w:firstLineChars="150"/>
        <w:jc w:val="left"/>
        <w:rPr>
          <w:rFonts w:ascii="宋体" w:hAnsi="宋体" w:cs="宋体"/>
          <w:szCs w:val="21"/>
        </w:rPr>
      </w:pPr>
      <w:r>
        <w:rPr>
          <w:rFonts w:hint="eastAsia" w:ascii="宋体" w:hAnsi="宋体" w:cs="宋体"/>
          <w:szCs w:val="21"/>
        </w:rPr>
        <w:t>2、请根据自己的真实情况出具《中小企业声明函》。依法享受中小企业扶持政策的，采购人或者采购代理机构在公告中标结果时，同时公告其《中小企业声明函》，接受社会监督。</w:t>
      </w:r>
    </w:p>
    <w:p>
      <w:pPr>
        <w:pStyle w:val="12"/>
        <w:spacing w:line="360" w:lineRule="auto"/>
        <w:ind w:firstLine="406" w:firstLineChars="200"/>
        <w:rPr>
          <w:rFonts w:hAnsi="宋体" w:cs="宋体"/>
          <w:b/>
          <w:bCs/>
          <w:sz w:val="21"/>
          <w:szCs w:val="21"/>
        </w:rPr>
      </w:pPr>
      <w:r>
        <w:rPr>
          <w:rFonts w:hint="eastAsia" w:hAnsi="宋体" w:cs="宋体"/>
          <w:b/>
          <w:bCs/>
          <w:sz w:val="21"/>
          <w:szCs w:val="21"/>
        </w:rPr>
        <w:t>3、本声明函主要供参加政府采购活动的中小企业填写，非中小企业无需填写。</w:t>
      </w:r>
    </w:p>
    <w:p>
      <w:pPr>
        <w:pStyle w:val="12"/>
        <w:spacing w:line="360" w:lineRule="auto"/>
        <w:ind w:firstLine="406" w:firstLineChars="200"/>
        <w:rPr>
          <w:rFonts w:hAnsi="宋体" w:cs="宋体"/>
          <w:b/>
          <w:bCs/>
          <w:sz w:val="21"/>
          <w:szCs w:val="21"/>
        </w:rPr>
      </w:pPr>
      <w:r>
        <w:rPr>
          <w:rFonts w:hint="eastAsia" w:hAnsi="宋体" w:cs="宋体"/>
          <w:b/>
          <w:bCs/>
          <w:sz w:val="21"/>
          <w:szCs w:val="21"/>
        </w:rPr>
        <w:t>4、小型、微型企业提供中型企业提供的服务的，视同为中型企业。</w:t>
      </w:r>
    </w:p>
    <w:p>
      <w:pPr>
        <w:pStyle w:val="18"/>
        <w:rPr>
          <w:rFonts w:ascii="宋体" w:hAnsi="宋体" w:cs="宋体"/>
          <w:b/>
          <w:bCs/>
        </w:rPr>
        <w:sectPr>
          <w:pgSz w:w="11905" w:h="16840"/>
          <w:pgMar w:top="1418" w:right="1701" w:bottom="1418" w:left="1701" w:header="850" w:footer="850" w:gutter="170"/>
          <w:cols w:space="720" w:num="1"/>
          <w:titlePg/>
          <w:docGrid w:linePitch="331" w:charSpace="0"/>
        </w:sectPr>
      </w:pPr>
    </w:p>
    <w:p>
      <w:pPr>
        <w:jc w:val="left"/>
        <w:outlineLvl w:val="3"/>
        <w:rPr>
          <w:rFonts w:ascii="宋体" w:hAnsi="宋体" w:cs="宋体"/>
          <w:b/>
          <w:sz w:val="28"/>
          <w:szCs w:val="28"/>
        </w:rPr>
      </w:pPr>
      <w:r>
        <w:rPr>
          <w:rFonts w:hint="eastAsia" w:ascii="宋体" w:hAnsi="宋体" w:cs="宋体"/>
          <w:b/>
          <w:sz w:val="28"/>
          <w:szCs w:val="28"/>
        </w:rPr>
        <w:t>6.残疾人福利性单位声明函的格式：</w:t>
      </w:r>
    </w:p>
    <w:p>
      <w:pPr>
        <w:jc w:val="left"/>
        <w:rPr>
          <w:rFonts w:hAnsi="宋体" w:cs="宋体"/>
          <w:b/>
          <w:sz w:val="28"/>
          <w:szCs w:val="28"/>
        </w:rPr>
      </w:pPr>
    </w:p>
    <w:p>
      <w:pPr>
        <w:jc w:val="left"/>
        <w:rPr>
          <w:rFonts w:hAnsi="宋体" w:cs="宋体"/>
          <w:b/>
          <w:sz w:val="28"/>
          <w:szCs w:val="28"/>
          <w:lang w:val="en"/>
        </w:rPr>
      </w:pPr>
    </w:p>
    <w:p>
      <w:pPr>
        <w:pStyle w:val="16"/>
        <w:spacing w:line="360" w:lineRule="auto"/>
        <w:jc w:val="center"/>
        <w:rPr>
          <w:b/>
          <w:sz w:val="30"/>
          <w:szCs w:val="30"/>
        </w:rPr>
      </w:pPr>
      <w:r>
        <w:rPr>
          <w:rFonts w:hint="eastAsia"/>
          <w:b/>
          <w:sz w:val="30"/>
          <w:szCs w:val="30"/>
        </w:rPr>
        <w:t>残疾人福利性单位声明函</w:t>
      </w:r>
    </w:p>
    <w:p>
      <w:pPr>
        <w:pStyle w:val="16"/>
        <w:spacing w:line="360" w:lineRule="auto"/>
        <w:jc w:val="center"/>
        <w:rPr>
          <w:b/>
          <w:sz w:val="30"/>
          <w:szCs w:val="30"/>
        </w:rPr>
      </w:pPr>
    </w:p>
    <w:p>
      <w:pPr>
        <w:pStyle w:val="16"/>
        <w:spacing w:line="360" w:lineRule="auto"/>
        <w:jc w:val="left"/>
        <w:rPr>
          <w:rFonts w:hAnsi="宋体" w:cs="宋体"/>
          <w:sz w:val="24"/>
          <w:szCs w:val="24"/>
        </w:rPr>
      </w:pPr>
      <w:r>
        <w:rPr>
          <w:rFonts w:hint="eastAsia"/>
          <w:sz w:val="30"/>
          <w:szCs w:val="30"/>
        </w:rPr>
        <w:t xml:space="preserve"> </w:t>
      </w:r>
      <w:r>
        <w:rPr>
          <w:rFonts w:hint="eastAsia" w:hAnsi="宋体" w:cs="宋体"/>
          <w:sz w:val="30"/>
          <w:szCs w:val="30"/>
        </w:rPr>
        <w:t xml:space="preserve">  </w:t>
      </w:r>
      <w:r>
        <w:rPr>
          <w:rFonts w:hint="eastAsia"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sz w:val="24"/>
          <w:szCs w:val="24"/>
          <w:u w:val="single"/>
        </w:rPr>
        <w:t xml:space="preserve">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jc w:val="left"/>
        <w:rPr>
          <w:rFonts w:hAnsi="宋体" w:cs="宋体"/>
          <w:sz w:val="24"/>
          <w:szCs w:val="24"/>
        </w:rPr>
      </w:pPr>
      <w:r>
        <w:rPr>
          <w:rFonts w:hint="eastAsia" w:hAnsi="宋体" w:cs="宋体"/>
          <w:sz w:val="24"/>
          <w:szCs w:val="24"/>
        </w:rPr>
        <w:t>本单位对上述声明的真实性负责。如有虚假，将依法承担相应责任。</w:t>
      </w:r>
    </w:p>
    <w:p>
      <w:pPr>
        <w:pStyle w:val="16"/>
        <w:spacing w:line="360" w:lineRule="auto"/>
        <w:jc w:val="left"/>
        <w:rPr>
          <w:rFonts w:hAnsi="宋体" w:cs="宋体"/>
          <w:b/>
          <w:szCs w:val="21"/>
        </w:rPr>
      </w:pPr>
    </w:p>
    <w:p>
      <w:pPr>
        <w:pStyle w:val="16"/>
        <w:spacing w:line="360" w:lineRule="auto"/>
        <w:jc w:val="left"/>
        <w:rPr>
          <w:rFonts w:hAnsi="宋体" w:cs="宋体"/>
          <w:b/>
          <w:szCs w:val="21"/>
        </w:rPr>
      </w:pPr>
    </w:p>
    <w:p>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投标人名称(盖</w:t>
      </w:r>
      <w:r>
        <w:rPr>
          <w:rFonts w:hint="eastAsia" w:ascii="宋体" w:hAnsi="宋体" w:cs="宋体"/>
          <w:kern w:val="0"/>
          <w:sz w:val="24"/>
        </w:rPr>
        <w:t>单位</w:t>
      </w:r>
      <w:r>
        <w:rPr>
          <w:rFonts w:hint="eastAsia" w:ascii="宋体" w:hAnsi="宋体" w:cs="宋体"/>
          <w:kern w:val="0"/>
          <w:sz w:val="24"/>
          <w:lang w:val="zh-CN"/>
        </w:rPr>
        <w:t>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16"/>
        <w:spacing w:line="360" w:lineRule="auto"/>
        <w:ind w:left="5132" w:leftChars="1979" w:hanging="976" w:hangingChars="488"/>
        <w:rPr>
          <w:rFonts w:hAnsi="宋体" w:cs="宋体"/>
          <w:sz w:val="20"/>
        </w:rPr>
      </w:pPr>
    </w:p>
    <w:p>
      <w:pPr>
        <w:spacing w:line="360" w:lineRule="auto"/>
        <w:ind w:right="420" w:firstLine="480" w:firstLineChars="200"/>
        <w:rPr>
          <w:rFonts w:ascii="宋体" w:hAnsi="宋体" w:cs="宋体"/>
          <w:sz w:val="24"/>
        </w:rPr>
      </w:pPr>
    </w:p>
    <w:p>
      <w:pPr>
        <w:spacing w:line="360" w:lineRule="auto"/>
        <w:ind w:right="420" w:firstLine="480" w:firstLineChars="200"/>
        <w:rPr>
          <w:rFonts w:ascii="宋体" w:hAnsi="宋体" w:cs="宋体"/>
          <w:sz w:val="24"/>
        </w:rPr>
      </w:pPr>
    </w:p>
    <w:p>
      <w:pPr>
        <w:spacing w:line="360" w:lineRule="auto"/>
        <w:ind w:right="420" w:firstLine="420" w:firstLineChars="200"/>
        <w:rPr>
          <w:rFonts w:ascii="宋体" w:hAnsi="宋体" w:cs="宋体"/>
          <w:szCs w:val="21"/>
        </w:rPr>
      </w:pPr>
      <w:r>
        <w:rPr>
          <w:rFonts w:hint="eastAsia" w:ascii="宋体" w:hAnsi="宋体" w:cs="宋体"/>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szCs w:val="21"/>
        </w:rPr>
      </w:pPr>
    </w:p>
    <w:p>
      <w:pPr>
        <w:pStyle w:val="18"/>
        <w:rPr>
          <w:lang w:val="zh-CN"/>
        </w:rPr>
      </w:pPr>
    </w:p>
    <w:p>
      <w:pPr>
        <w:pStyle w:val="7"/>
        <w:overflowPunct w:val="0"/>
        <w:spacing w:line="360" w:lineRule="auto"/>
        <w:ind w:firstLine="6247" w:firstLineChars="2975"/>
        <w:rPr>
          <w:rFonts w:ascii="宋体" w:hAnsi="宋体" w:cs="宋体"/>
          <w:sz w:val="24"/>
        </w:rPr>
      </w:pPr>
      <w:r>
        <w:rPr>
          <w:rFonts w:hint="eastAsia"/>
        </w:rPr>
        <w:br w:type="page"/>
      </w:r>
    </w:p>
    <w:p>
      <w:pPr>
        <w:numPr>
          <w:ilvl w:val="2"/>
          <w:numId w:val="0"/>
        </w:numPr>
        <w:snapToGrid w:val="0"/>
        <w:spacing w:before="120" w:beforeLines="50" w:after="50"/>
        <w:jc w:val="left"/>
        <w:rPr>
          <w:rFonts w:ascii="宋体" w:hAnsi="宋体" w:cs="宋体"/>
          <w:b/>
          <w:sz w:val="24"/>
        </w:rPr>
      </w:pPr>
      <w:r>
        <w:rPr>
          <w:rFonts w:hint="eastAsia" w:ascii="宋体" w:hAnsi="宋体" w:cs="宋体"/>
          <w:b/>
          <w:sz w:val="24"/>
        </w:rPr>
        <w:t>7</w:t>
      </w:r>
      <w:r>
        <w:rPr>
          <w:rFonts w:ascii="宋体" w:hAnsi="宋体" w:cs="宋体"/>
          <w:b/>
          <w:sz w:val="24"/>
        </w:rPr>
        <w:t>.</w:t>
      </w:r>
      <w:r>
        <w:rPr>
          <w:rFonts w:hint="eastAsia" w:ascii="宋体" w:hAnsi="宋体" w:cs="宋体"/>
          <w:b/>
          <w:sz w:val="28"/>
          <w:szCs w:val="28"/>
        </w:rPr>
        <w:t>投标人直接控股、管理关系信息表</w:t>
      </w:r>
    </w:p>
    <w:p>
      <w:pPr>
        <w:snapToGrid w:val="0"/>
        <w:spacing w:before="50" w:after="120" w:afterLines="50"/>
        <w:jc w:val="center"/>
        <w:rPr>
          <w:rFonts w:ascii="宋体" w:hAnsi="宋体" w:cs="宋体"/>
          <w:b/>
          <w:sz w:val="28"/>
          <w:szCs w:val="28"/>
        </w:rPr>
      </w:pPr>
    </w:p>
    <w:p>
      <w:pPr>
        <w:snapToGrid w:val="0"/>
        <w:spacing w:before="50" w:after="120" w:afterLines="50" w:line="360" w:lineRule="auto"/>
        <w:jc w:val="center"/>
        <w:rPr>
          <w:rFonts w:ascii="宋体" w:hAnsi="宋体" w:cs="宋体"/>
          <w:b/>
          <w:sz w:val="32"/>
          <w:szCs w:val="32"/>
        </w:rPr>
      </w:pPr>
      <w:r>
        <w:rPr>
          <w:rFonts w:hint="eastAsia" w:ascii="宋体" w:hAnsi="宋体" w:cs="宋体"/>
          <w:b/>
          <w:sz w:val="32"/>
          <w:szCs w:val="32"/>
        </w:rPr>
        <w:t>投标人直接控股股东信息表</w:t>
      </w:r>
    </w:p>
    <w:tbl>
      <w:tblPr>
        <w:tblStyle w:val="27"/>
        <w:tblW w:w="8909" w:type="dxa"/>
        <w:tblInd w:w="0" w:type="dxa"/>
        <w:shd w:val="clear" w:color="auto" w:fill="FBFBFB"/>
        <w:tblLayout w:type="fixed"/>
        <w:tblCellMar>
          <w:top w:w="0" w:type="dxa"/>
          <w:left w:w="0" w:type="dxa"/>
          <w:bottom w:w="0" w:type="dxa"/>
          <w:right w:w="0" w:type="dxa"/>
        </w:tblCellMar>
      </w:tblPr>
      <w:tblGrid>
        <w:gridCol w:w="751"/>
        <w:gridCol w:w="2346"/>
        <w:gridCol w:w="1568"/>
        <w:gridCol w:w="3535"/>
        <w:gridCol w:w="709"/>
      </w:tblGrid>
      <w:tr>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rPr>
            </w:pPr>
            <w:r>
              <w:rPr>
                <w:rFonts w:hint="eastAsia" w:ascii="宋体" w:hAnsi="宋体" w:cs="宋体"/>
                <w:b/>
                <w:bCs/>
                <w:kern w:val="0"/>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rPr>
            </w:pPr>
            <w:r>
              <w:rPr>
                <w:rFonts w:hint="eastAsia" w:ascii="宋体" w:hAnsi="宋体" w:cs="宋体"/>
                <w:b/>
                <w:bCs/>
                <w:kern w:val="0"/>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rPr>
            </w:pPr>
            <w:r>
              <w:rPr>
                <w:rFonts w:hint="eastAsia" w:ascii="宋体" w:hAnsi="宋体" w:cs="宋体"/>
                <w:b/>
                <w:bCs/>
                <w:kern w:val="0"/>
              </w:rPr>
              <w:t>出资比例（%）</w:t>
            </w:r>
          </w:p>
        </w:tc>
        <w:tc>
          <w:tcPr>
            <w:tcW w:w="353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rPr>
            </w:pPr>
            <w:r>
              <w:rPr>
                <w:rFonts w:hint="eastAsia" w:ascii="宋体" w:hAnsi="宋体" w:cs="宋体"/>
                <w:b/>
                <w:bCs/>
                <w:kern w:val="0"/>
              </w:rPr>
              <w:t>身份证号码或者统一社会信用代码</w:t>
            </w:r>
          </w:p>
        </w:tc>
        <w:tc>
          <w:tcPr>
            <w:tcW w:w="70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rPr>
            </w:pPr>
            <w:r>
              <w:rPr>
                <w:rFonts w:hint="eastAsia" w:ascii="宋体" w:hAnsi="宋体" w:cs="宋体"/>
                <w:b/>
                <w:bCs/>
                <w:kern w:val="0"/>
              </w:rPr>
              <w:t>备注</w:t>
            </w:r>
          </w:p>
        </w:tc>
      </w:tr>
      <w:tr>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r>
              <w:rPr>
                <w:rFonts w:hint="eastAsia" w:ascii="宋体" w:hAnsi="宋体" w:cs="宋体"/>
                <w:kern w:val="0"/>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15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35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r>
      <w:tr>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r>
              <w:rPr>
                <w:rFonts w:hint="eastAsia" w:ascii="宋体" w:hAnsi="宋体" w:cs="宋体"/>
                <w:kern w:val="0"/>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15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35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r>
      <w:tr>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r>
              <w:rPr>
                <w:rFonts w:hint="eastAsia" w:ascii="宋体" w:hAnsi="宋体" w:cs="宋体"/>
                <w:kern w:val="0"/>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15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35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r>
      <w:tr>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r>
              <w:rPr>
                <w:rFonts w:hint="eastAsia" w:ascii="宋体" w:hAnsi="宋体" w:cs="宋体"/>
                <w:kern w:val="0"/>
              </w:rPr>
              <w:t>……</w:t>
            </w:r>
          </w:p>
        </w:tc>
        <w:tc>
          <w:tcPr>
            <w:tcW w:w="234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15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35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7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r>
    </w:tbl>
    <w:p>
      <w:pPr>
        <w:snapToGrid w:val="0"/>
        <w:spacing w:line="360" w:lineRule="auto"/>
        <w:jc w:val="left"/>
        <w:rPr>
          <w:rFonts w:ascii="宋体" w:hAnsi="宋体" w:cs="宋体"/>
          <w:sz w:val="24"/>
        </w:rPr>
      </w:pPr>
      <w:r>
        <w:rPr>
          <w:rFonts w:hint="eastAsia" w:ascii="宋体" w:hAnsi="宋体" w:cs="宋体"/>
          <w:sz w:val="24"/>
        </w:rPr>
        <w:t>注：</w:t>
      </w:r>
    </w:p>
    <w:p>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s="宋体"/>
          <w:sz w:val="24"/>
        </w:rPr>
      </w:pPr>
      <w:r>
        <w:rPr>
          <w:rFonts w:hint="eastAsia" w:ascii="宋体" w:hAnsi="宋体" w:cs="宋体"/>
          <w:sz w:val="24"/>
        </w:rPr>
        <w:t>3.供应商不存在直接控股股东的，则在“</w:t>
      </w:r>
      <w:r>
        <w:rPr>
          <w:rFonts w:hint="eastAsia" w:ascii="宋体" w:hAnsi="宋体" w:cs="宋体"/>
          <w:b/>
          <w:bCs/>
          <w:kern w:val="0"/>
          <w:sz w:val="24"/>
        </w:rPr>
        <w:t>直接控股股东名称</w:t>
      </w:r>
      <w:r>
        <w:rPr>
          <w:rFonts w:hint="eastAsia" w:ascii="宋体" w:hAnsi="宋体" w:cs="宋体"/>
          <w:sz w:val="24"/>
        </w:rPr>
        <w:t>”中填“无”。</w:t>
      </w: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ind w:left="-2" w:leftChars="-1" w:right="-817" w:rightChars="-389" w:firstLine="1920" w:firstLineChars="800"/>
        <w:rPr>
          <w:rFonts w:ascii="宋体" w:hAnsi="宋体" w:cs="宋体"/>
          <w:sz w:val="24"/>
        </w:rPr>
      </w:pPr>
      <w:r>
        <w:rPr>
          <w:rFonts w:hint="eastAsia" w:ascii="宋体" w:hAnsi="宋体" w:cs="宋体"/>
          <w:sz w:val="24"/>
        </w:rPr>
        <w:t xml:space="preserve">法定代表人（或负责人）或者委托代理人（签字或者电子签名）： </w:t>
      </w:r>
    </w:p>
    <w:p>
      <w:pPr>
        <w:snapToGrid w:val="0"/>
        <w:spacing w:line="360" w:lineRule="auto"/>
        <w:ind w:left="-3" w:leftChars="-15" w:right="-817" w:rightChars="-389" w:hanging="28" w:hangingChars="12"/>
        <w:rPr>
          <w:rFonts w:ascii="宋体" w:hAnsi="宋体" w:cs="宋体"/>
          <w:sz w:val="24"/>
        </w:rPr>
      </w:pPr>
      <w:r>
        <w:rPr>
          <w:rFonts w:hint="eastAsia" w:ascii="宋体" w:hAnsi="宋体" w:cs="宋体"/>
          <w:sz w:val="24"/>
        </w:rPr>
        <w:t xml:space="preserve">                                    投标人名称（电子签章）：</w:t>
      </w:r>
    </w:p>
    <w:p>
      <w:pPr>
        <w:snapToGrid w:val="0"/>
        <w:spacing w:line="360" w:lineRule="auto"/>
        <w:jc w:val="left"/>
        <w:rPr>
          <w:rFonts w:ascii="宋体" w:hAnsi="宋体" w:cs="宋体"/>
          <w:szCs w:val="21"/>
        </w:rPr>
      </w:pPr>
      <w:r>
        <w:rPr>
          <w:rFonts w:hint="eastAsia" w:ascii="宋体" w:hAnsi="宋体" w:cs="宋体"/>
          <w:sz w:val="24"/>
        </w:rPr>
        <w:t xml:space="preserve">                                    日期：    年   月   日</w:t>
      </w:r>
    </w:p>
    <w:p>
      <w:pPr>
        <w:snapToGrid w:val="0"/>
        <w:spacing w:before="120" w:beforeLines="50" w:after="50" w:line="360" w:lineRule="auto"/>
        <w:ind w:right="480" w:firstLine="6465" w:firstLineChars="2300"/>
        <w:rPr>
          <w:rFonts w:ascii="宋体" w:hAnsi="宋体" w:cs="宋体"/>
          <w:b/>
          <w:sz w:val="28"/>
          <w:szCs w:val="28"/>
        </w:rPr>
      </w:pPr>
      <w:r>
        <w:rPr>
          <w:rFonts w:hint="eastAsia" w:ascii="宋体" w:hAnsi="宋体" w:cs="宋体"/>
          <w:b/>
          <w:sz w:val="28"/>
          <w:szCs w:val="28"/>
        </w:rPr>
        <w:br w:type="page"/>
      </w:r>
    </w:p>
    <w:p>
      <w:pPr>
        <w:snapToGrid w:val="0"/>
        <w:spacing w:line="360" w:lineRule="auto"/>
        <w:jc w:val="center"/>
        <w:rPr>
          <w:rFonts w:ascii="宋体" w:hAnsi="宋体" w:cs="宋体"/>
          <w:sz w:val="32"/>
          <w:szCs w:val="32"/>
        </w:rPr>
      </w:pPr>
      <w:r>
        <w:rPr>
          <w:rFonts w:hint="eastAsia" w:ascii="宋体" w:hAnsi="宋体" w:cs="宋体"/>
          <w:b/>
          <w:sz w:val="32"/>
          <w:szCs w:val="32"/>
        </w:rPr>
        <w:t>投标人直接管理关系信息表</w:t>
      </w:r>
    </w:p>
    <w:tbl>
      <w:tblPr>
        <w:tblStyle w:val="27"/>
        <w:tblW w:w="8767" w:type="dxa"/>
        <w:tblInd w:w="0" w:type="dxa"/>
        <w:shd w:val="clear" w:color="auto" w:fill="FBFBFB"/>
        <w:tblLayout w:type="fixed"/>
        <w:tblCellMar>
          <w:top w:w="0" w:type="dxa"/>
          <w:left w:w="0" w:type="dxa"/>
          <w:bottom w:w="0" w:type="dxa"/>
          <w:right w:w="0" w:type="dxa"/>
        </w:tblCellMar>
      </w:tblPr>
      <w:tblGrid>
        <w:gridCol w:w="1005"/>
        <w:gridCol w:w="2659"/>
        <w:gridCol w:w="3260"/>
        <w:gridCol w:w="1843"/>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rPr>
            </w:pPr>
            <w:r>
              <w:rPr>
                <w:rFonts w:hint="eastAsia" w:ascii="宋体" w:hAnsi="宋体" w:cs="宋体"/>
                <w:b/>
                <w:bCs/>
                <w:kern w:val="0"/>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rPr>
            </w:pPr>
            <w:r>
              <w:rPr>
                <w:rFonts w:hint="eastAsia" w:ascii="宋体" w:hAnsi="宋体" w:cs="宋体"/>
                <w:b/>
                <w:bCs/>
                <w:kern w:val="0"/>
              </w:rPr>
              <w:t>直接管理关系单位名称</w:t>
            </w:r>
          </w:p>
        </w:tc>
        <w:tc>
          <w:tcPr>
            <w:tcW w:w="326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rPr>
            </w:pPr>
            <w:r>
              <w:rPr>
                <w:rFonts w:hint="eastAsia" w:ascii="宋体" w:hAnsi="宋体" w:cs="宋体"/>
                <w:b/>
                <w:bCs/>
                <w:kern w:val="0"/>
              </w:rPr>
              <w:t>统一社会信用代码</w:t>
            </w:r>
          </w:p>
        </w:tc>
        <w:tc>
          <w:tcPr>
            <w:tcW w:w="184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rPr>
            </w:pPr>
            <w:r>
              <w:rPr>
                <w:rFonts w:hint="eastAsia" w:ascii="宋体" w:hAnsi="宋体" w:cs="宋体"/>
                <w:b/>
                <w:bCs/>
                <w:kern w:val="0"/>
              </w:rPr>
              <w:t>相互关系</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r>
              <w:rPr>
                <w:rFonts w:hint="eastAsia" w:ascii="宋体" w:hAnsi="宋体" w:cs="宋体"/>
                <w:kern w:val="0"/>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326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r>
              <w:rPr>
                <w:rFonts w:hint="eastAsia" w:ascii="宋体" w:hAnsi="宋体" w:cs="宋体"/>
                <w:kern w:val="0"/>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326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r>
              <w:rPr>
                <w:rFonts w:hint="eastAsia" w:ascii="宋体" w:hAnsi="宋体" w:cs="宋体"/>
                <w:kern w:val="0"/>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326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r>
              <w:rPr>
                <w:rFonts w:hint="eastAsia" w:ascii="宋体" w:hAnsi="宋体" w:cs="宋体"/>
                <w:kern w:val="0"/>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326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c>
          <w:tcPr>
            <w:tcW w:w="184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rPr>
            </w:pPr>
          </w:p>
        </w:tc>
      </w:tr>
    </w:tbl>
    <w:p>
      <w:pPr>
        <w:snapToGrid w:val="0"/>
        <w:spacing w:line="360" w:lineRule="auto"/>
        <w:jc w:val="left"/>
        <w:rPr>
          <w:rFonts w:ascii="宋体" w:hAnsi="宋体" w:cs="宋体"/>
          <w:sz w:val="24"/>
        </w:rPr>
      </w:pPr>
      <w:r>
        <w:rPr>
          <w:rFonts w:hint="eastAsia" w:ascii="宋体" w:hAnsi="宋体" w:cs="宋体"/>
          <w:sz w:val="24"/>
        </w:rPr>
        <w:t>注：</w:t>
      </w:r>
    </w:p>
    <w:p>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3.供应商不存在直接管理关系的，则在“</w:t>
      </w:r>
      <w:r>
        <w:rPr>
          <w:rFonts w:hint="eastAsia" w:ascii="宋体" w:hAnsi="宋体" w:cs="宋体"/>
          <w:b/>
          <w:bCs/>
          <w:kern w:val="0"/>
          <w:sz w:val="24"/>
        </w:rPr>
        <w:t>直接管理关系单位名称</w:t>
      </w:r>
      <w:r>
        <w:rPr>
          <w:rFonts w:hint="eastAsia" w:ascii="宋体" w:hAnsi="宋体" w:cs="宋体"/>
          <w:sz w:val="24"/>
        </w:rPr>
        <w:t>”中填“无”。</w:t>
      </w:r>
    </w:p>
    <w:p>
      <w:pPr>
        <w:snapToGrid w:val="0"/>
        <w:spacing w:line="360" w:lineRule="auto"/>
        <w:ind w:firstLine="480" w:firstLineChars="200"/>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ind w:left="-2" w:leftChars="-1" w:right="-817" w:rightChars="-389" w:firstLine="1920" w:firstLineChars="800"/>
        <w:rPr>
          <w:rFonts w:ascii="宋体" w:hAnsi="宋体" w:cs="宋体"/>
          <w:sz w:val="24"/>
        </w:rPr>
      </w:pPr>
      <w:r>
        <w:rPr>
          <w:rFonts w:hint="eastAsia" w:ascii="宋体" w:hAnsi="宋体" w:cs="宋体"/>
          <w:sz w:val="24"/>
        </w:rPr>
        <w:t xml:space="preserve">法定代表人（或负责人）或者委托代理人（签字或者电子签名）： </w:t>
      </w:r>
    </w:p>
    <w:p>
      <w:pPr>
        <w:snapToGrid w:val="0"/>
        <w:spacing w:line="360" w:lineRule="auto"/>
        <w:ind w:left="-3" w:leftChars="-15" w:right="-817" w:rightChars="-389" w:hanging="28" w:hangingChars="12"/>
        <w:rPr>
          <w:rFonts w:ascii="宋体" w:hAnsi="宋体" w:cs="宋体"/>
          <w:sz w:val="24"/>
        </w:rPr>
      </w:pPr>
      <w:r>
        <w:rPr>
          <w:rFonts w:hint="eastAsia" w:ascii="宋体" w:hAnsi="宋体" w:cs="宋体"/>
          <w:sz w:val="24"/>
        </w:rPr>
        <w:t xml:space="preserve">                                  投标人名称（电子签章）：</w:t>
      </w:r>
    </w:p>
    <w:p>
      <w:pPr>
        <w:snapToGrid w:val="0"/>
        <w:spacing w:line="360" w:lineRule="auto"/>
        <w:ind w:right="480" w:firstLine="240" w:firstLineChars="100"/>
        <w:jc w:val="left"/>
        <w:rPr>
          <w:rFonts w:ascii="宋体" w:hAnsi="宋体" w:cs="宋体"/>
          <w:szCs w:val="21"/>
        </w:rPr>
      </w:pPr>
      <w:r>
        <w:rPr>
          <w:rFonts w:hint="eastAsia" w:ascii="宋体" w:hAnsi="宋体" w:cs="宋体"/>
          <w:sz w:val="24"/>
        </w:rPr>
        <w:t xml:space="preserve">                                日期：    年   月   日</w:t>
      </w:r>
    </w:p>
    <w:p>
      <w:pPr>
        <w:pStyle w:val="16"/>
        <w:rPr>
          <w:rFonts w:hAnsi="宋体"/>
          <w:szCs w:val="21"/>
        </w:rPr>
      </w:pPr>
    </w:p>
    <w:p>
      <w:pPr>
        <w:pStyle w:val="16"/>
        <w:rPr>
          <w:rFonts w:hAnsi="宋体"/>
          <w:szCs w:val="21"/>
        </w:rPr>
      </w:pPr>
    </w:p>
    <w:p>
      <w:pPr>
        <w:pStyle w:val="16"/>
        <w:rPr>
          <w:rFonts w:hAnsi="宋体"/>
          <w:szCs w:val="21"/>
        </w:rPr>
      </w:pPr>
    </w:p>
    <w:p>
      <w:pPr>
        <w:pStyle w:val="16"/>
        <w:rPr>
          <w:rFonts w:hAnsi="宋体"/>
          <w:szCs w:val="21"/>
        </w:rPr>
      </w:pPr>
    </w:p>
    <w:p>
      <w:pPr>
        <w:pStyle w:val="16"/>
        <w:rPr>
          <w:rFonts w:hAnsi="宋体"/>
          <w:szCs w:val="21"/>
        </w:rPr>
      </w:pPr>
    </w:p>
    <w:p>
      <w:pPr>
        <w:pStyle w:val="16"/>
        <w:rPr>
          <w:rFonts w:hAnsi="宋体"/>
          <w:szCs w:val="21"/>
        </w:rPr>
      </w:pPr>
    </w:p>
    <w:p>
      <w:pPr>
        <w:pStyle w:val="16"/>
        <w:rPr>
          <w:rFonts w:hAnsi="宋体"/>
          <w:szCs w:val="21"/>
        </w:rPr>
      </w:pPr>
    </w:p>
    <w:p>
      <w:pPr>
        <w:pStyle w:val="16"/>
        <w:rPr>
          <w:rFonts w:hAnsi="宋体"/>
          <w:szCs w:val="21"/>
        </w:rPr>
      </w:pPr>
    </w:p>
    <w:p>
      <w:pPr>
        <w:pStyle w:val="16"/>
        <w:rPr>
          <w:rFonts w:hAnsi="宋体"/>
          <w:szCs w:val="21"/>
        </w:rPr>
      </w:pPr>
    </w:p>
    <w:p>
      <w:pPr>
        <w:rPr>
          <w:rFonts w:hAnsi="Courier New"/>
          <w:szCs w:val="20"/>
        </w:rPr>
      </w:pPr>
      <w:bookmarkStart w:id="403" w:name="_Toc8189"/>
      <w:bookmarkStart w:id="404" w:name="_Toc16062"/>
      <w:bookmarkStart w:id="405" w:name="_Toc20777"/>
      <w:bookmarkStart w:id="406" w:name="_Toc2566"/>
      <w:bookmarkStart w:id="407" w:name="_Toc6839"/>
      <w:bookmarkStart w:id="408" w:name="_Toc24133"/>
      <w:bookmarkStart w:id="409" w:name="_Toc31528"/>
      <w:bookmarkStart w:id="410" w:name="_Toc3944"/>
      <w:bookmarkStart w:id="411" w:name="_Toc13159"/>
      <w:bookmarkStart w:id="412" w:name="_Toc12624"/>
      <w:bookmarkStart w:id="413" w:name="_Toc19686838"/>
    </w:p>
    <w:p>
      <w:pPr>
        <w:pStyle w:val="16"/>
        <w:jc w:val="center"/>
        <w:outlineLvl w:val="1"/>
        <w:rPr>
          <w:rFonts w:hAnsi="宋体"/>
          <w:b/>
          <w:bCs/>
          <w:sz w:val="28"/>
          <w:szCs w:val="28"/>
        </w:rPr>
      </w:pPr>
      <w:r>
        <w:rPr>
          <w:rFonts w:hint="eastAsia" w:hAnsi="宋体"/>
          <w:b/>
          <w:bCs/>
          <w:sz w:val="28"/>
          <w:szCs w:val="28"/>
        </w:rPr>
        <w:t>第二节 商务文件格式</w:t>
      </w:r>
      <w:bookmarkEnd w:id="403"/>
      <w:bookmarkEnd w:id="404"/>
      <w:bookmarkEnd w:id="405"/>
      <w:bookmarkEnd w:id="406"/>
      <w:bookmarkEnd w:id="407"/>
      <w:bookmarkEnd w:id="408"/>
      <w:bookmarkEnd w:id="409"/>
      <w:bookmarkEnd w:id="410"/>
      <w:bookmarkEnd w:id="411"/>
      <w:bookmarkEnd w:id="412"/>
      <w:bookmarkEnd w:id="413"/>
    </w:p>
    <w:p>
      <w:pPr>
        <w:snapToGrid w:val="0"/>
        <w:spacing w:before="120" w:beforeLines="50" w:after="50"/>
        <w:rPr>
          <w:rFonts w:ascii="宋体" w:hAnsi="宋体"/>
          <w:sz w:val="30"/>
          <w:szCs w:val="20"/>
        </w:rPr>
      </w:pPr>
    </w:p>
    <w:p>
      <w:pPr>
        <w:pStyle w:val="18"/>
      </w:pPr>
      <w:r>
        <w:rPr>
          <w:rFonts w:hint="eastAsia" w:ascii="宋体" w:hAnsi="宋体" w:cs="宋体"/>
          <w:b/>
          <w:sz w:val="28"/>
          <w:szCs w:val="28"/>
        </w:rPr>
        <w:t>1.商务文件封面的格式</w:t>
      </w:r>
      <w:r>
        <w:rPr>
          <w:rFonts w:hint="eastAsia" w:hAnsi="宋体" w:cs="宋体"/>
          <w:b/>
          <w:bCs/>
          <w:sz w:val="28"/>
          <w:szCs w:val="28"/>
        </w:rPr>
        <w:t>（参照此格式自拟）</w:t>
      </w:r>
      <w:r>
        <w:rPr>
          <w:rFonts w:hint="eastAsia" w:ascii="宋体" w:hAnsi="宋体" w:cs="宋体"/>
          <w:b/>
          <w:sz w:val="28"/>
          <w:szCs w:val="28"/>
        </w:rPr>
        <w:t>：</w:t>
      </w:r>
    </w:p>
    <w:p>
      <w:pPr>
        <w:snapToGrid w:val="0"/>
        <w:spacing w:before="120" w:beforeLines="50" w:after="50"/>
        <w:rPr>
          <w:rFonts w:ascii="宋体" w:hAnsi="宋体"/>
          <w:sz w:val="24"/>
        </w:rPr>
      </w:pPr>
      <w:r>
        <w:rPr>
          <w:rFonts w:hint="eastAsia" w:ascii="宋体" w:hAnsi="宋体"/>
          <w:sz w:val="24"/>
        </w:rPr>
        <w:t xml:space="preserve">                                              </w:t>
      </w:r>
    </w:p>
    <w:p>
      <w:pPr>
        <w:snapToGrid w:val="0"/>
        <w:spacing w:before="120" w:beforeLines="50" w:after="50"/>
        <w:jc w:val="right"/>
        <w:rPr>
          <w:rFonts w:ascii="宋体" w:hAnsi="宋体"/>
          <w:bCs/>
          <w:sz w:val="32"/>
          <w:szCs w:val="20"/>
        </w:rPr>
      </w:pPr>
      <w:r>
        <w:rPr>
          <w:rFonts w:hint="eastAsia" w:ascii="宋体" w:hAnsi="宋体"/>
          <w:bCs/>
        </w:rPr>
        <w:t xml:space="preserve">             电子投标文件</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
          <w:sz w:val="24"/>
          <w:szCs w:val="20"/>
        </w:rPr>
      </w:pPr>
      <w:r>
        <w:rPr>
          <w:rFonts w:hint="eastAsia" w:ascii="宋体" w:hAnsi="宋体"/>
          <w:b/>
          <w:sz w:val="32"/>
          <w:szCs w:val="32"/>
        </w:rPr>
        <w:t>商务文件</w:t>
      </w:r>
    </w:p>
    <w:p>
      <w:pPr>
        <w:snapToGrid w:val="0"/>
        <w:spacing w:before="120" w:beforeLines="50" w:after="50"/>
        <w:rPr>
          <w:rFonts w:ascii="宋体" w:hAnsi="宋体"/>
          <w:bCs/>
          <w:sz w:val="24"/>
          <w:szCs w:val="20"/>
        </w:rPr>
      </w:pPr>
    </w:p>
    <w:p>
      <w:pPr>
        <w:snapToGrid w:val="0"/>
        <w:spacing w:before="120" w:beforeLines="50" w:after="50"/>
        <w:ind w:firstLine="540" w:firstLineChars="225"/>
        <w:rPr>
          <w:rFonts w:ascii="宋体" w:hAnsi="宋体"/>
          <w:bCs/>
          <w:sz w:val="24"/>
        </w:rPr>
      </w:pPr>
    </w:p>
    <w:p>
      <w:pPr>
        <w:snapToGrid w:val="0"/>
        <w:spacing w:before="120" w:beforeLines="50" w:after="50"/>
        <w:ind w:firstLine="540" w:firstLineChars="225"/>
        <w:rPr>
          <w:rFonts w:ascii="宋体" w:hAnsi="宋体"/>
          <w:bCs/>
          <w:sz w:val="24"/>
          <w:szCs w:val="20"/>
        </w:rPr>
      </w:pPr>
      <w:r>
        <w:rPr>
          <w:rFonts w:hint="eastAsia" w:ascii="宋体" w:hAnsi="宋体"/>
          <w:bCs/>
          <w:sz w:val="24"/>
        </w:rPr>
        <w:t>项目名称：</w:t>
      </w:r>
    </w:p>
    <w:p>
      <w:pPr>
        <w:snapToGrid w:val="0"/>
        <w:spacing w:before="120" w:beforeLines="50" w:after="50"/>
        <w:ind w:firstLine="540" w:firstLineChars="225"/>
        <w:rPr>
          <w:rFonts w:ascii="宋体" w:hAnsi="宋体"/>
          <w:bCs/>
          <w:sz w:val="24"/>
          <w:szCs w:val="20"/>
        </w:rPr>
      </w:pPr>
      <w:r>
        <w:rPr>
          <w:rFonts w:hint="eastAsia" w:ascii="宋体" w:hAnsi="宋体"/>
          <w:bCs/>
          <w:sz w:val="24"/>
        </w:rPr>
        <w:t xml:space="preserve">项目编号： </w:t>
      </w:r>
    </w:p>
    <w:p>
      <w:pPr>
        <w:snapToGrid w:val="0"/>
        <w:spacing w:before="120" w:beforeLines="50" w:after="50"/>
        <w:ind w:firstLine="540" w:firstLineChars="225"/>
        <w:rPr>
          <w:rFonts w:ascii="宋体" w:hAnsi="宋体"/>
          <w:bCs/>
          <w:sz w:val="24"/>
        </w:rPr>
      </w:pPr>
      <w:r>
        <w:rPr>
          <w:rFonts w:hint="eastAsia" w:ascii="宋体" w:hAnsi="宋体"/>
          <w:bCs/>
          <w:sz w:val="24"/>
        </w:rPr>
        <w:t>所投分标（如有则填写，无分标时填写“无”或者留空）：</w:t>
      </w:r>
    </w:p>
    <w:p>
      <w:pPr>
        <w:pStyle w:val="7"/>
        <w:snapToGrid w:val="0"/>
        <w:spacing w:before="50" w:after="50"/>
        <w:ind w:firstLine="540" w:firstLineChars="225"/>
        <w:rPr>
          <w:rFonts w:ascii="宋体" w:hAnsi="宋体"/>
          <w:bCs/>
          <w:sz w:val="24"/>
          <w:szCs w:val="24"/>
        </w:rPr>
      </w:pPr>
      <w:r>
        <w:rPr>
          <w:rFonts w:hint="eastAsia" w:ascii="宋体" w:hAnsi="宋体"/>
          <w:bCs/>
          <w:sz w:val="24"/>
          <w:szCs w:val="24"/>
        </w:rPr>
        <w:t>投标人名称：</w:t>
      </w:r>
    </w:p>
    <w:p>
      <w:pPr>
        <w:pStyle w:val="7"/>
        <w:snapToGrid w:val="0"/>
        <w:spacing w:before="50" w:after="50"/>
        <w:ind w:firstLine="540" w:firstLineChars="225"/>
        <w:rPr>
          <w:rFonts w:ascii="宋体" w:hAnsi="宋体"/>
          <w:bCs/>
          <w:sz w:val="24"/>
          <w:szCs w:val="24"/>
        </w:rPr>
      </w:pPr>
    </w:p>
    <w:p>
      <w:pPr>
        <w:pStyle w:val="7"/>
        <w:snapToGrid w:val="0"/>
        <w:spacing w:before="50" w:after="50"/>
        <w:ind w:firstLine="960" w:firstLineChars="400"/>
        <w:rPr>
          <w:rFonts w:ascii="宋体" w:hAnsi="宋体"/>
          <w:bCs/>
          <w:sz w:val="24"/>
          <w:szCs w:val="24"/>
        </w:rPr>
      </w:pPr>
    </w:p>
    <w:p>
      <w:pPr>
        <w:snapToGrid w:val="0"/>
        <w:spacing w:before="120" w:beforeLines="50" w:after="50"/>
        <w:ind w:firstLine="645"/>
        <w:rPr>
          <w:rFonts w:ascii="宋体" w:hAnsi="宋体"/>
          <w:sz w:val="24"/>
        </w:rPr>
      </w:pPr>
      <w:r>
        <w:rPr>
          <w:rFonts w:hint="eastAsia" w:ascii="宋体" w:hAnsi="宋体"/>
          <w:sz w:val="24"/>
        </w:rPr>
        <w:t xml:space="preserve">                             </w:t>
      </w:r>
    </w:p>
    <w:p>
      <w:pPr>
        <w:snapToGrid w:val="0"/>
        <w:spacing w:before="120" w:beforeLines="50" w:after="50"/>
        <w:ind w:firstLine="645"/>
        <w:rPr>
          <w:rFonts w:ascii="宋体" w:hAnsi="宋体"/>
          <w:sz w:val="24"/>
        </w:rPr>
      </w:pPr>
    </w:p>
    <w:p>
      <w:pPr>
        <w:snapToGrid w:val="0"/>
        <w:spacing w:before="120" w:beforeLines="50" w:after="50"/>
        <w:ind w:firstLine="645"/>
        <w:rPr>
          <w:rFonts w:ascii="宋体" w:hAnsi="宋体"/>
          <w:sz w:val="24"/>
        </w:rPr>
      </w:pPr>
    </w:p>
    <w:p>
      <w:pPr>
        <w:snapToGrid w:val="0"/>
        <w:spacing w:before="120" w:beforeLines="50" w:after="50"/>
        <w:ind w:firstLine="645"/>
        <w:rPr>
          <w:rFonts w:ascii="宋体" w:hAnsi="宋体"/>
          <w:sz w:val="24"/>
        </w:rPr>
      </w:pPr>
    </w:p>
    <w:p>
      <w:pPr>
        <w:snapToGrid w:val="0"/>
        <w:spacing w:before="120" w:beforeLines="50" w:after="50"/>
        <w:ind w:firstLine="645"/>
        <w:rPr>
          <w:rFonts w:ascii="宋体" w:hAnsi="宋体"/>
          <w:sz w:val="24"/>
        </w:rPr>
      </w:pPr>
    </w:p>
    <w:p>
      <w:pPr>
        <w:snapToGrid w:val="0"/>
        <w:spacing w:before="120" w:beforeLines="50" w:after="50"/>
        <w:ind w:firstLine="4329" w:firstLineChars="1804"/>
        <w:rPr>
          <w:rFonts w:ascii="宋体" w:hAnsi="宋体"/>
          <w:sz w:val="24"/>
        </w:rPr>
      </w:pPr>
      <w:r>
        <w:rPr>
          <w:rFonts w:hint="eastAsia" w:ascii="宋体" w:hAnsi="宋体"/>
          <w:sz w:val="24"/>
        </w:rPr>
        <w:t xml:space="preserve"> 年  月  日</w:t>
      </w:r>
    </w:p>
    <w:p>
      <w:pPr>
        <w:spacing w:line="360" w:lineRule="auto"/>
        <w:ind w:right="420"/>
        <w:rPr>
          <w:rFonts w:ascii="仿宋_GB2312" w:hAnsi="仿宋" w:eastAsia="仿宋_GB2312" w:cs="仿宋_GB2312"/>
          <w:b/>
          <w:kern w:val="0"/>
          <w:sz w:val="36"/>
          <w:szCs w:val="36"/>
        </w:rPr>
      </w:pPr>
      <w:r>
        <w:rPr>
          <w:rFonts w:hint="eastAsia" w:ascii="宋体" w:hAnsi="宋体"/>
          <w:sz w:val="24"/>
          <w:szCs w:val="20"/>
        </w:rPr>
        <w:t xml:space="preserve"> </w:t>
      </w:r>
    </w:p>
    <w:p>
      <w:pPr>
        <w:rPr>
          <w:rFonts w:ascii="仿宋_GB2312" w:hAnsi="仿宋" w:eastAsia="仿宋_GB2312" w:cs="仿宋_GB2312"/>
          <w:b/>
          <w:kern w:val="0"/>
          <w:sz w:val="24"/>
        </w:rPr>
      </w:pPr>
      <w:r>
        <w:rPr>
          <w:rFonts w:hint="eastAsia" w:ascii="仿宋_GB2312" w:hAnsi="仿宋" w:eastAsia="仿宋_GB2312" w:cs="仿宋_GB2312"/>
          <w:b/>
          <w:kern w:val="0"/>
          <w:sz w:val="24"/>
        </w:rPr>
        <w:br w:type="page"/>
      </w:r>
    </w:p>
    <w:p>
      <w:pPr>
        <w:spacing w:line="360" w:lineRule="auto"/>
        <w:ind w:right="420"/>
        <w:rPr>
          <w:rFonts w:ascii="宋体" w:hAnsi="宋体" w:cs="宋体"/>
          <w:sz w:val="24"/>
          <w:szCs w:val="20"/>
        </w:rPr>
      </w:pPr>
      <w:r>
        <w:rPr>
          <w:rFonts w:hint="eastAsia" w:ascii="宋体" w:hAnsi="宋体" w:cs="宋体"/>
          <w:b/>
          <w:bCs/>
          <w:sz w:val="28"/>
          <w:szCs w:val="28"/>
        </w:rPr>
        <w:t>2.商务文件目录</w:t>
      </w:r>
    </w:p>
    <w:p>
      <w:pPr>
        <w:jc w:val="left"/>
        <w:rPr>
          <w:b/>
          <w:bCs/>
          <w:sz w:val="30"/>
          <w:szCs w:val="30"/>
        </w:rPr>
      </w:pPr>
      <w:r>
        <w:rPr>
          <w:rFonts w:hint="eastAsia" w:ascii="宋体" w:hAnsi="宋体" w:cs="宋体"/>
          <w:kern w:val="0"/>
          <w:sz w:val="24"/>
        </w:rPr>
        <w:t>根据招标文件规定及投标人提供的材料自行编写目录（部分格式后附）。</w:t>
      </w:r>
      <w:r>
        <w:rPr>
          <w:rFonts w:hint="eastAsia"/>
          <w:b/>
          <w:bCs/>
          <w:sz w:val="30"/>
          <w:szCs w:val="30"/>
        </w:rPr>
        <w:br w:type="page"/>
      </w:r>
    </w:p>
    <w:p>
      <w:pPr>
        <w:snapToGrid w:val="0"/>
        <w:spacing w:before="120" w:beforeLines="50" w:after="50"/>
        <w:rPr>
          <w:b/>
          <w:bCs/>
          <w:sz w:val="30"/>
          <w:szCs w:val="30"/>
        </w:rPr>
      </w:pPr>
      <w:r>
        <w:rPr>
          <w:rFonts w:hint="eastAsia" w:ascii="宋体" w:hAnsi="宋体" w:cs="宋体"/>
          <w:b/>
          <w:bCs/>
          <w:sz w:val="28"/>
          <w:szCs w:val="28"/>
        </w:rPr>
        <w:t>3.无串通投标行为的承诺函的格式：</w:t>
      </w:r>
    </w:p>
    <w:p>
      <w:pPr>
        <w:snapToGrid w:val="0"/>
        <w:spacing w:before="120" w:beforeLines="50" w:after="50"/>
        <w:ind w:left="420"/>
        <w:jc w:val="center"/>
        <w:rPr>
          <w:rFonts w:ascii="宋体" w:hAnsi="宋体"/>
          <w:b/>
          <w:sz w:val="32"/>
          <w:szCs w:val="32"/>
        </w:rPr>
      </w:pPr>
    </w:p>
    <w:p>
      <w:pPr>
        <w:snapToGrid w:val="0"/>
        <w:spacing w:before="120" w:beforeLines="50" w:after="50"/>
        <w:ind w:left="420"/>
        <w:jc w:val="center"/>
        <w:rPr>
          <w:rFonts w:ascii="宋体" w:hAnsi="宋体"/>
          <w:b/>
          <w:sz w:val="32"/>
          <w:szCs w:val="32"/>
        </w:rPr>
      </w:pPr>
      <w:r>
        <w:rPr>
          <w:rFonts w:hint="eastAsia" w:ascii="宋体" w:hAnsi="宋体"/>
          <w:b/>
          <w:sz w:val="32"/>
          <w:szCs w:val="32"/>
        </w:rPr>
        <w:t>参加本项目无</w:t>
      </w:r>
      <w:r>
        <w:rPr>
          <w:rFonts w:hint="eastAsia"/>
          <w:b/>
          <w:bCs/>
          <w:sz w:val="32"/>
          <w:szCs w:val="32"/>
        </w:rPr>
        <w:t>串通投</w:t>
      </w:r>
      <w:r>
        <w:rPr>
          <w:rFonts w:hint="eastAsia" w:ascii="宋体" w:hAnsi="宋体"/>
          <w:b/>
          <w:sz w:val="32"/>
          <w:szCs w:val="32"/>
        </w:rPr>
        <w:t>标行为的承诺函</w:t>
      </w:r>
    </w:p>
    <w:p>
      <w:pPr>
        <w:snapToGrid w:val="0"/>
        <w:spacing w:before="120" w:beforeLines="50" w:after="50"/>
        <w:rPr>
          <w:rFonts w:ascii="宋体" w:hAnsi="宋体"/>
          <w:b/>
          <w:szCs w:val="21"/>
        </w:rPr>
      </w:pPr>
    </w:p>
    <w:p>
      <w:pPr>
        <w:snapToGrid w:val="0"/>
        <w:spacing w:line="360" w:lineRule="auto"/>
        <w:jc w:val="left"/>
        <w:rPr>
          <w:rFonts w:ascii="宋体" w:hAnsi="宋体"/>
          <w:b/>
          <w:szCs w:val="21"/>
        </w:rPr>
      </w:pPr>
      <w:r>
        <w:rPr>
          <w:rFonts w:hint="eastAsia" w:ascii="宋体" w:hAnsi="宋体"/>
          <w:b/>
          <w:szCs w:val="21"/>
        </w:rPr>
        <w:t>一、我方承诺无下列相互串通投标的情形：</w:t>
      </w:r>
    </w:p>
    <w:p>
      <w:pPr>
        <w:snapToGrid w:val="0"/>
        <w:spacing w:line="360" w:lineRule="auto"/>
        <w:ind w:firstLine="411" w:firstLineChars="196"/>
        <w:jc w:val="left"/>
        <w:rPr>
          <w:rFonts w:ascii="宋体" w:hAnsi="宋体"/>
          <w:szCs w:val="21"/>
        </w:rPr>
      </w:pPr>
      <w:r>
        <w:rPr>
          <w:rFonts w:hint="eastAsia" w:ascii="宋体" w:hAnsi="宋体"/>
          <w:szCs w:val="21"/>
        </w:rPr>
        <w:t>1.不同投标人的投标文件由同一单位或者个人编制；或者不同投标人报名的IP地址一致的；</w:t>
      </w:r>
    </w:p>
    <w:p>
      <w:pPr>
        <w:snapToGrid w:val="0"/>
        <w:spacing w:line="360" w:lineRule="auto"/>
        <w:ind w:firstLine="411" w:firstLineChars="196"/>
        <w:jc w:val="left"/>
        <w:rPr>
          <w:rFonts w:ascii="宋体" w:hAnsi="宋体"/>
          <w:szCs w:val="21"/>
        </w:rPr>
      </w:pPr>
      <w:r>
        <w:rPr>
          <w:rFonts w:hint="eastAsia" w:ascii="宋体" w:hAnsi="宋体"/>
          <w:szCs w:val="21"/>
        </w:rPr>
        <w:t>2.不同投标人委托同一单位或者个人办理投标事宜；</w:t>
      </w:r>
    </w:p>
    <w:p>
      <w:pPr>
        <w:snapToGrid w:val="0"/>
        <w:spacing w:line="360" w:lineRule="auto"/>
        <w:ind w:firstLine="411" w:firstLineChars="196"/>
        <w:jc w:val="left"/>
        <w:rPr>
          <w:rFonts w:ascii="宋体" w:hAnsi="宋体"/>
          <w:szCs w:val="21"/>
        </w:rPr>
      </w:pPr>
      <w:r>
        <w:rPr>
          <w:rFonts w:hint="eastAsia" w:ascii="宋体" w:hAnsi="宋体"/>
          <w:szCs w:val="21"/>
        </w:rPr>
        <w:t>3.不同的投标人的投标文件载明的项目管理员为同一个人；</w:t>
      </w:r>
    </w:p>
    <w:p>
      <w:pPr>
        <w:snapToGrid w:val="0"/>
        <w:spacing w:line="360" w:lineRule="auto"/>
        <w:ind w:firstLine="411" w:firstLineChars="196"/>
        <w:jc w:val="left"/>
        <w:rPr>
          <w:rFonts w:ascii="宋体" w:hAnsi="宋体"/>
          <w:szCs w:val="21"/>
        </w:rPr>
      </w:pPr>
      <w:r>
        <w:rPr>
          <w:rFonts w:hint="eastAsia" w:ascii="宋体" w:hAnsi="宋体"/>
          <w:szCs w:val="21"/>
        </w:rPr>
        <w:t>4.不同投标人的投标文件异常一致或者投标报价呈规律性差异；</w:t>
      </w:r>
    </w:p>
    <w:p>
      <w:pPr>
        <w:snapToGrid w:val="0"/>
        <w:spacing w:line="360" w:lineRule="auto"/>
        <w:ind w:firstLine="411" w:firstLineChars="196"/>
        <w:jc w:val="left"/>
        <w:rPr>
          <w:rFonts w:ascii="宋体" w:hAnsi="宋体"/>
          <w:szCs w:val="21"/>
        </w:rPr>
      </w:pPr>
      <w:r>
        <w:rPr>
          <w:rFonts w:hint="eastAsia" w:ascii="宋体" w:hAnsi="宋体"/>
          <w:szCs w:val="21"/>
        </w:rPr>
        <w:t>5.不同投标人的投标文件相互混装；</w:t>
      </w:r>
    </w:p>
    <w:p>
      <w:pPr>
        <w:snapToGrid w:val="0"/>
        <w:spacing w:line="360" w:lineRule="auto"/>
        <w:ind w:firstLine="411" w:firstLineChars="196"/>
        <w:jc w:val="left"/>
        <w:rPr>
          <w:rFonts w:ascii="宋体" w:hAnsi="宋体"/>
          <w:szCs w:val="21"/>
        </w:rPr>
      </w:pPr>
      <w:r>
        <w:rPr>
          <w:rFonts w:ascii="宋体" w:hAnsi="宋体"/>
          <w:szCs w:val="21"/>
        </w:rPr>
        <w:t>6</w:t>
      </w:r>
      <w:r>
        <w:rPr>
          <w:rFonts w:hint="eastAsia" w:ascii="宋体" w:hAnsi="宋体"/>
          <w:szCs w:val="21"/>
        </w:rPr>
        <w:t>.不同投标人的投标保证金从同一单位或者个人账户转出。</w:t>
      </w:r>
    </w:p>
    <w:p>
      <w:pPr>
        <w:snapToGrid w:val="0"/>
        <w:spacing w:line="360" w:lineRule="auto"/>
        <w:jc w:val="left"/>
        <w:rPr>
          <w:rFonts w:ascii="宋体" w:hAnsi="宋体"/>
          <w:szCs w:val="21"/>
        </w:rPr>
      </w:pPr>
      <w:r>
        <w:rPr>
          <w:rFonts w:hint="eastAsia" w:ascii="宋体" w:hAnsi="宋体"/>
          <w:b/>
          <w:szCs w:val="21"/>
        </w:rPr>
        <w:t>二、我方承诺无下列恶意串通的情形：</w:t>
      </w:r>
    </w:p>
    <w:p>
      <w:pPr>
        <w:snapToGrid w:val="0"/>
        <w:spacing w:line="360" w:lineRule="auto"/>
        <w:ind w:firstLine="411" w:firstLineChars="196"/>
        <w:jc w:val="left"/>
        <w:rPr>
          <w:rFonts w:ascii="宋体" w:hAnsi="宋体"/>
          <w:szCs w:val="21"/>
        </w:rPr>
      </w:pPr>
      <w:r>
        <w:rPr>
          <w:rFonts w:hint="eastAsia" w:ascii="宋体" w:hAnsi="宋体"/>
          <w:szCs w:val="21"/>
        </w:rPr>
        <w:t>1.投标人直接或者间接从采购人或者采购代理机构处获得其他投标人的相关信息并修改其投标文件；</w:t>
      </w:r>
    </w:p>
    <w:p>
      <w:pPr>
        <w:snapToGrid w:val="0"/>
        <w:spacing w:line="360" w:lineRule="auto"/>
        <w:ind w:firstLine="411" w:firstLineChars="196"/>
        <w:jc w:val="left"/>
        <w:rPr>
          <w:rFonts w:ascii="宋体" w:hAnsi="宋体"/>
          <w:szCs w:val="21"/>
        </w:rPr>
      </w:pPr>
      <w:r>
        <w:rPr>
          <w:rFonts w:hint="eastAsia" w:ascii="宋体" w:hAnsi="宋体"/>
          <w:szCs w:val="21"/>
        </w:rPr>
        <w:t>2.投标人按照采购人或者采购代理机构的授意撤换、修改投标文件；</w:t>
      </w:r>
    </w:p>
    <w:p>
      <w:pPr>
        <w:snapToGrid w:val="0"/>
        <w:spacing w:line="360" w:lineRule="auto"/>
        <w:ind w:firstLine="411" w:firstLineChars="196"/>
        <w:jc w:val="left"/>
        <w:rPr>
          <w:rFonts w:ascii="宋体" w:hAnsi="宋体"/>
          <w:szCs w:val="21"/>
        </w:rPr>
      </w:pPr>
      <w:r>
        <w:rPr>
          <w:rFonts w:hint="eastAsia" w:ascii="宋体" w:hAnsi="宋体"/>
          <w:szCs w:val="21"/>
        </w:rPr>
        <w:t>3.投标人之间协商报价、技术方案等投标文件的实质性内容；</w:t>
      </w:r>
    </w:p>
    <w:p>
      <w:pPr>
        <w:snapToGrid w:val="0"/>
        <w:spacing w:line="360" w:lineRule="auto"/>
        <w:ind w:firstLine="411" w:firstLineChars="196"/>
        <w:jc w:val="left"/>
        <w:rPr>
          <w:rFonts w:ascii="宋体" w:hAnsi="宋体"/>
          <w:szCs w:val="21"/>
        </w:rPr>
      </w:pPr>
      <w:r>
        <w:rPr>
          <w:rFonts w:hint="eastAsia" w:ascii="宋体" w:hAnsi="宋体"/>
          <w:szCs w:val="21"/>
        </w:rPr>
        <w:t>4.属于同一集团、协会、商会等组织成员的投标人按照该组织要求协同参加政府采购活动；</w:t>
      </w:r>
    </w:p>
    <w:p>
      <w:pPr>
        <w:snapToGrid w:val="0"/>
        <w:spacing w:line="360" w:lineRule="auto"/>
        <w:ind w:firstLine="411" w:firstLineChars="196"/>
        <w:jc w:val="left"/>
        <w:rPr>
          <w:rFonts w:ascii="宋体" w:hAnsi="宋体"/>
          <w:szCs w:val="21"/>
        </w:rPr>
      </w:pPr>
      <w:r>
        <w:rPr>
          <w:rFonts w:hint="eastAsia" w:ascii="宋体" w:hAnsi="宋体"/>
          <w:szCs w:val="21"/>
        </w:rPr>
        <w:t>5.投标人之间事先约定一致抬高或者压低投标报价，或者在招标项目中事先约定轮流以高价位或者低价位中标，或者事先约定由某一特定投标人中标，然后再参加投标；</w:t>
      </w:r>
    </w:p>
    <w:p>
      <w:pPr>
        <w:snapToGrid w:val="0"/>
        <w:spacing w:line="360" w:lineRule="auto"/>
        <w:ind w:firstLine="411" w:firstLineChars="196"/>
        <w:jc w:val="left"/>
        <w:rPr>
          <w:rFonts w:ascii="宋体" w:hAnsi="宋体"/>
          <w:szCs w:val="21"/>
        </w:rPr>
      </w:pPr>
      <w:r>
        <w:rPr>
          <w:rFonts w:hint="eastAsia" w:ascii="宋体" w:hAnsi="宋体"/>
          <w:szCs w:val="21"/>
        </w:rPr>
        <w:t>6.投标人之间商定部分投标人放弃参加政府采购活动或者放弃中标；</w:t>
      </w:r>
    </w:p>
    <w:p>
      <w:pPr>
        <w:snapToGrid w:val="0"/>
        <w:spacing w:line="360" w:lineRule="auto"/>
        <w:ind w:firstLine="411" w:firstLineChars="196"/>
        <w:jc w:val="left"/>
        <w:rPr>
          <w:rFonts w:ascii="宋体" w:hAnsi="宋体"/>
          <w:szCs w:val="21"/>
        </w:rPr>
      </w:pPr>
      <w:r>
        <w:rPr>
          <w:rFonts w:hint="eastAsia" w:ascii="宋体" w:hAnsi="宋体"/>
          <w:szCs w:val="21"/>
        </w:rPr>
        <w:t>7.投标人与采购人或者采购代理机构之间、投标人相互之间，为谋求特定投标人中标或者排斥其他投标人的其他串通行为。</w:t>
      </w:r>
    </w:p>
    <w:p>
      <w:pPr>
        <w:snapToGrid w:val="0"/>
        <w:spacing w:line="360" w:lineRule="auto"/>
        <w:ind w:firstLine="413" w:firstLineChars="196"/>
        <w:jc w:val="left"/>
        <w:rPr>
          <w:rFonts w:ascii="宋体" w:hAnsi="宋体"/>
          <w:b/>
          <w:szCs w:val="21"/>
        </w:rPr>
      </w:pPr>
      <w:r>
        <w:rPr>
          <w:rFonts w:hint="eastAsia" w:ascii="宋体" w:hAnsi="宋体"/>
          <w:b/>
          <w:szCs w:val="21"/>
        </w:rPr>
        <w:t>以上情形一经核查属实，接受政府采购监管部门对我方认定存在围标串标行为，我方愿意承担一切后果，并不再寻求任何旨在减轻或者免除法律责任的辩解。</w:t>
      </w:r>
    </w:p>
    <w:p>
      <w:pPr>
        <w:pStyle w:val="11"/>
        <w:spacing w:after="0" w:line="360" w:lineRule="auto"/>
      </w:pPr>
    </w:p>
    <w:p>
      <w:pPr>
        <w:snapToGrid w:val="0"/>
        <w:spacing w:line="360" w:lineRule="auto"/>
        <w:ind w:firstLine="4935" w:firstLineChars="2350"/>
        <w:rPr>
          <w:rFonts w:ascii="宋体" w:hAnsi="宋体" w:cs="宋体"/>
          <w:kern w:val="0"/>
          <w:sz w:val="24"/>
          <w:lang w:val="zh-CN"/>
        </w:rPr>
      </w:pPr>
      <w:r>
        <w:rPr>
          <w:rFonts w:hAnsi="宋体"/>
          <w:szCs w:val="21"/>
        </w:rPr>
        <w:t xml:space="preserve">  </w:t>
      </w:r>
      <w:r>
        <w:rPr>
          <w:rFonts w:hint="eastAsia" w:ascii="宋体" w:hAnsi="宋体" w:cs="宋体"/>
          <w:kern w:val="0"/>
          <w:sz w:val="24"/>
          <w:lang w:val="zh-CN"/>
        </w:rPr>
        <w:t>投标人名称(盖</w:t>
      </w:r>
      <w:r>
        <w:rPr>
          <w:rFonts w:hint="eastAsia" w:ascii="宋体" w:hAnsi="宋体" w:cs="宋体"/>
          <w:kern w:val="0"/>
          <w:sz w:val="24"/>
        </w:rPr>
        <w:t>单位</w:t>
      </w:r>
      <w:r>
        <w:rPr>
          <w:rFonts w:hint="eastAsia" w:ascii="宋体" w:hAnsi="宋体" w:cs="宋体"/>
          <w:kern w:val="0"/>
          <w:sz w:val="24"/>
          <w:lang w:val="zh-CN"/>
        </w:rPr>
        <w:t>公章)：</w:t>
      </w:r>
    </w:p>
    <w:p>
      <w:pPr>
        <w:pStyle w:val="18"/>
        <w:spacing w:line="360" w:lineRule="auto"/>
      </w:pP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2"/>
        <w:rPr>
          <w:rFonts w:hint="default"/>
        </w:rPr>
      </w:pPr>
      <w:r>
        <w:rPr>
          <w:sz w:val="24"/>
        </w:rPr>
        <w:br w:type="page"/>
      </w:r>
    </w:p>
    <w:p>
      <w:pPr>
        <w:pStyle w:val="16"/>
        <w:snapToGrid w:val="0"/>
        <w:spacing w:before="295" w:after="295" w:line="360" w:lineRule="auto"/>
        <w:rPr>
          <w:rFonts w:hAnsi="宋体"/>
          <w:b/>
          <w:sz w:val="24"/>
        </w:rPr>
      </w:pPr>
      <w:r>
        <w:rPr>
          <w:rFonts w:hint="eastAsia" w:hAnsi="宋体" w:cs="宋体"/>
          <w:b/>
          <w:bCs/>
          <w:sz w:val="28"/>
          <w:szCs w:val="28"/>
        </w:rPr>
        <w:t>4.法定代表人身份证明的格式：</w:t>
      </w:r>
    </w:p>
    <w:p>
      <w:pPr>
        <w:spacing w:before="240" w:beforeLines="100" w:after="120" w:afterLines="50"/>
        <w:ind w:left="540"/>
        <w:jc w:val="center"/>
        <w:rPr>
          <w:rFonts w:ascii="宋体" w:hAnsi="Courier New"/>
          <w:b/>
          <w:sz w:val="32"/>
          <w:szCs w:val="32"/>
        </w:rPr>
      </w:pPr>
    </w:p>
    <w:p>
      <w:pPr>
        <w:spacing w:before="240" w:beforeLines="100" w:after="120" w:afterLines="50"/>
        <w:ind w:left="540"/>
        <w:jc w:val="center"/>
        <w:rPr>
          <w:rFonts w:ascii="黑体" w:hAnsi="宋体" w:eastAsia="黑体"/>
          <w:sz w:val="32"/>
          <w:szCs w:val="32"/>
        </w:rPr>
      </w:pPr>
      <w:r>
        <w:rPr>
          <w:rFonts w:hint="eastAsia" w:ascii="宋体" w:hAnsi="Courier New"/>
          <w:b/>
          <w:sz w:val="32"/>
          <w:szCs w:val="32"/>
        </w:rPr>
        <w:t>法定代表人身份证明</w:t>
      </w:r>
    </w:p>
    <w:p>
      <w:pPr>
        <w:spacing w:line="500" w:lineRule="exact"/>
        <w:ind w:left="540"/>
        <w:rPr>
          <w:rFonts w:ascii="宋体" w:hAnsi="宋体"/>
          <w:sz w:val="24"/>
        </w:rPr>
      </w:pPr>
      <w:r>
        <w:rPr>
          <w:rFonts w:hint="eastAsia" w:ascii="宋体" w:hAnsi="宋体"/>
          <w:sz w:val="24"/>
        </w:rPr>
        <w:t>投 标 人：</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00" w:lineRule="exact"/>
        <w:ind w:left="54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pPr>
        <w:spacing w:line="500" w:lineRule="exact"/>
        <w:ind w:left="540"/>
        <w:rPr>
          <w:rFonts w:ascii="宋体" w:hAnsi="宋体"/>
          <w:sz w:val="24"/>
        </w:rPr>
      </w:pPr>
      <w:r>
        <w:rPr>
          <w:rFonts w:hint="eastAsia" w:ascii="宋体" w:hAnsi="宋体"/>
          <w:sz w:val="24"/>
        </w:rPr>
        <w:t>身份证</w:t>
      </w:r>
      <w:r>
        <w:rPr>
          <w:rFonts w:hint="eastAsia"/>
          <w:sz w:val="24"/>
        </w:rPr>
        <w:t>号码：</w:t>
      </w:r>
      <w:r>
        <w:rPr>
          <w:sz w:val="24"/>
          <w:u w:val="single"/>
        </w:rPr>
        <w:t xml:space="preserve">                                 </w:t>
      </w:r>
    </w:p>
    <w:p>
      <w:pPr>
        <w:spacing w:line="500" w:lineRule="exact"/>
        <w:ind w:left="54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i/>
          <w:iCs/>
          <w:sz w:val="24"/>
          <w:u w:val="single"/>
        </w:rPr>
        <w:t>（投标人名称</w:t>
      </w:r>
      <w:r>
        <w:rPr>
          <w:rFonts w:hint="eastAsia" w:ascii="宋体" w:hAnsi="宋体"/>
          <w:sz w:val="24"/>
          <w:u w:val="single"/>
        </w:rPr>
        <w:t xml:space="preserve">）              </w:t>
      </w:r>
      <w:r>
        <w:rPr>
          <w:rFonts w:hint="eastAsia" w:ascii="宋体" w:hAnsi="宋体"/>
          <w:sz w:val="24"/>
        </w:rPr>
        <w:t>的法定代表人。</w:t>
      </w:r>
    </w:p>
    <w:p>
      <w:pPr>
        <w:spacing w:line="500" w:lineRule="exact"/>
        <w:ind w:left="540"/>
        <w:rPr>
          <w:rFonts w:ascii="宋体" w:hAnsi="宋体"/>
          <w:sz w:val="24"/>
        </w:rPr>
      </w:pPr>
      <w:r>
        <w:rPr>
          <w:rFonts w:hint="eastAsia" w:ascii="宋体" w:hAnsi="宋体"/>
          <w:sz w:val="24"/>
        </w:rPr>
        <w:t>特此证明。</w:t>
      </w:r>
    </w:p>
    <w:p>
      <w:pPr>
        <w:spacing w:line="500" w:lineRule="exact"/>
        <w:ind w:left="540"/>
        <w:rPr>
          <w:rFonts w:ascii="宋体" w:hAnsi="宋体"/>
          <w:sz w:val="24"/>
        </w:rPr>
      </w:pPr>
    </w:p>
    <w:p>
      <w:pPr>
        <w:spacing w:line="500" w:lineRule="exact"/>
        <w:ind w:left="540"/>
        <w:rPr>
          <w:rFonts w:ascii="宋体" w:hAnsi="宋体"/>
          <w:sz w:val="24"/>
        </w:rPr>
      </w:pPr>
    </w:p>
    <w:p>
      <w:pPr>
        <w:spacing w:line="500" w:lineRule="exact"/>
        <w:ind w:left="540"/>
        <w:rPr>
          <w:rFonts w:ascii="宋体" w:hAnsi="宋体"/>
          <w:sz w:val="24"/>
        </w:rPr>
      </w:pPr>
      <w:r>
        <w:rPr>
          <w:rFonts w:hint="eastAsia" w:ascii="宋体" w:hAnsi="宋体"/>
          <w:sz w:val="24"/>
        </w:rPr>
        <w:t>附件：法定代表人有效身份证正反面扫描件</w:t>
      </w:r>
    </w:p>
    <w:p>
      <w:pPr>
        <w:spacing w:line="500" w:lineRule="exact"/>
        <w:ind w:left="540"/>
        <w:rPr>
          <w:rFonts w:ascii="宋体" w:hAnsi="宋体"/>
          <w:sz w:val="24"/>
        </w:rPr>
      </w:pPr>
    </w:p>
    <w:p>
      <w:pPr>
        <w:snapToGrid w:val="0"/>
        <w:spacing w:line="360" w:lineRule="auto"/>
        <w:ind w:firstLine="4935" w:firstLineChars="2350"/>
        <w:rPr>
          <w:rFonts w:ascii="宋体" w:hAnsi="宋体" w:cs="宋体"/>
          <w:kern w:val="0"/>
          <w:sz w:val="24"/>
          <w:lang w:val="zh-CN"/>
        </w:rPr>
      </w:pPr>
      <w:r>
        <w:rPr>
          <w:rFonts w:hAnsi="宋体"/>
          <w:szCs w:val="21"/>
        </w:rPr>
        <w:t xml:space="preserve">  </w:t>
      </w:r>
      <w:r>
        <w:rPr>
          <w:rFonts w:hint="eastAsia" w:ascii="宋体" w:hAnsi="宋体" w:cs="宋体"/>
          <w:kern w:val="0"/>
          <w:sz w:val="24"/>
          <w:lang w:val="zh-CN"/>
        </w:rPr>
        <w:t>投标人名称(盖</w:t>
      </w:r>
      <w:r>
        <w:rPr>
          <w:rFonts w:hint="eastAsia" w:ascii="宋体" w:hAnsi="宋体" w:cs="宋体"/>
          <w:kern w:val="0"/>
          <w:sz w:val="24"/>
        </w:rPr>
        <w:t>单位</w:t>
      </w:r>
      <w:r>
        <w:rPr>
          <w:rFonts w:hint="eastAsia" w:ascii="宋体" w:hAnsi="宋体" w:cs="宋体"/>
          <w:kern w:val="0"/>
          <w:sz w:val="24"/>
          <w:lang w:val="zh-CN"/>
        </w:rPr>
        <w:t>公章)：</w:t>
      </w:r>
    </w:p>
    <w:p>
      <w:pPr>
        <w:pStyle w:val="18"/>
      </w:pPr>
      <w:r>
        <w:rPr>
          <w:rFonts w:hint="eastAsia" w:ascii="宋体" w:hAnsi="宋体"/>
          <w:sz w:val="24"/>
        </w:rPr>
        <w:t>法定代表人（或负责人）或者委托代理人（签字或者盖章或者电子签名）：</w:t>
      </w:r>
      <w:r>
        <w:rPr>
          <w:rFonts w:hint="eastAsia" w:ascii="宋体" w:hAnsi="宋体"/>
          <w:sz w:val="24"/>
          <w:u w:val="single"/>
        </w:rPr>
        <w:t xml:space="preserve"> </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before="120" w:beforeLines="50" w:after="50"/>
        <w:jc w:val="center"/>
        <w:rPr>
          <w:rFonts w:ascii="宋体" w:hAnsi="宋体"/>
          <w:b/>
          <w:sz w:val="24"/>
        </w:rPr>
      </w:pPr>
    </w:p>
    <w:p>
      <w:pPr>
        <w:snapToGrid w:val="0"/>
        <w:spacing w:before="120" w:beforeLines="50" w:after="50"/>
        <w:ind w:firstLine="600" w:firstLineChars="250"/>
        <w:jc w:val="left"/>
        <w:rPr>
          <w:rFonts w:ascii="宋体" w:hAnsi="宋体"/>
          <w:sz w:val="24"/>
        </w:rPr>
      </w:pPr>
      <w:r>
        <w:rPr>
          <w:rFonts w:hint="eastAsia" w:ascii="宋体" w:hAnsi="宋体"/>
          <w:sz w:val="24"/>
        </w:rPr>
        <w:t>注：自然人投标的无需提供</w:t>
      </w:r>
    </w:p>
    <w:p>
      <w:pPr>
        <w:snapToGrid w:val="0"/>
        <w:spacing w:before="120" w:beforeLines="50" w:after="50"/>
        <w:ind w:firstLine="600" w:firstLineChars="250"/>
        <w:jc w:val="left"/>
        <w:rPr>
          <w:rFonts w:ascii="宋体" w:hAnsi="宋体"/>
          <w:sz w:val="24"/>
        </w:rPr>
      </w:pPr>
    </w:p>
    <w:p>
      <w:pPr>
        <w:snapToGrid w:val="0"/>
        <w:spacing w:before="120" w:beforeLines="50" w:after="50"/>
        <w:ind w:firstLine="602" w:firstLineChars="250"/>
        <w:jc w:val="left"/>
        <w:rPr>
          <w:rFonts w:ascii="宋体" w:hAnsi="宋体"/>
          <w:b/>
          <w:sz w:val="24"/>
          <w:szCs w:val="20"/>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rPr>
            </w:pPr>
          </w:p>
          <w:p>
            <w:pPr>
              <w:spacing w:line="360" w:lineRule="auto"/>
              <w:rPr>
                <w:rFonts w:ascii="宋体"/>
                <w:b/>
                <w:sz w:val="24"/>
              </w:rPr>
            </w:pPr>
            <w:r>
              <w:rPr>
                <w:rFonts w:hint="eastAsia" w:ascii="宋体"/>
                <w:b/>
                <w:sz w:val="24"/>
              </w:rPr>
              <w:t>法定代表人有效身份证扫描件（正、反面）</w:t>
            </w:r>
          </w:p>
        </w:tc>
      </w:tr>
    </w:tbl>
    <w:p>
      <w:pPr>
        <w:pStyle w:val="16"/>
        <w:snapToGrid w:val="0"/>
        <w:spacing w:before="295" w:after="295" w:line="360" w:lineRule="auto"/>
        <w:jc w:val="left"/>
        <w:rPr>
          <w:rFonts w:hAnsi="宋体"/>
          <w:b/>
          <w:sz w:val="24"/>
        </w:rPr>
      </w:pPr>
      <w:r>
        <w:rPr>
          <w:rFonts w:hint="eastAsia" w:hAnsi="宋体"/>
          <w:b/>
          <w:sz w:val="24"/>
        </w:rPr>
        <w:t>附件：</w:t>
      </w:r>
      <w:r>
        <w:rPr>
          <w:rFonts w:hint="eastAsia" w:hAnsi="宋体"/>
          <w:b/>
          <w:sz w:val="24"/>
        </w:rPr>
        <w:br w:type="page"/>
      </w:r>
      <w:r>
        <w:rPr>
          <w:rFonts w:hint="eastAsia" w:hAnsi="宋体" w:cs="宋体"/>
          <w:b/>
          <w:bCs/>
          <w:sz w:val="30"/>
          <w:szCs w:val="30"/>
        </w:rPr>
        <w:t>5.法定代表人授权委托书的格式：</w:t>
      </w:r>
    </w:p>
    <w:p>
      <w:pPr>
        <w:spacing w:line="500" w:lineRule="exact"/>
        <w:jc w:val="center"/>
        <w:rPr>
          <w:rFonts w:ascii="宋体" w:hAnsi="宋体" w:cs="宋体"/>
          <w:b/>
          <w:bCs/>
          <w:sz w:val="32"/>
          <w:szCs w:val="32"/>
        </w:rPr>
      </w:pPr>
      <w:r>
        <w:rPr>
          <w:rFonts w:hint="eastAsia" w:ascii="宋体" w:hAnsi="宋体" w:cs="宋体"/>
          <w:b/>
          <w:bCs/>
          <w:sz w:val="32"/>
          <w:szCs w:val="32"/>
        </w:rPr>
        <w:t>授权委托书（联合体投标格式）</w:t>
      </w:r>
    </w:p>
    <w:p>
      <w:pPr>
        <w:spacing w:line="500" w:lineRule="exact"/>
        <w:jc w:val="center"/>
        <w:rPr>
          <w:rFonts w:ascii="宋体" w:hAnsi="宋体" w:cs="宋体"/>
          <w:b/>
          <w:bCs/>
          <w:sz w:val="32"/>
          <w:szCs w:val="32"/>
        </w:rPr>
      </w:pPr>
      <w:r>
        <w:rPr>
          <w:rFonts w:hint="eastAsia" w:ascii="宋体" w:hAnsi="宋体" w:cs="宋体"/>
          <w:b/>
          <w:bCs/>
          <w:sz w:val="32"/>
          <w:szCs w:val="32"/>
        </w:rPr>
        <w:t>（如有委托时）</w:t>
      </w:r>
    </w:p>
    <w:p>
      <w:pPr>
        <w:spacing w:line="500" w:lineRule="exact"/>
        <w:jc w:val="center"/>
        <w:rPr>
          <w:rFonts w:ascii="宋体" w:hAnsi="宋体" w:cs="宋体"/>
          <w:sz w:val="44"/>
          <w:szCs w:val="44"/>
        </w:rPr>
      </w:pPr>
    </w:p>
    <w:p>
      <w:pPr>
        <w:spacing w:line="360" w:lineRule="auto"/>
        <w:ind w:firstLine="480" w:firstLineChars="200"/>
        <w:jc w:val="left"/>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（联合体其他成员名称）签订的《联合体投标协议书》的内容，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sz w:val="24"/>
        </w:rPr>
        <w:t>（姓名）现授权</w:t>
      </w:r>
      <w:r>
        <w:rPr>
          <w:rFonts w:hint="eastAsia" w:ascii="宋体" w:hAnsi="宋体" w:cs="宋体"/>
          <w:sz w:val="24"/>
          <w:u w:val="single"/>
        </w:rPr>
        <w:t xml:space="preserve">      </w:t>
      </w:r>
      <w:r>
        <w:rPr>
          <w:rFonts w:hint="eastAsia" w:ascii="宋体" w:hAnsi="宋体" w:cs="宋体"/>
          <w:sz w:val="24"/>
        </w:rPr>
        <w:t>（姓名）为联合委托代理人，并代表我方全权办理针对上述项目的所有采购程序和环节的具体事务和签署相关文件。</w:t>
      </w:r>
    </w:p>
    <w:p>
      <w:pPr>
        <w:spacing w:line="360" w:lineRule="auto"/>
        <w:ind w:firstLine="480" w:firstLineChars="200"/>
        <w:rPr>
          <w:rFonts w:ascii="宋体" w:hAnsi="宋体" w:cs="宋体"/>
          <w:sz w:val="24"/>
        </w:rPr>
      </w:pPr>
      <w:r>
        <w:rPr>
          <w:rFonts w:hint="eastAsia" w:ascii="宋体" w:hAnsi="宋体" w:cs="宋体"/>
          <w:sz w:val="24"/>
        </w:rPr>
        <w:t>我方对委托代理人的签字或者盖章或者电子签名事项负全部责任。</w:t>
      </w:r>
    </w:p>
    <w:p>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pPr>
        <w:spacing w:line="360" w:lineRule="auto"/>
        <w:rPr>
          <w:rFonts w:ascii="宋体" w:hAnsi="宋体" w:cs="宋体"/>
          <w:sz w:val="24"/>
        </w:rPr>
      </w:pPr>
      <w:r>
        <w:rPr>
          <w:rFonts w:hint="eastAsia" w:ascii="宋体" w:hAnsi="宋体" w:cs="宋体"/>
          <w:sz w:val="24"/>
        </w:rPr>
        <w:t xml:space="preserve">    </w:t>
      </w:r>
    </w:p>
    <w:p>
      <w:pPr>
        <w:spacing w:line="360" w:lineRule="auto"/>
        <w:ind w:firstLine="1560" w:firstLineChars="650"/>
        <w:rPr>
          <w:rFonts w:ascii="宋体" w:hAnsi="宋体" w:cs="宋体"/>
          <w:sz w:val="24"/>
        </w:rPr>
      </w:pPr>
      <w:r>
        <w:rPr>
          <w:rFonts w:hint="eastAsia" w:ascii="宋体" w:hAnsi="宋体" w:cs="宋体"/>
          <w:sz w:val="24"/>
        </w:rPr>
        <w:t>牵头人法定代表人（签字或者盖章或者电子签名）：</w:t>
      </w:r>
    </w:p>
    <w:p>
      <w:pPr>
        <w:spacing w:line="360" w:lineRule="auto"/>
        <w:ind w:firstLine="3120" w:firstLineChars="1300"/>
        <w:rPr>
          <w:rFonts w:ascii="宋体" w:hAnsi="宋体" w:cs="宋体"/>
          <w:sz w:val="24"/>
        </w:rPr>
      </w:pPr>
      <w:r>
        <w:rPr>
          <w:rFonts w:hint="eastAsia" w:ascii="宋体" w:hAnsi="宋体" w:cs="宋体"/>
          <w:sz w:val="24"/>
        </w:rPr>
        <w:t>牵头人（盖单位公章）：</w:t>
      </w:r>
    </w:p>
    <w:p>
      <w:pPr>
        <w:spacing w:line="360" w:lineRule="auto"/>
        <w:ind w:firstLine="3840" w:firstLineChars="1600"/>
        <w:rPr>
          <w:rFonts w:ascii="宋体" w:hAnsi="宋体" w:cs="宋体"/>
          <w:sz w:val="24"/>
        </w:rPr>
      </w:pPr>
      <w:r>
        <w:rPr>
          <w:rFonts w:hint="eastAsia" w:ascii="宋体" w:hAnsi="宋体" w:cs="宋体"/>
          <w:sz w:val="24"/>
        </w:rPr>
        <w:t>日期：    年   月   日</w:t>
      </w:r>
    </w:p>
    <w:p>
      <w:pPr>
        <w:spacing w:line="360" w:lineRule="auto"/>
        <w:rPr>
          <w:rFonts w:ascii="宋体" w:hAnsi="宋体" w:cs="宋体"/>
          <w:sz w:val="24"/>
        </w:rPr>
      </w:pPr>
    </w:p>
    <w:p>
      <w:pPr>
        <w:spacing w:line="360" w:lineRule="auto"/>
        <w:ind w:firstLine="3120" w:firstLineChars="1300"/>
        <w:rPr>
          <w:rFonts w:ascii="宋体" w:hAnsi="宋体" w:cs="宋体"/>
          <w:sz w:val="24"/>
        </w:rPr>
      </w:pPr>
      <w:r>
        <w:rPr>
          <w:rFonts w:hint="eastAsia" w:ascii="宋体" w:hAnsi="宋体" w:cs="宋体"/>
          <w:sz w:val="24"/>
        </w:rPr>
        <w:t>被授权人（签字或者盖章或者电子签名）：</w:t>
      </w:r>
    </w:p>
    <w:p>
      <w:pPr>
        <w:spacing w:line="360" w:lineRule="auto"/>
        <w:ind w:firstLine="3840" w:firstLineChars="1600"/>
        <w:rPr>
          <w:rFonts w:ascii="宋体" w:hAnsi="宋体" w:cs="宋体"/>
          <w:sz w:val="24"/>
        </w:rPr>
      </w:pPr>
      <w:r>
        <w:rPr>
          <w:rFonts w:hint="eastAsia" w:ascii="宋体" w:hAnsi="宋体" w:cs="宋体"/>
          <w:sz w:val="24"/>
        </w:rPr>
        <w:t>日期：    年   月   日</w:t>
      </w:r>
    </w:p>
    <w:p>
      <w:pPr>
        <w:spacing w:line="360" w:lineRule="auto"/>
        <w:rPr>
          <w:rFonts w:ascii="宋体" w:hAnsi="宋体" w:cs="宋体"/>
          <w:sz w:val="24"/>
        </w:rPr>
      </w:pPr>
      <w:r>
        <w:rPr>
          <w:rFonts w:hint="eastAsia" w:ascii="宋体" w:hAnsi="宋体" w:cs="宋体"/>
          <w:sz w:val="24"/>
        </w:rPr>
        <w:t>注：1. 法定代表人必须在授权委托书上签字或者盖章或者电子签名，委托代理人必须在授权委托书上签字或者盖章或者电子签名，</w:t>
      </w:r>
      <w:r>
        <w:rPr>
          <w:rFonts w:hint="eastAsia" w:ascii="宋体" w:hAnsi="宋体" w:cs="宋体"/>
          <w:b/>
          <w:sz w:val="24"/>
        </w:rPr>
        <w:t>否则其响应文件按无效响应处理。</w:t>
      </w:r>
    </w:p>
    <w:p>
      <w:pPr>
        <w:spacing w:line="360" w:lineRule="auto"/>
        <w:ind w:firstLine="480" w:firstLineChars="200"/>
        <w:jc w:val="left"/>
        <w:rPr>
          <w:rFonts w:ascii="宋体" w:hAnsi="宋体" w:cs="宋体"/>
          <w:sz w:val="24"/>
        </w:rPr>
      </w:pPr>
      <w:r>
        <w:rPr>
          <w:rFonts w:hint="eastAsia" w:ascii="宋体" w:hAnsi="宋体" w:cs="宋体"/>
          <w:sz w:val="24"/>
        </w:rPr>
        <w:t>2.本授权委托书应由联合体牵头人的法定代表人按上述规定签署。</w:t>
      </w:r>
    </w:p>
    <w:p>
      <w:pPr>
        <w:spacing w:line="360" w:lineRule="auto"/>
        <w:ind w:firstLine="480" w:firstLineChars="200"/>
        <w:jc w:val="left"/>
        <w:rPr>
          <w:rFonts w:ascii="宋体" w:hAnsi="宋体" w:cs="宋体"/>
          <w:sz w:val="24"/>
        </w:rPr>
      </w:pPr>
      <w:r>
        <w:rPr>
          <w:rFonts w:hint="eastAsia" w:ascii="宋体" w:hAnsi="宋体" w:cs="宋体"/>
          <w:sz w:val="24"/>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ind w:firstLine="480" w:firstLineChars="200"/>
        <w:jc w:val="left"/>
        <w:rPr>
          <w:rFonts w:ascii="宋体" w:hAnsi="宋体" w:cs="宋体"/>
          <w:sz w:val="24"/>
        </w:rPr>
      </w:pPr>
      <w:r>
        <w:rPr>
          <w:rFonts w:hint="eastAsia" w:ascii="宋体" w:hAnsi="宋体" w:cs="宋体"/>
          <w:sz w:val="24"/>
        </w:rPr>
        <w:t>4.法人、其他组织投标时“我方”是指“我单位”，自然人投标时“我方”是指“本人”。</w:t>
      </w:r>
    </w:p>
    <w:p/>
    <w:p>
      <w:pPr>
        <w:snapToGrid w:val="0"/>
        <w:spacing w:before="120" w:beforeLines="50" w:after="50"/>
        <w:jc w:val="center"/>
        <w:rPr>
          <w:rFonts w:ascii="宋体" w:hAnsi="宋体" w:cs="宋体"/>
          <w:b/>
          <w:bCs/>
          <w:sz w:val="32"/>
          <w:szCs w:val="32"/>
        </w:rPr>
      </w:pPr>
      <w:r>
        <w:rPr>
          <w:rFonts w:hint="eastAsia" w:ascii="宋体" w:hAnsi="宋体"/>
          <w:b/>
          <w:sz w:val="32"/>
          <w:szCs w:val="32"/>
        </w:rPr>
        <w:t>法定代表人授权委托书</w:t>
      </w:r>
      <w:r>
        <w:rPr>
          <w:rFonts w:hint="eastAsia" w:ascii="宋体" w:hAnsi="宋体" w:cs="宋体"/>
          <w:b/>
          <w:bCs/>
          <w:sz w:val="32"/>
          <w:szCs w:val="32"/>
        </w:rPr>
        <w:t>（非联合体投标格式）</w:t>
      </w:r>
    </w:p>
    <w:p>
      <w:pPr>
        <w:snapToGrid w:val="0"/>
        <w:spacing w:before="120" w:beforeLines="50" w:after="50"/>
        <w:jc w:val="center"/>
        <w:rPr>
          <w:rFonts w:ascii="宋体" w:hAnsi="宋体"/>
          <w:b/>
          <w:sz w:val="32"/>
          <w:szCs w:val="32"/>
        </w:rPr>
      </w:pPr>
      <w:r>
        <w:rPr>
          <w:rFonts w:hint="eastAsia" w:ascii="宋体" w:hAnsi="宋体"/>
          <w:b/>
          <w:sz w:val="32"/>
          <w:szCs w:val="32"/>
        </w:rPr>
        <w:t>（如有委托时）</w:t>
      </w:r>
    </w:p>
    <w:p>
      <w:pPr>
        <w:snapToGrid w:val="0"/>
        <w:spacing w:before="120" w:beforeLines="50" w:after="50"/>
        <w:jc w:val="center"/>
        <w:rPr>
          <w:rFonts w:ascii="宋体" w:hAnsi="宋体"/>
          <w:b/>
          <w:sz w:val="24"/>
        </w:rPr>
      </w:pPr>
    </w:p>
    <w:p>
      <w:pPr>
        <w:pStyle w:val="16"/>
        <w:spacing w:line="360" w:lineRule="exact"/>
        <w:ind w:firstLine="480" w:firstLineChars="200"/>
        <w:rPr>
          <w:rFonts w:ascii="Times New Roman" w:hAnsi="Times New Roman"/>
          <w:sz w:val="24"/>
          <w:szCs w:val="24"/>
        </w:rPr>
      </w:pPr>
      <w:r>
        <w:rPr>
          <w:rFonts w:hint="eastAsia" w:ascii="Times New Roman" w:hAnsi="Times New Roman"/>
          <w:sz w:val="24"/>
          <w:szCs w:val="24"/>
        </w:rPr>
        <w:t>致：</w:t>
      </w:r>
      <w:r>
        <w:rPr>
          <w:rFonts w:ascii="Times New Roman" w:hAnsi="Times New Roman"/>
          <w:sz w:val="24"/>
          <w:szCs w:val="24"/>
          <w:u w:val="single"/>
        </w:rPr>
        <w:t xml:space="preserve"> </w:t>
      </w:r>
      <w:r>
        <w:rPr>
          <w:rFonts w:hint="eastAsia" w:ascii="Times New Roman" w:hAnsi="Times New Roman"/>
          <w:sz w:val="24"/>
          <w:szCs w:val="24"/>
          <w:u w:val="single"/>
        </w:rPr>
        <w:t>广西宏海惠工程咨询有限公司</w:t>
      </w:r>
      <w:r>
        <w:rPr>
          <w:rFonts w:ascii="Times New Roman" w:hAnsi="Times New Roman"/>
          <w:sz w:val="24"/>
          <w:szCs w:val="24"/>
          <w:u w:val="single"/>
        </w:rPr>
        <w:t xml:space="preserve"> </w:t>
      </w:r>
    </w:p>
    <w:p>
      <w:pPr>
        <w:pStyle w:val="16"/>
        <w:spacing w:line="360" w:lineRule="exact"/>
        <w:ind w:firstLine="480" w:firstLineChars="200"/>
        <w:rPr>
          <w:rFonts w:ascii="Times New Roman" w:hAnsi="Times New Roman"/>
          <w:sz w:val="24"/>
          <w:szCs w:val="24"/>
        </w:rPr>
      </w:pPr>
      <w:r>
        <w:rPr>
          <w:rFonts w:hint="eastAsia" w:ascii="Times New Roman" w:hAnsi="Times New Roman"/>
          <w:sz w:val="24"/>
          <w:szCs w:val="24"/>
        </w:rPr>
        <w:t>本人</w:t>
      </w:r>
      <w:r>
        <w:rPr>
          <w:rFonts w:ascii="Times New Roman" w:hAnsi="Times New Roman"/>
          <w:sz w:val="24"/>
          <w:szCs w:val="24"/>
          <w:u w:val="single"/>
        </w:rPr>
        <w:t xml:space="preserve">        </w:t>
      </w:r>
      <w:r>
        <w:rPr>
          <w:rFonts w:hint="eastAsia" w:ascii="Times New Roman" w:hAnsi="Times New Roman"/>
          <w:sz w:val="24"/>
          <w:szCs w:val="24"/>
        </w:rPr>
        <w:t>（姓名）系</w:t>
      </w:r>
      <w:r>
        <w:rPr>
          <w:rFonts w:ascii="Times New Roman" w:hAnsi="Times New Roman"/>
          <w:sz w:val="24"/>
          <w:szCs w:val="24"/>
          <w:u w:val="single"/>
        </w:rPr>
        <w:t xml:space="preserve">                 </w:t>
      </w:r>
      <w:r>
        <w:rPr>
          <w:rFonts w:hint="eastAsia" w:ascii="Times New Roman" w:hAnsi="Times New Roman"/>
          <w:sz w:val="24"/>
          <w:szCs w:val="24"/>
        </w:rPr>
        <w:t>（投标人名称）的法定代表人，现授权我单位在职正式员工</w:t>
      </w:r>
      <w:r>
        <w:rPr>
          <w:rFonts w:ascii="Times New Roman" w:hAnsi="Times New Roman"/>
          <w:sz w:val="24"/>
          <w:szCs w:val="24"/>
          <w:u w:val="single"/>
        </w:rPr>
        <w:t xml:space="preserve">        </w:t>
      </w:r>
      <w:r>
        <w:rPr>
          <w:rFonts w:hint="eastAsia" w:ascii="Times New Roman" w:hAnsi="Times New Roman"/>
          <w:sz w:val="24"/>
          <w:szCs w:val="24"/>
        </w:rPr>
        <w:t>（姓名和职务）为我方代理人。代理人根据授权，以我方名义签署、澄清、说明、补正、递交、撤回、修改贵方组织的</w:t>
      </w:r>
      <w:r>
        <w:rPr>
          <w:rFonts w:hint="eastAsia"/>
          <w:sz w:val="24"/>
          <w:szCs w:val="24"/>
          <w:u w:val="single"/>
        </w:rPr>
        <w:t xml:space="preserve"> </w:t>
      </w:r>
      <w:r>
        <w:rPr>
          <w:rFonts w:hint="eastAsia"/>
          <w:i/>
          <w:iCs/>
          <w:sz w:val="24"/>
          <w:szCs w:val="24"/>
          <w:u w:val="single"/>
        </w:rPr>
        <w:t>（项目名称）</w:t>
      </w:r>
      <w:r>
        <w:rPr>
          <w:rFonts w:hint="eastAsia"/>
          <w:sz w:val="24"/>
          <w:szCs w:val="24"/>
          <w:u w:val="single"/>
        </w:rPr>
        <w:t xml:space="preserve"> </w:t>
      </w:r>
      <w:r>
        <w:rPr>
          <w:rFonts w:hint="eastAsia"/>
          <w:sz w:val="24"/>
          <w:szCs w:val="24"/>
        </w:rPr>
        <w:t>项目（项目编号：</w:t>
      </w:r>
      <w:r>
        <w:rPr>
          <w:rFonts w:hint="eastAsia" w:hAnsi="宋体"/>
          <w:sz w:val="24"/>
          <w:szCs w:val="24"/>
          <w:u w:val="single"/>
        </w:rPr>
        <w:t xml:space="preserve">            </w:t>
      </w:r>
      <w:r>
        <w:rPr>
          <w:rFonts w:hint="eastAsia"/>
          <w:sz w:val="24"/>
          <w:szCs w:val="24"/>
        </w:rPr>
        <w:t>）</w:t>
      </w:r>
      <w:r>
        <w:rPr>
          <w:rFonts w:hint="eastAsia" w:ascii="Times New Roman" w:hAnsi="Times New Roman"/>
          <w:sz w:val="24"/>
          <w:szCs w:val="24"/>
        </w:rPr>
        <w:t>的投标文件、签订合同和处理一切有关事宜，其法律后果由我方承担。</w:t>
      </w:r>
    </w:p>
    <w:p>
      <w:pPr>
        <w:pStyle w:val="16"/>
        <w:spacing w:line="360" w:lineRule="exact"/>
        <w:ind w:firstLine="480" w:firstLineChars="200"/>
        <w:rPr>
          <w:rFonts w:ascii="Times New Roman" w:hAnsi="Times New Roman"/>
          <w:sz w:val="24"/>
          <w:szCs w:val="24"/>
        </w:rPr>
      </w:pPr>
      <w:r>
        <w:rPr>
          <w:rFonts w:hint="eastAsia" w:ascii="Times New Roman" w:hAnsi="Times New Roman"/>
          <w:sz w:val="24"/>
          <w:szCs w:val="24"/>
        </w:rPr>
        <w:t>本授权书于</w:t>
      </w:r>
      <w:r>
        <w:rPr>
          <w:rFonts w:hint="eastAsia"/>
          <w:spacing w:val="10"/>
          <w:sz w:val="24"/>
          <w:szCs w:val="24"/>
          <w:u w:val="single"/>
        </w:rPr>
        <w:t xml:space="preserve">    </w:t>
      </w:r>
      <w:r>
        <w:rPr>
          <w:rFonts w:hint="eastAsia" w:ascii="Times New Roman" w:hAnsi="Times New Roman"/>
          <w:sz w:val="24"/>
          <w:szCs w:val="24"/>
        </w:rPr>
        <w:t>年</w:t>
      </w:r>
      <w:r>
        <w:rPr>
          <w:rFonts w:hint="eastAsia"/>
          <w:spacing w:val="10"/>
          <w:sz w:val="24"/>
          <w:szCs w:val="24"/>
          <w:u w:val="single"/>
        </w:rPr>
        <w:t xml:space="preserve">    </w:t>
      </w:r>
      <w:r>
        <w:rPr>
          <w:rFonts w:hint="eastAsia" w:ascii="Times New Roman" w:hAnsi="Times New Roman"/>
          <w:sz w:val="24"/>
          <w:szCs w:val="24"/>
        </w:rPr>
        <w:t>月</w:t>
      </w:r>
      <w:r>
        <w:rPr>
          <w:rFonts w:hint="eastAsia"/>
          <w:spacing w:val="10"/>
          <w:sz w:val="24"/>
          <w:szCs w:val="24"/>
          <w:u w:val="single"/>
        </w:rPr>
        <w:t xml:space="preserve">    </w:t>
      </w:r>
      <w:r>
        <w:rPr>
          <w:rFonts w:hint="eastAsia" w:ascii="Times New Roman" w:hAnsi="Times New Roman"/>
          <w:sz w:val="24"/>
          <w:szCs w:val="24"/>
        </w:rPr>
        <w:t>日签字</w:t>
      </w:r>
      <w:r>
        <w:rPr>
          <w:rFonts w:hint="eastAsia" w:hAnsi="宋体" w:cs="宋体"/>
          <w:sz w:val="24"/>
        </w:rPr>
        <w:t>或者盖章或者电子签名</w:t>
      </w:r>
      <w:r>
        <w:rPr>
          <w:rFonts w:hint="eastAsia" w:ascii="Times New Roman" w:hAnsi="Times New Roman"/>
          <w:sz w:val="24"/>
          <w:szCs w:val="24"/>
        </w:rPr>
        <w:t>生效，委托期限：</w:t>
      </w:r>
      <w:r>
        <w:rPr>
          <w:rFonts w:hint="eastAsia"/>
          <w:spacing w:val="10"/>
          <w:sz w:val="24"/>
          <w:szCs w:val="24"/>
          <w:u w:val="single"/>
        </w:rPr>
        <w:t xml:space="preserve">    </w:t>
      </w:r>
      <w:r>
        <w:rPr>
          <w:rFonts w:hint="eastAsia" w:ascii="Times New Roman" w:hAnsi="Times New Roman"/>
          <w:sz w:val="24"/>
          <w:szCs w:val="24"/>
        </w:rPr>
        <w:t>。</w:t>
      </w:r>
    </w:p>
    <w:p>
      <w:pPr>
        <w:pStyle w:val="16"/>
        <w:spacing w:line="360" w:lineRule="exact"/>
        <w:ind w:firstLine="420"/>
        <w:rPr>
          <w:rFonts w:ascii="Times New Roman" w:hAnsi="Times New Roman"/>
          <w:sz w:val="24"/>
          <w:szCs w:val="24"/>
        </w:rPr>
      </w:pPr>
      <w:r>
        <w:rPr>
          <w:rFonts w:hint="eastAsia" w:ascii="Times New Roman" w:hAnsi="Times New Roman"/>
          <w:sz w:val="24"/>
          <w:szCs w:val="24"/>
        </w:rPr>
        <w:t>代理人无转委托权。</w:t>
      </w:r>
    </w:p>
    <w:p>
      <w:pPr>
        <w:pStyle w:val="16"/>
        <w:spacing w:line="360" w:lineRule="exact"/>
        <w:ind w:firstLine="420"/>
        <w:rPr>
          <w:rFonts w:ascii="Times New Roman" w:hAnsi="Times New Roman"/>
          <w:sz w:val="24"/>
          <w:szCs w:val="24"/>
        </w:rPr>
      </w:pPr>
    </w:p>
    <w:p>
      <w:pPr>
        <w:pStyle w:val="16"/>
        <w:spacing w:line="360" w:lineRule="exact"/>
        <w:ind w:firstLine="420"/>
        <w:rPr>
          <w:rFonts w:ascii="Times New Roman" w:hAnsi="Times New Roman"/>
          <w:sz w:val="24"/>
          <w:szCs w:val="24"/>
          <w:u w:val="single"/>
        </w:rPr>
      </w:pPr>
      <w:r>
        <w:rPr>
          <w:rFonts w:hint="eastAsia" w:ascii="Times New Roman" w:hAnsi="Times New Roman"/>
          <w:sz w:val="24"/>
          <w:szCs w:val="24"/>
        </w:rPr>
        <w:t>投标人名称（盖单位公章）：</w:t>
      </w:r>
      <w:r>
        <w:rPr>
          <w:rFonts w:ascii="Times New Roman" w:hAnsi="Times New Roman"/>
          <w:sz w:val="24"/>
          <w:szCs w:val="24"/>
          <w:u w:val="single"/>
        </w:rPr>
        <w:t xml:space="preserve">                                    </w:t>
      </w:r>
    </w:p>
    <w:p>
      <w:pPr>
        <w:pStyle w:val="16"/>
        <w:spacing w:line="360" w:lineRule="exact"/>
        <w:ind w:firstLine="420"/>
        <w:rPr>
          <w:rFonts w:ascii="Times New Roman" w:hAnsi="Times New Roman"/>
          <w:sz w:val="24"/>
          <w:szCs w:val="24"/>
          <w:u w:val="single"/>
        </w:rPr>
      </w:pPr>
      <w:r>
        <w:rPr>
          <w:rFonts w:hint="eastAsia" w:ascii="Times New Roman" w:hAnsi="Times New Roman"/>
          <w:sz w:val="24"/>
          <w:szCs w:val="24"/>
        </w:rPr>
        <w:t>法定代表人（签字或者盖章或者电子签名）：</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pStyle w:val="16"/>
        <w:spacing w:line="360" w:lineRule="exact"/>
        <w:ind w:firstLine="420"/>
        <w:rPr>
          <w:rFonts w:ascii="Times New Roman" w:hAnsi="Times New Roman"/>
          <w:sz w:val="24"/>
          <w:szCs w:val="24"/>
          <w:u w:val="single"/>
        </w:rPr>
      </w:pPr>
      <w:r>
        <w:rPr>
          <w:rFonts w:hint="eastAsia" w:ascii="Times New Roman" w:hAnsi="Times New Roman"/>
          <w:sz w:val="24"/>
          <w:szCs w:val="24"/>
        </w:rPr>
        <w:t>法定代表人身份证号码：</w:t>
      </w:r>
      <w:r>
        <w:rPr>
          <w:rFonts w:ascii="Times New Roman" w:hAnsi="Times New Roman"/>
          <w:sz w:val="24"/>
          <w:szCs w:val="24"/>
          <w:u w:val="single"/>
        </w:rPr>
        <w:t xml:space="preserve">                                   </w:t>
      </w:r>
    </w:p>
    <w:p>
      <w:pPr>
        <w:pStyle w:val="16"/>
        <w:spacing w:line="360" w:lineRule="exact"/>
        <w:ind w:firstLine="480" w:firstLineChars="200"/>
        <w:rPr>
          <w:rFonts w:ascii="Times New Roman" w:hAnsi="Times New Roman"/>
          <w:sz w:val="24"/>
          <w:szCs w:val="24"/>
        </w:rPr>
      </w:pPr>
      <w:r>
        <w:rPr>
          <w:rFonts w:hint="eastAsia" w:ascii="Times New Roman" w:hAnsi="Times New Roman"/>
          <w:sz w:val="24"/>
          <w:szCs w:val="24"/>
        </w:rPr>
        <w:t>委托代理人（签字或者盖章或者电子签名）：</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pStyle w:val="16"/>
        <w:spacing w:line="360" w:lineRule="exact"/>
        <w:ind w:firstLine="420"/>
        <w:rPr>
          <w:rFonts w:ascii="Times New Roman" w:hAnsi="Times New Roman"/>
          <w:sz w:val="24"/>
          <w:szCs w:val="24"/>
          <w:u w:val="single"/>
        </w:rPr>
      </w:pPr>
      <w:r>
        <w:rPr>
          <w:rFonts w:hint="eastAsia" w:ascii="Times New Roman" w:hAnsi="Times New Roman"/>
          <w:sz w:val="24"/>
          <w:szCs w:val="24"/>
        </w:rPr>
        <w:t>委托代理人身份证号码：</w:t>
      </w:r>
      <w:r>
        <w:rPr>
          <w:rFonts w:ascii="Times New Roman" w:hAnsi="Times New Roman"/>
          <w:sz w:val="24"/>
          <w:szCs w:val="24"/>
          <w:u w:val="single"/>
        </w:rPr>
        <w:t xml:space="preserve">                                   </w:t>
      </w:r>
    </w:p>
    <w:p>
      <w:pPr>
        <w:pStyle w:val="16"/>
        <w:spacing w:line="360" w:lineRule="exact"/>
        <w:ind w:firstLine="420"/>
        <w:rPr>
          <w:rFonts w:ascii="Times New Roman" w:hAnsi="Times New Roman"/>
          <w:u w:val="single"/>
        </w:rPr>
      </w:pPr>
    </w:p>
    <w:p>
      <w:pPr>
        <w:spacing w:line="360" w:lineRule="auto"/>
        <w:rPr>
          <w:rFonts w:ascii="宋体"/>
          <w:bCs/>
          <w:sz w:val="24"/>
        </w:rPr>
      </w:pPr>
      <w:r>
        <w:rPr>
          <w:rFonts w:hint="eastAsia" w:ascii="宋体"/>
          <w:bCs/>
          <w:sz w:val="24"/>
        </w:rPr>
        <w:t>注：1. 法定代表人必须在授权委托书上签字或者盖章或者电子签名，委托代理人必须在授权委托书上签字或者盖章或者电子签名，否则其响应文件按无效响应处理。</w:t>
      </w:r>
    </w:p>
    <w:p>
      <w:pPr>
        <w:spacing w:line="360" w:lineRule="auto"/>
        <w:rPr>
          <w:rFonts w:ascii="宋体"/>
          <w:bCs/>
          <w:sz w:val="24"/>
        </w:rPr>
      </w:pPr>
      <w:r>
        <w:rPr>
          <w:rFonts w:hint="eastAsia" w:ascii="宋体"/>
          <w:bCs/>
          <w:sz w:val="24"/>
        </w:rPr>
        <w:t>2.本授权委托书应由联合体牵头人的法定代表人按上述规定签署。</w:t>
      </w:r>
    </w:p>
    <w:p>
      <w:pPr>
        <w:spacing w:line="360" w:lineRule="auto"/>
        <w:rPr>
          <w:rFonts w:ascii="宋体"/>
          <w:bCs/>
          <w:sz w:val="24"/>
        </w:rPr>
      </w:pPr>
      <w:r>
        <w:rPr>
          <w:rFonts w:hint="eastAsia" w:ascii="宋体"/>
          <w:bCs/>
          <w:sz w:val="24"/>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rPr>
          <w:rFonts w:ascii="宋体"/>
          <w:bCs/>
          <w:sz w:val="24"/>
        </w:rPr>
      </w:pPr>
      <w:r>
        <w:rPr>
          <w:rFonts w:hint="eastAsia" w:ascii="宋体"/>
          <w:bCs/>
          <w:sz w:val="24"/>
        </w:rPr>
        <w:t>4.法人、其他组织投标时“我方”是指“我单位”，自然人投标时“我方”是指“本人”。</w:t>
      </w:r>
    </w:p>
    <w:p>
      <w:pPr>
        <w:rPr>
          <w:rFonts w:ascii="宋体"/>
          <w:b/>
          <w:sz w:val="24"/>
        </w:rPr>
      </w:pPr>
      <w:r>
        <w:rPr>
          <w:rFonts w:hint="eastAsia" w:ascii="宋体"/>
          <w:b/>
          <w:sz w:val="24"/>
        </w:rPr>
        <w:br w:type="page"/>
      </w:r>
    </w:p>
    <w:p>
      <w:pPr>
        <w:spacing w:line="360" w:lineRule="auto"/>
        <w:rPr>
          <w:b/>
          <w:sz w:val="24"/>
        </w:rPr>
      </w:pPr>
      <w:r>
        <w:rPr>
          <w:rFonts w:hint="eastAsia" w:ascii="宋体"/>
          <w:b/>
          <w:sz w:val="24"/>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rPr>
            </w:pPr>
          </w:p>
          <w:p>
            <w:pPr>
              <w:spacing w:line="360" w:lineRule="auto"/>
              <w:rPr>
                <w:rFonts w:ascii="宋体"/>
                <w:b/>
                <w:sz w:val="24"/>
              </w:rPr>
            </w:pPr>
            <w:r>
              <w:rPr>
                <w:rFonts w:hint="eastAsia"/>
                <w:b/>
                <w:bCs/>
                <w:sz w:val="24"/>
              </w:rPr>
              <w:t>委托代理人有效</w:t>
            </w:r>
            <w:r>
              <w:rPr>
                <w:rFonts w:hint="eastAsia" w:ascii="宋体"/>
                <w:b/>
                <w:sz w:val="24"/>
              </w:rPr>
              <w:t>身份证扫描件（正、反面）</w:t>
            </w:r>
          </w:p>
        </w:tc>
      </w:tr>
    </w:tbl>
    <w:p>
      <w:pPr>
        <w:snapToGrid w:val="0"/>
        <w:spacing w:before="50" w:after="120" w:afterLines="50" w:line="360" w:lineRule="auto"/>
        <w:jc w:val="left"/>
        <w:rPr>
          <w:rFonts w:ascii="仿宋_GB2312" w:hAnsi="仿宋_GB2312" w:eastAsia="仿宋_GB2312" w:cs="仿宋_GB2312"/>
          <w:szCs w:val="21"/>
        </w:rPr>
      </w:pPr>
    </w:p>
    <w:p>
      <w:pPr>
        <w:snapToGrid w:val="0"/>
        <w:spacing w:before="120" w:beforeLines="50" w:after="50"/>
        <w:ind w:firstLine="566" w:firstLineChars="236"/>
        <w:jc w:val="center"/>
        <w:rPr>
          <w:rFonts w:ascii="宋体" w:hAnsi="宋体"/>
          <w:sz w:val="24"/>
        </w:rPr>
      </w:pPr>
      <w:r>
        <w:rPr>
          <w:rFonts w:hint="eastAsia" w:ascii="宋体" w:hAnsi="宋体"/>
          <w:sz w:val="24"/>
        </w:rPr>
        <w:t xml:space="preserve"> </w:t>
      </w:r>
    </w:p>
    <w:p>
      <w:pPr>
        <w:snapToGrid w:val="0"/>
        <w:spacing w:before="120" w:beforeLines="50" w:after="50"/>
        <w:ind w:firstLine="660" w:firstLineChars="236"/>
        <w:rPr>
          <w:rFonts w:ascii="宋体" w:hAnsi="宋体"/>
          <w:sz w:val="28"/>
          <w:szCs w:val="28"/>
        </w:rPr>
      </w:pPr>
    </w:p>
    <w:p>
      <w:pPr>
        <w:snapToGrid w:val="0"/>
        <w:spacing w:before="120" w:beforeLines="50" w:after="50"/>
        <w:ind w:firstLine="660" w:firstLineChars="236"/>
        <w:rPr>
          <w:rFonts w:ascii="宋体" w:hAnsi="宋体"/>
          <w:sz w:val="28"/>
          <w:szCs w:val="28"/>
        </w:rPr>
      </w:pPr>
    </w:p>
    <w:p>
      <w:pPr>
        <w:snapToGrid w:val="0"/>
        <w:spacing w:before="120" w:beforeLines="50" w:after="50"/>
        <w:ind w:firstLine="660" w:firstLineChars="236"/>
        <w:rPr>
          <w:rFonts w:ascii="宋体" w:hAnsi="宋体"/>
          <w:sz w:val="28"/>
          <w:szCs w:val="28"/>
        </w:rPr>
      </w:pPr>
    </w:p>
    <w:p>
      <w:pPr>
        <w:snapToGrid w:val="0"/>
        <w:spacing w:before="120" w:beforeLines="50" w:after="50"/>
        <w:ind w:firstLine="660" w:firstLineChars="236"/>
        <w:rPr>
          <w:rFonts w:ascii="宋体" w:hAnsi="宋体"/>
          <w:sz w:val="28"/>
          <w:szCs w:val="28"/>
        </w:rPr>
      </w:pPr>
    </w:p>
    <w:p>
      <w:pPr>
        <w:snapToGrid w:val="0"/>
        <w:spacing w:before="120" w:beforeLines="50" w:after="50"/>
        <w:ind w:firstLine="660" w:firstLineChars="236"/>
        <w:rPr>
          <w:rFonts w:ascii="宋体" w:hAnsi="宋体"/>
          <w:sz w:val="28"/>
          <w:szCs w:val="28"/>
        </w:rPr>
      </w:pPr>
    </w:p>
    <w:p>
      <w:pPr>
        <w:snapToGrid w:val="0"/>
        <w:spacing w:before="120" w:beforeLines="50" w:after="50"/>
        <w:ind w:firstLine="660" w:firstLineChars="236"/>
        <w:rPr>
          <w:rFonts w:ascii="宋体" w:hAnsi="宋体"/>
          <w:sz w:val="28"/>
          <w:szCs w:val="28"/>
        </w:rPr>
      </w:pPr>
    </w:p>
    <w:p>
      <w:pPr>
        <w:snapToGrid w:val="0"/>
        <w:spacing w:before="120" w:beforeLines="50" w:after="50"/>
        <w:ind w:firstLine="566" w:firstLineChars="236"/>
        <w:rPr>
          <w:rFonts w:ascii="宋体" w:hAnsi="宋体"/>
        </w:rPr>
      </w:pPr>
      <w:r>
        <w:rPr>
          <w:rFonts w:hint="eastAsia" w:ascii="宋体" w:hAnsi="宋体"/>
          <w:sz w:val="24"/>
        </w:rPr>
        <w:br w:type="page"/>
      </w:r>
    </w:p>
    <w:p>
      <w:pPr>
        <w:jc w:val="left"/>
        <w:rPr>
          <w:b/>
          <w:bCs/>
          <w:sz w:val="30"/>
          <w:szCs w:val="30"/>
        </w:rPr>
      </w:pPr>
      <w:r>
        <w:rPr>
          <w:rFonts w:hint="eastAsia" w:ascii="宋体" w:hAnsi="宋体" w:cs="宋体"/>
          <w:b/>
          <w:sz w:val="28"/>
          <w:szCs w:val="28"/>
        </w:rPr>
        <w:t>6.商务条款偏离表的格式：</w:t>
      </w:r>
    </w:p>
    <w:p>
      <w:pPr>
        <w:jc w:val="center"/>
        <w:rPr>
          <w:b/>
          <w:bCs/>
          <w:sz w:val="30"/>
          <w:szCs w:val="30"/>
        </w:rPr>
      </w:pPr>
    </w:p>
    <w:p>
      <w:pPr>
        <w:jc w:val="center"/>
        <w:rPr>
          <w:b/>
          <w:bCs/>
          <w:sz w:val="30"/>
          <w:szCs w:val="30"/>
        </w:rPr>
      </w:pPr>
      <w:r>
        <w:rPr>
          <w:rFonts w:hint="eastAsia"/>
          <w:b/>
          <w:bCs/>
          <w:sz w:val="30"/>
          <w:szCs w:val="30"/>
        </w:rPr>
        <w:t>商务条款偏离表</w:t>
      </w:r>
    </w:p>
    <w:p>
      <w:pPr>
        <w:spacing w:line="360" w:lineRule="auto"/>
        <w:contextualSpacing/>
        <w:rPr>
          <w:rFonts w:ascii="宋体" w:hAnsi="宋体" w:cs="宋体"/>
          <w:sz w:val="24"/>
        </w:rPr>
      </w:pPr>
    </w:p>
    <w:p>
      <w:pPr>
        <w:spacing w:line="360" w:lineRule="auto"/>
        <w:contextualSpacing/>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contextualSpacing/>
        <w:jc w:val="left"/>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pPr>
        <w:pStyle w:val="16"/>
        <w:spacing w:line="480" w:lineRule="auto"/>
        <w:ind w:left="-422" w:leftChars="-201" w:firstLine="424"/>
      </w:pPr>
      <w:r>
        <w:rPr>
          <w:rFonts w:hint="eastAsia" w:hAnsi="宋体" w:cs="宋体"/>
          <w:sz w:val="24"/>
          <w:szCs w:val="24"/>
        </w:rPr>
        <w:t>所投分标</w:t>
      </w:r>
      <w:r>
        <w:rPr>
          <w:rFonts w:hint="eastAsia" w:hAnsi="宋体" w:cs="宋体"/>
          <w:szCs w:val="21"/>
        </w:rPr>
        <w:t>（此处有分标时填写具体分标号，无分标时填写“无”）</w:t>
      </w:r>
      <w:r>
        <w:rPr>
          <w:rFonts w:hint="eastAsia" w:hAnsi="宋体" w:cs="宋体"/>
          <w:sz w:val="24"/>
          <w:szCs w:val="24"/>
        </w:rPr>
        <w:t>：</w:t>
      </w:r>
      <w:r>
        <w:rPr>
          <w:rFonts w:hint="eastAsia" w:hAnsi="宋体" w:cs="宋体"/>
          <w:sz w:val="24"/>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项号</w:t>
            </w:r>
          </w:p>
        </w:tc>
        <w:tc>
          <w:tcPr>
            <w:tcW w:w="337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一</w:t>
            </w:r>
          </w:p>
        </w:tc>
        <w:tc>
          <w:tcPr>
            <w:tcW w:w="337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191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二</w:t>
            </w:r>
          </w:p>
        </w:tc>
        <w:tc>
          <w:tcPr>
            <w:tcW w:w="337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191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w:t>
            </w:r>
          </w:p>
        </w:tc>
        <w:tc>
          <w:tcPr>
            <w:tcW w:w="337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322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p>
        </w:tc>
        <w:tc>
          <w:tcPr>
            <w:tcW w:w="191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szCs w:val="21"/>
              </w:rPr>
            </w:pPr>
          </w:p>
        </w:tc>
      </w:tr>
    </w:tbl>
    <w:p>
      <w:pPr>
        <w:pStyle w:val="16"/>
        <w:spacing w:line="360" w:lineRule="auto"/>
        <w:ind w:left="-708" w:leftChars="-337"/>
        <w:rPr>
          <w:rFonts w:ascii="Times New Roman" w:hAnsi="Times New Roman"/>
        </w:rPr>
      </w:pPr>
    </w:p>
    <w:p>
      <w:pPr>
        <w:pStyle w:val="16"/>
        <w:spacing w:line="360" w:lineRule="auto"/>
        <w:ind w:firstLine="420" w:firstLineChars="200"/>
        <w:rPr>
          <w:rFonts w:ascii="Times New Roman" w:hAnsi="Times New Roman"/>
        </w:rPr>
      </w:pPr>
      <w:r>
        <w:rPr>
          <w:rFonts w:hint="eastAsia" w:ascii="Times New Roman" w:hAnsi="Times New Roman"/>
        </w:rPr>
        <w:t>注：</w:t>
      </w:r>
    </w:p>
    <w:p>
      <w:pPr>
        <w:pStyle w:val="16"/>
        <w:spacing w:line="360" w:lineRule="auto"/>
        <w:ind w:firstLine="420" w:firstLineChars="200"/>
        <w:rPr>
          <w:rFonts w:hAnsi="宋体" w:cs="宋体"/>
        </w:rPr>
      </w:pPr>
      <w:r>
        <w:rPr>
          <w:rFonts w:hint="eastAsia" w:hAnsi="宋体" w:cs="宋体"/>
        </w:rPr>
        <w:t>1.表格内容均需按要求填写并加盖投标人公章。</w:t>
      </w:r>
    </w:p>
    <w:p>
      <w:pPr>
        <w:pStyle w:val="16"/>
        <w:spacing w:line="360" w:lineRule="auto"/>
        <w:ind w:left="-424" w:leftChars="-202" w:firstLine="846"/>
        <w:rPr>
          <w:rFonts w:hAnsi="宋体" w:cs="宋体"/>
        </w:rPr>
      </w:pPr>
      <w:r>
        <w:rPr>
          <w:rFonts w:hint="eastAsia" w:hAnsi="宋体" w:cs="宋体"/>
        </w:rPr>
        <w:t xml:space="preserve">2.请逐条对应本项目招标文件“第二章  </w:t>
      </w:r>
      <w:r>
        <w:rPr>
          <w:rFonts w:hint="eastAsia" w:hAnsi="宋体" w:cs="宋体"/>
          <w:b/>
          <w:szCs w:val="21"/>
        </w:rPr>
        <w:t>采购需求</w:t>
      </w:r>
      <w:r>
        <w:rPr>
          <w:rFonts w:hint="eastAsia" w:hAnsi="宋体" w:cs="宋体"/>
        </w:rPr>
        <w:t>”中“商务条款”的要求，详细填写相应的具体内容。“偏离说明”一栏应当选择“正偏离”或“负偏离”或“无偏离”进行填写。</w:t>
      </w:r>
    </w:p>
    <w:p>
      <w:pPr>
        <w:pStyle w:val="16"/>
        <w:spacing w:line="360" w:lineRule="auto"/>
        <w:ind w:left="-603" w:leftChars="-287" w:firstLine="945" w:firstLineChars="450"/>
        <w:rPr>
          <w:rFonts w:hAnsi="宋体" w:cs="宋体"/>
        </w:rPr>
      </w:pPr>
      <w:r>
        <w:rPr>
          <w:rFonts w:hint="eastAsia" w:hAnsi="宋体" w:cs="宋体"/>
        </w:rPr>
        <w:t>3.当投标文件的商务内容低于招标文件要求时，投标人应当如实写明“负偏离”。</w:t>
      </w:r>
    </w:p>
    <w:p>
      <w:pPr>
        <w:pStyle w:val="16"/>
        <w:spacing w:line="360" w:lineRule="auto"/>
        <w:ind w:left="-708" w:leftChars="-337" w:firstLine="1050" w:firstLineChars="500"/>
        <w:rPr>
          <w:rFonts w:hAnsi="宋体" w:cs="宋体"/>
          <w:szCs w:val="21"/>
        </w:rPr>
      </w:pPr>
    </w:p>
    <w:p>
      <w:pPr>
        <w:snapToGrid w:val="0"/>
        <w:spacing w:before="50" w:after="50"/>
        <w:rPr>
          <w:rFonts w:ascii="宋体" w:hAnsi="宋体"/>
          <w:sz w:val="24"/>
        </w:rPr>
      </w:pPr>
    </w:p>
    <w:p>
      <w:pPr>
        <w:snapToGrid w:val="0"/>
        <w:spacing w:line="360" w:lineRule="auto"/>
        <w:ind w:firstLine="4935" w:firstLineChars="2350"/>
        <w:rPr>
          <w:rFonts w:ascii="宋体" w:hAnsi="宋体" w:cs="宋体"/>
          <w:kern w:val="0"/>
          <w:sz w:val="24"/>
          <w:lang w:val="zh-CN"/>
        </w:rPr>
      </w:pPr>
      <w:r>
        <w:rPr>
          <w:rFonts w:hint="eastAsia" w:ascii="宋体" w:hAnsi="宋体" w:cs="宋体"/>
          <w:szCs w:val="21"/>
        </w:rPr>
        <w:t xml:space="preserve">  </w:t>
      </w:r>
      <w:r>
        <w:rPr>
          <w:rFonts w:hint="eastAsia" w:ascii="宋体" w:hAnsi="宋体" w:cs="宋体"/>
          <w:kern w:val="0"/>
          <w:sz w:val="24"/>
          <w:lang w:val="zh-CN"/>
        </w:rPr>
        <w:t>投标人名称(盖</w:t>
      </w:r>
      <w:r>
        <w:rPr>
          <w:rFonts w:hint="eastAsia" w:ascii="宋体" w:hAnsi="宋体" w:cs="宋体"/>
          <w:kern w:val="0"/>
          <w:sz w:val="24"/>
        </w:rPr>
        <w:t>单位</w:t>
      </w:r>
      <w:r>
        <w:rPr>
          <w:rFonts w:hint="eastAsia" w:ascii="宋体" w:hAnsi="宋体" w:cs="宋体"/>
          <w:kern w:val="0"/>
          <w:sz w:val="24"/>
          <w:lang w:val="zh-CN"/>
        </w:rPr>
        <w:t>公章)：</w:t>
      </w:r>
    </w:p>
    <w:p>
      <w:pPr>
        <w:pStyle w:val="18"/>
      </w:pPr>
      <w:r>
        <w:rPr>
          <w:rFonts w:hint="eastAsia" w:ascii="宋体" w:hAnsi="宋体" w:cs="宋体"/>
          <w:kern w:val="0"/>
          <w:sz w:val="24"/>
          <w:szCs w:val="24"/>
          <w:lang w:val="zh-CN"/>
        </w:rPr>
        <w:t>法定代表人（或负责人）或者委托代理人（签字或者盖章或者电子签名）：</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
      <w:pPr>
        <w:pStyle w:val="18"/>
      </w:pPr>
    </w:p>
    <w:p/>
    <w:p>
      <w:pPr>
        <w:pStyle w:val="18"/>
      </w:pPr>
    </w:p>
    <w:p/>
    <w:p>
      <w:pPr>
        <w:pStyle w:val="18"/>
      </w:pPr>
    </w:p>
    <w:p/>
    <w:p>
      <w:pPr>
        <w:pStyle w:val="18"/>
      </w:pPr>
    </w:p>
    <w:p/>
    <w:p>
      <w:pPr>
        <w:jc w:val="left"/>
        <w:outlineLvl w:val="3"/>
        <w:rPr>
          <w:rFonts w:ascii="宋体" w:hAnsi="宋体" w:cs="宋体"/>
          <w:b/>
          <w:sz w:val="28"/>
          <w:szCs w:val="28"/>
          <w:lang w:val="zh-CN"/>
        </w:rPr>
      </w:pPr>
      <w:r>
        <w:rPr>
          <w:rFonts w:hint="eastAsia" w:ascii="宋体" w:hAnsi="宋体" w:cs="宋体"/>
          <w:b/>
          <w:sz w:val="28"/>
          <w:szCs w:val="28"/>
        </w:rPr>
        <w:t>7.企业综合实力证明材料（部分格式）</w:t>
      </w:r>
    </w:p>
    <w:p>
      <w:pPr>
        <w:jc w:val="left"/>
        <w:rPr>
          <w:lang w:val="zh-CN"/>
        </w:rPr>
      </w:pPr>
    </w:p>
    <w:p>
      <w:pPr>
        <w:widowControl/>
        <w:jc w:val="left"/>
      </w:pPr>
      <w:r>
        <w:rPr>
          <w:rFonts w:hint="eastAsia" w:ascii="宋体" w:hAnsi="宋体" w:cs="宋体"/>
          <w:b/>
          <w:bCs/>
          <w:kern w:val="0"/>
          <w:sz w:val="24"/>
          <w:lang w:bidi="ar"/>
        </w:rPr>
        <w:t>7.1拟投入车辆一览表（格式）</w:t>
      </w:r>
    </w:p>
    <w:p>
      <w:pPr>
        <w:pStyle w:val="18"/>
        <w:rPr>
          <w:lang w:val="zh-CN"/>
        </w:rPr>
      </w:pPr>
    </w:p>
    <w:p>
      <w:pPr>
        <w:jc w:val="center"/>
        <w:rPr>
          <w:lang w:val="zh-CN"/>
        </w:rPr>
      </w:pPr>
      <w:r>
        <w:rPr>
          <w:rFonts w:hint="eastAsia" w:ascii="宋体" w:hAnsi="宋体" w:cs="宋体"/>
          <w:b/>
          <w:bCs/>
          <w:kern w:val="0"/>
          <w:sz w:val="24"/>
          <w:lang w:bidi="ar"/>
        </w:rPr>
        <w:t>拟投入车辆一览表</w:t>
      </w:r>
    </w:p>
    <w:p>
      <w:pPr>
        <w:pStyle w:val="18"/>
        <w:rPr>
          <w:lang w:val="zh-CN"/>
        </w:rPr>
      </w:pP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1697"/>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vAlign w:val="center"/>
          </w:tcPr>
          <w:p>
            <w:pPr>
              <w:widowControl/>
              <w:jc w:val="center"/>
              <w:rPr>
                <w:sz w:val="28"/>
                <w:szCs w:val="36"/>
                <w:lang w:val="zh-CN"/>
              </w:rPr>
            </w:pPr>
            <w:r>
              <w:rPr>
                <w:rFonts w:hint="eastAsia" w:ascii="宋体" w:hAnsi="宋体" w:cs="宋体"/>
                <w:kern w:val="0"/>
                <w:sz w:val="24"/>
                <w:lang w:bidi="ar"/>
              </w:rPr>
              <w:t>序号</w:t>
            </w:r>
          </w:p>
        </w:tc>
        <w:tc>
          <w:tcPr>
            <w:tcW w:w="2729" w:type="dxa"/>
            <w:vAlign w:val="center"/>
          </w:tcPr>
          <w:p>
            <w:pPr>
              <w:widowControl/>
              <w:jc w:val="center"/>
              <w:rPr>
                <w:sz w:val="28"/>
                <w:szCs w:val="36"/>
                <w:lang w:val="zh-CN"/>
              </w:rPr>
            </w:pPr>
            <w:r>
              <w:rPr>
                <w:rFonts w:hint="eastAsia" w:ascii="宋体" w:hAnsi="宋体" w:cs="宋体"/>
                <w:kern w:val="0"/>
                <w:sz w:val="24"/>
                <w:lang w:bidi="ar"/>
              </w:rPr>
              <w:t>车辆名称</w:t>
            </w:r>
          </w:p>
        </w:tc>
        <w:tc>
          <w:tcPr>
            <w:tcW w:w="1697" w:type="dxa"/>
            <w:vAlign w:val="center"/>
          </w:tcPr>
          <w:p>
            <w:pPr>
              <w:widowControl/>
              <w:jc w:val="center"/>
              <w:rPr>
                <w:sz w:val="28"/>
                <w:szCs w:val="36"/>
                <w:lang w:val="zh-CN"/>
              </w:rPr>
            </w:pPr>
            <w:r>
              <w:rPr>
                <w:rFonts w:hint="eastAsia" w:ascii="宋体" w:hAnsi="宋体" w:cs="宋体"/>
                <w:kern w:val="0"/>
                <w:sz w:val="24"/>
                <w:lang w:bidi="ar"/>
              </w:rPr>
              <w:t>车牌号码</w:t>
            </w:r>
          </w:p>
        </w:tc>
        <w:tc>
          <w:tcPr>
            <w:tcW w:w="1559" w:type="dxa"/>
            <w:vAlign w:val="center"/>
          </w:tcPr>
          <w:p>
            <w:pPr>
              <w:widowControl/>
              <w:jc w:val="center"/>
              <w:rPr>
                <w:sz w:val="28"/>
                <w:szCs w:val="36"/>
                <w:lang w:val="zh-CN"/>
              </w:rPr>
            </w:pPr>
            <w:r>
              <w:rPr>
                <w:rFonts w:hint="eastAsia" w:ascii="宋体" w:hAnsi="宋体" w:cs="宋体"/>
                <w:kern w:val="0"/>
                <w:sz w:val="24"/>
                <w:lang w:bidi="ar"/>
              </w:rPr>
              <w:t>自有</w:t>
            </w:r>
            <w:r>
              <w:rPr>
                <w:kern w:val="0"/>
                <w:sz w:val="24"/>
                <w:lang w:bidi="ar"/>
              </w:rPr>
              <w:t>/</w:t>
            </w:r>
            <w:r>
              <w:rPr>
                <w:rFonts w:hint="eastAsia" w:ascii="宋体" w:hAnsi="宋体" w:cs="宋体"/>
                <w:kern w:val="0"/>
                <w:sz w:val="24"/>
                <w:lang w:bidi="ar"/>
              </w:rPr>
              <w:t>租赁</w:t>
            </w:r>
          </w:p>
        </w:tc>
        <w:tc>
          <w:tcPr>
            <w:tcW w:w="1985" w:type="dxa"/>
            <w:vAlign w:val="center"/>
          </w:tcPr>
          <w:p>
            <w:pPr>
              <w:widowControl/>
              <w:jc w:val="center"/>
              <w:rPr>
                <w:sz w:val="28"/>
                <w:szCs w:val="36"/>
                <w:lang w:val="zh-CN"/>
              </w:rPr>
            </w:pPr>
            <w:r>
              <w:rPr>
                <w:rFonts w:hint="eastAsia" w:ascii="宋体" w:hAnsi="宋体" w:cs="宋体"/>
                <w:kern w:val="0"/>
                <w:sz w:val="24"/>
                <w:lang w:bidi="ar"/>
              </w:rPr>
              <w:t>车辆所有人名称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pPr>
              <w:widowControl/>
              <w:jc w:val="center"/>
              <w:rPr>
                <w:sz w:val="28"/>
                <w:szCs w:val="36"/>
              </w:rPr>
            </w:pPr>
            <w:r>
              <w:rPr>
                <w:rFonts w:hint="eastAsia"/>
                <w:sz w:val="28"/>
                <w:szCs w:val="36"/>
              </w:rPr>
              <w:t>1</w:t>
            </w:r>
          </w:p>
        </w:tc>
        <w:tc>
          <w:tcPr>
            <w:tcW w:w="2729" w:type="dxa"/>
            <w:vAlign w:val="center"/>
          </w:tcPr>
          <w:p>
            <w:pPr>
              <w:widowControl/>
              <w:jc w:val="center"/>
              <w:rPr>
                <w:sz w:val="28"/>
                <w:szCs w:val="36"/>
                <w:lang w:val="zh-CN"/>
              </w:rPr>
            </w:pPr>
          </w:p>
        </w:tc>
        <w:tc>
          <w:tcPr>
            <w:tcW w:w="1697" w:type="dxa"/>
            <w:vAlign w:val="center"/>
          </w:tcPr>
          <w:p>
            <w:pPr>
              <w:widowControl/>
              <w:jc w:val="center"/>
              <w:rPr>
                <w:sz w:val="28"/>
                <w:szCs w:val="36"/>
                <w:lang w:val="zh-CN"/>
              </w:rPr>
            </w:pPr>
          </w:p>
        </w:tc>
        <w:tc>
          <w:tcPr>
            <w:tcW w:w="1559" w:type="dxa"/>
            <w:vAlign w:val="center"/>
          </w:tcPr>
          <w:p>
            <w:pPr>
              <w:widowControl/>
              <w:jc w:val="center"/>
              <w:rPr>
                <w:sz w:val="28"/>
                <w:szCs w:val="36"/>
                <w:lang w:val="zh-CN"/>
              </w:rPr>
            </w:pPr>
          </w:p>
        </w:tc>
        <w:tc>
          <w:tcPr>
            <w:tcW w:w="1985"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pPr>
              <w:widowControl/>
              <w:jc w:val="center"/>
              <w:rPr>
                <w:sz w:val="28"/>
                <w:szCs w:val="36"/>
              </w:rPr>
            </w:pPr>
            <w:r>
              <w:rPr>
                <w:rFonts w:hint="eastAsia"/>
                <w:sz w:val="28"/>
                <w:szCs w:val="36"/>
              </w:rPr>
              <w:t>2</w:t>
            </w:r>
          </w:p>
        </w:tc>
        <w:tc>
          <w:tcPr>
            <w:tcW w:w="2729" w:type="dxa"/>
            <w:vAlign w:val="center"/>
          </w:tcPr>
          <w:p>
            <w:pPr>
              <w:widowControl/>
              <w:jc w:val="center"/>
              <w:rPr>
                <w:sz w:val="28"/>
                <w:szCs w:val="36"/>
                <w:lang w:val="zh-CN"/>
              </w:rPr>
            </w:pPr>
          </w:p>
        </w:tc>
        <w:tc>
          <w:tcPr>
            <w:tcW w:w="1697" w:type="dxa"/>
            <w:vAlign w:val="center"/>
          </w:tcPr>
          <w:p>
            <w:pPr>
              <w:widowControl/>
              <w:jc w:val="center"/>
              <w:rPr>
                <w:sz w:val="28"/>
                <w:szCs w:val="36"/>
                <w:lang w:val="zh-CN"/>
              </w:rPr>
            </w:pPr>
          </w:p>
        </w:tc>
        <w:tc>
          <w:tcPr>
            <w:tcW w:w="1559" w:type="dxa"/>
            <w:vAlign w:val="center"/>
          </w:tcPr>
          <w:p>
            <w:pPr>
              <w:widowControl/>
              <w:jc w:val="center"/>
              <w:rPr>
                <w:sz w:val="28"/>
                <w:szCs w:val="36"/>
                <w:lang w:val="zh-CN"/>
              </w:rPr>
            </w:pPr>
          </w:p>
        </w:tc>
        <w:tc>
          <w:tcPr>
            <w:tcW w:w="1985"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pPr>
              <w:widowControl/>
              <w:jc w:val="center"/>
              <w:rPr>
                <w:sz w:val="28"/>
                <w:szCs w:val="36"/>
              </w:rPr>
            </w:pPr>
            <w:r>
              <w:rPr>
                <w:rFonts w:hint="eastAsia"/>
                <w:sz w:val="28"/>
                <w:szCs w:val="36"/>
              </w:rPr>
              <w:t>3</w:t>
            </w:r>
          </w:p>
        </w:tc>
        <w:tc>
          <w:tcPr>
            <w:tcW w:w="2729" w:type="dxa"/>
            <w:vAlign w:val="center"/>
          </w:tcPr>
          <w:p>
            <w:pPr>
              <w:widowControl/>
              <w:jc w:val="center"/>
              <w:rPr>
                <w:sz w:val="28"/>
                <w:szCs w:val="36"/>
                <w:lang w:val="zh-CN"/>
              </w:rPr>
            </w:pPr>
          </w:p>
        </w:tc>
        <w:tc>
          <w:tcPr>
            <w:tcW w:w="1697" w:type="dxa"/>
            <w:vAlign w:val="center"/>
          </w:tcPr>
          <w:p>
            <w:pPr>
              <w:widowControl/>
              <w:jc w:val="center"/>
              <w:rPr>
                <w:sz w:val="28"/>
                <w:szCs w:val="36"/>
                <w:lang w:val="zh-CN"/>
              </w:rPr>
            </w:pPr>
          </w:p>
        </w:tc>
        <w:tc>
          <w:tcPr>
            <w:tcW w:w="1559" w:type="dxa"/>
            <w:vAlign w:val="center"/>
          </w:tcPr>
          <w:p>
            <w:pPr>
              <w:widowControl/>
              <w:jc w:val="center"/>
              <w:rPr>
                <w:sz w:val="28"/>
                <w:szCs w:val="36"/>
                <w:lang w:val="zh-CN"/>
              </w:rPr>
            </w:pPr>
          </w:p>
        </w:tc>
        <w:tc>
          <w:tcPr>
            <w:tcW w:w="1985"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pPr>
              <w:widowControl/>
              <w:jc w:val="center"/>
              <w:rPr>
                <w:sz w:val="28"/>
                <w:szCs w:val="36"/>
              </w:rPr>
            </w:pPr>
            <w:r>
              <w:rPr>
                <w:rFonts w:hint="eastAsia"/>
                <w:sz w:val="28"/>
                <w:szCs w:val="36"/>
              </w:rPr>
              <w:t>4</w:t>
            </w:r>
          </w:p>
        </w:tc>
        <w:tc>
          <w:tcPr>
            <w:tcW w:w="2729" w:type="dxa"/>
            <w:vAlign w:val="center"/>
          </w:tcPr>
          <w:p>
            <w:pPr>
              <w:widowControl/>
              <w:jc w:val="center"/>
              <w:rPr>
                <w:sz w:val="28"/>
                <w:szCs w:val="36"/>
                <w:lang w:val="zh-CN"/>
              </w:rPr>
            </w:pPr>
          </w:p>
        </w:tc>
        <w:tc>
          <w:tcPr>
            <w:tcW w:w="1697" w:type="dxa"/>
            <w:vAlign w:val="center"/>
          </w:tcPr>
          <w:p>
            <w:pPr>
              <w:widowControl/>
              <w:jc w:val="center"/>
              <w:rPr>
                <w:sz w:val="28"/>
                <w:szCs w:val="36"/>
                <w:lang w:val="zh-CN"/>
              </w:rPr>
            </w:pPr>
          </w:p>
        </w:tc>
        <w:tc>
          <w:tcPr>
            <w:tcW w:w="1559" w:type="dxa"/>
            <w:vAlign w:val="center"/>
          </w:tcPr>
          <w:p>
            <w:pPr>
              <w:widowControl/>
              <w:jc w:val="center"/>
              <w:rPr>
                <w:sz w:val="28"/>
                <w:szCs w:val="36"/>
                <w:lang w:val="zh-CN"/>
              </w:rPr>
            </w:pPr>
          </w:p>
        </w:tc>
        <w:tc>
          <w:tcPr>
            <w:tcW w:w="1985"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pPr>
              <w:widowControl/>
              <w:jc w:val="center"/>
              <w:rPr>
                <w:sz w:val="28"/>
                <w:szCs w:val="36"/>
              </w:rPr>
            </w:pPr>
            <w:r>
              <w:rPr>
                <w:rFonts w:hint="eastAsia"/>
                <w:sz w:val="28"/>
                <w:szCs w:val="36"/>
              </w:rPr>
              <w:t>5</w:t>
            </w:r>
          </w:p>
        </w:tc>
        <w:tc>
          <w:tcPr>
            <w:tcW w:w="2729" w:type="dxa"/>
            <w:vAlign w:val="center"/>
          </w:tcPr>
          <w:p>
            <w:pPr>
              <w:widowControl/>
              <w:jc w:val="center"/>
              <w:rPr>
                <w:sz w:val="28"/>
                <w:szCs w:val="36"/>
                <w:lang w:val="zh-CN"/>
              </w:rPr>
            </w:pPr>
          </w:p>
        </w:tc>
        <w:tc>
          <w:tcPr>
            <w:tcW w:w="1697" w:type="dxa"/>
            <w:vAlign w:val="center"/>
          </w:tcPr>
          <w:p>
            <w:pPr>
              <w:widowControl/>
              <w:jc w:val="center"/>
              <w:rPr>
                <w:sz w:val="28"/>
                <w:szCs w:val="36"/>
                <w:lang w:val="zh-CN"/>
              </w:rPr>
            </w:pPr>
          </w:p>
        </w:tc>
        <w:tc>
          <w:tcPr>
            <w:tcW w:w="1559" w:type="dxa"/>
            <w:vAlign w:val="center"/>
          </w:tcPr>
          <w:p>
            <w:pPr>
              <w:widowControl/>
              <w:jc w:val="center"/>
              <w:rPr>
                <w:sz w:val="28"/>
                <w:szCs w:val="36"/>
                <w:lang w:val="zh-CN"/>
              </w:rPr>
            </w:pPr>
          </w:p>
        </w:tc>
        <w:tc>
          <w:tcPr>
            <w:tcW w:w="1985"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vAlign w:val="center"/>
          </w:tcPr>
          <w:p>
            <w:pPr>
              <w:widowControl/>
              <w:jc w:val="center"/>
              <w:rPr>
                <w:sz w:val="28"/>
                <w:szCs w:val="36"/>
              </w:rPr>
            </w:pPr>
          </w:p>
        </w:tc>
        <w:tc>
          <w:tcPr>
            <w:tcW w:w="2729" w:type="dxa"/>
            <w:vAlign w:val="center"/>
          </w:tcPr>
          <w:p>
            <w:pPr>
              <w:widowControl/>
              <w:jc w:val="center"/>
              <w:rPr>
                <w:sz w:val="28"/>
                <w:szCs w:val="36"/>
                <w:lang w:val="zh-CN"/>
              </w:rPr>
            </w:pPr>
          </w:p>
        </w:tc>
        <w:tc>
          <w:tcPr>
            <w:tcW w:w="1697" w:type="dxa"/>
            <w:vAlign w:val="center"/>
          </w:tcPr>
          <w:p>
            <w:pPr>
              <w:widowControl/>
              <w:jc w:val="center"/>
              <w:rPr>
                <w:sz w:val="28"/>
                <w:szCs w:val="36"/>
                <w:lang w:val="zh-CN"/>
              </w:rPr>
            </w:pPr>
          </w:p>
        </w:tc>
        <w:tc>
          <w:tcPr>
            <w:tcW w:w="1559" w:type="dxa"/>
            <w:vAlign w:val="center"/>
          </w:tcPr>
          <w:p>
            <w:pPr>
              <w:widowControl/>
              <w:jc w:val="center"/>
              <w:rPr>
                <w:sz w:val="28"/>
                <w:szCs w:val="36"/>
                <w:lang w:val="zh-CN"/>
              </w:rPr>
            </w:pPr>
          </w:p>
        </w:tc>
        <w:tc>
          <w:tcPr>
            <w:tcW w:w="1985"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vAlign w:val="center"/>
          </w:tcPr>
          <w:p>
            <w:pPr>
              <w:widowControl/>
              <w:jc w:val="center"/>
              <w:rPr>
                <w:sz w:val="28"/>
                <w:szCs w:val="36"/>
              </w:rPr>
            </w:pPr>
            <w:r>
              <w:rPr>
                <w:rFonts w:hint="eastAsia"/>
                <w:sz w:val="28"/>
                <w:szCs w:val="36"/>
              </w:rPr>
              <w:t>...</w:t>
            </w:r>
          </w:p>
        </w:tc>
        <w:tc>
          <w:tcPr>
            <w:tcW w:w="2729" w:type="dxa"/>
            <w:vAlign w:val="center"/>
          </w:tcPr>
          <w:p>
            <w:pPr>
              <w:widowControl/>
              <w:jc w:val="center"/>
              <w:rPr>
                <w:sz w:val="28"/>
                <w:szCs w:val="36"/>
                <w:lang w:val="zh-CN"/>
              </w:rPr>
            </w:pPr>
          </w:p>
        </w:tc>
        <w:tc>
          <w:tcPr>
            <w:tcW w:w="1697" w:type="dxa"/>
            <w:vAlign w:val="center"/>
          </w:tcPr>
          <w:p>
            <w:pPr>
              <w:widowControl/>
              <w:jc w:val="center"/>
              <w:rPr>
                <w:sz w:val="28"/>
                <w:szCs w:val="36"/>
                <w:lang w:val="zh-CN"/>
              </w:rPr>
            </w:pPr>
          </w:p>
        </w:tc>
        <w:tc>
          <w:tcPr>
            <w:tcW w:w="1559" w:type="dxa"/>
            <w:vAlign w:val="center"/>
          </w:tcPr>
          <w:p>
            <w:pPr>
              <w:widowControl/>
              <w:jc w:val="center"/>
              <w:rPr>
                <w:sz w:val="28"/>
                <w:szCs w:val="36"/>
                <w:lang w:val="zh-CN"/>
              </w:rPr>
            </w:pPr>
          </w:p>
        </w:tc>
        <w:tc>
          <w:tcPr>
            <w:tcW w:w="1985" w:type="dxa"/>
            <w:vAlign w:val="center"/>
          </w:tcPr>
          <w:p>
            <w:pPr>
              <w:widowControl/>
              <w:jc w:val="center"/>
              <w:rPr>
                <w:sz w:val="28"/>
                <w:szCs w:val="36"/>
                <w:lang w:val="zh-CN"/>
              </w:rPr>
            </w:pPr>
          </w:p>
        </w:tc>
      </w:tr>
    </w:tbl>
    <w:p>
      <w:pPr>
        <w:rPr>
          <w:lang w:val="zh-CN"/>
        </w:rPr>
      </w:pPr>
    </w:p>
    <w:p>
      <w:pPr>
        <w:widowControl/>
        <w:jc w:val="left"/>
      </w:pPr>
      <w:r>
        <w:rPr>
          <w:rFonts w:hint="eastAsia" w:ascii="宋体" w:hAnsi="宋体" w:cs="宋体"/>
          <w:kern w:val="0"/>
          <w:sz w:val="20"/>
          <w:szCs w:val="20"/>
          <w:lang w:bidi="ar"/>
        </w:rPr>
        <w:t>注：车辆证明材料附后（加盖投标人公章）。</w:t>
      </w:r>
    </w:p>
    <w:p>
      <w:pPr>
        <w:pStyle w:val="18"/>
        <w:rPr>
          <w:lang w:val="zh-CN"/>
        </w:rPr>
      </w:pPr>
    </w:p>
    <w:p>
      <w:pPr>
        <w:rPr>
          <w:lang w:val="zh-CN"/>
        </w:rPr>
      </w:pPr>
    </w:p>
    <w:p>
      <w:pPr>
        <w:snapToGrid w:val="0"/>
        <w:spacing w:line="360" w:lineRule="auto"/>
        <w:ind w:firstLine="4935" w:firstLineChars="2350"/>
        <w:rPr>
          <w:rFonts w:ascii="宋体" w:hAnsi="宋体" w:cs="宋体"/>
          <w:kern w:val="0"/>
          <w:sz w:val="24"/>
          <w:lang w:val="zh-CN"/>
        </w:rPr>
      </w:pPr>
      <w:r>
        <w:rPr>
          <w:rFonts w:hint="eastAsia" w:ascii="宋体" w:hAnsi="宋体" w:cs="宋体"/>
          <w:szCs w:val="21"/>
        </w:rPr>
        <w:t xml:space="preserve"> </w:t>
      </w:r>
      <w:r>
        <w:rPr>
          <w:rFonts w:hint="eastAsia" w:ascii="宋体" w:hAnsi="宋体" w:cs="宋体"/>
          <w:kern w:val="0"/>
          <w:sz w:val="24"/>
          <w:lang w:val="zh-CN"/>
        </w:rPr>
        <w:t>投标人名称(盖</w:t>
      </w:r>
      <w:r>
        <w:rPr>
          <w:rFonts w:hint="eastAsia" w:ascii="宋体" w:hAnsi="宋体" w:cs="宋体"/>
          <w:kern w:val="0"/>
          <w:sz w:val="24"/>
        </w:rPr>
        <w:t>单位</w:t>
      </w:r>
      <w:r>
        <w:rPr>
          <w:rFonts w:hint="eastAsia" w:ascii="宋体" w:hAnsi="宋体" w:cs="宋体"/>
          <w:kern w:val="0"/>
          <w:sz w:val="24"/>
          <w:lang w:val="zh-CN"/>
        </w:rPr>
        <w:t>公章)：</w:t>
      </w:r>
    </w:p>
    <w:p>
      <w:pPr>
        <w:pStyle w:val="18"/>
      </w:pPr>
      <w:r>
        <w:rPr>
          <w:rFonts w:hint="eastAsia" w:ascii="宋体" w:hAnsi="宋体" w:cs="宋体"/>
          <w:kern w:val="0"/>
          <w:sz w:val="24"/>
          <w:szCs w:val="24"/>
          <w:lang w:val="zh-CN"/>
        </w:rPr>
        <w:t>法定代表人（或负责人）或者委托代理人（签字或者盖章或者电子签名）：</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18"/>
        <w:rPr>
          <w:lang w:val="zh-CN"/>
        </w:rPr>
      </w:pPr>
    </w:p>
    <w:p>
      <w:pPr>
        <w:pStyle w:val="18"/>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pStyle w:val="18"/>
        <w:rPr>
          <w:lang w:val="zh-CN"/>
        </w:rPr>
      </w:pPr>
    </w:p>
    <w:p>
      <w:pPr>
        <w:pStyle w:val="18"/>
        <w:rPr>
          <w:lang w:val="zh-CN"/>
        </w:rPr>
      </w:pPr>
    </w:p>
    <w:p>
      <w:pPr>
        <w:widowControl/>
        <w:jc w:val="left"/>
        <w:rPr>
          <w:rFonts w:ascii="宋体" w:hAnsi="宋体" w:cs="宋体"/>
          <w:b/>
          <w:bCs/>
          <w:kern w:val="0"/>
          <w:sz w:val="24"/>
          <w:lang w:val="zh-CN" w:bidi="ar"/>
        </w:rPr>
      </w:pPr>
      <w:r>
        <w:rPr>
          <w:rFonts w:hint="eastAsia" w:ascii="宋体" w:hAnsi="宋体" w:cs="宋体"/>
          <w:b/>
          <w:bCs/>
          <w:kern w:val="0"/>
          <w:sz w:val="24"/>
          <w:lang w:bidi="ar"/>
        </w:rPr>
        <w:t>7.2拟投入人员一览表（格式）</w:t>
      </w:r>
    </w:p>
    <w:p>
      <w:pPr>
        <w:rPr>
          <w:lang w:val="zh-CN"/>
        </w:rPr>
      </w:pPr>
    </w:p>
    <w:p>
      <w:pPr>
        <w:pStyle w:val="18"/>
        <w:jc w:val="center"/>
        <w:rPr>
          <w:lang w:val="zh-CN"/>
        </w:rPr>
      </w:pPr>
      <w:r>
        <w:rPr>
          <w:rFonts w:hint="eastAsia" w:ascii="宋体" w:hAnsi="宋体" w:cs="宋体"/>
          <w:b/>
          <w:bCs/>
          <w:kern w:val="0"/>
          <w:sz w:val="24"/>
          <w:szCs w:val="24"/>
          <w:lang w:bidi="ar"/>
        </w:rPr>
        <w:t>拟投入人员一览表</w:t>
      </w:r>
    </w:p>
    <w:p>
      <w:pPr>
        <w:rPr>
          <w:lang w:val="zh-CN"/>
        </w:rPr>
      </w:pPr>
    </w:p>
    <w:tbl>
      <w:tblPr>
        <w:tblStyle w:val="2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50"/>
        <w:gridCol w:w="850"/>
        <w:gridCol w:w="2126"/>
        <w:gridCol w:w="1276"/>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18"/>
              <w:jc w:val="center"/>
              <w:rPr>
                <w:rFonts w:ascii="宋体" w:hAnsi="宋体" w:cs="宋体"/>
                <w:kern w:val="0"/>
                <w:sz w:val="24"/>
                <w:szCs w:val="24"/>
                <w:lang w:bidi="ar"/>
              </w:rPr>
            </w:pPr>
            <w:r>
              <w:rPr>
                <w:rFonts w:hint="eastAsia" w:ascii="宋体" w:hAnsi="宋体" w:cs="宋体"/>
                <w:kern w:val="0"/>
                <w:sz w:val="24"/>
                <w:szCs w:val="24"/>
                <w:lang w:bidi="ar"/>
              </w:rPr>
              <w:t>序号</w:t>
            </w:r>
          </w:p>
        </w:tc>
        <w:tc>
          <w:tcPr>
            <w:tcW w:w="850" w:type="dxa"/>
            <w:vAlign w:val="center"/>
          </w:tcPr>
          <w:p>
            <w:pPr>
              <w:pStyle w:val="18"/>
              <w:jc w:val="center"/>
              <w:rPr>
                <w:rFonts w:ascii="宋体" w:hAnsi="宋体" w:cs="宋体"/>
                <w:kern w:val="0"/>
                <w:sz w:val="24"/>
                <w:szCs w:val="24"/>
                <w:lang w:bidi="ar"/>
              </w:rPr>
            </w:pPr>
            <w:r>
              <w:rPr>
                <w:rFonts w:hint="eastAsia" w:ascii="宋体" w:hAnsi="宋体" w:cs="宋体"/>
                <w:kern w:val="0"/>
                <w:sz w:val="24"/>
                <w:szCs w:val="24"/>
                <w:lang w:bidi="ar"/>
              </w:rPr>
              <w:t>姓名</w:t>
            </w:r>
          </w:p>
        </w:tc>
        <w:tc>
          <w:tcPr>
            <w:tcW w:w="850" w:type="dxa"/>
            <w:vAlign w:val="center"/>
          </w:tcPr>
          <w:p>
            <w:pPr>
              <w:pStyle w:val="18"/>
              <w:jc w:val="center"/>
              <w:rPr>
                <w:rFonts w:ascii="宋体" w:hAnsi="宋体" w:cs="宋体"/>
                <w:kern w:val="0"/>
                <w:sz w:val="24"/>
                <w:szCs w:val="24"/>
                <w:lang w:val="zh-CN" w:bidi="ar"/>
              </w:rPr>
            </w:pPr>
            <w:r>
              <w:rPr>
                <w:rFonts w:hint="eastAsia" w:ascii="宋体" w:hAnsi="宋体" w:cs="宋体"/>
                <w:kern w:val="0"/>
                <w:sz w:val="24"/>
                <w:szCs w:val="24"/>
                <w:lang w:bidi="ar"/>
              </w:rPr>
              <w:t>职务</w:t>
            </w:r>
          </w:p>
        </w:tc>
        <w:tc>
          <w:tcPr>
            <w:tcW w:w="2126" w:type="dxa"/>
            <w:vAlign w:val="center"/>
          </w:tcPr>
          <w:p>
            <w:pPr>
              <w:widowControl/>
              <w:jc w:val="center"/>
              <w:rPr>
                <w:rFonts w:ascii="宋体" w:hAnsi="宋体" w:cs="宋体"/>
                <w:kern w:val="0"/>
                <w:sz w:val="24"/>
                <w:lang w:val="zh-CN" w:bidi="ar"/>
              </w:rPr>
            </w:pPr>
            <w:r>
              <w:rPr>
                <w:rFonts w:hint="eastAsia" w:ascii="宋体" w:hAnsi="宋体" w:cs="宋体"/>
                <w:kern w:val="0"/>
                <w:sz w:val="24"/>
                <w:lang w:bidi="ar"/>
              </w:rPr>
              <w:t>专业技术资格（职称）或者其他证书</w:t>
            </w:r>
          </w:p>
        </w:tc>
        <w:tc>
          <w:tcPr>
            <w:tcW w:w="1276" w:type="dxa"/>
            <w:vAlign w:val="center"/>
          </w:tcPr>
          <w:p>
            <w:pPr>
              <w:pStyle w:val="18"/>
              <w:jc w:val="center"/>
              <w:rPr>
                <w:rFonts w:ascii="宋体" w:hAnsi="宋体" w:cs="宋体"/>
                <w:kern w:val="0"/>
                <w:sz w:val="24"/>
                <w:szCs w:val="24"/>
                <w:lang w:val="zh-CN" w:bidi="ar"/>
              </w:rPr>
            </w:pPr>
            <w:r>
              <w:rPr>
                <w:rFonts w:hint="eastAsia" w:ascii="宋体" w:hAnsi="宋体" w:cs="宋体"/>
                <w:kern w:val="0"/>
                <w:sz w:val="24"/>
                <w:szCs w:val="24"/>
                <w:lang w:bidi="ar"/>
              </w:rPr>
              <w:t>证书编号</w:t>
            </w:r>
          </w:p>
        </w:tc>
        <w:tc>
          <w:tcPr>
            <w:tcW w:w="1418" w:type="dxa"/>
            <w:vAlign w:val="center"/>
          </w:tcPr>
          <w:p>
            <w:pPr>
              <w:widowControl/>
              <w:jc w:val="center"/>
              <w:rPr>
                <w:rFonts w:ascii="宋体" w:hAnsi="宋体" w:cs="宋体"/>
                <w:kern w:val="0"/>
                <w:sz w:val="24"/>
                <w:lang w:val="zh-CN" w:bidi="ar"/>
              </w:rPr>
            </w:pPr>
            <w:r>
              <w:rPr>
                <w:rFonts w:hint="eastAsia" w:ascii="宋体" w:hAnsi="宋体" w:cs="宋体"/>
                <w:kern w:val="0"/>
                <w:sz w:val="24"/>
                <w:lang w:bidi="ar"/>
              </w:rPr>
              <w:t>参加本单位工作时间</w:t>
            </w:r>
          </w:p>
        </w:tc>
        <w:tc>
          <w:tcPr>
            <w:tcW w:w="1417" w:type="dxa"/>
            <w:vAlign w:val="center"/>
          </w:tcPr>
          <w:p>
            <w:pPr>
              <w:widowControl/>
              <w:jc w:val="center"/>
              <w:rPr>
                <w:rFonts w:ascii="宋体" w:hAnsi="宋体" w:cs="宋体"/>
                <w:kern w:val="0"/>
                <w:sz w:val="24"/>
                <w:lang w:val="zh-CN" w:bidi="ar"/>
              </w:rPr>
            </w:pPr>
            <w:r>
              <w:rPr>
                <w:rFonts w:hint="eastAsia" w:ascii="宋体" w:hAnsi="宋体" w:cs="宋体"/>
                <w:szCs w:val="21"/>
              </w:rPr>
              <w:t>聘请</w:t>
            </w:r>
            <w:r>
              <w:rPr>
                <w:rFonts w:hint="eastAsia" w:ascii="宋体" w:hAnsi="宋体" w:cs="宋体"/>
                <w:kern w:val="0"/>
                <w:sz w:val="24"/>
                <w:lang w:bidi="ar"/>
              </w:rPr>
              <w:t>合同编号（如有）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jc w:val="center"/>
              <w:rPr>
                <w:sz w:val="28"/>
                <w:szCs w:val="36"/>
                <w:lang w:val="zh-CN"/>
              </w:rPr>
            </w:pPr>
            <w:r>
              <w:rPr>
                <w:rFonts w:hint="eastAsia"/>
                <w:sz w:val="28"/>
                <w:szCs w:val="36"/>
              </w:rPr>
              <w:t>1</w:t>
            </w:r>
          </w:p>
        </w:tc>
        <w:tc>
          <w:tcPr>
            <w:tcW w:w="850" w:type="dxa"/>
            <w:vAlign w:val="center"/>
          </w:tcPr>
          <w:p>
            <w:pPr>
              <w:widowControl/>
              <w:jc w:val="center"/>
              <w:rPr>
                <w:sz w:val="28"/>
                <w:szCs w:val="36"/>
                <w:lang w:val="zh-CN"/>
              </w:rPr>
            </w:pPr>
          </w:p>
        </w:tc>
        <w:tc>
          <w:tcPr>
            <w:tcW w:w="850" w:type="dxa"/>
            <w:vAlign w:val="center"/>
          </w:tcPr>
          <w:p>
            <w:pPr>
              <w:widowControl/>
              <w:jc w:val="center"/>
              <w:rPr>
                <w:sz w:val="28"/>
                <w:szCs w:val="36"/>
                <w:lang w:val="zh-CN"/>
              </w:rPr>
            </w:pPr>
          </w:p>
        </w:tc>
        <w:tc>
          <w:tcPr>
            <w:tcW w:w="2126" w:type="dxa"/>
            <w:vAlign w:val="center"/>
          </w:tcPr>
          <w:p>
            <w:pPr>
              <w:widowControl/>
              <w:jc w:val="center"/>
              <w:rPr>
                <w:sz w:val="28"/>
                <w:szCs w:val="36"/>
                <w:lang w:val="zh-CN"/>
              </w:rPr>
            </w:pPr>
          </w:p>
        </w:tc>
        <w:tc>
          <w:tcPr>
            <w:tcW w:w="1276" w:type="dxa"/>
            <w:vAlign w:val="center"/>
          </w:tcPr>
          <w:p>
            <w:pPr>
              <w:widowControl/>
              <w:jc w:val="center"/>
              <w:rPr>
                <w:sz w:val="28"/>
                <w:szCs w:val="36"/>
                <w:lang w:val="zh-CN"/>
              </w:rPr>
            </w:pPr>
          </w:p>
        </w:tc>
        <w:tc>
          <w:tcPr>
            <w:tcW w:w="1418" w:type="dxa"/>
            <w:vAlign w:val="center"/>
          </w:tcPr>
          <w:p>
            <w:pPr>
              <w:widowControl/>
              <w:jc w:val="center"/>
              <w:rPr>
                <w:sz w:val="28"/>
                <w:szCs w:val="36"/>
                <w:lang w:val="zh-CN"/>
              </w:rPr>
            </w:pPr>
          </w:p>
        </w:tc>
        <w:tc>
          <w:tcPr>
            <w:tcW w:w="1417"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jc w:val="center"/>
              <w:rPr>
                <w:sz w:val="28"/>
                <w:szCs w:val="36"/>
                <w:lang w:val="zh-CN"/>
              </w:rPr>
            </w:pPr>
            <w:r>
              <w:rPr>
                <w:rFonts w:hint="eastAsia"/>
                <w:sz w:val="28"/>
                <w:szCs w:val="36"/>
              </w:rPr>
              <w:t>2</w:t>
            </w:r>
          </w:p>
        </w:tc>
        <w:tc>
          <w:tcPr>
            <w:tcW w:w="850" w:type="dxa"/>
            <w:vAlign w:val="center"/>
          </w:tcPr>
          <w:p>
            <w:pPr>
              <w:widowControl/>
              <w:jc w:val="center"/>
              <w:rPr>
                <w:sz w:val="28"/>
                <w:szCs w:val="36"/>
                <w:lang w:val="zh-CN"/>
              </w:rPr>
            </w:pPr>
          </w:p>
        </w:tc>
        <w:tc>
          <w:tcPr>
            <w:tcW w:w="850" w:type="dxa"/>
            <w:vAlign w:val="center"/>
          </w:tcPr>
          <w:p>
            <w:pPr>
              <w:widowControl/>
              <w:jc w:val="center"/>
              <w:rPr>
                <w:sz w:val="28"/>
                <w:szCs w:val="36"/>
                <w:lang w:val="zh-CN"/>
              </w:rPr>
            </w:pPr>
          </w:p>
        </w:tc>
        <w:tc>
          <w:tcPr>
            <w:tcW w:w="2126" w:type="dxa"/>
            <w:vAlign w:val="center"/>
          </w:tcPr>
          <w:p>
            <w:pPr>
              <w:widowControl/>
              <w:jc w:val="center"/>
              <w:rPr>
                <w:sz w:val="28"/>
                <w:szCs w:val="36"/>
                <w:lang w:val="zh-CN"/>
              </w:rPr>
            </w:pPr>
          </w:p>
        </w:tc>
        <w:tc>
          <w:tcPr>
            <w:tcW w:w="1276" w:type="dxa"/>
            <w:vAlign w:val="center"/>
          </w:tcPr>
          <w:p>
            <w:pPr>
              <w:widowControl/>
              <w:jc w:val="center"/>
              <w:rPr>
                <w:sz w:val="28"/>
                <w:szCs w:val="36"/>
                <w:lang w:val="zh-CN"/>
              </w:rPr>
            </w:pPr>
          </w:p>
        </w:tc>
        <w:tc>
          <w:tcPr>
            <w:tcW w:w="1418" w:type="dxa"/>
            <w:vAlign w:val="center"/>
          </w:tcPr>
          <w:p>
            <w:pPr>
              <w:widowControl/>
              <w:jc w:val="center"/>
              <w:rPr>
                <w:sz w:val="28"/>
                <w:szCs w:val="36"/>
                <w:lang w:val="zh-CN"/>
              </w:rPr>
            </w:pPr>
          </w:p>
        </w:tc>
        <w:tc>
          <w:tcPr>
            <w:tcW w:w="1417"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vAlign w:val="center"/>
          </w:tcPr>
          <w:p>
            <w:pPr>
              <w:widowControl/>
              <w:jc w:val="center"/>
              <w:rPr>
                <w:sz w:val="28"/>
                <w:szCs w:val="36"/>
                <w:lang w:val="zh-CN"/>
              </w:rPr>
            </w:pPr>
            <w:r>
              <w:rPr>
                <w:rFonts w:hint="eastAsia"/>
                <w:sz w:val="28"/>
                <w:szCs w:val="36"/>
              </w:rPr>
              <w:t>3</w:t>
            </w:r>
          </w:p>
        </w:tc>
        <w:tc>
          <w:tcPr>
            <w:tcW w:w="850" w:type="dxa"/>
            <w:vAlign w:val="center"/>
          </w:tcPr>
          <w:p>
            <w:pPr>
              <w:widowControl/>
              <w:jc w:val="center"/>
              <w:rPr>
                <w:sz w:val="28"/>
                <w:szCs w:val="36"/>
                <w:lang w:val="zh-CN"/>
              </w:rPr>
            </w:pPr>
          </w:p>
        </w:tc>
        <w:tc>
          <w:tcPr>
            <w:tcW w:w="850" w:type="dxa"/>
            <w:vAlign w:val="center"/>
          </w:tcPr>
          <w:p>
            <w:pPr>
              <w:widowControl/>
              <w:jc w:val="center"/>
              <w:rPr>
                <w:sz w:val="28"/>
                <w:szCs w:val="36"/>
                <w:lang w:val="zh-CN"/>
              </w:rPr>
            </w:pPr>
          </w:p>
        </w:tc>
        <w:tc>
          <w:tcPr>
            <w:tcW w:w="2126" w:type="dxa"/>
            <w:vAlign w:val="center"/>
          </w:tcPr>
          <w:p>
            <w:pPr>
              <w:widowControl/>
              <w:jc w:val="center"/>
              <w:rPr>
                <w:sz w:val="28"/>
                <w:szCs w:val="36"/>
                <w:lang w:val="zh-CN"/>
              </w:rPr>
            </w:pPr>
          </w:p>
        </w:tc>
        <w:tc>
          <w:tcPr>
            <w:tcW w:w="1276" w:type="dxa"/>
            <w:vAlign w:val="center"/>
          </w:tcPr>
          <w:p>
            <w:pPr>
              <w:widowControl/>
              <w:jc w:val="center"/>
              <w:rPr>
                <w:sz w:val="28"/>
                <w:szCs w:val="36"/>
                <w:lang w:val="zh-CN"/>
              </w:rPr>
            </w:pPr>
          </w:p>
        </w:tc>
        <w:tc>
          <w:tcPr>
            <w:tcW w:w="1418" w:type="dxa"/>
            <w:vAlign w:val="center"/>
          </w:tcPr>
          <w:p>
            <w:pPr>
              <w:widowControl/>
              <w:jc w:val="center"/>
              <w:rPr>
                <w:sz w:val="28"/>
                <w:szCs w:val="36"/>
                <w:lang w:val="zh-CN"/>
              </w:rPr>
            </w:pPr>
          </w:p>
        </w:tc>
        <w:tc>
          <w:tcPr>
            <w:tcW w:w="1417"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jc w:val="center"/>
              <w:rPr>
                <w:sz w:val="28"/>
                <w:szCs w:val="36"/>
                <w:lang w:val="zh-CN"/>
              </w:rPr>
            </w:pPr>
            <w:r>
              <w:rPr>
                <w:rFonts w:hint="eastAsia"/>
                <w:sz w:val="28"/>
                <w:szCs w:val="36"/>
              </w:rPr>
              <w:t>4</w:t>
            </w:r>
          </w:p>
        </w:tc>
        <w:tc>
          <w:tcPr>
            <w:tcW w:w="850" w:type="dxa"/>
            <w:vAlign w:val="center"/>
          </w:tcPr>
          <w:p>
            <w:pPr>
              <w:widowControl/>
              <w:jc w:val="center"/>
              <w:rPr>
                <w:sz w:val="28"/>
                <w:szCs w:val="36"/>
                <w:lang w:val="zh-CN"/>
              </w:rPr>
            </w:pPr>
          </w:p>
        </w:tc>
        <w:tc>
          <w:tcPr>
            <w:tcW w:w="850" w:type="dxa"/>
            <w:vAlign w:val="center"/>
          </w:tcPr>
          <w:p>
            <w:pPr>
              <w:widowControl/>
              <w:jc w:val="center"/>
              <w:rPr>
                <w:sz w:val="28"/>
                <w:szCs w:val="36"/>
                <w:lang w:val="zh-CN"/>
              </w:rPr>
            </w:pPr>
          </w:p>
        </w:tc>
        <w:tc>
          <w:tcPr>
            <w:tcW w:w="2126" w:type="dxa"/>
            <w:vAlign w:val="center"/>
          </w:tcPr>
          <w:p>
            <w:pPr>
              <w:widowControl/>
              <w:jc w:val="center"/>
              <w:rPr>
                <w:sz w:val="28"/>
                <w:szCs w:val="36"/>
                <w:lang w:val="zh-CN"/>
              </w:rPr>
            </w:pPr>
          </w:p>
        </w:tc>
        <w:tc>
          <w:tcPr>
            <w:tcW w:w="1276" w:type="dxa"/>
            <w:vAlign w:val="center"/>
          </w:tcPr>
          <w:p>
            <w:pPr>
              <w:widowControl/>
              <w:jc w:val="center"/>
              <w:rPr>
                <w:sz w:val="28"/>
                <w:szCs w:val="36"/>
                <w:lang w:val="zh-CN"/>
              </w:rPr>
            </w:pPr>
          </w:p>
        </w:tc>
        <w:tc>
          <w:tcPr>
            <w:tcW w:w="1418" w:type="dxa"/>
            <w:vAlign w:val="center"/>
          </w:tcPr>
          <w:p>
            <w:pPr>
              <w:widowControl/>
              <w:jc w:val="center"/>
              <w:rPr>
                <w:sz w:val="28"/>
                <w:szCs w:val="36"/>
                <w:lang w:val="zh-CN"/>
              </w:rPr>
            </w:pPr>
          </w:p>
        </w:tc>
        <w:tc>
          <w:tcPr>
            <w:tcW w:w="1417"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jc w:val="center"/>
              <w:rPr>
                <w:sz w:val="28"/>
                <w:szCs w:val="36"/>
                <w:lang w:val="zh-CN"/>
              </w:rPr>
            </w:pPr>
            <w:r>
              <w:rPr>
                <w:rFonts w:hint="eastAsia"/>
                <w:sz w:val="28"/>
                <w:szCs w:val="36"/>
              </w:rPr>
              <w:t>5</w:t>
            </w:r>
          </w:p>
        </w:tc>
        <w:tc>
          <w:tcPr>
            <w:tcW w:w="850" w:type="dxa"/>
            <w:vAlign w:val="center"/>
          </w:tcPr>
          <w:p>
            <w:pPr>
              <w:widowControl/>
              <w:jc w:val="center"/>
              <w:rPr>
                <w:sz w:val="28"/>
                <w:szCs w:val="36"/>
                <w:lang w:val="zh-CN"/>
              </w:rPr>
            </w:pPr>
          </w:p>
        </w:tc>
        <w:tc>
          <w:tcPr>
            <w:tcW w:w="850" w:type="dxa"/>
            <w:vAlign w:val="center"/>
          </w:tcPr>
          <w:p>
            <w:pPr>
              <w:widowControl/>
              <w:jc w:val="center"/>
              <w:rPr>
                <w:sz w:val="28"/>
                <w:szCs w:val="36"/>
                <w:lang w:val="zh-CN"/>
              </w:rPr>
            </w:pPr>
          </w:p>
        </w:tc>
        <w:tc>
          <w:tcPr>
            <w:tcW w:w="2126" w:type="dxa"/>
            <w:vAlign w:val="center"/>
          </w:tcPr>
          <w:p>
            <w:pPr>
              <w:widowControl/>
              <w:jc w:val="center"/>
              <w:rPr>
                <w:sz w:val="28"/>
                <w:szCs w:val="36"/>
                <w:lang w:val="zh-CN"/>
              </w:rPr>
            </w:pPr>
          </w:p>
        </w:tc>
        <w:tc>
          <w:tcPr>
            <w:tcW w:w="1276" w:type="dxa"/>
            <w:vAlign w:val="center"/>
          </w:tcPr>
          <w:p>
            <w:pPr>
              <w:widowControl/>
              <w:jc w:val="center"/>
              <w:rPr>
                <w:sz w:val="28"/>
                <w:szCs w:val="36"/>
                <w:lang w:val="zh-CN"/>
              </w:rPr>
            </w:pPr>
          </w:p>
        </w:tc>
        <w:tc>
          <w:tcPr>
            <w:tcW w:w="1418" w:type="dxa"/>
            <w:vAlign w:val="center"/>
          </w:tcPr>
          <w:p>
            <w:pPr>
              <w:widowControl/>
              <w:jc w:val="center"/>
              <w:rPr>
                <w:sz w:val="28"/>
                <w:szCs w:val="36"/>
                <w:lang w:val="zh-CN"/>
              </w:rPr>
            </w:pPr>
          </w:p>
        </w:tc>
        <w:tc>
          <w:tcPr>
            <w:tcW w:w="1417"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widowControl/>
              <w:jc w:val="center"/>
              <w:rPr>
                <w:sz w:val="28"/>
                <w:szCs w:val="36"/>
                <w:lang w:val="zh-CN"/>
              </w:rPr>
            </w:pPr>
          </w:p>
        </w:tc>
        <w:tc>
          <w:tcPr>
            <w:tcW w:w="850" w:type="dxa"/>
            <w:vAlign w:val="center"/>
          </w:tcPr>
          <w:p>
            <w:pPr>
              <w:widowControl/>
              <w:jc w:val="center"/>
              <w:rPr>
                <w:sz w:val="28"/>
                <w:szCs w:val="36"/>
                <w:lang w:val="zh-CN"/>
              </w:rPr>
            </w:pPr>
          </w:p>
        </w:tc>
        <w:tc>
          <w:tcPr>
            <w:tcW w:w="850" w:type="dxa"/>
            <w:vAlign w:val="center"/>
          </w:tcPr>
          <w:p>
            <w:pPr>
              <w:widowControl/>
              <w:jc w:val="center"/>
              <w:rPr>
                <w:sz w:val="28"/>
                <w:szCs w:val="36"/>
                <w:lang w:val="zh-CN"/>
              </w:rPr>
            </w:pPr>
          </w:p>
        </w:tc>
        <w:tc>
          <w:tcPr>
            <w:tcW w:w="2126" w:type="dxa"/>
            <w:vAlign w:val="center"/>
          </w:tcPr>
          <w:p>
            <w:pPr>
              <w:widowControl/>
              <w:jc w:val="center"/>
              <w:rPr>
                <w:sz w:val="28"/>
                <w:szCs w:val="36"/>
                <w:lang w:val="zh-CN"/>
              </w:rPr>
            </w:pPr>
          </w:p>
        </w:tc>
        <w:tc>
          <w:tcPr>
            <w:tcW w:w="1276" w:type="dxa"/>
            <w:vAlign w:val="center"/>
          </w:tcPr>
          <w:p>
            <w:pPr>
              <w:widowControl/>
              <w:jc w:val="center"/>
              <w:rPr>
                <w:sz w:val="28"/>
                <w:szCs w:val="36"/>
                <w:lang w:val="zh-CN"/>
              </w:rPr>
            </w:pPr>
          </w:p>
        </w:tc>
        <w:tc>
          <w:tcPr>
            <w:tcW w:w="1418" w:type="dxa"/>
            <w:vAlign w:val="center"/>
          </w:tcPr>
          <w:p>
            <w:pPr>
              <w:widowControl/>
              <w:jc w:val="center"/>
              <w:rPr>
                <w:sz w:val="28"/>
                <w:szCs w:val="36"/>
                <w:lang w:val="zh-CN"/>
              </w:rPr>
            </w:pPr>
          </w:p>
        </w:tc>
        <w:tc>
          <w:tcPr>
            <w:tcW w:w="1417"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vAlign w:val="center"/>
          </w:tcPr>
          <w:p>
            <w:pPr>
              <w:widowControl/>
              <w:jc w:val="center"/>
              <w:rPr>
                <w:sz w:val="28"/>
                <w:szCs w:val="36"/>
                <w:lang w:val="zh-CN"/>
              </w:rPr>
            </w:pPr>
            <w:r>
              <w:rPr>
                <w:rFonts w:hint="eastAsia"/>
                <w:sz w:val="28"/>
                <w:szCs w:val="36"/>
              </w:rPr>
              <w:t>...</w:t>
            </w:r>
          </w:p>
        </w:tc>
        <w:tc>
          <w:tcPr>
            <w:tcW w:w="850" w:type="dxa"/>
            <w:vAlign w:val="center"/>
          </w:tcPr>
          <w:p>
            <w:pPr>
              <w:widowControl/>
              <w:jc w:val="center"/>
              <w:rPr>
                <w:sz w:val="28"/>
                <w:szCs w:val="36"/>
                <w:lang w:val="zh-CN"/>
              </w:rPr>
            </w:pPr>
          </w:p>
        </w:tc>
        <w:tc>
          <w:tcPr>
            <w:tcW w:w="850" w:type="dxa"/>
            <w:vAlign w:val="center"/>
          </w:tcPr>
          <w:p>
            <w:pPr>
              <w:widowControl/>
              <w:jc w:val="center"/>
              <w:rPr>
                <w:sz w:val="28"/>
                <w:szCs w:val="36"/>
                <w:lang w:val="zh-CN"/>
              </w:rPr>
            </w:pPr>
          </w:p>
        </w:tc>
        <w:tc>
          <w:tcPr>
            <w:tcW w:w="2126" w:type="dxa"/>
            <w:vAlign w:val="center"/>
          </w:tcPr>
          <w:p>
            <w:pPr>
              <w:widowControl/>
              <w:jc w:val="center"/>
              <w:rPr>
                <w:sz w:val="28"/>
                <w:szCs w:val="36"/>
                <w:lang w:val="zh-CN"/>
              </w:rPr>
            </w:pPr>
          </w:p>
        </w:tc>
        <w:tc>
          <w:tcPr>
            <w:tcW w:w="1276" w:type="dxa"/>
            <w:vAlign w:val="center"/>
          </w:tcPr>
          <w:p>
            <w:pPr>
              <w:widowControl/>
              <w:jc w:val="center"/>
              <w:rPr>
                <w:sz w:val="28"/>
                <w:szCs w:val="36"/>
                <w:lang w:val="zh-CN"/>
              </w:rPr>
            </w:pPr>
          </w:p>
        </w:tc>
        <w:tc>
          <w:tcPr>
            <w:tcW w:w="1418" w:type="dxa"/>
            <w:vAlign w:val="center"/>
          </w:tcPr>
          <w:p>
            <w:pPr>
              <w:widowControl/>
              <w:jc w:val="center"/>
              <w:rPr>
                <w:sz w:val="28"/>
                <w:szCs w:val="36"/>
                <w:lang w:val="zh-CN"/>
              </w:rPr>
            </w:pPr>
          </w:p>
        </w:tc>
        <w:tc>
          <w:tcPr>
            <w:tcW w:w="1417" w:type="dxa"/>
            <w:vAlign w:val="center"/>
          </w:tcPr>
          <w:p>
            <w:pPr>
              <w:widowControl/>
              <w:jc w:val="center"/>
              <w:rPr>
                <w:sz w:val="28"/>
                <w:szCs w:val="36"/>
                <w:lang w:val="zh-CN"/>
              </w:rPr>
            </w:pPr>
          </w:p>
        </w:tc>
      </w:tr>
    </w:tbl>
    <w:p>
      <w:pPr>
        <w:pStyle w:val="18"/>
        <w:rPr>
          <w:lang w:val="zh-CN"/>
        </w:rPr>
      </w:pPr>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注： </w:t>
      </w:r>
    </w:p>
    <w:p>
      <w:pPr>
        <w:widowControl/>
        <w:jc w:val="left"/>
        <w:rPr>
          <w:rFonts w:ascii="宋体" w:hAnsi="宋体" w:cs="宋体"/>
          <w:kern w:val="0"/>
          <w:sz w:val="20"/>
          <w:szCs w:val="20"/>
          <w:lang w:bidi="ar"/>
        </w:rPr>
      </w:pPr>
      <w:r>
        <w:rPr>
          <w:rFonts w:hint="eastAsia" w:ascii="宋体" w:hAnsi="宋体" w:cs="宋体"/>
          <w:kern w:val="0"/>
          <w:sz w:val="20"/>
          <w:szCs w:val="20"/>
          <w:lang w:bidi="ar"/>
        </w:rPr>
        <w:t xml:space="preserve">1.在填写时，如本表格不适合投标人的实际情况，可根据本表格式自行制表填写。 </w:t>
      </w:r>
    </w:p>
    <w:p>
      <w:pPr>
        <w:widowControl/>
        <w:jc w:val="left"/>
        <w:rPr>
          <w:lang w:val="zh-CN"/>
        </w:rPr>
      </w:pPr>
      <w:r>
        <w:rPr>
          <w:rFonts w:hint="eastAsia" w:ascii="宋体" w:hAnsi="宋体" w:cs="宋体"/>
          <w:kern w:val="0"/>
          <w:sz w:val="20"/>
          <w:szCs w:val="20"/>
          <w:lang w:bidi="ar"/>
        </w:rPr>
        <w:t>2附相关证明材料复印件并加盖投标人公章。</w:t>
      </w:r>
    </w:p>
    <w:p>
      <w:pPr>
        <w:pStyle w:val="18"/>
        <w:rPr>
          <w:lang w:val="zh-CN"/>
        </w:rPr>
      </w:pP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bidi="ar"/>
        </w:rPr>
        <w:t xml:space="preserve"> </w:t>
      </w:r>
      <w:r>
        <w:rPr>
          <w:rFonts w:hint="eastAsia" w:ascii="宋体" w:hAnsi="宋体" w:cs="宋体"/>
          <w:szCs w:val="21"/>
        </w:rPr>
        <w:t xml:space="preserve"> </w:t>
      </w:r>
      <w:r>
        <w:rPr>
          <w:rFonts w:hint="eastAsia" w:ascii="宋体" w:hAnsi="宋体" w:cs="宋体"/>
          <w:kern w:val="0"/>
          <w:sz w:val="24"/>
          <w:lang w:val="zh-CN"/>
        </w:rPr>
        <w:t>投标人名称(盖</w:t>
      </w:r>
      <w:r>
        <w:rPr>
          <w:rFonts w:hint="eastAsia" w:ascii="宋体" w:hAnsi="宋体" w:cs="宋体"/>
          <w:kern w:val="0"/>
          <w:sz w:val="24"/>
        </w:rPr>
        <w:t>单位</w:t>
      </w:r>
      <w:r>
        <w:rPr>
          <w:rFonts w:hint="eastAsia" w:ascii="宋体" w:hAnsi="宋体" w:cs="宋体"/>
          <w:kern w:val="0"/>
          <w:sz w:val="24"/>
          <w:lang w:val="zh-CN"/>
        </w:rPr>
        <w:t>公章)：</w:t>
      </w:r>
    </w:p>
    <w:p>
      <w:pPr>
        <w:pStyle w:val="18"/>
        <w:ind w:firstLine="720" w:firstLineChars="300"/>
      </w:pPr>
      <w:r>
        <w:rPr>
          <w:rFonts w:hint="eastAsia" w:ascii="宋体" w:hAnsi="宋体" w:cs="宋体"/>
          <w:kern w:val="0"/>
          <w:sz w:val="24"/>
          <w:szCs w:val="24"/>
          <w:lang w:val="zh-CN"/>
        </w:rPr>
        <w:t>法定代表人（或负责人）或者委托代理人（签字或者盖章或者电子签名）：</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rPr>
          <w:lang w:val="zh-CN"/>
        </w:rPr>
      </w:pPr>
    </w:p>
    <w:p>
      <w:pPr>
        <w:widowControl/>
        <w:jc w:val="left"/>
        <w:rPr>
          <w:rFonts w:ascii="宋体" w:hAnsi="宋体" w:cs="宋体"/>
          <w:b/>
          <w:bCs/>
          <w:kern w:val="0"/>
          <w:sz w:val="24"/>
          <w:lang w:bidi="ar"/>
        </w:rPr>
      </w:pPr>
    </w:p>
    <w:p>
      <w:pPr>
        <w:widowControl/>
        <w:jc w:val="left"/>
        <w:rPr>
          <w:rFonts w:ascii="宋体" w:hAnsi="宋体" w:cs="宋体"/>
          <w:b/>
          <w:bCs/>
          <w:kern w:val="0"/>
          <w:sz w:val="24"/>
          <w:lang w:bidi="ar"/>
        </w:rPr>
      </w:pPr>
    </w:p>
    <w:p>
      <w:pPr>
        <w:widowControl/>
        <w:jc w:val="left"/>
        <w:rPr>
          <w:rFonts w:ascii="宋体" w:hAnsi="宋体" w:cs="宋体"/>
          <w:b/>
          <w:bCs/>
          <w:kern w:val="0"/>
          <w:sz w:val="24"/>
          <w:lang w:bidi="ar"/>
        </w:rPr>
      </w:pPr>
    </w:p>
    <w:p>
      <w:pPr>
        <w:widowControl/>
        <w:jc w:val="left"/>
        <w:rPr>
          <w:rFonts w:ascii="宋体" w:hAnsi="宋体" w:cs="宋体"/>
          <w:b/>
          <w:bCs/>
          <w:kern w:val="0"/>
          <w:sz w:val="24"/>
          <w:lang w:bidi="ar"/>
        </w:rPr>
      </w:pPr>
    </w:p>
    <w:p>
      <w:pPr>
        <w:widowControl/>
        <w:jc w:val="left"/>
        <w:rPr>
          <w:rFonts w:ascii="宋体" w:hAnsi="宋体" w:cs="宋体"/>
          <w:b/>
          <w:bCs/>
          <w:kern w:val="0"/>
          <w:sz w:val="24"/>
          <w:lang w:bidi="ar"/>
        </w:rPr>
      </w:pPr>
    </w:p>
    <w:p>
      <w:pPr>
        <w:widowControl/>
        <w:jc w:val="left"/>
        <w:rPr>
          <w:rFonts w:ascii="宋体" w:hAnsi="宋体" w:cs="宋体"/>
          <w:b/>
          <w:bCs/>
          <w:kern w:val="0"/>
          <w:sz w:val="24"/>
          <w:lang w:bidi="ar"/>
        </w:rPr>
      </w:pPr>
      <w:r>
        <w:rPr>
          <w:rFonts w:hint="eastAsia" w:ascii="宋体" w:hAnsi="宋体" w:cs="宋体"/>
          <w:b/>
          <w:bCs/>
          <w:kern w:val="0"/>
          <w:sz w:val="24"/>
          <w:lang w:bidi="ar"/>
        </w:rPr>
        <w:t>7.3配送</w:t>
      </w:r>
      <w:r>
        <w:rPr>
          <w:rFonts w:hint="eastAsia" w:ascii="宋体" w:hAnsi="宋体" w:cs="宋体"/>
          <w:b/>
          <w:bCs/>
          <w:kern w:val="0"/>
          <w:sz w:val="24"/>
          <w:lang w:val="zh-CN" w:bidi="ar"/>
        </w:rPr>
        <w:t>场所</w:t>
      </w:r>
      <w:r>
        <w:rPr>
          <w:rFonts w:hint="eastAsia" w:ascii="宋体" w:hAnsi="宋体" w:cs="宋体"/>
          <w:b/>
          <w:bCs/>
          <w:kern w:val="0"/>
          <w:sz w:val="24"/>
          <w:lang w:bidi="ar"/>
        </w:rPr>
        <w:t>证明材料（格式自拟，加盖投标人公章）</w:t>
      </w:r>
    </w:p>
    <w:p>
      <w:pPr>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pStyle w:val="18"/>
        <w:rPr>
          <w:lang w:val="zh-CN"/>
        </w:rPr>
      </w:pPr>
      <w:r>
        <w:rPr>
          <w:rFonts w:hint="eastAsia" w:ascii="宋体" w:hAnsi="宋体" w:cs="宋体"/>
          <w:b/>
          <w:bCs/>
          <w:kern w:val="0"/>
          <w:sz w:val="24"/>
          <w:szCs w:val="24"/>
          <w:lang w:bidi="ar"/>
        </w:rPr>
        <w:t>7.4投标人2022年1月1日以来类似食品供应服务的业绩（格式）</w:t>
      </w:r>
    </w:p>
    <w:p>
      <w:pPr>
        <w:pStyle w:val="18"/>
        <w:rPr>
          <w:lang w:val="zh-CN"/>
        </w:rPr>
      </w:pPr>
    </w:p>
    <w:p>
      <w:pPr>
        <w:jc w:val="center"/>
      </w:pPr>
      <w:r>
        <w:rPr>
          <w:rFonts w:hint="eastAsia" w:ascii="宋体" w:hAnsi="宋体" w:cs="宋体"/>
          <w:b/>
          <w:bCs/>
          <w:kern w:val="0"/>
          <w:sz w:val="24"/>
          <w:lang w:bidi="ar"/>
        </w:rPr>
        <w:t>投标人2022年1月1日以来类似食品供应服务的业绩一览表</w:t>
      </w:r>
    </w:p>
    <w:p>
      <w:pPr>
        <w:pStyle w:val="18"/>
        <w:rPr>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vAlign w:val="center"/>
          </w:tcPr>
          <w:p>
            <w:pPr>
              <w:widowControl/>
              <w:jc w:val="center"/>
              <w:rPr>
                <w:sz w:val="28"/>
                <w:szCs w:val="36"/>
                <w:lang w:val="zh-CN"/>
              </w:rPr>
            </w:pPr>
            <w:r>
              <w:rPr>
                <w:rFonts w:hint="eastAsia" w:ascii="宋体" w:hAnsi="宋体" w:cs="宋体"/>
                <w:kern w:val="0"/>
                <w:sz w:val="24"/>
                <w:lang w:bidi="ar"/>
              </w:rPr>
              <w:t>序号</w:t>
            </w:r>
          </w:p>
        </w:tc>
        <w:tc>
          <w:tcPr>
            <w:tcW w:w="1693" w:type="dxa"/>
            <w:vAlign w:val="center"/>
          </w:tcPr>
          <w:p>
            <w:pPr>
              <w:widowControl/>
              <w:jc w:val="center"/>
              <w:rPr>
                <w:sz w:val="28"/>
                <w:szCs w:val="36"/>
                <w:lang w:val="zh-CN"/>
              </w:rPr>
            </w:pPr>
            <w:r>
              <w:rPr>
                <w:rFonts w:hint="eastAsia" w:ascii="宋体" w:hAnsi="宋体" w:cs="宋体"/>
                <w:kern w:val="0"/>
                <w:sz w:val="24"/>
                <w:lang w:bidi="ar"/>
              </w:rPr>
              <w:t>采购单位名称</w:t>
            </w:r>
          </w:p>
        </w:tc>
        <w:tc>
          <w:tcPr>
            <w:tcW w:w="2059" w:type="dxa"/>
            <w:vAlign w:val="center"/>
          </w:tcPr>
          <w:p>
            <w:pPr>
              <w:widowControl/>
              <w:jc w:val="center"/>
              <w:rPr>
                <w:sz w:val="28"/>
                <w:szCs w:val="36"/>
                <w:lang w:val="zh-CN"/>
              </w:rPr>
            </w:pPr>
            <w:r>
              <w:rPr>
                <w:rFonts w:hint="eastAsia" w:ascii="宋体" w:hAnsi="宋体" w:cs="宋体"/>
                <w:kern w:val="0"/>
                <w:sz w:val="24"/>
                <w:lang w:bidi="ar"/>
              </w:rPr>
              <w:t>项目名称</w:t>
            </w:r>
          </w:p>
        </w:tc>
        <w:tc>
          <w:tcPr>
            <w:tcW w:w="3155" w:type="dxa"/>
            <w:vAlign w:val="center"/>
          </w:tcPr>
          <w:p>
            <w:pPr>
              <w:widowControl/>
              <w:jc w:val="center"/>
              <w:rPr>
                <w:sz w:val="28"/>
                <w:szCs w:val="36"/>
              </w:rPr>
            </w:pPr>
            <w:r>
              <w:rPr>
                <w:rFonts w:hint="eastAsia" w:ascii="宋体" w:hAnsi="宋体" w:cs="宋体"/>
                <w:kern w:val="0"/>
                <w:sz w:val="24"/>
                <w:lang w:bidi="ar"/>
              </w:rPr>
              <w:t>合同履行期限</w:t>
            </w:r>
          </w:p>
        </w:tc>
        <w:tc>
          <w:tcPr>
            <w:tcW w:w="2084" w:type="dxa"/>
            <w:vAlign w:val="center"/>
          </w:tcPr>
          <w:p>
            <w:pPr>
              <w:widowControl/>
              <w:jc w:val="center"/>
              <w:rPr>
                <w:sz w:val="28"/>
                <w:szCs w:val="36"/>
              </w:rPr>
            </w:pPr>
            <w:r>
              <w:rPr>
                <w:rFonts w:hint="eastAsia" w:ascii="宋体" w:hAnsi="宋体" w:cs="宋体"/>
                <w:kern w:val="0"/>
                <w:sz w:val="24"/>
                <w:lang w:bidi="ar"/>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pPr>
              <w:widowControl/>
              <w:jc w:val="center"/>
              <w:rPr>
                <w:sz w:val="28"/>
                <w:szCs w:val="36"/>
              </w:rPr>
            </w:pPr>
            <w:r>
              <w:rPr>
                <w:rFonts w:hint="eastAsia"/>
                <w:sz w:val="28"/>
                <w:szCs w:val="36"/>
              </w:rPr>
              <w:t>1</w:t>
            </w:r>
          </w:p>
        </w:tc>
        <w:tc>
          <w:tcPr>
            <w:tcW w:w="1693" w:type="dxa"/>
            <w:vAlign w:val="center"/>
          </w:tcPr>
          <w:p>
            <w:pPr>
              <w:widowControl/>
              <w:jc w:val="center"/>
              <w:rPr>
                <w:sz w:val="28"/>
                <w:szCs w:val="36"/>
                <w:lang w:val="zh-CN"/>
              </w:rPr>
            </w:pPr>
          </w:p>
        </w:tc>
        <w:tc>
          <w:tcPr>
            <w:tcW w:w="2059" w:type="dxa"/>
            <w:vAlign w:val="center"/>
          </w:tcPr>
          <w:p>
            <w:pPr>
              <w:widowControl/>
              <w:jc w:val="center"/>
              <w:rPr>
                <w:sz w:val="28"/>
                <w:szCs w:val="36"/>
                <w:lang w:val="zh-CN"/>
              </w:rPr>
            </w:pPr>
          </w:p>
        </w:tc>
        <w:tc>
          <w:tcPr>
            <w:tcW w:w="3155" w:type="dxa"/>
            <w:vAlign w:val="center"/>
          </w:tcPr>
          <w:p>
            <w:pPr>
              <w:widowControl/>
              <w:jc w:val="right"/>
              <w:rPr>
                <w:sz w:val="28"/>
                <w:szCs w:val="36"/>
              </w:rPr>
            </w:pPr>
            <w:r>
              <w:rPr>
                <w:rFonts w:hint="eastAsia"/>
                <w:sz w:val="22"/>
                <w:szCs w:val="28"/>
              </w:rPr>
              <w:t xml:space="preserve"> 年  月  日至  年  月  日</w:t>
            </w:r>
          </w:p>
        </w:tc>
        <w:tc>
          <w:tcPr>
            <w:tcW w:w="2084"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pPr>
              <w:widowControl/>
              <w:jc w:val="center"/>
              <w:rPr>
                <w:sz w:val="28"/>
                <w:szCs w:val="36"/>
              </w:rPr>
            </w:pPr>
            <w:r>
              <w:rPr>
                <w:rFonts w:hint="eastAsia"/>
                <w:sz w:val="28"/>
                <w:szCs w:val="36"/>
              </w:rPr>
              <w:t>2</w:t>
            </w:r>
          </w:p>
        </w:tc>
        <w:tc>
          <w:tcPr>
            <w:tcW w:w="1693" w:type="dxa"/>
            <w:vAlign w:val="center"/>
          </w:tcPr>
          <w:p>
            <w:pPr>
              <w:widowControl/>
              <w:jc w:val="center"/>
              <w:rPr>
                <w:sz w:val="28"/>
                <w:szCs w:val="36"/>
                <w:lang w:val="zh-CN"/>
              </w:rPr>
            </w:pPr>
          </w:p>
        </w:tc>
        <w:tc>
          <w:tcPr>
            <w:tcW w:w="2059" w:type="dxa"/>
            <w:vAlign w:val="center"/>
          </w:tcPr>
          <w:p>
            <w:pPr>
              <w:widowControl/>
              <w:jc w:val="center"/>
              <w:rPr>
                <w:sz w:val="28"/>
                <w:szCs w:val="36"/>
                <w:lang w:val="zh-CN"/>
              </w:rPr>
            </w:pPr>
          </w:p>
        </w:tc>
        <w:tc>
          <w:tcPr>
            <w:tcW w:w="3155" w:type="dxa"/>
            <w:vAlign w:val="center"/>
          </w:tcPr>
          <w:p>
            <w:pPr>
              <w:widowControl/>
              <w:jc w:val="right"/>
              <w:rPr>
                <w:sz w:val="28"/>
                <w:szCs w:val="36"/>
                <w:lang w:val="zh-CN"/>
              </w:rPr>
            </w:pPr>
            <w:r>
              <w:rPr>
                <w:rFonts w:hint="eastAsia"/>
                <w:sz w:val="22"/>
                <w:szCs w:val="28"/>
              </w:rPr>
              <w:t xml:space="preserve"> 年  月  日至  年  月  日</w:t>
            </w:r>
          </w:p>
        </w:tc>
        <w:tc>
          <w:tcPr>
            <w:tcW w:w="2084"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pPr>
              <w:widowControl/>
              <w:jc w:val="center"/>
              <w:rPr>
                <w:sz w:val="28"/>
                <w:szCs w:val="36"/>
              </w:rPr>
            </w:pPr>
            <w:r>
              <w:rPr>
                <w:rFonts w:hint="eastAsia"/>
                <w:sz w:val="28"/>
                <w:szCs w:val="36"/>
              </w:rPr>
              <w:t>3</w:t>
            </w:r>
          </w:p>
        </w:tc>
        <w:tc>
          <w:tcPr>
            <w:tcW w:w="1693" w:type="dxa"/>
            <w:vAlign w:val="center"/>
          </w:tcPr>
          <w:p>
            <w:pPr>
              <w:widowControl/>
              <w:jc w:val="center"/>
              <w:rPr>
                <w:sz w:val="28"/>
                <w:szCs w:val="36"/>
                <w:lang w:val="zh-CN"/>
              </w:rPr>
            </w:pPr>
          </w:p>
        </w:tc>
        <w:tc>
          <w:tcPr>
            <w:tcW w:w="2059" w:type="dxa"/>
            <w:vAlign w:val="center"/>
          </w:tcPr>
          <w:p>
            <w:pPr>
              <w:widowControl/>
              <w:jc w:val="center"/>
              <w:rPr>
                <w:sz w:val="28"/>
                <w:szCs w:val="36"/>
                <w:lang w:val="zh-CN"/>
              </w:rPr>
            </w:pPr>
          </w:p>
        </w:tc>
        <w:tc>
          <w:tcPr>
            <w:tcW w:w="3155" w:type="dxa"/>
            <w:vAlign w:val="center"/>
          </w:tcPr>
          <w:p>
            <w:pPr>
              <w:widowControl/>
              <w:jc w:val="right"/>
              <w:rPr>
                <w:sz w:val="28"/>
                <w:szCs w:val="36"/>
                <w:lang w:val="zh-CN"/>
              </w:rPr>
            </w:pPr>
            <w:r>
              <w:rPr>
                <w:rFonts w:hint="eastAsia"/>
                <w:sz w:val="22"/>
                <w:szCs w:val="28"/>
              </w:rPr>
              <w:t xml:space="preserve"> 年  月  日至  年  月  日</w:t>
            </w:r>
          </w:p>
        </w:tc>
        <w:tc>
          <w:tcPr>
            <w:tcW w:w="2084"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pPr>
              <w:widowControl/>
              <w:jc w:val="center"/>
              <w:rPr>
                <w:sz w:val="28"/>
                <w:szCs w:val="36"/>
              </w:rPr>
            </w:pPr>
            <w:r>
              <w:rPr>
                <w:rFonts w:hint="eastAsia"/>
                <w:sz w:val="28"/>
                <w:szCs w:val="36"/>
              </w:rPr>
              <w:t>4</w:t>
            </w:r>
          </w:p>
        </w:tc>
        <w:tc>
          <w:tcPr>
            <w:tcW w:w="1693" w:type="dxa"/>
            <w:vAlign w:val="center"/>
          </w:tcPr>
          <w:p>
            <w:pPr>
              <w:widowControl/>
              <w:jc w:val="center"/>
              <w:rPr>
                <w:sz w:val="28"/>
                <w:szCs w:val="36"/>
                <w:lang w:val="zh-CN"/>
              </w:rPr>
            </w:pPr>
          </w:p>
        </w:tc>
        <w:tc>
          <w:tcPr>
            <w:tcW w:w="2059" w:type="dxa"/>
            <w:vAlign w:val="center"/>
          </w:tcPr>
          <w:p>
            <w:pPr>
              <w:widowControl/>
              <w:jc w:val="center"/>
              <w:rPr>
                <w:sz w:val="28"/>
                <w:szCs w:val="36"/>
                <w:lang w:val="zh-CN"/>
              </w:rPr>
            </w:pPr>
          </w:p>
        </w:tc>
        <w:tc>
          <w:tcPr>
            <w:tcW w:w="3155" w:type="dxa"/>
            <w:vAlign w:val="center"/>
          </w:tcPr>
          <w:p>
            <w:pPr>
              <w:widowControl/>
              <w:jc w:val="right"/>
              <w:rPr>
                <w:sz w:val="28"/>
                <w:szCs w:val="36"/>
                <w:lang w:val="zh-CN"/>
              </w:rPr>
            </w:pPr>
            <w:r>
              <w:rPr>
                <w:rFonts w:hint="eastAsia"/>
                <w:sz w:val="22"/>
                <w:szCs w:val="28"/>
              </w:rPr>
              <w:t xml:space="preserve"> 年  月  日至  年  月  日</w:t>
            </w:r>
          </w:p>
        </w:tc>
        <w:tc>
          <w:tcPr>
            <w:tcW w:w="2084"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pPr>
              <w:widowControl/>
              <w:jc w:val="center"/>
              <w:rPr>
                <w:sz w:val="28"/>
                <w:szCs w:val="36"/>
              </w:rPr>
            </w:pPr>
            <w:r>
              <w:rPr>
                <w:rFonts w:hint="eastAsia"/>
                <w:sz w:val="28"/>
                <w:szCs w:val="36"/>
              </w:rPr>
              <w:t>5</w:t>
            </w:r>
          </w:p>
        </w:tc>
        <w:tc>
          <w:tcPr>
            <w:tcW w:w="1693" w:type="dxa"/>
            <w:vAlign w:val="center"/>
          </w:tcPr>
          <w:p>
            <w:pPr>
              <w:widowControl/>
              <w:jc w:val="center"/>
              <w:rPr>
                <w:sz w:val="28"/>
                <w:szCs w:val="36"/>
                <w:lang w:val="zh-CN"/>
              </w:rPr>
            </w:pPr>
          </w:p>
        </w:tc>
        <w:tc>
          <w:tcPr>
            <w:tcW w:w="2059" w:type="dxa"/>
            <w:vAlign w:val="center"/>
          </w:tcPr>
          <w:p>
            <w:pPr>
              <w:widowControl/>
              <w:jc w:val="center"/>
              <w:rPr>
                <w:sz w:val="28"/>
                <w:szCs w:val="36"/>
                <w:lang w:val="zh-CN"/>
              </w:rPr>
            </w:pPr>
          </w:p>
        </w:tc>
        <w:tc>
          <w:tcPr>
            <w:tcW w:w="3155" w:type="dxa"/>
            <w:vAlign w:val="center"/>
          </w:tcPr>
          <w:p>
            <w:pPr>
              <w:widowControl/>
              <w:jc w:val="right"/>
              <w:rPr>
                <w:sz w:val="28"/>
                <w:szCs w:val="36"/>
                <w:lang w:val="zh-CN"/>
              </w:rPr>
            </w:pPr>
            <w:r>
              <w:rPr>
                <w:rFonts w:hint="eastAsia"/>
                <w:sz w:val="22"/>
                <w:szCs w:val="28"/>
              </w:rPr>
              <w:t xml:space="preserve"> 年  月  日至  年  月  日</w:t>
            </w:r>
          </w:p>
        </w:tc>
        <w:tc>
          <w:tcPr>
            <w:tcW w:w="2084"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vAlign w:val="center"/>
          </w:tcPr>
          <w:p>
            <w:pPr>
              <w:widowControl/>
              <w:jc w:val="center"/>
              <w:rPr>
                <w:sz w:val="28"/>
                <w:szCs w:val="36"/>
              </w:rPr>
            </w:pPr>
          </w:p>
        </w:tc>
        <w:tc>
          <w:tcPr>
            <w:tcW w:w="1693" w:type="dxa"/>
            <w:vAlign w:val="center"/>
          </w:tcPr>
          <w:p>
            <w:pPr>
              <w:widowControl/>
              <w:jc w:val="center"/>
              <w:rPr>
                <w:sz w:val="28"/>
                <w:szCs w:val="36"/>
                <w:lang w:val="zh-CN"/>
              </w:rPr>
            </w:pPr>
          </w:p>
        </w:tc>
        <w:tc>
          <w:tcPr>
            <w:tcW w:w="2059" w:type="dxa"/>
            <w:vAlign w:val="center"/>
          </w:tcPr>
          <w:p>
            <w:pPr>
              <w:widowControl/>
              <w:jc w:val="center"/>
              <w:rPr>
                <w:sz w:val="28"/>
                <w:szCs w:val="36"/>
                <w:lang w:val="zh-CN"/>
              </w:rPr>
            </w:pPr>
          </w:p>
        </w:tc>
        <w:tc>
          <w:tcPr>
            <w:tcW w:w="3155" w:type="dxa"/>
            <w:vAlign w:val="center"/>
          </w:tcPr>
          <w:p>
            <w:pPr>
              <w:widowControl/>
              <w:jc w:val="right"/>
              <w:rPr>
                <w:sz w:val="28"/>
                <w:szCs w:val="36"/>
                <w:lang w:val="zh-CN"/>
              </w:rPr>
            </w:pPr>
            <w:r>
              <w:rPr>
                <w:rFonts w:hint="eastAsia"/>
                <w:sz w:val="22"/>
                <w:szCs w:val="28"/>
              </w:rPr>
              <w:t xml:space="preserve"> 年  月  日至  年  月  日</w:t>
            </w:r>
          </w:p>
        </w:tc>
        <w:tc>
          <w:tcPr>
            <w:tcW w:w="2084" w:type="dxa"/>
            <w:vAlign w:val="center"/>
          </w:tcPr>
          <w:p>
            <w:pPr>
              <w:widowControl/>
              <w:jc w:val="center"/>
              <w:rPr>
                <w:sz w:val="28"/>
                <w:szCs w:val="3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vAlign w:val="center"/>
          </w:tcPr>
          <w:p>
            <w:pPr>
              <w:widowControl/>
              <w:jc w:val="center"/>
              <w:rPr>
                <w:sz w:val="28"/>
                <w:szCs w:val="36"/>
              </w:rPr>
            </w:pPr>
            <w:r>
              <w:rPr>
                <w:rFonts w:hint="eastAsia"/>
                <w:sz w:val="28"/>
                <w:szCs w:val="36"/>
              </w:rPr>
              <w:t>...</w:t>
            </w:r>
          </w:p>
        </w:tc>
        <w:tc>
          <w:tcPr>
            <w:tcW w:w="1693" w:type="dxa"/>
            <w:vAlign w:val="center"/>
          </w:tcPr>
          <w:p>
            <w:pPr>
              <w:widowControl/>
              <w:jc w:val="center"/>
              <w:rPr>
                <w:sz w:val="28"/>
                <w:szCs w:val="36"/>
                <w:lang w:val="zh-CN"/>
              </w:rPr>
            </w:pPr>
          </w:p>
        </w:tc>
        <w:tc>
          <w:tcPr>
            <w:tcW w:w="2059" w:type="dxa"/>
            <w:vAlign w:val="center"/>
          </w:tcPr>
          <w:p>
            <w:pPr>
              <w:widowControl/>
              <w:jc w:val="center"/>
              <w:rPr>
                <w:sz w:val="28"/>
                <w:szCs w:val="36"/>
                <w:lang w:val="zh-CN"/>
              </w:rPr>
            </w:pPr>
          </w:p>
        </w:tc>
        <w:tc>
          <w:tcPr>
            <w:tcW w:w="3155" w:type="dxa"/>
            <w:vAlign w:val="center"/>
          </w:tcPr>
          <w:p>
            <w:pPr>
              <w:widowControl/>
              <w:jc w:val="right"/>
              <w:rPr>
                <w:sz w:val="28"/>
                <w:szCs w:val="36"/>
                <w:lang w:val="zh-CN"/>
              </w:rPr>
            </w:pPr>
            <w:r>
              <w:rPr>
                <w:rFonts w:hint="eastAsia"/>
                <w:sz w:val="22"/>
                <w:szCs w:val="28"/>
              </w:rPr>
              <w:t xml:space="preserve"> 年  月  日至  年  月  日</w:t>
            </w:r>
          </w:p>
        </w:tc>
        <w:tc>
          <w:tcPr>
            <w:tcW w:w="2084" w:type="dxa"/>
            <w:vAlign w:val="center"/>
          </w:tcPr>
          <w:p>
            <w:pPr>
              <w:widowControl/>
              <w:jc w:val="center"/>
              <w:rPr>
                <w:sz w:val="28"/>
                <w:szCs w:val="36"/>
                <w:lang w:val="zh-CN"/>
              </w:rPr>
            </w:pPr>
          </w:p>
        </w:tc>
      </w:tr>
    </w:tbl>
    <w:p>
      <w:pPr>
        <w:rPr>
          <w:lang w:val="zh-CN"/>
        </w:rPr>
      </w:pPr>
    </w:p>
    <w:p>
      <w:pPr>
        <w:widowControl/>
        <w:jc w:val="left"/>
        <w:rPr>
          <w:rFonts w:ascii="宋体" w:hAnsi="宋体" w:cs="宋体"/>
          <w:kern w:val="0"/>
          <w:sz w:val="20"/>
          <w:szCs w:val="20"/>
          <w:lang w:bidi="ar"/>
        </w:rPr>
      </w:pPr>
      <w:r>
        <w:rPr>
          <w:rFonts w:hint="eastAsia" w:ascii="宋体" w:hAnsi="宋体" w:cs="宋体"/>
          <w:kern w:val="0"/>
          <w:sz w:val="20"/>
          <w:szCs w:val="20"/>
          <w:lang w:bidi="ar"/>
        </w:rPr>
        <w:t>注：附相关证明材料复印件并加盖投标人公章。</w:t>
      </w:r>
    </w:p>
    <w:p>
      <w:pPr>
        <w:rPr>
          <w:lang w:val="zh-CN"/>
        </w:rPr>
      </w:pPr>
    </w:p>
    <w:p>
      <w:pPr>
        <w:pStyle w:val="18"/>
        <w:rPr>
          <w:lang w:val="zh-CN"/>
        </w:rPr>
      </w:pPr>
    </w:p>
    <w:p>
      <w:pPr>
        <w:snapToGrid w:val="0"/>
        <w:spacing w:line="360" w:lineRule="auto"/>
        <w:ind w:firstLine="4252" w:firstLineChars="1772"/>
        <w:rPr>
          <w:rFonts w:ascii="宋体" w:hAnsi="宋体" w:cs="宋体"/>
          <w:kern w:val="0"/>
          <w:sz w:val="24"/>
          <w:lang w:val="zh-CN"/>
        </w:rPr>
      </w:pPr>
      <w:r>
        <w:rPr>
          <w:rFonts w:hint="eastAsia" w:ascii="宋体" w:hAnsi="宋体" w:cs="宋体"/>
          <w:kern w:val="0"/>
          <w:sz w:val="24"/>
          <w:lang w:bidi="ar"/>
        </w:rPr>
        <w:t xml:space="preserve"> </w:t>
      </w:r>
      <w:r>
        <w:rPr>
          <w:rFonts w:hint="eastAsia" w:ascii="宋体" w:hAnsi="宋体" w:cs="宋体"/>
          <w:szCs w:val="21"/>
        </w:rPr>
        <w:t xml:space="preserve"> </w:t>
      </w:r>
      <w:r>
        <w:rPr>
          <w:rFonts w:hint="eastAsia" w:ascii="宋体" w:hAnsi="宋体" w:cs="宋体"/>
          <w:kern w:val="0"/>
          <w:sz w:val="24"/>
          <w:lang w:val="zh-CN"/>
        </w:rPr>
        <w:t>投标人名称(盖</w:t>
      </w:r>
      <w:r>
        <w:rPr>
          <w:rFonts w:hint="eastAsia" w:ascii="宋体" w:hAnsi="宋体" w:cs="宋体"/>
          <w:kern w:val="0"/>
          <w:sz w:val="24"/>
        </w:rPr>
        <w:t>单位</w:t>
      </w:r>
      <w:r>
        <w:rPr>
          <w:rFonts w:hint="eastAsia" w:ascii="宋体" w:hAnsi="宋体" w:cs="宋体"/>
          <w:kern w:val="0"/>
          <w:sz w:val="24"/>
          <w:lang w:val="zh-CN"/>
        </w:rPr>
        <w:t>公章)：</w:t>
      </w:r>
    </w:p>
    <w:p>
      <w:pPr>
        <w:pStyle w:val="18"/>
        <w:ind w:firstLine="960" w:firstLineChars="400"/>
      </w:pPr>
      <w:r>
        <w:rPr>
          <w:rFonts w:hint="eastAsia" w:ascii="宋体" w:hAnsi="宋体" w:cs="宋体"/>
          <w:kern w:val="0"/>
          <w:sz w:val="24"/>
          <w:szCs w:val="24"/>
          <w:lang w:val="zh-CN"/>
        </w:rPr>
        <w:t>法定代表人（或负责人）或者委托代理人（签字或者盖章或者电子签名）：</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p>
    <w:p>
      <w:pPr>
        <w:pStyle w:val="18"/>
        <w:rPr>
          <w:lang w:val="zh-CN"/>
        </w:rPr>
      </w:pPr>
    </w:p>
    <w:p>
      <w:pPr>
        <w:rPr>
          <w:lang w:val="zh-CN"/>
        </w:rPr>
      </w:pPr>
      <w:r>
        <w:rPr>
          <w:rFonts w:hint="eastAsia" w:ascii="宋体" w:hAnsi="宋体" w:cs="宋体"/>
          <w:b/>
          <w:bCs/>
          <w:kern w:val="0"/>
          <w:sz w:val="24"/>
          <w:lang w:bidi="ar"/>
        </w:rPr>
        <w:t>7.5采购渠道正规合法及可追溯性证明材料（格式自拟，加盖投标人公章）</w:t>
      </w:r>
    </w:p>
    <w:p>
      <w:pPr>
        <w:pStyle w:val="18"/>
        <w:rPr>
          <w:lang w:val="zh-CN"/>
        </w:rPr>
      </w:pPr>
    </w:p>
    <w:p>
      <w:pPr>
        <w:rPr>
          <w:lang w:val="zh-CN"/>
        </w:rPr>
      </w:pPr>
    </w:p>
    <w:p>
      <w:pPr>
        <w:widowControl/>
        <w:jc w:val="left"/>
        <w:rPr>
          <w:b/>
          <w:bCs/>
          <w:sz w:val="30"/>
          <w:szCs w:val="30"/>
        </w:rPr>
        <w:sectPr>
          <w:pgSz w:w="11905" w:h="16840"/>
          <w:pgMar w:top="1418" w:right="1701" w:bottom="1418" w:left="1701" w:header="850" w:footer="850" w:gutter="170"/>
          <w:cols w:space="720" w:num="1"/>
          <w:titlePg/>
          <w:docGrid w:linePitch="331" w:charSpace="0"/>
        </w:sectPr>
      </w:pPr>
    </w:p>
    <w:p>
      <w:pPr>
        <w:pStyle w:val="16"/>
        <w:jc w:val="center"/>
        <w:outlineLvl w:val="1"/>
        <w:rPr>
          <w:rFonts w:hAnsi="宋体"/>
          <w:b/>
          <w:bCs/>
          <w:sz w:val="28"/>
          <w:szCs w:val="28"/>
        </w:rPr>
      </w:pPr>
      <w:bookmarkStart w:id="414" w:name="_Toc23685"/>
      <w:bookmarkStart w:id="415" w:name="_Toc585"/>
      <w:bookmarkStart w:id="416" w:name="_Toc19686839"/>
      <w:bookmarkStart w:id="417" w:name="_Toc17437"/>
      <w:bookmarkStart w:id="418" w:name="_Toc8889"/>
      <w:bookmarkStart w:id="419" w:name="_Toc27757"/>
      <w:bookmarkStart w:id="420" w:name="_Toc10197"/>
      <w:bookmarkStart w:id="421" w:name="_Toc24098"/>
      <w:bookmarkStart w:id="422" w:name="_Toc24407"/>
      <w:bookmarkStart w:id="423" w:name="_Toc10435"/>
      <w:bookmarkStart w:id="424" w:name="_Toc1161"/>
      <w:r>
        <w:rPr>
          <w:rFonts w:hint="eastAsia" w:hAnsi="宋体"/>
          <w:b/>
          <w:bCs/>
          <w:sz w:val="28"/>
          <w:szCs w:val="28"/>
        </w:rPr>
        <w:t>第三节 技术文件格式</w:t>
      </w:r>
      <w:bookmarkEnd w:id="414"/>
      <w:bookmarkEnd w:id="415"/>
      <w:bookmarkEnd w:id="416"/>
      <w:bookmarkEnd w:id="417"/>
      <w:bookmarkEnd w:id="418"/>
      <w:bookmarkEnd w:id="419"/>
      <w:bookmarkEnd w:id="420"/>
      <w:bookmarkEnd w:id="421"/>
      <w:bookmarkEnd w:id="422"/>
      <w:bookmarkEnd w:id="423"/>
      <w:bookmarkEnd w:id="424"/>
    </w:p>
    <w:p>
      <w:pPr>
        <w:snapToGrid w:val="0"/>
        <w:spacing w:before="120" w:beforeLines="50" w:after="50"/>
        <w:rPr>
          <w:rFonts w:ascii="宋体" w:hAnsi="宋体"/>
          <w:sz w:val="24"/>
        </w:rPr>
      </w:pPr>
      <w:r>
        <w:rPr>
          <w:rFonts w:hint="eastAsia" w:ascii="宋体" w:hAnsi="宋体"/>
          <w:sz w:val="24"/>
        </w:rPr>
        <w:t xml:space="preserve">   </w:t>
      </w:r>
    </w:p>
    <w:p>
      <w:pPr>
        <w:snapToGrid w:val="0"/>
        <w:spacing w:before="120" w:beforeLines="50" w:after="50"/>
        <w:rPr>
          <w:rFonts w:ascii="宋体" w:hAnsi="宋体"/>
          <w:sz w:val="24"/>
        </w:rPr>
      </w:pPr>
      <w:r>
        <w:rPr>
          <w:rFonts w:hint="eastAsia" w:ascii="宋体" w:hAnsi="宋体" w:cs="宋体"/>
          <w:b/>
          <w:sz w:val="28"/>
          <w:szCs w:val="28"/>
        </w:rPr>
        <w:t>1. 技术文件封面的格式（参照此格式自拟）：</w:t>
      </w:r>
    </w:p>
    <w:p>
      <w:pPr>
        <w:snapToGrid w:val="0"/>
        <w:spacing w:before="120" w:beforeLines="50" w:after="50"/>
        <w:ind w:firstLine="1200" w:firstLineChars="500"/>
        <w:rPr>
          <w:rFonts w:ascii="宋体" w:hAnsi="宋体"/>
          <w:bCs/>
          <w:sz w:val="32"/>
          <w:szCs w:val="20"/>
        </w:rPr>
      </w:pPr>
      <w:r>
        <w:rPr>
          <w:rFonts w:hint="eastAsia" w:ascii="宋体" w:hAnsi="宋体"/>
          <w:sz w:val="24"/>
        </w:rPr>
        <w:t xml:space="preserve">                                            </w:t>
      </w:r>
      <w:r>
        <w:rPr>
          <w:rFonts w:hint="eastAsia" w:ascii="宋体" w:hAnsi="宋体"/>
          <w:bCs/>
        </w:rPr>
        <w:t>电子投标文件</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
          <w:bCs/>
          <w:sz w:val="32"/>
          <w:szCs w:val="32"/>
        </w:rPr>
      </w:pPr>
    </w:p>
    <w:p>
      <w:pPr>
        <w:snapToGrid w:val="0"/>
        <w:spacing w:before="120" w:beforeLines="50" w:after="50"/>
        <w:jc w:val="center"/>
        <w:rPr>
          <w:rFonts w:ascii="宋体" w:hAnsi="宋体"/>
          <w:b/>
          <w:bCs/>
          <w:sz w:val="32"/>
          <w:szCs w:val="32"/>
        </w:rPr>
      </w:pPr>
      <w:r>
        <w:rPr>
          <w:rFonts w:hint="eastAsia" w:ascii="宋体" w:hAnsi="宋体"/>
          <w:b/>
          <w:bCs/>
          <w:sz w:val="32"/>
          <w:szCs w:val="32"/>
        </w:rPr>
        <w:t>技术文件</w:t>
      </w:r>
    </w:p>
    <w:p>
      <w:pPr>
        <w:snapToGrid w:val="0"/>
        <w:spacing w:before="120" w:beforeLines="50" w:after="50"/>
        <w:rPr>
          <w:rFonts w:ascii="宋体" w:hAnsi="宋体"/>
          <w:bCs/>
          <w:sz w:val="24"/>
          <w:szCs w:val="20"/>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项目名称： </w:t>
      </w: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所投分标（如有则填写，无分标时填写“无”或者留空）：</w:t>
      </w: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投标人名称：</w:t>
      </w:r>
    </w:p>
    <w:p>
      <w:pPr>
        <w:snapToGrid w:val="0"/>
        <w:spacing w:before="120" w:beforeLines="50" w:after="50"/>
        <w:ind w:firstLine="645"/>
        <w:jc w:val="center"/>
        <w:rPr>
          <w:rFonts w:ascii="宋体" w:hAnsi="宋体"/>
          <w:sz w:val="24"/>
        </w:rPr>
      </w:pPr>
      <w:r>
        <w:rPr>
          <w:rFonts w:hint="eastAsia" w:ascii="宋体" w:hAnsi="宋体"/>
          <w:sz w:val="24"/>
        </w:rPr>
        <w:t xml:space="preserve">                       </w:t>
      </w:r>
    </w:p>
    <w:p>
      <w:pPr>
        <w:snapToGrid w:val="0"/>
        <w:spacing w:before="120" w:beforeLines="50" w:after="50"/>
        <w:ind w:firstLine="645"/>
        <w:jc w:val="center"/>
        <w:rPr>
          <w:rFonts w:ascii="宋体" w:hAnsi="宋体"/>
          <w:sz w:val="24"/>
        </w:rPr>
      </w:pPr>
    </w:p>
    <w:p>
      <w:pPr>
        <w:snapToGrid w:val="0"/>
        <w:spacing w:before="120" w:beforeLines="50" w:after="50"/>
        <w:ind w:firstLine="645"/>
        <w:jc w:val="center"/>
        <w:rPr>
          <w:rFonts w:ascii="宋体" w:hAnsi="宋体"/>
          <w:sz w:val="24"/>
        </w:rPr>
      </w:pPr>
    </w:p>
    <w:p>
      <w:pPr>
        <w:snapToGrid w:val="0"/>
        <w:spacing w:before="120" w:beforeLines="50" w:after="50"/>
        <w:ind w:firstLine="645"/>
        <w:jc w:val="center"/>
        <w:rPr>
          <w:rFonts w:ascii="宋体" w:hAnsi="宋体"/>
          <w:sz w:val="24"/>
        </w:rPr>
      </w:pPr>
    </w:p>
    <w:p>
      <w:pPr>
        <w:snapToGrid w:val="0"/>
        <w:spacing w:before="120" w:beforeLines="50" w:after="50"/>
        <w:ind w:firstLine="645"/>
        <w:jc w:val="center"/>
        <w:rPr>
          <w:rFonts w:ascii="宋体" w:hAnsi="宋体"/>
          <w:sz w:val="24"/>
        </w:rPr>
      </w:pPr>
    </w:p>
    <w:p>
      <w:pPr>
        <w:snapToGrid w:val="0"/>
        <w:spacing w:before="120" w:beforeLines="50" w:after="50"/>
        <w:ind w:firstLine="645"/>
        <w:jc w:val="center"/>
        <w:rPr>
          <w:rFonts w:ascii="宋体" w:hAnsi="宋体"/>
          <w:sz w:val="24"/>
        </w:rPr>
      </w:pPr>
    </w:p>
    <w:p>
      <w:pPr>
        <w:snapToGrid w:val="0"/>
        <w:spacing w:before="120" w:beforeLines="50" w:after="50"/>
        <w:ind w:firstLine="645"/>
        <w:jc w:val="center"/>
        <w:rPr>
          <w:rFonts w:ascii="宋体" w:hAnsi="宋体"/>
          <w:sz w:val="24"/>
        </w:rPr>
      </w:pPr>
      <w:r>
        <w:rPr>
          <w:rFonts w:hint="eastAsia" w:ascii="宋体" w:hAnsi="宋体"/>
          <w:sz w:val="24"/>
        </w:rPr>
        <w:t xml:space="preserve"> 年    月    日</w:t>
      </w:r>
    </w:p>
    <w:p>
      <w:pPr>
        <w:snapToGrid w:val="0"/>
        <w:spacing w:before="120" w:beforeLines="50" w:after="50"/>
        <w:ind w:firstLine="645"/>
        <w:jc w:val="center"/>
        <w:rPr>
          <w:rFonts w:ascii="宋体" w:hAnsi="宋体"/>
          <w:sz w:val="24"/>
          <w:szCs w:val="20"/>
        </w:rPr>
      </w:pPr>
    </w:p>
    <w:p>
      <w:pPr>
        <w:jc w:val="center"/>
        <w:rPr>
          <w:rFonts w:ascii="宋体" w:hAnsi="宋体"/>
          <w:b/>
          <w:bCs/>
          <w:sz w:val="24"/>
        </w:rPr>
      </w:pPr>
      <w:r>
        <w:rPr>
          <w:rFonts w:hint="eastAsia" w:ascii="宋体" w:hAnsi="宋体"/>
          <w:b/>
          <w:bCs/>
          <w:sz w:val="24"/>
        </w:rPr>
        <w:br w:type="page"/>
      </w:r>
    </w:p>
    <w:p>
      <w:pPr>
        <w:numPr>
          <w:ilvl w:val="0"/>
          <w:numId w:val="5"/>
        </w:numPr>
        <w:snapToGrid w:val="0"/>
        <w:spacing w:before="120" w:beforeLines="50" w:after="50"/>
        <w:ind w:left="142"/>
        <w:jc w:val="left"/>
        <w:rPr>
          <w:rFonts w:ascii="宋体" w:hAnsi="宋体" w:cs="宋体"/>
          <w:b/>
          <w:bCs/>
          <w:sz w:val="28"/>
          <w:szCs w:val="28"/>
        </w:rPr>
      </w:pPr>
      <w:r>
        <w:rPr>
          <w:rFonts w:hint="eastAsia" w:ascii="宋体" w:hAnsi="宋体" w:cs="宋体"/>
          <w:b/>
          <w:bCs/>
          <w:sz w:val="28"/>
          <w:szCs w:val="28"/>
        </w:rPr>
        <w:t>技术文件目录</w:t>
      </w:r>
    </w:p>
    <w:p>
      <w:pPr>
        <w:snapToGrid w:val="0"/>
        <w:spacing w:before="120" w:beforeLines="50" w:after="50"/>
        <w:ind w:left="142"/>
        <w:jc w:val="left"/>
        <w:rPr>
          <w:rFonts w:ascii="宋体" w:hAnsi="宋体"/>
          <w:b/>
          <w:sz w:val="24"/>
        </w:rPr>
      </w:pPr>
      <w:r>
        <w:rPr>
          <w:rFonts w:hint="eastAsia" w:ascii="宋体" w:hAnsi="宋体" w:cs="宋体"/>
          <w:kern w:val="0"/>
          <w:sz w:val="24"/>
        </w:rPr>
        <w:t>根据招标文件规定及投标人提供的材料自行编写目录（部分格式后附）。</w:t>
      </w:r>
    </w:p>
    <w:p>
      <w:pPr>
        <w:snapToGrid w:val="0"/>
        <w:spacing w:before="120" w:beforeLines="50" w:after="50"/>
        <w:jc w:val="left"/>
        <w:rPr>
          <w:rFonts w:ascii="宋体" w:hAnsi="宋体"/>
          <w:b/>
          <w:sz w:val="24"/>
        </w:rPr>
      </w:pPr>
      <w:r>
        <w:rPr>
          <w:rFonts w:hint="eastAsia" w:ascii="宋体" w:hAnsi="宋体"/>
          <w:b/>
          <w:sz w:val="24"/>
        </w:rPr>
        <w:br w:type="page"/>
      </w:r>
      <w:r>
        <w:rPr>
          <w:rFonts w:hint="eastAsia" w:ascii="宋体" w:hAnsi="宋体"/>
          <w:b/>
          <w:sz w:val="24"/>
        </w:rPr>
        <w:t xml:space="preserve"> </w:t>
      </w:r>
      <w:r>
        <w:rPr>
          <w:rFonts w:hint="eastAsia" w:ascii="宋体" w:hAnsi="宋体" w:cs="宋体"/>
          <w:b/>
          <w:sz w:val="28"/>
          <w:szCs w:val="28"/>
        </w:rPr>
        <w:t>3. 技术要求偏离表</w:t>
      </w:r>
      <w:r>
        <w:rPr>
          <w:rFonts w:hint="eastAsia" w:hAnsi="宋体" w:cs="宋体"/>
          <w:b/>
          <w:sz w:val="28"/>
          <w:szCs w:val="28"/>
        </w:rPr>
        <w:t>的</w:t>
      </w:r>
      <w:r>
        <w:rPr>
          <w:rFonts w:hint="eastAsia" w:ascii="宋体" w:hAnsi="宋体" w:cs="宋体"/>
          <w:b/>
          <w:sz w:val="28"/>
          <w:szCs w:val="28"/>
        </w:rPr>
        <w:t>格式</w:t>
      </w:r>
      <w:r>
        <w:rPr>
          <w:rFonts w:hint="eastAsia" w:hAnsi="宋体" w:cs="宋体"/>
          <w:b/>
          <w:sz w:val="28"/>
          <w:szCs w:val="28"/>
        </w:rPr>
        <w:t>：</w:t>
      </w:r>
    </w:p>
    <w:p>
      <w:pPr>
        <w:pStyle w:val="16"/>
        <w:spacing w:line="500" w:lineRule="exact"/>
        <w:jc w:val="center"/>
        <w:rPr>
          <w:rFonts w:ascii="Times New Roman" w:hAnsi="Times New Roman"/>
          <w:b/>
          <w:bCs/>
          <w:sz w:val="30"/>
          <w:szCs w:val="30"/>
        </w:rPr>
      </w:pPr>
      <w:r>
        <w:rPr>
          <w:rFonts w:hint="eastAsia" w:ascii="Times New Roman" w:hAnsi="Times New Roman"/>
          <w:b/>
          <w:bCs/>
          <w:sz w:val="30"/>
          <w:szCs w:val="30"/>
        </w:rPr>
        <w:t>技术要求偏离表</w:t>
      </w:r>
    </w:p>
    <w:p>
      <w:pPr>
        <w:pStyle w:val="16"/>
        <w:spacing w:line="440" w:lineRule="exact"/>
        <w:ind w:firstLine="420" w:firstLineChars="200"/>
      </w:pPr>
    </w:p>
    <w:p>
      <w:pPr>
        <w:spacing w:line="360" w:lineRule="auto"/>
        <w:contextualSpacing/>
        <w:rPr>
          <w:rFonts w:ascii="宋体" w:hAnsi="宋体" w:cs="宋体"/>
          <w:sz w:val="24"/>
          <w:u w:val="single"/>
        </w:rPr>
      </w:pPr>
      <w:r>
        <w:rPr>
          <w:rFonts w:hint="eastAsia" w:ascii="宋体" w:hAnsi="宋体" w:cs="宋体"/>
          <w:sz w:val="24"/>
        </w:rPr>
        <w:t>项目</w:t>
      </w:r>
      <w:r>
        <w:rPr>
          <w:rFonts w:hint="eastAsia" w:hAnsi="宋体" w:cs="宋体"/>
          <w:sz w:val="24"/>
        </w:rPr>
        <w:t>名称</w:t>
      </w:r>
      <w:r>
        <w:rPr>
          <w:rFonts w:hint="eastAsia" w:ascii="宋体" w:hAnsi="宋体" w:cs="宋体"/>
          <w:sz w:val="24"/>
        </w:rPr>
        <w:t>：</w:t>
      </w:r>
      <w:r>
        <w:rPr>
          <w:rFonts w:hint="eastAsia" w:ascii="宋体" w:hAnsi="宋体" w:cs="宋体"/>
          <w:sz w:val="24"/>
          <w:u w:val="single"/>
        </w:rPr>
        <w:t xml:space="preserve">                 </w:t>
      </w:r>
    </w:p>
    <w:p>
      <w:pPr>
        <w:pStyle w:val="16"/>
        <w:spacing w:line="600" w:lineRule="exact"/>
        <w:rPr>
          <w:rFonts w:hAnsi="宋体" w:cs="宋体"/>
          <w:sz w:val="24"/>
          <w:u w:val="single"/>
        </w:rPr>
      </w:pPr>
      <w:r>
        <w:rPr>
          <w:rFonts w:hint="eastAsia" w:hAnsi="宋体" w:cs="宋体"/>
          <w:sz w:val="24"/>
        </w:rPr>
        <w:t>项目编号：</w:t>
      </w:r>
      <w:r>
        <w:rPr>
          <w:rFonts w:hint="eastAsia" w:hAnsi="宋体" w:cs="宋体"/>
          <w:sz w:val="24"/>
          <w:u w:val="single"/>
        </w:rPr>
        <w:t xml:space="preserve">                 </w:t>
      </w:r>
    </w:p>
    <w:p>
      <w:pPr>
        <w:pStyle w:val="8"/>
      </w:pPr>
    </w:p>
    <w:p>
      <w:pPr>
        <w:pStyle w:val="8"/>
        <w:ind w:left="0"/>
        <w:rPr>
          <w:rFonts w:ascii="宋体" w:hAnsi="宋体" w:cs="宋体"/>
          <w:sz w:val="24"/>
          <w:u w:val="single"/>
        </w:rPr>
      </w:pPr>
      <w:r>
        <w:rPr>
          <w:rFonts w:hint="eastAsia" w:hAnsi="宋体" w:cs="宋体"/>
          <w:sz w:val="24"/>
          <w:szCs w:val="20"/>
        </w:rPr>
        <w:t>所投</w:t>
      </w:r>
      <w:r>
        <w:rPr>
          <w:rFonts w:hint="eastAsia" w:ascii="宋体" w:hAnsi="宋体" w:cs="宋体"/>
          <w:sz w:val="24"/>
          <w:szCs w:val="20"/>
        </w:rPr>
        <w:t>分标</w:t>
      </w:r>
      <w:r>
        <w:rPr>
          <w:rFonts w:hint="eastAsia" w:ascii="宋体" w:hAnsi="宋体" w:cs="宋体"/>
          <w:szCs w:val="21"/>
        </w:rPr>
        <w:t>（此处有分标时填写具体分标号，无分标时填写“无”）</w:t>
      </w:r>
      <w:r>
        <w:rPr>
          <w:rFonts w:hint="eastAsia" w:ascii="宋体" w:hAnsi="宋体" w:cs="宋体"/>
          <w:sz w:val="24"/>
        </w:rPr>
        <w:t>：</w:t>
      </w:r>
      <w:r>
        <w:rPr>
          <w:rFonts w:hint="eastAsia" w:ascii="宋体" w:hAnsi="宋体" w:cs="宋体"/>
          <w:sz w:val="24"/>
          <w:u w:val="single"/>
        </w:rPr>
        <w:t xml:space="preserve">           </w:t>
      </w:r>
    </w:p>
    <w:p/>
    <w:tbl>
      <w:tblPr>
        <w:tblStyle w:val="2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2213"/>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项号</w:t>
            </w:r>
          </w:p>
        </w:tc>
        <w:tc>
          <w:tcPr>
            <w:tcW w:w="1262"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标的名称</w:t>
            </w:r>
          </w:p>
        </w:tc>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招标文件采购需求中的服务内容</w:t>
            </w:r>
          </w:p>
        </w:tc>
        <w:tc>
          <w:tcPr>
            <w:tcW w:w="1701"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投标文件响应的服务内容</w:t>
            </w: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21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21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2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21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pStyle w:val="16"/>
        <w:spacing w:line="360" w:lineRule="auto"/>
        <w:rPr>
          <w:rFonts w:hAnsi="宋体" w:cs="宋体"/>
          <w:szCs w:val="21"/>
        </w:rPr>
      </w:pPr>
    </w:p>
    <w:p>
      <w:pPr>
        <w:pStyle w:val="16"/>
        <w:spacing w:line="360" w:lineRule="auto"/>
        <w:ind w:firstLine="420" w:firstLineChars="200"/>
        <w:rPr>
          <w:rFonts w:hAnsi="宋体" w:cs="宋体"/>
          <w:szCs w:val="21"/>
        </w:rPr>
      </w:pPr>
      <w:r>
        <w:rPr>
          <w:rFonts w:hint="eastAsia" w:hAnsi="宋体" w:cs="宋体"/>
          <w:szCs w:val="21"/>
        </w:rPr>
        <w:t>注：</w:t>
      </w:r>
    </w:p>
    <w:p>
      <w:pPr>
        <w:pStyle w:val="16"/>
        <w:spacing w:line="360" w:lineRule="auto"/>
        <w:ind w:firstLine="420" w:firstLineChars="200"/>
        <w:rPr>
          <w:rFonts w:hAnsi="宋体" w:cs="宋体"/>
          <w:szCs w:val="21"/>
        </w:rPr>
      </w:pPr>
      <w:r>
        <w:rPr>
          <w:rFonts w:hint="eastAsia" w:hAnsi="宋体" w:cs="宋体"/>
          <w:szCs w:val="21"/>
        </w:rPr>
        <w:t>1.表格内容均需按要求填写并加盖投标人公章。</w:t>
      </w:r>
    </w:p>
    <w:p>
      <w:pPr>
        <w:pStyle w:val="16"/>
        <w:spacing w:line="360" w:lineRule="auto"/>
        <w:ind w:firstLine="420" w:firstLineChars="200"/>
        <w:rPr>
          <w:rFonts w:hAnsi="宋体" w:cs="宋体"/>
          <w:szCs w:val="21"/>
        </w:rPr>
      </w:pPr>
      <w:r>
        <w:rPr>
          <w:rFonts w:hint="eastAsia" w:hAnsi="宋体" w:cs="宋体"/>
          <w:bCs/>
          <w:szCs w:val="21"/>
        </w:rPr>
        <w:t>2.</w:t>
      </w:r>
      <w:r>
        <w:rPr>
          <w:rFonts w:hint="eastAsia" w:hAnsi="宋体" w:cs="宋体"/>
          <w:szCs w:val="21"/>
        </w:rPr>
        <w:t>请根据所投服务内容，逐条对应本项目招标文件“第二章 采购需求”中“技术要求”的内容作出明确响应，并作出偏离说明。“偏离说明”一栏应当选择“正偏离”或“负偏离”或“无偏离”进行填写。</w:t>
      </w:r>
    </w:p>
    <w:p>
      <w:pPr>
        <w:pStyle w:val="16"/>
        <w:spacing w:line="360" w:lineRule="auto"/>
        <w:ind w:firstLine="420" w:firstLineChars="200"/>
        <w:rPr>
          <w:rFonts w:hAnsi="宋体" w:cs="宋体"/>
          <w:szCs w:val="21"/>
        </w:rPr>
      </w:pPr>
      <w:r>
        <w:rPr>
          <w:rFonts w:hint="eastAsia" w:hAnsi="宋体" w:cs="宋体"/>
          <w:bCs/>
          <w:szCs w:val="21"/>
        </w:rPr>
        <w:t>3.当投标文件的服务内容低于招标文件要求时，投标人应当如实写明“负偏离”。</w:t>
      </w:r>
    </w:p>
    <w:p>
      <w:pPr>
        <w:pStyle w:val="8"/>
        <w:rPr>
          <w:rFonts w:hAnsi="宋体" w:cs="宋体"/>
          <w:szCs w:val="21"/>
        </w:rPr>
      </w:pPr>
    </w:p>
    <w:p>
      <w:pPr>
        <w:rPr>
          <w:rFonts w:hAnsi="宋体" w:cs="宋体"/>
          <w:szCs w:val="21"/>
        </w:rPr>
      </w:pPr>
    </w:p>
    <w:p>
      <w:pPr>
        <w:snapToGrid w:val="0"/>
        <w:spacing w:line="360" w:lineRule="auto"/>
        <w:ind w:firstLine="5640" w:firstLineChars="2350"/>
        <w:rPr>
          <w:rFonts w:ascii="仿宋_GB2312" w:hAnsi="仿宋" w:eastAsia="仿宋_GB2312" w:cs="仿宋_GB2312"/>
          <w:kern w:val="0"/>
          <w:sz w:val="24"/>
          <w:lang w:val="zh-CN"/>
        </w:rPr>
      </w:pPr>
    </w:p>
    <w:p>
      <w:pPr>
        <w:snapToGrid w:val="0"/>
        <w:spacing w:line="360" w:lineRule="auto"/>
        <w:ind w:firstLine="4108" w:firstLineChars="1712"/>
        <w:rPr>
          <w:rFonts w:ascii="宋体" w:hAnsi="宋体" w:cs="宋体"/>
          <w:kern w:val="0"/>
          <w:sz w:val="24"/>
          <w:lang w:val="zh-CN"/>
        </w:rPr>
      </w:pPr>
      <w:r>
        <w:rPr>
          <w:rFonts w:hint="eastAsia" w:ascii="宋体" w:hAnsi="宋体" w:cs="宋体"/>
          <w:kern w:val="0"/>
          <w:sz w:val="24"/>
          <w:lang w:val="zh-CN"/>
        </w:rPr>
        <w:t>投标人名称(盖</w:t>
      </w:r>
      <w:r>
        <w:rPr>
          <w:rFonts w:hint="eastAsia" w:ascii="宋体" w:hAnsi="宋体" w:cs="宋体"/>
          <w:kern w:val="0"/>
          <w:sz w:val="24"/>
        </w:rPr>
        <w:t>单位</w:t>
      </w:r>
      <w:r>
        <w:rPr>
          <w:rFonts w:hint="eastAsia" w:ascii="宋体" w:hAnsi="宋体" w:cs="宋体"/>
          <w:kern w:val="0"/>
          <w:sz w:val="24"/>
          <w:lang w:val="zh-CN"/>
        </w:rPr>
        <w:t>公章)：</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法定代表人（或负责人）或者委托代理人（签字或者盖章或者电子签名）：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widowControl/>
        <w:jc w:val="left"/>
        <w:rPr>
          <w:rFonts w:ascii="宋体" w:hAnsi="宋体"/>
          <w:sz w:val="30"/>
          <w:szCs w:val="20"/>
        </w:rPr>
        <w:sectPr>
          <w:pgSz w:w="11905" w:h="16840"/>
          <w:pgMar w:top="1418" w:right="1701" w:bottom="1418" w:left="1701" w:header="850" w:footer="850" w:gutter="170"/>
          <w:cols w:space="720" w:num="1"/>
          <w:titlePg/>
          <w:docGrid w:linePitch="331" w:charSpace="0"/>
        </w:sectPr>
      </w:pPr>
    </w:p>
    <w:p>
      <w:pPr>
        <w:snapToGrid w:val="0"/>
        <w:spacing w:before="50" w:after="50"/>
        <w:rPr>
          <w:rFonts w:ascii="宋体" w:hAnsi="宋体"/>
          <w:sz w:val="24"/>
        </w:rPr>
      </w:pPr>
    </w:p>
    <w:p>
      <w:pPr>
        <w:pStyle w:val="16"/>
        <w:jc w:val="center"/>
        <w:outlineLvl w:val="1"/>
        <w:rPr>
          <w:rFonts w:hAnsi="宋体"/>
          <w:b/>
          <w:bCs/>
          <w:sz w:val="28"/>
          <w:szCs w:val="28"/>
        </w:rPr>
      </w:pPr>
      <w:bookmarkStart w:id="425" w:name="_Toc12868"/>
      <w:bookmarkStart w:id="426" w:name="_Toc30951"/>
      <w:bookmarkStart w:id="427" w:name="_Toc3481"/>
      <w:bookmarkStart w:id="428" w:name="_Toc17719"/>
      <w:bookmarkStart w:id="429" w:name="_Toc9015"/>
      <w:bookmarkStart w:id="430" w:name="_Toc22926"/>
      <w:bookmarkStart w:id="431" w:name="_Toc12675"/>
      <w:bookmarkStart w:id="432" w:name="_Toc28617"/>
      <w:bookmarkStart w:id="433" w:name="_Toc31920"/>
      <w:bookmarkStart w:id="434" w:name="_Toc1343"/>
      <w:r>
        <w:rPr>
          <w:rFonts w:hint="eastAsia" w:hAnsi="宋体"/>
          <w:b/>
          <w:bCs/>
          <w:sz w:val="28"/>
          <w:szCs w:val="28"/>
        </w:rPr>
        <w:t>第四节 报价文件格式</w:t>
      </w:r>
      <w:bookmarkEnd w:id="425"/>
      <w:bookmarkEnd w:id="426"/>
      <w:bookmarkEnd w:id="427"/>
      <w:bookmarkEnd w:id="428"/>
      <w:bookmarkEnd w:id="429"/>
      <w:bookmarkEnd w:id="430"/>
      <w:bookmarkEnd w:id="431"/>
      <w:bookmarkEnd w:id="432"/>
      <w:bookmarkEnd w:id="433"/>
      <w:bookmarkEnd w:id="434"/>
    </w:p>
    <w:p>
      <w:pPr>
        <w:snapToGrid w:val="0"/>
        <w:spacing w:before="120" w:beforeLines="50" w:after="50" w:line="400" w:lineRule="exact"/>
        <w:jc w:val="left"/>
        <w:rPr>
          <w:rFonts w:ascii="宋体" w:hAnsi="宋体"/>
          <w:sz w:val="24"/>
        </w:rPr>
      </w:pPr>
      <w:r>
        <w:rPr>
          <w:rFonts w:hint="eastAsia" w:ascii="宋体" w:hAnsi="宋体"/>
          <w:sz w:val="24"/>
        </w:rPr>
        <w:t xml:space="preserve">  </w:t>
      </w:r>
      <w:r>
        <w:rPr>
          <w:rFonts w:hint="eastAsia" w:ascii="宋体" w:hAnsi="宋体" w:cs="宋体"/>
          <w:b/>
          <w:bCs/>
          <w:sz w:val="28"/>
          <w:szCs w:val="28"/>
        </w:rPr>
        <w:t>1.报价文件封面的格式（参照此格式自拟）：</w:t>
      </w:r>
      <w:r>
        <w:rPr>
          <w:rFonts w:hint="eastAsia" w:ascii="宋体" w:hAnsi="宋体"/>
          <w:sz w:val="24"/>
        </w:rPr>
        <w:t xml:space="preserve">                                </w:t>
      </w:r>
    </w:p>
    <w:p>
      <w:pPr>
        <w:snapToGrid w:val="0"/>
        <w:spacing w:before="120" w:beforeLines="50" w:after="50" w:line="400" w:lineRule="exact"/>
        <w:rPr>
          <w:rFonts w:ascii="宋体" w:hAnsi="宋体"/>
          <w:sz w:val="24"/>
        </w:rPr>
      </w:pPr>
    </w:p>
    <w:p>
      <w:pPr>
        <w:snapToGrid w:val="0"/>
        <w:spacing w:before="120" w:beforeLines="50" w:after="50" w:line="400" w:lineRule="exact"/>
        <w:rPr>
          <w:rFonts w:ascii="宋体" w:hAnsi="宋体"/>
          <w:bCs/>
          <w:sz w:val="32"/>
          <w:szCs w:val="20"/>
        </w:rPr>
      </w:pPr>
      <w:r>
        <w:rPr>
          <w:rFonts w:hint="eastAsia" w:ascii="宋体" w:hAnsi="宋体"/>
          <w:sz w:val="24"/>
        </w:rPr>
        <w:t xml:space="preserve">                                                          </w:t>
      </w:r>
      <w:r>
        <w:rPr>
          <w:rFonts w:hint="eastAsia" w:ascii="宋体" w:hAnsi="宋体"/>
          <w:bCs/>
        </w:rPr>
        <w:t>电子投标文件</w:t>
      </w:r>
    </w:p>
    <w:p>
      <w:pPr>
        <w:snapToGrid w:val="0"/>
        <w:spacing w:before="120" w:beforeLines="50" w:after="50" w:line="400" w:lineRule="exact"/>
        <w:jc w:val="center"/>
        <w:rPr>
          <w:rFonts w:ascii="宋体" w:hAnsi="宋体"/>
          <w:bCs/>
          <w:sz w:val="24"/>
          <w:szCs w:val="20"/>
        </w:rPr>
      </w:pPr>
    </w:p>
    <w:p>
      <w:pPr>
        <w:snapToGrid w:val="0"/>
        <w:spacing w:before="120" w:beforeLines="50" w:after="50" w:line="400" w:lineRule="exact"/>
        <w:jc w:val="center"/>
        <w:rPr>
          <w:rFonts w:ascii="宋体" w:hAnsi="宋体"/>
          <w:b/>
          <w:bCs/>
          <w:sz w:val="32"/>
          <w:szCs w:val="32"/>
        </w:rPr>
      </w:pPr>
      <w:r>
        <w:rPr>
          <w:rFonts w:hint="eastAsia" w:ascii="宋体" w:hAnsi="宋体"/>
          <w:b/>
          <w:bCs/>
          <w:sz w:val="32"/>
          <w:szCs w:val="32"/>
        </w:rPr>
        <w:t>报价文件</w:t>
      </w: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before="120" w:beforeLines="50" w:after="50" w:line="400" w:lineRule="exact"/>
        <w:rPr>
          <w:rFonts w:ascii="宋体" w:hAnsi="宋体"/>
          <w:bCs/>
          <w:sz w:val="24"/>
          <w:szCs w:val="20"/>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项目名称： </w:t>
      </w: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所投分标（如有则填写，无分标时填写“无”或者留空）：</w:t>
      </w: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投标人名称：</w:t>
      </w:r>
    </w:p>
    <w:p>
      <w:pPr>
        <w:snapToGrid w:val="0"/>
        <w:spacing w:before="120" w:beforeLines="50" w:after="50" w:line="400" w:lineRule="exact"/>
        <w:ind w:firstLine="360" w:firstLineChars="150"/>
        <w:rPr>
          <w:rFonts w:ascii="宋体" w:hAnsi="宋体"/>
          <w:bCs/>
          <w:sz w:val="24"/>
        </w:rPr>
      </w:pPr>
    </w:p>
    <w:p>
      <w:pPr>
        <w:pStyle w:val="7"/>
        <w:snapToGrid w:val="0"/>
        <w:spacing w:before="50" w:after="50" w:line="400" w:lineRule="exact"/>
        <w:ind w:firstLine="960" w:firstLineChars="400"/>
        <w:rPr>
          <w:rFonts w:ascii="宋体" w:hAnsi="宋体"/>
          <w:bCs/>
          <w:sz w:val="24"/>
          <w:szCs w:val="24"/>
        </w:rPr>
      </w:pPr>
    </w:p>
    <w:p>
      <w:pPr>
        <w:snapToGrid w:val="0"/>
        <w:spacing w:before="120" w:beforeLines="50" w:after="50" w:line="400" w:lineRule="exact"/>
        <w:rPr>
          <w:rFonts w:ascii="宋体" w:hAnsi="宋体"/>
          <w:sz w:val="24"/>
        </w:rPr>
      </w:pPr>
      <w:r>
        <w:rPr>
          <w:rFonts w:hint="eastAsia" w:ascii="宋体" w:hAnsi="宋体"/>
          <w:sz w:val="24"/>
        </w:rPr>
        <w:t xml:space="preserve">                                                     </w:t>
      </w:r>
    </w:p>
    <w:p>
      <w:pPr>
        <w:snapToGrid w:val="0"/>
        <w:spacing w:before="120" w:beforeLines="50" w:after="50" w:line="400" w:lineRule="exact"/>
        <w:ind w:firstLine="3120" w:firstLineChars="1300"/>
        <w:rPr>
          <w:rFonts w:ascii="宋体" w:hAnsi="宋体"/>
          <w:sz w:val="24"/>
        </w:rPr>
      </w:pPr>
    </w:p>
    <w:p>
      <w:pPr>
        <w:snapToGrid w:val="0"/>
        <w:spacing w:before="120" w:beforeLines="50" w:after="50" w:line="400" w:lineRule="exact"/>
        <w:ind w:firstLine="4320" w:firstLineChars="1800"/>
        <w:rPr>
          <w:rFonts w:ascii="宋体" w:hAnsi="宋体"/>
          <w:sz w:val="24"/>
        </w:rPr>
      </w:pPr>
      <w:r>
        <w:rPr>
          <w:rFonts w:hint="eastAsia" w:ascii="宋体" w:hAnsi="宋体"/>
          <w:sz w:val="24"/>
        </w:rPr>
        <w:t xml:space="preserve">  年  月  日</w:t>
      </w:r>
    </w:p>
    <w:p>
      <w:pPr>
        <w:widowControl/>
        <w:jc w:val="left"/>
        <w:rPr>
          <w:rFonts w:ascii="宋体" w:hAnsi="宋体"/>
          <w:sz w:val="24"/>
        </w:rPr>
        <w:sectPr>
          <w:pgSz w:w="11905" w:h="16840"/>
          <w:pgMar w:top="1418" w:right="1701" w:bottom="1418" w:left="1701" w:header="850" w:footer="850" w:gutter="170"/>
          <w:cols w:space="720" w:num="1"/>
          <w:titlePg/>
          <w:docGrid w:linePitch="331" w:charSpace="0"/>
        </w:sectPr>
      </w:pPr>
    </w:p>
    <w:p>
      <w:pPr>
        <w:snapToGrid w:val="0"/>
        <w:spacing w:before="120" w:beforeLines="50" w:after="50" w:line="360" w:lineRule="auto"/>
        <w:jc w:val="left"/>
        <w:rPr>
          <w:rFonts w:ascii="宋体" w:hAnsi="宋体" w:cs="宋体"/>
          <w:sz w:val="28"/>
          <w:szCs w:val="28"/>
        </w:rPr>
      </w:pPr>
      <w:r>
        <w:rPr>
          <w:rFonts w:hint="eastAsia" w:ascii="宋体" w:hAnsi="宋体" w:cs="宋体"/>
          <w:b/>
          <w:sz w:val="28"/>
          <w:szCs w:val="28"/>
        </w:rPr>
        <w:t>2.</w:t>
      </w:r>
      <w:r>
        <w:rPr>
          <w:rFonts w:hint="eastAsia" w:ascii="宋体" w:hAnsi="宋体" w:cs="宋体"/>
          <w:b/>
          <w:bCs/>
          <w:sz w:val="28"/>
          <w:szCs w:val="28"/>
        </w:rPr>
        <w:t>报价文件目录</w:t>
      </w:r>
    </w:p>
    <w:p>
      <w:pPr>
        <w:snapToGrid w:val="0"/>
        <w:spacing w:before="50" w:after="120" w:afterLines="50" w:line="360" w:lineRule="auto"/>
        <w:jc w:val="left"/>
        <w:rPr>
          <w:rFonts w:ascii="宋体" w:hAnsi="宋体" w:cs="宋体"/>
          <w:b/>
          <w:sz w:val="28"/>
          <w:szCs w:val="28"/>
        </w:rPr>
      </w:pPr>
      <w:r>
        <w:rPr>
          <w:rFonts w:hint="eastAsia" w:ascii="宋体" w:hAnsi="宋体" w:cs="宋体"/>
          <w:sz w:val="28"/>
          <w:szCs w:val="28"/>
        </w:rPr>
        <w:t>根据招标文件规定及投标人提供的材料自行编写目录</w:t>
      </w:r>
      <w:r>
        <w:rPr>
          <w:rFonts w:hint="eastAsia" w:ascii="宋体" w:hAnsi="宋体" w:cs="宋体"/>
          <w:kern w:val="0"/>
          <w:sz w:val="28"/>
          <w:szCs w:val="28"/>
        </w:rPr>
        <w:t>（部分格式后附）</w:t>
      </w:r>
      <w:r>
        <w:rPr>
          <w:rFonts w:hint="eastAsia" w:ascii="宋体" w:hAnsi="宋体" w:cs="宋体"/>
          <w:sz w:val="28"/>
          <w:szCs w:val="28"/>
        </w:rPr>
        <w:t>。</w:t>
      </w:r>
    </w:p>
    <w:p>
      <w:pPr>
        <w:spacing w:line="500" w:lineRule="exact"/>
        <w:jc w:val="center"/>
        <w:rPr>
          <w:b/>
          <w:bCs/>
          <w:sz w:val="30"/>
          <w:szCs w:val="30"/>
        </w:rPr>
      </w:pPr>
      <w:r>
        <w:rPr>
          <w:rFonts w:hint="eastAsia"/>
          <w:b/>
          <w:bCs/>
          <w:sz w:val="30"/>
          <w:szCs w:val="30"/>
        </w:rPr>
        <w:br w:type="page"/>
      </w:r>
    </w:p>
    <w:p>
      <w:pPr>
        <w:pStyle w:val="16"/>
        <w:spacing w:line="500" w:lineRule="exact"/>
        <w:jc w:val="left"/>
        <w:rPr>
          <w:rFonts w:ascii="Times New Roman" w:hAnsi="Times New Roman"/>
          <w:b/>
          <w:bCs/>
          <w:sz w:val="30"/>
          <w:szCs w:val="30"/>
        </w:rPr>
      </w:pPr>
      <w:r>
        <w:rPr>
          <w:rFonts w:hint="eastAsia" w:hAnsi="宋体" w:cs="宋体"/>
          <w:b/>
          <w:bCs/>
          <w:sz w:val="28"/>
          <w:szCs w:val="28"/>
        </w:rPr>
        <w:t>3.投标函的格式：</w:t>
      </w:r>
    </w:p>
    <w:p>
      <w:pPr>
        <w:pStyle w:val="16"/>
        <w:spacing w:line="500" w:lineRule="exact"/>
        <w:jc w:val="center"/>
        <w:rPr>
          <w:rFonts w:ascii="Times New Roman" w:hAnsi="Times New Roman"/>
          <w:b/>
          <w:bCs/>
          <w:sz w:val="30"/>
          <w:szCs w:val="30"/>
        </w:rPr>
      </w:pPr>
      <w:r>
        <w:rPr>
          <w:rFonts w:hint="eastAsia" w:ascii="Times New Roman" w:hAnsi="Times New Roman"/>
          <w:b/>
          <w:bCs/>
          <w:sz w:val="30"/>
          <w:szCs w:val="30"/>
        </w:rPr>
        <w:t>投标函</w:t>
      </w:r>
    </w:p>
    <w:p>
      <w:pPr>
        <w:pStyle w:val="16"/>
        <w:spacing w:line="440" w:lineRule="exact"/>
        <w:ind w:firstLine="420" w:firstLineChars="200"/>
        <w:rPr>
          <w:rFonts w:ascii="Times New Roman" w:hAnsi="Times New Roman"/>
        </w:rPr>
      </w:pPr>
    </w:p>
    <w:p>
      <w:pPr>
        <w:pStyle w:val="16"/>
        <w:spacing w:line="360" w:lineRule="auto"/>
        <w:ind w:firstLine="420" w:firstLineChars="200"/>
        <w:rPr>
          <w:rFonts w:ascii="Times New Roman" w:hAnsi="Times New Roman"/>
        </w:rPr>
      </w:pPr>
      <w:r>
        <w:rPr>
          <w:rFonts w:hint="eastAsia" w:ascii="Times New Roman" w:hAnsi="Times New Roman"/>
        </w:rPr>
        <w:t>致：</w:t>
      </w:r>
      <w:r>
        <w:rPr>
          <w:rFonts w:hint="eastAsia" w:ascii="Times New Roman" w:hAnsi="Times New Roman"/>
          <w:u w:val="single"/>
        </w:rPr>
        <w:t>广西宏海惠工程咨询有限公司</w:t>
      </w:r>
    </w:p>
    <w:p>
      <w:pPr>
        <w:pStyle w:val="16"/>
        <w:spacing w:line="360" w:lineRule="auto"/>
        <w:ind w:firstLine="420" w:firstLineChars="200"/>
      </w:pPr>
      <w:r>
        <w:rPr>
          <w:rFonts w:hint="eastAsia"/>
        </w:rPr>
        <w:t>我方已仔细阅读了贵方组织的</w:t>
      </w:r>
      <w:r>
        <w:rPr>
          <w:rFonts w:hint="eastAsia" w:hAnsi="宋体" w:cs="宋体"/>
          <w:i/>
          <w:iCs/>
          <w:u w:val="single"/>
        </w:rPr>
        <w:t>（项目名称）</w:t>
      </w:r>
      <w:r>
        <w:rPr>
          <w:rFonts w:ascii="Times New Roman" w:hAnsi="Times New Roman"/>
          <w:u w:val="single"/>
        </w:rPr>
        <w:t xml:space="preserve"> </w:t>
      </w:r>
      <w:r>
        <w:rPr>
          <w:rFonts w:hint="eastAsia"/>
        </w:rPr>
        <w:t>项目（项目编号：</w:t>
      </w:r>
      <w:r>
        <w:rPr>
          <w:rFonts w:hint="eastAsia"/>
          <w:u w:val="single"/>
        </w:rPr>
        <w:t xml:space="preserve">        </w:t>
      </w:r>
      <w:r>
        <w:rPr>
          <w:rFonts w:hint="eastAsia"/>
        </w:rPr>
        <w:t>）的招标文件的全部内容，授权</w:t>
      </w:r>
      <w:r>
        <w:rPr>
          <w:rFonts w:ascii="Times New Roman" w:hAnsi="Times New Roman"/>
          <w:u w:val="single"/>
        </w:rPr>
        <w:t xml:space="preserve">                      </w:t>
      </w:r>
      <w:r>
        <w:rPr>
          <w:rFonts w:hint="eastAsia"/>
        </w:rPr>
        <w:t>(全权代表姓名)</w:t>
      </w:r>
      <w:r>
        <w:rPr>
          <w:rFonts w:ascii="Times New Roman" w:hAnsi="Times New Roman"/>
          <w:u w:val="single"/>
        </w:rPr>
        <w:t xml:space="preserve">          </w:t>
      </w:r>
      <w:r>
        <w:rPr>
          <w:rFonts w:hint="eastAsia"/>
        </w:rPr>
        <w:t xml:space="preserve"> (职务、职称)为全权代表，现正式递交下述文件参加贵方组织的本次政府采购活动： </w:t>
      </w:r>
    </w:p>
    <w:p>
      <w:pPr>
        <w:pStyle w:val="16"/>
        <w:spacing w:line="360" w:lineRule="auto"/>
        <w:ind w:firstLine="420" w:firstLineChars="200"/>
      </w:pPr>
      <w:r>
        <w:rPr>
          <w:rFonts w:hint="eastAsia"/>
        </w:rPr>
        <w:t>一、报价文件电子版（包含按投标人须知前附表要求提交的全部文件）；</w:t>
      </w:r>
    </w:p>
    <w:p>
      <w:pPr>
        <w:pStyle w:val="16"/>
        <w:spacing w:line="360" w:lineRule="auto"/>
        <w:ind w:firstLine="482"/>
      </w:pPr>
      <w:r>
        <w:rPr>
          <w:rFonts w:hint="eastAsia"/>
        </w:rPr>
        <w:t>二、资格文件电子版（包含按投标人须知前附表要求提交的全部文件）；</w:t>
      </w:r>
    </w:p>
    <w:p>
      <w:pPr>
        <w:pStyle w:val="16"/>
        <w:spacing w:line="360" w:lineRule="auto"/>
        <w:ind w:firstLine="482"/>
      </w:pPr>
      <w:r>
        <w:rPr>
          <w:rFonts w:hint="eastAsia"/>
        </w:rPr>
        <w:t>三、</w:t>
      </w:r>
      <w:r>
        <w:rPr>
          <w:rFonts w:hint="eastAsia" w:hAnsi="宋体"/>
        </w:rPr>
        <w:t>技术</w:t>
      </w:r>
      <w:r>
        <w:rPr>
          <w:rFonts w:hint="eastAsia"/>
        </w:rPr>
        <w:t>文件电子版（包含按投标人须知前附表要求提交的全部文件）；</w:t>
      </w:r>
    </w:p>
    <w:p>
      <w:pPr>
        <w:pStyle w:val="16"/>
        <w:spacing w:line="360" w:lineRule="auto"/>
        <w:ind w:firstLine="482"/>
      </w:pPr>
      <w:r>
        <w:rPr>
          <w:rFonts w:hint="eastAsia" w:hAnsi="宋体"/>
        </w:rPr>
        <w:t>四、</w:t>
      </w:r>
      <w:r>
        <w:rPr>
          <w:rFonts w:hint="eastAsia"/>
        </w:rPr>
        <w:t>商务</w:t>
      </w:r>
      <w:r>
        <w:rPr>
          <w:rFonts w:hint="eastAsia" w:hAnsi="宋体"/>
        </w:rPr>
        <w:t>文件</w:t>
      </w:r>
      <w:r>
        <w:rPr>
          <w:rFonts w:hint="eastAsia"/>
        </w:rPr>
        <w:t>电子版（包含按投标人须知前附表要求提交的全部文件）；</w:t>
      </w:r>
    </w:p>
    <w:p>
      <w:pPr>
        <w:pStyle w:val="16"/>
        <w:spacing w:line="360" w:lineRule="auto"/>
        <w:ind w:firstLine="482"/>
        <w:rPr>
          <w:rFonts w:ascii="Times New Roman" w:hAnsi="Times New Roman"/>
        </w:rPr>
      </w:pPr>
      <w:r>
        <w:rPr>
          <w:rFonts w:hint="eastAsia"/>
        </w:rPr>
        <w:t>据此函，我方</w:t>
      </w:r>
      <w:r>
        <w:t>兹</w:t>
      </w:r>
      <w:r>
        <w:rPr>
          <w:rFonts w:hint="eastAsia"/>
        </w:rPr>
        <w:t>宣布：</w:t>
      </w:r>
    </w:p>
    <w:p>
      <w:pPr>
        <w:pStyle w:val="16"/>
        <w:spacing w:line="360" w:lineRule="auto"/>
        <w:ind w:firstLine="420" w:firstLineChars="200"/>
        <w:rPr>
          <w:rFonts w:ascii="Times New Roman" w:hAnsi="Times New Roman"/>
        </w:rPr>
      </w:pPr>
      <w:r>
        <w:rPr>
          <w:rFonts w:hint="eastAsia"/>
        </w:rPr>
        <w:t>1、我方愿意以投标时提供</w:t>
      </w:r>
      <w:r>
        <w:rPr>
          <w:rFonts w:hint="eastAsia" w:hAnsi="宋体" w:cs="宋体"/>
        </w:rPr>
        <w:t>的开标一览表中的投标总</w:t>
      </w:r>
      <w:r>
        <w:rPr>
          <w:rFonts w:hint="eastAsia" w:hAnsi="宋体" w:cs="宋体"/>
          <w:szCs w:val="22"/>
        </w:rPr>
        <w:t>报价，在承诺的提交服务成果时间内</w:t>
      </w:r>
      <w:r>
        <w:rPr>
          <w:rFonts w:hint="eastAsia"/>
        </w:rPr>
        <w:t>提供本项目</w:t>
      </w:r>
      <w:r>
        <w:rPr>
          <w:rFonts w:hint="eastAsia" w:hAnsi="Times New Roman"/>
        </w:rPr>
        <w:t>招标文件“第二章  采购需求”的“技术要求”中</w:t>
      </w:r>
      <w:r>
        <w:rPr>
          <w:rFonts w:hint="eastAsia"/>
        </w:rPr>
        <w:t>的相应的采购内容</w:t>
      </w:r>
      <w:r>
        <w:rPr>
          <w:rFonts w:hint="eastAsia" w:hAnsi="宋体" w:cs="宋体"/>
        </w:rPr>
        <w:t>，具体详见开标一览表</w:t>
      </w:r>
      <w:r>
        <w:rPr>
          <w:rFonts w:hint="eastAsia"/>
        </w:rPr>
        <w:t>。</w:t>
      </w:r>
    </w:p>
    <w:p>
      <w:pPr>
        <w:pStyle w:val="16"/>
        <w:spacing w:line="360" w:lineRule="auto"/>
        <w:ind w:firstLine="420" w:firstLineChars="200"/>
        <w:rPr>
          <w:u w:val="single"/>
        </w:rPr>
      </w:pPr>
      <w:r>
        <w:rPr>
          <w:rFonts w:hint="eastAsia"/>
        </w:rPr>
        <w:t>2、我方同意自本项目招标文件“第三章 投标人须知”第一节 投标人须知前附表 第21.1项规定的投标截止时间（开标时间）起遵循</w:t>
      </w:r>
      <w:r>
        <w:rPr>
          <w:rFonts w:hint="eastAsia" w:hAnsi="宋体"/>
        </w:rPr>
        <w:t>本投标函</w:t>
      </w:r>
      <w:r>
        <w:rPr>
          <w:rFonts w:hint="eastAsia"/>
        </w:rPr>
        <w:t>，并承诺在“投标人须知前附表”第17.2项规定的投标有效期内不修改、撤销投标文件。</w:t>
      </w:r>
    </w:p>
    <w:p>
      <w:pPr>
        <w:pStyle w:val="16"/>
        <w:spacing w:line="360" w:lineRule="auto"/>
        <w:ind w:firstLine="420" w:firstLineChars="200"/>
        <w:rPr>
          <w:u w:val="single"/>
        </w:rPr>
      </w:pPr>
      <w:r>
        <w:rPr>
          <w:rFonts w:hint="eastAsia"/>
        </w:rPr>
        <w:t>3、我方</w:t>
      </w:r>
      <w:r>
        <w:rPr>
          <w:rFonts w:hint="eastAsia" w:hAnsi="宋体" w:cs="宋体"/>
          <w:kern w:val="0"/>
          <w:sz w:val="20"/>
          <w:szCs w:val="21"/>
          <w:lang w:val="zh-CN"/>
        </w:rPr>
        <w:t>在此声明</w:t>
      </w:r>
      <w:r>
        <w:rPr>
          <w:rFonts w:hint="eastAsia"/>
        </w:rPr>
        <w:t>所递交的投标文件及有关资料都是内容完整、真实和准确的。</w:t>
      </w:r>
    </w:p>
    <w:p>
      <w:pPr>
        <w:pStyle w:val="16"/>
        <w:spacing w:line="360" w:lineRule="auto"/>
        <w:ind w:firstLine="420" w:firstLineChars="200"/>
      </w:pPr>
      <w:r>
        <w:rPr>
          <w:rFonts w:hint="eastAsia"/>
        </w:rPr>
        <w:t>4、</w:t>
      </w:r>
      <w:r>
        <w:rPr>
          <w:rFonts w:hint="eastAsia"/>
          <w:szCs w:val="21"/>
        </w:rPr>
        <w:t>如本项目采购内容涉及须符合国家强制规定的，我方承诺我方本次投标（包括资格条件和所投产品）均符合国家有关强制规定。</w:t>
      </w:r>
    </w:p>
    <w:p>
      <w:pPr>
        <w:pStyle w:val="16"/>
        <w:spacing w:line="360" w:lineRule="auto"/>
        <w:ind w:firstLine="420" w:firstLineChars="200"/>
      </w:pPr>
      <w:r>
        <w:rPr>
          <w:rFonts w:hint="eastAsia"/>
        </w:rPr>
        <w:t>5、如我方中标，我方承诺在收到中标通知书后，在中标通知书规定的期限内，</w:t>
      </w:r>
      <w:r>
        <w:rPr>
          <w:rFonts w:hint="eastAsia" w:hAnsi="宋体"/>
        </w:rPr>
        <w:t>根据招标文件、我方的投标文件及有关澄清承诺书的要求按第五章“拟签订的合同文本”与采购人订立书面合同，并按照合同约定</w:t>
      </w:r>
      <w:r>
        <w:rPr>
          <w:rFonts w:hint="eastAsia"/>
        </w:rPr>
        <w:t>承担完成合同的责任和义务。</w:t>
      </w:r>
    </w:p>
    <w:p>
      <w:pPr>
        <w:pStyle w:val="16"/>
        <w:spacing w:line="360" w:lineRule="auto"/>
        <w:ind w:firstLine="420" w:firstLineChars="200"/>
      </w:pPr>
      <w:r>
        <w:rPr>
          <w:rFonts w:hint="eastAsia"/>
        </w:rPr>
        <w:t>6、我方已详细审核招标文件，我方知道必须放弃提出含糊不清或误解问题的权利。</w:t>
      </w:r>
    </w:p>
    <w:p>
      <w:pPr>
        <w:pStyle w:val="16"/>
        <w:spacing w:line="360" w:lineRule="auto"/>
        <w:ind w:firstLine="420" w:firstLineChars="200"/>
      </w:pPr>
      <w:r>
        <w:rPr>
          <w:rFonts w:hint="eastAsia"/>
        </w:rPr>
        <w:t>7、我方同意应贵方要求提供与本投标有关的任何数据或资料。若贵方需要，我方愿意提供我方作出的一切承诺的证明材料。</w:t>
      </w:r>
    </w:p>
    <w:p>
      <w:pPr>
        <w:pStyle w:val="16"/>
        <w:spacing w:line="360" w:lineRule="auto"/>
        <w:ind w:firstLine="420" w:firstLineChars="200"/>
      </w:pPr>
      <w:r>
        <w:rPr>
          <w:rFonts w:hint="eastAsia"/>
        </w:rPr>
        <w:t>8、我方完全理解贵方不一定接受投标报价最低的投标人为中标人的行为。</w:t>
      </w:r>
    </w:p>
    <w:p>
      <w:pPr>
        <w:pStyle w:val="16"/>
        <w:spacing w:line="360" w:lineRule="auto"/>
        <w:ind w:firstLine="420" w:firstLineChars="200"/>
      </w:pPr>
      <w:r>
        <w:rPr>
          <w:rFonts w:hint="eastAsia"/>
        </w:rPr>
        <w:t>9、我方将严格遵守《中华人民共和国政府采购法》第七十七条的规定，即供应商有下列情形之一的，处以采购金额千分之五以上千分之十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6"/>
        </w:numPr>
        <w:spacing w:line="360" w:lineRule="auto"/>
        <w:rPr>
          <w:rFonts w:hAnsi="宋体"/>
        </w:rPr>
      </w:pPr>
      <w:r>
        <w:rPr>
          <w:rFonts w:hint="eastAsia" w:hAnsi="宋体"/>
        </w:rPr>
        <w:t>提供虚假材料谋取中标、成交的；</w:t>
      </w:r>
    </w:p>
    <w:p>
      <w:pPr>
        <w:pStyle w:val="16"/>
        <w:numPr>
          <w:ilvl w:val="0"/>
          <w:numId w:val="6"/>
        </w:numPr>
        <w:spacing w:line="360" w:lineRule="auto"/>
        <w:rPr>
          <w:rFonts w:hAnsi="宋体"/>
        </w:rPr>
      </w:pPr>
      <w:r>
        <w:rPr>
          <w:rFonts w:hint="eastAsia" w:hAnsi="宋体"/>
        </w:rPr>
        <w:t>采取不正当手段诋毁、排挤其他供应商的；</w:t>
      </w:r>
    </w:p>
    <w:p>
      <w:pPr>
        <w:pStyle w:val="16"/>
        <w:numPr>
          <w:ilvl w:val="0"/>
          <w:numId w:val="6"/>
        </w:numPr>
        <w:spacing w:line="360" w:lineRule="auto"/>
      </w:pPr>
      <w:r>
        <w:rPr>
          <w:rFonts w:hint="eastAsia" w:hAnsi="宋体"/>
        </w:rPr>
        <w:t>与采购人、其他供应商或者采购代理机构恶意串通的；</w:t>
      </w:r>
    </w:p>
    <w:p>
      <w:pPr>
        <w:pStyle w:val="16"/>
        <w:numPr>
          <w:ilvl w:val="0"/>
          <w:numId w:val="6"/>
        </w:numPr>
        <w:spacing w:line="360" w:lineRule="auto"/>
      </w:pPr>
      <w:r>
        <w:rPr>
          <w:rFonts w:hint="eastAsia" w:hAnsi="宋体"/>
        </w:rPr>
        <w:t>向采购人、采购代理机构行贿或者提供其他不正当利益的；</w:t>
      </w:r>
    </w:p>
    <w:p>
      <w:pPr>
        <w:pStyle w:val="16"/>
        <w:numPr>
          <w:ilvl w:val="0"/>
          <w:numId w:val="6"/>
        </w:numPr>
        <w:spacing w:line="360" w:lineRule="auto"/>
      </w:pPr>
      <w:r>
        <w:rPr>
          <w:rFonts w:hint="eastAsia" w:hAnsi="宋体"/>
        </w:rPr>
        <w:t>在招标采购过程中与采购人进行协商谈判的；</w:t>
      </w:r>
    </w:p>
    <w:p>
      <w:pPr>
        <w:pStyle w:val="16"/>
        <w:numPr>
          <w:ilvl w:val="0"/>
          <w:numId w:val="6"/>
        </w:numPr>
        <w:spacing w:line="360" w:lineRule="auto"/>
      </w:pPr>
      <w:r>
        <w:rPr>
          <w:rFonts w:hint="eastAsia" w:hAnsi="宋体"/>
        </w:rPr>
        <w:t>拒绝有关部门监督检查或提供虚假情况的。</w:t>
      </w:r>
    </w:p>
    <w:p>
      <w:pPr>
        <w:pStyle w:val="16"/>
        <w:spacing w:line="360" w:lineRule="auto"/>
        <w:ind w:firstLine="420"/>
      </w:pPr>
      <w:r>
        <w:rPr>
          <w:rFonts w:hint="eastAsia"/>
        </w:rPr>
        <w:t>10、以上事项如有虚假或者隐瞒，我方愿意承担一切后果，并不再寻求任何旨在减轻或者免除法律责任的辩解。</w:t>
      </w:r>
    </w:p>
    <w:p>
      <w:pPr>
        <w:pStyle w:val="16"/>
        <w:spacing w:line="360" w:lineRule="auto"/>
        <w:ind w:firstLine="420"/>
      </w:pPr>
      <w:r>
        <w:rPr>
          <w:rFonts w:hint="eastAsia"/>
        </w:rPr>
        <w:t>11、与本投标有关的一切正式往来信函请寄：</w:t>
      </w:r>
    </w:p>
    <w:p>
      <w:pPr>
        <w:pStyle w:val="16"/>
        <w:spacing w:line="360" w:lineRule="auto"/>
        <w:ind w:firstLine="420"/>
      </w:pPr>
      <w:r>
        <w:rPr>
          <w:rFonts w:hint="eastAsia"/>
        </w:rPr>
        <w:t>地址：</w:t>
      </w:r>
      <w:r>
        <w:rPr>
          <w:rFonts w:hint="eastAsia"/>
          <w:u w:val="single"/>
        </w:rPr>
        <w:t xml:space="preserve">                                                        </w:t>
      </w:r>
      <w:r>
        <w:rPr>
          <w:rFonts w:hint="eastAsia"/>
        </w:rPr>
        <w:t xml:space="preserve"> </w:t>
      </w:r>
    </w:p>
    <w:p>
      <w:pPr>
        <w:pStyle w:val="16"/>
        <w:spacing w:line="360" w:lineRule="auto"/>
        <w:ind w:firstLine="420"/>
        <w:rPr>
          <w:u w:val="single"/>
        </w:rPr>
      </w:pPr>
      <w:r>
        <w:rPr>
          <w:rFonts w:hint="eastAsia"/>
        </w:rPr>
        <w:t>电话：</w:t>
      </w:r>
      <w:r>
        <w:rPr>
          <w:rFonts w:hint="eastAsia"/>
          <w:u w:val="single"/>
        </w:rPr>
        <w:t xml:space="preserve">                                      　　　　　　　　　</w:t>
      </w:r>
    </w:p>
    <w:p>
      <w:pPr>
        <w:pStyle w:val="16"/>
        <w:spacing w:line="360" w:lineRule="auto"/>
        <w:ind w:firstLine="420"/>
        <w:rPr>
          <w:u w:val="single"/>
        </w:rPr>
      </w:pPr>
      <w:r>
        <w:rPr>
          <w:rFonts w:hint="eastAsia"/>
        </w:rPr>
        <w:t>传真：</w:t>
      </w:r>
      <w:r>
        <w:rPr>
          <w:rFonts w:hint="eastAsia"/>
          <w:u w:val="single"/>
        </w:rPr>
        <w:t>　　　　　　　　　　　　　　　　　　　　　　　　　　　　</w:t>
      </w:r>
    </w:p>
    <w:p>
      <w:pPr>
        <w:pStyle w:val="8"/>
        <w:spacing w:line="360" w:lineRule="auto"/>
        <w:ind w:left="0" w:firstLine="420" w:firstLineChars="200"/>
      </w:pPr>
      <w:r>
        <w:rPr>
          <w:rFonts w:hint="eastAsia"/>
        </w:rPr>
        <w:t>电子邮箱：</w:t>
      </w:r>
      <w:r>
        <w:rPr>
          <w:rFonts w:hint="eastAsia"/>
          <w:u w:val="single"/>
        </w:rPr>
        <w:t>　　　　　　　　　　　　　　　　　　　　　　　　　　</w:t>
      </w:r>
    </w:p>
    <w:p>
      <w:pPr>
        <w:pStyle w:val="16"/>
        <w:spacing w:line="360" w:lineRule="auto"/>
        <w:ind w:firstLine="420"/>
        <w:rPr>
          <w:u w:val="single"/>
        </w:rPr>
      </w:pPr>
      <w:r>
        <w:rPr>
          <w:rFonts w:hint="eastAsia"/>
        </w:rPr>
        <w:t>邮政编码：</w:t>
      </w:r>
      <w:r>
        <w:rPr>
          <w:rFonts w:hint="eastAsia"/>
          <w:u w:val="single"/>
        </w:rPr>
        <w:t xml:space="preserve">                                                    </w:t>
      </w:r>
    </w:p>
    <w:p>
      <w:pPr>
        <w:pStyle w:val="16"/>
        <w:spacing w:line="360" w:lineRule="auto"/>
        <w:ind w:firstLine="420"/>
        <w:rPr>
          <w:u w:val="single"/>
        </w:rPr>
      </w:pPr>
      <w:r>
        <w:rPr>
          <w:rFonts w:hint="eastAsia"/>
        </w:rPr>
        <w:t>开户名称：</w:t>
      </w:r>
      <w:r>
        <w:rPr>
          <w:rFonts w:hint="eastAsia"/>
          <w:u w:val="single"/>
        </w:rPr>
        <w:t xml:space="preserve">                                                    </w:t>
      </w:r>
    </w:p>
    <w:p>
      <w:pPr>
        <w:pStyle w:val="16"/>
        <w:spacing w:line="360" w:lineRule="auto"/>
        <w:ind w:firstLine="420"/>
        <w:rPr>
          <w:u w:val="single"/>
        </w:rPr>
      </w:pPr>
      <w:r>
        <w:rPr>
          <w:rFonts w:hint="eastAsia"/>
        </w:rPr>
        <w:t>开户银行：</w:t>
      </w:r>
      <w:r>
        <w:rPr>
          <w:rFonts w:hint="eastAsia"/>
          <w:u w:val="single"/>
        </w:rPr>
        <w:t xml:space="preserve">                                                    </w:t>
      </w:r>
    </w:p>
    <w:p>
      <w:pPr>
        <w:pStyle w:val="16"/>
        <w:spacing w:line="360" w:lineRule="auto"/>
        <w:ind w:firstLine="420"/>
        <w:rPr>
          <w:u w:val="single"/>
        </w:rPr>
      </w:pPr>
      <w:r>
        <w:rPr>
          <w:rFonts w:hint="eastAsia"/>
        </w:rPr>
        <w:t>银行账号：</w:t>
      </w:r>
      <w:r>
        <w:rPr>
          <w:rFonts w:hint="eastAsia"/>
          <w:u w:val="single"/>
        </w:rPr>
        <w:t xml:space="preserve">                                                    </w:t>
      </w:r>
    </w:p>
    <w:p>
      <w:pPr>
        <w:snapToGrid w:val="0"/>
        <w:spacing w:line="360" w:lineRule="auto"/>
        <w:ind w:firstLine="5040" w:firstLineChars="2100"/>
        <w:rPr>
          <w:rFonts w:ascii="仿宋_GB2312" w:hAnsi="仿宋" w:eastAsia="仿宋_GB2312" w:cs="仿宋_GB2312"/>
          <w:kern w:val="0"/>
          <w:sz w:val="24"/>
          <w:lang w:val="zh-CN"/>
        </w:rPr>
      </w:pPr>
    </w:p>
    <w:p>
      <w:pPr>
        <w:snapToGrid w:val="0"/>
        <w:spacing w:line="360" w:lineRule="auto"/>
        <w:ind w:firstLine="5040" w:firstLineChars="2100"/>
        <w:rPr>
          <w:rFonts w:ascii="仿宋_GB2312" w:hAnsi="仿宋" w:eastAsia="仿宋_GB2312" w:cs="仿宋_GB2312"/>
          <w:kern w:val="0"/>
          <w:sz w:val="24"/>
          <w:lang w:val="zh-CN"/>
        </w:rPr>
      </w:pPr>
    </w:p>
    <w:p>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投标人名称(盖</w:t>
      </w:r>
      <w:r>
        <w:rPr>
          <w:rFonts w:hint="eastAsia" w:ascii="宋体" w:hAnsi="宋体" w:cs="宋体"/>
          <w:kern w:val="0"/>
          <w:sz w:val="24"/>
        </w:rPr>
        <w:t>单位</w:t>
      </w:r>
      <w:r>
        <w:rPr>
          <w:rFonts w:hint="eastAsia" w:ascii="宋体" w:hAnsi="宋体" w:cs="宋体"/>
          <w:kern w:val="0"/>
          <w:sz w:val="24"/>
          <w:lang w:val="zh-CN"/>
        </w:rPr>
        <w:t>公章)：</w:t>
      </w:r>
    </w:p>
    <w:p>
      <w:pPr>
        <w:pStyle w:val="18"/>
        <w:spacing w:line="360" w:lineRule="auto"/>
        <w:rPr>
          <w:lang w:val="zh-CN"/>
        </w:rPr>
      </w:pPr>
      <w:r>
        <w:rPr>
          <w:rFonts w:hint="eastAsia" w:ascii="宋体" w:hAnsi="宋体" w:cs="宋体"/>
          <w:kern w:val="0"/>
          <w:sz w:val="24"/>
          <w:szCs w:val="24"/>
          <w:lang w:val="zh-CN"/>
        </w:rPr>
        <w:t xml:space="preserve">法定代表人（或负责人）或者委托代理人（签字或者盖章或者电子签名）：     </w:t>
      </w:r>
      <w:r>
        <w:rPr>
          <w:rFonts w:hint="eastAsia"/>
        </w:rPr>
        <w:t xml:space="preserve">         </w:t>
      </w:r>
    </w:p>
    <w:p>
      <w:pPr>
        <w:pStyle w:val="18"/>
        <w:spacing w:line="360" w:lineRule="auto"/>
      </w:pPr>
    </w:p>
    <w:p>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widowControl/>
        <w:spacing w:line="360" w:lineRule="auto"/>
        <w:jc w:val="left"/>
        <w:rPr>
          <w:rFonts w:ascii="仿宋_GB2312" w:hAnsi="仿宋" w:eastAsia="仿宋_GB2312" w:cs="仿宋_GB2312"/>
          <w:kern w:val="0"/>
          <w:sz w:val="24"/>
          <w:lang w:val="zh-CN"/>
        </w:rPr>
        <w:sectPr>
          <w:pgSz w:w="11905" w:h="16840"/>
          <w:pgMar w:top="1418" w:right="1701" w:bottom="1418" w:left="1701" w:header="850" w:footer="850" w:gutter="170"/>
          <w:cols w:space="720" w:num="1"/>
          <w:titlePg/>
          <w:docGrid w:linePitch="331" w:charSpace="0"/>
        </w:sectPr>
      </w:pPr>
    </w:p>
    <w:p>
      <w:pPr>
        <w:pStyle w:val="16"/>
        <w:spacing w:line="360" w:lineRule="auto"/>
        <w:jc w:val="left"/>
        <w:rPr>
          <w:rFonts w:hAnsi="宋体" w:cs="宋体"/>
          <w:b/>
          <w:sz w:val="28"/>
          <w:szCs w:val="28"/>
        </w:rPr>
      </w:pPr>
      <w:r>
        <w:rPr>
          <w:rFonts w:hint="eastAsia" w:hAnsi="宋体" w:cs="宋体"/>
          <w:b/>
          <w:sz w:val="28"/>
          <w:szCs w:val="28"/>
        </w:rPr>
        <w:t>4. 开标一览表的格式：</w:t>
      </w:r>
    </w:p>
    <w:p>
      <w:pPr>
        <w:pStyle w:val="16"/>
        <w:spacing w:line="360" w:lineRule="auto"/>
        <w:jc w:val="center"/>
        <w:rPr>
          <w:b/>
          <w:sz w:val="30"/>
          <w:szCs w:val="30"/>
        </w:rPr>
      </w:pPr>
      <w:r>
        <w:rPr>
          <w:rFonts w:hint="eastAsia"/>
          <w:b/>
          <w:sz w:val="30"/>
          <w:szCs w:val="30"/>
        </w:rPr>
        <w:t>开标一览表</w:t>
      </w:r>
    </w:p>
    <w:p>
      <w:pPr>
        <w:snapToGrid w:val="0"/>
        <w:spacing w:before="50" w:after="50"/>
        <w:rPr>
          <w:rFonts w:ascii="宋体" w:hAnsi="宋体"/>
          <w:sz w:val="24"/>
        </w:rPr>
      </w:pPr>
      <w:r>
        <w:rPr>
          <w:rFonts w:hint="eastAsia" w:ascii="宋体" w:hAnsi="宋体"/>
          <w:sz w:val="24"/>
        </w:rPr>
        <w:t xml:space="preserve">项目名称：                       </w:t>
      </w:r>
    </w:p>
    <w:p>
      <w:pPr>
        <w:snapToGrid w:val="0"/>
        <w:spacing w:before="50" w:after="50"/>
        <w:rPr>
          <w:rFonts w:ascii="宋体" w:hAnsi="宋体"/>
          <w:sz w:val="24"/>
        </w:rPr>
      </w:pPr>
      <w:r>
        <w:rPr>
          <w:rFonts w:hint="eastAsia" w:ascii="宋体" w:hAnsi="宋体"/>
          <w:sz w:val="24"/>
        </w:rPr>
        <w:t xml:space="preserve">项目编号：   </w:t>
      </w:r>
    </w:p>
    <w:p>
      <w:pPr>
        <w:snapToGrid w:val="0"/>
        <w:spacing w:before="50" w:after="50"/>
        <w:rPr>
          <w:rFonts w:ascii="宋体" w:hAnsi="宋体"/>
          <w:sz w:val="24"/>
          <w:u w:val="single"/>
        </w:rPr>
      </w:pPr>
      <w:r>
        <w:rPr>
          <w:rFonts w:hint="eastAsia" w:ascii="宋体" w:hAnsi="宋体"/>
          <w:sz w:val="24"/>
          <w:u w:val="single"/>
        </w:rPr>
        <w:t>所投分标（如有则填写，无分标时填写“无”或者留空）：</w:t>
      </w:r>
    </w:p>
    <w:p>
      <w:pPr>
        <w:snapToGrid w:val="0"/>
        <w:spacing w:before="50" w:after="50"/>
        <w:rPr>
          <w:rFonts w:ascii="宋体" w:hAnsi="宋体"/>
          <w:sz w:val="24"/>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服务项目名称</w:t>
            </w:r>
          </w:p>
        </w:tc>
        <w:tc>
          <w:tcPr>
            <w:tcW w:w="2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标的名称</w:t>
            </w:r>
          </w:p>
        </w:tc>
        <w:tc>
          <w:tcPr>
            <w:tcW w:w="1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宋体"/>
                <w:sz w:val="24"/>
              </w:rPr>
              <w:t>投标折扣率</w:t>
            </w:r>
          </w:p>
        </w:tc>
        <w:tc>
          <w:tcPr>
            <w:tcW w:w="1486"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cs="宋体"/>
                <w:sz w:val="24"/>
              </w:rPr>
              <w:t>桂平市罗秀中学等7个学校食堂普通餐食品原材料联合采购配送服务项目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s="宋体"/>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bCs/>
                <w:sz w:val="24"/>
              </w:rPr>
            </w:pPr>
            <w:r>
              <w:rPr>
                <w:rFonts w:hint="eastAsia" w:ascii="宋体" w:hAnsi="宋体" w:cs="宋体"/>
                <w:sz w:val="24"/>
              </w:rPr>
              <w:t xml:space="preserve">     %</w:t>
            </w:r>
          </w:p>
        </w:tc>
        <w:tc>
          <w:tcPr>
            <w:tcW w:w="1486" w:type="dxa"/>
            <w:tcBorders>
              <w:top w:val="single" w:color="auto" w:sz="4" w:space="0"/>
              <w:left w:val="single" w:color="auto" w:sz="4" w:space="0"/>
              <w:bottom w:val="single" w:color="auto" w:sz="4" w:space="0"/>
            </w:tcBorders>
            <w:vAlign w:val="center"/>
          </w:tcPr>
          <w:p>
            <w:pPr>
              <w:spacing w:line="42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vAlign w:val="center"/>
          </w:tcPr>
          <w:p>
            <w:pPr>
              <w:spacing w:line="420" w:lineRule="exact"/>
              <w:rPr>
                <w:rFonts w:ascii="宋体" w:hAnsi="宋体" w:cs="宋体"/>
                <w:bCs/>
                <w:sz w:val="24"/>
              </w:rPr>
            </w:pPr>
            <w:r>
              <w:rPr>
                <w:rFonts w:hint="eastAsia" w:ascii="宋体" w:hAnsi="宋体" w:cs="宋体"/>
                <w:spacing w:val="-6"/>
                <w:sz w:val="24"/>
              </w:rPr>
              <w:t>投标折扣率： 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vAlign w:val="center"/>
          </w:tcPr>
          <w:p>
            <w:r>
              <w:rPr>
                <w:rFonts w:hint="eastAsia" w:ascii="宋体" w:hAnsi="宋体" w:cs="宋体"/>
                <w:spacing w:val="-6"/>
                <w:sz w:val="24"/>
              </w:rPr>
              <w:t>合同履行期限：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vAlign w:val="center"/>
          </w:tcPr>
          <w:p>
            <w:pPr>
              <w:snapToGrid w:val="0"/>
              <w:spacing w:line="300" w:lineRule="exact"/>
              <w:jc w:val="left"/>
              <w:rPr>
                <w:rFonts w:ascii="宋体" w:hAnsi="宋体" w:cs="宋体"/>
                <w:szCs w:val="21"/>
              </w:rPr>
            </w:pPr>
            <w:r>
              <w:rPr>
                <w:rFonts w:hint="eastAsia" w:ascii="宋体" w:hAnsi="宋体" w:cs="宋体"/>
                <w:szCs w:val="21"/>
              </w:rPr>
              <w:t xml:space="preserve">1、本项目投标应以价格折扣率报价（以%表示，折扣率报价精确到个位数）。投标报价范围：≤100%（如：供货产品打九七折即投标折扣率为97%，以此类推），否则，作无效报价处理。 </w:t>
            </w:r>
          </w:p>
          <w:p>
            <w:pPr>
              <w:snapToGrid w:val="0"/>
              <w:spacing w:line="300" w:lineRule="exact"/>
              <w:jc w:val="left"/>
              <w:rPr>
                <w:rFonts w:ascii="宋体" w:hAnsi="宋体" w:cs="宋体"/>
                <w:szCs w:val="21"/>
              </w:rPr>
            </w:pPr>
            <w:r>
              <w:rPr>
                <w:rFonts w:hint="eastAsia" w:ascii="宋体" w:hAnsi="宋体" w:cs="宋体"/>
                <w:szCs w:val="21"/>
              </w:rPr>
              <w:t>2、实际采购时，上述数量仅作投标报价使用，结算时按实际采购数量结算。基准价设定为X，签订的合同折扣率设定为 Y%，则该原料供货单价为 X× Y%（例如：市场零售价 X=100 元，合同折扣率 Y%=97%，该原料供货单价=100× 0.97=97 元）。</w:t>
            </w:r>
          </w:p>
          <w:p>
            <w:pPr>
              <w:snapToGrid w:val="0"/>
              <w:spacing w:line="300" w:lineRule="exact"/>
              <w:jc w:val="left"/>
              <w:rPr>
                <w:rFonts w:ascii="宋体" w:hAnsi="宋体" w:cs="宋体"/>
                <w:szCs w:val="21"/>
              </w:rPr>
            </w:pPr>
            <w:r>
              <w:rPr>
                <w:rFonts w:hint="eastAsia" w:ascii="宋体" w:hAnsi="宋体" w:cs="宋体"/>
                <w:szCs w:val="21"/>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pPr>
              <w:snapToGrid w:val="0"/>
              <w:spacing w:line="300" w:lineRule="exact"/>
              <w:jc w:val="left"/>
              <w:rPr>
                <w:rFonts w:ascii="宋体" w:hAnsi="宋体" w:cs="宋体"/>
                <w:szCs w:val="21"/>
              </w:rPr>
            </w:pPr>
            <w:r>
              <w:rPr>
                <w:rFonts w:hint="eastAsia" w:ascii="宋体" w:hAnsi="宋体" w:cs="宋体"/>
                <w:szCs w:val="21"/>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pPr>
              <w:pStyle w:val="43"/>
              <w:tabs>
                <w:tab w:val="left" w:pos="1053"/>
              </w:tabs>
              <w:spacing w:before="110" w:line="300" w:lineRule="exact"/>
              <w:ind w:firstLine="0" w:firstLineChars="0"/>
              <w:jc w:val="left"/>
              <w:rPr>
                <w:rFonts w:ascii="宋体" w:hAnsi="宋体" w:cs="宋体"/>
                <w:spacing w:val="-6"/>
                <w:sz w:val="24"/>
              </w:rPr>
            </w:pPr>
            <w:r>
              <w:rPr>
                <w:rFonts w:hint="eastAsia" w:ascii="宋体" w:hAnsi="宋体" w:cs="宋体"/>
                <w:szCs w:val="21"/>
              </w:rPr>
              <w:t>5、不论投标结果如何，投标人均应自行承担所有与投标有关的全部费用。</w:t>
            </w:r>
          </w:p>
        </w:tc>
      </w:tr>
    </w:tbl>
    <w:p>
      <w:pPr>
        <w:snapToGrid w:val="0"/>
        <w:spacing w:before="50" w:after="50"/>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注： </w:t>
      </w:r>
    </w:p>
    <w:p>
      <w:pPr>
        <w:snapToGrid w:val="0"/>
        <w:spacing w:before="50" w:after="50"/>
        <w:ind w:firstLine="420" w:firstLineChars="200"/>
        <w:jc w:val="left"/>
        <w:rPr>
          <w:rFonts w:ascii="宋体" w:hAnsi="宋体" w:cs="宋体"/>
          <w:kern w:val="0"/>
          <w:szCs w:val="21"/>
          <w:lang w:val="zh-CN"/>
        </w:rPr>
      </w:pPr>
      <w:r>
        <w:rPr>
          <w:rFonts w:hint="eastAsia" w:ascii="宋体" w:hAnsi="宋体" w:cs="宋体"/>
          <w:kern w:val="0"/>
          <w:szCs w:val="21"/>
          <w:lang w:val="zh-CN"/>
        </w:rPr>
        <w:t>1、 投标人需按本表格式填写，不得自行更改，也不得留空（</w:t>
      </w:r>
      <w:r>
        <w:rPr>
          <w:rFonts w:hint="eastAsia" w:ascii="宋体" w:hAnsi="宋体" w:cs="宋体"/>
          <w:szCs w:val="21"/>
        </w:rPr>
        <w:t>备注除外</w:t>
      </w:r>
      <w:r>
        <w:rPr>
          <w:rFonts w:hint="eastAsia" w:ascii="宋体" w:hAnsi="宋体" w:cs="宋体"/>
          <w:kern w:val="0"/>
          <w:szCs w:val="21"/>
          <w:lang w:val="zh-CN"/>
        </w:rPr>
        <w:t>）, 如有多分标，按分标分别提供开标一览表，必须加盖投标人有效公章，</w:t>
      </w:r>
      <w:r>
        <w:rPr>
          <w:rFonts w:hint="eastAsia" w:ascii="宋体" w:hAnsi="宋体" w:cs="宋体"/>
          <w:b/>
          <w:kern w:val="0"/>
          <w:szCs w:val="21"/>
          <w:lang w:val="zh-CN"/>
        </w:rPr>
        <w:t>否则其投标作无效标处理。</w:t>
      </w:r>
    </w:p>
    <w:p>
      <w:pPr>
        <w:snapToGrid w:val="0"/>
        <w:spacing w:before="50" w:after="50"/>
        <w:ind w:firstLine="420" w:firstLineChars="200"/>
        <w:jc w:val="left"/>
        <w:rPr>
          <w:rFonts w:ascii="宋体" w:hAnsi="宋体" w:cs="宋体"/>
          <w:kern w:val="0"/>
          <w:szCs w:val="21"/>
          <w:lang w:val="zh-CN"/>
        </w:rPr>
      </w:pPr>
      <w:r>
        <w:rPr>
          <w:rFonts w:hint="eastAsia" w:ascii="宋体" w:hAnsi="宋体" w:cs="宋体"/>
          <w:kern w:val="0"/>
          <w:szCs w:val="21"/>
          <w:lang w:val="zh-CN"/>
        </w:rPr>
        <w:t>2、本表内容均不能涂改，</w:t>
      </w:r>
      <w:r>
        <w:rPr>
          <w:rFonts w:hint="eastAsia" w:ascii="宋体" w:hAnsi="宋体" w:cs="宋体"/>
          <w:b/>
          <w:kern w:val="0"/>
          <w:szCs w:val="21"/>
          <w:lang w:val="zh-CN"/>
        </w:rPr>
        <w:t>否则其投标作无效标处理。</w:t>
      </w:r>
    </w:p>
    <w:p>
      <w:pPr>
        <w:snapToGrid w:val="0"/>
        <w:ind w:firstLine="420" w:firstLineChars="200"/>
        <w:jc w:val="left"/>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请</w:t>
      </w:r>
      <w:r>
        <w:rPr>
          <w:rFonts w:hint="eastAsia" w:ascii="宋体" w:hAnsi="宋体" w:cs="宋体"/>
          <w:szCs w:val="21"/>
        </w:rPr>
        <w:t>根据所投</w:t>
      </w:r>
      <w:r>
        <w:rPr>
          <w:rFonts w:hint="eastAsia" w:hAnsi="宋体" w:cs="宋体"/>
          <w:szCs w:val="21"/>
        </w:rPr>
        <w:t>服务内容</w:t>
      </w:r>
      <w:r>
        <w:rPr>
          <w:rFonts w:hint="eastAsia" w:ascii="宋体" w:hAnsi="宋体" w:cs="宋体"/>
          <w:szCs w:val="21"/>
        </w:rPr>
        <w:t>，逐条对应本项目招标文件“第二章 采购需求”的</w:t>
      </w:r>
      <w:r>
        <w:rPr>
          <w:rFonts w:hint="eastAsia" w:hAnsi="宋体" w:cs="宋体"/>
          <w:szCs w:val="21"/>
        </w:rPr>
        <w:t>内容</w:t>
      </w:r>
      <w:r>
        <w:rPr>
          <w:rFonts w:hint="eastAsia" w:ascii="宋体" w:hAnsi="宋体" w:cs="宋体"/>
          <w:szCs w:val="21"/>
        </w:rPr>
        <w:t>详细填写相应的具体内容。</w:t>
      </w:r>
    </w:p>
    <w:p>
      <w:pPr>
        <w:pStyle w:val="11"/>
        <w:rPr>
          <w:rFonts w:ascii="宋体" w:hAnsi="宋体" w:cs="宋体"/>
          <w:sz w:val="18"/>
          <w:szCs w:val="21"/>
          <w:lang w:val="zh-CN"/>
        </w:rPr>
      </w:pPr>
    </w:p>
    <w:p>
      <w:pPr>
        <w:snapToGrid w:val="0"/>
        <w:ind w:firstLine="4410" w:firstLineChars="2100"/>
        <w:rPr>
          <w:rFonts w:ascii="宋体" w:hAnsi="宋体" w:cs="宋体"/>
          <w:kern w:val="0"/>
          <w:szCs w:val="21"/>
        </w:rPr>
      </w:pPr>
      <w:r>
        <w:rPr>
          <w:rFonts w:hint="eastAsia" w:ascii="宋体" w:hAnsi="宋体" w:cs="宋体"/>
          <w:kern w:val="0"/>
          <w:szCs w:val="21"/>
          <w:lang w:val="zh-CN"/>
        </w:rPr>
        <w:t>投标人名称(盖</w:t>
      </w:r>
      <w:r>
        <w:rPr>
          <w:rFonts w:hint="eastAsia" w:ascii="宋体" w:hAnsi="宋体" w:cs="宋体"/>
          <w:kern w:val="0"/>
          <w:szCs w:val="21"/>
        </w:rPr>
        <w:t>单位</w:t>
      </w:r>
      <w:r>
        <w:rPr>
          <w:rFonts w:hint="eastAsia" w:ascii="宋体" w:hAnsi="宋体" w:cs="宋体"/>
          <w:kern w:val="0"/>
          <w:szCs w:val="21"/>
          <w:lang w:val="zh-CN"/>
        </w:rPr>
        <w:t>公章)：</w:t>
      </w:r>
    </w:p>
    <w:p>
      <w:pPr>
        <w:snapToGrid w:val="0"/>
        <w:ind w:firstLine="4515" w:firstLineChars="2150"/>
        <w:rPr>
          <w:rFonts w:cs="宋体"/>
        </w:rPr>
      </w:pPr>
    </w:p>
    <w:p>
      <w:pPr>
        <w:snapToGrid w:val="0"/>
        <w:rPr>
          <w:rFonts w:ascii="宋体" w:hAnsi="宋体" w:cs="宋体"/>
          <w:kern w:val="0"/>
          <w:szCs w:val="21"/>
          <w:lang w:val="zh-CN"/>
        </w:rPr>
      </w:pPr>
      <w:r>
        <w:rPr>
          <w:rFonts w:hint="eastAsia" w:cs="宋体"/>
        </w:rPr>
        <w:t>法定代表人（或负责人）或者委托代理人（签字或者盖章或者电子签名）：</w:t>
      </w:r>
      <w:r>
        <w:rPr>
          <w:rFonts w:hint="eastAsia" w:cs="宋体"/>
          <w:u w:val="single"/>
        </w:rPr>
        <w:t xml:space="preserve">              </w:t>
      </w:r>
    </w:p>
    <w:p>
      <w:pPr>
        <w:snapToGrid w:val="0"/>
        <w:ind w:firstLine="4515" w:firstLineChars="2150"/>
        <w:rPr>
          <w:rFonts w:ascii="宋体" w:hAnsi="宋体" w:cs="宋体"/>
          <w:kern w:val="0"/>
          <w:szCs w:val="21"/>
          <w:lang w:val="zh-CN"/>
        </w:rPr>
      </w:pPr>
    </w:p>
    <w:p>
      <w:pPr>
        <w:snapToGrid w:val="0"/>
        <w:ind w:firstLine="4515" w:firstLineChars="2150"/>
        <w:rPr>
          <w:b/>
          <w:sz w:val="36"/>
        </w:rPr>
      </w:pP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rPr>
          <w:rFonts w:ascii="Times New Roman" w:hAnsi="Times New Roman"/>
          <w:b/>
          <w:sz w:val="36"/>
        </w:rPr>
      </w:pPr>
    </w:p>
    <w:p>
      <w:pPr>
        <w:pStyle w:val="16"/>
        <w:tabs>
          <w:tab w:val="left" w:pos="2472"/>
        </w:tabs>
        <w:spacing w:line="460" w:lineRule="exact"/>
        <w:jc w:val="center"/>
        <w:outlineLvl w:val="0"/>
        <w:rPr>
          <w:rFonts w:ascii="Times New Roman" w:hAnsi="Times New Roman"/>
          <w:b/>
          <w:sz w:val="36"/>
        </w:rPr>
      </w:pPr>
      <w:bookmarkStart w:id="435" w:name="_Toc18173"/>
      <w:bookmarkStart w:id="436" w:name="_Toc6635"/>
      <w:bookmarkStart w:id="437" w:name="_Toc11260"/>
      <w:bookmarkStart w:id="438" w:name="_Toc25113"/>
      <w:bookmarkStart w:id="439" w:name="_Toc491"/>
      <w:bookmarkStart w:id="440" w:name="_Toc32028"/>
      <w:bookmarkStart w:id="441" w:name="_Toc31310"/>
      <w:bookmarkStart w:id="442" w:name="_Toc7244"/>
      <w:bookmarkStart w:id="443" w:name="_Toc7254"/>
      <w:bookmarkStart w:id="444" w:name="_Toc31429"/>
      <w:bookmarkStart w:id="445" w:name="_Toc2211"/>
      <w:bookmarkStart w:id="446" w:name="_Toc17736"/>
      <w:bookmarkStart w:id="447" w:name="_Toc21753"/>
      <w:r>
        <w:rPr>
          <w:rFonts w:hint="eastAsia" w:ascii="Times New Roman" w:hAnsi="Times New Roman"/>
          <w:b/>
          <w:sz w:val="36"/>
        </w:rPr>
        <w:t>第七章</w:t>
      </w:r>
      <w:r>
        <w:rPr>
          <w:rFonts w:ascii="Times New Roman" w:hAnsi="Times New Roman"/>
          <w:b/>
          <w:sz w:val="36"/>
        </w:rPr>
        <w:t xml:space="preserve"> </w:t>
      </w:r>
      <w:r>
        <w:rPr>
          <w:rFonts w:hint="eastAsia" w:ascii="Times New Roman" w:hAnsi="Times New Roman"/>
          <w:b/>
          <w:sz w:val="36"/>
        </w:rPr>
        <w:t>质疑、投诉材料格式</w:t>
      </w:r>
      <w:bookmarkEnd w:id="435"/>
      <w:bookmarkEnd w:id="436"/>
      <w:bookmarkEnd w:id="437"/>
      <w:bookmarkEnd w:id="438"/>
      <w:bookmarkEnd w:id="439"/>
      <w:bookmarkEnd w:id="440"/>
      <w:bookmarkEnd w:id="441"/>
      <w:bookmarkEnd w:id="442"/>
      <w:bookmarkEnd w:id="443"/>
      <w:bookmarkEnd w:id="444"/>
      <w:bookmarkEnd w:id="445"/>
      <w:bookmarkEnd w:id="446"/>
      <w:bookmarkEnd w:id="447"/>
    </w:p>
    <w:p>
      <w:pPr>
        <w:widowControl/>
        <w:spacing w:line="360" w:lineRule="auto"/>
        <w:jc w:val="left"/>
        <w:rPr>
          <w:sz w:val="20"/>
        </w:rPr>
        <w:sectPr>
          <w:pgSz w:w="11905" w:h="16840"/>
          <w:pgMar w:top="1418" w:right="1701" w:bottom="1418" w:left="1701" w:header="850" w:footer="850" w:gutter="170"/>
          <w:cols w:space="720" w:num="1"/>
          <w:titlePg/>
          <w:docGrid w:linePitch="331" w:charSpace="0"/>
        </w:sectPr>
      </w:pPr>
    </w:p>
    <w:p>
      <w:pPr>
        <w:pStyle w:val="3"/>
        <w:jc w:val="center"/>
        <w:rPr>
          <w:rFonts w:ascii="宋体" w:hAnsi="宋体"/>
          <w:b w:val="0"/>
          <w:bCs w:val="0"/>
        </w:rPr>
      </w:pPr>
      <w:bookmarkStart w:id="448" w:name="_Toc3458"/>
      <w:bookmarkStart w:id="449" w:name="_Toc17610"/>
      <w:bookmarkStart w:id="450" w:name="_Toc12016"/>
      <w:bookmarkStart w:id="451" w:name="_Toc990"/>
      <w:bookmarkStart w:id="452" w:name="_Toc31800"/>
      <w:bookmarkStart w:id="453" w:name="_Toc25538"/>
      <w:bookmarkStart w:id="454" w:name="_Toc22595"/>
      <w:bookmarkStart w:id="455" w:name="_Toc15096"/>
      <w:bookmarkStart w:id="456" w:name="_Toc10944"/>
      <w:bookmarkStart w:id="457" w:name="_Toc22540"/>
      <w:r>
        <w:rPr>
          <w:rFonts w:hint="eastAsia" w:ascii="宋体" w:hAnsi="宋体"/>
          <w:b w:val="0"/>
          <w:bCs w:val="0"/>
        </w:rPr>
        <w:t>第一节 质疑函（格式）</w:t>
      </w:r>
      <w:bookmarkEnd w:id="448"/>
      <w:bookmarkEnd w:id="449"/>
      <w:bookmarkEnd w:id="450"/>
      <w:bookmarkEnd w:id="451"/>
      <w:bookmarkEnd w:id="452"/>
      <w:bookmarkEnd w:id="453"/>
      <w:bookmarkEnd w:id="454"/>
      <w:bookmarkEnd w:id="455"/>
      <w:bookmarkEnd w:id="456"/>
      <w:bookmarkEnd w:id="457"/>
    </w:p>
    <w:p>
      <w:pPr>
        <w:jc w:val="center"/>
        <w:rPr>
          <w:rFonts w:ascii="黑体" w:hAnsi="黑体" w:eastAsia="黑体" w:cs="仿宋"/>
          <w:bCs/>
          <w:sz w:val="32"/>
          <w:szCs w:val="32"/>
        </w:rPr>
      </w:pPr>
      <w:r>
        <w:rPr>
          <w:rFonts w:hint="eastAsia" w:ascii="仿宋" w:hAnsi="仿宋" w:eastAsia="仿宋" w:cs="仿宋"/>
          <w:b/>
          <w:bCs/>
          <w:sz w:val="32"/>
          <w:szCs w:val="32"/>
        </w:rPr>
        <w:t>质疑函</w:t>
      </w:r>
    </w:p>
    <w:p>
      <w:pPr>
        <w:adjustRightInd w:val="0"/>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adjustRightInd w:val="0"/>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adjustRightInd w:val="0"/>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pPr>
        <w:adjustRightInd w:val="0"/>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bookmarkStart w:id="458" w:name="PO_3000001867_PM026_5"/>
      <w:r>
        <w:rPr>
          <w:rFonts w:hint="eastAsia" w:ascii="宋体" w:hAnsi="宋体" w:cs="宋体"/>
          <w:sz w:val="24"/>
          <w:u w:val="dotted"/>
        </w:rPr>
        <w:t xml:space="preserve">                        </w:t>
      </w:r>
      <w:bookmarkEnd w:id="458"/>
      <w:r>
        <w:rPr>
          <w:rFonts w:hint="eastAsia" w:ascii="宋体" w:hAnsi="宋体" w:cs="宋体"/>
          <w:sz w:val="24"/>
          <w:u w:val="dotted"/>
        </w:rPr>
        <w:t xml:space="preserve">  </w:t>
      </w:r>
    </w:p>
    <w:p>
      <w:pPr>
        <w:adjustRightInd w:val="0"/>
        <w:snapToGrid w:val="0"/>
        <w:spacing w:line="360" w:lineRule="auto"/>
        <w:rPr>
          <w:rFonts w:ascii="宋体" w:hAnsi="宋体" w:cs="宋体"/>
          <w:sz w:val="24"/>
          <w:lang w:val="zh-CN"/>
        </w:rPr>
      </w:pPr>
      <w:r>
        <w:rPr>
          <w:rFonts w:hint="eastAsia" w:ascii="宋体" w:hAnsi="宋体" w:cs="宋体"/>
          <w:sz w:val="24"/>
          <w:lang w:val="zh-CN"/>
        </w:rPr>
        <w:t>质疑事项：</w:t>
      </w:r>
    </w:p>
    <w:p>
      <w:pPr>
        <w:adjustRightInd w:val="0"/>
        <w:snapToGrid w:val="0"/>
        <w:spacing w:line="360" w:lineRule="auto"/>
        <w:rPr>
          <w:rFonts w:ascii="宋体" w:hAnsi="宋体" w:cs="宋体"/>
          <w:sz w:val="24"/>
          <w:lang w:val="zh-CN"/>
        </w:rPr>
      </w:pPr>
      <w:r>
        <w:rPr>
          <w:rFonts w:hint="eastAsia" w:ascii="宋体" w:hAnsi="宋体" w:cs="宋体"/>
          <w:sz w:val="24"/>
          <w:lang w:val="zh-CN"/>
        </w:rPr>
        <w:t>□采购文件   采购文件获取日期：</w:t>
      </w:r>
      <w:r>
        <w:rPr>
          <w:rFonts w:hint="eastAsia" w:ascii="宋体" w:hAnsi="宋体" w:cs="宋体"/>
          <w:sz w:val="24"/>
          <w:u w:val="dotted"/>
        </w:rPr>
        <w:t xml:space="preserve">                         </w:t>
      </w:r>
      <w:r>
        <w:rPr>
          <w:rFonts w:hint="eastAsia" w:ascii="宋体" w:hAnsi="宋体" w:cs="宋体"/>
          <w:sz w:val="24"/>
          <w:lang w:val="zh-CN"/>
        </w:rPr>
        <w:t xml:space="preserve">  </w:t>
      </w:r>
    </w:p>
    <w:p>
      <w:pPr>
        <w:adjustRightInd w:val="0"/>
        <w:snapToGrid w:val="0"/>
        <w:spacing w:line="360" w:lineRule="auto"/>
        <w:rPr>
          <w:rFonts w:ascii="宋体" w:hAnsi="宋体" w:cs="宋体"/>
          <w:sz w:val="24"/>
          <w:lang w:val="zh-CN"/>
        </w:rPr>
      </w:pPr>
      <w:r>
        <w:rPr>
          <w:rFonts w:hint="eastAsia" w:ascii="宋体" w:hAnsi="宋体" w:cs="宋体"/>
          <w:sz w:val="24"/>
          <w:lang w:val="zh-CN"/>
        </w:rPr>
        <w:t xml:space="preserve">□采购过程   </w:t>
      </w:r>
    </w:p>
    <w:p>
      <w:pPr>
        <w:adjustRightInd w:val="0"/>
        <w:snapToGrid w:val="0"/>
        <w:spacing w:line="360" w:lineRule="auto"/>
        <w:rPr>
          <w:rFonts w:ascii="宋体" w:hAnsi="宋体" w:cs="宋体"/>
          <w:sz w:val="24"/>
          <w:lang w:val="zh-CN"/>
        </w:rPr>
      </w:pPr>
      <w:r>
        <w:rPr>
          <w:rFonts w:hint="eastAsia" w:ascii="宋体" w:hAnsi="宋体" w:cs="宋体"/>
          <w:sz w:val="24"/>
          <w:lang w:val="zh-CN"/>
        </w:rPr>
        <w:t xml:space="preserve">□中标结果   </w:t>
      </w:r>
    </w:p>
    <w:p>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pPr>
        <w:adjustRightInd w:val="0"/>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adjustRightInd w:val="0"/>
        <w:snapToGrid w:val="0"/>
        <w:spacing w:line="360" w:lineRule="auto"/>
        <w:rPr>
          <w:rFonts w:ascii="宋体" w:hAnsi="宋体" w:cs="宋体"/>
          <w:sz w:val="24"/>
        </w:rPr>
      </w:pP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u w:val="dotted"/>
        </w:rPr>
        <w:t xml:space="preserve">                                                     </w:t>
      </w:r>
    </w:p>
    <w:p>
      <w:pPr>
        <w:adjustRightInd w:val="0"/>
        <w:snapToGrid w:val="0"/>
        <w:spacing w:line="360" w:lineRule="auto"/>
        <w:rPr>
          <w:rFonts w:ascii="宋体" w:hAnsi="宋体" w:cs="宋体"/>
          <w:sz w:val="24"/>
          <w:u w:val="dotted"/>
        </w:rPr>
      </w:pPr>
      <w:r>
        <w:rPr>
          <w:rFonts w:hint="eastAsia" w:ascii="宋体" w:hAnsi="宋体" w:cs="宋体"/>
          <w:sz w:val="24"/>
        </w:rPr>
        <w:t>质疑事项2</w:t>
      </w:r>
    </w:p>
    <w:p>
      <w:pPr>
        <w:adjustRightInd w:val="0"/>
        <w:snapToGrid w:val="0"/>
        <w:spacing w:line="360" w:lineRule="auto"/>
        <w:rPr>
          <w:rFonts w:ascii="宋体" w:hAnsi="宋体" w:cs="宋体"/>
          <w:sz w:val="24"/>
        </w:rPr>
      </w:pPr>
      <w:r>
        <w:rPr>
          <w:rFonts w:hint="eastAsia" w:ascii="宋体" w:hAnsi="宋体" w:cs="宋体"/>
          <w:sz w:val="24"/>
        </w:rPr>
        <w:t>……</w:t>
      </w:r>
    </w:p>
    <w:p>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r>
        <w:rPr>
          <w:rFonts w:hint="eastAsia" w:ascii="宋体" w:hAnsi="宋体" w:cs="宋体"/>
          <w:b/>
          <w:sz w:val="24"/>
        </w:rPr>
        <w:t xml:space="preserve">    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宋体" w:hAnsi="宋体" w:cs="宋体"/>
          <w:sz w:val="24"/>
        </w:rPr>
      </w:pPr>
    </w:p>
    <w:p>
      <w:pPr>
        <w:widowControl/>
        <w:spacing w:line="360" w:lineRule="auto"/>
        <w:jc w:val="left"/>
        <w:rPr>
          <w:rFonts w:ascii="宋体" w:hAnsi="宋体" w:cs="宋体"/>
          <w:kern w:val="0"/>
          <w:sz w:val="24"/>
        </w:rPr>
        <w:sectPr>
          <w:pgSz w:w="11905" w:h="16840"/>
          <w:pgMar w:top="1418" w:right="1701" w:bottom="1418" w:left="1701" w:header="850" w:footer="850" w:gutter="170"/>
          <w:cols w:space="720" w:num="1"/>
          <w:titlePg/>
          <w:docGrid w:linePitch="331" w:charSpace="0"/>
        </w:sectPr>
      </w:pPr>
    </w:p>
    <w:p>
      <w:pPr>
        <w:pStyle w:val="3"/>
        <w:jc w:val="center"/>
        <w:rPr>
          <w:rFonts w:ascii="宋体" w:hAnsi="宋体"/>
          <w:b w:val="0"/>
          <w:bCs w:val="0"/>
        </w:rPr>
      </w:pPr>
      <w:bookmarkStart w:id="459" w:name="_Toc7549"/>
      <w:bookmarkStart w:id="460" w:name="_Toc24568"/>
      <w:bookmarkStart w:id="461" w:name="_Toc6551"/>
      <w:bookmarkStart w:id="462" w:name="_Toc11984"/>
      <w:bookmarkStart w:id="463" w:name="_Toc32540"/>
      <w:bookmarkStart w:id="464" w:name="_Toc1896"/>
      <w:bookmarkStart w:id="465" w:name="_Toc31203"/>
      <w:bookmarkStart w:id="466" w:name="_Toc8862"/>
      <w:bookmarkStart w:id="467" w:name="_Toc11428"/>
      <w:bookmarkStart w:id="468" w:name="_Toc24894"/>
      <w:r>
        <w:rPr>
          <w:rFonts w:hint="eastAsia" w:ascii="宋体" w:hAnsi="宋体"/>
          <w:b w:val="0"/>
          <w:bCs w:val="0"/>
        </w:rPr>
        <w:t>第二节 投诉书（格式）</w:t>
      </w:r>
      <w:bookmarkEnd w:id="459"/>
      <w:bookmarkEnd w:id="460"/>
      <w:bookmarkEnd w:id="461"/>
      <w:bookmarkEnd w:id="462"/>
      <w:bookmarkEnd w:id="463"/>
      <w:bookmarkEnd w:id="464"/>
      <w:bookmarkEnd w:id="465"/>
      <w:bookmarkEnd w:id="466"/>
      <w:bookmarkEnd w:id="467"/>
      <w:bookmarkEnd w:id="468"/>
    </w:p>
    <w:p>
      <w:pPr>
        <w:jc w:val="center"/>
        <w:rPr>
          <w:rFonts w:ascii="宋体" w:hAnsi="宋体"/>
          <w:b/>
          <w:sz w:val="44"/>
          <w:szCs w:val="44"/>
        </w:rPr>
      </w:pPr>
      <w:r>
        <w:rPr>
          <w:rFonts w:hint="eastAsia" w:ascii="宋体" w:hAnsi="宋体"/>
          <w:b/>
          <w:sz w:val="32"/>
          <w:szCs w:val="32"/>
        </w:rPr>
        <w:t>投诉书</w:t>
      </w:r>
    </w:p>
    <w:p>
      <w:pPr>
        <w:rPr>
          <w:rFonts w:ascii="黑体" w:hAnsi="黑体" w:eastAsia="黑体"/>
          <w:sz w:val="32"/>
          <w:szCs w:val="32"/>
        </w:rPr>
      </w:pP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bookmarkStart w:id="469" w:name="PO_3000001867_PM002_12"/>
      <w:r>
        <w:rPr>
          <w:rFonts w:hint="eastAsia" w:ascii="宋体" w:hAnsi="宋体" w:cs="宋体"/>
          <w:sz w:val="24"/>
          <w:u w:val="dotted"/>
        </w:rPr>
        <w:t xml:space="preserve">                    </w:t>
      </w:r>
      <w:bookmarkEnd w:id="469"/>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bookmarkStart w:id="470" w:name="PO_3000001867_PM001_9"/>
      <w:r>
        <w:rPr>
          <w:rFonts w:hint="eastAsia" w:ascii="宋体" w:hAnsi="宋体" w:cs="宋体"/>
          <w:sz w:val="24"/>
          <w:u w:val="dotted"/>
        </w:rPr>
        <w:t xml:space="preserve">                    </w:t>
      </w:r>
      <w:bookmarkEnd w:id="470"/>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bookmarkStart w:id="471" w:name="PO_3000001867_PM026_6"/>
      <w:r>
        <w:rPr>
          <w:rFonts w:hint="eastAsia" w:ascii="宋体" w:hAnsi="宋体" w:cs="宋体"/>
          <w:sz w:val="24"/>
          <w:u w:val="dotted"/>
        </w:rPr>
        <w:t xml:space="preserve">                    </w:t>
      </w:r>
      <w:bookmarkEnd w:id="471"/>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采购人/采购代理机构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sectPr>
      <w:footerReference r:id="rId10" w:type="first"/>
      <w:headerReference r:id="rId7" w:type="default"/>
      <w:footerReference r:id="rId8" w:type="default"/>
      <w:footerReference r:id="rId9" w:type="even"/>
      <w:pgSz w:w="11905" w:h="16840"/>
      <w:pgMar w:top="1418" w:right="1701" w:bottom="1418" w:left="1701" w:header="850" w:footer="850" w:gutter="170"/>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30</w:t>
                          </w:r>
                          <w:r>
                            <w:rPr>
                              <w:sz w:val="18"/>
                              <w:szCs w:val="18"/>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CSxAeK2gEAALADAAAOAAAAAAAAAAEA&#10;IAAAAB8BAABkcnMvZTJvRG9jLnhtbFBLBQYAAAAABgAGAFkBAABrBQAAAAA=&#10;">
              <v:fill on="f" focussize="0,0"/>
              <v:stroke on="f"/>
              <v:imagedata o:title=""/>
              <o:lock v:ext="edit" aspectratio="f"/>
              <v:textbox inset="0mm,0mm,0mm,0mm" style="mso-fit-shape-to-text:t;">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30</w:t>
                    </w:r>
                    <w:r>
                      <w:rPr>
                        <w:sz w:val="18"/>
                        <w:szCs w:val="18"/>
                      </w:rPr>
                      <w:fldChar w:fldCharType="end"/>
                    </w:r>
                  </w:p>
                </w:txbxContent>
              </v:textbox>
            </v:shape>
          </w:pict>
        </mc:Fallback>
      </mc:AlternateContent>
    </w:r>
  </w:p>
  <w:p>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731"/>
      <w:rPr>
        <w:rFonts w:ascii="宋体" w:hAnsi="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104</w:t>
                          </w:r>
                          <w: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0lVtUBAACy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3Fg9K8PkabLQ6dmYwcimxy6ykx7Wru0K3/6uerxqW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ODSVW1QEAALIDAAAOAAAAAAAAAAEAIAAAAB4B&#10;AABkcnMvZTJvRG9jLnhtbFBLBQYAAAAABgAGAFkBAABl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jc w:val="center"/>
                          </w:pPr>
                          <w:r>
                            <w:fldChar w:fldCharType="begin"/>
                          </w:r>
                          <w:r>
                            <w:instrText xml:space="preserve"> PAGE   \* MERGEFORMAT </w:instrText>
                          </w:r>
                          <w:r>
                            <w:fldChar w:fldCharType="separate"/>
                          </w:r>
                          <w:r>
                            <w:rPr>
                              <w:lang w:val="zh-CN"/>
                            </w:rPr>
                            <w:t>106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106</w:t>
                    </w:r>
                    <w:r>
                      <w:fldChar w:fldCharType="end"/>
                    </w:r>
                  </w:p>
                </w:txbxContent>
              </v:textbox>
            </v:shape>
          </w:pict>
        </mc:Fallback>
      </mc:AlternateContent>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end"/>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rPr>
                              <w:rStyle w:val="31"/>
                            </w:rPr>
                          </w:pPr>
                          <w:r>
                            <w:fldChar w:fldCharType="begin"/>
                          </w:r>
                          <w:r>
                            <w:rPr>
                              <w:rStyle w:val="31"/>
                            </w:rPr>
                            <w:instrText xml:space="preserve">PAGE  </w:instrText>
                          </w:r>
                          <w:r>
                            <w:fldChar w:fldCharType="separate"/>
                          </w:r>
                          <w:r>
                            <w:rPr>
                              <w:rStyle w:val="31"/>
                            </w:rPr>
                            <w:t>105</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8"/>
                      <w:rPr>
                        <w:rStyle w:val="31"/>
                      </w:rPr>
                    </w:pPr>
                    <w:r>
                      <w:fldChar w:fldCharType="begin"/>
                    </w:r>
                    <w:r>
                      <w:rPr>
                        <w:rStyle w:val="31"/>
                      </w:rPr>
                      <w:instrText xml:space="preserve">PAGE  </w:instrText>
                    </w:r>
                    <w:r>
                      <w:fldChar w:fldCharType="separate"/>
                    </w:r>
                    <w:r>
                      <w:rPr>
                        <w:rStyle w:val="31"/>
                      </w:rPr>
                      <w:t>105</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48E8DD0"/>
    <w:multiLevelType w:val="singleLevel"/>
    <w:tmpl w:val="348E8DD0"/>
    <w:lvl w:ilvl="0" w:tentative="0">
      <w:start w:val="2"/>
      <w:numFmt w:val="decimal"/>
      <w:suff w:val="space"/>
      <w:lvlText w:val="%1."/>
      <w:lvlJc w:val="left"/>
    </w:lvl>
  </w:abstractNum>
  <w:abstractNum w:abstractNumId="5">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ZTdkYTFjOTE3NzQ0OGE3YWMxNmM0YjNjMGExMTkifQ=="/>
    <w:docVar w:name="KSO_WPS_MARK_KEY" w:val="7786c00e-6580-4a48-b4b3-42197659819d"/>
  </w:docVars>
  <w:rsids>
    <w:rsidRoot w:val="00493469"/>
    <w:rsid w:val="00053B62"/>
    <w:rsid w:val="001479C0"/>
    <w:rsid w:val="00155E09"/>
    <w:rsid w:val="001618E3"/>
    <w:rsid w:val="00172E85"/>
    <w:rsid w:val="001B7D5F"/>
    <w:rsid w:val="001F1B22"/>
    <w:rsid w:val="00205D08"/>
    <w:rsid w:val="002C1763"/>
    <w:rsid w:val="003C71B8"/>
    <w:rsid w:val="003F17B9"/>
    <w:rsid w:val="004553E0"/>
    <w:rsid w:val="00492253"/>
    <w:rsid w:val="00493469"/>
    <w:rsid w:val="004A4FA4"/>
    <w:rsid w:val="00567448"/>
    <w:rsid w:val="006B07F9"/>
    <w:rsid w:val="006F5ABD"/>
    <w:rsid w:val="00703521"/>
    <w:rsid w:val="00712225"/>
    <w:rsid w:val="00752263"/>
    <w:rsid w:val="00755BE4"/>
    <w:rsid w:val="00764B2E"/>
    <w:rsid w:val="007655B8"/>
    <w:rsid w:val="00776CC3"/>
    <w:rsid w:val="007F42A1"/>
    <w:rsid w:val="00825F77"/>
    <w:rsid w:val="008338BE"/>
    <w:rsid w:val="008741D4"/>
    <w:rsid w:val="00882A3A"/>
    <w:rsid w:val="008B074F"/>
    <w:rsid w:val="00912D1D"/>
    <w:rsid w:val="00957F14"/>
    <w:rsid w:val="009A2888"/>
    <w:rsid w:val="009A3D5C"/>
    <w:rsid w:val="009A648B"/>
    <w:rsid w:val="00AE5514"/>
    <w:rsid w:val="00B77122"/>
    <w:rsid w:val="00C12808"/>
    <w:rsid w:val="00C2188C"/>
    <w:rsid w:val="00C5099E"/>
    <w:rsid w:val="00C52B61"/>
    <w:rsid w:val="00C621D0"/>
    <w:rsid w:val="00CA294E"/>
    <w:rsid w:val="00D26508"/>
    <w:rsid w:val="00D47C35"/>
    <w:rsid w:val="00D95B39"/>
    <w:rsid w:val="00DB6B5A"/>
    <w:rsid w:val="00E01405"/>
    <w:rsid w:val="00E13486"/>
    <w:rsid w:val="00E16FE2"/>
    <w:rsid w:val="00E54D24"/>
    <w:rsid w:val="00E655DE"/>
    <w:rsid w:val="00EC2F51"/>
    <w:rsid w:val="00EF4127"/>
    <w:rsid w:val="00F21389"/>
    <w:rsid w:val="00F63012"/>
    <w:rsid w:val="00FF7E77"/>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8093A71"/>
    <w:rsid w:val="08986B20"/>
    <w:rsid w:val="08A76D34"/>
    <w:rsid w:val="08B82D1E"/>
    <w:rsid w:val="08D4588C"/>
    <w:rsid w:val="08F00221"/>
    <w:rsid w:val="08FB6F31"/>
    <w:rsid w:val="09173EE8"/>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A25EDA"/>
    <w:rsid w:val="10D4339F"/>
    <w:rsid w:val="112D338D"/>
    <w:rsid w:val="11652FD6"/>
    <w:rsid w:val="11D843F8"/>
    <w:rsid w:val="11EA0D7E"/>
    <w:rsid w:val="11F56084"/>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26FA4"/>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387E17"/>
    <w:rsid w:val="1C5C23DC"/>
    <w:rsid w:val="1C6A4C3A"/>
    <w:rsid w:val="1C915908"/>
    <w:rsid w:val="1C9E7D2D"/>
    <w:rsid w:val="1CA43733"/>
    <w:rsid w:val="1CC05E1A"/>
    <w:rsid w:val="1CCA5C25"/>
    <w:rsid w:val="1CE33425"/>
    <w:rsid w:val="1D1C4D64"/>
    <w:rsid w:val="1D4437F8"/>
    <w:rsid w:val="1D556DBC"/>
    <w:rsid w:val="1D646CC1"/>
    <w:rsid w:val="1D655402"/>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4E1CEC"/>
    <w:rsid w:val="208D2FA3"/>
    <w:rsid w:val="20910DC7"/>
    <w:rsid w:val="209640CD"/>
    <w:rsid w:val="20967EE2"/>
    <w:rsid w:val="20A841D2"/>
    <w:rsid w:val="20C9091A"/>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6F1DBE"/>
    <w:rsid w:val="2279283A"/>
    <w:rsid w:val="227A5108"/>
    <w:rsid w:val="227E2AE6"/>
    <w:rsid w:val="22AB5DF9"/>
    <w:rsid w:val="22B3482A"/>
    <w:rsid w:val="22C87A6E"/>
    <w:rsid w:val="22CE4F93"/>
    <w:rsid w:val="22DA3051"/>
    <w:rsid w:val="22DC4C58"/>
    <w:rsid w:val="22EA5D72"/>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A0493A"/>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22DA5"/>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453B2"/>
    <w:rsid w:val="2BCB247B"/>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20B22"/>
    <w:rsid w:val="345631E3"/>
    <w:rsid w:val="34572A71"/>
    <w:rsid w:val="348222AE"/>
    <w:rsid w:val="34995678"/>
    <w:rsid w:val="349D7A9E"/>
    <w:rsid w:val="34B87A7E"/>
    <w:rsid w:val="34BB41E0"/>
    <w:rsid w:val="34BC4B4B"/>
    <w:rsid w:val="34F718FA"/>
    <w:rsid w:val="3507717E"/>
    <w:rsid w:val="350C2D09"/>
    <w:rsid w:val="351E5210"/>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6F34D9D"/>
    <w:rsid w:val="37123C1D"/>
    <w:rsid w:val="3720584E"/>
    <w:rsid w:val="375D21A8"/>
    <w:rsid w:val="3779039B"/>
    <w:rsid w:val="379C735C"/>
    <w:rsid w:val="37D50947"/>
    <w:rsid w:val="37FB3273"/>
    <w:rsid w:val="383967AA"/>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8C573F"/>
    <w:rsid w:val="3CA77CC7"/>
    <w:rsid w:val="3CAD1E92"/>
    <w:rsid w:val="3CE80F46"/>
    <w:rsid w:val="3D237900"/>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8EB3E33"/>
    <w:rsid w:val="49180694"/>
    <w:rsid w:val="49360D0C"/>
    <w:rsid w:val="493865B5"/>
    <w:rsid w:val="496C7C8D"/>
    <w:rsid w:val="498469FF"/>
    <w:rsid w:val="49DF5A21"/>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3F5EF0"/>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76261"/>
    <w:rsid w:val="5FC20536"/>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4B1C51"/>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F208D"/>
    <w:rsid w:val="698E0FEB"/>
    <w:rsid w:val="698E3009"/>
    <w:rsid w:val="6998799E"/>
    <w:rsid w:val="69D75B2A"/>
    <w:rsid w:val="6A3E6267"/>
    <w:rsid w:val="6A5979DE"/>
    <w:rsid w:val="6A854BA1"/>
    <w:rsid w:val="6A8923D3"/>
    <w:rsid w:val="6AA33E09"/>
    <w:rsid w:val="6AB9187F"/>
    <w:rsid w:val="6AC326FD"/>
    <w:rsid w:val="6ADB3525"/>
    <w:rsid w:val="6AE8250B"/>
    <w:rsid w:val="6AF23718"/>
    <w:rsid w:val="6B4078AA"/>
    <w:rsid w:val="6B5604CD"/>
    <w:rsid w:val="6B672A86"/>
    <w:rsid w:val="6B6F7D91"/>
    <w:rsid w:val="6B8723B0"/>
    <w:rsid w:val="6B8B2B72"/>
    <w:rsid w:val="6BFD39ED"/>
    <w:rsid w:val="6C3170F0"/>
    <w:rsid w:val="6C3A254B"/>
    <w:rsid w:val="6C9C3C49"/>
    <w:rsid w:val="6CA8352E"/>
    <w:rsid w:val="6CB97733"/>
    <w:rsid w:val="6CD725ED"/>
    <w:rsid w:val="6CEA4165"/>
    <w:rsid w:val="6D376AFE"/>
    <w:rsid w:val="6D3B35C4"/>
    <w:rsid w:val="6D5265F5"/>
    <w:rsid w:val="6D546223"/>
    <w:rsid w:val="6D9F719A"/>
    <w:rsid w:val="6DC24FDF"/>
    <w:rsid w:val="6DE02D2B"/>
    <w:rsid w:val="6E141A2A"/>
    <w:rsid w:val="6E4A475D"/>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5ACC"/>
    <w:rsid w:val="78F53EF1"/>
    <w:rsid w:val="78F87A16"/>
    <w:rsid w:val="79064ACA"/>
    <w:rsid w:val="79200D68"/>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DD23C3"/>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221091"/>
    <w:rsid w:val="7E2719D2"/>
    <w:rsid w:val="7E301C88"/>
    <w:rsid w:val="7E5706C0"/>
    <w:rsid w:val="7E730C2B"/>
    <w:rsid w:val="7E797FB0"/>
    <w:rsid w:val="7EA1239A"/>
    <w:rsid w:val="7EC81A6C"/>
    <w:rsid w:val="7ED9582D"/>
    <w:rsid w:val="7EE66563"/>
    <w:rsid w:val="7F21731A"/>
    <w:rsid w:val="7F431EC6"/>
    <w:rsid w:val="7F46457A"/>
    <w:rsid w:val="7F655F2B"/>
    <w:rsid w:val="7F66149A"/>
    <w:rsid w:val="7FE07536"/>
    <w:rsid w:val="7FF03A5B"/>
    <w:rsid w:val="7FF155E8"/>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eastAsia="黑体"/>
      <w:kern w:val="0"/>
      <w:sz w:val="28"/>
      <w:szCs w:val="20"/>
    </w:rPr>
  </w:style>
  <w:style w:type="paragraph" w:styleId="6">
    <w:name w:val="heading 5"/>
    <w:basedOn w:val="1"/>
    <w:next w:val="7"/>
    <w:unhideWhenUsed/>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index 8"/>
    <w:basedOn w:val="1"/>
    <w:next w:val="1"/>
    <w:qFormat/>
    <w:uiPriority w:val="0"/>
    <w:pPr>
      <w:ind w:left="2940"/>
    </w:p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Body Text Indent"/>
    <w:basedOn w:val="1"/>
    <w:next w:val="13"/>
    <w:qFormat/>
    <w:uiPriority w:val="0"/>
    <w:pPr>
      <w:spacing w:line="200" w:lineRule="exact"/>
      <w:ind w:firstLine="301"/>
    </w:pPr>
    <w:rPr>
      <w:rFonts w:ascii="宋体" w:hAnsi="Courier New"/>
      <w:spacing w:val="-4"/>
      <w:sz w:val="18"/>
      <w:szCs w:val="20"/>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ind w:left="1680" w:leftChars="800"/>
    </w:pPr>
    <w:rPr>
      <w:rFonts w:ascii="Calibri" w:hAnsi="Calibri"/>
    </w:rPr>
  </w:style>
  <w:style w:type="paragraph" w:styleId="15">
    <w:name w:val="toc 3"/>
    <w:basedOn w:val="1"/>
    <w:next w:val="1"/>
    <w:qFormat/>
    <w:uiPriority w:val="0"/>
    <w:pPr>
      <w:jc w:val="left"/>
    </w:pPr>
    <w:rPr>
      <w:rFonts w:ascii="Calibri" w:hAnsi="Calibri"/>
      <w:smallCaps/>
      <w:sz w:val="22"/>
      <w:szCs w:val="22"/>
    </w:rPr>
  </w:style>
  <w:style w:type="paragraph" w:styleId="16">
    <w:name w:val="Plain Text"/>
    <w:basedOn w:val="1"/>
    <w:qFormat/>
    <w:uiPriority w:val="0"/>
    <w:rPr>
      <w:rFonts w:ascii="宋体" w:hAnsi="Courier New"/>
      <w:szCs w:val="20"/>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tabs>
        <w:tab w:val="center" w:pos="4153"/>
        <w:tab w:val="right" w:pos="8306"/>
      </w:tabs>
      <w:snapToGrid w:val="0"/>
      <w:jc w:val="left"/>
    </w:pPr>
    <w:rPr>
      <w:sz w:val="18"/>
      <w:szCs w:val="18"/>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ind w:left="200" w:hanging="200" w:hangingChars="200"/>
    </w:pPr>
    <w:rPr>
      <w:sz w:val="28"/>
    </w:rPr>
  </w:style>
  <w:style w:type="paragraph" w:styleId="23">
    <w:name w:val="toc 2"/>
    <w:next w:val="1"/>
    <w:qFormat/>
    <w:uiPriority w:val="0"/>
    <w:pPr>
      <w:widowControl w:val="0"/>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5">
    <w:name w:val="Body Text First Indent"/>
    <w:basedOn w:val="11"/>
    <w:next w:val="26"/>
    <w:qFormat/>
    <w:uiPriority w:val="0"/>
    <w:pPr>
      <w:ind w:firstLine="420" w:firstLineChars="100"/>
    </w:p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autoSpaceDE w:val="0"/>
      <w:autoSpaceDN w:val="0"/>
      <w:adjustRightInd w:val="0"/>
    </w:pPr>
    <w:rPr>
      <w:rFonts w:hAnsi="Times New Roman"/>
      <w:color w:val="000000"/>
      <w:sz w:val="24"/>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paragraph" w:customStyle="1" w:styleId="39">
    <w:name w:val="Table Text"/>
    <w:basedOn w:val="1"/>
    <w:semiHidden/>
    <w:qFormat/>
    <w:uiPriority w:val="0"/>
    <w:rPr>
      <w:rFonts w:ascii="宋体" w:hAnsi="宋体" w:cs="宋体"/>
      <w:sz w:val="24"/>
      <w:lang w:eastAsia="en-US"/>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ind w:firstLine="420" w:firstLineChars="200"/>
    </w:pPr>
  </w:style>
  <w:style w:type="paragraph" w:customStyle="1" w:styleId="44">
    <w:name w:val="Table Paragraph"/>
    <w:basedOn w:val="1"/>
    <w:qFormat/>
    <w:uiPriority w:val="1"/>
    <w:pPr>
      <w:autoSpaceDE w:val="0"/>
      <w:autoSpaceDN w:val="0"/>
      <w:adjustRightInd w:val="0"/>
      <w:jc w:val="left"/>
    </w:pPr>
    <w:rPr>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4816B-42F9-426A-9A9A-CC280B74240E}">
  <ds:schemaRefs/>
</ds:datastoreItem>
</file>

<file path=docProps/app.xml><?xml version="1.0" encoding="utf-8"?>
<Properties xmlns="http://schemas.openxmlformats.org/officeDocument/2006/extended-properties" xmlns:vt="http://schemas.openxmlformats.org/officeDocument/2006/docPropsVTypes">
  <Template>Normal</Template>
  <Company>ShineDisk</Company>
  <Pages>107</Pages>
  <Words>59676</Words>
  <Characters>62225</Characters>
  <Lines>500</Lines>
  <Paragraphs>140</Paragraphs>
  <TotalTime>252</TotalTime>
  <ScaleCrop>false</ScaleCrop>
  <LinksUpToDate>false</LinksUpToDate>
  <CharactersWithSpaces>67287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傻妞</cp:lastModifiedBy>
  <cp:lastPrinted>2024-08-07T03:53:00Z</cp:lastPrinted>
  <dcterms:modified xsi:type="dcterms:W3CDTF">2025-04-27T09:11:44Z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43598E6B20804F41958C1688FC7E02B2</vt:lpwstr>
  </property>
  <property fmtid="{D5CDD505-2E9C-101B-9397-08002B2CF9AE}" pid="4" name="KSOTemplateDocerSaveRecord">
    <vt:lpwstr>eyJoZGlkIjoiMzllY2U2ZDZiZGE4ZjQ2YjFkZTAwM2I5NTlkOTUwMjgiLCJ1c2VySWQiOiI3MDY0NjkyNzEifQ==</vt:lpwstr>
  </property>
</Properties>
</file>