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exact"/>
        <w:jc w:val="center"/>
        <w:rPr>
          <w:rFonts w:hint="eastAsia" w:ascii="宋体" w:hAnsi="宋体" w:eastAsia="宋体" w:cs="宋体"/>
          <w:b/>
          <w:bCs/>
          <w:color w:val="auto"/>
          <w:sz w:val="60"/>
          <w:szCs w:val="60"/>
          <w:highlight w:val="none"/>
        </w:rPr>
      </w:pPr>
      <w:r>
        <w:rPr>
          <w:rFonts w:hint="eastAsia" w:ascii="宋体" w:hAnsi="宋体" w:eastAsia="宋体" w:cs="宋体"/>
          <w:b/>
          <w:bCs/>
          <w:color w:val="auto"/>
          <w:sz w:val="60"/>
          <w:szCs w:val="60"/>
          <w:highlight w:val="none"/>
        </w:rPr>
        <w:t xml:space="preserve">                                        </w:t>
      </w:r>
    </w:p>
    <w:p>
      <w:pPr>
        <w:spacing w:line="720" w:lineRule="exact"/>
        <w:jc w:val="center"/>
        <w:outlineLvl w:val="9"/>
        <w:rPr>
          <w:rFonts w:hint="eastAsia" w:ascii="宋体" w:hAnsi="宋体" w:eastAsia="宋体" w:cs="宋体"/>
          <w:color w:val="auto"/>
          <w:sz w:val="52"/>
          <w:szCs w:val="52"/>
          <w:highlight w:val="none"/>
          <w:lang w:eastAsia="zh-CN"/>
        </w:rPr>
      </w:pPr>
      <w:r>
        <w:rPr>
          <w:rFonts w:hint="eastAsia" w:ascii="宋体" w:hAnsi="宋体" w:eastAsia="宋体" w:cs="宋体"/>
          <w:b/>
          <w:bCs/>
          <w:color w:val="auto"/>
          <w:sz w:val="52"/>
          <w:szCs w:val="52"/>
          <w:highlight w:val="none"/>
          <w:lang w:eastAsia="zh-CN"/>
        </w:rPr>
        <w:t>广西乐正工程项目管理有限公司</w:t>
      </w:r>
    </w:p>
    <w:p>
      <w:pPr>
        <w:pStyle w:val="11"/>
        <w:jc w:val="center"/>
        <w:rPr>
          <w:rFonts w:hint="eastAsia" w:ascii="宋体" w:hAnsi="宋体" w:eastAsia="宋体" w:cs="宋体"/>
          <w:b/>
          <w:bCs/>
          <w:color w:val="auto"/>
          <w:spacing w:val="80"/>
          <w:szCs w:val="21"/>
          <w:highlight w:val="none"/>
        </w:rPr>
      </w:pPr>
    </w:p>
    <w:p>
      <w:pPr>
        <w:pStyle w:val="11"/>
        <w:jc w:val="center"/>
        <w:rPr>
          <w:rFonts w:hint="eastAsia" w:ascii="宋体" w:hAnsi="宋体" w:eastAsia="宋体" w:cs="宋体"/>
          <w:b/>
          <w:bCs/>
          <w:color w:val="auto"/>
          <w:spacing w:val="80"/>
          <w:sz w:val="72"/>
          <w:highlight w:val="none"/>
        </w:rPr>
      </w:pPr>
    </w:p>
    <w:p>
      <w:pPr>
        <w:pStyle w:val="11"/>
        <w:rPr>
          <w:rFonts w:hint="eastAsia" w:ascii="宋体" w:hAnsi="宋体" w:eastAsia="宋体" w:cs="宋体"/>
          <w:color w:val="auto"/>
          <w:highlight w:val="none"/>
        </w:rPr>
      </w:pPr>
    </w:p>
    <w:p>
      <w:pPr>
        <w:spacing w:line="1400" w:lineRule="exact"/>
        <w:jc w:val="center"/>
        <w:rPr>
          <w:rFonts w:hint="eastAsia" w:ascii="宋体" w:hAnsi="宋体" w:eastAsia="宋体" w:cs="宋体"/>
          <w:b/>
          <w:color w:val="auto"/>
          <w:spacing w:val="60"/>
          <w:sz w:val="132"/>
          <w:szCs w:val="132"/>
          <w:highlight w:val="none"/>
        </w:rPr>
      </w:pPr>
    </w:p>
    <w:p>
      <w:pPr>
        <w:spacing w:line="1400" w:lineRule="exact"/>
        <w:jc w:val="center"/>
        <w:rPr>
          <w:rFonts w:hint="eastAsia" w:ascii="宋体" w:hAnsi="宋体" w:eastAsia="宋体" w:cs="宋体"/>
          <w:b/>
          <w:color w:val="auto"/>
          <w:spacing w:val="60"/>
          <w:sz w:val="132"/>
          <w:szCs w:val="132"/>
          <w:highlight w:val="none"/>
        </w:rPr>
      </w:pPr>
      <w:r>
        <w:rPr>
          <w:rFonts w:hint="eastAsia" w:ascii="宋体" w:hAnsi="宋体" w:eastAsia="宋体" w:cs="宋体"/>
          <w:b/>
          <w:color w:val="auto"/>
          <w:spacing w:val="60"/>
          <w:sz w:val="132"/>
          <w:szCs w:val="132"/>
          <w:highlight w:val="none"/>
        </w:rPr>
        <w:t>招标文件</w:t>
      </w:r>
    </w:p>
    <w:p>
      <w:pPr>
        <w:pStyle w:val="11"/>
        <w:rPr>
          <w:rFonts w:hint="eastAsia" w:ascii="宋体" w:hAnsi="宋体" w:eastAsia="宋体" w:cs="宋体"/>
          <w:b/>
          <w:color w:val="auto"/>
          <w:sz w:val="48"/>
          <w:szCs w:val="48"/>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spacing w:line="600" w:lineRule="exact"/>
        <w:ind w:left="0" w:leftChars="0" w:firstLine="1934" w:firstLineChars="602"/>
        <w:jc w:val="both"/>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项目名称：</w:t>
      </w:r>
      <w:r>
        <w:rPr>
          <w:rFonts w:hint="eastAsia" w:ascii="宋体" w:hAnsi="宋体" w:eastAsia="宋体" w:cs="宋体"/>
          <w:b/>
          <w:color w:val="auto"/>
          <w:sz w:val="32"/>
          <w:szCs w:val="32"/>
          <w:highlight w:val="none"/>
          <w:lang w:eastAsia="zh-CN"/>
        </w:rPr>
        <w:t>阳朔县公安局监所羁押人员食堂食材采购</w:t>
      </w:r>
      <w:r>
        <w:rPr>
          <w:rFonts w:hint="eastAsia" w:ascii="宋体" w:hAnsi="宋体" w:eastAsia="宋体" w:cs="宋体"/>
          <w:b/>
          <w:color w:val="auto"/>
          <w:sz w:val="32"/>
          <w:szCs w:val="32"/>
          <w:highlight w:val="none"/>
        </w:rPr>
        <w:t xml:space="preserve">        </w:t>
      </w:r>
    </w:p>
    <w:p>
      <w:pPr>
        <w:spacing w:line="600" w:lineRule="exact"/>
        <w:ind w:firstLine="1928" w:firstLineChars="600"/>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t>项目编号：</w:t>
      </w:r>
      <w:r>
        <w:rPr>
          <w:rFonts w:hint="eastAsia" w:ascii="宋体" w:hAnsi="宋体" w:eastAsia="宋体" w:cs="宋体"/>
          <w:b/>
          <w:color w:val="auto"/>
          <w:sz w:val="32"/>
          <w:szCs w:val="32"/>
          <w:highlight w:val="none"/>
          <w:lang w:val="en-US" w:eastAsia="zh-CN"/>
        </w:rPr>
        <w:t>GLZC2024-G1-210176-GXLZ</w:t>
      </w:r>
    </w:p>
    <w:p>
      <w:pPr>
        <w:ind w:left="-2" w:leftChars="-1"/>
        <w:jc w:val="center"/>
        <w:rPr>
          <w:rFonts w:hint="eastAsia" w:ascii="宋体" w:hAnsi="宋体" w:eastAsia="宋体" w:cs="宋体"/>
          <w:color w:val="auto"/>
          <w:highlight w:val="none"/>
        </w:rPr>
      </w:pPr>
      <w:r>
        <w:rPr>
          <w:rFonts w:hint="eastAsia" w:ascii="宋体" w:hAnsi="宋体" w:eastAsia="宋体" w:cs="宋体"/>
          <w:color w:val="auto"/>
          <w:highlight w:val="none"/>
        </w:rPr>
        <w:cr/>
      </w:r>
    </w:p>
    <w:p>
      <w:pPr>
        <w:rPr>
          <w:rFonts w:hint="eastAsia" w:ascii="宋体" w:hAnsi="宋体" w:eastAsia="宋体" w:cs="宋体"/>
          <w:b/>
          <w:color w:val="auto"/>
          <w:sz w:val="32"/>
          <w:szCs w:val="32"/>
          <w:highlight w:val="none"/>
        </w:rPr>
      </w:pPr>
    </w:p>
    <w:p>
      <w:pPr>
        <w:spacing w:line="600" w:lineRule="exact"/>
        <w:ind w:left="108" w:leftChars="49"/>
        <w:jc w:val="center"/>
        <w:outlineLvl w:val="9"/>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采购代理机构：</w:t>
      </w:r>
      <w:r>
        <w:rPr>
          <w:rFonts w:hint="eastAsia" w:ascii="宋体" w:hAnsi="宋体" w:eastAsia="宋体" w:cs="宋体"/>
          <w:b/>
          <w:color w:val="auto"/>
          <w:sz w:val="32"/>
          <w:szCs w:val="32"/>
          <w:highlight w:val="none"/>
          <w:lang w:eastAsia="zh-CN"/>
        </w:rPr>
        <w:t>广西乐正工程项目管理有限公司</w:t>
      </w:r>
    </w:p>
    <w:p>
      <w:pPr>
        <w:spacing w:line="600" w:lineRule="exact"/>
        <w:ind w:left="108" w:leftChars="49" w:firstLine="3534" w:firstLineChars="1100"/>
        <w:jc w:val="both"/>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202</w:t>
      </w:r>
      <w:r>
        <w:rPr>
          <w:rFonts w:hint="eastAsia" w:ascii="宋体"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6</w:t>
      </w:r>
      <w:r>
        <w:rPr>
          <w:rFonts w:hint="eastAsia" w:ascii="宋体" w:hAnsi="宋体" w:eastAsia="宋体" w:cs="宋体"/>
          <w:b/>
          <w:color w:val="auto"/>
          <w:sz w:val="32"/>
          <w:szCs w:val="32"/>
          <w:highlight w:val="none"/>
        </w:rPr>
        <w:t>月</w:t>
      </w:r>
    </w:p>
    <w:p>
      <w:pPr>
        <w:ind w:left="108" w:leftChars="49" w:firstLine="2249" w:firstLineChars="700"/>
        <w:jc w:val="center"/>
        <w:rPr>
          <w:rFonts w:hint="eastAsia" w:ascii="宋体" w:hAnsi="宋体" w:eastAsia="宋体" w:cs="宋体"/>
          <w:b/>
          <w:bCs/>
          <w:color w:val="auto"/>
          <w:sz w:val="32"/>
          <w:highlight w:val="none"/>
        </w:rPr>
      </w:pPr>
    </w:p>
    <w:p>
      <w:pPr>
        <w:pStyle w:val="11"/>
        <w:spacing w:line="500" w:lineRule="exact"/>
        <w:rPr>
          <w:rFonts w:hint="eastAsia" w:ascii="宋体" w:hAnsi="宋体" w:eastAsia="宋体" w:cs="宋体"/>
          <w:color w:val="auto"/>
          <w:sz w:val="48"/>
          <w:szCs w:val="48"/>
          <w:highlight w:val="none"/>
        </w:rPr>
      </w:pPr>
    </w:p>
    <w:p>
      <w:pPr>
        <w:pStyle w:val="11"/>
        <w:jc w:val="both"/>
        <w:rPr>
          <w:rFonts w:hint="eastAsia" w:ascii="宋体" w:hAnsi="宋体" w:eastAsia="宋体" w:cs="宋体"/>
          <w:color w:val="auto"/>
          <w:highlight w:val="none"/>
        </w:rPr>
      </w:pPr>
    </w:p>
    <w:p>
      <w:pPr>
        <w:pStyle w:val="11"/>
        <w:jc w:val="center"/>
        <w:rPr>
          <w:rFonts w:hint="eastAsia" w:ascii="宋体" w:hAnsi="宋体" w:eastAsia="宋体" w:cs="宋体"/>
          <w:color w:val="auto"/>
          <w:highlight w:val="none"/>
        </w:rPr>
      </w:pPr>
    </w:p>
    <w:sdt>
      <w:sdtPr>
        <w:rPr>
          <w:rFonts w:hint="eastAsia" w:ascii="宋体" w:hAnsi="宋体" w:eastAsia="宋体" w:cs="宋体"/>
          <w:color w:val="auto"/>
          <w:sz w:val="21"/>
          <w:szCs w:val="22"/>
          <w:lang w:val="en-US" w:eastAsia="zh-CN" w:bidi="ar-SA"/>
        </w:rPr>
        <w:id w:val="147460500"/>
        <w15:color w:val="DBDBDB"/>
        <w:docPartObj>
          <w:docPartGallery w:val="Table of Contents"/>
          <w:docPartUnique/>
        </w:docPartObj>
      </w:sdtPr>
      <w:sdtEndPr>
        <w:rPr>
          <w:rFonts w:hint="eastAsia" w:ascii="宋体" w:hAnsi="宋体" w:eastAsia="宋体" w:cs="宋体"/>
          <w:color w:val="auto"/>
          <w:sz w:val="21"/>
          <w:szCs w:val="22"/>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color w:val="auto"/>
              <w:sz w:val="32"/>
              <w:szCs w:val="32"/>
            </w:rPr>
          </w:pPr>
          <w:r>
            <w:rPr>
              <w:rFonts w:hint="eastAsia" w:ascii="宋体" w:hAnsi="宋体" w:eastAsia="宋体" w:cs="宋体"/>
              <w:color w:val="auto"/>
              <w:sz w:val="48"/>
              <w:szCs w:val="48"/>
            </w:rPr>
            <w:t>目</w:t>
          </w:r>
          <w:r>
            <w:rPr>
              <w:rFonts w:hint="eastAsia" w:ascii="宋体" w:hAnsi="宋体" w:eastAsia="宋体" w:cs="宋体"/>
              <w:color w:val="auto"/>
              <w:sz w:val="48"/>
              <w:szCs w:val="48"/>
              <w:lang w:val="en-US" w:eastAsia="zh-CN"/>
            </w:rPr>
            <w:t xml:space="preserve">   </w:t>
          </w:r>
          <w:r>
            <w:rPr>
              <w:rFonts w:hint="eastAsia" w:ascii="宋体" w:hAnsi="宋体" w:eastAsia="宋体" w:cs="宋体"/>
              <w:color w:val="auto"/>
              <w:sz w:val="48"/>
              <w:szCs w:val="48"/>
            </w:rPr>
            <w:t>录</w:t>
          </w:r>
        </w:p>
        <w:p>
          <w:pPr>
            <w:spacing w:before="0" w:beforeLines="0" w:after="0" w:afterLines="0" w:line="240" w:lineRule="auto"/>
            <w:ind w:left="0" w:leftChars="0" w:right="0" w:rightChars="0" w:firstLine="0" w:firstLineChars="0"/>
            <w:jc w:val="center"/>
            <w:rPr>
              <w:rFonts w:hint="eastAsia" w:ascii="宋体" w:hAnsi="宋体" w:eastAsia="宋体" w:cs="宋体"/>
              <w:color w:val="auto"/>
              <w:sz w:val="32"/>
              <w:szCs w:val="32"/>
            </w:rPr>
          </w:pPr>
        </w:p>
        <w:p>
          <w:pPr>
            <w:spacing w:before="0" w:beforeLines="0" w:after="0" w:afterLines="0" w:line="240" w:lineRule="auto"/>
            <w:ind w:left="0" w:leftChars="0" w:right="0" w:rightChars="0" w:firstLine="0" w:firstLineChars="0"/>
            <w:jc w:val="center"/>
            <w:rPr>
              <w:rFonts w:hint="eastAsia" w:ascii="宋体" w:hAnsi="宋体" w:eastAsia="宋体" w:cs="宋体"/>
              <w:color w:val="auto"/>
              <w:sz w:val="32"/>
              <w:szCs w:val="32"/>
            </w:rPr>
          </w:pPr>
        </w:p>
        <w:p>
          <w:pPr>
            <w:pStyle w:val="15"/>
            <w:tabs>
              <w:tab w:val="right" w:leader="dot" w:pos="9922"/>
            </w:tabs>
            <w:rPr>
              <w:rFonts w:hint="eastAsia" w:ascii="宋体" w:hAnsi="宋体" w:eastAsia="宋体" w:cs="宋体"/>
              <w:color w:val="auto"/>
              <w:sz w:val="32"/>
              <w:szCs w:val="32"/>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TOC \o "1-1" \h \u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_Toc6981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highlight w:val="none"/>
            </w:rPr>
            <w:t>第一章  公开招标公告</w:t>
          </w:r>
          <w:r>
            <w:rPr>
              <w:rFonts w:hint="eastAsia" w:ascii="宋体" w:hAnsi="宋体" w:eastAsia="宋体" w:cs="宋体"/>
              <w:color w:val="auto"/>
              <w:sz w:val="32"/>
              <w:szCs w:val="32"/>
            </w:rPr>
            <w:tab/>
          </w:r>
          <w:r>
            <w:rPr>
              <w:rFonts w:hint="eastAsia" w:ascii="宋体" w:hAnsi="宋体" w:eastAsia="宋体" w:cs="宋体"/>
              <w:color w:val="auto"/>
              <w:sz w:val="32"/>
              <w:szCs w:val="32"/>
              <w:lang w:val="en-US" w:eastAsia="zh-CN"/>
            </w:rPr>
            <w:t>1</w:t>
          </w:r>
          <w:r>
            <w:rPr>
              <w:rFonts w:hint="eastAsia" w:ascii="宋体" w:hAnsi="宋体" w:eastAsia="宋体" w:cs="宋体"/>
              <w:color w:val="auto"/>
              <w:sz w:val="32"/>
              <w:szCs w:val="32"/>
            </w:rPr>
            <w:fldChar w:fldCharType="end"/>
          </w:r>
        </w:p>
        <w:p>
          <w:pPr>
            <w:pStyle w:val="15"/>
            <w:tabs>
              <w:tab w:val="right" w:leader="dot" w:pos="9922"/>
            </w:tabs>
            <w:rPr>
              <w:rFonts w:hint="eastAsia" w:ascii="宋体" w:hAnsi="宋体" w:eastAsia="宋体" w:cs="宋体"/>
              <w:color w:val="auto"/>
              <w:sz w:val="32"/>
              <w:szCs w:val="32"/>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_Toc15224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highlight w:val="none"/>
            </w:rPr>
            <w:t>第二章  投标人须知</w:t>
          </w:r>
          <w:r>
            <w:rPr>
              <w:rFonts w:hint="eastAsia" w:ascii="宋体" w:hAnsi="宋体" w:eastAsia="宋体" w:cs="宋体"/>
              <w:color w:val="auto"/>
              <w:sz w:val="32"/>
              <w:szCs w:val="32"/>
            </w:rPr>
            <w:tab/>
          </w:r>
          <w:r>
            <w:rPr>
              <w:rFonts w:hint="eastAsia" w:ascii="宋体" w:hAnsi="宋体" w:eastAsia="宋体" w:cs="宋体"/>
              <w:color w:val="auto"/>
              <w:sz w:val="32"/>
              <w:szCs w:val="32"/>
              <w:lang w:val="en-US" w:eastAsia="zh-CN"/>
            </w:rPr>
            <w:t>4</w:t>
          </w:r>
          <w:r>
            <w:rPr>
              <w:rFonts w:hint="eastAsia" w:ascii="宋体" w:hAnsi="宋体" w:eastAsia="宋体" w:cs="宋体"/>
              <w:color w:val="auto"/>
              <w:sz w:val="32"/>
              <w:szCs w:val="32"/>
            </w:rPr>
            <w:fldChar w:fldCharType="end"/>
          </w:r>
        </w:p>
        <w:p>
          <w:pPr>
            <w:pStyle w:val="15"/>
            <w:tabs>
              <w:tab w:val="right" w:leader="dot" w:pos="9922"/>
            </w:tabs>
            <w:rPr>
              <w:rFonts w:hint="eastAsia" w:ascii="宋体" w:hAnsi="宋体" w:eastAsia="宋体" w:cs="宋体"/>
              <w:color w:val="auto"/>
              <w:sz w:val="32"/>
              <w:szCs w:val="32"/>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_Toc23002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highlight w:val="none"/>
            </w:rPr>
            <w:t>第三章　</w:t>
          </w:r>
          <w:r>
            <w:rPr>
              <w:rFonts w:hint="eastAsia" w:ascii="宋体" w:hAnsi="宋体" w:eastAsia="宋体" w:cs="宋体"/>
              <w:color w:val="auto"/>
              <w:sz w:val="32"/>
              <w:szCs w:val="32"/>
              <w:highlight w:val="none"/>
              <w:lang w:eastAsia="zh-CN"/>
            </w:rPr>
            <w:t>采购需求</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_Toc23002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lang w:val="en-US" w:eastAsia="zh-CN"/>
            </w:rPr>
            <w:t>19</w:t>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rPr>
            <w:fldChar w:fldCharType="end"/>
          </w:r>
        </w:p>
        <w:p>
          <w:pPr>
            <w:pStyle w:val="15"/>
            <w:tabs>
              <w:tab w:val="right" w:leader="dot" w:pos="9922"/>
            </w:tabs>
            <w:rPr>
              <w:rFonts w:hint="eastAsia" w:ascii="宋体" w:hAnsi="宋体" w:eastAsia="宋体" w:cs="宋体"/>
              <w:color w:val="auto"/>
              <w:sz w:val="32"/>
              <w:szCs w:val="32"/>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_Toc22447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highlight w:val="none"/>
              <w:lang w:eastAsia="zh-CN"/>
            </w:rPr>
            <w:t>第四章</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评标办法</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_Toc22447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lang w:val="en-US" w:eastAsia="zh-CN"/>
            </w:rPr>
            <w:t>25</w:t>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rPr>
            <w:fldChar w:fldCharType="end"/>
          </w:r>
        </w:p>
        <w:p>
          <w:pPr>
            <w:pStyle w:val="15"/>
            <w:tabs>
              <w:tab w:val="right" w:leader="dot" w:pos="9922"/>
            </w:tabs>
            <w:rPr>
              <w:rFonts w:hint="eastAsia" w:ascii="宋体" w:hAnsi="宋体" w:eastAsia="宋体" w:cs="宋体"/>
              <w:color w:val="auto"/>
              <w:sz w:val="32"/>
              <w:szCs w:val="32"/>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_Toc4466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highlight w:val="none"/>
            </w:rPr>
            <w:t>第五章  合同主要条款及格式</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_Toc4466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lang w:val="en-US" w:eastAsia="zh-CN"/>
            </w:rPr>
            <w:t>29</w:t>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rPr>
            <w:fldChar w:fldCharType="end"/>
          </w:r>
        </w:p>
        <w:p>
          <w:pPr>
            <w:pStyle w:val="15"/>
            <w:tabs>
              <w:tab w:val="right" w:leader="dot" w:pos="9922"/>
            </w:tabs>
            <w:rPr>
              <w:rFonts w:hint="eastAsia" w:ascii="宋体" w:hAnsi="宋体" w:eastAsia="宋体" w:cs="宋体"/>
              <w:color w:val="auto"/>
              <w:sz w:val="32"/>
              <w:szCs w:val="32"/>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_Toc20434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highlight w:val="none"/>
            </w:rPr>
            <w:t xml:space="preserve">第六章 </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投标文件格</w:t>
          </w:r>
          <w:r>
            <w:rPr>
              <w:rFonts w:hint="eastAsia" w:ascii="宋体" w:hAnsi="宋体" w:eastAsia="宋体" w:cs="宋体"/>
              <w:bCs/>
              <w:color w:val="auto"/>
              <w:sz w:val="32"/>
              <w:szCs w:val="32"/>
              <w:highlight w:val="none"/>
            </w:rPr>
            <w:t>式</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_Toc20434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lang w:val="en-US" w:eastAsia="zh-CN"/>
            </w:rPr>
            <w:t>34</w:t>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rPr>
            <w:fldChar w:fldCharType="end"/>
          </w:r>
        </w:p>
        <w:p>
          <w:pPr>
            <w:rPr>
              <w:rFonts w:hint="eastAsia" w:ascii="宋体" w:hAnsi="宋体" w:eastAsia="宋体" w:cs="宋体"/>
              <w:color w:val="auto"/>
            </w:rPr>
          </w:pPr>
          <w:r>
            <w:rPr>
              <w:rFonts w:hint="eastAsia" w:ascii="宋体" w:hAnsi="宋体" w:eastAsia="宋体" w:cs="宋体"/>
              <w:color w:val="auto"/>
              <w:sz w:val="32"/>
              <w:szCs w:val="32"/>
            </w:rPr>
            <w:fldChar w:fldCharType="end"/>
          </w:r>
        </w:p>
      </w:sdtContent>
    </w:sdt>
    <w:p>
      <w:pPr>
        <w:ind w:firstLine="2860" w:firstLineChars="1300"/>
        <w:rPr>
          <w:rFonts w:hint="eastAsia" w:ascii="宋体" w:hAnsi="宋体" w:eastAsia="宋体" w:cs="宋体"/>
          <w:color w:val="auto"/>
          <w:szCs w:val="21"/>
          <w:highlight w:val="none"/>
        </w:rPr>
      </w:pPr>
    </w:p>
    <w:p>
      <w:pPr>
        <w:jc w:val="center"/>
        <w:rPr>
          <w:rFonts w:hint="eastAsia" w:ascii="宋体" w:hAnsi="宋体" w:eastAsia="宋体" w:cs="宋体"/>
          <w:b/>
          <w:color w:val="auto"/>
          <w:sz w:val="32"/>
          <w:szCs w:val="32"/>
          <w:highlight w:val="none"/>
        </w:rPr>
      </w:pPr>
    </w:p>
    <w:p>
      <w:pPr>
        <w:jc w:val="center"/>
        <w:rPr>
          <w:rFonts w:hint="eastAsia" w:ascii="宋体" w:hAnsi="宋体" w:eastAsia="宋体" w:cs="宋体"/>
          <w:b/>
          <w:color w:val="auto"/>
          <w:sz w:val="32"/>
          <w:szCs w:val="32"/>
          <w:highlight w:val="none"/>
        </w:rPr>
      </w:pPr>
    </w:p>
    <w:p>
      <w:pPr>
        <w:jc w:val="center"/>
        <w:rPr>
          <w:rFonts w:hint="eastAsia" w:ascii="宋体" w:hAnsi="宋体" w:eastAsia="宋体" w:cs="宋体"/>
          <w:b/>
          <w:color w:val="auto"/>
          <w:sz w:val="32"/>
          <w:szCs w:val="32"/>
          <w:highlight w:val="none"/>
        </w:rPr>
      </w:pPr>
    </w:p>
    <w:p>
      <w:pPr>
        <w:jc w:val="center"/>
        <w:rPr>
          <w:rFonts w:hint="eastAsia" w:ascii="宋体" w:hAnsi="宋体" w:eastAsia="宋体" w:cs="宋体"/>
          <w:b/>
          <w:color w:val="auto"/>
          <w:sz w:val="32"/>
          <w:szCs w:val="32"/>
          <w:highlight w:val="none"/>
        </w:rPr>
      </w:pPr>
    </w:p>
    <w:p>
      <w:pPr>
        <w:jc w:val="center"/>
        <w:rPr>
          <w:rFonts w:hint="eastAsia" w:ascii="宋体" w:hAnsi="宋体" w:eastAsia="宋体" w:cs="宋体"/>
          <w:b/>
          <w:color w:val="auto"/>
          <w:sz w:val="32"/>
          <w:szCs w:val="32"/>
          <w:highlight w:val="none"/>
        </w:rPr>
      </w:pPr>
    </w:p>
    <w:p>
      <w:pPr>
        <w:jc w:val="center"/>
        <w:rPr>
          <w:rFonts w:hint="eastAsia" w:ascii="宋体" w:hAnsi="宋体" w:eastAsia="宋体" w:cs="宋体"/>
          <w:b/>
          <w:color w:val="auto"/>
          <w:sz w:val="32"/>
          <w:szCs w:val="32"/>
          <w:highlight w:val="none"/>
        </w:rPr>
      </w:pPr>
    </w:p>
    <w:p>
      <w:pPr>
        <w:rPr>
          <w:rFonts w:hint="eastAsia" w:ascii="宋体" w:hAnsi="宋体" w:eastAsia="宋体" w:cs="宋体"/>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outlineLvl w:val="0"/>
        <w:rPr>
          <w:rFonts w:hint="eastAsia" w:ascii="宋体" w:hAnsi="宋体" w:eastAsia="宋体" w:cs="宋体"/>
          <w:b/>
          <w:color w:val="auto"/>
          <w:sz w:val="32"/>
          <w:szCs w:val="32"/>
          <w:highlight w:val="none"/>
        </w:rPr>
        <w:sectPr>
          <w:pgSz w:w="11906" w:h="16838"/>
          <w:pgMar w:top="1134" w:right="850" w:bottom="1134" w:left="1134" w:header="708" w:footer="709" w:gutter="0"/>
          <w:cols w:space="0" w:num="1"/>
          <w:docGrid w:linePitch="360" w:charSpace="0"/>
        </w:sectPr>
      </w:pPr>
      <w:bookmarkStart w:id="0" w:name="_Toc6981"/>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outlineLvl w:val="0"/>
        <w:rPr>
          <w:rFonts w:hint="eastAsia" w:ascii="宋体" w:hAnsi="宋体" w:eastAsia="宋体" w:cs="宋体"/>
          <w:color w:val="auto"/>
          <w:highlight w:val="none"/>
        </w:rPr>
      </w:pPr>
      <w:r>
        <w:rPr>
          <w:rFonts w:hint="eastAsia" w:ascii="宋体" w:hAnsi="宋体" w:eastAsia="宋体" w:cs="宋体"/>
          <w:b/>
          <w:color w:val="auto"/>
          <w:sz w:val="32"/>
          <w:szCs w:val="32"/>
          <w:highlight w:val="none"/>
        </w:rPr>
        <w:t>第一章</w:t>
      </w:r>
      <w:r>
        <w:rPr>
          <w:rFonts w:hint="eastAsia" w:ascii="宋体" w:hAnsi="宋体" w:eastAsia="宋体" w:cs="宋体"/>
          <w:color w:val="auto"/>
          <w:highlight w:val="none"/>
        </w:rPr>
        <w:t xml:space="preserve">  </w:t>
      </w:r>
      <w:r>
        <w:rPr>
          <w:rFonts w:hint="eastAsia" w:ascii="宋体" w:hAnsi="宋体" w:eastAsia="宋体" w:cs="宋体"/>
          <w:b/>
          <w:color w:val="auto"/>
          <w:sz w:val="32"/>
          <w:szCs w:val="32"/>
          <w:highlight w:val="none"/>
        </w:rPr>
        <w:t>公开招标公告</w:t>
      </w:r>
      <w:bookmarkEnd w:id="0"/>
    </w:p>
    <w:tbl>
      <w:tblPr>
        <w:tblStyle w:val="19"/>
        <w:tblpPr w:leftFromText="180" w:rightFromText="180" w:vertAnchor="text" w:tblpX="526" w:tblpY="286"/>
        <w:tblW w:w="9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9345" w:type="dxa"/>
            <w:noWrap w:val="0"/>
            <w:vAlign w:val="top"/>
          </w:tcPr>
          <w:p>
            <w:pPr>
              <w:pStyle w:val="27"/>
              <w:keepNext w:val="0"/>
              <w:keepLines w:val="0"/>
              <w:pageBreakBefore w:val="0"/>
              <w:widowControl w:val="0"/>
              <w:kinsoku/>
              <w:wordWrap/>
              <w:overflowPunct/>
              <w:topLinePunct w:val="0"/>
              <w:autoSpaceDE/>
              <w:autoSpaceDN/>
              <w:bidi w:val="0"/>
              <w:adjustRightInd/>
              <w:snapToGrid/>
              <w:spacing w:line="340" w:lineRule="exact"/>
              <w:ind w:firstLine="42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pPr>
              <w:pStyle w:val="27"/>
              <w:keepNext w:val="0"/>
              <w:keepLines w:val="0"/>
              <w:pageBreakBefore w:val="0"/>
              <w:widowControl w:val="0"/>
              <w:kinsoku/>
              <w:wordWrap w:val="0"/>
              <w:overflowPunct/>
              <w:topLinePunct w:val="0"/>
              <w:autoSpaceDE/>
              <w:autoSpaceDN/>
              <w:bidi w:val="0"/>
              <w:adjustRightInd/>
              <w:snapToGrid/>
              <w:spacing w:line="340" w:lineRule="exact"/>
              <w:ind w:left="0" w:leftChars="0"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 w:val="21"/>
                <w:szCs w:val="21"/>
                <w:highlight w:val="none"/>
                <w:u w:val="single"/>
                <w:lang w:eastAsia="zh-CN"/>
              </w:rPr>
              <w:t>阳朔县公安局监所羁押人员食堂食材采购</w:t>
            </w:r>
            <w:r>
              <w:rPr>
                <w:rFonts w:hint="eastAsia" w:ascii="宋体" w:hAnsi="宋体" w:eastAsia="宋体" w:cs="宋体"/>
                <w:color w:val="auto"/>
                <w:sz w:val="21"/>
                <w:szCs w:val="21"/>
                <w:highlight w:val="none"/>
                <w:u w:val="none"/>
                <w:lang w:val="en-US" w:eastAsia="zh-CN"/>
              </w:rPr>
              <w:t>项目</w:t>
            </w:r>
            <w:r>
              <w:rPr>
                <w:rFonts w:hint="eastAsia" w:ascii="宋体" w:hAnsi="宋体" w:eastAsia="宋体" w:cs="宋体"/>
                <w:color w:val="auto"/>
                <w:sz w:val="21"/>
                <w:szCs w:val="21"/>
                <w:highlight w:val="none"/>
              </w:rPr>
              <w:t>的潜在投标人应</w:t>
            </w:r>
            <w:r>
              <w:rPr>
                <w:rFonts w:hint="eastAsia" w:ascii="宋体" w:hAnsi="宋体" w:eastAsia="宋体" w:cs="宋体"/>
                <w:color w:val="auto"/>
                <w:sz w:val="21"/>
                <w:szCs w:val="21"/>
                <w:highlight w:val="none"/>
                <w:u w:val="single"/>
              </w:rPr>
              <w:fldChar w:fldCharType="begin"/>
            </w:r>
            <w:r>
              <w:rPr>
                <w:rFonts w:hint="eastAsia" w:ascii="宋体" w:hAnsi="宋体" w:eastAsia="宋体" w:cs="宋体"/>
                <w:color w:val="auto"/>
                <w:sz w:val="21"/>
                <w:szCs w:val="21"/>
                <w:highlight w:val="none"/>
                <w:u w:val="single"/>
              </w:rPr>
              <w:instrText xml:space="preserve"> HYPERLINK "http://www.zcygov.cn（政采云平台）获取招标文件，并2023年6月" </w:instrText>
            </w:r>
            <w:r>
              <w:rPr>
                <w:rFonts w:hint="eastAsia" w:ascii="宋体" w:hAnsi="宋体" w:eastAsia="宋体" w:cs="宋体"/>
                <w:color w:val="auto"/>
                <w:sz w:val="21"/>
                <w:szCs w:val="21"/>
                <w:highlight w:val="none"/>
                <w:u w:val="single"/>
              </w:rPr>
              <w:fldChar w:fldCharType="separate"/>
            </w:r>
            <w:r>
              <w:rPr>
                <w:rFonts w:hint="eastAsia" w:ascii="宋体" w:hAnsi="宋体" w:eastAsia="宋体" w:cs="宋体"/>
                <w:color w:val="auto"/>
                <w:szCs w:val="21"/>
                <w:u w:val="single"/>
              </w:rPr>
              <w:t>“广西政府采购云平台”（https://www.gcy.zfcg.gxzf.gov.cn/）</w:t>
            </w:r>
            <w:r>
              <w:rPr>
                <w:rStyle w:val="22"/>
                <w:rFonts w:hint="eastAsia" w:ascii="宋体" w:hAnsi="宋体" w:eastAsia="宋体" w:cs="宋体"/>
                <w:color w:val="auto"/>
                <w:sz w:val="21"/>
                <w:szCs w:val="21"/>
                <w:highlight w:val="none"/>
                <w:u w:val="none"/>
              </w:rPr>
              <w:t>获取招标文件，并</w:t>
            </w:r>
            <w:r>
              <w:rPr>
                <w:rStyle w:val="22"/>
                <w:rFonts w:hint="eastAsia" w:ascii="宋体" w:hAnsi="宋体" w:eastAsia="宋体" w:cs="宋体"/>
                <w:color w:val="auto"/>
                <w:sz w:val="21"/>
                <w:szCs w:val="21"/>
                <w:highlight w:val="none"/>
              </w:rPr>
              <w:t>202</w:t>
            </w:r>
            <w:r>
              <w:rPr>
                <w:rStyle w:val="22"/>
                <w:rFonts w:hint="eastAsia" w:ascii="宋体" w:hAnsi="宋体" w:eastAsia="宋体" w:cs="宋体"/>
                <w:color w:val="auto"/>
                <w:sz w:val="21"/>
                <w:szCs w:val="21"/>
                <w:highlight w:val="none"/>
                <w:lang w:val="en-US" w:eastAsia="zh-CN"/>
              </w:rPr>
              <w:t>4</w:t>
            </w:r>
            <w:r>
              <w:rPr>
                <w:rStyle w:val="22"/>
                <w:rFonts w:hint="eastAsia" w:ascii="宋体" w:hAnsi="宋体" w:eastAsia="宋体" w:cs="宋体"/>
                <w:color w:val="auto"/>
                <w:sz w:val="21"/>
                <w:szCs w:val="21"/>
                <w:highlight w:val="none"/>
              </w:rPr>
              <w:t>年</w:t>
            </w:r>
            <w:r>
              <w:rPr>
                <w:rStyle w:val="22"/>
                <w:rFonts w:hint="eastAsia" w:ascii="宋体" w:hAnsi="宋体" w:cs="宋体"/>
                <w:color w:val="auto"/>
                <w:sz w:val="21"/>
                <w:szCs w:val="21"/>
                <w:highlight w:val="none"/>
                <w:lang w:val="en-US" w:eastAsia="zh-CN"/>
              </w:rPr>
              <w:t>7</w:t>
            </w:r>
            <w:r>
              <w:rPr>
                <w:rStyle w:val="22"/>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fldChar w:fldCharType="end"/>
            </w:r>
            <w:r>
              <w:rPr>
                <w:rFonts w:hint="eastAsia" w:ascii="宋体" w:hAnsi="宋体" w:cs="宋体"/>
                <w:color w:val="auto"/>
                <w:sz w:val="21"/>
                <w:szCs w:val="21"/>
                <w:highlight w:val="none"/>
                <w:u w:val="single"/>
                <w:lang w:val="en-US" w:eastAsia="zh-CN"/>
              </w:rPr>
              <w:t>10</w:t>
            </w:r>
            <w:r>
              <w:rPr>
                <w:rFonts w:hint="eastAsia" w:ascii="宋体" w:hAnsi="宋体" w:eastAsia="宋体" w:cs="宋体"/>
                <w:color w:val="auto"/>
                <w:sz w:val="21"/>
                <w:szCs w:val="21"/>
                <w:highlight w:val="none"/>
                <w:u w:val="single"/>
              </w:rPr>
              <w:t>日</w:t>
            </w:r>
            <w:r>
              <w:rPr>
                <w:rFonts w:hint="eastAsia" w:ascii="宋体" w:hAnsi="宋体" w:eastAsia="宋体" w:cs="宋体"/>
                <w:bCs/>
                <w:color w:val="auto"/>
                <w:sz w:val="21"/>
                <w:szCs w:val="21"/>
                <w:highlight w:val="none"/>
                <w:u w:val="single"/>
              </w:rPr>
              <w:t>9时30 分（</w:t>
            </w:r>
            <w:r>
              <w:rPr>
                <w:rFonts w:hint="eastAsia" w:ascii="宋体" w:hAnsi="宋体" w:eastAsia="宋体" w:cs="宋体"/>
                <w:bCs/>
                <w:color w:val="auto"/>
                <w:sz w:val="21"/>
                <w:szCs w:val="21"/>
                <w:highlight w:val="none"/>
              </w:rPr>
              <w:t>北京时间）前递交投标文件</w:t>
            </w:r>
            <w:r>
              <w:rPr>
                <w:rFonts w:hint="eastAsia" w:ascii="宋体" w:hAnsi="宋体" w:eastAsia="宋体" w:cs="宋体"/>
                <w:color w:val="auto"/>
                <w:szCs w:val="21"/>
                <w:highlight w:val="none"/>
              </w:rPr>
              <w:t>。</w:t>
            </w:r>
          </w:p>
        </w:tc>
      </w:tr>
    </w:tbl>
    <w:p>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both"/>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一、项目基本情况</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项目编号：</w:t>
      </w:r>
      <w:r>
        <w:rPr>
          <w:rFonts w:hint="eastAsia" w:ascii="宋体" w:hAnsi="宋体" w:eastAsia="宋体" w:cs="宋体"/>
          <w:color w:val="auto"/>
          <w:kern w:val="2"/>
          <w:sz w:val="21"/>
          <w:szCs w:val="21"/>
          <w:highlight w:val="none"/>
          <w:lang w:eastAsia="zh-CN"/>
        </w:rPr>
        <w:t>GLZC2024-G1-210176-GXLZ</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项目名称</w:t>
      </w:r>
      <w:r>
        <w:rPr>
          <w:rFonts w:hint="eastAsia" w:ascii="宋体" w:hAnsi="宋体" w:eastAsia="宋体" w:cs="宋体"/>
          <w:color w:val="auto"/>
          <w:kern w:val="2"/>
          <w:sz w:val="21"/>
          <w:szCs w:val="21"/>
          <w:highlight w:val="none"/>
          <w:lang w:eastAsia="zh-CN"/>
        </w:rPr>
        <w:t>：阳朔县公安局监所羁押人员食堂食材采购</w:t>
      </w:r>
      <w:r>
        <w:rPr>
          <w:rFonts w:hint="eastAsia" w:ascii="宋体" w:hAnsi="宋体" w:eastAsia="宋体" w:cs="宋体"/>
          <w:color w:val="auto"/>
          <w:kern w:val="2"/>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预算总金额（元）：</w:t>
      </w:r>
      <w:r>
        <w:rPr>
          <w:rFonts w:hint="eastAsia" w:ascii="宋体" w:hAnsi="宋体" w:eastAsia="宋体" w:cs="宋体"/>
          <w:color w:val="auto"/>
          <w:kern w:val="2"/>
          <w:sz w:val="21"/>
          <w:szCs w:val="21"/>
          <w:highlight w:val="none"/>
          <w:lang w:val="en-US" w:eastAsia="zh-CN"/>
        </w:rPr>
        <w:t>1300000.00</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采购需求：</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标项名称:</w:t>
      </w:r>
      <w:r>
        <w:rPr>
          <w:rFonts w:hint="eastAsia" w:ascii="宋体" w:hAnsi="宋体" w:eastAsia="宋体" w:cs="宋体"/>
          <w:color w:val="auto"/>
          <w:kern w:val="2"/>
          <w:sz w:val="21"/>
          <w:szCs w:val="21"/>
          <w:highlight w:val="none"/>
          <w:lang w:eastAsia="zh-CN"/>
        </w:rPr>
        <w:t>阳朔县公安局监所羁押人员食堂食材采购</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数量:1</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预算金额（元）:</w:t>
      </w:r>
      <w:r>
        <w:rPr>
          <w:rFonts w:hint="eastAsia" w:ascii="宋体" w:hAnsi="宋体" w:eastAsia="宋体" w:cs="宋体"/>
          <w:color w:val="auto"/>
          <w:kern w:val="2"/>
          <w:sz w:val="21"/>
          <w:szCs w:val="21"/>
          <w:highlight w:val="none"/>
          <w:lang w:val="en-US" w:eastAsia="zh-CN"/>
        </w:rPr>
        <w:t>1300000.00</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简要规格描述或项目基本概况介绍、用途：本项目</w:t>
      </w:r>
      <w:r>
        <w:rPr>
          <w:rFonts w:hint="eastAsia" w:ascii="宋体" w:hAnsi="宋体" w:eastAsia="宋体" w:cs="宋体"/>
          <w:color w:val="auto"/>
          <w:kern w:val="2"/>
          <w:sz w:val="21"/>
          <w:szCs w:val="21"/>
          <w:highlight w:val="none"/>
          <w:lang w:eastAsia="zh-CN"/>
        </w:rPr>
        <w:t>包含</w:t>
      </w:r>
      <w:r>
        <w:rPr>
          <w:rFonts w:hint="eastAsia" w:ascii="宋体" w:hAnsi="宋体" w:eastAsia="宋体" w:cs="宋体"/>
          <w:color w:val="auto"/>
          <w:sz w:val="21"/>
          <w:szCs w:val="21"/>
        </w:rPr>
        <w:t>新鲜蔬菜类、肉类、干鲜、禽蛋类、早餐（面点、米粉）、厨房调味品类等一批，如需进一步了解详细内容，详见招标文件。</w:t>
      </w:r>
    </w:p>
    <w:p>
      <w:pPr>
        <w:pStyle w:val="2"/>
        <w:keepNext w:val="0"/>
        <w:keepLines w:val="0"/>
        <w:pageBreakBefore w:val="0"/>
        <w:kinsoku/>
        <w:wordWrap/>
        <w:overflowPunct/>
        <w:topLinePunct w:val="0"/>
        <w:bidi w:val="0"/>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最高限价（如有）：/</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合同服务期</w:t>
      </w:r>
      <w:r>
        <w:rPr>
          <w:rFonts w:hint="eastAsia" w:ascii="宋体" w:hAnsi="宋体" w:eastAsia="宋体" w:cs="宋体"/>
          <w:color w:val="auto"/>
          <w:kern w:val="2"/>
          <w:sz w:val="21"/>
          <w:szCs w:val="21"/>
          <w:highlight w:val="none"/>
        </w:rPr>
        <w:t>：自签订合同之日起至服务满 2年</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本标项（否）接受联合体投标</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二、申请人的资格要求：</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2.落实政府采购政策需满足的资格要求：</w:t>
      </w:r>
      <w:r>
        <w:rPr>
          <w:rFonts w:hint="eastAsia" w:ascii="宋体" w:hAnsi="宋体" w:eastAsia="宋体" w:cs="宋体"/>
          <w:b/>
          <w:bCs/>
          <w:color w:val="auto"/>
          <w:kern w:val="2"/>
          <w:sz w:val="21"/>
          <w:szCs w:val="21"/>
          <w:highlight w:val="none"/>
        </w:rPr>
        <w:t>本项目专门面向小微企业，所属行业为</w:t>
      </w:r>
      <w:r>
        <w:rPr>
          <w:rFonts w:hint="eastAsia" w:ascii="宋体" w:hAnsi="宋体" w:eastAsia="宋体" w:cs="宋体"/>
          <w:b/>
          <w:bCs/>
          <w:color w:val="auto"/>
          <w:kern w:val="2"/>
          <w:sz w:val="21"/>
          <w:szCs w:val="21"/>
          <w:highlight w:val="none"/>
          <w:lang w:val="en-US" w:eastAsia="zh-CN"/>
        </w:rPr>
        <w:t>零售</w:t>
      </w:r>
      <w:r>
        <w:rPr>
          <w:rFonts w:hint="eastAsia" w:ascii="宋体" w:hAnsi="宋体" w:eastAsia="宋体" w:cs="宋体"/>
          <w:b/>
          <w:bCs/>
          <w:color w:val="auto"/>
          <w:kern w:val="2"/>
          <w:sz w:val="21"/>
          <w:szCs w:val="21"/>
          <w:highlight w:val="none"/>
        </w:rPr>
        <w:t>业</w:t>
      </w:r>
      <w:r>
        <w:rPr>
          <w:rFonts w:hint="eastAsia" w:ascii="宋体" w:hAnsi="宋体" w:eastAsia="宋体" w:cs="宋体"/>
          <w:b/>
          <w:bCs/>
          <w:color w:val="auto"/>
          <w:kern w:val="2"/>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3.本项目的特定资格要求：</w:t>
      </w:r>
      <w:r>
        <w:rPr>
          <w:rFonts w:hint="eastAsia" w:ascii="宋体" w:hAnsi="宋体" w:eastAsia="宋体" w:cs="宋体"/>
          <w:b/>
          <w:bCs/>
          <w:color w:val="auto"/>
          <w:kern w:val="2"/>
          <w:sz w:val="21"/>
          <w:szCs w:val="21"/>
          <w:highlight w:val="none"/>
        </w:rPr>
        <w:t>供应商具备有效的《食品经营许可证》；</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三、获取招标文件：</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时间：</w:t>
      </w:r>
      <w:r>
        <w:rPr>
          <w:rFonts w:hint="eastAsia" w:ascii="宋体" w:hAnsi="宋体" w:eastAsia="宋体" w:cs="宋体"/>
          <w:b w:val="0"/>
          <w:bCs w:val="0"/>
          <w:color w:val="auto"/>
          <w:kern w:val="2"/>
          <w:sz w:val="21"/>
          <w:szCs w:val="21"/>
          <w:highlight w:val="none"/>
        </w:rPr>
        <w:t>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rPr>
        <w:t>年</w:t>
      </w:r>
      <w:r>
        <w:rPr>
          <w:rFonts w:hint="eastAsia" w:ascii="宋体" w:hAnsi="宋体" w:eastAsia="宋体" w:cs="宋体"/>
          <w:b w:val="0"/>
          <w:bCs w:val="0"/>
          <w:color w:val="auto"/>
          <w:kern w:val="2"/>
          <w:sz w:val="21"/>
          <w:szCs w:val="21"/>
          <w:highlight w:val="none"/>
          <w:lang w:val="en-US" w:eastAsia="zh-CN"/>
        </w:rPr>
        <w:t>6</w:t>
      </w:r>
      <w:r>
        <w:rPr>
          <w:rFonts w:hint="eastAsia" w:ascii="宋体" w:hAnsi="宋体" w:eastAsia="宋体" w:cs="宋体"/>
          <w:b w:val="0"/>
          <w:bCs w:val="0"/>
          <w:color w:val="auto"/>
          <w:kern w:val="2"/>
          <w:sz w:val="21"/>
          <w:szCs w:val="21"/>
          <w:highlight w:val="none"/>
        </w:rPr>
        <w:t>月</w:t>
      </w:r>
      <w:r>
        <w:rPr>
          <w:rFonts w:hint="eastAsia" w:ascii="宋体" w:hAnsi="宋体" w:eastAsia="宋体" w:cs="宋体"/>
          <w:b w:val="0"/>
          <w:bCs w:val="0"/>
          <w:color w:val="auto"/>
          <w:kern w:val="2"/>
          <w:sz w:val="21"/>
          <w:szCs w:val="21"/>
          <w:highlight w:val="none"/>
          <w:lang w:val="en-US" w:eastAsia="zh-CN"/>
        </w:rPr>
        <w:t>18</w:t>
      </w:r>
      <w:r>
        <w:rPr>
          <w:rFonts w:hint="eastAsia" w:ascii="宋体" w:hAnsi="宋体" w:eastAsia="宋体" w:cs="宋体"/>
          <w:b w:val="0"/>
          <w:bCs w:val="0"/>
          <w:color w:val="auto"/>
          <w:kern w:val="2"/>
          <w:sz w:val="21"/>
          <w:szCs w:val="21"/>
          <w:highlight w:val="none"/>
        </w:rPr>
        <w:t>日至202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rPr>
        <w:t>年</w:t>
      </w:r>
      <w:r>
        <w:rPr>
          <w:rFonts w:hint="eastAsia" w:ascii="宋体" w:hAnsi="宋体" w:eastAsia="宋体" w:cs="宋体"/>
          <w:b w:val="0"/>
          <w:bCs w:val="0"/>
          <w:color w:val="auto"/>
          <w:kern w:val="2"/>
          <w:sz w:val="21"/>
          <w:szCs w:val="21"/>
          <w:highlight w:val="none"/>
          <w:lang w:val="en-US" w:eastAsia="zh-CN"/>
        </w:rPr>
        <w:t>7</w:t>
      </w:r>
      <w:r>
        <w:rPr>
          <w:rFonts w:hint="eastAsia" w:ascii="宋体" w:hAnsi="宋体" w:eastAsia="宋体" w:cs="宋体"/>
          <w:b w:val="0"/>
          <w:bCs w:val="0"/>
          <w:color w:val="auto"/>
          <w:kern w:val="2"/>
          <w:sz w:val="21"/>
          <w:szCs w:val="21"/>
          <w:highlight w:val="none"/>
        </w:rPr>
        <w:t>月</w:t>
      </w:r>
      <w:r>
        <w:rPr>
          <w:rFonts w:hint="eastAsia" w:ascii="宋体" w:hAnsi="宋体" w:eastAsia="宋体" w:cs="宋体"/>
          <w:b w:val="0"/>
          <w:bCs w:val="0"/>
          <w:color w:val="auto"/>
          <w:kern w:val="2"/>
          <w:sz w:val="21"/>
          <w:szCs w:val="21"/>
          <w:highlight w:val="none"/>
          <w:lang w:val="en-US" w:eastAsia="zh-CN"/>
        </w:rPr>
        <w:t>9</w:t>
      </w:r>
      <w:r>
        <w:rPr>
          <w:rFonts w:hint="eastAsia" w:ascii="宋体" w:hAnsi="宋体" w:eastAsia="宋体" w:cs="宋体"/>
          <w:b w:val="0"/>
          <w:bCs w:val="0"/>
          <w:color w:val="auto"/>
          <w:kern w:val="2"/>
          <w:sz w:val="21"/>
          <w:szCs w:val="21"/>
          <w:highlight w:val="none"/>
        </w:rPr>
        <w:t>日 ，</w:t>
      </w:r>
      <w:r>
        <w:rPr>
          <w:rFonts w:hint="eastAsia" w:ascii="宋体" w:hAnsi="宋体" w:eastAsia="宋体" w:cs="宋体"/>
          <w:color w:val="auto"/>
          <w:kern w:val="2"/>
          <w:sz w:val="21"/>
          <w:szCs w:val="21"/>
          <w:highlight w:val="none"/>
        </w:rPr>
        <w:t>每天上午00:00至1</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59</w:t>
      </w:r>
      <w:r>
        <w:rPr>
          <w:rFonts w:hint="eastAsia" w:ascii="宋体" w:hAnsi="宋体" w:eastAsia="宋体" w:cs="宋体"/>
          <w:color w:val="auto"/>
          <w:kern w:val="2"/>
          <w:sz w:val="21"/>
          <w:szCs w:val="21"/>
          <w:highlight w:val="none"/>
        </w:rPr>
        <w:t xml:space="preserve"> ，下午12:00至23:59（北京时间，法定节假日除外）；</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地点（网址）：“广西政府采购云平台”（https://www.gcy.zfcg.gxzf.gov.cn/）；</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方式：供应商登录“广西政府采购云平台”（https://www.gcy.zfcg.gxzf.gov.cn/）在线申请获取采购文件（进入“项目采购”应用，在获取采购文件菜单中选择项目，申请获取采购文件）；</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售价（元）：0 </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b/>
          <w:bCs/>
          <w:color w:val="auto"/>
          <w:kern w:val="2"/>
          <w:sz w:val="21"/>
          <w:szCs w:val="21"/>
          <w:highlight w:val="none"/>
          <w:lang w:eastAsia="zh-CN"/>
        </w:rPr>
      </w:pPr>
      <w:r>
        <w:rPr>
          <w:rFonts w:hint="eastAsia" w:ascii="宋体" w:hAnsi="宋体" w:eastAsia="宋体" w:cs="宋体"/>
          <w:b/>
          <w:bCs/>
          <w:color w:val="auto"/>
          <w:kern w:val="2"/>
          <w:sz w:val="21"/>
          <w:szCs w:val="21"/>
          <w:highlight w:val="none"/>
        </w:rPr>
        <w:t>四、提交投标文件截止时间、开标时间和地点</w:t>
      </w:r>
      <w:r>
        <w:rPr>
          <w:rFonts w:hint="eastAsia" w:ascii="宋体" w:hAnsi="宋体" w:eastAsia="宋体" w:cs="宋体"/>
          <w:b/>
          <w:bCs/>
          <w:color w:val="auto"/>
          <w:kern w:val="2"/>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color w:val="auto"/>
          <w:kern w:val="2"/>
          <w:sz w:val="21"/>
          <w:szCs w:val="21"/>
          <w:highlight w:val="none"/>
        </w:rPr>
        <w:t>提交投标文件截止时</w:t>
      </w:r>
      <w:r>
        <w:rPr>
          <w:rFonts w:hint="eastAsia" w:ascii="宋体" w:hAnsi="宋体" w:eastAsia="宋体" w:cs="宋体"/>
          <w:b w:val="0"/>
          <w:bCs w:val="0"/>
          <w:color w:val="auto"/>
          <w:kern w:val="2"/>
          <w:sz w:val="21"/>
          <w:szCs w:val="21"/>
          <w:highlight w:val="none"/>
        </w:rPr>
        <w:t>间：202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rPr>
        <w:t>年</w:t>
      </w:r>
      <w:r>
        <w:rPr>
          <w:rFonts w:hint="eastAsia" w:ascii="宋体" w:hAnsi="宋体" w:eastAsia="宋体" w:cs="宋体"/>
          <w:b w:val="0"/>
          <w:bCs w:val="0"/>
          <w:color w:val="auto"/>
          <w:kern w:val="2"/>
          <w:sz w:val="21"/>
          <w:szCs w:val="21"/>
          <w:highlight w:val="none"/>
          <w:lang w:val="en-US" w:eastAsia="zh-CN"/>
        </w:rPr>
        <w:t>7</w:t>
      </w:r>
      <w:r>
        <w:rPr>
          <w:rFonts w:hint="eastAsia" w:ascii="宋体" w:hAnsi="宋体" w:eastAsia="宋体" w:cs="宋体"/>
          <w:b w:val="0"/>
          <w:bCs w:val="0"/>
          <w:color w:val="auto"/>
          <w:kern w:val="2"/>
          <w:sz w:val="21"/>
          <w:szCs w:val="21"/>
          <w:highlight w:val="none"/>
        </w:rPr>
        <w:t>月</w:t>
      </w:r>
      <w:r>
        <w:rPr>
          <w:rFonts w:hint="eastAsia" w:ascii="宋体" w:hAnsi="宋体" w:eastAsia="宋体" w:cs="宋体"/>
          <w:b w:val="0"/>
          <w:bCs w:val="0"/>
          <w:color w:val="auto"/>
          <w:kern w:val="2"/>
          <w:sz w:val="21"/>
          <w:szCs w:val="21"/>
          <w:highlight w:val="none"/>
          <w:lang w:val="en-US" w:eastAsia="zh-CN"/>
        </w:rPr>
        <w:t>10</w:t>
      </w:r>
      <w:r>
        <w:rPr>
          <w:rFonts w:hint="eastAsia" w:ascii="宋体" w:hAnsi="宋体" w:eastAsia="宋体" w:cs="宋体"/>
          <w:b w:val="0"/>
          <w:bCs w:val="0"/>
          <w:color w:val="auto"/>
          <w:kern w:val="2"/>
          <w:sz w:val="21"/>
          <w:szCs w:val="21"/>
          <w:highlight w:val="none"/>
        </w:rPr>
        <w:t>日上午9时30分（北京时间）。</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投标地点（网址）：通过</w:t>
      </w:r>
      <w:r>
        <w:rPr>
          <w:rFonts w:hint="eastAsia" w:ascii="宋体" w:hAnsi="宋体" w:eastAsia="宋体" w:cs="宋体"/>
          <w:b w:val="0"/>
          <w:bCs w:val="0"/>
          <w:color w:val="auto"/>
          <w:kern w:val="2"/>
          <w:sz w:val="21"/>
          <w:szCs w:val="21"/>
          <w:highlight w:val="none"/>
          <w:lang w:eastAsia="zh-CN"/>
        </w:rPr>
        <w:t>“广西政府采购云平台”</w:t>
      </w:r>
      <w:r>
        <w:rPr>
          <w:rFonts w:hint="eastAsia" w:ascii="宋体" w:hAnsi="宋体" w:eastAsia="宋体" w:cs="宋体"/>
          <w:b w:val="0"/>
          <w:bCs w:val="0"/>
          <w:color w:val="auto"/>
          <w:kern w:val="2"/>
          <w:sz w:val="21"/>
          <w:szCs w:val="21"/>
          <w:highlight w:val="none"/>
        </w:rPr>
        <w:t>平台实行在线投标。</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b w:val="0"/>
          <w:bCs w:val="0"/>
          <w:color w:val="auto"/>
          <w:kern w:val="2"/>
          <w:sz w:val="21"/>
          <w:szCs w:val="21"/>
          <w:highlight w:val="none"/>
        </w:rPr>
        <w:t>开标时间：202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rPr>
        <w:t>年</w:t>
      </w:r>
      <w:r>
        <w:rPr>
          <w:rFonts w:hint="eastAsia" w:ascii="宋体" w:hAnsi="宋体" w:eastAsia="宋体" w:cs="宋体"/>
          <w:b w:val="0"/>
          <w:bCs w:val="0"/>
          <w:color w:val="auto"/>
          <w:kern w:val="2"/>
          <w:sz w:val="21"/>
          <w:szCs w:val="21"/>
          <w:highlight w:val="none"/>
          <w:lang w:val="en-US" w:eastAsia="zh-CN"/>
        </w:rPr>
        <w:t>7</w:t>
      </w:r>
      <w:r>
        <w:rPr>
          <w:rFonts w:hint="eastAsia" w:ascii="宋体" w:hAnsi="宋体" w:eastAsia="宋体" w:cs="宋体"/>
          <w:b w:val="0"/>
          <w:bCs w:val="0"/>
          <w:color w:val="auto"/>
          <w:kern w:val="2"/>
          <w:sz w:val="21"/>
          <w:szCs w:val="21"/>
          <w:highlight w:val="none"/>
        </w:rPr>
        <w:t>月</w:t>
      </w:r>
      <w:r>
        <w:rPr>
          <w:rFonts w:hint="eastAsia" w:ascii="宋体" w:hAnsi="宋体" w:eastAsia="宋体" w:cs="宋体"/>
          <w:b w:val="0"/>
          <w:bCs w:val="0"/>
          <w:color w:val="auto"/>
          <w:kern w:val="2"/>
          <w:sz w:val="21"/>
          <w:szCs w:val="21"/>
          <w:highlight w:val="none"/>
          <w:lang w:val="en-US" w:eastAsia="zh-CN"/>
        </w:rPr>
        <w:t>10</w:t>
      </w:r>
      <w:r>
        <w:rPr>
          <w:rFonts w:hint="eastAsia" w:ascii="宋体" w:hAnsi="宋体" w:eastAsia="宋体" w:cs="宋体"/>
          <w:b w:val="0"/>
          <w:bCs w:val="0"/>
          <w:color w:val="auto"/>
          <w:kern w:val="2"/>
          <w:sz w:val="21"/>
          <w:szCs w:val="21"/>
          <w:highlight w:val="none"/>
        </w:rPr>
        <w:t>日上</w:t>
      </w:r>
      <w:r>
        <w:rPr>
          <w:rFonts w:hint="eastAsia" w:ascii="宋体" w:hAnsi="宋体" w:eastAsia="宋体" w:cs="宋体"/>
          <w:color w:val="auto"/>
          <w:kern w:val="2"/>
          <w:sz w:val="21"/>
          <w:szCs w:val="21"/>
          <w:highlight w:val="none"/>
        </w:rPr>
        <w:t>午9时30分（北京时间）。</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开标地点（网址）：通过</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平台在线解密开启。</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五、公告期限：</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自本公告发布之日起5个工作日。</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六、其他补充事宜：</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1.对在“信用中国”网站（www.creditchina.gov.cn）、中国政府采购网（www.ccgp.gov.cn）等渠道列入失信被执行人、</w:t>
      </w:r>
      <w:r>
        <w:rPr>
          <w:rFonts w:hint="eastAsia" w:ascii="宋体" w:hAnsi="宋体" w:eastAsia="宋体" w:cs="宋体"/>
          <w:color w:val="auto"/>
          <w:kern w:val="2"/>
          <w:sz w:val="21"/>
          <w:szCs w:val="21"/>
          <w:highlight w:val="none"/>
          <w:lang w:eastAsia="zh-CN"/>
        </w:rPr>
        <w:t>重大税收违法失信主体</w:t>
      </w:r>
      <w:r>
        <w:rPr>
          <w:rFonts w:hint="eastAsia" w:ascii="宋体" w:hAnsi="宋体" w:eastAsia="宋体" w:cs="宋体"/>
          <w:color w:val="auto"/>
          <w:kern w:val="2"/>
          <w:sz w:val="21"/>
          <w:szCs w:val="21"/>
          <w:highlight w:val="none"/>
        </w:rPr>
        <w:t>、政府采购严重违法失信行为记录名单及其他不符合《中华人民共和国政府采购法》第二十二条规定条件的供应商，不得参与政府采购活动。</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单位负责人为同一人或者存在直接控股、管理关系的不同供应商，不得参加同一合同项下的政府采购活动。除单一来源采购项目外，为本采购项目提供整体设计、规范编制或者项目管理、监理、检测等服务的供应商，不得再参加该采购项目的其他采购活动。</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3.本项目需要落实的政府采购政策：</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（1）政府采购促进中小企业发展。</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（2）政府采购支持监狱企业发展。</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（3）政府采购促进残疾人就业政策。</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（4）优先采购节能产品、环境标志产品。</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4.信息公告发布媒体：中国政府采购网（http://www.ccgp.gov.cn）、广西壮族自治区政府采购网（http://zfcg.gxzf.gov.cn）、桂林市政府采购网（http://gl.zfcg.zcygov.cn/）。</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5.投标文件解密时间：投标截止时间后30分钟内（202</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年</w:t>
      </w: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月</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日9时30分至10时00分）投标人可以登录</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平台，用“项目采购-开标评标”功能进行解密投标文件。若投标人在规定时间内无法解密或解密失败或超时解密的，系统默认自动放弃，投标文件按投标无效处理。</w:t>
      </w:r>
      <w:bookmarkStart w:id="25" w:name="_GoBack"/>
      <w:bookmarkEnd w:id="25"/>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 在线投标（电子投标）说明</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6.1本项目实行全流程电子化采购，投标人通过</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平台参与在线响应（电子响应），并应做好以下相关准备工作：①在</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平台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投标人尽快办理）；③下载“广西壮族自治区全流程电子招投标项目管理系统--投标人客户端”（操作方法详见广西壮族自治区政府采购网—办事服务—下载专区，以下称“</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电子投标客户端”）并安装成功，投标人应当在提交投标文件截止时间前在</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平台完成的身份认证，确保能够对相关数据电文进行加密和使用电子签章；④自备计算机和网络设备并确保能接入互联网（费用由投标人自行承担，设备确保可进行视频通话和读取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CA证书）。因投标人未做好相关准备工作等自身原因导致无法参加本项目在线响应（电子响应）或响应失败的，造成的一切后果，由投标人自行承担。</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6.2在线响应（电子响应）具体操作流程参考《政府采购项目电子交易管理操作指南-供应商》（详见桂林市政府采购网—采购资讯—重要通知）；如遇平台技术问题详询</w:t>
      </w:r>
      <w:r>
        <w:rPr>
          <w:rFonts w:hint="eastAsia" w:ascii="宋体" w:hAnsi="宋体" w:eastAsia="宋体" w:cs="宋体"/>
          <w:color w:val="auto"/>
          <w:kern w:val="2"/>
          <w:sz w:val="21"/>
          <w:szCs w:val="21"/>
          <w:highlight w:val="none"/>
          <w:lang w:eastAsia="zh-CN"/>
        </w:rPr>
        <w:t>95763</w:t>
      </w:r>
      <w:r>
        <w:rPr>
          <w:rFonts w:hint="eastAsia" w:ascii="宋体" w:hAnsi="宋体" w:eastAsia="宋体" w:cs="宋体"/>
          <w:color w:val="auto"/>
          <w:kern w:val="2"/>
          <w:sz w:val="21"/>
          <w:szCs w:val="21"/>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七、对本次招标提出询问，请按以下方式联系</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 采购人信息：</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名  称：</w:t>
      </w:r>
      <w:r>
        <w:rPr>
          <w:rFonts w:hint="eastAsia" w:ascii="宋体" w:hAnsi="宋体" w:eastAsia="宋体" w:cs="宋体"/>
          <w:color w:val="auto"/>
          <w:kern w:val="2"/>
          <w:sz w:val="21"/>
          <w:szCs w:val="21"/>
          <w:highlight w:val="none"/>
          <w:lang w:eastAsia="zh-CN"/>
        </w:rPr>
        <w:t>阳朔县公安局</w:t>
      </w:r>
      <w:r>
        <w:rPr>
          <w:rFonts w:hint="eastAsia" w:ascii="宋体" w:hAnsi="宋体" w:eastAsia="宋体" w:cs="宋体"/>
          <w:color w:val="auto"/>
          <w:kern w:val="2"/>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地  址：桂林市</w:t>
      </w:r>
      <w:r>
        <w:rPr>
          <w:rFonts w:hint="eastAsia" w:ascii="宋体" w:hAnsi="宋体" w:eastAsia="宋体" w:cs="宋体"/>
          <w:color w:val="auto"/>
          <w:kern w:val="2"/>
          <w:sz w:val="21"/>
          <w:szCs w:val="21"/>
          <w:highlight w:val="none"/>
          <w:lang w:eastAsia="zh-CN"/>
        </w:rPr>
        <w:t>阳朔县阳朔镇农科路1号</w:t>
      </w:r>
      <w:r>
        <w:rPr>
          <w:rFonts w:hint="eastAsia" w:ascii="宋体" w:hAnsi="宋体" w:eastAsia="宋体" w:cs="宋体"/>
          <w:color w:val="auto"/>
          <w:kern w:val="2"/>
          <w:sz w:val="21"/>
          <w:szCs w:val="21"/>
          <w:highlight w:val="none"/>
        </w:rPr>
        <w:t>　　　　　　　　　　</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项目联系人：张永强      </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项目联系方式：0773-8826417</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2.采购代理机构信息：</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名  称：</w:t>
      </w:r>
      <w:r>
        <w:rPr>
          <w:rFonts w:hint="eastAsia" w:ascii="宋体" w:hAnsi="宋体" w:eastAsia="宋体" w:cs="宋体"/>
          <w:color w:val="auto"/>
          <w:kern w:val="2"/>
          <w:sz w:val="21"/>
          <w:szCs w:val="21"/>
          <w:highlight w:val="none"/>
          <w:lang w:eastAsia="zh-CN"/>
        </w:rPr>
        <w:t>广西乐正工程项目管理有限公司</w:t>
      </w:r>
      <w:r>
        <w:rPr>
          <w:rFonts w:hint="eastAsia" w:ascii="宋体" w:hAnsi="宋体" w:eastAsia="宋体" w:cs="宋体"/>
          <w:color w:val="auto"/>
          <w:kern w:val="2"/>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地　址：</w:t>
      </w:r>
      <w:r>
        <w:rPr>
          <w:rFonts w:hint="eastAsia" w:ascii="宋体" w:hAnsi="宋体" w:eastAsia="宋体" w:cs="宋体"/>
          <w:color w:val="auto"/>
          <w:kern w:val="2"/>
          <w:sz w:val="21"/>
          <w:szCs w:val="21"/>
          <w:highlight w:val="none"/>
          <w:lang w:eastAsia="zh-CN"/>
        </w:rPr>
        <w:t>桂林市秀峰区红岭路1号桂林华润中心1栋B座16-16号</w:t>
      </w:r>
      <w:r>
        <w:rPr>
          <w:rFonts w:hint="eastAsia" w:ascii="宋体" w:hAnsi="宋体" w:eastAsia="宋体" w:cs="宋体"/>
          <w:color w:val="auto"/>
          <w:kern w:val="2"/>
          <w:sz w:val="21"/>
          <w:szCs w:val="21"/>
          <w:highlight w:val="none"/>
        </w:rPr>
        <w:t>　　　　　　　　　</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项目联系人：</w:t>
      </w:r>
      <w:r>
        <w:rPr>
          <w:rFonts w:hint="eastAsia" w:ascii="宋体" w:hAnsi="宋体" w:eastAsia="宋体" w:cs="宋体"/>
          <w:color w:val="auto"/>
          <w:kern w:val="2"/>
          <w:sz w:val="21"/>
          <w:szCs w:val="21"/>
          <w:highlight w:val="none"/>
          <w:lang w:eastAsia="zh-CN"/>
        </w:rPr>
        <w:t>秦晨煜</w:t>
      </w:r>
    </w:p>
    <w:p>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rPr>
        <w:t>项目联系方式：</w:t>
      </w:r>
      <w:r>
        <w:rPr>
          <w:rFonts w:hint="eastAsia" w:ascii="宋体" w:hAnsi="宋体" w:eastAsia="宋体" w:cs="宋体"/>
          <w:color w:val="auto"/>
          <w:kern w:val="2"/>
          <w:sz w:val="21"/>
          <w:szCs w:val="21"/>
          <w:highlight w:val="none"/>
          <w:lang w:eastAsia="zh-CN"/>
        </w:rPr>
        <w:t>0773-3694598</w:t>
      </w:r>
      <w:r>
        <w:rPr>
          <w:rFonts w:hint="eastAsia" w:ascii="宋体" w:hAnsi="宋体" w:eastAsia="宋体" w:cs="宋体"/>
          <w:color w:val="auto"/>
          <w:kern w:val="2"/>
          <w:sz w:val="21"/>
          <w:szCs w:val="21"/>
          <w:highlight w:val="none"/>
        </w:rPr>
        <w:t>　</w:t>
      </w:r>
      <w:r>
        <w:rPr>
          <w:rFonts w:hint="eastAsia" w:ascii="宋体" w:hAnsi="宋体" w:eastAsia="宋体" w:cs="宋体"/>
          <w:color w:val="auto"/>
          <w:szCs w:val="21"/>
          <w:highlight w:val="none"/>
        </w:rPr>
        <w:t>　　</w:t>
      </w:r>
    </w:p>
    <w:p>
      <w:pPr>
        <w:keepNext w:val="0"/>
        <w:keepLines w:val="0"/>
        <w:pageBreakBefore w:val="0"/>
        <w:widowControl w:val="0"/>
        <w:kinsoku/>
        <w:wordWrap/>
        <w:overflowPunct/>
        <w:topLinePunct w:val="0"/>
        <w:autoSpaceDE/>
        <w:autoSpaceDN/>
        <w:bidi w:val="0"/>
        <w:adjustRightInd/>
        <w:snapToGrid/>
        <w:spacing w:line="320" w:lineRule="exact"/>
        <w:ind w:right="480"/>
        <w:textAlignment w:val="auto"/>
        <w:rPr>
          <w:rFonts w:hint="eastAsia" w:ascii="宋体" w:hAnsi="宋体" w:eastAsia="宋体" w:cs="宋体"/>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20" w:lineRule="exact"/>
        <w:ind w:right="480" w:firstLine="5390" w:firstLineChars="245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广西乐正工程项目管理有限公司</w:t>
      </w:r>
    </w:p>
    <w:p>
      <w:pPr>
        <w:keepNext w:val="0"/>
        <w:keepLines w:val="0"/>
        <w:pageBreakBefore w:val="0"/>
        <w:widowControl w:val="0"/>
        <w:kinsoku/>
        <w:wordWrap/>
        <w:overflowPunct/>
        <w:topLinePunct w:val="0"/>
        <w:autoSpaceDE/>
        <w:autoSpaceDN/>
        <w:bidi w:val="0"/>
        <w:adjustRightInd/>
        <w:snapToGrid/>
        <w:spacing w:line="320" w:lineRule="exact"/>
        <w:ind w:firstLine="2860" w:firstLineChars="1300"/>
        <w:jc w:val="center"/>
        <w:textAlignment w:val="auto"/>
        <w:rPr>
          <w:rFonts w:hint="eastAsia" w:ascii="宋体" w:hAnsi="宋体" w:eastAsia="宋体" w:cs="宋体"/>
          <w:b/>
          <w:color w:val="auto"/>
          <w:sz w:val="32"/>
          <w:szCs w:val="32"/>
          <w:highlight w:val="none"/>
        </w:rPr>
      </w:pPr>
      <w:r>
        <w:rPr>
          <w:rFonts w:hint="eastAsia" w:ascii="宋体" w:hAnsi="宋体" w:eastAsia="宋体" w:cs="宋体"/>
          <w:color w:val="auto"/>
          <w:szCs w:val="21"/>
          <w:highlight w:val="none"/>
        </w:rPr>
        <w:t xml:space="preserve">     </w:t>
      </w:r>
      <w:r>
        <w:rPr>
          <w:rFonts w:hint="eastAsia" w:ascii="宋体" w:hAnsi="宋体" w:eastAsia="宋体" w:cs="宋体"/>
          <w:b/>
          <w:bCs/>
          <w:color w:val="auto"/>
          <w:szCs w:val="21"/>
          <w:highlight w:val="none"/>
        </w:rPr>
        <w:t xml:space="preserve"> </w:t>
      </w:r>
      <w:r>
        <w:rPr>
          <w:rFonts w:hint="eastAsia" w:ascii="宋体" w:hAnsi="宋体" w:eastAsia="宋体" w:cs="宋体"/>
          <w:b w:val="0"/>
          <w:bCs w:val="0"/>
          <w:color w:val="auto"/>
          <w:szCs w:val="21"/>
          <w:highlight w:val="none"/>
        </w:rPr>
        <w:t xml:space="preserve">  202</w:t>
      </w:r>
      <w:r>
        <w:rPr>
          <w:rFonts w:hint="eastAsia" w:ascii="宋体" w:hAnsi="宋体" w:eastAsia="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rPr>
        <w:t>年</w:t>
      </w:r>
      <w:r>
        <w:rPr>
          <w:rFonts w:hint="eastAsia" w:ascii="宋体" w:hAnsi="宋体" w:eastAsia="宋体" w:cs="宋体"/>
          <w:b w:val="0"/>
          <w:bCs w:val="0"/>
          <w:color w:val="auto"/>
          <w:szCs w:val="21"/>
          <w:highlight w:val="none"/>
          <w:lang w:val="en-US" w:eastAsia="zh-CN"/>
        </w:rPr>
        <w:t>6</w:t>
      </w:r>
      <w:r>
        <w:rPr>
          <w:rFonts w:hint="eastAsia" w:ascii="宋体" w:hAnsi="宋体" w:eastAsia="宋体" w:cs="宋体"/>
          <w:b w:val="0"/>
          <w:bCs w:val="0"/>
          <w:color w:val="auto"/>
          <w:szCs w:val="21"/>
          <w:highlight w:val="none"/>
        </w:rPr>
        <w:t>月</w:t>
      </w:r>
      <w:r>
        <w:rPr>
          <w:rFonts w:hint="eastAsia" w:ascii="宋体" w:hAnsi="宋体" w:eastAsia="宋体" w:cs="宋体"/>
          <w:b w:val="0"/>
          <w:bCs w:val="0"/>
          <w:color w:val="auto"/>
          <w:szCs w:val="21"/>
          <w:highlight w:val="none"/>
          <w:lang w:val="en-US" w:eastAsia="zh-CN"/>
        </w:rPr>
        <w:t>18</w:t>
      </w:r>
      <w:r>
        <w:rPr>
          <w:rFonts w:hint="eastAsia" w:ascii="宋体" w:hAnsi="宋体" w:eastAsia="宋体" w:cs="宋体"/>
          <w:b w:val="0"/>
          <w:bCs w:val="0"/>
          <w:color w:val="auto"/>
          <w:szCs w:val="21"/>
          <w:highlight w:val="none"/>
        </w:rPr>
        <w:t>日</w:t>
      </w:r>
      <w:r>
        <w:rPr>
          <w:rFonts w:hint="eastAsia" w:ascii="宋体" w:hAnsi="宋体" w:eastAsia="宋体" w:cs="宋体"/>
          <w:b/>
          <w:color w:val="auto"/>
          <w:sz w:val="32"/>
          <w:szCs w:val="32"/>
          <w:highlight w:val="none"/>
        </w:rPr>
        <w:br w:type="page"/>
      </w:r>
    </w:p>
    <w:p>
      <w:pPr>
        <w:spacing w:line="340" w:lineRule="exact"/>
        <w:jc w:val="center"/>
        <w:outlineLvl w:val="0"/>
        <w:rPr>
          <w:rFonts w:hint="eastAsia" w:ascii="宋体" w:hAnsi="宋体" w:eastAsia="宋体" w:cs="宋体"/>
          <w:b/>
          <w:color w:val="auto"/>
          <w:sz w:val="32"/>
          <w:szCs w:val="32"/>
          <w:highlight w:val="none"/>
        </w:rPr>
      </w:pPr>
      <w:bookmarkStart w:id="1" w:name="_Toc15224"/>
      <w:r>
        <w:rPr>
          <w:rFonts w:hint="eastAsia" w:ascii="宋体" w:hAnsi="宋体" w:eastAsia="宋体" w:cs="宋体"/>
          <w:b/>
          <w:color w:val="auto"/>
          <w:sz w:val="32"/>
          <w:szCs w:val="32"/>
          <w:highlight w:val="none"/>
        </w:rPr>
        <w:t>第二章  投标人须知</w:t>
      </w:r>
      <w:bookmarkEnd w:id="1"/>
    </w:p>
    <w:p>
      <w:pPr>
        <w:tabs>
          <w:tab w:val="left" w:pos="1065"/>
          <w:tab w:val="center" w:pos="4411"/>
        </w:tabs>
        <w:spacing w:line="4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 标 人 须 知 前 附 表</w:t>
      </w:r>
    </w:p>
    <w:tbl>
      <w:tblPr>
        <w:tblStyle w:val="19"/>
        <w:tblW w:w="10117" w:type="dxa"/>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92"/>
        <w:gridCol w:w="1418"/>
        <w:gridCol w:w="7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条款号</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条款名称</w:t>
            </w:r>
          </w:p>
        </w:tc>
        <w:tc>
          <w:tcPr>
            <w:tcW w:w="703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内容、要求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项目名称及项目编号</w:t>
            </w:r>
          </w:p>
        </w:tc>
        <w:tc>
          <w:tcPr>
            <w:tcW w:w="7032"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项目名称：</w:t>
            </w:r>
            <w:r>
              <w:rPr>
                <w:rFonts w:hint="eastAsia" w:ascii="宋体" w:hAnsi="宋体" w:eastAsia="宋体" w:cs="宋体"/>
                <w:color w:val="auto"/>
                <w:kern w:val="2"/>
                <w:sz w:val="21"/>
                <w:szCs w:val="21"/>
                <w:highlight w:val="none"/>
                <w:lang w:eastAsia="zh-CN"/>
              </w:rPr>
              <w:t>阳朔县公安局监所羁押人员食堂食材采购</w:t>
            </w:r>
            <w:r>
              <w:rPr>
                <w:rFonts w:hint="eastAsia" w:ascii="宋体" w:hAnsi="宋体" w:eastAsia="宋体" w:cs="宋体"/>
                <w:color w:val="auto"/>
                <w:kern w:val="2"/>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kern w:val="2"/>
                <w:sz w:val="21"/>
                <w:szCs w:val="21"/>
                <w:highlight w:val="none"/>
              </w:rPr>
              <w:t>项目编号：</w:t>
            </w:r>
            <w:r>
              <w:rPr>
                <w:rFonts w:hint="eastAsia" w:ascii="宋体" w:hAnsi="宋体" w:eastAsia="宋体" w:cs="宋体"/>
                <w:color w:val="auto"/>
                <w:kern w:val="2"/>
                <w:sz w:val="21"/>
                <w:szCs w:val="21"/>
                <w:highlight w:val="none"/>
                <w:lang w:eastAsia="zh-CN"/>
              </w:rPr>
              <w:t>GLZC2024-G1-210176-GXLZ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投标人资格</w:t>
            </w:r>
          </w:p>
        </w:tc>
        <w:tc>
          <w:tcPr>
            <w:tcW w:w="7032"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5.2落实政府采购政策需满足的资格要求：</w:t>
            </w:r>
            <w:r>
              <w:rPr>
                <w:rFonts w:hint="eastAsia" w:ascii="宋体" w:hAnsi="宋体" w:eastAsia="宋体" w:cs="宋体"/>
                <w:b/>
                <w:bCs/>
                <w:color w:val="auto"/>
                <w:kern w:val="2"/>
                <w:sz w:val="21"/>
                <w:szCs w:val="21"/>
                <w:highlight w:val="none"/>
              </w:rPr>
              <w:t>本项目专门面向小微企业，所属行业为</w:t>
            </w:r>
            <w:r>
              <w:rPr>
                <w:rFonts w:hint="eastAsia" w:ascii="宋体" w:hAnsi="宋体" w:eastAsia="宋体" w:cs="宋体"/>
                <w:b/>
                <w:bCs/>
                <w:color w:val="auto"/>
                <w:kern w:val="2"/>
                <w:sz w:val="21"/>
                <w:szCs w:val="21"/>
                <w:highlight w:val="none"/>
                <w:lang w:val="en-US" w:eastAsia="zh-CN"/>
              </w:rPr>
              <w:t>零售</w:t>
            </w:r>
            <w:r>
              <w:rPr>
                <w:rFonts w:hint="eastAsia" w:ascii="宋体" w:hAnsi="宋体" w:eastAsia="宋体" w:cs="宋体"/>
                <w:b/>
                <w:bCs/>
                <w:color w:val="auto"/>
                <w:kern w:val="2"/>
                <w:sz w:val="21"/>
                <w:szCs w:val="21"/>
                <w:highlight w:val="none"/>
              </w:rPr>
              <w:t>业</w:t>
            </w:r>
            <w:r>
              <w:rPr>
                <w:rFonts w:hint="eastAsia" w:ascii="宋体" w:hAnsi="宋体" w:eastAsia="宋体" w:cs="宋体"/>
                <w:b/>
                <w:bCs/>
                <w:color w:val="auto"/>
                <w:kern w:val="2"/>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rPr>
              <w:t>5.3本项目的特定资格要求：</w:t>
            </w:r>
            <w:r>
              <w:rPr>
                <w:rFonts w:hint="eastAsia" w:ascii="宋体" w:hAnsi="宋体" w:eastAsia="宋体" w:cs="宋体"/>
                <w:b/>
                <w:bCs/>
                <w:color w:val="auto"/>
                <w:kern w:val="2"/>
                <w:sz w:val="21"/>
                <w:szCs w:val="21"/>
                <w:highlight w:val="none"/>
              </w:rPr>
              <w:t>供应商具备有效的《食品经营许可证》；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position w:val="-2"/>
                <w:szCs w:val="21"/>
                <w:highlight w:val="none"/>
              </w:rPr>
            </w:pPr>
            <w:r>
              <w:rPr>
                <w:rFonts w:hint="eastAsia" w:ascii="宋体" w:hAnsi="宋体" w:eastAsia="宋体" w:cs="宋体"/>
                <w:color w:val="auto"/>
                <w:szCs w:val="21"/>
                <w:highlight w:val="none"/>
              </w:rPr>
              <w:t>投标费用</w:t>
            </w:r>
          </w:p>
        </w:tc>
        <w:tc>
          <w:tcPr>
            <w:tcW w:w="703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本项目实行网上评审，采用电子投标文件；若投标人参与项目投标的，不论投标结果如何，均应自行承担所有与投标有关的全部费用。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position w:val="-2"/>
                <w:szCs w:val="21"/>
                <w:highlight w:val="none"/>
              </w:rPr>
            </w:pPr>
            <w:r>
              <w:rPr>
                <w:rFonts w:hint="eastAsia" w:ascii="宋体" w:hAnsi="宋体" w:eastAsia="宋体" w:cs="宋体"/>
                <w:color w:val="auto"/>
                <w:position w:val="-2"/>
                <w:szCs w:val="21"/>
                <w:highlight w:val="none"/>
              </w:rPr>
              <w:t>15</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投标报价及采购预算金额</w:t>
            </w:r>
          </w:p>
        </w:tc>
        <w:tc>
          <w:tcPr>
            <w:tcW w:w="7032"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15.2投标报价应按招标文件中第六章“投标文件（格式）”填写，</w:t>
            </w:r>
            <w:r>
              <w:rPr>
                <w:rFonts w:hint="eastAsia" w:ascii="宋体" w:hAnsi="宋体" w:eastAsia="宋体" w:cs="宋体"/>
                <w:b/>
                <w:bCs/>
                <w:color w:val="auto"/>
                <w:kern w:val="2"/>
                <w:sz w:val="21"/>
                <w:szCs w:val="21"/>
                <w:highlight w:val="none"/>
              </w:rPr>
              <w:t>本项目采购预算金额（人民币）：</w:t>
            </w:r>
            <w:r>
              <w:rPr>
                <w:rFonts w:hint="eastAsia" w:ascii="宋体" w:hAnsi="宋体" w:eastAsia="宋体" w:cs="宋体"/>
                <w:b/>
                <w:bCs/>
                <w:color w:val="auto"/>
                <w:kern w:val="2"/>
                <w:sz w:val="21"/>
                <w:szCs w:val="21"/>
                <w:highlight w:val="none"/>
                <w:lang w:eastAsia="zh-CN"/>
              </w:rPr>
              <w:t>1300000.00</w:t>
            </w:r>
            <w:r>
              <w:rPr>
                <w:rFonts w:hint="eastAsia" w:ascii="宋体" w:hAnsi="宋体" w:eastAsia="宋体" w:cs="宋体"/>
                <w:b/>
                <w:bCs/>
                <w:color w:val="auto"/>
                <w:kern w:val="2"/>
                <w:sz w:val="21"/>
                <w:szCs w:val="21"/>
                <w:highlight w:val="none"/>
              </w:rPr>
              <w:t>元</w:t>
            </w:r>
            <w:r>
              <w:rPr>
                <w:rFonts w:hint="eastAsia" w:ascii="宋体" w:hAnsi="宋体" w:eastAsia="宋体" w:cs="宋体"/>
                <w:b/>
                <w:bCs/>
                <w:color w:val="auto"/>
                <w:kern w:val="2"/>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15.3本项目投标报价采用报价折扣率的方式进行，投标报价范围：报价综合折扣率≤</w:t>
            </w:r>
            <w:r>
              <w:rPr>
                <w:rFonts w:hint="eastAsia" w:ascii="宋体" w:hAnsi="宋体" w:eastAsia="宋体" w:cs="宋体"/>
                <w:b w:val="0"/>
                <w:bCs w:val="0"/>
                <w:color w:val="auto"/>
                <w:kern w:val="2"/>
                <w:sz w:val="21"/>
                <w:szCs w:val="21"/>
                <w:highlight w:val="none"/>
                <w:lang w:val="en-US" w:eastAsia="zh-CN"/>
              </w:rPr>
              <w:t>100</w:t>
            </w:r>
            <w:r>
              <w:rPr>
                <w:rFonts w:hint="eastAsia" w:ascii="宋体" w:hAnsi="宋体" w:eastAsia="宋体" w:cs="宋体"/>
                <w:b w:val="0"/>
                <w:bCs w:val="0"/>
                <w:color w:val="auto"/>
                <w:kern w:val="2"/>
                <w:sz w:val="21"/>
                <w:szCs w:val="21"/>
                <w:highlight w:val="none"/>
              </w:rPr>
              <w:t>%，投标报价超过投标报价范围的，投标文件按无效处理。</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val="0"/>
                <w:bCs w:val="0"/>
                <w:color w:val="auto"/>
                <w:kern w:val="2"/>
                <w:sz w:val="21"/>
                <w:szCs w:val="21"/>
                <w:highlight w:val="none"/>
                <w:lang w:val="en-US" w:eastAsia="zh-CN"/>
              </w:rPr>
              <w:t>15.4</w:t>
            </w:r>
            <w:r>
              <w:rPr>
                <w:rFonts w:hint="eastAsia" w:ascii="宋体" w:hAnsi="宋体" w:eastAsia="宋体" w:cs="宋体"/>
                <w:b w:val="0"/>
                <w:bCs w:val="0"/>
                <w:color w:val="auto"/>
                <w:kern w:val="2"/>
                <w:sz w:val="21"/>
                <w:szCs w:val="21"/>
                <w:highlight w:val="none"/>
              </w:rPr>
              <w:t>投标人必须就“</w:t>
            </w:r>
            <w:r>
              <w:rPr>
                <w:rFonts w:hint="eastAsia" w:ascii="宋体" w:hAnsi="宋体" w:eastAsia="宋体" w:cs="宋体"/>
                <w:b w:val="0"/>
                <w:bCs w:val="0"/>
                <w:color w:val="auto"/>
                <w:kern w:val="2"/>
                <w:sz w:val="21"/>
                <w:szCs w:val="21"/>
                <w:highlight w:val="none"/>
                <w:lang w:eastAsia="zh-CN"/>
              </w:rPr>
              <w:t>采购需求</w:t>
            </w:r>
            <w:r>
              <w:rPr>
                <w:rFonts w:hint="eastAsia" w:ascii="宋体" w:hAnsi="宋体" w:eastAsia="宋体" w:cs="宋体"/>
                <w:b w:val="0"/>
                <w:bCs w:val="0"/>
                <w:color w:val="auto"/>
                <w:kern w:val="2"/>
                <w:sz w:val="21"/>
                <w:szCs w:val="21"/>
                <w:highlight w:val="none"/>
              </w:rPr>
              <w:t>”中所投的所有内容作完整唯一报价，否则，其投标将被拒绝；投标文件只允许有一个报价，有选择的或有条件的报价将不予接受。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投标有效期</w:t>
            </w:r>
          </w:p>
        </w:tc>
        <w:tc>
          <w:tcPr>
            <w:tcW w:w="703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投标截止时间之日起90天，有效期不足的投标文件将被拒绝。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投标文件的制作</w:t>
            </w:r>
          </w:p>
        </w:tc>
        <w:tc>
          <w:tcPr>
            <w:tcW w:w="7032"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17.1 电子投标文件中须加盖投标人公章部分均采用 CA 电子签章，并根据“政府采购项目电子交易管理操作指南-供应商” 及本招标文件规定的格式和顺序编制电子投标文件并进行关联定位，以便评标委员会在评审时，点击评审项可直接定位到该评审项内容。如对招标文件的某项要求，投标人的电子投标文件未能关联定位提供相应的内容与其对应，则评标委员会在评审时如做出对投标人不利的评审判断或结果由投标人自行承担。电子投标文件如内容不完整、编排混乱导致投标文件被误读、 漏读，或者在按招标文件规定的部位查找不到相关内容的，由投标人自行承担。</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17.2 投标人的法定代表人（负责人）或授权代表持有</w:t>
            </w:r>
            <w:r>
              <w:rPr>
                <w:rFonts w:hint="eastAsia" w:ascii="宋体" w:hAnsi="宋体" w:eastAsia="宋体" w:cs="宋体"/>
                <w:b w:val="0"/>
                <w:bCs w:val="0"/>
                <w:color w:val="auto"/>
                <w:kern w:val="2"/>
                <w:sz w:val="21"/>
                <w:szCs w:val="21"/>
                <w:highlight w:val="none"/>
                <w:lang w:eastAsia="zh-CN"/>
              </w:rPr>
              <w:t>广西政府采购云平台</w:t>
            </w:r>
            <w:r>
              <w:rPr>
                <w:rFonts w:hint="eastAsia" w:ascii="宋体" w:hAnsi="宋体" w:eastAsia="宋体" w:cs="宋体"/>
                <w:b w:val="0"/>
                <w:bCs w:val="0"/>
                <w:color w:val="auto"/>
                <w:kern w:val="2"/>
                <w:sz w:val="21"/>
                <w:szCs w:val="21"/>
                <w:highlight w:val="none"/>
              </w:rPr>
              <w:t>个人CA签章的，应在投标文件中涉及到签字的位置使用个人CA签章，没有办理</w:t>
            </w:r>
            <w:r>
              <w:rPr>
                <w:rFonts w:hint="eastAsia" w:ascii="宋体" w:hAnsi="宋体" w:eastAsia="宋体" w:cs="宋体"/>
                <w:b w:val="0"/>
                <w:bCs w:val="0"/>
                <w:color w:val="auto"/>
                <w:kern w:val="2"/>
                <w:sz w:val="21"/>
                <w:szCs w:val="21"/>
                <w:highlight w:val="none"/>
                <w:lang w:eastAsia="zh-CN"/>
              </w:rPr>
              <w:t>广西政府采购云平台</w:t>
            </w:r>
            <w:r>
              <w:rPr>
                <w:rFonts w:hint="eastAsia" w:ascii="宋体" w:hAnsi="宋体" w:eastAsia="宋体" w:cs="宋体"/>
                <w:b w:val="0"/>
                <w:bCs w:val="0"/>
                <w:color w:val="auto"/>
                <w:kern w:val="2"/>
                <w:sz w:val="21"/>
                <w:szCs w:val="21"/>
                <w:highlight w:val="none"/>
              </w:rPr>
              <w:t xml:space="preserve">个人CA签章的可在投标文件中涉及到签字的位置手写签字后扫描或者拍照做成 PDF 的格式上传即可。 </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17.3 投标文件不得涂改，若有修改错漏处，须由法定代表人（负责人）或授权委托人签字（或个人CA签章）。投标文件因字迹潦草或表达不清所引起的后果由投标人负责。</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17.4特别说明：</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17.4.1各投标人应在投标截止前确保成为</w:t>
            </w:r>
            <w:r>
              <w:rPr>
                <w:rFonts w:hint="eastAsia" w:ascii="宋体" w:hAnsi="宋体" w:eastAsia="宋体" w:cs="宋体"/>
                <w:b w:val="0"/>
                <w:bCs w:val="0"/>
                <w:color w:val="auto"/>
                <w:kern w:val="2"/>
                <w:sz w:val="21"/>
                <w:szCs w:val="21"/>
                <w:highlight w:val="none"/>
                <w:lang w:eastAsia="zh-CN"/>
              </w:rPr>
              <w:t>广西政府采购云平台</w:t>
            </w:r>
            <w:r>
              <w:rPr>
                <w:rFonts w:hint="eastAsia" w:ascii="宋体" w:hAnsi="宋体" w:eastAsia="宋体" w:cs="宋体"/>
                <w:b w:val="0"/>
                <w:bCs w:val="0"/>
                <w:color w:val="auto"/>
                <w:kern w:val="2"/>
                <w:sz w:val="21"/>
                <w:szCs w:val="21"/>
                <w:highlight w:val="none"/>
              </w:rPr>
              <w:t xml:space="preserve">平台正式注册入库供应商，并完成CA数字证书申领。因未注册入库、未办理CA数字证书等原因造成无法投标或投标失败等后果由投标人自行承担。 </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b/>
                <w:bCs/>
                <w:color w:val="auto"/>
                <w:szCs w:val="21"/>
                <w:highlight w:val="none"/>
              </w:rPr>
            </w:pPr>
            <w:r>
              <w:rPr>
                <w:rFonts w:hint="eastAsia" w:ascii="宋体" w:hAnsi="宋体" w:eastAsia="宋体" w:cs="宋体"/>
                <w:b w:val="0"/>
                <w:bCs w:val="0"/>
                <w:color w:val="auto"/>
                <w:kern w:val="2"/>
                <w:sz w:val="21"/>
                <w:szCs w:val="21"/>
                <w:highlight w:val="none"/>
              </w:rPr>
              <w:t>17.4.2投标人将</w:t>
            </w:r>
            <w:r>
              <w:rPr>
                <w:rFonts w:hint="eastAsia" w:ascii="宋体" w:hAnsi="宋体" w:eastAsia="宋体" w:cs="宋体"/>
                <w:b w:val="0"/>
                <w:bCs w:val="0"/>
                <w:color w:val="auto"/>
                <w:kern w:val="2"/>
                <w:sz w:val="21"/>
                <w:szCs w:val="21"/>
                <w:highlight w:val="none"/>
                <w:lang w:eastAsia="zh-CN"/>
              </w:rPr>
              <w:t>广西政府采购云平台</w:t>
            </w:r>
            <w:r>
              <w:rPr>
                <w:rFonts w:hint="eastAsia" w:ascii="宋体" w:hAnsi="宋体" w:eastAsia="宋体" w:cs="宋体"/>
                <w:b w:val="0"/>
                <w:bCs w:val="0"/>
                <w:color w:val="auto"/>
                <w:kern w:val="2"/>
                <w:sz w:val="21"/>
                <w:szCs w:val="21"/>
                <w:highlight w:val="none"/>
              </w:rPr>
              <w:t>电子交易客户端下载、安装完成后，可通过账号密码或CA登录客户端进行投标文件制作。客户端请至网站下载专区查看，如有问题可拨打</w:t>
            </w:r>
            <w:r>
              <w:rPr>
                <w:rFonts w:hint="eastAsia" w:ascii="宋体" w:hAnsi="宋体" w:eastAsia="宋体" w:cs="宋体"/>
                <w:b w:val="0"/>
                <w:bCs w:val="0"/>
                <w:color w:val="auto"/>
                <w:kern w:val="2"/>
                <w:sz w:val="21"/>
                <w:szCs w:val="21"/>
                <w:highlight w:val="none"/>
                <w:lang w:eastAsia="zh-CN"/>
              </w:rPr>
              <w:t>广西政府采购云平台</w:t>
            </w:r>
            <w:r>
              <w:rPr>
                <w:rFonts w:hint="eastAsia" w:ascii="宋体" w:hAnsi="宋体" w:eastAsia="宋体" w:cs="宋体"/>
                <w:b w:val="0"/>
                <w:bCs w:val="0"/>
                <w:color w:val="auto"/>
                <w:kern w:val="2"/>
                <w:sz w:val="21"/>
                <w:szCs w:val="21"/>
                <w:highlight w:val="none"/>
              </w:rPr>
              <w:t xml:space="preserve">客户服务热线 </w:t>
            </w:r>
            <w:r>
              <w:rPr>
                <w:rFonts w:hint="eastAsia" w:ascii="宋体" w:hAnsi="宋体" w:eastAsia="宋体" w:cs="宋体"/>
                <w:b w:val="0"/>
                <w:bCs w:val="0"/>
                <w:color w:val="auto"/>
                <w:kern w:val="2"/>
                <w:sz w:val="21"/>
                <w:szCs w:val="21"/>
                <w:highlight w:val="none"/>
                <w:lang w:eastAsia="zh-CN"/>
              </w:rPr>
              <w:t>95763</w:t>
            </w:r>
            <w:r>
              <w:rPr>
                <w:rFonts w:hint="eastAsia" w:ascii="宋体" w:hAnsi="宋体" w:eastAsia="宋体" w:cs="宋体"/>
                <w:b w:val="0"/>
                <w:bCs w:val="0"/>
                <w:color w:val="auto"/>
                <w:kern w:val="2"/>
                <w:sz w:val="21"/>
                <w:szCs w:val="21"/>
                <w:highlight w:val="none"/>
              </w:rPr>
              <w:t xml:space="preserve"> 进行咨询。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投标文件的补充、修改和撤回</w:t>
            </w:r>
          </w:p>
        </w:tc>
        <w:tc>
          <w:tcPr>
            <w:tcW w:w="703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18.1投标文件递交截止时间前可以撤回电子投标文件。补充或者修改电子投标文件的，应当先行撤回原文件，补充、修改后重新上传递交，在投标文件递交截止时间前未完成传输的，视为撤回投标文件。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position w:val="-2"/>
                <w:szCs w:val="21"/>
                <w:highlight w:val="none"/>
              </w:rPr>
            </w:pPr>
            <w:r>
              <w:rPr>
                <w:rFonts w:hint="eastAsia" w:ascii="宋体" w:hAnsi="宋体" w:eastAsia="宋体" w:cs="宋体"/>
                <w:color w:val="auto"/>
                <w:szCs w:val="21"/>
                <w:highlight w:val="none"/>
              </w:rPr>
              <w:t>19.1</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position w:val="-2"/>
                <w:szCs w:val="21"/>
                <w:highlight w:val="none"/>
              </w:rPr>
            </w:pPr>
            <w:r>
              <w:rPr>
                <w:rFonts w:hint="eastAsia" w:ascii="宋体" w:hAnsi="宋体" w:eastAsia="宋体" w:cs="宋体"/>
                <w:color w:val="auto"/>
                <w:szCs w:val="21"/>
                <w:highlight w:val="none"/>
              </w:rPr>
              <w:t>提交投标文件截止时间</w:t>
            </w:r>
          </w:p>
        </w:tc>
        <w:tc>
          <w:tcPr>
            <w:tcW w:w="7032"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color w:val="auto"/>
                <w:kern w:val="2"/>
                <w:sz w:val="21"/>
                <w:szCs w:val="21"/>
                <w:highlight w:val="none"/>
              </w:rPr>
              <w:t>提交投标文件截止时</w:t>
            </w:r>
            <w:r>
              <w:rPr>
                <w:rFonts w:hint="eastAsia" w:ascii="宋体" w:hAnsi="宋体" w:eastAsia="宋体" w:cs="宋体"/>
                <w:b w:val="0"/>
                <w:bCs w:val="0"/>
                <w:color w:val="auto"/>
                <w:kern w:val="2"/>
                <w:sz w:val="21"/>
                <w:szCs w:val="21"/>
                <w:highlight w:val="none"/>
              </w:rPr>
              <w:t>间：202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rPr>
              <w:t>年</w:t>
            </w:r>
            <w:r>
              <w:rPr>
                <w:rFonts w:hint="eastAsia" w:ascii="宋体" w:hAnsi="宋体" w:eastAsia="宋体" w:cs="宋体"/>
                <w:b w:val="0"/>
                <w:bCs w:val="0"/>
                <w:color w:val="auto"/>
                <w:kern w:val="2"/>
                <w:sz w:val="21"/>
                <w:szCs w:val="21"/>
                <w:highlight w:val="none"/>
                <w:lang w:val="en-US" w:eastAsia="zh-CN"/>
              </w:rPr>
              <w:t>7</w:t>
            </w:r>
            <w:r>
              <w:rPr>
                <w:rFonts w:hint="eastAsia" w:ascii="宋体" w:hAnsi="宋体" w:eastAsia="宋体" w:cs="宋体"/>
                <w:b w:val="0"/>
                <w:bCs w:val="0"/>
                <w:color w:val="auto"/>
                <w:kern w:val="2"/>
                <w:sz w:val="21"/>
                <w:szCs w:val="21"/>
                <w:highlight w:val="none"/>
              </w:rPr>
              <w:t>月</w:t>
            </w:r>
            <w:r>
              <w:rPr>
                <w:rFonts w:hint="eastAsia" w:ascii="宋体" w:hAnsi="宋体" w:eastAsia="宋体" w:cs="宋体"/>
                <w:b w:val="0"/>
                <w:bCs w:val="0"/>
                <w:color w:val="auto"/>
                <w:kern w:val="2"/>
                <w:sz w:val="21"/>
                <w:szCs w:val="21"/>
                <w:highlight w:val="none"/>
                <w:lang w:val="en-US" w:eastAsia="zh-CN"/>
              </w:rPr>
              <w:t>10</w:t>
            </w:r>
            <w:r>
              <w:rPr>
                <w:rFonts w:hint="eastAsia" w:ascii="宋体" w:hAnsi="宋体" w:eastAsia="宋体" w:cs="宋体"/>
                <w:b w:val="0"/>
                <w:bCs w:val="0"/>
                <w:color w:val="auto"/>
                <w:kern w:val="2"/>
                <w:sz w:val="21"/>
                <w:szCs w:val="21"/>
                <w:highlight w:val="none"/>
              </w:rPr>
              <w:t>日9时30分（北京时间）。</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szCs w:val="21"/>
                <w:highlight w:val="none"/>
              </w:rPr>
            </w:pPr>
            <w:r>
              <w:rPr>
                <w:rFonts w:hint="eastAsia" w:ascii="宋体" w:hAnsi="宋体" w:eastAsia="宋体" w:cs="宋体"/>
                <w:b w:val="0"/>
                <w:bCs w:val="0"/>
                <w:color w:val="auto"/>
                <w:kern w:val="2"/>
                <w:sz w:val="21"/>
                <w:szCs w:val="21"/>
                <w:highlight w:val="none"/>
              </w:rPr>
              <w:t>投标人应于202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rPr>
              <w:t>年</w:t>
            </w:r>
            <w:r>
              <w:rPr>
                <w:rFonts w:hint="eastAsia" w:ascii="宋体" w:hAnsi="宋体" w:eastAsia="宋体" w:cs="宋体"/>
                <w:b w:val="0"/>
                <w:bCs w:val="0"/>
                <w:color w:val="auto"/>
                <w:kern w:val="2"/>
                <w:sz w:val="21"/>
                <w:szCs w:val="21"/>
                <w:highlight w:val="none"/>
                <w:lang w:val="en-US" w:eastAsia="zh-CN"/>
              </w:rPr>
              <w:t>7</w:t>
            </w:r>
            <w:r>
              <w:rPr>
                <w:rFonts w:hint="eastAsia" w:ascii="宋体" w:hAnsi="宋体" w:eastAsia="宋体" w:cs="宋体"/>
                <w:b w:val="0"/>
                <w:bCs w:val="0"/>
                <w:color w:val="auto"/>
                <w:kern w:val="2"/>
                <w:sz w:val="21"/>
                <w:szCs w:val="21"/>
                <w:highlight w:val="none"/>
              </w:rPr>
              <w:t>月</w:t>
            </w:r>
            <w:r>
              <w:rPr>
                <w:rFonts w:hint="eastAsia" w:ascii="宋体" w:hAnsi="宋体" w:eastAsia="宋体" w:cs="宋体"/>
                <w:b w:val="0"/>
                <w:bCs w:val="0"/>
                <w:color w:val="auto"/>
                <w:kern w:val="2"/>
                <w:sz w:val="21"/>
                <w:szCs w:val="21"/>
                <w:highlight w:val="none"/>
                <w:lang w:val="en-US" w:eastAsia="zh-CN"/>
              </w:rPr>
              <w:t>9</w:t>
            </w:r>
            <w:r>
              <w:rPr>
                <w:rFonts w:hint="eastAsia" w:ascii="宋体" w:hAnsi="宋体" w:eastAsia="宋体" w:cs="宋体"/>
                <w:b w:val="0"/>
                <w:bCs w:val="0"/>
                <w:color w:val="auto"/>
                <w:kern w:val="2"/>
                <w:sz w:val="21"/>
                <w:szCs w:val="21"/>
                <w:highlight w:val="none"/>
              </w:rPr>
              <w:t>日</w:t>
            </w:r>
            <w:r>
              <w:rPr>
                <w:rFonts w:hint="eastAsia" w:ascii="宋体" w:hAnsi="宋体" w:eastAsia="宋体" w:cs="宋体"/>
                <w:b w:val="0"/>
                <w:bCs w:val="0"/>
                <w:color w:val="auto"/>
                <w:kern w:val="2"/>
                <w:sz w:val="21"/>
                <w:szCs w:val="21"/>
                <w:highlight w:val="none"/>
                <w:lang w:val="en-US" w:eastAsia="zh-CN"/>
              </w:rPr>
              <w:t>10</w:t>
            </w:r>
            <w:r>
              <w:rPr>
                <w:rFonts w:hint="eastAsia" w:ascii="宋体" w:hAnsi="宋体" w:eastAsia="宋体" w:cs="宋体"/>
                <w:color w:val="auto"/>
                <w:kern w:val="2"/>
                <w:sz w:val="21"/>
                <w:szCs w:val="21"/>
                <w:highlight w:val="none"/>
              </w:rPr>
              <w:t>时30分（北京时间）之前将电子投标文件上传到广西政府采购云平台，并按照本项目招标文件要求和</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平台要求编制、制作、加密传输投标文件。投标人在使用系统进行投标的过程中遇到涉及平台使用的任何问题，可致电</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平台技术支持热线咨询，联系方式：</w:t>
            </w:r>
            <w:r>
              <w:rPr>
                <w:rFonts w:hint="eastAsia" w:ascii="宋体" w:hAnsi="宋体" w:eastAsia="宋体" w:cs="宋体"/>
                <w:color w:val="auto"/>
                <w:kern w:val="2"/>
                <w:sz w:val="21"/>
                <w:szCs w:val="21"/>
                <w:highlight w:val="none"/>
                <w:lang w:eastAsia="zh-CN"/>
              </w:rPr>
              <w:t>95763</w:t>
            </w:r>
            <w:r>
              <w:rPr>
                <w:rFonts w:hint="eastAsia" w:ascii="宋体" w:hAnsi="宋体" w:eastAsia="宋体" w:cs="宋体"/>
                <w:color w:val="auto"/>
                <w:kern w:val="2"/>
                <w:sz w:val="21"/>
                <w:szCs w:val="21"/>
                <w:highlight w:val="none"/>
              </w:rPr>
              <w:t>。投标截止时间后递交的电子投标文件，电子交易平台将拒收。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position w:val="-2"/>
                <w:szCs w:val="21"/>
                <w:highlight w:val="none"/>
              </w:rPr>
            </w:pPr>
            <w:r>
              <w:rPr>
                <w:rFonts w:hint="eastAsia" w:ascii="宋体" w:hAnsi="宋体" w:eastAsia="宋体" w:cs="宋体"/>
                <w:color w:val="auto"/>
                <w:szCs w:val="21"/>
                <w:highlight w:val="none"/>
              </w:rPr>
              <w:t>19.2</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投标文件递交地点</w:t>
            </w:r>
          </w:p>
        </w:tc>
        <w:tc>
          <w:tcPr>
            <w:tcW w:w="703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平台实行在线投标。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19.3</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投标文件解密</w:t>
            </w:r>
          </w:p>
        </w:tc>
        <w:tc>
          <w:tcPr>
            <w:tcW w:w="703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rPr>
              <w:t>投标文件解密时间：投标截止时间后30分钟内</w:t>
            </w:r>
            <w:r>
              <w:rPr>
                <w:rFonts w:hint="eastAsia" w:ascii="宋体" w:hAnsi="宋体" w:eastAsia="宋体" w:cs="宋体"/>
                <w:b w:val="0"/>
                <w:bCs w:val="0"/>
                <w:color w:val="auto"/>
                <w:kern w:val="2"/>
                <w:sz w:val="21"/>
                <w:szCs w:val="21"/>
                <w:highlight w:val="none"/>
              </w:rPr>
              <w:t>（202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rPr>
              <w:t>年</w:t>
            </w:r>
            <w:r>
              <w:rPr>
                <w:rFonts w:hint="eastAsia" w:ascii="宋体" w:hAnsi="宋体" w:eastAsia="宋体" w:cs="宋体"/>
                <w:b w:val="0"/>
                <w:bCs w:val="0"/>
                <w:color w:val="auto"/>
                <w:kern w:val="2"/>
                <w:sz w:val="21"/>
                <w:szCs w:val="21"/>
                <w:highlight w:val="none"/>
                <w:lang w:val="en-US" w:eastAsia="zh-CN"/>
              </w:rPr>
              <w:t>7</w:t>
            </w:r>
            <w:r>
              <w:rPr>
                <w:rFonts w:hint="eastAsia" w:ascii="宋体" w:hAnsi="宋体" w:eastAsia="宋体" w:cs="宋体"/>
                <w:b w:val="0"/>
                <w:bCs w:val="0"/>
                <w:color w:val="auto"/>
                <w:kern w:val="2"/>
                <w:sz w:val="21"/>
                <w:szCs w:val="21"/>
                <w:highlight w:val="none"/>
              </w:rPr>
              <w:t>月</w:t>
            </w:r>
            <w:r>
              <w:rPr>
                <w:rFonts w:hint="eastAsia" w:ascii="宋体" w:hAnsi="宋体" w:eastAsia="宋体" w:cs="宋体"/>
                <w:b w:val="0"/>
                <w:bCs w:val="0"/>
                <w:color w:val="auto"/>
                <w:kern w:val="2"/>
                <w:sz w:val="21"/>
                <w:szCs w:val="21"/>
                <w:highlight w:val="none"/>
                <w:lang w:val="en-US" w:eastAsia="zh-CN"/>
              </w:rPr>
              <w:t>10</w:t>
            </w:r>
            <w:r>
              <w:rPr>
                <w:rFonts w:hint="eastAsia" w:ascii="宋体" w:hAnsi="宋体" w:eastAsia="宋体" w:cs="宋体"/>
                <w:b w:val="0"/>
                <w:bCs w:val="0"/>
                <w:color w:val="auto"/>
                <w:kern w:val="2"/>
                <w:sz w:val="21"/>
                <w:szCs w:val="21"/>
                <w:highlight w:val="none"/>
              </w:rPr>
              <w:t>日</w:t>
            </w:r>
            <w:r>
              <w:rPr>
                <w:rFonts w:hint="eastAsia" w:ascii="宋体" w:hAnsi="宋体" w:eastAsia="宋体" w:cs="宋体"/>
                <w:color w:val="auto"/>
                <w:kern w:val="2"/>
                <w:sz w:val="21"/>
                <w:szCs w:val="21"/>
                <w:highlight w:val="none"/>
              </w:rPr>
              <w:t>9时30分至10时00分）投标人可以登录</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平台，用“项目采购-开标评标”功能进行解密投标文件。若投标人在规定时间内无法解密或解密失败或超时解密的，系统默认自动放弃，投标文件按投标无效处理。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0</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开标时间</w:t>
            </w:r>
            <w:r>
              <w:rPr>
                <w:rFonts w:hint="eastAsia" w:ascii="宋体" w:hAnsi="宋体" w:eastAsia="宋体" w:cs="宋体"/>
                <w:color w:val="auto"/>
                <w:szCs w:val="21"/>
                <w:highlight w:val="none"/>
                <w:lang w:eastAsia="zh-CN"/>
              </w:rPr>
              <w:t>和</w:t>
            </w:r>
            <w:r>
              <w:rPr>
                <w:rFonts w:hint="eastAsia" w:ascii="宋体" w:hAnsi="宋体" w:eastAsia="宋体" w:cs="宋体"/>
                <w:color w:val="auto"/>
                <w:szCs w:val="21"/>
                <w:highlight w:val="none"/>
              </w:rPr>
              <w:t>地点</w:t>
            </w:r>
            <w:r>
              <w:rPr>
                <w:rFonts w:hint="eastAsia" w:ascii="宋体" w:hAnsi="宋体" w:eastAsia="宋体" w:cs="宋体"/>
                <w:color w:val="auto"/>
                <w:szCs w:val="21"/>
                <w:highlight w:val="none"/>
                <w:lang w:eastAsia="zh-CN"/>
              </w:rPr>
              <w:t>、评标地点</w:t>
            </w:r>
          </w:p>
        </w:tc>
        <w:tc>
          <w:tcPr>
            <w:tcW w:w="7032" w:type="dxa"/>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开标时间：</w:t>
            </w:r>
            <w:r>
              <w:rPr>
                <w:rFonts w:hint="eastAsia" w:ascii="宋体" w:hAnsi="宋体" w:eastAsia="宋体" w:cs="宋体"/>
                <w:b w:val="0"/>
                <w:bCs w:val="0"/>
                <w:color w:val="auto"/>
                <w:kern w:val="2"/>
                <w:sz w:val="21"/>
                <w:szCs w:val="21"/>
                <w:highlight w:val="none"/>
              </w:rPr>
              <w:t>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rPr>
              <w:t>年</w:t>
            </w:r>
            <w:r>
              <w:rPr>
                <w:rFonts w:hint="eastAsia" w:ascii="宋体" w:hAnsi="宋体" w:eastAsia="宋体" w:cs="宋体"/>
                <w:b w:val="0"/>
                <w:bCs w:val="0"/>
                <w:color w:val="auto"/>
                <w:kern w:val="2"/>
                <w:sz w:val="21"/>
                <w:szCs w:val="21"/>
                <w:highlight w:val="none"/>
                <w:lang w:val="en-US" w:eastAsia="zh-CN"/>
              </w:rPr>
              <w:t>7</w:t>
            </w:r>
            <w:r>
              <w:rPr>
                <w:rFonts w:hint="eastAsia" w:ascii="宋体" w:hAnsi="宋体" w:eastAsia="宋体" w:cs="宋体"/>
                <w:b w:val="0"/>
                <w:bCs w:val="0"/>
                <w:color w:val="auto"/>
                <w:kern w:val="2"/>
                <w:sz w:val="21"/>
                <w:szCs w:val="21"/>
                <w:highlight w:val="none"/>
              </w:rPr>
              <w:t>月</w:t>
            </w:r>
            <w:r>
              <w:rPr>
                <w:rFonts w:hint="eastAsia" w:ascii="宋体" w:hAnsi="宋体" w:eastAsia="宋体" w:cs="宋体"/>
                <w:b w:val="0"/>
                <w:bCs w:val="0"/>
                <w:color w:val="auto"/>
                <w:kern w:val="2"/>
                <w:sz w:val="21"/>
                <w:szCs w:val="21"/>
                <w:highlight w:val="none"/>
                <w:lang w:val="en-US" w:eastAsia="zh-CN"/>
              </w:rPr>
              <w:t>10</w:t>
            </w:r>
            <w:r>
              <w:rPr>
                <w:rFonts w:hint="eastAsia" w:ascii="宋体" w:hAnsi="宋体" w:eastAsia="宋体" w:cs="宋体"/>
                <w:b w:val="0"/>
                <w:bCs w:val="0"/>
                <w:color w:val="auto"/>
                <w:kern w:val="2"/>
                <w:sz w:val="21"/>
                <w:szCs w:val="21"/>
                <w:highlight w:val="none"/>
              </w:rPr>
              <w:t>日9</w:t>
            </w:r>
            <w:r>
              <w:rPr>
                <w:rFonts w:hint="eastAsia" w:ascii="宋体" w:hAnsi="宋体" w:eastAsia="宋体" w:cs="宋体"/>
                <w:color w:val="auto"/>
                <w:kern w:val="2"/>
                <w:sz w:val="21"/>
                <w:szCs w:val="21"/>
                <w:highlight w:val="none"/>
              </w:rPr>
              <w:t>时30分（北京时间）；</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开标地点：通过</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平台在线解密开启</w:t>
            </w:r>
            <w:r>
              <w:rPr>
                <w:rFonts w:hint="eastAsia" w:ascii="宋体" w:hAnsi="宋体" w:eastAsia="宋体" w:cs="宋体"/>
                <w:color w:val="auto"/>
                <w:kern w:val="2"/>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highlight w:val="none"/>
                <w:lang w:eastAsia="zh-CN"/>
              </w:rPr>
            </w:pPr>
            <w:r>
              <w:rPr>
                <w:rFonts w:hint="eastAsia" w:ascii="宋体" w:hAnsi="宋体" w:eastAsia="宋体" w:cs="宋体"/>
                <w:color w:val="auto"/>
                <w:kern w:val="2"/>
                <w:sz w:val="21"/>
                <w:szCs w:val="21"/>
                <w:highlight w:val="none"/>
                <w:lang w:eastAsia="zh-CN"/>
              </w:rPr>
              <w:t>评标地点：桂林市公共资源交易中心评标室。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23</w:t>
            </w:r>
          </w:p>
        </w:tc>
        <w:tc>
          <w:tcPr>
            <w:tcW w:w="1418" w:type="dxa"/>
            <w:noWrap w:val="0"/>
            <w:vAlign w:val="center"/>
          </w:tcPr>
          <w:p>
            <w:pPr>
              <w:pStyle w:val="11"/>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评标委员会组成</w:t>
            </w:r>
          </w:p>
        </w:tc>
        <w:tc>
          <w:tcPr>
            <w:tcW w:w="703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rPr>
              <w:t>评标委员会由采购人代表1人和评审专家4人组成，成员人数共5人。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13</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评标办法</w:t>
            </w:r>
          </w:p>
        </w:tc>
        <w:tc>
          <w:tcPr>
            <w:tcW w:w="703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综合评分法，具体评标内容及标准详见第四章：评标办法。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14</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中标人信用信息查询</w:t>
            </w:r>
          </w:p>
        </w:tc>
        <w:tc>
          <w:tcPr>
            <w:tcW w:w="7032"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根据《关于做好政府采购有关信用主体标识码登记及在政府采购活动中查询使用信用记录有关问题的通知》桂财采〔2016〕37号的通知，采购代理机构对中标人进行信用查询：</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（1）查询渠道：“信用中国”网站（www.creditchina.gov.cn）、中国政府采购网（www.ccgp.gov.cn）等；</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（2）查询截止时点：中标通知书发出前；</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（3）信用信息查询记录和证据留存方式：在查询网站中直接打印查询记录，打印材料作为采购活动资料保存。</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rPr>
              <w:t>（4）信用信息使用规则：在“信用中国”网站（www.creditchina.gov.cn）、中国政府采购网（www.ccgp.gov.cn）等渠道列入失信被执行人、</w:t>
            </w:r>
            <w:r>
              <w:rPr>
                <w:rFonts w:hint="eastAsia" w:ascii="宋体" w:hAnsi="宋体" w:eastAsia="宋体" w:cs="宋体"/>
                <w:color w:val="auto"/>
                <w:kern w:val="2"/>
                <w:sz w:val="21"/>
                <w:szCs w:val="21"/>
                <w:highlight w:val="none"/>
                <w:lang w:eastAsia="zh-CN"/>
              </w:rPr>
              <w:t>重大税收违法失信主体</w:t>
            </w:r>
            <w:r>
              <w:rPr>
                <w:rFonts w:hint="eastAsia" w:ascii="宋体" w:hAnsi="宋体" w:eastAsia="宋体" w:cs="宋体"/>
                <w:color w:val="auto"/>
                <w:kern w:val="2"/>
                <w:sz w:val="21"/>
                <w:szCs w:val="21"/>
                <w:highlight w:val="none"/>
              </w:rPr>
              <w:t>、政府采购严重违法失信行为记录名单及其他不符合《中华人民共和国政府采购法》第二十二条规定条件的供应商，不得参与政府采购活动，取消其中标候选人资格。采购人依法按照评标报告中评标委员会推荐中标候选人排序表确定排名第二的中标候选人为中标供应商或者重新组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中标公告及中标通知书</w:t>
            </w:r>
          </w:p>
        </w:tc>
        <w:tc>
          <w:tcPr>
            <w:tcW w:w="7032" w:type="dxa"/>
            <w:noWrap w:val="0"/>
            <w:vAlign w:val="top"/>
          </w:tcPr>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32.1采购代理机构于评标结束后两个工作日内将评标报告送交采购人，采购人应当自收到评标报告五个工作日内在评标报告推荐的中标候选人中按顺序确定中标供应商，采购代理机构在中标供应商确定之日起两个工作日内发出中标通知书，并在指定媒体上公告中标信息，中标公告期限为1个工作日。</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rPr>
              <w:t>32.2中标公告同时采购代理机构在线向中标供应商发出中标通知书。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16</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7032" w:type="dxa"/>
            <w:noWrap w:val="0"/>
            <w:vAlign w:val="top"/>
          </w:tcPr>
          <w:p>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33.1履约保证金：根据《桂林市财政局关于贯彻落实政府采购优化营商环境百日攻坚行动方案的通知》（市财采〔2020〕24号）第四条的规定，本项目免收履约保证金。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w:t>
            </w:r>
          </w:p>
        </w:tc>
        <w:tc>
          <w:tcPr>
            <w:tcW w:w="703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中标通知书发出之日起八个工作日内。中标供应商领取中标通知书后，应按规定与采购人签订合同。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34.3</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合同备案存档</w:t>
            </w:r>
          </w:p>
        </w:tc>
        <w:tc>
          <w:tcPr>
            <w:tcW w:w="703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政府采购合同双方自签订之日起1个工作日内将合同原件</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份交采购代理机构存档。采购代理机构将政府采购合同在省级以上人民政府财政部门指定媒体上公告。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19</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35</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招标代理服务费</w:t>
            </w:r>
          </w:p>
        </w:tc>
        <w:tc>
          <w:tcPr>
            <w:tcW w:w="7032"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本项目的采购代理服务费：参照计价格[2002]1980号《招标代理服务收费管理暂行办法》</w:t>
            </w:r>
            <w:r>
              <w:rPr>
                <w:rFonts w:hint="eastAsia" w:ascii="宋体" w:hAnsi="宋体" w:eastAsia="宋体" w:cs="宋体"/>
                <w:color w:val="auto"/>
                <w:kern w:val="2"/>
                <w:sz w:val="21"/>
                <w:szCs w:val="21"/>
                <w:highlight w:val="none"/>
                <w:lang w:val="en-US" w:eastAsia="zh-CN"/>
              </w:rPr>
              <w:t>货物</w:t>
            </w:r>
            <w:r>
              <w:rPr>
                <w:rFonts w:hint="eastAsia" w:ascii="宋体" w:hAnsi="宋体" w:eastAsia="宋体" w:cs="宋体"/>
                <w:color w:val="auto"/>
                <w:kern w:val="2"/>
                <w:sz w:val="21"/>
                <w:szCs w:val="21"/>
                <w:highlight w:val="none"/>
              </w:rPr>
              <w:t>类收费标准计取。在领取中标通知书前，由中标人向</w:t>
            </w:r>
            <w:r>
              <w:rPr>
                <w:rFonts w:hint="eastAsia" w:ascii="宋体" w:hAnsi="宋体" w:eastAsia="宋体" w:cs="宋体"/>
                <w:color w:val="auto"/>
                <w:kern w:val="2"/>
                <w:sz w:val="21"/>
                <w:szCs w:val="21"/>
                <w:highlight w:val="none"/>
                <w:lang w:eastAsia="zh-CN"/>
              </w:rPr>
              <w:t>广西乐正工程项目管理有限公司</w:t>
            </w:r>
            <w:r>
              <w:rPr>
                <w:rFonts w:hint="eastAsia" w:ascii="宋体" w:hAnsi="宋体" w:eastAsia="宋体" w:cs="宋体"/>
                <w:color w:val="auto"/>
                <w:kern w:val="2"/>
                <w:sz w:val="21"/>
                <w:szCs w:val="21"/>
                <w:highlight w:val="none"/>
              </w:rPr>
              <w:t xml:space="preserve">一次性付清代理服务费。 </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代理服务费的缴纳账户：</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账户名称：</w:t>
            </w:r>
            <w:r>
              <w:rPr>
                <w:rFonts w:hint="eastAsia" w:ascii="宋体" w:hAnsi="宋体" w:eastAsia="宋体" w:cs="宋体"/>
                <w:color w:val="auto"/>
                <w:spacing w:val="-4"/>
                <w:sz w:val="21"/>
                <w:szCs w:val="21"/>
                <w:lang w:eastAsia="zh-CN"/>
              </w:rPr>
              <w:t>广西乐正工程项目管理有限公司</w:t>
            </w:r>
            <w:r>
              <w:rPr>
                <w:rFonts w:hint="eastAsia" w:ascii="宋体" w:hAnsi="宋体" w:eastAsia="宋体" w:cs="宋体"/>
                <w:color w:val="auto"/>
                <w:spacing w:val="-4"/>
                <w:sz w:val="21"/>
                <w:szCs w:val="21"/>
              </w:rPr>
              <w:t>桂林分公司</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开户银行：</w:t>
            </w:r>
            <w:r>
              <w:rPr>
                <w:rFonts w:hint="eastAsia" w:ascii="宋体" w:hAnsi="宋体" w:eastAsia="宋体" w:cs="宋体"/>
                <w:color w:val="auto"/>
                <w:sz w:val="21"/>
                <w:szCs w:val="21"/>
                <w:highlight w:val="none"/>
              </w:rPr>
              <w:t>桂林银行股份有限公司中隐路支行</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rPr>
              <w:t>银行账号：660000020371500017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20</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37</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解释权</w:t>
            </w:r>
          </w:p>
        </w:tc>
        <w:tc>
          <w:tcPr>
            <w:tcW w:w="703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本招标文件是根据《中华人民共和国政府采购法》、《中华人民共和国政府采购法实施条例》及</w:t>
            </w:r>
            <w:r>
              <w:rPr>
                <w:rStyle w:val="21"/>
                <w:rFonts w:hint="eastAsia" w:ascii="宋体" w:hAnsi="宋体" w:eastAsia="宋体" w:cs="宋体"/>
                <w:b w:val="0"/>
                <w:color w:val="auto"/>
                <w:szCs w:val="21"/>
                <w:highlight w:val="none"/>
              </w:rPr>
              <w:t>财政部令第87号</w:t>
            </w:r>
            <w:r>
              <w:rPr>
                <w:rFonts w:hint="eastAsia" w:ascii="宋体" w:hAnsi="宋体" w:eastAsia="宋体" w:cs="宋体"/>
                <w:color w:val="auto"/>
                <w:szCs w:val="21"/>
                <w:highlight w:val="none"/>
              </w:rPr>
              <w:t>《政府采购货物和服务招标投标管理办法》等相关规定编制，本招标文件的解释权属于采购代理机构。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75"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99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38</w:t>
            </w:r>
          </w:p>
        </w:tc>
        <w:tc>
          <w:tcPr>
            <w:tcW w:w="14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position w:val="10"/>
                <w:szCs w:val="21"/>
                <w:highlight w:val="none"/>
              </w:rPr>
            </w:pPr>
            <w:r>
              <w:rPr>
                <w:rFonts w:hint="eastAsia" w:ascii="宋体" w:hAnsi="宋体" w:eastAsia="宋体" w:cs="宋体"/>
                <w:color w:val="auto"/>
                <w:szCs w:val="21"/>
                <w:highlight w:val="none"/>
              </w:rPr>
              <w:t>监督管理机构</w:t>
            </w:r>
          </w:p>
        </w:tc>
        <w:tc>
          <w:tcPr>
            <w:tcW w:w="7032" w:type="dxa"/>
            <w:noWrap w:val="0"/>
            <w:vAlign w:val="center"/>
          </w:tcPr>
          <w:p>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阳朔县政府采购管理办公室</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t>电话：0773-8811598</w:t>
            </w:r>
          </w:p>
        </w:tc>
      </w:tr>
    </w:tbl>
    <w:p>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keepNext w:val="0"/>
        <w:keepLines w:val="0"/>
        <w:pageBreakBefore w:val="0"/>
        <w:kinsoku/>
        <w:wordWrap/>
        <w:overflowPunct/>
        <w:topLinePunct w:val="0"/>
        <w:bidi w:val="0"/>
        <w:adjustRightInd w:val="0"/>
        <w:snapToGrid w:val="0"/>
        <w:spacing w:line="320" w:lineRule="exact"/>
        <w:jc w:val="center"/>
        <w:textAlignment w:val="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一、总则</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1、项目名称及项目编号</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项目名称：</w:t>
      </w:r>
      <w:r>
        <w:rPr>
          <w:rFonts w:hint="eastAsia" w:ascii="宋体" w:hAnsi="宋体" w:eastAsia="宋体" w:cs="宋体"/>
          <w:color w:val="auto"/>
          <w:kern w:val="2"/>
          <w:sz w:val="21"/>
          <w:szCs w:val="21"/>
          <w:highlight w:val="none"/>
          <w:lang w:eastAsia="zh-CN"/>
        </w:rPr>
        <w:t>阳朔县公安局监所羁押人员食堂食材采购</w:t>
      </w:r>
      <w:r>
        <w:rPr>
          <w:rFonts w:hint="eastAsia" w:ascii="宋体" w:hAnsi="宋体" w:eastAsia="宋体" w:cs="宋体"/>
          <w:color w:val="auto"/>
          <w:kern w:val="2"/>
          <w:sz w:val="21"/>
          <w:szCs w:val="21"/>
          <w:highlight w:val="none"/>
        </w:rPr>
        <w:t xml:space="preserve"> </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项目编号：</w:t>
      </w:r>
      <w:r>
        <w:rPr>
          <w:rFonts w:hint="eastAsia" w:ascii="宋体" w:hAnsi="宋体" w:eastAsia="宋体" w:cs="宋体"/>
          <w:color w:val="auto"/>
          <w:kern w:val="2"/>
          <w:sz w:val="21"/>
          <w:szCs w:val="21"/>
          <w:highlight w:val="none"/>
          <w:lang w:eastAsia="zh-CN"/>
        </w:rPr>
        <w:t>GLZC2024-G1-210176-GXLZ</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2、适应范围</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本招标文件适用本招标采购项目的招标、投标、评标、合同履约、验收、付款等行为（法律、法规另有规定的，从其规定）。</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3、定义</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3.1“招标采购单位”是指组织本次招标的采购人和采购代理机构。</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3.2“投标人”是指向招标方提交投标文件的供应商或自然人或其他组织。</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3.3“货物”系指按招标文件规定，投标人须向采购人提供的一切设备、保险、税金、备品备件、工具、手册及其它有关技术资料和材料。</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3.4“服务”系指按招标文件规定，投标人须承担的安装、调试、技术协助、校准、培训、技术指导以及其他类似的义务。</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3.5“项目”系指按招标文件规定向采购人提供的货物和服务。</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3.6“书面形式”包括信函、传真、电报等。</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4、招标方式</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公开招标方式。</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5、投标人资格</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  详见《投标人须知前附表》第2条。</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6、投标费用</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本项目实行网上评审，采用电子投标文件；若投标人参与项目投标的，不论投标结果如何，均应自行承担所有与投标有关的全部费用。</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7、联合体投标要求</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本项目不接受联合体投标。</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8、转包与分包</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8.1本项目不允许转包。</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8.2本项目不可以分包。</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9、特别说明</w:t>
      </w:r>
    </w:p>
    <w:p>
      <w:pPr>
        <w:tabs>
          <w:tab w:val="left" w:pos="1635"/>
        </w:tabs>
        <w:spacing w:line="400" w:lineRule="exact"/>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9.1提供相同品牌产品且通过资格审查、符合性审查的不同投标人参加同一合同项下投标的，按一家投标人计算，评审后得分最高的同品牌投标人获得中标供应商推荐资格；评审得分相同的，评标价最低的同品牌投标人获得中标供应商推荐资格；评标价也相同的，由评标委员会以抽签方式确定中标候选供应商。其他同品牌投标人不作为中标候选供应商。</w:t>
      </w:r>
    </w:p>
    <w:p>
      <w:pPr>
        <w:tabs>
          <w:tab w:val="left" w:pos="1635"/>
        </w:tabs>
        <w:spacing w:line="400" w:lineRule="exact"/>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多家投标人提供的核心产品品牌相同的，按前款规定处理。</w:t>
      </w:r>
    </w:p>
    <w:p>
      <w:pPr>
        <w:tabs>
          <w:tab w:val="left" w:pos="1635"/>
        </w:tabs>
        <w:spacing w:line="400" w:lineRule="exact"/>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9.2关联供应商不得参加同一合同项下政府采购活动，否则投标文件将被视为无效：</w:t>
      </w:r>
    </w:p>
    <w:p>
      <w:pPr>
        <w:tabs>
          <w:tab w:val="left" w:pos="1635"/>
        </w:tabs>
        <w:spacing w:line="400" w:lineRule="exact"/>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（1）单位负责人为同一人或者存在直接控股、管理关系的不同供应商，不得参加同一合同项下的政府采购活动。</w:t>
      </w:r>
    </w:p>
    <w:p>
      <w:pPr>
        <w:tabs>
          <w:tab w:val="left" w:pos="1635"/>
        </w:tabs>
        <w:spacing w:line="400" w:lineRule="exact"/>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（2）为本采购项目提供整体设计、规范编制或者项目管理、监理、检测等服务的供应商，不得再参加本次采购活动。</w:t>
      </w:r>
    </w:p>
    <w:p>
      <w:pPr>
        <w:tabs>
          <w:tab w:val="left" w:pos="1635"/>
        </w:tabs>
        <w:spacing w:line="400" w:lineRule="exact"/>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9.3投标人应仔细阅读招标文件的所有内容，按照招标文件的要求提交投标文件，并对所提供的全部资料的真实性承担法律责任。</w:t>
      </w:r>
    </w:p>
    <w:p>
      <w:pPr>
        <w:tabs>
          <w:tab w:val="left" w:pos="1635"/>
        </w:tabs>
        <w:spacing w:line="400" w:lineRule="exact"/>
        <w:ind w:firstLine="440" w:firstLineChars="2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9.4投标人在投标活动中提供任何虚假材料，其投标无效，并报监管部门查处；中标后发现的，中标供应商须依照《中华人民共和国消费者权益保护法》赔偿采购人，且民事赔偿并不免除违法投标人的行政与刑事责任。</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10、询问、质疑和投诉</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10.1投标人对政府采购活动事项有疑问的，可以向采购人、采购代理机构提出询问。</w:t>
      </w:r>
      <w:r>
        <w:rPr>
          <w:rFonts w:hint="eastAsia" w:ascii="宋体" w:hAnsi="宋体" w:eastAsia="宋体" w:cs="宋体"/>
          <w:color w:val="auto"/>
          <w:kern w:val="2"/>
          <w:sz w:val="21"/>
          <w:szCs w:val="21"/>
          <w:highlight w:val="none"/>
        </w:rPr>
        <w:tab/>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10.2投标人认为招标文件使自己的合法权益受到损害的，应当在招标公告期限届满之日起7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采购代理机构应认真做好质疑处理工作。</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10.3投标人对采购代理机构的答复不满意或者采购代理机构未在规定的时间内作出答复的，可以在答复期满后十五个工作日内向阳朔县政府采购管理办公室投诉。</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10.4质疑、投诉应当采用书面形式，质疑书、投诉书实行实名制，均应明确阐述招标文件、招标过程或中标结果中使自己合法权益受到损害的实质性内容，提供相关事实、依据和证据及其来源或线索，必要的证明材料，便于有关单位调查、答复和处理。质疑函格式详见附件1。</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10.5质疑联系部门：</w:t>
      </w:r>
      <w:r>
        <w:rPr>
          <w:rFonts w:hint="eastAsia" w:ascii="宋体" w:hAnsi="宋体" w:eastAsia="宋体" w:cs="宋体"/>
          <w:color w:val="auto"/>
          <w:kern w:val="2"/>
          <w:sz w:val="21"/>
          <w:szCs w:val="21"/>
          <w:highlight w:val="none"/>
          <w:lang w:eastAsia="zh-CN"/>
        </w:rPr>
        <w:t>广西乐正工程项目管理有限公司</w:t>
      </w:r>
      <w:r>
        <w:rPr>
          <w:rFonts w:hint="eastAsia" w:ascii="宋体" w:hAnsi="宋体" w:eastAsia="宋体" w:cs="宋体"/>
          <w:color w:val="auto"/>
          <w:kern w:val="2"/>
          <w:sz w:val="21"/>
          <w:szCs w:val="21"/>
          <w:highlight w:val="none"/>
        </w:rPr>
        <w:t>；联系电话：</w:t>
      </w:r>
      <w:r>
        <w:rPr>
          <w:rFonts w:hint="eastAsia" w:ascii="宋体" w:hAnsi="宋体" w:eastAsia="宋体" w:cs="宋体"/>
          <w:color w:val="auto"/>
          <w:kern w:val="2"/>
          <w:sz w:val="21"/>
          <w:szCs w:val="21"/>
          <w:highlight w:val="none"/>
          <w:lang w:eastAsia="zh-CN"/>
        </w:rPr>
        <w:t>0773-3694598</w:t>
      </w:r>
      <w:r>
        <w:rPr>
          <w:rFonts w:hint="eastAsia" w:ascii="宋体" w:hAnsi="宋体" w:eastAsia="宋体" w:cs="宋体"/>
          <w:color w:val="auto"/>
          <w:kern w:val="2"/>
          <w:sz w:val="21"/>
          <w:szCs w:val="21"/>
          <w:highlight w:val="none"/>
        </w:rPr>
        <w:t>；</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通讯地址：</w:t>
      </w:r>
      <w:r>
        <w:rPr>
          <w:rFonts w:hint="eastAsia" w:ascii="宋体" w:hAnsi="宋体" w:eastAsia="宋体" w:cs="宋体"/>
          <w:color w:val="auto"/>
          <w:kern w:val="2"/>
          <w:sz w:val="21"/>
          <w:szCs w:val="21"/>
          <w:highlight w:val="none"/>
          <w:lang w:eastAsia="zh-CN"/>
        </w:rPr>
        <w:t>桂林市秀峰区红岭路1号桂林华润中心1栋B座16-16号</w:t>
      </w:r>
      <w:r>
        <w:rPr>
          <w:rFonts w:hint="eastAsia" w:ascii="宋体" w:hAnsi="宋体" w:eastAsia="宋体" w:cs="宋体"/>
          <w:color w:val="auto"/>
          <w:kern w:val="2"/>
          <w:sz w:val="21"/>
          <w:szCs w:val="21"/>
          <w:highlight w:val="none"/>
        </w:rPr>
        <w:t>。</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10.6投诉联系部门：阳朔县政府采购管理办公室</w:t>
      </w:r>
      <w:r>
        <w:rPr>
          <w:rFonts w:hint="eastAsia" w:ascii="宋体" w:hAnsi="宋体" w:eastAsia="宋体" w:cs="宋体"/>
          <w:color w:val="auto"/>
          <w:kern w:val="2"/>
          <w:sz w:val="21"/>
          <w:szCs w:val="21"/>
          <w:highlight w:val="none"/>
        </w:rPr>
        <w:tab/>
      </w:r>
      <w:r>
        <w:rPr>
          <w:rFonts w:hint="eastAsia" w:ascii="宋体" w:hAnsi="宋体" w:eastAsia="宋体" w:cs="宋体"/>
          <w:color w:val="auto"/>
          <w:kern w:val="2"/>
          <w:sz w:val="21"/>
          <w:szCs w:val="21"/>
          <w:highlight w:val="none"/>
        </w:rPr>
        <w:t>电话：0773-8811598；</w:t>
      </w:r>
    </w:p>
    <w:p>
      <w:pPr>
        <w:keepNext w:val="0"/>
        <w:keepLines w:val="0"/>
        <w:pageBreakBefore w:val="0"/>
        <w:tabs>
          <w:tab w:val="left" w:pos="2190"/>
        </w:tabs>
        <w:kinsoku/>
        <w:wordWrap/>
        <w:overflowPunct/>
        <w:topLinePunct w:val="0"/>
        <w:bidi w:val="0"/>
        <w:adjustRightInd w:val="0"/>
        <w:snapToGrid w:val="0"/>
        <w:spacing w:line="320" w:lineRule="exact"/>
        <w:ind w:firstLine="435"/>
        <w:jc w:val="center"/>
        <w:textAlignment w:val="auto"/>
        <w:outlineLvl w:val="9"/>
        <w:rPr>
          <w:rFonts w:hint="eastAsia" w:ascii="宋体" w:hAnsi="宋体" w:eastAsia="宋体" w:cs="宋体"/>
          <w:b/>
          <w:color w:val="auto"/>
          <w:sz w:val="28"/>
          <w:szCs w:val="28"/>
          <w:highlight w:val="none"/>
        </w:rPr>
      </w:pPr>
    </w:p>
    <w:p>
      <w:pPr>
        <w:keepNext w:val="0"/>
        <w:keepLines w:val="0"/>
        <w:pageBreakBefore w:val="0"/>
        <w:tabs>
          <w:tab w:val="left" w:pos="2190"/>
        </w:tabs>
        <w:kinsoku/>
        <w:wordWrap/>
        <w:overflowPunct/>
        <w:topLinePunct w:val="0"/>
        <w:bidi w:val="0"/>
        <w:adjustRightInd w:val="0"/>
        <w:snapToGrid w:val="0"/>
        <w:spacing w:line="320" w:lineRule="exact"/>
        <w:ind w:firstLine="435"/>
        <w:jc w:val="center"/>
        <w:textAlignment w:val="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二、招标文件</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11、招标文件的构成</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（1）招标公告；</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（2）投标人须知；</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w:t>
      </w:r>
      <w:r>
        <w:rPr>
          <w:rFonts w:hint="eastAsia" w:ascii="宋体" w:hAnsi="宋体" w:eastAsia="宋体" w:cs="宋体"/>
          <w:color w:val="auto"/>
          <w:kern w:val="2"/>
          <w:sz w:val="21"/>
          <w:szCs w:val="21"/>
          <w:highlight w:val="none"/>
          <w:lang w:eastAsia="zh-CN"/>
        </w:rPr>
        <w:t>采购需求</w:t>
      </w:r>
      <w:r>
        <w:rPr>
          <w:rFonts w:hint="eastAsia" w:ascii="宋体" w:hAnsi="宋体" w:eastAsia="宋体" w:cs="宋体"/>
          <w:color w:val="auto"/>
          <w:kern w:val="2"/>
          <w:sz w:val="21"/>
          <w:szCs w:val="21"/>
          <w:highlight w:val="none"/>
        </w:rPr>
        <w:t>；</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（4）评标办法；</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（5）采购合同（合同主要条款及格式）；</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（6）投标文件格式。</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12、招标文件的澄清与修改</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12.1投标人应认真阅读招标文件，发现其中有误或有不合理要求的，投标人必须在招标公告期限届满之日起7个工作日内以书面形式要求采购代理机构澄清。</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12.2采购代理机构可以对已发出的招标文件进行必要澄清、修改。澄清或者修改的内容可能影响投标文件编制的，代理机构应当在投标截止时间至少十五日前在本招标项目招标公告发布的同一媒体上发布更正公告</w:t>
      </w:r>
      <w:r>
        <w:rPr>
          <w:rFonts w:hint="eastAsia" w:ascii="宋体" w:hAnsi="宋体" w:eastAsia="宋体" w:cs="宋体"/>
          <w:color w:val="auto"/>
          <w:kern w:val="2"/>
          <w:sz w:val="21"/>
          <w:szCs w:val="21"/>
          <w:highlight w:val="none"/>
          <w:lang w:eastAsia="zh-CN"/>
        </w:rPr>
        <w:t>（不涉及招标文件实质性内容修改的除外）</w:t>
      </w:r>
      <w:r>
        <w:rPr>
          <w:rFonts w:hint="eastAsia" w:ascii="宋体" w:hAnsi="宋体" w:eastAsia="宋体" w:cs="宋体"/>
          <w:color w:val="auto"/>
          <w:kern w:val="2"/>
          <w:sz w:val="21"/>
          <w:szCs w:val="21"/>
          <w:highlight w:val="none"/>
        </w:rPr>
        <w:t>，投标人应自行登录招标公告发布的相关网站查询，不足十五日的，应当顺延首次投标文件递交截止时间。</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12.3采购代理机构在招标公告发布的相关网站发布更正公告的同时，视同投标人已知晓招标文件的澄清或者修改，投标人应将澄清或者修改的内容考虑在投标文件中。投标人在投标文件递交截止前未登录招标公告发布的相关网站查看澄清或者修改的，造成供应商的投标文件不符合招标文件要求或废标的，由投标人自行承担责任。</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12.4投标人应实时关注相关网站了解澄清、修改等与项目有关的内容，如因投标人未及时登录相关网站了解澄清、修改等与项目有关的内容，从而导致投标无效的，由投标人自行承担责任。</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12.5澄清、答复、修改、补充的内容为招标文件的组成部分。当澄清、答复、修改、补充通知就同一内容的表述不一致时，以最后发出的文件为准。</w:t>
      </w:r>
    </w:p>
    <w:p>
      <w:pPr>
        <w:keepNext w:val="0"/>
        <w:keepLines w:val="0"/>
        <w:pageBreakBefore w:val="0"/>
        <w:tabs>
          <w:tab w:val="left" w:pos="2190"/>
        </w:tabs>
        <w:kinsoku/>
        <w:wordWrap/>
        <w:overflowPunct/>
        <w:topLinePunct w:val="0"/>
        <w:bidi w:val="0"/>
        <w:adjustRightInd w:val="0"/>
        <w:snapToGrid w:val="0"/>
        <w:spacing w:line="320" w:lineRule="exact"/>
        <w:ind w:firstLine="437"/>
        <w:textAlignment w:val="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12.6招</w:t>
      </w:r>
      <w:r>
        <w:rPr>
          <w:rFonts w:hint="eastAsia" w:ascii="宋体" w:hAnsi="宋体" w:eastAsia="宋体" w:cs="宋体"/>
          <w:color w:val="auto"/>
          <w:szCs w:val="21"/>
          <w:highlight w:val="none"/>
        </w:rPr>
        <w:t>标文件的澄清、答复、修改或补充都应该通过本项目采购代理机构以法定形式发布，采购人非通过本机构，不得擅自澄清、答复、修改或补充招标文件。</w:t>
      </w:r>
    </w:p>
    <w:p>
      <w:pPr>
        <w:keepNext w:val="0"/>
        <w:keepLines w:val="0"/>
        <w:pageBreakBefore w:val="0"/>
        <w:tabs>
          <w:tab w:val="left" w:pos="2190"/>
        </w:tabs>
        <w:kinsoku/>
        <w:wordWrap/>
        <w:overflowPunct/>
        <w:topLinePunct w:val="0"/>
        <w:bidi w:val="0"/>
        <w:adjustRightInd w:val="0"/>
        <w:snapToGrid w:val="0"/>
        <w:spacing w:line="320" w:lineRule="exact"/>
        <w:ind w:firstLine="435"/>
        <w:jc w:val="center"/>
        <w:textAlignment w:val="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三、投标文件的编制</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13、投标文件的组成及要求</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13.1本项目实行电子投标，投标人应提交电子投标文件；电子投标文件应按照本招标文件要求及</w:t>
      </w:r>
      <w:r>
        <w:rPr>
          <w:rFonts w:hint="eastAsia" w:ascii="宋体" w:hAnsi="宋体" w:eastAsia="宋体" w:cs="宋体"/>
          <w:b/>
          <w:bCs/>
          <w:color w:val="auto"/>
          <w:kern w:val="2"/>
          <w:sz w:val="21"/>
          <w:szCs w:val="21"/>
          <w:highlight w:val="none"/>
          <w:lang w:eastAsia="zh-CN"/>
        </w:rPr>
        <w:t>广西政府采购云平台</w:t>
      </w:r>
      <w:r>
        <w:rPr>
          <w:rFonts w:hint="eastAsia" w:ascii="宋体" w:hAnsi="宋体" w:eastAsia="宋体" w:cs="宋体"/>
          <w:b/>
          <w:bCs/>
          <w:color w:val="auto"/>
          <w:kern w:val="2"/>
          <w:sz w:val="21"/>
          <w:szCs w:val="21"/>
          <w:highlight w:val="none"/>
        </w:rPr>
        <w:t>平台要求编辑、制作、加密并递交。</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具体操作流程可参考《政府采购项目电子交易管理操作指南-供应商》指南可在 “http://www.ccgp-guangxi.gov.cn/PurchaseAdvisory/ImportantNotice/2866753.html”下载。</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13.2投标文件的组成（格式见第六章投标文件格式）</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13.2.1资格性响应证明材料：</w:t>
      </w:r>
    </w:p>
    <w:p>
      <w:pPr>
        <w:widowControl w:val="0"/>
        <w:adjustRightInd/>
        <w:snapToGrid/>
        <w:spacing w:after="0" w:line="380" w:lineRule="exact"/>
        <w:ind w:firstLine="435"/>
        <w:jc w:val="both"/>
        <w:rPr>
          <w:rFonts w:hint="eastAsia" w:ascii="宋体" w:hAnsi="宋体" w:eastAsia="宋体" w:cs="宋体"/>
          <w:b w:val="0"/>
          <w:bCs w:val="0"/>
          <w:color w:val="auto"/>
          <w:kern w:val="2"/>
          <w:sz w:val="21"/>
          <w:szCs w:val="21"/>
          <w:highlight w:val="none"/>
          <w:lang w:eastAsia="zh-CN"/>
        </w:rPr>
      </w:pPr>
      <w:r>
        <w:rPr>
          <w:rFonts w:hint="eastAsia" w:ascii="宋体" w:hAnsi="宋体" w:eastAsia="宋体" w:cs="宋体"/>
          <w:b w:val="0"/>
          <w:bCs w:val="0"/>
          <w:color w:val="auto"/>
          <w:kern w:val="2"/>
          <w:sz w:val="21"/>
          <w:szCs w:val="21"/>
          <w:highlight w:val="none"/>
        </w:rPr>
        <w:t>（1）投标函</w:t>
      </w:r>
      <w:r>
        <w:rPr>
          <w:rFonts w:hint="eastAsia" w:ascii="宋体" w:hAnsi="宋体" w:eastAsia="宋体" w:cs="宋体"/>
          <w:b/>
          <w:bCs/>
          <w:color w:val="auto"/>
          <w:kern w:val="2"/>
          <w:sz w:val="21"/>
          <w:szCs w:val="21"/>
          <w:highlight w:val="none"/>
        </w:rPr>
        <w:t>（必须提供）</w:t>
      </w:r>
      <w:r>
        <w:rPr>
          <w:rFonts w:hint="eastAsia" w:ascii="宋体" w:hAnsi="宋体" w:eastAsia="宋体" w:cs="宋体"/>
          <w:b/>
          <w:bCs/>
          <w:color w:val="auto"/>
          <w:kern w:val="2"/>
          <w:sz w:val="21"/>
          <w:szCs w:val="21"/>
          <w:highlight w:val="none"/>
          <w:lang w:eastAsia="zh-CN"/>
        </w:rPr>
        <w:t>；</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）投标人相应的法定代表人或负责人或自然人身份证正反面扫描件</w:t>
      </w:r>
      <w:r>
        <w:rPr>
          <w:rFonts w:hint="eastAsia" w:ascii="宋体" w:hAnsi="宋体" w:eastAsia="宋体" w:cs="宋体"/>
          <w:b/>
          <w:bCs/>
          <w:color w:val="auto"/>
          <w:kern w:val="2"/>
          <w:sz w:val="21"/>
          <w:szCs w:val="21"/>
          <w:highlight w:val="none"/>
        </w:rPr>
        <w:t>（必须提供）；</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）投标人的授权委托书原件（格式见附件）、委托代理人身份证正反面扫描件以及由县级以上（含县级）社会养老保险经办机构出具的投标人为委托代理人交纳</w:t>
      </w:r>
      <w:r>
        <w:rPr>
          <w:rFonts w:hint="eastAsia" w:ascii="宋体" w:hAnsi="宋体" w:eastAsia="宋体" w:cs="宋体"/>
          <w:color w:val="auto"/>
          <w:kern w:val="2"/>
          <w:sz w:val="21"/>
          <w:szCs w:val="21"/>
          <w:highlight w:val="none"/>
          <w:lang w:eastAsia="zh-CN"/>
        </w:rPr>
        <w:t>的</w:t>
      </w:r>
      <w:r>
        <w:rPr>
          <w:rFonts w:hint="eastAsia" w:ascii="宋体" w:hAnsi="宋体" w:eastAsia="宋体" w:cs="宋体"/>
          <w:color w:val="auto"/>
          <w:kern w:val="2"/>
          <w:sz w:val="21"/>
          <w:szCs w:val="21"/>
          <w:highlight w:val="none"/>
        </w:rPr>
        <w:t>202</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年以来任意一个月社保证明扫描件【自然人投标的应提供由县级以上（含县级）社会养老保险经办机构出具的自然人本人及委托代理人所交纳的202</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年以来任意一个月社保证明扫描件】</w:t>
      </w:r>
      <w:r>
        <w:rPr>
          <w:rFonts w:hint="eastAsia" w:ascii="宋体" w:hAnsi="宋体" w:eastAsia="宋体" w:cs="宋体"/>
          <w:b/>
          <w:bCs/>
          <w:color w:val="auto"/>
          <w:kern w:val="2"/>
          <w:sz w:val="21"/>
          <w:szCs w:val="21"/>
          <w:highlight w:val="none"/>
        </w:rPr>
        <w:t xml:space="preserve">（委托代理时必须提供；若为新成立的企业，请根据实际情况提供）； </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）投标人的法人或者其他组织营业执照等证明文件扫描件</w:t>
      </w:r>
      <w:r>
        <w:rPr>
          <w:rFonts w:hint="eastAsia" w:ascii="宋体" w:hAnsi="宋体" w:eastAsia="宋体" w:cs="宋体"/>
          <w:b/>
          <w:bCs/>
          <w:color w:val="auto"/>
          <w:kern w:val="2"/>
          <w:sz w:val="21"/>
          <w:szCs w:val="21"/>
          <w:highlight w:val="none"/>
        </w:rPr>
        <w:t>（必须提供，自然人除外）；</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（5）供应商具备有效的《食品经营许可证》</w:t>
      </w:r>
      <w:r>
        <w:rPr>
          <w:rFonts w:hint="eastAsia" w:ascii="宋体" w:hAnsi="宋体" w:eastAsia="宋体" w:cs="宋体"/>
          <w:b/>
          <w:bCs/>
          <w:color w:val="auto"/>
          <w:kern w:val="2"/>
          <w:sz w:val="21"/>
          <w:szCs w:val="21"/>
          <w:highlight w:val="none"/>
          <w:lang w:val="en-US" w:eastAsia="zh-CN"/>
        </w:rPr>
        <w:t>（必须提供）；</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）投标人2022年度以来任意一个年度内的财务状况报告（或2023年以来银行出具的资信证明）扫描件</w:t>
      </w:r>
      <w:r>
        <w:rPr>
          <w:rFonts w:hint="eastAsia" w:ascii="宋体" w:hAnsi="宋体" w:eastAsia="宋体" w:cs="宋体"/>
          <w:b/>
          <w:bCs/>
          <w:color w:val="auto"/>
          <w:kern w:val="2"/>
          <w:sz w:val="21"/>
          <w:szCs w:val="21"/>
          <w:highlight w:val="none"/>
        </w:rPr>
        <w:t>（必须提供）；</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val="0"/>
          <w:bCs w:val="0"/>
          <w:color w:val="auto"/>
          <w:kern w:val="2"/>
          <w:sz w:val="21"/>
          <w:szCs w:val="21"/>
          <w:highlight w:val="none"/>
        </w:rPr>
        <w:t>（</w:t>
      </w:r>
      <w:r>
        <w:rPr>
          <w:rFonts w:hint="eastAsia" w:ascii="宋体" w:hAnsi="宋体" w:eastAsia="宋体" w:cs="宋体"/>
          <w:b w:val="0"/>
          <w:bCs w:val="0"/>
          <w:color w:val="auto"/>
          <w:kern w:val="2"/>
          <w:sz w:val="21"/>
          <w:szCs w:val="21"/>
          <w:highlight w:val="none"/>
          <w:lang w:val="en-US" w:eastAsia="zh-CN"/>
        </w:rPr>
        <w:t>7</w:t>
      </w:r>
      <w:r>
        <w:rPr>
          <w:rFonts w:hint="eastAsia" w:ascii="宋体" w:hAnsi="宋体" w:eastAsia="宋体" w:cs="宋体"/>
          <w:b w:val="0"/>
          <w:bCs w:val="0"/>
          <w:color w:val="auto"/>
          <w:kern w:val="2"/>
          <w:sz w:val="21"/>
          <w:szCs w:val="21"/>
          <w:highlight w:val="none"/>
        </w:rPr>
        <w:t>）投标人202</w:t>
      </w:r>
      <w:r>
        <w:rPr>
          <w:rFonts w:hint="eastAsia" w:ascii="宋体" w:hAnsi="宋体" w:eastAsia="宋体" w:cs="宋体"/>
          <w:b w:val="0"/>
          <w:bCs w:val="0"/>
          <w:color w:val="auto"/>
          <w:kern w:val="2"/>
          <w:sz w:val="21"/>
          <w:szCs w:val="21"/>
          <w:highlight w:val="none"/>
          <w:lang w:val="en-US" w:eastAsia="zh-CN"/>
        </w:rPr>
        <w:t>2</w:t>
      </w:r>
      <w:r>
        <w:rPr>
          <w:rFonts w:hint="eastAsia" w:ascii="宋体" w:hAnsi="宋体" w:eastAsia="宋体" w:cs="宋体"/>
          <w:b w:val="0"/>
          <w:bCs w:val="0"/>
          <w:color w:val="auto"/>
          <w:kern w:val="2"/>
          <w:sz w:val="21"/>
          <w:szCs w:val="21"/>
          <w:highlight w:val="none"/>
        </w:rPr>
        <w:t>年以来任意一个月依法缴纳税收的相关材料</w:t>
      </w:r>
      <w:r>
        <w:rPr>
          <w:rFonts w:hint="eastAsia" w:ascii="宋体" w:hAnsi="宋体" w:eastAsia="宋体" w:cs="宋体"/>
          <w:color w:val="auto"/>
          <w:kern w:val="2"/>
          <w:sz w:val="21"/>
          <w:szCs w:val="21"/>
          <w:highlight w:val="none"/>
        </w:rPr>
        <w:t>扫描件</w:t>
      </w:r>
      <w:r>
        <w:rPr>
          <w:rFonts w:hint="eastAsia" w:ascii="宋体" w:hAnsi="宋体" w:eastAsia="宋体" w:cs="宋体"/>
          <w:b/>
          <w:bCs/>
          <w:color w:val="auto"/>
          <w:kern w:val="2"/>
          <w:sz w:val="21"/>
          <w:szCs w:val="21"/>
          <w:highlight w:val="none"/>
        </w:rPr>
        <w:t>（必须提供）；</w:t>
      </w:r>
    </w:p>
    <w:p>
      <w:pPr>
        <w:widowControl w:val="0"/>
        <w:adjustRightInd/>
        <w:snapToGrid/>
        <w:spacing w:after="0" w:line="380" w:lineRule="exact"/>
        <w:ind w:firstLine="435"/>
        <w:jc w:val="both"/>
        <w:rPr>
          <w:rFonts w:hint="eastAsia" w:ascii="宋体" w:hAnsi="宋体" w:eastAsia="宋体" w:cs="宋体"/>
          <w:b w:val="0"/>
          <w:bCs w:val="0"/>
          <w:color w:val="auto"/>
          <w:kern w:val="2"/>
          <w:sz w:val="21"/>
          <w:szCs w:val="21"/>
          <w:highlight w:val="none"/>
          <w:lang w:eastAsia="zh-CN"/>
        </w:rPr>
      </w:pPr>
      <w:r>
        <w:rPr>
          <w:rFonts w:hint="eastAsia" w:ascii="宋体" w:hAnsi="宋体" w:eastAsia="宋体" w:cs="宋体"/>
          <w:b w:val="0"/>
          <w:bCs w:val="0"/>
          <w:color w:val="auto"/>
          <w:kern w:val="2"/>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rPr>
        <w:t>8</w:t>
      </w:r>
      <w:r>
        <w:rPr>
          <w:rFonts w:hint="eastAsia" w:ascii="宋体" w:hAnsi="宋体" w:eastAsia="宋体" w:cs="宋体"/>
          <w:b w:val="0"/>
          <w:bCs w:val="0"/>
          <w:color w:val="auto"/>
          <w:kern w:val="2"/>
          <w:sz w:val="21"/>
          <w:szCs w:val="21"/>
          <w:highlight w:val="none"/>
          <w:lang w:eastAsia="zh-CN"/>
        </w:rPr>
        <w:t>）</w:t>
      </w:r>
      <w:r>
        <w:rPr>
          <w:rFonts w:hint="eastAsia" w:ascii="宋体" w:hAnsi="宋体" w:eastAsia="宋体" w:cs="宋体"/>
          <w:b w:val="0"/>
          <w:bCs w:val="0"/>
          <w:color w:val="auto"/>
          <w:kern w:val="2"/>
          <w:sz w:val="21"/>
          <w:szCs w:val="21"/>
          <w:highlight w:val="none"/>
        </w:rPr>
        <w:t>投标人</w:t>
      </w:r>
      <w:r>
        <w:rPr>
          <w:rFonts w:hint="eastAsia" w:ascii="宋体" w:hAnsi="宋体" w:eastAsia="宋体" w:cs="宋体"/>
          <w:b w:val="0"/>
          <w:bCs w:val="0"/>
          <w:color w:val="auto"/>
          <w:kern w:val="2"/>
          <w:sz w:val="21"/>
          <w:szCs w:val="21"/>
          <w:highlight w:val="none"/>
          <w:lang w:eastAsia="zh-CN"/>
        </w:rPr>
        <w:t>202</w:t>
      </w:r>
      <w:r>
        <w:rPr>
          <w:rFonts w:hint="eastAsia" w:ascii="宋体" w:hAnsi="宋体" w:eastAsia="宋体" w:cs="宋体"/>
          <w:b w:val="0"/>
          <w:bCs w:val="0"/>
          <w:color w:val="auto"/>
          <w:kern w:val="2"/>
          <w:sz w:val="21"/>
          <w:szCs w:val="21"/>
          <w:highlight w:val="none"/>
          <w:lang w:val="en-US" w:eastAsia="zh-CN"/>
        </w:rPr>
        <w:t>2</w:t>
      </w:r>
      <w:r>
        <w:rPr>
          <w:rFonts w:hint="eastAsia" w:ascii="宋体" w:hAnsi="宋体" w:eastAsia="宋体" w:cs="宋体"/>
          <w:b w:val="0"/>
          <w:bCs w:val="0"/>
          <w:color w:val="auto"/>
          <w:kern w:val="2"/>
          <w:sz w:val="21"/>
          <w:szCs w:val="21"/>
          <w:highlight w:val="none"/>
          <w:lang w:eastAsia="zh-CN"/>
        </w:rPr>
        <w:t>年以来任意一个月依法缴纳社会保障资金的相关证明材料</w:t>
      </w:r>
      <w:r>
        <w:rPr>
          <w:rFonts w:hint="eastAsia" w:ascii="宋体" w:hAnsi="宋体" w:eastAsia="宋体" w:cs="宋体"/>
          <w:color w:val="auto"/>
          <w:kern w:val="2"/>
          <w:sz w:val="21"/>
          <w:szCs w:val="21"/>
          <w:highlight w:val="none"/>
        </w:rPr>
        <w:t>扫描件</w:t>
      </w:r>
      <w:r>
        <w:rPr>
          <w:rFonts w:hint="eastAsia" w:ascii="宋体" w:hAnsi="宋体" w:eastAsia="宋体" w:cs="宋体"/>
          <w:b/>
          <w:bCs/>
          <w:color w:val="auto"/>
          <w:kern w:val="2"/>
          <w:sz w:val="21"/>
          <w:szCs w:val="21"/>
          <w:highlight w:val="none"/>
          <w:lang w:eastAsia="zh-CN"/>
        </w:rPr>
        <w:t>（必须提供）</w:t>
      </w:r>
      <w:r>
        <w:rPr>
          <w:rFonts w:hint="eastAsia" w:ascii="宋体" w:hAnsi="宋体" w:eastAsia="宋体" w:cs="宋体"/>
          <w:b w:val="0"/>
          <w:bCs w:val="0"/>
          <w:color w:val="auto"/>
          <w:kern w:val="2"/>
          <w:sz w:val="21"/>
          <w:szCs w:val="21"/>
          <w:highlight w:val="none"/>
          <w:lang w:eastAsia="zh-CN"/>
        </w:rPr>
        <w:t>；</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9</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投标人</w:t>
      </w:r>
      <w:r>
        <w:rPr>
          <w:rFonts w:hint="eastAsia" w:ascii="宋体" w:hAnsi="宋体" w:eastAsia="宋体" w:cs="宋体"/>
          <w:color w:val="auto"/>
          <w:kern w:val="2"/>
          <w:sz w:val="21"/>
          <w:szCs w:val="21"/>
          <w:highlight w:val="none"/>
        </w:rPr>
        <w:t>参加政府采购活动前三年内在经营活动中没有重大违法记录及有关信用信息的书面声明</w:t>
      </w:r>
      <w:r>
        <w:rPr>
          <w:rFonts w:hint="eastAsia" w:ascii="宋体" w:hAnsi="宋体" w:eastAsia="宋体" w:cs="宋体"/>
          <w:b/>
          <w:bCs/>
          <w:color w:val="auto"/>
          <w:kern w:val="2"/>
          <w:sz w:val="21"/>
          <w:szCs w:val="21"/>
          <w:highlight w:val="none"/>
        </w:rPr>
        <w:t>（格式见附件，必须提供）；</w:t>
      </w:r>
    </w:p>
    <w:p>
      <w:pPr>
        <w:widowControl w:val="0"/>
        <w:adjustRightInd/>
        <w:snapToGrid/>
        <w:spacing w:after="0" w:line="380" w:lineRule="exact"/>
        <w:ind w:firstLine="422"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b/>
          <w:bCs/>
          <w:color w:val="auto"/>
          <w:kern w:val="2"/>
          <w:sz w:val="21"/>
          <w:szCs w:val="21"/>
          <w:highlight w:val="none"/>
        </w:rPr>
        <w:t xml:space="preserve"> </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投标人为小微企业</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rPr>
        <w:t>监狱企业</w:t>
      </w:r>
      <w:r>
        <w:rPr>
          <w:rFonts w:hint="eastAsia" w:ascii="宋体" w:hAnsi="宋体" w:eastAsia="宋体" w:cs="宋体"/>
          <w:color w:val="auto"/>
          <w:kern w:val="2"/>
          <w:sz w:val="21"/>
          <w:szCs w:val="21"/>
          <w:highlight w:val="none"/>
          <w:lang w:eastAsia="zh-CN"/>
        </w:rPr>
        <w:t>或</w:t>
      </w:r>
      <w:r>
        <w:rPr>
          <w:rFonts w:hint="eastAsia" w:ascii="宋体" w:hAnsi="宋体" w:eastAsia="宋体" w:cs="宋体"/>
          <w:color w:val="auto"/>
          <w:kern w:val="2"/>
          <w:sz w:val="21"/>
          <w:szCs w:val="21"/>
          <w:highlight w:val="none"/>
        </w:rPr>
        <w:t>残疾人福利性单位</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lang w:eastAsia="zh-CN"/>
        </w:rPr>
        <w:t>的相关材料；根据企业所属类型，</w:t>
      </w:r>
      <w:r>
        <w:rPr>
          <w:rFonts w:hint="eastAsia" w:ascii="宋体" w:hAnsi="宋体" w:eastAsia="宋体" w:cs="宋体"/>
          <w:b/>
          <w:bCs/>
          <w:color w:val="auto"/>
          <w:kern w:val="2"/>
          <w:sz w:val="21"/>
          <w:szCs w:val="21"/>
          <w:highlight w:val="none"/>
          <w:lang w:eastAsia="zh-CN"/>
        </w:rPr>
        <w:t>必须提供</w:t>
      </w:r>
      <w:r>
        <w:rPr>
          <w:rFonts w:hint="eastAsia" w:ascii="宋体" w:hAnsi="宋体" w:eastAsia="宋体" w:cs="宋体"/>
          <w:color w:val="auto"/>
          <w:kern w:val="2"/>
          <w:sz w:val="21"/>
          <w:szCs w:val="21"/>
          <w:highlight w:val="none"/>
          <w:lang w:eastAsia="zh-CN"/>
        </w:rPr>
        <w:t>以下材料之一：</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①小</w:t>
      </w:r>
      <w:r>
        <w:rPr>
          <w:rFonts w:hint="eastAsia" w:ascii="宋体" w:hAnsi="宋体" w:eastAsia="宋体" w:cs="宋体"/>
          <w:color w:val="auto"/>
          <w:kern w:val="2"/>
          <w:sz w:val="21"/>
          <w:szCs w:val="21"/>
          <w:highlight w:val="none"/>
          <w:lang w:eastAsia="zh-CN"/>
        </w:rPr>
        <w:t>微</w:t>
      </w:r>
      <w:r>
        <w:rPr>
          <w:rFonts w:hint="eastAsia" w:ascii="宋体" w:hAnsi="宋体" w:eastAsia="宋体" w:cs="宋体"/>
          <w:color w:val="auto"/>
          <w:kern w:val="2"/>
          <w:sz w:val="21"/>
          <w:szCs w:val="21"/>
          <w:highlight w:val="none"/>
        </w:rPr>
        <w:t>企业声明函（如投标人提供的货物由小型、微型企业（中小微型企业划分标准按照《国家统计局关于印发《统计上大中小微型企业划分办法〔2017〕》的通知》（国统字〔2017〕213号）执行）制造的，投标人应如实声明并对出具声明函的真实性负责。中标、成交结果将同时公告该企业《小</w:t>
      </w:r>
      <w:r>
        <w:rPr>
          <w:rFonts w:hint="eastAsia" w:ascii="宋体" w:hAnsi="宋体" w:eastAsia="宋体" w:cs="宋体"/>
          <w:color w:val="auto"/>
          <w:kern w:val="2"/>
          <w:sz w:val="21"/>
          <w:szCs w:val="21"/>
          <w:highlight w:val="none"/>
          <w:lang w:eastAsia="zh-CN"/>
        </w:rPr>
        <w:t>微</w:t>
      </w:r>
      <w:r>
        <w:rPr>
          <w:rFonts w:hint="eastAsia" w:ascii="宋体" w:hAnsi="宋体" w:eastAsia="宋体" w:cs="宋体"/>
          <w:color w:val="auto"/>
          <w:kern w:val="2"/>
          <w:sz w:val="21"/>
          <w:szCs w:val="21"/>
          <w:highlight w:val="none"/>
        </w:rPr>
        <w:t>企业声明函》，接受社会监督。格式见附件）；</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②监狱企业的证明文件【属于监狱企业的，以提供由省级以上监狱管理局、戒毒管理局（含新疆生产建设兵团）出具的属于监狱企业的证明文件为准, 否则不予享受优惠政策】；</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③残疾人福利性单位声明函（如投标人为残疾人福利性单位的，采购人或者其委托的采购代理机构应当随中标、成交结果同时公告企业《残疾人福利性单位声明函》，接受社会监督。）</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13.2.2商务、技术性响应及其他证明材料：</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符合性响应证明材料：</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（1）投标报价表</w:t>
      </w:r>
      <w:r>
        <w:rPr>
          <w:rFonts w:hint="eastAsia" w:ascii="宋体" w:hAnsi="宋体" w:eastAsia="宋体" w:cs="宋体"/>
          <w:b/>
          <w:bCs/>
          <w:color w:val="auto"/>
          <w:kern w:val="2"/>
          <w:sz w:val="21"/>
          <w:szCs w:val="21"/>
          <w:highlight w:val="none"/>
        </w:rPr>
        <w:t>（格式见附件，必须提供）；</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（2）技术规格响应偏离表</w:t>
      </w:r>
      <w:r>
        <w:rPr>
          <w:rFonts w:hint="eastAsia" w:ascii="宋体" w:hAnsi="宋体" w:eastAsia="宋体" w:cs="宋体"/>
          <w:b/>
          <w:bCs/>
          <w:color w:val="auto"/>
          <w:kern w:val="2"/>
          <w:sz w:val="21"/>
          <w:szCs w:val="21"/>
          <w:highlight w:val="none"/>
        </w:rPr>
        <w:t>（格式见附件，必须提供）；</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（3）商务响应偏离表</w:t>
      </w:r>
      <w:r>
        <w:rPr>
          <w:rFonts w:hint="eastAsia" w:ascii="宋体" w:hAnsi="宋体" w:eastAsia="宋体" w:cs="宋体"/>
          <w:b/>
          <w:bCs/>
          <w:color w:val="auto"/>
          <w:kern w:val="2"/>
          <w:sz w:val="21"/>
          <w:szCs w:val="21"/>
          <w:highlight w:val="none"/>
        </w:rPr>
        <w:t>（格式见附件，必须提供）；</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（4）投标人针对本项目的服务方案</w:t>
      </w:r>
      <w:r>
        <w:rPr>
          <w:rFonts w:hint="eastAsia" w:ascii="宋体" w:hAnsi="宋体" w:eastAsia="宋体" w:cs="宋体"/>
          <w:b/>
          <w:bCs/>
          <w:color w:val="auto"/>
          <w:kern w:val="2"/>
          <w:sz w:val="21"/>
          <w:szCs w:val="21"/>
          <w:highlight w:val="none"/>
        </w:rPr>
        <w:t>（必须提供，根据本项目采购需求及评标办法自行编写）</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（5）投标人的服务承诺书</w:t>
      </w:r>
      <w:r>
        <w:rPr>
          <w:rFonts w:hint="eastAsia" w:ascii="宋体" w:hAnsi="宋体" w:eastAsia="宋体" w:cs="宋体"/>
          <w:b/>
          <w:bCs/>
          <w:color w:val="auto"/>
          <w:kern w:val="2"/>
          <w:sz w:val="21"/>
          <w:szCs w:val="21"/>
          <w:highlight w:val="none"/>
        </w:rPr>
        <w:t>（必须提供，根据本项目采购需求及评标办法自行编写）；</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采购需求</w:t>
      </w:r>
      <w:r>
        <w:rPr>
          <w:rFonts w:hint="eastAsia" w:ascii="宋体" w:hAnsi="宋体" w:eastAsia="宋体" w:cs="宋体"/>
          <w:color w:val="auto"/>
          <w:kern w:val="2"/>
          <w:sz w:val="21"/>
          <w:szCs w:val="21"/>
          <w:highlight w:val="none"/>
        </w:rPr>
        <w:t>”中要求必须提供的有效证明文件</w:t>
      </w:r>
      <w:r>
        <w:rPr>
          <w:rFonts w:hint="eastAsia" w:ascii="宋体" w:hAnsi="宋体" w:eastAsia="宋体" w:cs="宋体"/>
          <w:b/>
          <w:bCs/>
          <w:color w:val="auto"/>
          <w:kern w:val="2"/>
          <w:sz w:val="21"/>
          <w:szCs w:val="21"/>
          <w:highlight w:val="none"/>
        </w:rPr>
        <w:t>（按其要求提供）；</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）投标人20</w:t>
      </w:r>
      <w:r>
        <w:rPr>
          <w:rFonts w:hint="eastAsia" w:ascii="宋体" w:hAnsi="宋体" w:eastAsia="宋体" w:cs="宋体"/>
          <w:color w:val="auto"/>
          <w:kern w:val="2"/>
          <w:sz w:val="21"/>
          <w:szCs w:val="21"/>
          <w:highlight w:val="none"/>
          <w:lang w:val="en-US" w:eastAsia="zh-CN"/>
        </w:rPr>
        <w:t>21</w:t>
      </w:r>
      <w:r>
        <w:rPr>
          <w:rFonts w:hint="eastAsia" w:ascii="宋体" w:hAnsi="宋体" w:eastAsia="宋体" w:cs="宋体"/>
          <w:color w:val="auto"/>
          <w:kern w:val="2"/>
          <w:sz w:val="21"/>
          <w:szCs w:val="21"/>
          <w:highlight w:val="none"/>
        </w:rPr>
        <w:t xml:space="preserve"> 年1月1日以来类似项目业绩[无不良记录，以中标（成交）通知书或签订的项目合同为准，并能清晰反映项目的名称、种类、金额，否则将不予评审，同一个编号的项目有两个或两个以上的分标中标的只算一次]</w:t>
      </w:r>
      <w:r>
        <w:rPr>
          <w:rFonts w:hint="eastAsia" w:ascii="宋体" w:hAnsi="宋体" w:eastAsia="宋体" w:cs="宋体"/>
          <w:b/>
          <w:bCs/>
          <w:color w:val="auto"/>
          <w:kern w:val="2"/>
          <w:sz w:val="21"/>
          <w:szCs w:val="21"/>
          <w:highlight w:val="none"/>
        </w:rPr>
        <w:t>（如有，请提供）；</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rPr>
        <w:t>）项目拟投入人员一览表</w:t>
      </w:r>
      <w:r>
        <w:rPr>
          <w:rFonts w:hint="eastAsia" w:ascii="宋体" w:hAnsi="宋体" w:eastAsia="宋体" w:cs="宋体"/>
          <w:b/>
          <w:bCs/>
          <w:color w:val="auto"/>
          <w:kern w:val="2"/>
          <w:sz w:val="21"/>
          <w:szCs w:val="21"/>
          <w:highlight w:val="none"/>
          <w:lang w:eastAsia="zh-CN"/>
        </w:rPr>
        <w:t>（</w:t>
      </w:r>
      <w:r>
        <w:rPr>
          <w:rFonts w:hint="eastAsia" w:ascii="宋体" w:hAnsi="宋体" w:eastAsia="宋体" w:cs="宋体"/>
          <w:b/>
          <w:bCs/>
          <w:color w:val="auto"/>
          <w:kern w:val="2"/>
          <w:sz w:val="21"/>
          <w:szCs w:val="21"/>
          <w:highlight w:val="none"/>
        </w:rPr>
        <w:t>如有，请提供</w:t>
      </w:r>
      <w:r>
        <w:rPr>
          <w:rFonts w:hint="eastAsia" w:ascii="宋体" w:hAnsi="宋体" w:eastAsia="宋体" w:cs="宋体"/>
          <w:b/>
          <w:bCs/>
          <w:color w:val="auto"/>
          <w:kern w:val="2"/>
          <w:sz w:val="21"/>
          <w:szCs w:val="21"/>
          <w:highlight w:val="none"/>
          <w:lang w:eastAsia="zh-CN"/>
        </w:rPr>
        <w:t>）</w:t>
      </w:r>
      <w:r>
        <w:rPr>
          <w:rFonts w:hint="eastAsia" w:ascii="宋体" w:hAnsi="宋体" w:eastAsia="宋体" w:cs="宋体"/>
          <w:b/>
          <w:bCs/>
          <w:color w:val="auto"/>
          <w:kern w:val="2"/>
          <w:sz w:val="21"/>
          <w:szCs w:val="21"/>
          <w:highlight w:val="none"/>
        </w:rPr>
        <w:t>；</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9</w:t>
      </w:r>
      <w:r>
        <w:rPr>
          <w:rFonts w:hint="eastAsia" w:ascii="宋体" w:hAnsi="宋体" w:eastAsia="宋体" w:cs="宋体"/>
          <w:color w:val="auto"/>
          <w:kern w:val="2"/>
          <w:sz w:val="21"/>
          <w:szCs w:val="21"/>
          <w:highlight w:val="none"/>
        </w:rPr>
        <w:t>）投标人相关获奖证书、认证证书等复印件</w:t>
      </w:r>
      <w:r>
        <w:rPr>
          <w:rFonts w:hint="eastAsia" w:ascii="宋体" w:hAnsi="宋体" w:eastAsia="宋体" w:cs="宋体"/>
          <w:b/>
          <w:bCs/>
          <w:color w:val="auto"/>
          <w:kern w:val="2"/>
          <w:sz w:val="21"/>
          <w:szCs w:val="21"/>
          <w:highlight w:val="none"/>
        </w:rPr>
        <w:t>（如有，请提供）；</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）投标人可结合本项目的评标办法视自身情况自行提交相关证明材料</w:t>
      </w:r>
      <w:r>
        <w:rPr>
          <w:rFonts w:hint="eastAsia" w:ascii="宋体" w:hAnsi="宋体" w:eastAsia="宋体" w:cs="宋体"/>
          <w:b/>
          <w:bCs/>
          <w:color w:val="auto"/>
          <w:kern w:val="2"/>
          <w:sz w:val="21"/>
          <w:szCs w:val="21"/>
          <w:highlight w:val="none"/>
        </w:rPr>
        <w:t>（如有，请提供）。</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投标人提供的以上相关证明材料应真实有效，属于“必须提供”的文件必须于本项目截标前作为投标文件的一部分提交，并加盖投标人公章（CA签章）/自然人签字或加盖个人CA签章，否则投标无效。</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13.3投标人应按招标文件第六章投标文件格式编制投标文件。</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13.4投标文件应当对招标文件提出的要求和条件作出明确响应。</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特别说明：</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投标文件（电子投标文件）中须加盖投标人公章部分均采用CA电子签章。若投标文件中有专门标注的某关联点，并要求投标人在电子投标系统中作出投标响应，如投标人未对关联点进行响应或者在投标文件其它内容中进行描述，造成电子评审不能查询到的责任由投标人自行承担。</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（2）招标文件中要求由法定代表人（负责人）或委托代理人签字的部分必须签字（然后扫描或者拍照做成PDF格式上传）或加盖个人CA签章，无签字或个人CA签章的，视为投标无效。</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14、投标文件的语言及计量</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14.1投标文件以及投标人与招标采购单位就有关投标事宜的所有来往函电，均应以中文汉语书写。投标人提交的支持文件和印刷的文献可以使用别的语言，但其相应内容必须附有中文翻译文本，在解释投标文件时以中文翻译文本为主。</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14.2投标计量单位，招标文件已有明确规定的，使用招标文件规定的计量单位；招标文件没有规定的，应采用中华人民共和国法定计量单位（货币单位：人民币元），否则视同未响应。</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15、投标报价及采购预算金额</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15.1投标报价应按招标文件中第六章投标文件格式填写。</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15.</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本项目采购预算金额：详见投标人须知前附表第4条。</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15.3本项目投标报价采用报价折扣率的方式进行，投标报价范围：报价综合折扣率≤</w:t>
      </w:r>
      <w:r>
        <w:rPr>
          <w:rFonts w:hint="eastAsia" w:ascii="宋体" w:hAnsi="宋体" w:eastAsia="宋体" w:cs="宋体"/>
          <w:b/>
          <w:bCs/>
          <w:color w:val="auto"/>
          <w:kern w:val="2"/>
          <w:sz w:val="21"/>
          <w:szCs w:val="21"/>
          <w:highlight w:val="none"/>
          <w:lang w:val="en-US" w:eastAsia="zh-CN"/>
        </w:rPr>
        <w:t>100</w:t>
      </w:r>
      <w:r>
        <w:rPr>
          <w:rFonts w:hint="eastAsia" w:ascii="宋体" w:hAnsi="宋体" w:eastAsia="宋体" w:cs="宋体"/>
          <w:b/>
          <w:bCs/>
          <w:color w:val="auto"/>
          <w:kern w:val="2"/>
          <w:sz w:val="21"/>
          <w:szCs w:val="21"/>
          <w:highlight w:val="none"/>
        </w:rPr>
        <w:t>%，投标报价超过投标报价范围的，投标文件按无效处理。</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15.</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投标人必须就“</w:t>
      </w:r>
      <w:r>
        <w:rPr>
          <w:rFonts w:hint="eastAsia" w:ascii="宋体" w:hAnsi="宋体" w:eastAsia="宋体" w:cs="宋体"/>
          <w:color w:val="auto"/>
          <w:kern w:val="2"/>
          <w:sz w:val="21"/>
          <w:szCs w:val="21"/>
          <w:highlight w:val="none"/>
          <w:lang w:eastAsia="zh-CN"/>
        </w:rPr>
        <w:t>采购需求</w:t>
      </w:r>
      <w:r>
        <w:rPr>
          <w:rFonts w:hint="eastAsia" w:ascii="宋体" w:hAnsi="宋体" w:eastAsia="宋体" w:cs="宋体"/>
          <w:color w:val="auto"/>
          <w:kern w:val="2"/>
          <w:sz w:val="21"/>
          <w:szCs w:val="21"/>
          <w:highlight w:val="none"/>
        </w:rPr>
        <w:t>”中所有货物和服务内容作完整唯一报价，否则，其投标将被拒绝；投标文件只允许有一个报价，有选择的或有条件的报价将不予接受。</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15.</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投标报价包括本次采购范围内的服务费、采购成本、运输（装卸）、检测及验收、配合调换服务费、售后服务、税金、利润、人工、保险等及其他所有成本，投标人综合考虑投标报价。</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16、投标有效期</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16.1投标有效期：投标截止时间之日起90天，有效期不足的投标文件将被拒绝。</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16.2出现特殊情况下，需要延长投标有效期的，采购代理机构以书面形式通知所有投标人延长投标有效期。投标人同意延长的，投标文件为有效文件，但不能修改投标文件。投标人拒绝延长的，其投标无效。</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17、投标文件的制作</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17.1 电子投标文件中须加盖投标人公章部分均采用 CA 电子签章，并根据“政府采购项目电子交易管理操作指南-供应商” 及本招标文件规定的格式和顺序编制电子投标文件并进行关联定位，以便评标委员会在评审时，点击评审项可直接定位到该评审项内容。如对招标文件的某项要求，投标人的电子投标文件未能关联定位提供相应的内容与其对应，则评标委员会在评审时如做出对投标人不利的评审判断或结果由投标人自行承担。电子投标文件如内容不完整、编排混乱导致投标文件被误读、 漏读，或者在按招标文件规定的部位查找不到相关内容的，由投标人自行承担。</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17.2 投标人的法定代表人（负责人）或授权代表持有</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个人CA签章的，应在投标文件中涉及到签字的位置使用个人CA签章，没有办理</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 xml:space="preserve">个人CA签章的可在投标文件中涉及到签字的位置手写签字后扫描或者拍照做成 PDF 的格式上传即可。 </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17.3 投标文件不得涂改，若有修改错漏处，须由法定代表人（负责人）或授权委托人签字（或个人CA签章）。投标文件因字迹潦草或表达不清所引起的后果由投标人负责。</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17.4特别说明：</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17.4.1各投标人应在投标截止前确保成为</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 xml:space="preserve">平台正式注册入库供应商，并完成CA数字证书申领。因未注册入库、未办理CA数字证书等原因造成无法投标或投标失败等后果由投标人自行承担。 </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17.4.2投标人将</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电子交易客户端下载、安装完成后，可通过账号密码或CA登录客户端进行投标文件制作。客户端请至网站下载专区查看，如有问题可拨打</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 xml:space="preserve">客户服务热线 </w:t>
      </w:r>
      <w:r>
        <w:rPr>
          <w:rFonts w:hint="eastAsia" w:ascii="宋体" w:hAnsi="宋体" w:eastAsia="宋体" w:cs="宋体"/>
          <w:color w:val="auto"/>
          <w:kern w:val="2"/>
          <w:sz w:val="21"/>
          <w:szCs w:val="21"/>
          <w:highlight w:val="none"/>
          <w:lang w:eastAsia="zh-CN"/>
        </w:rPr>
        <w:t>95763</w:t>
      </w:r>
      <w:r>
        <w:rPr>
          <w:rFonts w:hint="eastAsia" w:ascii="宋体" w:hAnsi="宋体" w:eastAsia="宋体" w:cs="宋体"/>
          <w:color w:val="auto"/>
          <w:kern w:val="2"/>
          <w:sz w:val="21"/>
          <w:szCs w:val="21"/>
          <w:highlight w:val="none"/>
        </w:rPr>
        <w:t xml:space="preserve"> 进行咨询。</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18、投标文件的补充、修改和撤回</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18.1投标文件递交截止时间前可以撤回电子投标文件。补充或者修改电子投标文件的，应当先行撤回原文件，补充、修改后重新上传递交，在投标文件递交截止时间前未完成传输的，视为撤回投标文件。</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18.2在投标文件递交截止时间后的投标文件有效期内，供应商不得撤回其投标文件。</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19、投标文件的递交和解密</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19.1提交投标文件截止时间：详见《投标人须知前附表》第8条。</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19.2投标文件递交地点：详见《投标人须知前附表》第9条。</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19.3投标文件解密：详见《投标人须知前附表》第10条。</w:t>
      </w:r>
    </w:p>
    <w:p>
      <w:pPr>
        <w:keepNext w:val="0"/>
        <w:keepLines w:val="0"/>
        <w:pageBreakBefore w:val="0"/>
        <w:kinsoku/>
        <w:wordWrap/>
        <w:overflowPunct/>
        <w:topLinePunct w:val="0"/>
        <w:bidi w:val="0"/>
        <w:adjustRightInd w:val="0"/>
        <w:snapToGrid w:val="0"/>
        <w:spacing w:line="320" w:lineRule="exact"/>
        <w:ind w:firstLine="44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19.4 除招标文件另有规定外，投标人所递交的投标文件不予退还。</w:t>
      </w:r>
    </w:p>
    <w:p>
      <w:pPr>
        <w:keepNext w:val="0"/>
        <w:keepLines w:val="0"/>
        <w:pageBreakBefore w:val="0"/>
        <w:tabs>
          <w:tab w:val="left" w:pos="1305"/>
        </w:tabs>
        <w:kinsoku/>
        <w:wordWrap/>
        <w:overflowPunct/>
        <w:topLinePunct w:val="0"/>
        <w:bidi w:val="0"/>
        <w:adjustRightInd w:val="0"/>
        <w:snapToGrid w:val="0"/>
        <w:spacing w:line="320" w:lineRule="exact"/>
        <w:ind w:firstLine="562" w:firstLineChars="200"/>
        <w:jc w:val="center"/>
        <w:textAlignment w:val="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四、开标</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lang w:eastAsia="zh-CN"/>
        </w:rPr>
      </w:pPr>
      <w:r>
        <w:rPr>
          <w:rFonts w:hint="eastAsia" w:ascii="宋体" w:hAnsi="宋体" w:eastAsia="宋体" w:cs="宋体"/>
          <w:b/>
          <w:bCs/>
          <w:color w:val="auto"/>
          <w:kern w:val="2"/>
          <w:sz w:val="21"/>
          <w:szCs w:val="21"/>
          <w:highlight w:val="none"/>
        </w:rPr>
        <w:t>20、开标的时间和地点</w:t>
      </w:r>
      <w:r>
        <w:rPr>
          <w:rFonts w:hint="eastAsia" w:ascii="宋体" w:hAnsi="宋体" w:eastAsia="宋体" w:cs="宋体"/>
          <w:b/>
          <w:bCs/>
          <w:color w:val="auto"/>
          <w:kern w:val="2"/>
          <w:sz w:val="21"/>
          <w:szCs w:val="21"/>
          <w:highlight w:val="none"/>
          <w:lang w:eastAsia="zh-CN"/>
        </w:rPr>
        <w:t>、评标地点</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20.1开标时间：详见《投标人须知前附表》第11条；</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20.2开标地点：详见《投标人须知前附表》第11条</w:t>
      </w:r>
      <w:r>
        <w:rPr>
          <w:rFonts w:hint="eastAsia" w:ascii="宋体" w:hAnsi="宋体" w:eastAsia="宋体" w:cs="宋体"/>
          <w:color w:val="auto"/>
          <w:kern w:val="2"/>
          <w:sz w:val="21"/>
          <w:szCs w:val="21"/>
          <w:highlight w:val="none"/>
          <w:lang w:eastAsia="zh-CN"/>
        </w:rPr>
        <w:t>；</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本项目使用电子开标，并通过</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平台实行在线解密开启。</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20.</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投标人可以由法定代表人（负责人、自然人）或其委托代理人出席开标会议。</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20.</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投标人少于3家的，不得开标，采购人或者采购代理机构应当重新组织采购。</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20.5 评标地点：详见《投标人须知前附表》第11条。</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21、开标程序</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21.1开标的准备工作由采购代理机构负责落实；</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21.2采购代理机构将按照招标文件规定的时间通过“政府采购云平台”组织开标、开启投标文件，所有投标人均应当准时在线参加。投标人如不参加开标会的，视同认可开标结果，事后不得对采购相关人员、开标过程和开标结果提出异议，同时投标人因未在线参加开标而导致投标文件无法按时解密等一切后果由投标人自己承担。</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21.3开标程序</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21.3.1系统向各投标人发出电子加密投标文件【开始解密】通知，由投标人按招标文件规定的时间内对投标文件进行自行解密。若投标人在规定时间内无法解密或解密失败或超时解密的，系统默认自动放弃，投标文件按投标无效处理。在线解密时间为30分钟。</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21.3.2投标文件解密结束后，开标活动组织人员在线开启投标文件。</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.3开启投标人报价文件，电子开标大厅记录显示并记录投标人投标报价表（开标一览表）的投标报价、折扣等。</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.4开标结束后，投标人线上确认投标报价。</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21.3.6</w:t>
      </w:r>
      <w:r>
        <w:rPr>
          <w:rFonts w:hint="eastAsia" w:ascii="宋体" w:hAnsi="宋体" w:eastAsia="宋体" w:cs="宋体"/>
          <w:color w:val="auto"/>
          <w:kern w:val="2"/>
          <w:sz w:val="21"/>
          <w:szCs w:val="21"/>
          <w:highlight w:val="none"/>
        </w:rPr>
        <w:t>开标结束后，如发现开标结果与</w:t>
      </w:r>
      <w:r>
        <w:rPr>
          <w:rFonts w:hint="eastAsia" w:ascii="宋体" w:hAnsi="宋体" w:eastAsia="宋体" w:cs="宋体"/>
          <w:color w:val="auto"/>
          <w:kern w:val="2"/>
          <w:sz w:val="21"/>
          <w:szCs w:val="21"/>
          <w:highlight w:val="none"/>
          <w:lang w:eastAsia="zh-CN"/>
        </w:rPr>
        <w:t>投标</w:t>
      </w:r>
      <w:r>
        <w:rPr>
          <w:rFonts w:hint="eastAsia" w:ascii="宋体" w:hAnsi="宋体" w:eastAsia="宋体" w:cs="宋体"/>
          <w:color w:val="auto"/>
          <w:kern w:val="2"/>
          <w:sz w:val="21"/>
          <w:szCs w:val="21"/>
          <w:highlight w:val="none"/>
        </w:rPr>
        <w:t>文件不一致者，由评标委员会根据</w:t>
      </w:r>
      <w:r>
        <w:rPr>
          <w:rFonts w:hint="eastAsia" w:ascii="宋体" w:hAnsi="宋体" w:eastAsia="宋体" w:cs="宋体"/>
          <w:color w:val="auto"/>
          <w:kern w:val="2"/>
          <w:sz w:val="21"/>
          <w:szCs w:val="21"/>
          <w:highlight w:val="none"/>
          <w:lang w:eastAsia="zh-CN"/>
        </w:rPr>
        <w:t>投标</w:t>
      </w:r>
      <w:r>
        <w:rPr>
          <w:rFonts w:hint="eastAsia" w:ascii="宋体" w:hAnsi="宋体" w:eastAsia="宋体" w:cs="宋体"/>
          <w:color w:val="auto"/>
          <w:kern w:val="2"/>
          <w:sz w:val="21"/>
          <w:szCs w:val="21"/>
          <w:highlight w:val="none"/>
        </w:rPr>
        <w:t>文件内容进行修正。</w:t>
      </w:r>
    </w:p>
    <w:p>
      <w:pPr>
        <w:keepNext w:val="0"/>
        <w:keepLines w:val="0"/>
        <w:pageBreakBefore w:val="0"/>
        <w:kinsoku/>
        <w:wordWrap/>
        <w:overflowPunct/>
        <w:topLinePunct w:val="0"/>
        <w:bidi w:val="0"/>
        <w:adjustRightInd w:val="0"/>
        <w:snapToGrid w:val="0"/>
        <w:spacing w:line="320" w:lineRule="exact"/>
        <w:ind w:firstLine="44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特别说明：如遇“政府采购云平台”电子化开标或评审程序调整的，按调整后程序执行。</w:t>
      </w:r>
    </w:p>
    <w:p>
      <w:pPr>
        <w:pStyle w:val="2"/>
        <w:keepNext w:val="0"/>
        <w:keepLines w:val="0"/>
        <w:pageBreakBefore w:val="0"/>
        <w:kinsoku/>
        <w:wordWrap/>
        <w:overflowPunct/>
        <w:topLinePunct w:val="0"/>
        <w:bidi w:val="0"/>
        <w:adjustRightInd w:val="0"/>
        <w:snapToGrid w:val="0"/>
        <w:spacing w:line="320" w:lineRule="exact"/>
        <w:ind w:firstLine="480"/>
        <w:textAlignment w:val="auto"/>
        <w:rPr>
          <w:rFonts w:hint="eastAsia" w:ascii="宋体" w:hAnsi="宋体" w:eastAsia="宋体" w:cs="宋体"/>
          <w:color w:val="auto"/>
          <w:highlight w:val="none"/>
        </w:rPr>
      </w:pPr>
    </w:p>
    <w:p>
      <w:pPr>
        <w:rPr>
          <w:rFonts w:hint="eastAsia"/>
          <w:color w:val="auto"/>
        </w:rPr>
      </w:pPr>
    </w:p>
    <w:p>
      <w:pPr>
        <w:keepNext w:val="0"/>
        <w:keepLines w:val="0"/>
        <w:pageBreakBefore w:val="0"/>
        <w:tabs>
          <w:tab w:val="left" w:pos="1305"/>
        </w:tabs>
        <w:kinsoku/>
        <w:wordWrap/>
        <w:overflowPunct/>
        <w:topLinePunct w:val="0"/>
        <w:bidi w:val="0"/>
        <w:adjustRightInd w:val="0"/>
        <w:snapToGrid w:val="0"/>
        <w:spacing w:line="320" w:lineRule="exact"/>
        <w:ind w:firstLine="562" w:firstLineChars="200"/>
        <w:jc w:val="center"/>
        <w:textAlignment w:val="auto"/>
        <w:outlineLvl w:val="9"/>
        <w:rPr>
          <w:rFonts w:hint="eastAsia" w:ascii="宋体" w:hAnsi="宋体" w:eastAsia="宋体" w:cs="宋体"/>
          <w:b/>
          <w:color w:val="auto"/>
          <w:sz w:val="28"/>
          <w:szCs w:val="28"/>
          <w:highlight w:val="none"/>
        </w:rPr>
      </w:pPr>
    </w:p>
    <w:p>
      <w:pPr>
        <w:keepNext w:val="0"/>
        <w:keepLines w:val="0"/>
        <w:pageBreakBefore w:val="0"/>
        <w:tabs>
          <w:tab w:val="left" w:pos="1305"/>
        </w:tabs>
        <w:kinsoku/>
        <w:wordWrap/>
        <w:overflowPunct/>
        <w:topLinePunct w:val="0"/>
        <w:bidi w:val="0"/>
        <w:adjustRightInd w:val="0"/>
        <w:snapToGrid w:val="0"/>
        <w:spacing w:line="320" w:lineRule="exact"/>
        <w:ind w:firstLine="562" w:firstLineChars="200"/>
        <w:jc w:val="center"/>
        <w:textAlignment w:val="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五、资格性审查</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22、资格性审查</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22.1公开招标采购项目开标结束后，采购人或者采购代理机构应当依法对投标人的资格进行审查。合格投标人不足3家的，不得评标。</w:t>
      </w:r>
    </w:p>
    <w:p>
      <w:pPr>
        <w:widowControl w:val="0"/>
        <w:adjustRightInd/>
        <w:snapToGrid/>
        <w:spacing w:after="0" w:line="380" w:lineRule="exact"/>
        <w:ind w:firstLine="435"/>
        <w:jc w:val="both"/>
        <w:rPr>
          <w:rFonts w:hint="eastAsia" w:ascii="宋体" w:hAnsi="宋体" w:eastAsia="宋体" w:cs="宋体"/>
          <w:b/>
          <w:bCs/>
          <w:color w:val="auto"/>
          <w:szCs w:val="21"/>
          <w:highlight w:val="none"/>
        </w:rPr>
      </w:pPr>
      <w:r>
        <w:rPr>
          <w:rFonts w:hint="eastAsia" w:ascii="宋体" w:hAnsi="宋体" w:eastAsia="宋体" w:cs="宋体"/>
          <w:b/>
          <w:bCs/>
          <w:color w:val="auto"/>
          <w:kern w:val="2"/>
          <w:sz w:val="21"/>
          <w:szCs w:val="21"/>
          <w:highlight w:val="none"/>
        </w:rPr>
        <w:t>22.2采购人或采购代理机构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投标无效处理。</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查询渠道：《国家企业信用信息公示系统》（网址：</w:t>
      </w:r>
      <w:r>
        <w:rPr>
          <w:rFonts w:hint="eastAsia" w:ascii="宋体" w:hAnsi="宋体" w:eastAsia="宋体" w:cs="宋体"/>
          <w:color w:val="auto"/>
          <w:kern w:val="2"/>
          <w:sz w:val="21"/>
          <w:szCs w:val="21"/>
          <w:highlight w:val="none"/>
        </w:rPr>
        <w:fldChar w:fldCharType="begin"/>
      </w:r>
      <w:r>
        <w:rPr>
          <w:rFonts w:hint="eastAsia" w:ascii="宋体" w:hAnsi="宋体" w:eastAsia="宋体" w:cs="宋体"/>
          <w:color w:val="auto"/>
          <w:kern w:val="2"/>
          <w:sz w:val="21"/>
          <w:szCs w:val="21"/>
          <w:highlight w:val="none"/>
        </w:rPr>
        <w:instrText xml:space="preserve"> HYPERLINK "http://www.gsxt.gov.cn/index.html" </w:instrText>
      </w:r>
      <w:r>
        <w:rPr>
          <w:rFonts w:hint="eastAsia" w:ascii="宋体" w:hAnsi="宋体" w:eastAsia="宋体" w:cs="宋体"/>
          <w:color w:val="auto"/>
          <w:kern w:val="2"/>
          <w:sz w:val="21"/>
          <w:szCs w:val="21"/>
          <w:highlight w:val="none"/>
        </w:rPr>
        <w:fldChar w:fldCharType="separate"/>
      </w:r>
      <w:r>
        <w:rPr>
          <w:rFonts w:hint="eastAsia" w:ascii="宋体" w:hAnsi="宋体" w:eastAsia="宋体" w:cs="宋体"/>
          <w:color w:val="auto"/>
          <w:kern w:val="2"/>
          <w:sz w:val="21"/>
          <w:szCs w:val="21"/>
          <w:highlight w:val="none"/>
        </w:rPr>
        <w:t>http://www.gsxt.gov.cn/index.html</w:t>
      </w:r>
      <w:r>
        <w:rPr>
          <w:rFonts w:hint="eastAsia" w:ascii="宋体" w:hAnsi="宋体" w:eastAsia="宋体" w:cs="宋体"/>
          <w:color w:val="auto"/>
          <w:kern w:val="2"/>
          <w:sz w:val="21"/>
          <w:szCs w:val="21"/>
          <w:highlight w:val="none"/>
        </w:rPr>
        <w:fldChar w:fldCharType="end"/>
      </w:r>
      <w:r>
        <w:rPr>
          <w:rFonts w:hint="eastAsia" w:ascii="宋体" w:hAnsi="宋体" w:eastAsia="宋体" w:cs="宋体"/>
          <w:color w:val="auto"/>
          <w:kern w:val="2"/>
          <w:sz w:val="21"/>
          <w:szCs w:val="21"/>
          <w:highlight w:val="none"/>
        </w:rPr>
        <w:t>）</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审查流程：</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（1）进入《国家企业信用信息公示系统》（网址：http://www.gsxt.gov.cn/index.html），输入企业名称，进入企业信息主页面；</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（2）查看主页“股东及出资信息”栏，或年报中的“股东及出资信息”栏信息；</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（3）将各投标人的股东及出资信息进行比对，得出审查结论；</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（4）将相关资料作为评审资料打印存档。</w:t>
      </w:r>
    </w:p>
    <w:p>
      <w:pPr>
        <w:pStyle w:val="11"/>
        <w:keepNext w:val="0"/>
        <w:keepLines w:val="0"/>
        <w:pageBreakBefore w:val="0"/>
        <w:kinsoku/>
        <w:wordWrap/>
        <w:overflowPunct/>
        <w:topLinePunct w:val="0"/>
        <w:bidi w:val="0"/>
        <w:adjustRightInd w:val="0"/>
        <w:snapToGrid w:val="0"/>
        <w:spacing w:line="320" w:lineRule="exact"/>
        <w:ind w:firstLine="413" w:firstLineChars="196"/>
        <w:textAlignment w:val="auto"/>
        <w:outlineLvl w:val="1"/>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22.3对未通过资格性审查的投标人，采购人或者采购代理机构应当以电话或通过</w:t>
      </w:r>
      <w:r>
        <w:rPr>
          <w:rFonts w:hint="eastAsia" w:ascii="宋体" w:hAnsi="宋体" w:eastAsia="宋体" w:cs="宋体"/>
          <w:b/>
          <w:color w:val="auto"/>
          <w:szCs w:val="21"/>
          <w:highlight w:val="none"/>
          <w:lang w:eastAsia="zh-CN"/>
        </w:rPr>
        <w:t>“广西政府采购云平台”</w:t>
      </w:r>
      <w:r>
        <w:rPr>
          <w:rFonts w:hint="eastAsia" w:ascii="宋体" w:hAnsi="宋体" w:eastAsia="宋体" w:cs="宋体"/>
          <w:b/>
          <w:color w:val="auto"/>
          <w:szCs w:val="21"/>
          <w:highlight w:val="none"/>
        </w:rPr>
        <w:t>平台告知投标人未通过的原因并做相应记录。</w:t>
      </w:r>
    </w:p>
    <w:p>
      <w:pPr>
        <w:keepNext w:val="0"/>
        <w:keepLines w:val="0"/>
        <w:pageBreakBefore w:val="0"/>
        <w:tabs>
          <w:tab w:val="center" w:pos="4411"/>
          <w:tab w:val="left" w:pos="5475"/>
        </w:tabs>
        <w:kinsoku/>
        <w:wordWrap/>
        <w:overflowPunct/>
        <w:topLinePunct w:val="0"/>
        <w:bidi w:val="0"/>
        <w:adjustRightInd w:val="0"/>
        <w:snapToGrid w:val="0"/>
        <w:spacing w:line="320" w:lineRule="exact"/>
        <w:jc w:val="center"/>
        <w:textAlignment w:val="auto"/>
        <w:outlineLvl w:val="9"/>
        <w:rPr>
          <w:rFonts w:hint="eastAsia" w:ascii="宋体" w:hAnsi="宋体" w:eastAsia="宋体" w:cs="宋体"/>
          <w:b/>
          <w:color w:val="auto"/>
          <w:sz w:val="28"/>
          <w:szCs w:val="28"/>
          <w:highlight w:val="none"/>
        </w:rPr>
      </w:pPr>
    </w:p>
    <w:p>
      <w:pPr>
        <w:keepNext w:val="0"/>
        <w:keepLines w:val="0"/>
        <w:pageBreakBefore w:val="0"/>
        <w:tabs>
          <w:tab w:val="center" w:pos="4411"/>
          <w:tab w:val="left" w:pos="5475"/>
        </w:tabs>
        <w:kinsoku/>
        <w:wordWrap/>
        <w:overflowPunct/>
        <w:topLinePunct w:val="0"/>
        <w:bidi w:val="0"/>
        <w:adjustRightInd w:val="0"/>
        <w:snapToGrid w:val="0"/>
        <w:spacing w:line="320" w:lineRule="exact"/>
        <w:jc w:val="center"/>
        <w:textAlignment w:val="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六、评标</w:t>
      </w:r>
    </w:p>
    <w:p>
      <w:pPr>
        <w:keepNext w:val="0"/>
        <w:keepLines w:val="0"/>
        <w:pageBreakBefore w:val="0"/>
        <w:tabs>
          <w:tab w:val="center" w:pos="4411"/>
          <w:tab w:val="left" w:pos="5475"/>
        </w:tabs>
        <w:kinsoku/>
        <w:wordWrap/>
        <w:overflowPunct/>
        <w:topLinePunct w:val="0"/>
        <w:bidi w:val="0"/>
        <w:adjustRightInd w:val="0"/>
        <w:snapToGrid w:val="0"/>
        <w:spacing w:line="320" w:lineRule="exact"/>
        <w:ind w:firstLine="442" w:firstLineChars="200"/>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23、评标委员会组成</w:t>
      </w:r>
    </w:p>
    <w:p>
      <w:pPr>
        <w:keepNext w:val="0"/>
        <w:keepLines w:val="0"/>
        <w:pageBreakBefore w:val="0"/>
        <w:tabs>
          <w:tab w:val="left" w:pos="1140"/>
        </w:tabs>
        <w:kinsoku/>
        <w:wordWrap/>
        <w:overflowPunct/>
        <w:topLinePunct w:val="0"/>
        <w:bidi w:val="0"/>
        <w:adjustRightInd w:val="0"/>
        <w:snapToGrid w:val="0"/>
        <w:spacing w:line="320" w:lineRule="exact"/>
        <w:ind w:left="439" w:leftChars="172" w:hanging="61" w:hangingChars="28"/>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评标委员会由采购人代表1人和评审专家4人组成，成员人数共5人。</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rPr>
        <w:t>24、评标办法</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24.1评标办法：综合评分法，具体评标内容及标准详见第四章。</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24.2评标委员会应按招标文件进行评标，不得擅自更改评标办法。　　　　　　　　　　　　　　　　　　　　　　　　　　　　　　　　　　　　　　　　　　　　　　　　　　　　　　　　　　</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25、评标</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25.1采购代理机构负责评标组织工作；评标委员会自行登录评标系统阅读评标工作职责与纪律，确认回避原则，评标委员会推选评标组长，采购人代表不得担任组长；公布投标人名单；在评标期间由桂林市公共资源交易中心采取必要的通讯管理措施并保证评标活动不受外界干扰；采购代理机构根据评标委员会的要求介绍政府采购相关政策法规、招标文件；维护评标秩序，监督评标委员会依照招标文件规定的评标程序、方法和标准进行独立评审，及时制止和纠正采购人代表、评标专家的倾向性言论或者违法违规行为；核对评标结果，有投标无效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25.2评标委员会负责具体评标事务；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25.3在评标过程中，评标委员会任何人不得对某个投标人发表任何倾向性意见，不得向其他专家评委明示或者暗示自己的评审意见。</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25.4评标委员会应当对符合资格的投标人的投标文件进行符合性审查，以确定其是否满足招标文件的实质性要求。</w:t>
      </w:r>
    </w:p>
    <w:p>
      <w:pPr>
        <w:pStyle w:val="11"/>
        <w:keepNext w:val="0"/>
        <w:keepLines w:val="0"/>
        <w:pageBreakBefore w:val="0"/>
        <w:kinsoku/>
        <w:wordWrap/>
        <w:overflowPunct/>
        <w:topLinePunct w:val="0"/>
        <w:bidi w:val="0"/>
        <w:adjustRightInd w:val="0"/>
        <w:snapToGrid w:val="0"/>
        <w:spacing w:line="360" w:lineRule="auto"/>
        <w:ind w:firstLine="413" w:firstLineChars="196"/>
        <w:textAlignment w:val="auto"/>
        <w:outlineLvl w:val="1"/>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对未通过符合性审查的投标人，评标委员会应当以电话或通过</w:t>
      </w:r>
      <w:r>
        <w:rPr>
          <w:rFonts w:hint="eastAsia" w:ascii="宋体" w:hAnsi="宋体" w:eastAsia="宋体" w:cs="宋体"/>
          <w:b/>
          <w:color w:val="auto"/>
          <w:szCs w:val="21"/>
          <w:highlight w:val="none"/>
          <w:lang w:eastAsia="zh-CN"/>
        </w:rPr>
        <w:t>“广西政府采购云平台”</w:t>
      </w:r>
      <w:r>
        <w:rPr>
          <w:rFonts w:hint="eastAsia" w:ascii="宋体" w:hAnsi="宋体" w:eastAsia="宋体" w:cs="宋体"/>
          <w:b/>
          <w:color w:val="auto"/>
          <w:szCs w:val="21"/>
          <w:highlight w:val="none"/>
        </w:rPr>
        <w:t>平台告知投标人未通过的原因并做相应记录。</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25.5对于投标文件中含义不明确、同类问题表述不一致或者有明显文字和计算错误的内容，评标委员会应当以书面形式要求投标人作出必要的澄清、说明或者补正。</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人的澄清、说明或者补正应当采用书面形式，并加盖投标人公章（CA签章），或者由法定代表人或其授权的代表签字或个人公章CA签章。投标人的澄清、说明或者补正不得超出投标文件的范围或者改变投标文件的实质性内容。</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25.6评标委员会应当按照招标文件中规定的评标方法和标准，对符合性审查合格的投标文件进行商务和技术评估，综合比较与评价。</w:t>
      </w:r>
    </w:p>
    <w:p>
      <w:pPr>
        <w:pStyle w:val="16"/>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ind w:firstLine="422" w:firstLineChars="200"/>
        <w:textAlignment w:val="auto"/>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25.7投标文件报价出现前后不一致的，除招标文件另有规定外，按照下列规定修正：</w:t>
      </w:r>
    </w:p>
    <w:p>
      <w:pPr>
        <w:pStyle w:val="16"/>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（1）投标文件中投标报价表内容与投标文件中相应内容不一致的，以投标报价表为准；</w:t>
      </w:r>
    </w:p>
    <w:p>
      <w:pPr>
        <w:pStyle w:val="16"/>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（2）大写金额和小写金额不一致的，以大写金额为准；</w:t>
      </w:r>
    </w:p>
    <w:p>
      <w:pPr>
        <w:pStyle w:val="16"/>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（3）单价金额小数点或者百分比有明显错位的，以报价表的总价为准，并修改单价；</w:t>
      </w:r>
    </w:p>
    <w:p>
      <w:pPr>
        <w:pStyle w:val="16"/>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（4）总价金额与按单价汇总金额不一致的，以单价金额计算结果为准。</w:t>
      </w:r>
    </w:p>
    <w:p>
      <w:pPr>
        <w:pStyle w:val="16"/>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textAlignment w:val="auto"/>
        <w:rPr>
          <w:rFonts w:hint="eastAsia" w:ascii="宋体" w:hAnsi="宋体" w:eastAsia="宋体" w:cs="宋体"/>
          <w:b/>
          <w:color w:val="auto"/>
          <w:kern w:val="2"/>
          <w:sz w:val="21"/>
          <w:szCs w:val="21"/>
          <w:highlight w:val="none"/>
        </w:rPr>
      </w:pPr>
      <w:r>
        <w:rPr>
          <w:rFonts w:hint="eastAsia" w:ascii="宋体" w:hAnsi="宋体" w:eastAsia="宋体" w:cs="宋体"/>
          <w:color w:val="auto"/>
          <w:kern w:val="2"/>
          <w:sz w:val="21"/>
          <w:szCs w:val="21"/>
          <w:highlight w:val="none"/>
        </w:rPr>
        <w:t>　　</w:t>
      </w:r>
      <w:r>
        <w:rPr>
          <w:rFonts w:hint="eastAsia" w:ascii="宋体" w:hAnsi="宋体" w:eastAsia="宋体" w:cs="宋体"/>
          <w:b/>
          <w:color w:val="auto"/>
          <w:kern w:val="2"/>
          <w:sz w:val="21"/>
          <w:szCs w:val="21"/>
          <w:highlight w:val="none"/>
        </w:rPr>
        <w:t>同时出现两种以上不一致的，按照前款规定的顺序修正。修正后的报价（不得超出投标文件的范围或者改变投标文件的实质性内容）经投标人确认后产生约束力，投标人不确认的，其投标无效。</w:t>
      </w:r>
    </w:p>
    <w:p>
      <w:pPr>
        <w:pStyle w:val="11"/>
        <w:keepNext w:val="0"/>
        <w:keepLines w:val="0"/>
        <w:pageBreakBefore w:val="0"/>
        <w:kinsoku/>
        <w:wordWrap/>
        <w:overflowPunct/>
        <w:topLinePunct w:val="0"/>
        <w:bidi w:val="0"/>
        <w:adjustRightInd w:val="0"/>
        <w:snapToGrid w:val="0"/>
        <w:spacing w:line="360" w:lineRule="auto"/>
        <w:ind w:firstLine="413" w:firstLineChars="196"/>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25.8评标委员会认为投标人的报价明显低于其他通过符合性审查投标人的报价，有可能影响产品质量或者不能诚信履约的，应当要求其在评标现场合理的时间内提供书面说明，必要时提交相关证明材料（通过</w:t>
      </w:r>
      <w:r>
        <w:rPr>
          <w:rFonts w:hint="eastAsia" w:ascii="宋体" w:hAnsi="宋体" w:eastAsia="宋体" w:cs="宋体"/>
          <w:b/>
          <w:color w:val="auto"/>
          <w:szCs w:val="21"/>
          <w:highlight w:val="none"/>
          <w:lang w:eastAsia="zh-CN"/>
        </w:rPr>
        <w:t>“广西政府采购云平台”</w:t>
      </w:r>
      <w:r>
        <w:rPr>
          <w:rFonts w:hint="eastAsia" w:ascii="宋体" w:hAnsi="宋体" w:eastAsia="宋体" w:cs="宋体"/>
          <w:b/>
          <w:color w:val="auto"/>
          <w:szCs w:val="21"/>
          <w:highlight w:val="none"/>
        </w:rPr>
        <w:t>平台提交）；投标人不能证明其报价合理性的，评标委员会应当将其作为无效投标处理。</w:t>
      </w:r>
    </w:p>
    <w:p>
      <w:pPr>
        <w:pStyle w:val="11"/>
        <w:keepNext w:val="0"/>
        <w:keepLines w:val="0"/>
        <w:pageBreakBefore w:val="0"/>
        <w:kinsoku/>
        <w:wordWrap/>
        <w:overflowPunct/>
        <w:topLinePunct w:val="0"/>
        <w:bidi w:val="0"/>
        <w:adjustRightInd w:val="0"/>
        <w:snapToGrid w:val="0"/>
        <w:spacing w:line="360" w:lineRule="auto"/>
        <w:ind w:firstLine="411" w:firstLineChars="196"/>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25.9评标委员会成员对需要共同认定的事项存在争议的，应当按照少数服从多数的原则作出结论。持不同意见的评标委员会成员应当在评标报告上签署不同意见及理由，否则视为同意评标报告。</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25.10评标结果汇总完成后，除下列情形外，任何人不得修改评标结果：</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（一）分值汇总计算错误的；</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（二）分项评分超出评分标准范围的；</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（三）评标委员会成员对客观评审因素评分不一致的；</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（四）经评标委员会认定评分畸高、畸低的。</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投标人对本条第一款情形提出质疑的，采购人或者采购代理机构可以组织原评标委员会进行重新评审，重新评审改变评标结果的，应当书面报告本级财政部门。</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25.11采购代理机构发现评标委员会有明显的违规倾向或歧视现象，或不按评标办法进行，或其他不正常行为的，应当及时制止。如制止无效，应及时向阳朔县财政局报告。</w:t>
      </w:r>
    </w:p>
    <w:p>
      <w:pPr>
        <w:pStyle w:val="11"/>
        <w:keepNext w:val="0"/>
        <w:keepLines w:val="0"/>
        <w:pageBreakBefore w:val="0"/>
        <w:tabs>
          <w:tab w:val="left" w:pos="4214"/>
        </w:tabs>
        <w:kinsoku/>
        <w:wordWrap/>
        <w:overflowPunct/>
        <w:topLinePunct w:val="0"/>
        <w:bidi w:val="0"/>
        <w:adjustRightInd w:val="0"/>
        <w:snapToGrid w:val="0"/>
        <w:spacing w:line="360" w:lineRule="auto"/>
        <w:ind w:firstLine="422" w:firstLineChars="200"/>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26</w:t>
      </w:r>
      <w:r>
        <w:rPr>
          <w:rFonts w:hint="eastAsia" w:ascii="宋体" w:hAnsi="宋体" w:eastAsia="宋体" w:cs="宋体"/>
          <w:color w:val="auto"/>
          <w:highlight w:val="none"/>
        </w:rPr>
        <w:t>、</w:t>
      </w:r>
      <w:r>
        <w:rPr>
          <w:rFonts w:hint="eastAsia" w:ascii="宋体" w:hAnsi="宋体" w:eastAsia="宋体" w:cs="宋体"/>
          <w:b/>
          <w:color w:val="auto"/>
          <w:highlight w:val="none"/>
        </w:rPr>
        <w:t>推荐及确定中标候选供应商原则</w:t>
      </w:r>
    </w:p>
    <w:p>
      <w:pPr>
        <w:pStyle w:val="11"/>
        <w:keepNext w:val="0"/>
        <w:keepLines w:val="0"/>
        <w:pageBreakBefore w:val="0"/>
        <w:tabs>
          <w:tab w:val="left" w:pos="4214"/>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评标委员会根据综合得分由高到低排列次序；若得分相同时，按投标报价由低到高顺序排列；若相同的，则依次按技术分、项目实施方案分、履约能力得分、售后服务能力由高到低的顺序排列并推荐中标候选供应商</w:t>
      </w:r>
      <w:r>
        <w:rPr>
          <w:rFonts w:hint="eastAsia" w:ascii="宋体" w:hAnsi="宋体" w:eastAsia="宋体" w:cs="宋体"/>
          <w:color w:val="auto"/>
          <w:sz w:val="22"/>
          <w:szCs w:val="22"/>
          <w:highlight w:val="none"/>
        </w:rPr>
        <w:t>。</w:t>
      </w:r>
    </w:p>
    <w:p>
      <w:pPr>
        <w:pStyle w:val="11"/>
        <w:keepNext w:val="0"/>
        <w:keepLines w:val="0"/>
        <w:pageBreakBefore w:val="0"/>
        <w:tabs>
          <w:tab w:val="left" w:pos="4214"/>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26.2评标委员会可推荐前三名为中标候选人，采购人应当确定评标委员会推荐排名第一的中标候选人为中标人。</w:t>
      </w:r>
    </w:p>
    <w:p>
      <w:pPr>
        <w:pStyle w:val="11"/>
        <w:keepNext w:val="0"/>
        <w:keepLines w:val="0"/>
        <w:pageBreakBefore w:val="0"/>
        <w:kinsoku/>
        <w:wordWrap/>
        <w:overflowPunct/>
        <w:topLinePunct w:val="0"/>
        <w:bidi w:val="0"/>
        <w:adjustRightInd w:val="0"/>
        <w:snapToGrid w:val="0"/>
        <w:spacing w:line="360" w:lineRule="auto"/>
        <w:ind w:firstLine="447" w:firstLineChars="213"/>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26.3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或重新招标，并依此类推。</w:t>
      </w:r>
    </w:p>
    <w:p>
      <w:pPr>
        <w:widowControl w:val="0"/>
        <w:adjustRightInd/>
        <w:snapToGrid/>
        <w:spacing w:after="0" w:line="360" w:lineRule="auto"/>
        <w:ind w:firstLine="435"/>
        <w:jc w:val="both"/>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27、属于下列情况之一者，投标无效：</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（1）未按照招标文件规定要求签字、盖章的；</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（2）报价超过招标文件中规定的</w:t>
      </w:r>
      <w:r>
        <w:rPr>
          <w:rFonts w:hint="eastAsia" w:ascii="宋体" w:hAnsi="宋体" w:eastAsia="宋体" w:cs="宋体"/>
          <w:b/>
          <w:bCs/>
          <w:color w:val="auto"/>
          <w:kern w:val="2"/>
          <w:sz w:val="21"/>
          <w:szCs w:val="21"/>
          <w:highlight w:val="none"/>
          <w:lang w:val="en-US" w:eastAsia="zh-CN"/>
        </w:rPr>
        <w:t>投标报价范围</w:t>
      </w:r>
      <w:r>
        <w:rPr>
          <w:rFonts w:hint="eastAsia" w:ascii="宋体" w:hAnsi="宋体" w:eastAsia="宋体" w:cs="宋体"/>
          <w:color w:val="auto"/>
          <w:kern w:val="2"/>
          <w:sz w:val="21"/>
          <w:szCs w:val="21"/>
          <w:highlight w:val="none"/>
          <w:lang w:val="en-US" w:eastAsia="zh-CN"/>
        </w:rPr>
        <w:t>的；</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（3）不具备招标文件中规定的资格要求的；</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（4）投标文件含有采购人不能接受的附加条件的；</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（5）投标文件未按招标文件的内容和要求编制，或提供虚假或无效材料的；</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（6）投标文件有效期、交货时间、保质期、售后服务不能满足招标文件要求的；</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（7）投标人未就“采购需求”中所投所有货物和服务内容作完整唯一报价的；</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（8）未完全响应招标文件实质性要求的；</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（9）单位负责人为同一人或者存在直接控股、管理关系的不同投标人参加同一合同项下分标或未划分分标的同一合同项下的政府采购活动；</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（10）法律、法规和招标文件规定的其他无效情形。</w:t>
      </w:r>
    </w:p>
    <w:p>
      <w:pPr>
        <w:widowControl w:val="0"/>
        <w:adjustRightInd/>
        <w:snapToGrid/>
        <w:spacing w:after="0" w:line="360" w:lineRule="auto"/>
        <w:ind w:firstLine="435"/>
        <w:jc w:val="both"/>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28、投标人有下列情形之一的，视为串通投标，投标文件将被视为无效：</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（1）不同投标人的投标文件由同一单位或者个人编制；或不同投标人报名的IP地址一致的；</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（2）不同投标人委托同一单位或者个人办理投标事宜；</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（3）不同的投标人的投标文件载明的项目管理员或者联系人员为同一个人；</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 xml:space="preserve">（4）不同投标人的投标文件异常一致或投标报价呈规律性差异； </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（5）不同投标人的投标文件相互混装。</w:t>
      </w:r>
    </w:p>
    <w:p>
      <w:pPr>
        <w:widowControl w:val="0"/>
        <w:adjustRightInd/>
        <w:snapToGrid/>
        <w:spacing w:after="0" w:line="360" w:lineRule="auto"/>
        <w:ind w:firstLine="435"/>
        <w:jc w:val="both"/>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29、属于下列情形之一的，应予废标：</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（1）符合专业条件的供应商或者对招标文件作实质响应的供应商不足3家的；</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（2）出现影响采购公正的违法、违规行为的；</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（3）采购文件内容违反国家有关强制性规定的；</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（4）因重大变故，采购任务取消的。</w:t>
      </w:r>
    </w:p>
    <w:p>
      <w:pPr>
        <w:widowControl w:val="0"/>
        <w:adjustRightInd/>
        <w:snapToGrid/>
        <w:spacing w:after="0" w:line="360" w:lineRule="auto"/>
        <w:ind w:firstLine="435"/>
        <w:jc w:val="both"/>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30、开标、评标过程的监控</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本项目开标、评标过程实行全程录音、录像监控，投标人在评标过程中所进行的试图影响评标结果的不公正活动，可能导致其投标被拒绝。</w:t>
      </w:r>
    </w:p>
    <w:p>
      <w:pPr>
        <w:widowControl w:val="0"/>
        <w:adjustRightInd/>
        <w:snapToGrid/>
        <w:spacing w:after="0" w:line="360" w:lineRule="auto"/>
        <w:ind w:firstLine="435"/>
        <w:jc w:val="both"/>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31、中标人信用信息查询</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根据《关于做好政府采购有关信用主体标识码登记及在政府采购活动中查询使用信用记录有关问题的通知》桂财采〔2016〕37号的通知，采购代理机构对中标人进行信用查询：</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（1）查询渠道：“信用中国”网站（www.creditchina.gov.cn）、中国政府采购网（www.ccgp.gov.cn）等；</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（2）查询截止时间：中标通知书发出前；</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（3）信用信息查询记录和证据留存方式：在查询网站中直接打印查询记录，打印材料作为采购活动资料保存；</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信用信息使用规则：在“信用中国”网站（www.creditchina.gov.cn）、中国政府采购网（www.ccgp.gov.cn）等渠道列入失信被执行人、重大税收违法失信主体、政府采购严重违法失信行为记录名单及其他不符合《中华人民共和国政府采购法》第二十二条规定条件的供应商，不得参与政府采购活动，取消其中标候选人资格。采购人依法按照评标报告中评标委员会推荐中标候选人排序表确定排名第二的中标候选人为中标供应商或者重新组织采购。</w:t>
      </w:r>
    </w:p>
    <w:p>
      <w:pPr>
        <w:widowControl w:val="0"/>
        <w:adjustRightInd/>
        <w:snapToGrid/>
        <w:spacing w:after="0" w:line="360" w:lineRule="auto"/>
        <w:ind w:firstLine="435"/>
        <w:jc w:val="both"/>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32、 中标公告及中标通知书</w:t>
      </w:r>
    </w:p>
    <w:p>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32.1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中标公告期限为1个工作日。</w:t>
      </w:r>
    </w:p>
    <w:p>
      <w:pPr>
        <w:keepNext w:val="0"/>
        <w:keepLines w:val="0"/>
        <w:pageBreakBefore w:val="0"/>
        <w:tabs>
          <w:tab w:val="left" w:pos="1140"/>
        </w:tabs>
        <w:kinsoku/>
        <w:wordWrap/>
        <w:overflowPunct/>
        <w:topLinePunct w:val="0"/>
        <w:bidi w:val="0"/>
        <w:adjustRightInd w:val="0"/>
        <w:snapToGrid w:val="0"/>
        <w:spacing w:line="320" w:lineRule="exact"/>
        <w:ind w:left="440" w:leftChars="200"/>
        <w:jc w:val="left"/>
        <w:textAlignment w:val="auto"/>
        <w:outlineLvl w:val="9"/>
        <w:rPr>
          <w:rFonts w:hint="eastAsia" w:ascii="宋体" w:hAnsi="宋体" w:eastAsia="宋体" w:cs="宋体"/>
          <w:b/>
          <w:color w:val="auto"/>
          <w:sz w:val="28"/>
          <w:szCs w:val="28"/>
          <w:highlight w:val="none"/>
        </w:rPr>
      </w:pPr>
      <w:r>
        <w:rPr>
          <w:rFonts w:hint="eastAsia" w:ascii="宋体" w:hAnsi="宋体" w:eastAsia="宋体" w:cs="宋体"/>
          <w:color w:val="auto"/>
          <w:kern w:val="2"/>
          <w:sz w:val="21"/>
          <w:szCs w:val="21"/>
          <w:highlight w:val="none"/>
        </w:rPr>
        <w:t>32.2中标公告同时采购代理机构在线向中标供应商发出中标通知书。</w:t>
      </w:r>
    </w:p>
    <w:p>
      <w:pPr>
        <w:keepNext w:val="0"/>
        <w:keepLines w:val="0"/>
        <w:pageBreakBefore w:val="0"/>
        <w:tabs>
          <w:tab w:val="left" w:pos="1140"/>
        </w:tabs>
        <w:kinsoku/>
        <w:wordWrap/>
        <w:overflowPunct/>
        <w:topLinePunct w:val="0"/>
        <w:bidi w:val="0"/>
        <w:adjustRightInd w:val="0"/>
        <w:snapToGrid w:val="0"/>
        <w:spacing w:line="320" w:lineRule="exact"/>
        <w:ind w:left="440" w:leftChars="200"/>
        <w:jc w:val="center"/>
        <w:textAlignment w:val="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七、履约保证金及签订合同</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33、履约保证金</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33.1履约保证金：根据《桂林市财政局关于贯彻落实政府采购优化营商环境百日攻坚行动方案的通知》（市财采〔2020〕24号）第四条的规定，本项目免收履约保证金。</w:t>
      </w:r>
    </w:p>
    <w:p>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34、签订合同</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34.1签订合同时间：</w:t>
      </w:r>
      <w:r>
        <w:rPr>
          <w:rFonts w:hint="eastAsia" w:ascii="宋体" w:hAnsi="宋体" w:eastAsia="宋体" w:cs="宋体"/>
          <w:color w:val="auto"/>
          <w:szCs w:val="21"/>
          <w:highlight w:val="none"/>
        </w:rPr>
        <w:t>中标通知书发出之日起八个工作日内。</w:t>
      </w:r>
      <w:r>
        <w:rPr>
          <w:rFonts w:hint="eastAsia" w:ascii="宋体" w:hAnsi="宋体" w:eastAsia="宋体" w:cs="宋体"/>
          <w:color w:val="auto"/>
          <w:kern w:val="2"/>
          <w:sz w:val="21"/>
          <w:szCs w:val="21"/>
          <w:highlight w:val="none"/>
          <w:lang w:val="en-US" w:eastAsia="zh-CN"/>
        </w:rPr>
        <w:t>中标供应商领取中标通知书后，应按规定与采购人签订合同。</w:t>
      </w:r>
    </w:p>
    <w:p>
      <w:pPr>
        <w:widowControl w:val="0"/>
        <w:adjustRightInd/>
        <w:snapToGrid/>
        <w:spacing w:after="0" w:line="380" w:lineRule="exact"/>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34.2如中标供应商有下列情形之一的，对其处以采购金额千分之五以上千分之十以下的罚款，情节严重的，由财政部门将其列入不良行为记录名单，在一至三年内禁止参加政府采购活动，并予以通报。采购人或者采购代理机构可从评标委员会推荐的中标候选供应商中按顺序重新确定中标供应商或重新组织招标。</w:t>
      </w:r>
    </w:p>
    <w:p>
      <w:pPr>
        <w:pStyle w:val="11"/>
        <w:keepNext w:val="0"/>
        <w:keepLines w:val="0"/>
        <w:pageBreakBefore w:val="0"/>
        <w:kinsoku/>
        <w:wordWrap/>
        <w:overflowPunct/>
        <w:topLinePunct w:val="0"/>
        <w:bidi w:val="0"/>
        <w:adjustRightInd w:val="0"/>
        <w:snapToGrid w:val="0"/>
        <w:spacing w:line="320" w:lineRule="exact"/>
        <w:ind w:firstLine="315" w:firstLineChars="15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（1）中标后不与采购人签订合同的（不可抗力除外）；</w:t>
      </w:r>
    </w:p>
    <w:p>
      <w:pPr>
        <w:pStyle w:val="11"/>
        <w:keepNext w:val="0"/>
        <w:keepLines w:val="0"/>
        <w:pageBreakBefore w:val="0"/>
        <w:kinsoku/>
        <w:wordWrap/>
        <w:overflowPunct/>
        <w:topLinePunct w:val="0"/>
        <w:bidi w:val="0"/>
        <w:adjustRightInd w:val="0"/>
        <w:snapToGrid w:val="0"/>
        <w:spacing w:line="320" w:lineRule="exact"/>
        <w:ind w:left="2" w:leftChars="1" w:firstLine="315" w:firstLineChars="15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（2）将中标项目转让给他人，或者在投标文件中未说明，且未经采购人同意，将中标项目分包给他人的；</w:t>
      </w:r>
    </w:p>
    <w:p>
      <w:pPr>
        <w:pStyle w:val="11"/>
        <w:keepNext w:val="0"/>
        <w:keepLines w:val="0"/>
        <w:pageBreakBefore w:val="0"/>
        <w:kinsoku/>
        <w:wordWrap/>
        <w:overflowPunct/>
        <w:topLinePunct w:val="0"/>
        <w:bidi w:val="0"/>
        <w:adjustRightInd w:val="0"/>
        <w:snapToGrid w:val="0"/>
        <w:spacing w:line="320" w:lineRule="exact"/>
        <w:ind w:firstLine="315" w:firstLineChars="15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（3）拒绝履行合同义务的。</w:t>
      </w:r>
    </w:p>
    <w:p>
      <w:pPr>
        <w:pStyle w:val="11"/>
        <w:keepNext w:val="0"/>
        <w:keepLines w:val="0"/>
        <w:pageBreakBefore w:val="0"/>
        <w:kinsoku/>
        <w:wordWrap/>
        <w:overflowPunct/>
        <w:topLinePunct w:val="0"/>
        <w:bidi w:val="0"/>
        <w:adjustRightInd w:val="0"/>
        <w:snapToGrid w:val="0"/>
        <w:spacing w:line="320" w:lineRule="exact"/>
        <w:ind w:left="2" w:leftChars="1"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34.3合同备案存档：政府采购合同双方自签订之日起1个工作日内将合同原件</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份交采购代理机构存档。采购代理机构将政府采购合同在省级以上人民政府财政部门指定媒体上公告。</w:t>
      </w:r>
    </w:p>
    <w:p>
      <w:pPr>
        <w:pStyle w:val="11"/>
        <w:keepNext w:val="0"/>
        <w:keepLines w:val="0"/>
        <w:pageBreakBefore w:val="0"/>
        <w:kinsoku/>
        <w:wordWrap/>
        <w:overflowPunct/>
        <w:topLinePunct w:val="0"/>
        <w:bidi w:val="0"/>
        <w:adjustRightInd w:val="0"/>
        <w:snapToGrid w:val="0"/>
        <w:spacing w:line="320" w:lineRule="exact"/>
        <w:ind w:left="3"/>
        <w:jc w:val="center"/>
        <w:textAlignment w:val="auto"/>
        <w:outlineLvl w:val="9"/>
        <w:rPr>
          <w:rFonts w:hint="eastAsia" w:ascii="宋体" w:hAnsi="宋体" w:eastAsia="宋体" w:cs="宋体"/>
          <w:b/>
          <w:color w:val="auto"/>
          <w:sz w:val="28"/>
          <w:szCs w:val="28"/>
          <w:highlight w:val="none"/>
        </w:rPr>
      </w:pPr>
    </w:p>
    <w:p>
      <w:pPr>
        <w:pStyle w:val="11"/>
        <w:keepNext w:val="0"/>
        <w:keepLines w:val="0"/>
        <w:pageBreakBefore w:val="0"/>
        <w:kinsoku/>
        <w:wordWrap/>
        <w:overflowPunct/>
        <w:topLinePunct w:val="0"/>
        <w:bidi w:val="0"/>
        <w:adjustRightInd w:val="0"/>
        <w:snapToGrid w:val="0"/>
        <w:spacing w:line="320" w:lineRule="exact"/>
        <w:ind w:left="3"/>
        <w:jc w:val="center"/>
        <w:textAlignment w:val="auto"/>
        <w:outlineLvl w:val="9"/>
        <w:rPr>
          <w:rFonts w:hint="eastAsia" w:ascii="宋体" w:hAnsi="宋体" w:eastAsia="宋体" w:cs="宋体"/>
          <w:b/>
          <w:color w:val="auto"/>
          <w:sz w:val="28"/>
          <w:szCs w:val="28"/>
          <w:highlight w:val="none"/>
        </w:rPr>
      </w:pPr>
    </w:p>
    <w:p>
      <w:pPr>
        <w:pStyle w:val="6"/>
        <w:rPr>
          <w:rFonts w:hint="eastAsia" w:ascii="宋体" w:hAnsi="宋体" w:eastAsia="宋体" w:cs="宋体"/>
          <w:b/>
          <w:color w:val="auto"/>
          <w:sz w:val="28"/>
          <w:szCs w:val="28"/>
          <w:highlight w:val="none"/>
        </w:rPr>
      </w:pPr>
    </w:p>
    <w:p>
      <w:pPr>
        <w:rPr>
          <w:rFonts w:hint="eastAsia"/>
          <w:color w:val="auto"/>
        </w:rPr>
      </w:pPr>
    </w:p>
    <w:p>
      <w:pPr>
        <w:pStyle w:val="11"/>
        <w:keepNext w:val="0"/>
        <w:keepLines w:val="0"/>
        <w:pageBreakBefore w:val="0"/>
        <w:kinsoku/>
        <w:wordWrap/>
        <w:overflowPunct/>
        <w:topLinePunct w:val="0"/>
        <w:bidi w:val="0"/>
        <w:adjustRightInd w:val="0"/>
        <w:snapToGrid w:val="0"/>
        <w:spacing w:line="320" w:lineRule="exact"/>
        <w:ind w:left="3"/>
        <w:jc w:val="center"/>
        <w:textAlignment w:val="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八 、其他事项</w:t>
      </w:r>
    </w:p>
    <w:p>
      <w:pPr>
        <w:pStyle w:val="11"/>
        <w:keepNext w:val="0"/>
        <w:keepLines w:val="0"/>
        <w:pageBreakBefore w:val="0"/>
        <w:kinsoku/>
        <w:wordWrap/>
        <w:overflowPunct/>
        <w:topLinePunct w:val="0"/>
        <w:bidi w:val="0"/>
        <w:adjustRightInd w:val="0"/>
        <w:snapToGrid w:val="0"/>
        <w:spacing w:line="360" w:lineRule="auto"/>
        <w:ind w:firstLine="422" w:firstLineChars="200"/>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35</w:t>
      </w:r>
      <w:r>
        <w:rPr>
          <w:rFonts w:hint="eastAsia" w:ascii="宋体" w:hAnsi="宋体" w:eastAsia="宋体" w:cs="宋体"/>
          <w:b/>
          <w:color w:val="auto"/>
          <w:szCs w:val="21"/>
          <w:highlight w:val="none"/>
        </w:rPr>
        <w:t>、</w:t>
      </w:r>
      <w:r>
        <w:rPr>
          <w:rFonts w:hint="eastAsia" w:ascii="宋体" w:hAnsi="宋体" w:eastAsia="宋体" w:cs="宋体"/>
          <w:b/>
          <w:color w:val="auto"/>
          <w:highlight w:val="none"/>
        </w:rPr>
        <w:t>招标代理服务费</w:t>
      </w:r>
    </w:p>
    <w:p>
      <w:pPr>
        <w:keepNext w:val="0"/>
        <w:keepLines w:val="0"/>
        <w:pageBreakBefore w:val="0"/>
        <w:kinsoku/>
        <w:wordWrap/>
        <w:overflowPunct/>
        <w:topLinePunct w:val="0"/>
        <w:bidi w:val="0"/>
        <w:adjustRightInd w:val="0"/>
        <w:snapToGrid w:val="0"/>
        <w:spacing w:line="360" w:lineRule="auto"/>
        <w:ind w:firstLine="44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本项目的采购代理服务费：参照计价格[2002]1980号《招标代理服务收费管理暂行办法》</w:t>
      </w:r>
      <w:r>
        <w:rPr>
          <w:rFonts w:hint="eastAsia" w:ascii="宋体" w:hAnsi="宋体" w:eastAsia="宋体" w:cs="宋体"/>
          <w:color w:val="auto"/>
          <w:szCs w:val="21"/>
          <w:highlight w:val="none"/>
          <w:lang w:val="en-US" w:eastAsia="zh-CN"/>
        </w:rPr>
        <w:t>货物</w:t>
      </w:r>
      <w:r>
        <w:rPr>
          <w:rFonts w:hint="eastAsia" w:ascii="宋体" w:hAnsi="宋体" w:eastAsia="宋体" w:cs="宋体"/>
          <w:color w:val="auto"/>
          <w:szCs w:val="21"/>
          <w:highlight w:val="none"/>
        </w:rPr>
        <w:t>类收费标准计取。在领取中标通知书前，由中标人向</w:t>
      </w:r>
      <w:r>
        <w:rPr>
          <w:rFonts w:hint="eastAsia" w:ascii="宋体" w:hAnsi="宋体" w:eastAsia="宋体" w:cs="宋体"/>
          <w:color w:val="auto"/>
          <w:szCs w:val="21"/>
          <w:highlight w:val="none"/>
          <w:lang w:eastAsia="zh-CN"/>
        </w:rPr>
        <w:t>广西乐正工程项目管理有限公司</w:t>
      </w:r>
      <w:r>
        <w:rPr>
          <w:rFonts w:hint="eastAsia" w:ascii="宋体" w:hAnsi="宋体" w:eastAsia="宋体" w:cs="宋体"/>
          <w:color w:val="auto"/>
          <w:szCs w:val="21"/>
          <w:highlight w:val="none"/>
        </w:rPr>
        <w:t xml:space="preserve">一次性付清代理服务费。        </w:t>
      </w:r>
    </w:p>
    <w:p>
      <w:pPr>
        <w:keepNext w:val="0"/>
        <w:keepLines w:val="0"/>
        <w:pageBreakBefore w:val="0"/>
        <w:kinsoku/>
        <w:wordWrap/>
        <w:overflowPunct/>
        <w:topLinePunct w:val="0"/>
        <w:bidi w:val="0"/>
        <w:adjustRightInd w:val="0"/>
        <w:snapToGrid w:val="0"/>
        <w:spacing w:line="3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招标代理服务收费标准</w:t>
      </w:r>
    </w:p>
    <w:tbl>
      <w:tblPr>
        <w:tblStyle w:val="19"/>
        <w:tblW w:w="9006" w:type="dxa"/>
        <w:tblInd w:w="1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noWrap w:val="0"/>
            <w:vAlign w:val="top"/>
          </w:tcPr>
          <w:p>
            <w:pPr>
              <w:pStyle w:val="11"/>
              <w:keepNext w:val="0"/>
              <w:keepLines w:val="0"/>
              <w:pageBreakBefore w:val="0"/>
              <w:kinsoku/>
              <w:wordWrap/>
              <w:overflowPunct/>
              <w:topLinePunct w:val="0"/>
              <w:bidi w:val="0"/>
              <w:adjustRightInd w:val="0"/>
              <w:snapToGrid w:val="0"/>
              <w:spacing w:line="320" w:lineRule="exact"/>
              <w:ind w:left="25"/>
              <w:textAlignment w:val="auto"/>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-61595</wp:posOffset>
                      </wp:positionH>
                      <wp:positionV relativeFrom="paragraph">
                        <wp:posOffset>10795</wp:posOffset>
                      </wp:positionV>
                      <wp:extent cx="1781810" cy="295910"/>
                      <wp:effectExtent l="635" t="4445" r="8255" b="23495"/>
                      <wp:wrapNone/>
                      <wp:docPr id="3" name="直接连接符 3"/>
                      <wp:cNvGraphicFramePr/>
                      <a:graphic xmlns:a="http://schemas.openxmlformats.org/drawingml/2006/main">
                        <a:graphicData uri="http://schemas.microsoft.com/office/word/2010/wordprocessingShape">
                          <wps:wsp>
                            <wps:cNvCnPr/>
                            <wps:spPr>
                              <a:xfrm>
                                <a:off x="0" y="0"/>
                                <a:ext cx="1781810" cy="2959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85pt;margin-top:0.85pt;height:23.3pt;width:140.3pt;z-index:251661312;mso-width-relative:page;mso-height-relative:page;" filled="f" stroked="t" coordsize="21600,21600" o:gfxdata="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eDnC7WAAAABwEAAA8AAAAAAAAAAQAgAAAAIgAAAGRycy9kb3ducmV2LnhtbFBL&#10;AQIUABQAAAAIAIdO4kCGJoJM+AEAAOkDAAAOAAAAAAAAAAEAIAAAACUBAABkcnMvZTJvRG9jLnht&#10;bFBLBQYAAAAABgAGAFkBAACPBQAAAAA=&#10;">
                      <v:fill on="f" focussize="0,0"/>
                      <v:stroke color="#000000" joinstyle="round"/>
                      <v:imagedata o:title=""/>
                      <o:lock v:ext="edit" aspectratio="f"/>
                    </v:line>
                  </w:pict>
                </mc:Fallback>
              </mc:AlternateContent>
            </w:r>
            <w:r>
              <w:rPr>
                <w:rFonts w:hint="eastAsia" w:ascii="宋体" w:hAnsi="宋体" w:eastAsia="宋体" w:cs="宋体"/>
                <w:color w:val="auto"/>
                <w:highlight w:val="none"/>
              </w:rPr>
              <w:t>折扣           服务类型</w:t>
            </w:r>
          </w:p>
          <w:p>
            <w:pPr>
              <w:pStyle w:val="11"/>
              <w:keepNext w:val="0"/>
              <w:keepLines w:val="0"/>
              <w:pageBreakBefore w:val="0"/>
              <w:kinsoku/>
              <w:wordWrap/>
              <w:overflowPunct/>
              <w:topLinePunct w:val="0"/>
              <w:bidi w:val="0"/>
              <w:adjustRightInd w:val="0"/>
              <w:snapToGrid w:val="0"/>
              <w:spacing w:line="320" w:lineRule="exact"/>
              <w:ind w:left="25"/>
              <w:textAlignment w:val="auto"/>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1" name="直接连接符 1"/>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pt;margin-top:3.1pt;height:31.2pt;width:144pt;z-index:251662336;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A6vRNYAAAAIAQAADwAAAAAAAAABACAAAAAiAAAAZHJzL2Rvd25yZXYueG1s&#10;UEsBAhQAFAAAAAgAh07iQB4y8Fj6AQAA6QMAAA4AAAAAAAAAAQAgAAAAJQEAAGRycy9lMm9Eb2Mu&#10;eG1sUEsFBgAAAAAGAAYAWQEAAJEFAAAAAA==&#10;">
                      <v:fill on="f" focussize="0,0"/>
                      <v:stroke color="#000000" joinstyle="round"/>
                      <v:imagedata o:title=""/>
                      <o:lock v:ext="edit" aspectratio="f"/>
                    </v:line>
                  </w:pict>
                </mc:Fallback>
              </mc:AlternateContent>
            </w:r>
          </w:p>
          <w:p>
            <w:pPr>
              <w:pStyle w:val="11"/>
              <w:keepNext w:val="0"/>
              <w:keepLines w:val="0"/>
              <w:pageBreakBefore w:val="0"/>
              <w:kinsoku/>
              <w:wordWrap/>
              <w:overflowPunct/>
              <w:topLinePunct w:val="0"/>
              <w:bidi w:val="0"/>
              <w:adjustRightInd w:val="0"/>
              <w:snapToGrid w:val="0"/>
              <w:spacing w:line="320" w:lineRule="exact"/>
              <w:ind w:left="25"/>
              <w:textAlignment w:val="auto"/>
              <w:rPr>
                <w:rFonts w:hint="eastAsia" w:ascii="宋体" w:hAnsi="宋体" w:eastAsia="宋体" w:cs="宋体"/>
                <w:color w:val="auto"/>
                <w:highlight w:val="none"/>
              </w:rPr>
            </w:pPr>
            <w:r>
              <w:rPr>
                <w:rFonts w:hint="eastAsia" w:ascii="宋体" w:hAnsi="宋体" w:eastAsia="宋体" w:cs="宋体"/>
                <w:color w:val="auto"/>
                <w:highlight w:val="none"/>
              </w:rPr>
              <w:t>中标金额（万元）</w:t>
            </w:r>
          </w:p>
        </w:tc>
        <w:tc>
          <w:tcPr>
            <w:tcW w:w="1841" w:type="dxa"/>
            <w:noWrap w:val="0"/>
            <w:vAlign w:val="center"/>
          </w:tcPr>
          <w:p>
            <w:pPr>
              <w:pStyle w:val="11"/>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货物招标</w:t>
            </w:r>
          </w:p>
        </w:tc>
        <w:tc>
          <w:tcPr>
            <w:tcW w:w="1992" w:type="dxa"/>
            <w:noWrap w:val="0"/>
            <w:vAlign w:val="center"/>
          </w:tcPr>
          <w:p>
            <w:pPr>
              <w:pStyle w:val="11"/>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服务招标</w:t>
            </w:r>
          </w:p>
        </w:tc>
        <w:tc>
          <w:tcPr>
            <w:tcW w:w="2293" w:type="dxa"/>
            <w:noWrap w:val="0"/>
            <w:vAlign w:val="center"/>
          </w:tcPr>
          <w:p>
            <w:pPr>
              <w:pStyle w:val="11"/>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noWrap w:val="0"/>
            <w:vAlign w:val="top"/>
          </w:tcPr>
          <w:p>
            <w:pPr>
              <w:pStyle w:val="11"/>
              <w:keepNext w:val="0"/>
              <w:keepLines w:val="0"/>
              <w:pageBreakBefore w:val="0"/>
              <w:kinsoku/>
              <w:wordWrap/>
              <w:overflowPunct/>
              <w:topLinePunct w:val="0"/>
              <w:bidi w:val="0"/>
              <w:adjustRightInd w:val="0"/>
              <w:snapToGrid w:val="0"/>
              <w:spacing w:line="320" w:lineRule="exact"/>
              <w:ind w:left="25"/>
              <w:textAlignment w:val="auto"/>
              <w:rPr>
                <w:rFonts w:hint="eastAsia" w:ascii="宋体" w:hAnsi="宋体" w:eastAsia="宋体" w:cs="宋体"/>
                <w:color w:val="auto"/>
                <w:highlight w:val="none"/>
              </w:rPr>
            </w:pPr>
            <w:r>
              <w:rPr>
                <w:rFonts w:hint="eastAsia" w:ascii="宋体" w:hAnsi="宋体" w:eastAsia="宋体" w:cs="宋体"/>
                <w:color w:val="auto"/>
                <w:highlight w:val="none"/>
              </w:rPr>
              <w:t>100以下</w:t>
            </w:r>
          </w:p>
        </w:tc>
        <w:tc>
          <w:tcPr>
            <w:tcW w:w="1841" w:type="dxa"/>
            <w:noWrap w:val="0"/>
            <w:vAlign w:val="top"/>
          </w:tcPr>
          <w:p>
            <w:pPr>
              <w:pStyle w:val="11"/>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1992" w:type="dxa"/>
            <w:noWrap w:val="0"/>
            <w:vAlign w:val="top"/>
          </w:tcPr>
          <w:p>
            <w:pPr>
              <w:pStyle w:val="11"/>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2293" w:type="dxa"/>
            <w:noWrap w:val="0"/>
            <w:vAlign w:val="top"/>
          </w:tcPr>
          <w:p>
            <w:pPr>
              <w:pStyle w:val="11"/>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noWrap w:val="0"/>
            <w:vAlign w:val="top"/>
          </w:tcPr>
          <w:p>
            <w:pPr>
              <w:pStyle w:val="11"/>
              <w:keepNext w:val="0"/>
              <w:keepLines w:val="0"/>
              <w:pageBreakBefore w:val="0"/>
              <w:kinsoku/>
              <w:wordWrap/>
              <w:overflowPunct/>
              <w:topLinePunct w:val="0"/>
              <w:bidi w:val="0"/>
              <w:adjustRightInd w:val="0"/>
              <w:snapToGrid w:val="0"/>
              <w:spacing w:line="320" w:lineRule="exact"/>
              <w:ind w:left="25"/>
              <w:textAlignment w:val="auto"/>
              <w:rPr>
                <w:rFonts w:hint="eastAsia" w:ascii="宋体" w:hAnsi="宋体" w:eastAsia="宋体" w:cs="宋体"/>
                <w:color w:val="auto"/>
                <w:highlight w:val="none"/>
              </w:rPr>
            </w:pPr>
            <w:r>
              <w:rPr>
                <w:rFonts w:hint="eastAsia" w:ascii="宋体" w:hAnsi="宋体" w:eastAsia="宋体" w:cs="宋体"/>
                <w:color w:val="auto"/>
                <w:highlight w:val="none"/>
              </w:rPr>
              <w:t>100-500</w:t>
            </w:r>
          </w:p>
        </w:tc>
        <w:tc>
          <w:tcPr>
            <w:tcW w:w="1841" w:type="dxa"/>
            <w:noWrap w:val="0"/>
            <w:vAlign w:val="top"/>
          </w:tcPr>
          <w:p>
            <w:pPr>
              <w:pStyle w:val="11"/>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1992" w:type="dxa"/>
            <w:noWrap w:val="0"/>
            <w:vAlign w:val="top"/>
          </w:tcPr>
          <w:p>
            <w:pPr>
              <w:pStyle w:val="11"/>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0.8%</w:t>
            </w:r>
          </w:p>
        </w:tc>
        <w:tc>
          <w:tcPr>
            <w:tcW w:w="2293" w:type="dxa"/>
            <w:noWrap w:val="0"/>
            <w:vAlign w:val="top"/>
          </w:tcPr>
          <w:p>
            <w:pPr>
              <w:pStyle w:val="11"/>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pPr>
              <w:pStyle w:val="11"/>
              <w:keepNext w:val="0"/>
              <w:keepLines w:val="0"/>
              <w:pageBreakBefore w:val="0"/>
              <w:kinsoku/>
              <w:wordWrap/>
              <w:overflowPunct/>
              <w:topLinePunct w:val="0"/>
              <w:bidi w:val="0"/>
              <w:adjustRightInd w:val="0"/>
              <w:snapToGrid w:val="0"/>
              <w:spacing w:line="320" w:lineRule="exact"/>
              <w:ind w:left="25"/>
              <w:textAlignment w:val="auto"/>
              <w:rPr>
                <w:rFonts w:hint="eastAsia" w:ascii="宋体" w:hAnsi="宋体" w:eastAsia="宋体" w:cs="宋体"/>
                <w:color w:val="auto"/>
                <w:highlight w:val="none"/>
              </w:rPr>
            </w:pPr>
            <w:r>
              <w:rPr>
                <w:rFonts w:hint="eastAsia" w:ascii="宋体" w:hAnsi="宋体" w:eastAsia="宋体" w:cs="宋体"/>
                <w:color w:val="auto"/>
                <w:highlight w:val="none"/>
              </w:rPr>
              <w:t>500-1000</w:t>
            </w:r>
          </w:p>
        </w:tc>
        <w:tc>
          <w:tcPr>
            <w:tcW w:w="1841" w:type="dxa"/>
            <w:noWrap w:val="0"/>
            <w:vAlign w:val="top"/>
          </w:tcPr>
          <w:p>
            <w:pPr>
              <w:pStyle w:val="11"/>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0.8%</w:t>
            </w:r>
          </w:p>
        </w:tc>
        <w:tc>
          <w:tcPr>
            <w:tcW w:w="1992" w:type="dxa"/>
            <w:noWrap w:val="0"/>
            <w:vAlign w:val="top"/>
          </w:tcPr>
          <w:p>
            <w:pPr>
              <w:pStyle w:val="11"/>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0.45%</w:t>
            </w:r>
          </w:p>
        </w:tc>
        <w:tc>
          <w:tcPr>
            <w:tcW w:w="2293" w:type="dxa"/>
            <w:noWrap w:val="0"/>
            <w:vAlign w:val="top"/>
          </w:tcPr>
          <w:p>
            <w:pPr>
              <w:pStyle w:val="11"/>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pPr>
              <w:pStyle w:val="11"/>
              <w:keepNext w:val="0"/>
              <w:keepLines w:val="0"/>
              <w:pageBreakBefore w:val="0"/>
              <w:kinsoku/>
              <w:wordWrap/>
              <w:overflowPunct/>
              <w:topLinePunct w:val="0"/>
              <w:bidi w:val="0"/>
              <w:adjustRightInd w:val="0"/>
              <w:snapToGrid w:val="0"/>
              <w:spacing w:line="320" w:lineRule="exact"/>
              <w:ind w:left="25"/>
              <w:textAlignment w:val="auto"/>
              <w:rPr>
                <w:rFonts w:hint="eastAsia" w:ascii="宋体" w:hAnsi="宋体" w:eastAsia="宋体" w:cs="宋体"/>
                <w:color w:val="auto"/>
                <w:highlight w:val="none"/>
              </w:rPr>
            </w:pPr>
            <w:r>
              <w:rPr>
                <w:rFonts w:hint="eastAsia" w:ascii="宋体" w:hAnsi="宋体" w:eastAsia="宋体" w:cs="宋体"/>
                <w:color w:val="auto"/>
                <w:highlight w:val="none"/>
              </w:rPr>
              <w:t>1000-5000</w:t>
            </w:r>
          </w:p>
        </w:tc>
        <w:tc>
          <w:tcPr>
            <w:tcW w:w="1841" w:type="dxa"/>
            <w:noWrap w:val="0"/>
            <w:vAlign w:val="top"/>
          </w:tcPr>
          <w:p>
            <w:pPr>
              <w:pStyle w:val="11"/>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0.5%</w:t>
            </w:r>
          </w:p>
        </w:tc>
        <w:tc>
          <w:tcPr>
            <w:tcW w:w="1992" w:type="dxa"/>
            <w:noWrap w:val="0"/>
            <w:vAlign w:val="top"/>
          </w:tcPr>
          <w:p>
            <w:pPr>
              <w:pStyle w:val="11"/>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0.25%</w:t>
            </w:r>
          </w:p>
        </w:tc>
        <w:tc>
          <w:tcPr>
            <w:tcW w:w="2293" w:type="dxa"/>
            <w:noWrap w:val="0"/>
            <w:vAlign w:val="top"/>
          </w:tcPr>
          <w:p>
            <w:pPr>
              <w:pStyle w:val="11"/>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pPr>
              <w:pStyle w:val="11"/>
              <w:keepNext w:val="0"/>
              <w:keepLines w:val="0"/>
              <w:pageBreakBefore w:val="0"/>
              <w:kinsoku/>
              <w:wordWrap/>
              <w:overflowPunct/>
              <w:topLinePunct w:val="0"/>
              <w:bidi w:val="0"/>
              <w:adjustRightInd w:val="0"/>
              <w:snapToGrid w:val="0"/>
              <w:spacing w:line="320" w:lineRule="exact"/>
              <w:ind w:left="25"/>
              <w:textAlignment w:val="auto"/>
              <w:rPr>
                <w:rFonts w:hint="eastAsia" w:ascii="宋体" w:hAnsi="宋体" w:eastAsia="宋体" w:cs="宋体"/>
                <w:color w:val="auto"/>
                <w:highlight w:val="none"/>
              </w:rPr>
            </w:pPr>
            <w:r>
              <w:rPr>
                <w:rFonts w:hint="eastAsia" w:ascii="宋体" w:hAnsi="宋体" w:eastAsia="宋体" w:cs="宋体"/>
                <w:color w:val="auto"/>
                <w:highlight w:val="none"/>
              </w:rPr>
              <w:t>5000-10000</w:t>
            </w:r>
          </w:p>
        </w:tc>
        <w:tc>
          <w:tcPr>
            <w:tcW w:w="1841" w:type="dxa"/>
            <w:noWrap w:val="0"/>
            <w:vAlign w:val="top"/>
          </w:tcPr>
          <w:p>
            <w:pPr>
              <w:pStyle w:val="11"/>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0.25%</w:t>
            </w:r>
          </w:p>
        </w:tc>
        <w:tc>
          <w:tcPr>
            <w:tcW w:w="1992" w:type="dxa"/>
            <w:noWrap w:val="0"/>
            <w:vAlign w:val="top"/>
          </w:tcPr>
          <w:p>
            <w:pPr>
              <w:pStyle w:val="11"/>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0.1%</w:t>
            </w:r>
          </w:p>
        </w:tc>
        <w:tc>
          <w:tcPr>
            <w:tcW w:w="2293" w:type="dxa"/>
            <w:noWrap w:val="0"/>
            <w:vAlign w:val="top"/>
          </w:tcPr>
          <w:p>
            <w:pPr>
              <w:pStyle w:val="11"/>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0.2%</w:t>
            </w:r>
          </w:p>
        </w:tc>
      </w:tr>
    </w:tbl>
    <w:p>
      <w:pPr>
        <w:pStyle w:val="11"/>
        <w:keepNext w:val="0"/>
        <w:keepLines w:val="0"/>
        <w:pageBreakBefore w:val="0"/>
        <w:kinsoku/>
        <w:wordWrap/>
        <w:overflowPunct/>
        <w:topLinePunct w:val="0"/>
        <w:bidi w:val="0"/>
        <w:adjustRightInd w:val="0"/>
        <w:snapToGrid w:val="0"/>
        <w:spacing w:line="360" w:lineRule="auto"/>
        <w:ind w:left="25"/>
        <w:textAlignment w:val="auto"/>
        <w:rPr>
          <w:rFonts w:hint="eastAsia" w:ascii="宋体" w:hAnsi="宋体" w:eastAsia="宋体" w:cs="宋体"/>
          <w:color w:val="auto"/>
          <w:highlight w:val="none"/>
        </w:rPr>
      </w:pPr>
    </w:p>
    <w:p>
      <w:pPr>
        <w:pStyle w:val="11"/>
        <w:keepNext w:val="0"/>
        <w:keepLines w:val="0"/>
        <w:pageBreakBefore w:val="0"/>
        <w:kinsoku/>
        <w:wordWrap/>
        <w:overflowPunct/>
        <w:topLinePunct w:val="0"/>
        <w:bidi w:val="0"/>
        <w:adjustRightInd w:val="0"/>
        <w:snapToGrid w:val="0"/>
        <w:spacing w:line="360" w:lineRule="auto"/>
        <w:ind w:left="25"/>
        <w:textAlignment w:val="auto"/>
        <w:rPr>
          <w:rFonts w:hint="eastAsia" w:ascii="宋体" w:hAnsi="宋体" w:eastAsia="宋体" w:cs="宋体"/>
          <w:color w:val="auto"/>
          <w:highlight w:val="none"/>
        </w:rPr>
      </w:pPr>
      <w:r>
        <w:rPr>
          <w:rFonts w:hint="eastAsia" w:ascii="宋体" w:hAnsi="宋体" w:eastAsia="宋体" w:cs="宋体"/>
          <w:color w:val="auto"/>
          <w:highlight w:val="none"/>
        </w:rPr>
        <w:t>注：招标代理服务收费按差额定率累进法计算。</w:t>
      </w:r>
    </w:p>
    <w:p>
      <w:pPr>
        <w:pStyle w:val="11"/>
        <w:keepNext w:val="0"/>
        <w:keepLines w:val="0"/>
        <w:pageBreakBefore w:val="0"/>
        <w:kinsoku/>
        <w:wordWrap/>
        <w:overflowPunct/>
        <w:topLinePunct w:val="0"/>
        <w:bidi w:val="0"/>
        <w:adjustRightInd w:val="0"/>
        <w:snapToGrid w:val="0"/>
        <w:spacing w:line="360" w:lineRule="auto"/>
        <w:ind w:left="2" w:leftChars="1" w:firstLine="316" w:firstLineChars="15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36、代理服务费的缴纳账户：</w:t>
      </w:r>
    </w:p>
    <w:p>
      <w:pPr>
        <w:pStyle w:val="11"/>
        <w:keepNext w:val="0"/>
        <w:keepLines w:val="0"/>
        <w:pageBreakBefore w:val="0"/>
        <w:kinsoku/>
        <w:wordWrap/>
        <w:overflowPunct/>
        <w:topLinePunct w:val="0"/>
        <w:bidi w:val="0"/>
        <w:adjustRightInd w:val="0"/>
        <w:snapToGrid w:val="0"/>
        <w:spacing w:line="360" w:lineRule="auto"/>
        <w:ind w:left="2" w:leftChars="1" w:firstLine="315" w:firstLineChars="15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账户名称：</w:t>
      </w:r>
      <w:r>
        <w:rPr>
          <w:rFonts w:hint="eastAsia" w:hAnsi="宋体" w:cs="宋体"/>
          <w:b w:val="0"/>
          <w:bCs w:val="0"/>
          <w:color w:val="auto"/>
          <w:szCs w:val="21"/>
          <w:highlight w:val="none"/>
          <w:lang w:eastAsia="zh-CN"/>
        </w:rPr>
        <w:t>广西乐正工程项目管理有限公司</w:t>
      </w:r>
      <w:r>
        <w:rPr>
          <w:rFonts w:hint="eastAsia" w:ascii="宋体" w:hAnsi="宋体" w:eastAsia="宋体" w:cs="宋体"/>
          <w:b w:val="0"/>
          <w:bCs w:val="0"/>
          <w:color w:val="auto"/>
          <w:szCs w:val="21"/>
          <w:highlight w:val="none"/>
        </w:rPr>
        <w:t>桂林分公司</w:t>
      </w:r>
    </w:p>
    <w:p>
      <w:pPr>
        <w:pStyle w:val="11"/>
        <w:keepNext w:val="0"/>
        <w:keepLines w:val="0"/>
        <w:pageBreakBefore w:val="0"/>
        <w:kinsoku/>
        <w:wordWrap/>
        <w:overflowPunct/>
        <w:topLinePunct w:val="0"/>
        <w:bidi w:val="0"/>
        <w:adjustRightInd w:val="0"/>
        <w:snapToGrid w:val="0"/>
        <w:spacing w:line="360" w:lineRule="auto"/>
        <w:ind w:left="2" w:leftChars="1" w:firstLine="315" w:firstLineChars="15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开户银行：</w:t>
      </w:r>
      <w:r>
        <w:rPr>
          <w:rFonts w:hint="eastAsia" w:ascii="宋体" w:hAnsi="宋体" w:eastAsia="宋体" w:cs="宋体"/>
          <w:color w:val="auto"/>
          <w:sz w:val="21"/>
          <w:szCs w:val="21"/>
          <w:highlight w:val="none"/>
        </w:rPr>
        <w:t>桂林银行股份有限公司中隐路支行</w:t>
      </w:r>
    </w:p>
    <w:p>
      <w:pPr>
        <w:pStyle w:val="11"/>
        <w:keepNext w:val="0"/>
        <w:keepLines w:val="0"/>
        <w:pageBreakBefore w:val="0"/>
        <w:kinsoku/>
        <w:wordWrap/>
        <w:overflowPunct/>
        <w:topLinePunct w:val="0"/>
        <w:bidi w:val="0"/>
        <w:adjustRightInd w:val="0"/>
        <w:snapToGrid w:val="0"/>
        <w:spacing w:line="360" w:lineRule="auto"/>
        <w:ind w:left="2" w:leftChars="1" w:firstLine="315" w:firstLineChars="15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银行账号：</w:t>
      </w:r>
      <w:r>
        <w:rPr>
          <w:rFonts w:hint="eastAsia" w:ascii="宋体" w:hAnsi="宋体" w:eastAsia="宋体" w:cs="宋体"/>
          <w:color w:val="auto"/>
          <w:sz w:val="21"/>
          <w:szCs w:val="21"/>
          <w:highlight w:val="none"/>
        </w:rPr>
        <w:t>660000020371500017</w:t>
      </w:r>
    </w:p>
    <w:p>
      <w:pPr>
        <w:pStyle w:val="11"/>
        <w:keepNext w:val="0"/>
        <w:keepLines w:val="0"/>
        <w:pageBreakBefore w:val="0"/>
        <w:kinsoku/>
        <w:wordWrap/>
        <w:overflowPunct/>
        <w:topLinePunct w:val="0"/>
        <w:bidi w:val="0"/>
        <w:adjustRightInd w:val="0"/>
        <w:snapToGrid w:val="0"/>
        <w:spacing w:line="360" w:lineRule="auto"/>
        <w:ind w:left="2" w:leftChars="1" w:firstLine="316" w:firstLineChars="150"/>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37、解释权：</w:t>
      </w:r>
      <w:r>
        <w:rPr>
          <w:rFonts w:hint="eastAsia" w:ascii="宋体" w:hAnsi="宋体" w:eastAsia="宋体" w:cs="宋体"/>
          <w:color w:val="auto"/>
          <w:szCs w:val="21"/>
          <w:highlight w:val="none"/>
        </w:rPr>
        <w:t>本招标文件是根据《中华人民共和国政府采购法》、《中华人民共和国政府采购法实施条例》、财政部令第87号《政府采购货物和服务招标投标管理办法》和政府采购管理有关规定编制，本招标文件的解释权属于采购代理机构。</w:t>
      </w:r>
    </w:p>
    <w:p>
      <w:pPr>
        <w:pStyle w:val="11"/>
        <w:keepNext w:val="0"/>
        <w:keepLines w:val="0"/>
        <w:pageBreakBefore w:val="0"/>
        <w:kinsoku/>
        <w:wordWrap/>
        <w:overflowPunct/>
        <w:topLinePunct w:val="0"/>
        <w:bidi w:val="0"/>
        <w:adjustRightInd w:val="0"/>
        <w:snapToGrid w:val="0"/>
        <w:spacing w:line="360" w:lineRule="auto"/>
        <w:ind w:left="2" w:leftChars="1" w:firstLine="316" w:firstLineChars="150"/>
        <w:textAlignment w:val="auto"/>
        <w:rPr>
          <w:rFonts w:hint="eastAsia" w:ascii="宋体" w:hAnsi="宋体" w:eastAsia="宋体" w:cs="宋体"/>
          <w:color w:val="auto"/>
          <w:kern w:val="0"/>
        </w:rPr>
      </w:pPr>
      <w:r>
        <w:rPr>
          <w:rFonts w:hint="eastAsia" w:ascii="宋体" w:hAnsi="宋体" w:eastAsia="宋体" w:cs="宋体"/>
          <w:b/>
          <w:bCs/>
          <w:color w:val="auto"/>
          <w:szCs w:val="21"/>
          <w:highlight w:val="none"/>
        </w:rPr>
        <w:t>38、监督管理机构</w:t>
      </w:r>
      <w:r>
        <w:rPr>
          <w:rFonts w:hint="eastAsia" w:ascii="宋体" w:hAnsi="宋体" w:eastAsia="宋体" w:cs="宋体"/>
          <w:color w:val="auto"/>
          <w:szCs w:val="21"/>
          <w:highlight w:val="none"/>
        </w:rPr>
        <w:t>：</w:t>
      </w:r>
      <w:r>
        <w:rPr>
          <w:rFonts w:hint="eastAsia" w:ascii="宋体" w:hAnsi="宋体" w:eastAsia="宋体" w:cs="宋体"/>
          <w:color w:val="auto"/>
        </w:rPr>
        <w:t>阳朔县政府采购管理办公室</w:t>
      </w:r>
      <w:r>
        <w:rPr>
          <w:rFonts w:hint="eastAsia" w:ascii="宋体" w:hAnsi="宋体" w:eastAsia="宋体" w:cs="宋体"/>
          <w:color w:val="auto"/>
        </w:rPr>
        <w:tab/>
      </w:r>
      <w:r>
        <w:rPr>
          <w:rFonts w:hint="eastAsia" w:ascii="宋体" w:hAnsi="宋体" w:eastAsia="宋体" w:cs="宋体"/>
          <w:color w:val="auto"/>
        </w:rPr>
        <w:t>电话：</w:t>
      </w:r>
      <w:r>
        <w:rPr>
          <w:rFonts w:hint="eastAsia" w:ascii="宋体" w:hAnsi="宋体" w:eastAsia="宋体" w:cs="宋体"/>
          <w:color w:val="auto"/>
          <w:kern w:val="0"/>
        </w:rPr>
        <w:t>0773-8811598</w:t>
      </w:r>
    </w:p>
    <w:p>
      <w:pPr>
        <w:pStyle w:val="11"/>
        <w:keepNext w:val="0"/>
        <w:keepLines w:val="0"/>
        <w:pageBreakBefore w:val="0"/>
        <w:kinsoku/>
        <w:wordWrap/>
        <w:overflowPunct/>
        <w:topLinePunct w:val="0"/>
        <w:bidi w:val="0"/>
        <w:adjustRightInd w:val="0"/>
        <w:snapToGrid w:val="0"/>
        <w:spacing w:line="360" w:lineRule="auto"/>
        <w:ind w:left="2" w:leftChars="1" w:firstLine="316" w:firstLineChars="15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w:t>
      </w:r>
      <w:r>
        <w:rPr>
          <w:rFonts w:hint="eastAsia" w:ascii="宋体" w:hAnsi="宋体" w:eastAsia="宋体" w:cs="宋体"/>
          <w:b/>
          <w:bCs/>
          <w:color w:val="auto"/>
          <w:szCs w:val="21"/>
          <w:highlight w:val="none"/>
          <w:lang w:val="en-US" w:eastAsia="zh-CN"/>
        </w:rPr>
        <w:t>9</w:t>
      </w:r>
      <w:r>
        <w:rPr>
          <w:rFonts w:hint="eastAsia" w:ascii="宋体" w:hAnsi="宋体" w:eastAsia="宋体" w:cs="宋体"/>
          <w:b/>
          <w:bCs/>
          <w:color w:val="auto"/>
          <w:szCs w:val="21"/>
          <w:highlight w:val="none"/>
        </w:rPr>
        <w:t>.根据中国人民银行桂林市中心支行 桂林市财政局关于转发《中国人民银行南宁中心支行广西壮族自治区财政厅关于推广线上“政采贷”融资模式的通知》的通知【桂人银发（2021）246号】，支持银行金融机构与政府采购供应商开展线上“政采贷”业务，具体内容详见《广西线上“政采贷”政策告知函》。</w:t>
      </w:r>
    </w:p>
    <w:p>
      <w:pPr>
        <w:pStyle w:val="6"/>
        <w:rPr>
          <w:rFonts w:hint="eastAsia" w:ascii="宋体" w:hAnsi="宋体" w:eastAsia="宋体" w:cs="宋体"/>
          <w:b/>
          <w:bCs/>
          <w:color w:val="auto"/>
          <w:szCs w:val="21"/>
          <w:highlight w:val="none"/>
        </w:rPr>
      </w:pPr>
    </w:p>
    <w:p>
      <w:pPr>
        <w:rPr>
          <w:rFonts w:hint="eastAsia" w:ascii="宋体" w:hAnsi="宋体" w:eastAsia="宋体" w:cs="宋体"/>
          <w:b/>
          <w:bCs/>
          <w:color w:val="auto"/>
          <w:szCs w:val="21"/>
          <w:highlight w:val="none"/>
        </w:rPr>
      </w:pPr>
    </w:p>
    <w:p>
      <w:pPr>
        <w:pStyle w:val="2"/>
        <w:rPr>
          <w:rFonts w:hint="eastAsia"/>
          <w:color w:val="auto"/>
        </w:rPr>
      </w:pPr>
    </w:p>
    <w:p>
      <w:pPr>
        <w:pStyle w:val="2"/>
        <w:rPr>
          <w:rFonts w:hint="eastAsia" w:ascii="宋体" w:hAnsi="宋体" w:eastAsia="宋体" w:cs="宋体"/>
          <w:b/>
          <w:bCs/>
          <w:color w:val="auto"/>
          <w:highlight w:val="none"/>
        </w:rPr>
      </w:pPr>
    </w:p>
    <w:p>
      <w:pPr>
        <w:spacing w:line="360" w:lineRule="exact"/>
        <w:jc w:val="both"/>
        <w:rPr>
          <w:rFonts w:hint="eastAsia" w:ascii="宋体" w:hAnsi="宋体" w:eastAsia="宋体" w:cs="宋体"/>
          <w:b/>
          <w:color w:val="auto"/>
          <w:sz w:val="32"/>
          <w:szCs w:val="32"/>
          <w:highlight w:val="none"/>
        </w:rPr>
      </w:pPr>
    </w:p>
    <w:p>
      <w:pPr>
        <w:spacing w:line="360" w:lineRule="exact"/>
        <w:jc w:val="center"/>
        <w:outlineLvl w:val="9"/>
        <w:rPr>
          <w:rFonts w:hint="eastAsia" w:ascii="宋体" w:hAnsi="宋体" w:eastAsia="宋体" w:cs="宋体"/>
          <w:b/>
          <w:color w:val="auto"/>
          <w:sz w:val="32"/>
          <w:szCs w:val="32"/>
          <w:highlight w:val="none"/>
        </w:rPr>
      </w:pPr>
    </w:p>
    <w:p>
      <w:pPr>
        <w:spacing w:line="360" w:lineRule="exact"/>
        <w:jc w:val="center"/>
        <w:outlineLvl w:val="9"/>
        <w:rPr>
          <w:rFonts w:hint="eastAsia" w:ascii="宋体" w:hAnsi="宋体" w:eastAsia="宋体" w:cs="宋体"/>
          <w:b/>
          <w:color w:val="auto"/>
          <w:sz w:val="32"/>
          <w:szCs w:val="32"/>
          <w:highlight w:val="none"/>
        </w:rPr>
      </w:pPr>
    </w:p>
    <w:p>
      <w:pPr>
        <w:spacing w:line="360" w:lineRule="exact"/>
        <w:jc w:val="center"/>
        <w:outlineLvl w:val="9"/>
        <w:rPr>
          <w:rFonts w:hint="eastAsia" w:ascii="宋体" w:hAnsi="宋体" w:eastAsia="宋体" w:cs="宋体"/>
          <w:b/>
          <w:color w:val="auto"/>
          <w:sz w:val="32"/>
          <w:szCs w:val="32"/>
          <w:highlight w:val="none"/>
        </w:rPr>
      </w:pPr>
    </w:p>
    <w:p>
      <w:pPr>
        <w:spacing w:line="360" w:lineRule="exact"/>
        <w:jc w:val="center"/>
        <w:outlineLvl w:val="9"/>
        <w:rPr>
          <w:rFonts w:hint="eastAsia" w:ascii="宋体" w:hAnsi="宋体" w:eastAsia="宋体" w:cs="宋体"/>
          <w:b/>
          <w:color w:val="auto"/>
          <w:sz w:val="32"/>
          <w:szCs w:val="32"/>
          <w:highlight w:val="none"/>
        </w:rPr>
      </w:pPr>
    </w:p>
    <w:p>
      <w:pPr>
        <w:spacing w:line="360" w:lineRule="exact"/>
        <w:jc w:val="center"/>
        <w:outlineLvl w:val="9"/>
        <w:rPr>
          <w:rFonts w:hint="eastAsia" w:ascii="宋体" w:hAnsi="宋体" w:eastAsia="宋体" w:cs="宋体"/>
          <w:b/>
          <w:color w:val="auto"/>
          <w:sz w:val="32"/>
          <w:szCs w:val="32"/>
          <w:highlight w:val="none"/>
        </w:rPr>
      </w:pPr>
      <w:r>
        <w:rPr>
          <w:rFonts w:hint="eastAsia" w:ascii="宋体" w:hAnsi="宋体" w:eastAsia="宋体" w:cs="宋体"/>
          <w:color w:val="auto"/>
          <w:highlight w:val="none"/>
        </w:rPr>
        <w:drawing>
          <wp:anchor distT="0" distB="0" distL="114300" distR="114300" simplePos="0" relativeHeight="251663360" behindDoc="0" locked="0" layoutInCell="1" allowOverlap="1">
            <wp:simplePos x="0" y="0"/>
            <wp:positionH relativeFrom="column">
              <wp:posOffset>227965</wp:posOffset>
            </wp:positionH>
            <wp:positionV relativeFrom="paragraph">
              <wp:posOffset>144780</wp:posOffset>
            </wp:positionV>
            <wp:extent cx="5859145" cy="6999605"/>
            <wp:effectExtent l="0" t="0" r="0" b="10795"/>
            <wp:wrapSquare wrapText="bothSides"/>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6"/>
                    <a:srcRect t="13455" r="-1129" b="25998"/>
                    <a:stretch>
                      <a:fillRect/>
                    </a:stretch>
                  </pic:blipFill>
                  <pic:spPr>
                    <a:xfrm>
                      <a:off x="0" y="0"/>
                      <a:ext cx="5859145" cy="6999605"/>
                    </a:xfrm>
                    <a:prstGeom prst="rect">
                      <a:avLst/>
                    </a:prstGeom>
                    <a:noFill/>
                    <a:ln>
                      <a:noFill/>
                    </a:ln>
                  </pic:spPr>
                </pic:pic>
              </a:graphicData>
            </a:graphic>
          </wp:anchor>
        </w:drawing>
      </w:r>
    </w:p>
    <w:p>
      <w:pPr>
        <w:spacing w:line="360" w:lineRule="exact"/>
        <w:jc w:val="center"/>
        <w:outlineLvl w:val="9"/>
        <w:rPr>
          <w:rFonts w:hint="eastAsia" w:ascii="宋体" w:hAnsi="宋体" w:eastAsia="宋体" w:cs="宋体"/>
          <w:b/>
          <w:color w:val="auto"/>
          <w:sz w:val="32"/>
          <w:szCs w:val="32"/>
          <w:highlight w:val="none"/>
        </w:rPr>
      </w:pPr>
    </w:p>
    <w:p>
      <w:pPr>
        <w:spacing w:line="360" w:lineRule="exact"/>
        <w:jc w:val="center"/>
        <w:outlineLvl w:val="9"/>
        <w:rPr>
          <w:rFonts w:hint="eastAsia" w:ascii="宋体" w:hAnsi="宋体" w:eastAsia="宋体" w:cs="宋体"/>
          <w:b/>
          <w:color w:val="auto"/>
          <w:sz w:val="32"/>
          <w:szCs w:val="32"/>
          <w:highlight w:val="none"/>
        </w:rPr>
      </w:pPr>
    </w:p>
    <w:p>
      <w:pPr>
        <w:pStyle w:val="2"/>
        <w:ind w:left="0" w:leftChars="0" w:firstLine="0" w:firstLineChars="0"/>
        <w:rPr>
          <w:rFonts w:hint="eastAsia" w:ascii="宋体" w:hAnsi="宋体" w:eastAsia="宋体" w:cs="宋体"/>
          <w:b/>
          <w:color w:val="auto"/>
          <w:sz w:val="28"/>
          <w:szCs w:val="28"/>
          <w:highlight w:val="none"/>
        </w:rPr>
      </w:pPr>
    </w:p>
    <w:p>
      <w:pPr>
        <w:pStyle w:val="2"/>
        <w:ind w:left="0" w:leftChars="0" w:firstLine="0" w:firstLineChars="0"/>
        <w:rPr>
          <w:rFonts w:hint="eastAsia"/>
          <w:color w:val="auto"/>
        </w:rPr>
      </w:pPr>
    </w:p>
    <w:p>
      <w:pPr>
        <w:pStyle w:val="2"/>
        <w:ind w:firstLine="480"/>
        <w:jc w:val="center"/>
        <w:rPr>
          <w:rFonts w:hint="eastAsia" w:ascii="宋体" w:hAnsi="宋体" w:eastAsia="宋体" w:cs="宋体"/>
          <w:b/>
          <w:bCs/>
          <w:color w:val="auto"/>
          <w:sz w:val="32"/>
          <w:szCs w:val="28"/>
          <w:highlight w:val="none"/>
        </w:rPr>
      </w:pPr>
      <w:r>
        <w:rPr>
          <w:rFonts w:hint="eastAsia" w:ascii="宋体" w:hAnsi="宋体" w:eastAsia="宋体" w:cs="宋体"/>
          <w:b/>
          <w:bCs/>
          <w:color w:val="auto"/>
          <w:sz w:val="32"/>
          <w:szCs w:val="28"/>
          <w:highlight w:val="none"/>
        </w:rPr>
        <w:t>第三章  采购需求</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一、项目概况</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为阳朔县监所羁押人员食堂食材供应采购。中标人提供阳朔县监所羁押人员食堂食材供应配送服务能确保采购人所需食材采购顺畅、规范，供应食材质量应符合现行国家标准，无国家标准的应符合行业标准，无上述两项标准的应符合地方标准或企业标准，并严格遵守国家及相关食品安全、卫生等法律法规及保障要求，确保服务期内，采购人所需的食品品质、供应及时。</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二、主要采购类别及质量要求（在项目实施过程中，采购人可以根据所需货品的实际情况调整）</w:t>
      </w:r>
    </w:p>
    <w:tbl>
      <w:tblPr>
        <w:tblStyle w:val="19"/>
        <w:tblW w:w="94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4"/>
        <w:gridCol w:w="840"/>
        <w:gridCol w:w="765"/>
        <w:gridCol w:w="701"/>
        <w:gridCol w:w="64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4"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840" w:type="dxa"/>
            <w:noWrap w:val="0"/>
            <w:vAlign w:val="center"/>
          </w:tcPr>
          <w:p>
            <w:pPr>
              <w:pStyle w:val="2"/>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p>
        </w:tc>
        <w:tc>
          <w:tcPr>
            <w:tcW w:w="765" w:type="dxa"/>
            <w:noWrap w:val="0"/>
            <w:vAlign w:val="center"/>
          </w:tcPr>
          <w:p>
            <w:pPr>
              <w:pStyle w:val="2"/>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品名</w:t>
            </w:r>
          </w:p>
        </w:tc>
        <w:tc>
          <w:tcPr>
            <w:tcW w:w="701" w:type="dxa"/>
            <w:noWrap w:val="0"/>
            <w:vAlign w:val="center"/>
          </w:tcPr>
          <w:p>
            <w:pPr>
              <w:pStyle w:val="2"/>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数量及单位</w:t>
            </w:r>
          </w:p>
        </w:tc>
        <w:tc>
          <w:tcPr>
            <w:tcW w:w="6435" w:type="dxa"/>
            <w:noWrap w:val="0"/>
            <w:vAlign w:val="center"/>
          </w:tcPr>
          <w:p>
            <w:pPr>
              <w:pStyle w:val="2"/>
              <w:ind w:firstLine="48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技术参数（</w:t>
            </w:r>
            <w:r>
              <w:rPr>
                <w:rFonts w:hint="eastAsia" w:ascii="宋体" w:hAnsi="宋体" w:eastAsia="宋体" w:cs="宋体"/>
                <w:color w:val="auto"/>
                <w:sz w:val="21"/>
                <w:szCs w:val="21"/>
                <w:highlight w:val="none"/>
              </w:rPr>
              <w:t>质量要求</w:t>
            </w:r>
            <w:r>
              <w:rPr>
                <w:rFonts w:hint="eastAsia" w:ascii="宋体" w:hAnsi="宋体" w:eastAsia="宋体" w:cs="宋体"/>
                <w:color w:val="auto"/>
                <w:sz w:val="21"/>
                <w:szCs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2" w:hRule="atLeast"/>
          <w:jc w:val="center"/>
        </w:trPr>
        <w:tc>
          <w:tcPr>
            <w:tcW w:w="674"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840"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肉类</w:t>
            </w:r>
          </w:p>
        </w:tc>
        <w:tc>
          <w:tcPr>
            <w:tcW w:w="765"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鲜猪肉、牛肉等</w:t>
            </w:r>
          </w:p>
        </w:tc>
        <w:tc>
          <w:tcPr>
            <w:tcW w:w="701" w:type="dxa"/>
            <w:noWrap w:val="0"/>
            <w:vAlign w:val="center"/>
          </w:tcPr>
          <w:p>
            <w:pPr>
              <w:pStyle w:val="2"/>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hAnsi="宋体" w:cs="宋体"/>
                <w:color w:val="auto"/>
                <w:sz w:val="21"/>
                <w:szCs w:val="21"/>
                <w:highlight w:val="none"/>
                <w:lang w:val="en-US" w:eastAsia="zh-CN"/>
              </w:rPr>
              <w:t>项</w:t>
            </w:r>
          </w:p>
        </w:tc>
        <w:tc>
          <w:tcPr>
            <w:tcW w:w="6435" w:type="dxa"/>
            <w:noWrap w:val="0"/>
            <w:vAlign w:val="center"/>
          </w:tcPr>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1.产品符合国家标准，保证无异味、无霉烂变质、无寄生虫。</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2.所供每批次鲜肉必须有齐全的“两证两章”（《肉品品质检验合格证明》、《动物产品检疫合格证明》、《肉品品质检验合格验讫印章》和《动物产品检疫合格印章》），供货现场查验。</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3.色泽：肌肉有光泽，颜色均匀，脂肪乳白色。组织状态：纤维清晰，有坚韧性，指压后凹陷立即恢复，肉质紧密，有坚韧性。</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4.粘度：外表湿润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不粘手</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切面有渗出液</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不粘手。</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5.气味：具有肉类固有的气味，无异味，煮沸后肉汤澄清透明，脂肪团聚于表面澄清透明或稍有浑浊。</w:t>
            </w:r>
          </w:p>
          <w:p>
            <w:pPr>
              <w:pStyle w:val="2"/>
              <w:ind w:firstLine="48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外表：无泥污、无淤血，无注水，肉边整齐，无破碎肉、碎骨，无粘液渗出或很干的表皮，无点状、块状等小颗粒。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0" w:hRule="atLeast"/>
          <w:jc w:val="center"/>
        </w:trPr>
        <w:tc>
          <w:tcPr>
            <w:tcW w:w="674"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840"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蔬菜类</w:t>
            </w:r>
          </w:p>
        </w:tc>
        <w:tc>
          <w:tcPr>
            <w:tcW w:w="765"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蔬菜</w:t>
            </w:r>
          </w:p>
        </w:tc>
        <w:tc>
          <w:tcPr>
            <w:tcW w:w="701"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hAnsi="宋体" w:cs="宋体"/>
                <w:color w:val="auto"/>
                <w:sz w:val="21"/>
                <w:szCs w:val="21"/>
                <w:highlight w:val="none"/>
                <w:lang w:val="en-US" w:eastAsia="zh-CN"/>
              </w:rPr>
              <w:t>项</w:t>
            </w:r>
          </w:p>
        </w:tc>
        <w:tc>
          <w:tcPr>
            <w:tcW w:w="6435" w:type="dxa"/>
            <w:noWrap w:val="0"/>
            <w:vAlign w:val="center"/>
          </w:tcPr>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蔬菜质量指标：必须保证新鲜，且符合食品卫生安全法要求。</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1.叶子类蔬菜：叶面保存完整；具有蔬菜固有的颜色和光泽；显示正常蔬菜的成熟度和新鲜度；蔬菜气味正常，没有腐败味和其他异味。</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2.瓜果类：个体保存完整；具有瓜果固有的颜色和光泽；显示正常瓜果的成熟度和新鲜度；瓜果气味正常，没有腐败味和其他异味；个体个头及长度符合正常的瓜果尺寸；个体无畸形、个头无过度弯曲情况。</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酸菜品类均达到食品安全国家标准，应具有特有酸香味，不得有其他异味，无正常视力可视异物，包含但不限于：酸豆角、酸红米椒、酸姜、酸叫头、酸芥菜(切好)、酸辣椒、酸萝卜、酸米椒、酸笋、酸笋尖、糟白菜、萝卜干、榨菜丝。</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4.带叶蔬菜保证叶面色泽新鲜和形状完整，严禁提供摘采时间过长和变黄变质的蔬菜。</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5.严禁使用国家法律法规明令禁止使用的有毒有害物质对蔬菜产品进行保鲜、包装和处理。</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6.不得提供农药残留超标及变质、劣质的蔬菜。</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7.交付采购人前必须经过前期处理，使用率达到98%以上。</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8.供应期内每天提交批次蔬菜类《残留农药检测合格证明》。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674"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840" w:type="dxa"/>
            <w:noWrap w:val="0"/>
            <w:vAlign w:val="center"/>
          </w:tcPr>
          <w:p>
            <w:pPr>
              <w:pStyle w:val="2"/>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禽蛋类</w:t>
            </w:r>
          </w:p>
        </w:tc>
        <w:tc>
          <w:tcPr>
            <w:tcW w:w="765"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禽蛋</w:t>
            </w:r>
          </w:p>
        </w:tc>
        <w:tc>
          <w:tcPr>
            <w:tcW w:w="701"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hAnsi="宋体" w:cs="宋体"/>
                <w:color w:val="auto"/>
                <w:sz w:val="21"/>
                <w:szCs w:val="21"/>
                <w:highlight w:val="none"/>
                <w:lang w:val="en-US" w:eastAsia="zh-CN"/>
              </w:rPr>
              <w:t>项</w:t>
            </w:r>
          </w:p>
        </w:tc>
        <w:tc>
          <w:tcPr>
            <w:tcW w:w="6435" w:type="dxa"/>
            <w:noWrap w:val="0"/>
            <w:vAlign w:val="center"/>
          </w:tcPr>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1.符合鲜蛋卫生标准GB2748-2003。</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蛋壳清洁完整，色泽鲜明，大小均匀、无破损、裂纹，无霉斑，灯光透视时，整个蛋呈桔黄色至橙红色，蛋黄不见或略见阴影，没有霉味、酸味，臭味等不良气味，打开后蛋黄凸起、完整、有韧性，蛋白澄清、透明、稀稠分明，无异味。</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3.每板鸡蛋重量≥3.8斤，蛋塔皮重≤0.2斤。</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4.所供每批次禽蛋必须有《动物检疫合格证明》，供货现场查验。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1" w:hRule="atLeast"/>
          <w:jc w:val="center"/>
        </w:trPr>
        <w:tc>
          <w:tcPr>
            <w:tcW w:w="674"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840"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鲜家禽类</w:t>
            </w:r>
          </w:p>
        </w:tc>
        <w:tc>
          <w:tcPr>
            <w:tcW w:w="765"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鲜家禽肉</w:t>
            </w:r>
          </w:p>
        </w:tc>
        <w:tc>
          <w:tcPr>
            <w:tcW w:w="701"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hAnsi="宋体" w:cs="宋体"/>
                <w:color w:val="auto"/>
                <w:sz w:val="21"/>
                <w:szCs w:val="21"/>
                <w:highlight w:val="none"/>
                <w:lang w:val="en-US" w:eastAsia="zh-CN"/>
              </w:rPr>
              <w:t>项</w:t>
            </w:r>
          </w:p>
        </w:tc>
        <w:tc>
          <w:tcPr>
            <w:tcW w:w="6435" w:type="dxa"/>
            <w:noWrap w:val="0"/>
            <w:vAlign w:val="center"/>
          </w:tcPr>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1.严禁提供由死鸡、死鸭、病鸡、病鸭宰杀的鸡鸭。</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2.严禁打水，在送货的过程中不能受到污染。</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3.要求表皮有光泽、无病状，肌肉鲜亮、无积血、有弹性，体腔无内脏、无喉管及任何填充物，体表无淤血、黑斑，剔毛干净，形体完整，应卫生、干净，不得沾染污染物；</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4.按照采购人要求进行粗加工的块状。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7" w:hRule="atLeast"/>
          <w:jc w:val="center"/>
        </w:trPr>
        <w:tc>
          <w:tcPr>
            <w:tcW w:w="674"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840"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水产类</w:t>
            </w:r>
          </w:p>
        </w:tc>
        <w:tc>
          <w:tcPr>
            <w:tcW w:w="765"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鱼类</w:t>
            </w:r>
          </w:p>
        </w:tc>
        <w:tc>
          <w:tcPr>
            <w:tcW w:w="701"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hAnsi="宋体" w:cs="宋体"/>
                <w:color w:val="auto"/>
                <w:sz w:val="21"/>
                <w:szCs w:val="21"/>
                <w:highlight w:val="none"/>
                <w:lang w:val="en-US" w:eastAsia="zh-CN"/>
              </w:rPr>
              <w:t>项</w:t>
            </w:r>
          </w:p>
        </w:tc>
        <w:tc>
          <w:tcPr>
            <w:tcW w:w="6435" w:type="dxa"/>
            <w:noWrap w:val="0"/>
            <w:vAlign w:val="center"/>
          </w:tcPr>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1.严禁提供死鱼、病鱼的鱼产品；</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2.在送货的过程中不能受到污染。</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3.要求皮面光滑，无外表损伤、膛内清理干净，无杂物；</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4.要求当天新鲜宰杀的，无异味，腐烂变味。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7" w:hRule="atLeast"/>
          <w:jc w:val="center"/>
        </w:trPr>
        <w:tc>
          <w:tcPr>
            <w:tcW w:w="674"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840"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干货、调味品类</w:t>
            </w:r>
          </w:p>
        </w:tc>
        <w:tc>
          <w:tcPr>
            <w:tcW w:w="765"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干货、调味品</w:t>
            </w:r>
          </w:p>
        </w:tc>
        <w:tc>
          <w:tcPr>
            <w:tcW w:w="701"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hAnsi="宋体" w:cs="宋体"/>
                <w:color w:val="auto"/>
                <w:sz w:val="21"/>
                <w:szCs w:val="21"/>
                <w:highlight w:val="none"/>
                <w:lang w:val="en-US" w:eastAsia="zh-CN"/>
              </w:rPr>
              <w:t>项</w:t>
            </w:r>
          </w:p>
        </w:tc>
        <w:tc>
          <w:tcPr>
            <w:tcW w:w="6435" w:type="dxa"/>
            <w:noWrap w:val="0"/>
            <w:vAlign w:val="center"/>
          </w:tcPr>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1.产品符合国家及行业相关标准，有“SC”标志，标明加工厂名称、品名、生产日期、保质期或保存期，供货时的剩余保质期不少于二分之一，产品标准号等内容。</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2.酱油：颜色比较红、亮，有光泽、透明，把这酱油倒在瓶子里后，摇一下，产生的泡沫非常细腻，保持持久，挂碗现象非常好，有一种发黏的感觉。</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3.醋：具有正常食醋的色泽、气味和滋味，不涩，无其他不良气味与异味，无浮物，不浑浊，无沉淀，无异物，无醋鳗、醋虱。</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4.味精、鸡精等：结晶或粉末，具有特殊的鲜味，无异味，无肉眼可见杂质，无返卤吸潮现象。</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5.食盐：结晶整齐一致，坚硬光滑，呈透明或半透明，不结块，无反卤吸潮现象，无杂质，沾取少许尝试具有纯正的咸味。</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6.食糖：色泽洁白明亮，有光泽，具有白糖的正常气味，无酸味、酒味或其他外来气味。（绵白糖：颗粒细小而均匀，质地绵软、潮润）。</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7.调料粉（黑胡椒粉、椒盐粉、八角、八角粉、孜然粉等）：呈干燥状，具有该种香料植物所特有的色、香、味，没有不纯正的气味和味道，无发霉味或其他异味。</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8.其他：具有固有色泽和香味，无污染、色泽、气味、口味正常，无异味或霉味（霉变），无杂质异物等。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7" w:hRule="atLeast"/>
          <w:jc w:val="center"/>
        </w:trPr>
        <w:tc>
          <w:tcPr>
            <w:tcW w:w="674"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840"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豆制品</w:t>
            </w:r>
          </w:p>
        </w:tc>
        <w:tc>
          <w:tcPr>
            <w:tcW w:w="765"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豆腐</w:t>
            </w:r>
          </w:p>
        </w:tc>
        <w:tc>
          <w:tcPr>
            <w:tcW w:w="701"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hAnsi="宋体" w:cs="宋体"/>
                <w:color w:val="auto"/>
                <w:sz w:val="21"/>
                <w:szCs w:val="21"/>
                <w:highlight w:val="none"/>
                <w:lang w:val="en-US" w:eastAsia="zh-CN"/>
              </w:rPr>
              <w:t>项</w:t>
            </w:r>
          </w:p>
        </w:tc>
        <w:tc>
          <w:tcPr>
            <w:tcW w:w="6435" w:type="dxa"/>
            <w:noWrap w:val="0"/>
            <w:vAlign w:val="center"/>
          </w:tcPr>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1.色泽乳白或淡黄，形状完整； </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2.软硬适度、具有一定的弹性、质地结构均匀； </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3.无杂质，具有豆制品特有的香味； </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4.产品符合国家食品安全要求，新鲜,无异味，无腐烂； </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5.必须是当天制作的新鲜产品。</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6.每板≥19斤，每块≥0.75斤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2" w:hRule="atLeast"/>
          <w:jc w:val="center"/>
        </w:trPr>
        <w:tc>
          <w:tcPr>
            <w:tcW w:w="674"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840"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面点</w:t>
            </w:r>
          </w:p>
        </w:tc>
        <w:tc>
          <w:tcPr>
            <w:tcW w:w="765"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馒头</w:t>
            </w:r>
          </w:p>
        </w:tc>
        <w:tc>
          <w:tcPr>
            <w:tcW w:w="701"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hAnsi="宋体" w:cs="宋体"/>
                <w:color w:val="auto"/>
                <w:sz w:val="21"/>
                <w:szCs w:val="21"/>
                <w:highlight w:val="none"/>
                <w:lang w:val="en-US" w:eastAsia="zh-CN"/>
              </w:rPr>
              <w:t>项</w:t>
            </w:r>
          </w:p>
        </w:tc>
        <w:tc>
          <w:tcPr>
            <w:tcW w:w="6435" w:type="dxa"/>
            <w:noWrap w:val="0"/>
            <w:vAlign w:val="center"/>
          </w:tcPr>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1.产品符合国家及行业相关标准。</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2.包装完好无损，物品无变色、变味。</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3、单个重量≥0.3斤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7" w:hRule="atLeast"/>
          <w:jc w:val="center"/>
        </w:trPr>
        <w:tc>
          <w:tcPr>
            <w:tcW w:w="674"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840"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米粉类</w:t>
            </w:r>
          </w:p>
        </w:tc>
        <w:tc>
          <w:tcPr>
            <w:tcW w:w="765"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米粉、切粉</w:t>
            </w:r>
          </w:p>
        </w:tc>
        <w:tc>
          <w:tcPr>
            <w:tcW w:w="701"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hAnsi="宋体" w:cs="宋体"/>
                <w:color w:val="auto"/>
                <w:sz w:val="21"/>
                <w:szCs w:val="21"/>
                <w:highlight w:val="none"/>
                <w:lang w:val="en-US" w:eastAsia="zh-CN"/>
              </w:rPr>
              <w:t>项</w:t>
            </w:r>
          </w:p>
        </w:tc>
        <w:tc>
          <w:tcPr>
            <w:tcW w:w="6435" w:type="dxa"/>
            <w:noWrap w:val="0"/>
            <w:vAlign w:val="center"/>
          </w:tcPr>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1.米粉必须达到国家颁布的《食品安全法》的各项标准。供应的米粉必须保证质量，符合卫生标准，并在运输途中保证卫生。</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2.色泽正常、有光泽，规格大小均匀、一致，无杂质及异物。</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3.团粉要均匀、新鲜、不黑、不碎、不干、有光泽、口感好。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7" w:hRule="atLeast"/>
          <w:jc w:val="center"/>
        </w:trPr>
        <w:tc>
          <w:tcPr>
            <w:tcW w:w="674"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840"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食用油类</w:t>
            </w:r>
          </w:p>
        </w:tc>
        <w:tc>
          <w:tcPr>
            <w:tcW w:w="765"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食用油</w:t>
            </w:r>
          </w:p>
        </w:tc>
        <w:tc>
          <w:tcPr>
            <w:tcW w:w="701"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hAnsi="宋体" w:cs="宋体"/>
                <w:color w:val="auto"/>
                <w:sz w:val="21"/>
                <w:szCs w:val="21"/>
                <w:highlight w:val="none"/>
                <w:lang w:val="en-US" w:eastAsia="zh-CN"/>
              </w:rPr>
              <w:t>项</w:t>
            </w:r>
          </w:p>
        </w:tc>
        <w:tc>
          <w:tcPr>
            <w:tcW w:w="6435" w:type="dxa"/>
            <w:noWrap w:val="0"/>
            <w:vAlign w:val="center"/>
          </w:tcPr>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1.产品符合</w:t>
            </w:r>
            <w:r>
              <w:rPr>
                <w:rFonts w:hint="eastAsia" w:ascii="宋体" w:hAnsi="宋体" w:eastAsia="宋体" w:cs="宋体"/>
                <w:color w:val="auto"/>
                <w:sz w:val="21"/>
                <w:szCs w:val="21"/>
                <w:highlight w:val="none"/>
                <w:lang w:eastAsia="zh-CN"/>
              </w:rPr>
              <w:t>或优于</w:t>
            </w:r>
            <w:r>
              <w:rPr>
                <w:rFonts w:hint="eastAsia" w:ascii="宋体" w:hAnsi="宋体" w:eastAsia="宋体" w:cs="宋体"/>
                <w:color w:val="auto"/>
                <w:sz w:val="21"/>
                <w:szCs w:val="21"/>
                <w:highlight w:val="none"/>
              </w:rPr>
              <w:t>国家标准GB</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T</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1535 2017中相关要求</w:t>
            </w:r>
            <w:r>
              <w:rPr>
                <w:rFonts w:hint="eastAsia" w:ascii="宋体" w:hAnsi="宋体" w:eastAsia="宋体" w:cs="宋体"/>
                <w:color w:val="auto"/>
                <w:sz w:val="21"/>
                <w:szCs w:val="21"/>
                <w:highlight w:val="none"/>
                <w:lang w:eastAsia="zh-CN"/>
              </w:rPr>
              <w:t>的一级大豆油</w:t>
            </w:r>
            <w:r>
              <w:rPr>
                <w:rFonts w:hint="eastAsia" w:ascii="宋体" w:hAnsi="宋体" w:eastAsia="宋体" w:cs="宋体"/>
                <w:color w:val="auto"/>
                <w:sz w:val="21"/>
                <w:szCs w:val="21"/>
                <w:highlight w:val="none"/>
              </w:rPr>
              <w:t>，外包装完好，有SC标志，标明品名、厂名、重量、生产日期、保质期或保存期、执行标准，供货时剩余保质期不少于三分</w:t>
            </w:r>
            <w:r>
              <w:rPr>
                <w:rFonts w:hint="eastAsia" w:ascii="宋体" w:hAnsi="宋体" w:eastAsia="宋体" w:cs="宋体"/>
                <w:color w:val="auto"/>
                <w:sz w:val="21"/>
                <w:szCs w:val="21"/>
                <w:highlight w:val="none"/>
                <w:lang w:eastAsia="zh-CN"/>
              </w:rPr>
              <w:t>之</w:t>
            </w:r>
            <w:r>
              <w:rPr>
                <w:rFonts w:hint="eastAsia" w:ascii="宋体" w:hAnsi="宋体" w:eastAsia="宋体" w:cs="宋体"/>
                <w:color w:val="auto"/>
                <w:sz w:val="21"/>
                <w:szCs w:val="21"/>
                <w:highlight w:val="none"/>
              </w:rPr>
              <w:t>二，具有产品合格证。</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2.具有正常植物油的色泽、透明度、气味和滋味，无焦臭、酸败及其他异味。</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3.供应前，提供多种食用油品种和价位供采购人选择，按采购人选定的类型进行供货。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7" w:hRule="atLeast"/>
          <w:jc w:val="center"/>
        </w:trPr>
        <w:tc>
          <w:tcPr>
            <w:tcW w:w="674"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840"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大米类</w:t>
            </w:r>
          </w:p>
        </w:tc>
        <w:tc>
          <w:tcPr>
            <w:tcW w:w="765"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大米</w:t>
            </w:r>
          </w:p>
        </w:tc>
        <w:tc>
          <w:tcPr>
            <w:tcW w:w="701" w:type="dxa"/>
            <w:noWrap w:val="0"/>
            <w:vAlign w:val="center"/>
          </w:tcPr>
          <w:p>
            <w:pPr>
              <w:pStyle w:val="2"/>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hAnsi="宋体" w:cs="宋体"/>
                <w:color w:val="auto"/>
                <w:sz w:val="21"/>
                <w:szCs w:val="21"/>
                <w:highlight w:val="none"/>
                <w:lang w:val="en-US" w:eastAsia="zh-CN"/>
              </w:rPr>
              <w:t>项</w:t>
            </w:r>
          </w:p>
        </w:tc>
        <w:tc>
          <w:tcPr>
            <w:tcW w:w="6435" w:type="dxa"/>
            <w:noWrap w:val="0"/>
            <w:vAlign w:val="center"/>
          </w:tcPr>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质量达到或优于三级以上籼米，且达到国家标准GB/T 1354 2018。</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2.有“SC”标志，标明加工厂名称、品名、生产日期、保质期或保存期。</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3.供货时的剩余保质期不少于三分之二，质量等级、产品标准号等内容，具有产品合格证。</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4.具有固有色泽和香味，无污染、无虫害，色泽、气味、口味正常，无异味或霉味（霉变），无虫蛀结块挂丝或杂质异物等</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5.不接受陈化粮。</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6.供应前，提供多种大米品种和价位供采购人选择，按采购人选定的类型进行供货。</w:t>
            </w:r>
          </w:p>
        </w:tc>
      </w:tr>
    </w:tbl>
    <w:p>
      <w:pPr>
        <w:spacing w:line="400" w:lineRule="exact"/>
        <w:rPr>
          <w:rFonts w:hint="eastAsia" w:ascii="宋体" w:hAnsi="宋体" w:eastAsia="宋体" w:cs="宋体"/>
          <w:b/>
          <w:color w:val="auto"/>
          <w:sz w:val="24"/>
        </w:rPr>
      </w:pPr>
    </w:p>
    <w:p>
      <w:pPr>
        <w:keepNext w:val="0"/>
        <w:keepLines w:val="0"/>
        <w:pageBreakBefore w:val="0"/>
        <w:kinsoku/>
        <w:wordWrap/>
        <w:overflowPunct/>
        <w:topLinePunct w:val="0"/>
        <w:bidi w:val="0"/>
        <w:spacing w:line="240" w:lineRule="auto"/>
        <w:jc w:val="left"/>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三、商务要求：</w:t>
      </w:r>
    </w:p>
    <w:p>
      <w:pPr>
        <w:keepNext w:val="0"/>
        <w:keepLines w:val="0"/>
        <w:pageBreakBefore w:val="0"/>
        <w:kinsoku/>
        <w:wordWrap/>
        <w:overflowPunct/>
        <w:topLinePunct w:val="0"/>
        <w:bidi w:val="0"/>
        <w:spacing w:line="240" w:lineRule="auto"/>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质量</w:t>
      </w:r>
      <w:r>
        <w:rPr>
          <w:rFonts w:hint="eastAsia" w:ascii="宋体" w:hAnsi="宋体" w:eastAsia="宋体" w:cs="宋体"/>
          <w:b/>
          <w:bCs/>
          <w:color w:val="auto"/>
          <w:sz w:val="24"/>
          <w:szCs w:val="24"/>
          <w:lang w:eastAsia="zh-CN"/>
        </w:rPr>
        <w:t>标准</w:t>
      </w:r>
      <w:r>
        <w:rPr>
          <w:rFonts w:hint="eastAsia" w:ascii="宋体" w:hAnsi="宋体" w:eastAsia="宋体" w:cs="宋体"/>
          <w:b/>
          <w:bCs/>
          <w:color w:val="auto"/>
          <w:sz w:val="24"/>
          <w:szCs w:val="24"/>
        </w:rPr>
        <w:t>要求</w:t>
      </w:r>
      <w:r>
        <w:rPr>
          <w:rFonts w:hint="eastAsia" w:ascii="宋体" w:hAnsi="宋体" w:eastAsia="宋体" w:cs="宋体"/>
          <w:b/>
          <w:bCs/>
          <w:color w:val="auto"/>
          <w:sz w:val="24"/>
          <w:szCs w:val="24"/>
          <w:lang w:eastAsia="zh-CN"/>
        </w:rPr>
        <w:t>：</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1、中标供应商</w:t>
      </w:r>
      <w:r>
        <w:rPr>
          <w:rFonts w:hint="eastAsia" w:ascii="宋体" w:hAnsi="宋体" w:eastAsia="宋体" w:cs="宋体"/>
          <w:color w:val="auto"/>
          <w:sz w:val="21"/>
          <w:szCs w:val="21"/>
          <w:highlight w:val="none"/>
        </w:rPr>
        <w:t>提供的食品必须是合格产品，产品质量指标有国家标准的应符合现行国家标准,无国家标准的应符合行业标准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无上述两项标准的应符合地方标准或企业标准</w:t>
      </w:r>
      <w:r>
        <w:rPr>
          <w:rFonts w:hint="eastAsia" w:ascii="宋体" w:hAnsi="宋体" w:eastAsia="宋体" w:cs="宋体"/>
          <w:color w:val="auto"/>
          <w:sz w:val="21"/>
          <w:szCs w:val="21"/>
          <w:highlight w:val="none"/>
        </w:rPr>
        <w:t>。</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2、中标</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所供应的食品必须符合卫生食品安全要求，质量必须通过检验合格，不得以次充好，不得以劣充优，不得有过期、变质、霉烂的食品。</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3、中标</w:t>
      </w:r>
      <w:r>
        <w:rPr>
          <w:rFonts w:hint="eastAsia" w:ascii="宋体" w:hAnsi="宋体" w:eastAsia="宋体" w:cs="宋体"/>
          <w:color w:val="auto"/>
          <w:sz w:val="21"/>
          <w:szCs w:val="21"/>
          <w:highlight w:val="none"/>
        </w:rPr>
        <w:t>供应商所供蔬菜必须保证是</w:t>
      </w:r>
      <w:r>
        <w:rPr>
          <w:rFonts w:hint="eastAsia" w:ascii="宋体" w:hAnsi="宋体" w:eastAsia="宋体" w:cs="宋体"/>
          <w:color w:val="auto"/>
          <w:sz w:val="21"/>
          <w:szCs w:val="21"/>
          <w:highlight w:val="none"/>
          <w:lang w:val="en-US"/>
        </w:rPr>
        <w:t>24</w:t>
      </w:r>
      <w:r>
        <w:rPr>
          <w:rFonts w:hint="eastAsia" w:ascii="宋体" w:hAnsi="宋体" w:eastAsia="宋体" w:cs="宋体"/>
          <w:color w:val="auto"/>
          <w:sz w:val="21"/>
          <w:szCs w:val="21"/>
          <w:highlight w:val="none"/>
        </w:rPr>
        <w:t>小时内收成，且保持较好色泽及新鲜度，必须提供农残检验报告书</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所供鲜肉必须保证经过肉检（卫生部门检疫）的当日屠宰的新鲜肉。</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在质量保证期内，如果食品的质量或规格与合同不符，或证实食品是有缺陷的，包括潜在的缺陷或使用不符合要求的材料等，采购单位可以向配送商提出补救措施或索赔。</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配送商在约定的时间内未能弥补缺陷，采购单位可采取必要的补救措施，但其风险和费用将由配送商承担，采购单位根据合同规定对配送商行使的其他权利不受影响。</w:t>
      </w:r>
    </w:p>
    <w:p>
      <w:pPr>
        <w:pStyle w:val="2"/>
        <w:ind w:firstLine="48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中标供应商所供应的生鲜类食品、散装食品出现缺斤少两（正常耗损除外）、腐烂变质等情况，将按照所缺重量、变质重量产品供应金额的十倍进行赔偿；预包装食品出现数量与订单不符、产品质量不达标、产品为假冒伪劣产品等违法行为，将按照所缺数量、不合格产品或假冒伪劣产品供应金额的十倍进行赔偿，并将以上违法经营行为上报工商部门，对中标供应商进行查处。假冒伪劣产品，或检验检疫不合格或腐烂变质等产品，金额超过一千元的，采购人将无条件终止合同，并保留司法诉讼权利。</w:t>
      </w:r>
    </w:p>
    <w:p>
      <w:pPr>
        <w:keepNext w:val="0"/>
        <w:keepLines w:val="0"/>
        <w:pageBreakBefore w:val="0"/>
        <w:kinsoku/>
        <w:wordWrap/>
        <w:overflowPunct/>
        <w:topLinePunct w:val="0"/>
        <w:bidi w:val="0"/>
        <w:spacing w:line="240" w:lineRule="auto"/>
        <w:textAlignment w:val="auto"/>
        <w:rPr>
          <w:rFonts w:hint="eastAsia" w:ascii="宋体" w:hAnsi="宋体" w:eastAsia="宋体" w:cs="宋体"/>
          <w:b/>
          <w:color w:val="auto"/>
          <w:sz w:val="24"/>
        </w:rPr>
      </w:pPr>
      <w:r>
        <w:rPr>
          <w:rFonts w:hint="eastAsia" w:ascii="宋体" w:hAnsi="宋体" w:eastAsia="宋体" w:cs="宋体"/>
          <w:b/>
          <w:color w:val="auto"/>
          <w:sz w:val="24"/>
        </w:rPr>
        <w:t>（</w:t>
      </w:r>
      <w:r>
        <w:rPr>
          <w:rFonts w:hint="eastAsia" w:ascii="宋体" w:hAnsi="宋体" w:eastAsia="宋体" w:cs="宋体"/>
          <w:b/>
          <w:color w:val="auto"/>
          <w:sz w:val="24"/>
          <w:lang w:eastAsia="zh-CN"/>
        </w:rPr>
        <w:t>二</w:t>
      </w:r>
      <w:r>
        <w:rPr>
          <w:rFonts w:hint="eastAsia" w:ascii="宋体" w:hAnsi="宋体" w:eastAsia="宋体" w:cs="宋体"/>
          <w:b/>
          <w:color w:val="auto"/>
          <w:sz w:val="24"/>
        </w:rPr>
        <w:t>）配送货要求</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 配送货时间：按采购人要求的配送时间进行供应。</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 交货地点：</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指定地点。</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配</w:t>
      </w:r>
      <w:r>
        <w:rPr>
          <w:rFonts w:hint="eastAsia" w:ascii="宋体" w:hAnsi="宋体" w:eastAsia="宋体" w:cs="宋体"/>
          <w:color w:val="auto"/>
          <w:sz w:val="21"/>
          <w:szCs w:val="21"/>
          <w:highlight w:val="none"/>
        </w:rPr>
        <w:t>送车</w:t>
      </w:r>
      <w:r>
        <w:rPr>
          <w:rFonts w:hint="eastAsia" w:ascii="宋体" w:hAnsi="宋体" w:eastAsia="宋体" w:cs="宋体"/>
          <w:color w:val="auto"/>
          <w:sz w:val="21"/>
          <w:szCs w:val="21"/>
          <w:highlight w:val="none"/>
          <w:lang w:eastAsia="zh-CN"/>
        </w:rPr>
        <w:t>辆</w:t>
      </w:r>
      <w:r>
        <w:rPr>
          <w:rFonts w:hint="eastAsia" w:ascii="宋体" w:hAnsi="宋体" w:eastAsia="宋体" w:cs="宋体"/>
          <w:color w:val="auto"/>
          <w:sz w:val="21"/>
          <w:szCs w:val="21"/>
          <w:highlight w:val="none"/>
        </w:rPr>
        <w:t>须具备合法手续及有效行驶证，并且为食品运送专用车辆，运送车辆要确保清洁卫生，符合国家的有关规定，确保食材在配送过程中不受污染。食材包装也必须符合国家的有关规定。</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 配送工作人员：每年必须进行健康检查，取得有效的健康合格证明后方可从事配送服务。</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配送卫生管理：①实行每日晨检制度，发现有发热、腹泻、皮肤伤口或感染、咽部炎症等有碍食品安全病症的人员，应立即离开工作岗位，待查明原因并将有碍食品安全的病症治愈后，方可重新上岗。</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配送工作人员要有良好的个人卫生习惯，必须做到：工作前、处理食品原料后、便后用肥皂及流动清水洗手；接触直接入口食品之前应洗手消毒；不得留长指甲、涂指甲油、戴戒指加工食品；不得在食品加工和销售场所内吸烟。</w:t>
      </w:r>
    </w:p>
    <w:p>
      <w:pPr>
        <w:keepNext w:val="0"/>
        <w:keepLines w:val="0"/>
        <w:pageBreakBefore w:val="0"/>
        <w:kinsoku/>
        <w:wordWrap/>
        <w:overflowPunct/>
        <w:topLinePunct w:val="0"/>
        <w:bidi w:val="0"/>
        <w:spacing w:line="240" w:lineRule="auto"/>
        <w:textAlignment w:val="auto"/>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sz w:val="24"/>
          <w:szCs w:val="24"/>
          <w:lang w:eastAsia="zh-CN"/>
        </w:rPr>
        <w:t>（三）</w:t>
      </w:r>
      <w:r>
        <w:rPr>
          <w:rFonts w:hint="eastAsia" w:ascii="宋体" w:hAnsi="宋体" w:eastAsia="宋体" w:cs="宋体"/>
          <w:b/>
          <w:bCs/>
          <w:color w:val="auto"/>
          <w:kern w:val="0"/>
          <w:sz w:val="24"/>
          <w:szCs w:val="24"/>
          <w:highlight w:val="none"/>
        </w:rPr>
        <w:t>验收条件</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按照《中华人民共和国食品安全法》、《农产品质量安全法》规定，提供有关的证明材料和证件是</w:t>
      </w:r>
      <w:r>
        <w:rPr>
          <w:rFonts w:hint="eastAsia" w:ascii="宋体" w:hAnsi="宋体" w:eastAsia="宋体" w:cs="宋体"/>
          <w:color w:val="auto"/>
          <w:sz w:val="21"/>
          <w:szCs w:val="21"/>
          <w:highlight w:val="none"/>
          <w:lang w:eastAsia="zh-CN"/>
        </w:rPr>
        <w:t>中标供应商</w:t>
      </w:r>
      <w:r>
        <w:rPr>
          <w:rFonts w:hint="eastAsia" w:ascii="宋体" w:hAnsi="宋体" w:eastAsia="宋体" w:cs="宋体"/>
          <w:color w:val="auto"/>
          <w:sz w:val="21"/>
          <w:szCs w:val="21"/>
          <w:highlight w:val="none"/>
        </w:rPr>
        <w:t>的义务，在合同期内</w:t>
      </w:r>
      <w:r>
        <w:rPr>
          <w:rFonts w:hint="eastAsia" w:ascii="宋体" w:hAnsi="宋体" w:eastAsia="宋体" w:cs="宋体"/>
          <w:color w:val="auto"/>
          <w:sz w:val="21"/>
          <w:szCs w:val="21"/>
          <w:highlight w:val="none"/>
          <w:lang w:eastAsia="zh-CN"/>
        </w:rPr>
        <w:t>中标</w:t>
      </w:r>
      <w:r>
        <w:rPr>
          <w:rFonts w:hint="eastAsia" w:ascii="宋体" w:hAnsi="宋体" w:eastAsia="宋体" w:cs="宋体"/>
          <w:color w:val="auto"/>
          <w:sz w:val="21"/>
          <w:szCs w:val="21"/>
          <w:highlight w:val="none"/>
        </w:rPr>
        <w:t>供应商应提供具有销售相应种类物料的食品经营许可证、</w:t>
      </w:r>
      <w:r>
        <w:rPr>
          <w:rFonts w:hint="eastAsia" w:ascii="宋体" w:hAnsi="宋体" w:eastAsia="宋体" w:cs="宋体"/>
          <w:color w:val="auto"/>
          <w:sz w:val="21"/>
          <w:szCs w:val="21"/>
          <w:highlight w:val="none"/>
          <w:lang w:val="en-US" w:eastAsia="zh-CN"/>
        </w:rPr>
        <w:t>食品生产许可证、</w:t>
      </w:r>
      <w:r>
        <w:rPr>
          <w:rFonts w:hint="eastAsia" w:ascii="宋体" w:hAnsi="宋体" w:eastAsia="宋体" w:cs="宋体"/>
          <w:color w:val="auto"/>
          <w:sz w:val="21"/>
          <w:szCs w:val="21"/>
          <w:highlight w:val="none"/>
        </w:rPr>
        <w:t>产品检验合格证等相关证明，无证产品采购单位不予接受。</w:t>
      </w:r>
    </w:p>
    <w:p>
      <w:pPr>
        <w:pStyle w:val="2"/>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2、中标</w:t>
      </w:r>
      <w:r>
        <w:rPr>
          <w:rFonts w:hint="eastAsia" w:ascii="宋体" w:hAnsi="宋体" w:eastAsia="宋体" w:cs="宋体"/>
          <w:color w:val="auto"/>
          <w:sz w:val="21"/>
          <w:szCs w:val="21"/>
          <w:highlight w:val="none"/>
        </w:rPr>
        <w:t>供应商必须提供当日食品检验检疫证明（肉类），果蔬类、鱼禽蛋类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调料干货类提供批次检验检疫证明。</w:t>
      </w:r>
    </w:p>
    <w:p>
      <w:pPr>
        <w:pStyle w:val="2"/>
        <w:ind w:firstLine="48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采购单位对供应食材的品名、规格、数量重量、单价和质量负责进行现场验收，并不定时抽检部分食材卫生检验检疫情况。</w:t>
      </w:r>
    </w:p>
    <w:p>
      <w:pPr>
        <w:pStyle w:val="2"/>
        <w:keepNext w:val="0"/>
        <w:keepLines w:val="0"/>
        <w:pageBreakBefore w:val="0"/>
        <w:kinsoku/>
        <w:wordWrap/>
        <w:overflowPunct/>
        <w:topLinePunct w:val="0"/>
        <w:bidi w:val="0"/>
        <w:spacing w:line="240" w:lineRule="auto"/>
        <w:ind w:left="0" w:leftChars="0" w:firstLine="0" w:firstLineChars="0"/>
        <w:textAlignment w:val="auto"/>
        <w:rPr>
          <w:rFonts w:hint="eastAsia" w:ascii="宋体" w:hAnsi="宋体" w:eastAsia="宋体" w:cs="宋体"/>
          <w:color w:val="auto"/>
          <w:lang w:eastAsia="zh-CN"/>
        </w:rPr>
      </w:pPr>
    </w:p>
    <w:p>
      <w:pPr>
        <w:keepNext w:val="0"/>
        <w:keepLines w:val="0"/>
        <w:pageBreakBefore w:val="0"/>
        <w:kinsoku/>
        <w:wordWrap/>
        <w:overflowPunct/>
        <w:topLinePunct w:val="0"/>
        <w:bidi w:val="0"/>
        <w:spacing w:line="240" w:lineRule="auto"/>
        <w:textAlignment w:val="auto"/>
        <w:rPr>
          <w:rFonts w:hint="eastAsia" w:ascii="宋体" w:hAnsi="宋体" w:eastAsia="宋体" w:cs="宋体"/>
          <w:b/>
          <w:color w:val="auto"/>
          <w:sz w:val="24"/>
        </w:rPr>
      </w:pPr>
      <w:r>
        <w:rPr>
          <w:rFonts w:hint="eastAsia" w:ascii="宋体" w:hAnsi="宋体" w:eastAsia="宋体" w:cs="宋体"/>
          <w:b/>
          <w:color w:val="auto"/>
          <w:sz w:val="24"/>
        </w:rPr>
        <w:t>（</w:t>
      </w:r>
      <w:r>
        <w:rPr>
          <w:rFonts w:hint="eastAsia" w:ascii="宋体" w:hAnsi="宋体" w:eastAsia="宋体" w:cs="宋体"/>
          <w:b/>
          <w:color w:val="auto"/>
          <w:sz w:val="24"/>
          <w:lang w:eastAsia="zh-CN"/>
        </w:rPr>
        <w:t>四</w:t>
      </w:r>
      <w:r>
        <w:rPr>
          <w:rFonts w:hint="eastAsia" w:ascii="宋体" w:hAnsi="宋体" w:eastAsia="宋体" w:cs="宋体"/>
          <w:b/>
          <w:color w:val="auto"/>
          <w:sz w:val="24"/>
        </w:rPr>
        <w:t>）合同服务期：自签订合同之日起</w:t>
      </w:r>
      <w:r>
        <w:rPr>
          <w:rFonts w:hint="eastAsia" w:ascii="宋体" w:hAnsi="宋体" w:eastAsia="宋体" w:cs="宋体"/>
          <w:b/>
          <w:color w:val="auto"/>
          <w:sz w:val="24"/>
          <w:u w:val="single"/>
          <w:lang w:val="en-US" w:eastAsia="zh-CN"/>
        </w:rPr>
        <w:t xml:space="preserve"> </w:t>
      </w:r>
      <w:r>
        <w:rPr>
          <w:rFonts w:hint="eastAsia" w:ascii="宋体" w:hAnsi="宋体" w:cs="宋体"/>
          <w:b/>
          <w:color w:val="auto"/>
          <w:sz w:val="24"/>
          <w:u w:val="single"/>
          <w:lang w:val="en-US" w:eastAsia="zh-CN"/>
        </w:rPr>
        <w:t>2</w:t>
      </w:r>
      <w:r>
        <w:rPr>
          <w:rFonts w:hint="eastAsia" w:ascii="宋体" w:hAnsi="宋体" w:eastAsia="宋体" w:cs="宋体"/>
          <w:b/>
          <w:color w:val="auto"/>
          <w:sz w:val="24"/>
          <w:u w:val="single"/>
          <w:lang w:val="en-US" w:eastAsia="zh-CN"/>
        </w:rPr>
        <w:t xml:space="preserve"> </w:t>
      </w:r>
      <w:r>
        <w:rPr>
          <w:rFonts w:hint="eastAsia" w:ascii="宋体" w:hAnsi="宋体" w:eastAsia="宋体" w:cs="宋体"/>
          <w:b/>
          <w:color w:val="auto"/>
          <w:sz w:val="24"/>
        </w:rPr>
        <w:t>年。</w:t>
      </w:r>
    </w:p>
    <w:p>
      <w:pPr>
        <w:keepNext w:val="0"/>
        <w:keepLines w:val="0"/>
        <w:pageBreakBefore w:val="0"/>
        <w:kinsoku/>
        <w:wordWrap/>
        <w:overflowPunct/>
        <w:topLinePunct w:val="0"/>
        <w:bidi w:val="0"/>
        <w:spacing w:line="240" w:lineRule="auto"/>
        <w:textAlignment w:val="auto"/>
        <w:rPr>
          <w:rFonts w:hint="eastAsia" w:ascii="宋体" w:hAnsi="宋体" w:eastAsia="宋体" w:cs="宋体"/>
          <w:b/>
          <w:color w:val="auto"/>
          <w:sz w:val="24"/>
        </w:rPr>
      </w:pPr>
      <w:r>
        <w:rPr>
          <w:rFonts w:hint="eastAsia" w:ascii="宋体" w:hAnsi="宋体" w:eastAsia="宋体" w:cs="宋体"/>
          <w:b/>
          <w:color w:val="auto"/>
          <w:sz w:val="24"/>
        </w:rPr>
        <w:t>（</w:t>
      </w:r>
      <w:r>
        <w:rPr>
          <w:rFonts w:hint="eastAsia" w:ascii="宋体" w:hAnsi="宋体" w:eastAsia="宋体" w:cs="宋体"/>
          <w:b/>
          <w:color w:val="auto"/>
          <w:sz w:val="24"/>
          <w:lang w:eastAsia="zh-CN"/>
        </w:rPr>
        <w:t>五</w:t>
      </w:r>
      <w:r>
        <w:rPr>
          <w:rFonts w:hint="eastAsia" w:ascii="宋体" w:hAnsi="宋体" w:eastAsia="宋体" w:cs="宋体"/>
          <w:b/>
          <w:color w:val="auto"/>
          <w:sz w:val="24"/>
        </w:rPr>
        <w:t>）供货方式和供货时限</w:t>
      </w:r>
    </w:p>
    <w:p>
      <w:pPr>
        <w:pStyle w:val="2"/>
        <w:ind w:firstLine="48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1、采购人实行食堂物资统一集中采购，非采购方食堂指定人员通知，严禁私自交易。采购订单一经确认，中标供应商需确保按时准点、保质保量进行货物配送。</w:t>
      </w:r>
    </w:p>
    <w:p>
      <w:pPr>
        <w:pStyle w:val="2"/>
        <w:ind w:firstLine="48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 一般供货要求：按采购人具体采购批次的时间、品种、数量要求，由中标供应商按采购人要求的时间，根据采购的数量分类包装，负责免费配送到采购人指定地点。具体采供时间、品种、数量以采购人通知为准。中标供应商不得随意更改供应计划，确因客观原因个别品种无法满足需求时，中标供应商必须提前 12 小时与采购人协商，经允许后方可更换品种。</w:t>
      </w:r>
    </w:p>
    <w:p>
      <w:pPr>
        <w:pStyle w:val="2"/>
        <w:ind w:firstLine="48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3、紧急供货要求：在收到采购人发出紧急供货通知后，中标供应商最迟1小时内完成当次现场供货。</w:t>
      </w:r>
    </w:p>
    <w:p>
      <w:pPr>
        <w:pStyle w:val="2"/>
        <w:ind w:firstLine="48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在服务期内可能会因就餐人员数量变化而对相关货品需求有所增减，中标供应商必须有专人负责与采购人进行协商配送的相关事宜，并配备满足各种采购需求的配送车辆和配送人员，确保按时准点、保质保量进行货物配送。</w:t>
      </w:r>
    </w:p>
    <w:p>
      <w:pPr>
        <w:pStyle w:val="2"/>
        <w:ind w:firstLine="48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5、中标供应商必要时需向采购单位提供食材预处理服务，包括食材去皮、肉类切片、切丝等。</w:t>
      </w:r>
    </w:p>
    <w:p>
      <w:pPr>
        <w:pStyle w:val="2"/>
        <w:ind w:firstLine="48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、中标供应商不能满足供货要求时，应提前1个月通知采购人，经采购人同意后方可中止合同，由此造成的损失由供应商自行承担。</w:t>
      </w:r>
    </w:p>
    <w:p>
      <w:pPr>
        <w:keepNext w:val="0"/>
        <w:keepLines w:val="0"/>
        <w:pageBreakBefore w:val="0"/>
        <w:kinsoku/>
        <w:wordWrap/>
        <w:overflowPunct/>
        <w:topLinePunct w:val="0"/>
        <w:bidi w:val="0"/>
        <w:spacing w:line="240" w:lineRule="auto"/>
        <w:textAlignment w:val="auto"/>
        <w:rPr>
          <w:rFonts w:hint="eastAsia" w:ascii="宋体" w:hAnsi="宋体" w:eastAsia="宋体" w:cs="宋体"/>
          <w:b/>
          <w:color w:val="auto"/>
          <w:sz w:val="24"/>
        </w:rPr>
      </w:pPr>
      <w:r>
        <w:rPr>
          <w:rFonts w:hint="eastAsia" w:ascii="宋体" w:hAnsi="宋体" w:eastAsia="宋体" w:cs="宋体"/>
          <w:b/>
          <w:color w:val="auto"/>
          <w:sz w:val="24"/>
        </w:rPr>
        <w:t>（四）收货及验收方式</w:t>
      </w:r>
    </w:p>
    <w:p>
      <w:pPr>
        <w:pStyle w:val="2"/>
        <w:ind w:firstLine="48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1、所有采购产品均须由中标供应商免费配送到采购人指定地点，由采购人、中标供应商分别指定的验收人双方共同就采供品名、规格、数量、质量等方面进行验收确认和签字。</w:t>
      </w:r>
    </w:p>
    <w:p>
      <w:pPr>
        <w:pStyle w:val="2"/>
        <w:ind w:firstLine="48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中标供应商所供货物品名、规格、数量与采购人当日采购通知不相符的，或所供货物质量与合同约定、中标供应商的产品质量保证不相符的，采购人有权拒收，要求中标供应商予以更换。验收后，如发现商品存在其他问题，可要求中标供应商进行换货，中标供应商应在采购人要求的时间内及时调换符合采购方要求的产品并送达采购方指定地点。</w:t>
      </w:r>
    </w:p>
    <w:p>
      <w:pPr>
        <w:keepNext w:val="0"/>
        <w:keepLines w:val="0"/>
        <w:pageBreakBefore w:val="0"/>
        <w:kinsoku/>
        <w:wordWrap/>
        <w:overflowPunct/>
        <w:topLinePunct w:val="0"/>
        <w:bidi w:val="0"/>
        <w:spacing w:line="240" w:lineRule="auto"/>
        <w:textAlignment w:val="auto"/>
        <w:rPr>
          <w:rFonts w:hint="eastAsia" w:ascii="宋体" w:hAnsi="宋体" w:eastAsia="宋体" w:cs="宋体"/>
          <w:b/>
          <w:color w:val="auto"/>
          <w:sz w:val="24"/>
        </w:rPr>
      </w:pPr>
      <w:r>
        <w:rPr>
          <w:rFonts w:hint="eastAsia" w:ascii="宋体" w:hAnsi="宋体" w:eastAsia="宋体" w:cs="宋体"/>
          <w:b/>
          <w:color w:val="auto"/>
          <w:sz w:val="24"/>
        </w:rPr>
        <w:t>（五）结账及付款方式</w:t>
      </w:r>
    </w:p>
    <w:p>
      <w:pPr>
        <w:pStyle w:val="2"/>
        <w:ind w:firstLine="48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1、采用先供货后对账再结算方式，采购人无须预付款。</w:t>
      </w:r>
    </w:p>
    <w:p>
      <w:pPr>
        <w:pStyle w:val="2"/>
        <w:ind w:firstLine="48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2、货款按月结算：</w:t>
      </w:r>
    </w:p>
    <w:p>
      <w:pPr>
        <w:pStyle w:val="2"/>
        <w:ind w:firstLine="48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结算金额=最终结算单价×中标折扣率×数量</w:t>
      </w:r>
    </w:p>
    <w:p>
      <w:pPr>
        <w:pStyle w:val="2"/>
        <w:ind w:firstLine="48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结算依据为双方签字并加盖中标供应商公章的结算清单和经采购人财务部门审核通过后的发票及相关票据，以银行转帐方式向中标供应商支付货款。中标供应商须按时足额提供发票及相关票据，否则采购方有权拒绝付款而不构成违约。中标供应商开具的发票必须真实、合法、有效，如中标供应商提供虚假发票，由此引发的一切责任由中标供应商负责。</w:t>
      </w:r>
    </w:p>
    <w:p>
      <w:pPr>
        <w:pStyle w:val="2"/>
        <w:ind w:firstLine="48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3、采购单位如遇特殊情况可适当延长结算时间。</w:t>
      </w:r>
    </w:p>
    <w:p>
      <w:pPr>
        <w:keepNext w:val="0"/>
        <w:keepLines w:val="0"/>
        <w:pageBreakBefore w:val="0"/>
        <w:kinsoku/>
        <w:wordWrap/>
        <w:overflowPunct/>
        <w:topLinePunct w:val="0"/>
        <w:bidi w:val="0"/>
        <w:spacing w:line="240" w:lineRule="auto"/>
        <w:textAlignment w:val="auto"/>
        <w:rPr>
          <w:rFonts w:hint="eastAsia" w:ascii="宋体" w:hAnsi="宋体" w:eastAsia="宋体" w:cs="宋体"/>
          <w:b/>
          <w:color w:val="auto"/>
          <w:sz w:val="24"/>
        </w:rPr>
      </w:pPr>
      <w:r>
        <w:rPr>
          <w:rFonts w:hint="eastAsia" w:ascii="宋体" w:hAnsi="宋体" w:eastAsia="宋体" w:cs="宋体"/>
          <w:b/>
          <w:color w:val="auto"/>
          <w:sz w:val="24"/>
        </w:rPr>
        <w:t>（六）价格约定及报价要求</w:t>
      </w:r>
    </w:p>
    <w:p>
      <w:pPr>
        <w:pStyle w:val="2"/>
        <w:ind w:firstLine="48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1.本项目采购预算总金额（人民币）：￥1300000.00元；为 2 年服务期暂定采购金额，按服务期内实际采购数量进行结算，单项结算单价按市场调查价格的平均价乘以中标综合折扣率（%）计算。</w:t>
      </w:r>
    </w:p>
    <w:p>
      <w:pPr>
        <w:pStyle w:val="2"/>
        <w:ind w:firstLine="48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2.投标报价范围：报价综合折扣率≤100%，最后报价超出报价范围的，其投标文件无效。 </w:t>
      </w:r>
    </w:p>
    <w:p>
      <w:pPr>
        <w:pStyle w:val="2"/>
        <w:ind w:firstLine="480"/>
        <w:rPr>
          <w:rFonts w:hint="eastAsia" w:ascii="宋体" w:hAnsi="宋体" w:eastAsia="宋体" w:cs="宋体"/>
          <w:b/>
          <w:bCs/>
          <w:color w:val="auto"/>
          <w:sz w:val="21"/>
          <w:szCs w:val="21"/>
        </w:rPr>
      </w:pPr>
      <w:r>
        <w:rPr>
          <w:rFonts w:hint="eastAsia" w:ascii="宋体" w:hAnsi="宋体" w:eastAsia="宋体" w:cs="宋体"/>
          <w:color w:val="auto"/>
          <w:sz w:val="21"/>
          <w:szCs w:val="21"/>
          <w:highlight w:val="none"/>
          <w:lang w:val="en-US" w:eastAsia="zh-CN"/>
        </w:rPr>
        <w:t>3.确定为中标供应商后，合同期内根据实际采购数量，按照市场调查价格的平均价乘以中标综合折扣率（%）计算出来的价格供货。</w:t>
      </w:r>
      <w:r>
        <w:rPr>
          <w:rFonts w:hint="eastAsia" w:ascii="宋体" w:hAnsi="宋体" w:eastAsia="宋体" w:cs="宋体"/>
          <w:b/>
          <w:bCs/>
          <w:color w:val="auto"/>
          <w:sz w:val="21"/>
          <w:szCs w:val="21"/>
        </w:rPr>
        <w:t xml:space="preserve">物资价格由采购人采用周期性（常规每月一次）市场询价、定价，市场调查价格的平均价确定：参照“桂林市汇东果蔬批发市场、桂林市西门菜市、桂林市瓦窑菜市、阳朔农贸市场、阳朔凤鸣菜市场”同品种物资零售价格确定平均价。 </w:t>
      </w:r>
    </w:p>
    <w:p>
      <w:pPr>
        <w:pStyle w:val="2"/>
        <w:ind w:firstLine="48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 在服务期内，中标供应商的中标综合折扣率（%）不得以市场价格波动等情况进行调整，中标供应商应承担由此带来的相应风险。</w:t>
      </w:r>
    </w:p>
    <w:p>
      <w:pPr>
        <w:keepNext w:val="0"/>
        <w:keepLines w:val="0"/>
        <w:pageBreakBefore w:val="0"/>
        <w:kinsoku/>
        <w:wordWrap/>
        <w:overflowPunct/>
        <w:topLinePunct w:val="0"/>
        <w:bidi w:val="0"/>
        <w:spacing w:line="240" w:lineRule="auto"/>
        <w:textAlignment w:val="auto"/>
        <w:rPr>
          <w:rFonts w:hint="eastAsia" w:ascii="宋体" w:hAnsi="宋体" w:eastAsia="宋体" w:cs="宋体"/>
          <w:b/>
          <w:color w:val="auto"/>
          <w:sz w:val="24"/>
          <w:lang w:val="en-US" w:eastAsia="zh-CN"/>
        </w:rPr>
      </w:pPr>
      <w:r>
        <w:rPr>
          <w:rFonts w:hint="eastAsia" w:ascii="宋体" w:hAnsi="宋体" w:eastAsia="宋体" w:cs="宋体"/>
          <w:b/>
          <w:color w:val="auto"/>
          <w:sz w:val="24"/>
          <w:lang w:val="en-US" w:eastAsia="zh-CN"/>
        </w:rPr>
        <w:t>（七）其他要求</w:t>
      </w:r>
    </w:p>
    <w:p>
      <w:pPr>
        <w:pStyle w:val="2"/>
        <w:ind w:firstLine="48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中标供应商必须确保其投标文件所提供材料的真实、有效性，如供应商在投标过程中存在任何造假、瞒报行为，一经发现，立即上报政府采购监督管理部门并要求取消中标供应商资格，同时保留追究中标供应商责任的相关权利。</w:t>
      </w:r>
    </w:p>
    <w:p>
      <w:pPr>
        <w:pStyle w:val="2"/>
        <w:ind w:firstLine="48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2.中标供应商所供应的生产厂商生产和销售的产品应符合国家和行业食品卫生安全标准，品质良好。 </w:t>
      </w:r>
    </w:p>
    <w:p>
      <w:pPr>
        <w:pStyle w:val="2"/>
        <w:ind w:firstLine="48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中标供应商发现其提供的食品存在质量问题或缺陷，有危及人身、财产安全危险的，应当立即向采购人和有关行政部门报告，并采取停止销售、警示、召回、无害化处理、销毁、停止生产等措施。采取召回措施的，中标供应商应当承担因商品被召回支出的必要费用。在合同期内，中标供应商应对供应货物出现的质量及安全问题负责处理解决并承担一切费用。</w:t>
      </w:r>
    </w:p>
    <w:p>
      <w:pPr>
        <w:pStyle w:val="2"/>
        <w:ind w:firstLine="48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在签订合同后10日内，中标供应商须提供购买食品安全责任险的凭证（保险公司出具的保险单、购买发票），保险期限不得低于本项目合同期限（可分期购买），经采购人查验保险凭证有效后方可进行供货，由此产生的费用包含在报价中，由中标供应商自行承担。</w:t>
      </w:r>
    </w:p>
    <w:p>
      <w:pPr>
        <w:pStyle w:val="2"/>
        <w:ind w:firstLine="48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5.违约责任详见合同条款。</w:t>
      </w: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spacing w:after="0" w:line="360" w:lineRule="exact"/>
        <w:jc w:val="center"/>
        <w:outlineLvl w:val="0"/>
        <w:rPr>
          <w:rFonts w:hint="eastAsia" w:ascii="宋体" w:hAnsi="宋体" w:eastAsia="宋体" w:cs="宋体"/>
          <w:b/>
          <w:color w:val="auto"/>
          <w:sz w:val="28"/>
          <w:szCs w:val="28"/>
          <w:highlight w:val="none"/>
        </w:rPr>
      </w:pPr>
      <w:bookmarkStart w:id="2" w:name="_Toc22447"/>
      <w:r>
        <w:rPr>
          <w:rFonts w:hint="eastAsia" w:ascii="宋体" w:hAnsi="宋体" w:eastAsia="宋体" w:cs="宋体"/>
          <w:b/>
          <w:color w:val="auto"/>
          <w:sz w:val="28"/>
          <w:szCs w:val="28"/>
          <w:highlight w:val="none"/>
          <w:lang w:eastAsia="zh-CN"/>
        </w:rPr>
        <w:t>第四章</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评标办法</w:t>
      </w:r>
      <w:bookmarkEnd w:id="2"/>
    </w:p>
    <w:p>
      <w:pPr>
        <w:spacing w:after="0" w:line="360" w:lineRule="exact"/>
        <w:jc w:val="center"/>
        <w:rPr>
          <w:rFonts w:hint="eastAsia" w:ascii="宋体" w:hAnsi="宋体" w:eastAsia="宋体" w:cs="宋体"/>
          <w:b/>
          <w:color w:val="auto"/>
          <w:sz w:val="21"/>
          <w:szCs w:val="21"/>
          <w:highlight w:val="none"/>
        </w:rPr>
      </w:pPr>
    </w:p>
    <w:p>
      <w:pPr>
        <w:spacing w:after="0" w:line="360" w:lineRule="auto"/>
        <w:ind w:firstLine="422" w:firstLineChars="200"/>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一、投标文件评审（初步评审）：</w:t>
      </w:r>
    </w:p>
    <w:p>
      <w:pPr>
        <w:tabs>
          <w:tab w:val="left" w:pos="1140"/>
        </w:tabs>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1、采购人依据法律法规和招标文件的规定，对投标文件中的资格证明进行资格性审查，以确定投标供应商是否具备投标资格。</w:t>
      </w:r>
    </w:p>
    <w:p>
      <w:pPr>
        <w:tabs>
          <w:tab w:val="left" w:pos="1140"/>
        </w:tabs>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2、评标委员会依据招标文件的规定，从投标文件的有效性、完整性和对招标文件的响应程度进行符合性审查，以确定是否对招标文件的实质性要求作出响应。</w:t>
      </w:r>
    </w:p>
    <w:p>
      <w:pPr>
        <w:widowControl w:val="0"/>
        <w:spacing w:after="0" w:line="360" w:lineRule="auto"/>
        <w:ind w:firstLine="422" w:firstLineChars="200"/>
        <w:jc w:val="both"/>
        <w:rPr>
          <w:rFonts w:hint="eastAsia" w:ascii="宋体" w:hAnsi="宋体" w:eastAsia="宋体" w:cs="宋体"/>
          <w:b/>
          <w:bCs/>
          <w:color w:val="auto"/>
          <w:kern w:val="2"/>
          <w:sz w:val="21"/>
          <w:szCs w:val="21"/>
          <w:highlight w:val="none"/>
        </w:rPr>
      </w:pPr>
      <w:r>
        <w:rPr>
          <w:rFonts w:hint="eastAsia" w:ascii="宋体" w:hAnsi="宋体" w:eastAsia="宋体" w:cs="宋体"/>
          <w:b/>
          <w:color w:val="auto"/>
          <w:kern w:val="2"/>
          <w:sz w:val="21"/>
          <w:szCs w:val="21"/>
          <w:highlight w:val="none"/>
        </w:rPr>
        <w:t>二、</w:t>
      </w:r>
      <w:r>
        <w:rPr>
          <w:rFonts w:hint="eastAsia" w:ascii="宋体" w:hAnsi="宋体" w:eastAsia="宋体" w:cs="宋体"/>
          <w:b/>
          <w:bCs/>
          <w:color w:val="auto"/>
          <w:kern w:val="2"/>
          <w:sz w:val="21"/>
          <w:szCs w:val="21"/>
          <w:highlight w:val="none"/>
        </w:rPr>
        <w:t>投标文件评审（详细评审）</w:t>
      </w:r>
    </w:p>
    <w:p>
      <w:pPr>
        <w:widowControl w:val="0"/>
        <w:spacing w:after="0" w:line="360" w:lineRule="auto"/>
        <w:ind w:firstLine="420" w:firstLineChars="200"/>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（一）评标依据：评标委员会以招标文件和投标文件为评标依据，对投标人的投标报价、</w:t>
      </w:r>
      <w:r>
        <w:rPr>
          <w:rFonts w:hint="eastAsia" w:ascii="宋体" w:hAnsi="宋体" w:eastAsia="宋体" w:cs="宋体"/>
          <w:color w:val="auto"/>
          <w:kern w:val="2"/>
          <w:sz w:val="21"/>
          <w:szCs w:val="21"/>
          <w:highlight w:val="none"/>
          <w:lang w:val="en-US" w:eastAsia="zh-CN"/>
        </w:rPr>
        <w:t>项目服务方案、服务承诺方案、履约能力、业绩</w:t>
      </w:r>
      <w:r>
        <w:rPr>
          <w:rFonts w:hint="eastAsia" w:ascii="宋体" w:hAnsi="宋体" w:eastAsia="宋体" w:cs="宋体"/>
          <w:color w:val="auto"/>
          <w:kern w:val="2"/>
          <w:sz w:val="21"/>
          <w:szCs w:val="21"/>
          <w:highlight w:val="none"/>
        </w:rPr>
        <w:t>等方面内容按百分制打分。</w:t>
      </w:r>
    </w:p>
    <w:p>
      <w:pPr>
        <w:widowControl w:val="0"/>
        <w:spacing w:after="0" w:line="360" w:lineRule="auto"/>
        <w:ind w:firstLine="420" w:firstLineChars="200"/>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（二）评标方式：以封闭方式进行评标。</w:t>
      </w:r>
    </w:p>
    <w:p>
      <w:pPr>
        <w:widowControl w:val="0"/>
        <w:spacing w:after="0" w:line="360"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（三）根据财库〔2012〕69号文规定，采购人和采购代理机构、评标委员会成员要严格遵守政府采购相关法律制度，依法履行各自职责，公正、客观、审慎地组织和参与评审工作。</w:t>
      </w:r>
    </w:p>
    <w:p>
      <w:pPr>
        <w:widowControl w:val="0"/>
        <w:spacing w:after="0" w:line="360" w:lineRule="auto"/>
        <w:ind w:firstLine="420" w:firstLineChars="200"/>
        <w:jc w:val="both"/>
        <w:rPr>
          <w:rFonts w:hint="eastAsia" w:ascii="宋体" w:hAnsi="宋体" w:eastAsia="宋体" w:cs="宋体"/>
          <w:b/>
          <w:color w:val="auto"/>
          <w:kern w:val="2"/>
          <w:sz w:val="21"/>
          <w:szCs w:val="21"/>
          <w:highlight w:val="none"/>
        </w:rPr>
      </w:pPr>
      <w:r>
        <w:rPr>
          <w:rFonts w:hint="eastAsia" w:ascii="宋体" w:hAnsi="宋体" w:eastAsia="宋体" w:cs="宋体"/>
          <w:bCs/>
          <w:color w:val="auto"/>
          <w:kern w:val="2"/>
          <w:sz w:val="21"/>
          <w:szCs w:val="21"/>
          <w:highlight w:val="none"/>
        </w:rPr>
        <w:t>（四）评标方法：</w:t>
      </w:r>
      <w:r>
        <w:rPr>
          <w:rFonts w:hint="eastAsia" w:ascii="宋体" w:hAnsi="宋体" w:eastAsia="宋体" w:cs="宋体"/>
          <w:color w:val="auto"/>
          <w:kern w:val="2"/>
          <w:sz w:val="21"/>
          <w:szCs w:val="21"/>
          <w:highlight w:val="none"/>
        </w:rPr>
        <w:t>对进入详评的，采用百分制综合评分法。</w:t>
      </w:r>
    </w:p>
    <w:p>
      <w:pPr>
        <w:widowControl w:val="0"/>
        <w:spacing w:after="0" w:line="360" w:lineRule="auto"/>
        <w:ind w:firstLine="420" w:firstLineChars="200"/>
        <w:jc w:val="both"/>
        <w:outlineLvl w:val="9"/>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（五）计分办法（</w:t>
      </w:r>
      <w:r>
        <w:rPr>
          <w:rFonts w:hint="eastAsia" w:ascii="宋体" w:hAnsi="宋体" w:eastAsia="宋体" w:cs="宋体"/>
          <w:bCs/>
          <w:color w:val="auto"/>
          <w:kern w:val="2"/>
          <w:sz w:val="21"/>
          <w:szCs w:val="21"/>
          <w:highlight w:val="none"/>
        </w:rPr>
        <w:t>按四舍五入取至小数点后二位</w:t>
      </w:r>
      <w:r>
        <w:rPr>
          <w:rFonts w:hint="eastAsia" w:ascii="宋体" w:hAnsi="宋体" w:eastAsia="宋体" w:cs="宋体"/>
          <w:color w:val="auto"/>
          <w:kern w:val="2"/>
          <w:sz w:val="21"/>
          <w:szCs w:val="21"/>
          <w:highlight w:val="none"/>
        </w:rPr>
        <w:t>）：</w:t>
      </w:r>
    </w:p>
    <w:p>
      <w:pPr>
        <w:widowControl w:val="0"/>
        <w:spacing w:after="0" w:line="360" w:lineRule="auto"/>
        <w:ind w:right="-209" w:rightChars="-95" w:firstLine="420"/>
        <w:jc w:val="both"/>
        <w:rPr>
          <w:rFonts w:hint="eastAsia" w:ascii="宋体" w:hAnsi="宋体" w:eastAsia="宋体" w:cs="宋体"/>
          <w:b/>
          <w:bCs/>
          <w:color w:val="auto"/>
          <w:kern w:val="2"/>
          <w:sz w:val="21"/>
          <w:szCs w:val="21"/>
          <w:highlight w:val="none"/>
        </w:rPr>
      </w:pPr>
      <w:r>
        <w:rPr>
          <w:rFonts w:hint="eastAsia" w:ascii="宋体" w:hAnsi="宋体" w:eastAsia="宋体" w:cs="宋体"/>
          <w:b/>
          <w:color w:val="auto"/>
          <w:kern w:val="2"/>
          <w:sz w:val="21"/>
          <w:szCs w:val="21"/>
          <w:highlight w:val="none"/>
        </w:rPr>
        <w:t xml:space="preserve">1. </w:t>
      </w:r>
      <w:r>
        <w:rPr>
          <w:rFonts w:hint="eastAsia" w:ascii="宋体" w:hAnsi="宋体" w:eastAsia="宋体" w:cs="宋体"/>
          <w:b/>
          <w:bCs/>
          <w:color w:val="auto"/>
          <w:kern w:val="2"/>
          <w:sz w:val="21"/>
          <w:szCs w:val="21"/>
          <w:highlight w:val="none"/>
        </w:rPr>
        <w:t>价格分………………………………………………………………………………………………</w:t>
      </w:r>
      <w:r>
        <w:rPr>
          <w:rFonts w:hint="eastAsia" w:ascii="宋体" w:hAnsi="宋体" w:eastAsia="宋体" w:cs="宋体"/>
          <w:b/>
          <w:color w:val="auto"/>
          <w:kern w:val="2"/>
          <w:sz w:val="21"/>
          <w:szCs w:val="21"/>
          <w:highlight w:val="none"/>
        </w:rPr>
        <w:t>满分</w:t>
      </w:r>
      <w:r>
        <w:rPr>
          <w:rFonts w:hint="eastAsia" w:ascii="宋体" w:hAnsi="宋体" w:eastAsia="宋体" w:cs="宋体"/>
          <w:b/>
          <w:bCs/>
          <w:color w:val="auto"/>
          <w:kern w:val="2"/>
          <w:sz w:val="21"/>
          <w:szCs w:val="21"/>
          <w:highlight w:val="none"/>
          <w:lang w:val="en-US" w:eastAsia="zh-CN"/>
        </w:rPr>
        <w:t>3</w:t>
      </w:r>
      <w:r>
        <w:rPr>
          <w:rFonts w:hint="eastAsia" w:ascii="宋体" w:hAnsi="宋体" w:eastAsia="宋体" w:cs="宋体"/>
          <w:b/>
          <w:bCs/>
          <w:color w:val="auto"/>
          <w:kern w:val="2"/>
          <w:sz w:val="21"/>
          <w:szCs w:val="21"/>
          <w:highlight w:val="none"/>
        </w:rPr>
        <w:t>0分</w:t>
      </w:r>
    </w:p>
    <w:p>
      <w:pPr>
        <w:widowControl w:val="0"/>
        <w:spacing w:after="0" w:line="360"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）评标报价=投标报价。</w:t>
      </w:r>
    </w:p>
    <w:p>
      <w:pPr>
        <w:widowControl w:val="0"/>
        <w:spacing w:after="0" w:line="360"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）价格分应当采用低价优先法计算，即满足招标文件要求且投标价格最低的投标报价为评标基准价，其价格分为满分。进入详评投标人的价格分统一按照下列公式计算：</w:t>
      </w:r>
    </w:p>
    <w:p>
      <w:pPr>
        <w:widowControl w:val="0"/>
        <w:spacing w:after="0" w:line="360" w:lineRule="auto"/>
        <w:ind w:firstLine="630" w:firstLineChars="300"/>
        <w:jc w:val="both"/>
        <w:rPr>
          <w:rFonts w:hint="eastAsia" w:ascii="宋体" w:hAnsi="宋体" w:eastAsia="宋体" w:cs="宋体"/>
          <w:b/>
          <w:color w:val="auto"/>
          <w:kern w:val="2"/>
          <w:sz w:val="21"/>
          <w:szCs w:val="21"/>
          <w:highlight w:val="none"/>
        </w:rPr>
      </w:pPr>
      <w:r>
        <w:rPr>
          <w:rFonts w:hint="eastAsia" w:ascii="宋体" w:hAnsi="宋体" w:eastAsia="宋体" w:cs="宋体"/>
          <w:color w:val="auto"/>
          <w:kern w:val="2"/>
          <w:sz w:val="21"/>
          <w:szCs w:val="21"/>
          <w:highlight w:val="none"/>
        </w:rPr>
        <w:t>以进入评标的最低的评标报价为</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0分。</w:t>
      </w:r>
    </w:p>
    <w:p>
      <w:pPr>
        <w:widowControl w:val="0"/>
        <w:spacing w:after="0" w:line="320" w:lineRule="exact"/>
        <w:ind w:firstLine="3990" w:firstLineChars="19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 xml:space="preserve">评标基准价          </w:t>
      </w:r>
    </w:p>
    <w:p>
      <w:pPr>
        <w:widowControl w:val="0"/>
        <w:spacing w:after="0" w:line="320" w:lineRule="exact"/>
        <w:ind w:firstLine="42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1828800</wp:posOffset>
                </wp:positionH>
                <wp:positionV relativeFrom="paragraph">
                  <wp:posOffset>196850</wp:posOffset>
                </wp:positionV>
                <wp:extent cx="2199005" cy="0"/>
                <wp:effectExtent l="0" t="4445" r="0" b="5080"/>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44pt;margin-top:15.5pt;height:0pt;width:173.15pt;z-index:251660288;mso-width-relative:page;mso-height-relative:page;" filled="f" stroked="t" coordsize="21600,21600" o:gfxdata="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yV/2G&#10;1wAAAAkBAAAPAAAAAAAAAAEAIAAAACIAAABkcnMvZG93bnJldi54bWxQSwECFAAUAAAACACHTuJA&#10;11/6JOkBAAC4AwAADgAAAAAAAAABACAAAAAmAQAAZHJzL2Uyb0RvYy54bWxQSwUGAAAAAAYABgBZ&#10;AQAAgQUAAAAA&#10;">
                <v:fill on="f" focussize="0,0"/>
                <v:stroke color="#000000" joinstyle="round"/>
                <v:imagedata o:title=""/>
                <o:lock v:ext="edit" aspectratio="f"/>
              </v:line>
            </w:pict>
          </mc:Fallback>
        </mc:AlternateContent>
      </w:r>
      <w:r>
        <w:rPr>
          <w:rFonts w:hint="eastAsia" w:ascii="宋体" w:hAnsi="宋体" w:eastAsia="宋体" w:cs="宋体"/>
          <w:bCs/>
          <w:color w:val="auto"/>
          <w:kern w:val="2"/>
          <w:sz w:val="21"/>
          <w:szCs w:val="21"/>
          <w:highlight w:val="none"/>
        </w:rPr>
        <w:t>（</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rPr>
        <w:t>）</w:t>
      </w:r>
      <w:r>
        <w:rPr>
          <w:rFonts w:hint="eastAsia" w:ascii="宋体" w:hAnsi="宋体" w:eastAsia="宋体" w:cs="宋体"/>
          <w:color w:val="auto"/>
          <w:kern w:val="2"/>
          <w:sz w:val="21"/>
          <w:szCs w:val="21"/>
          <w:highlight w:val="none"/>
        </w:rPr>
        <w:t>投标人</w:t>
      </w:r>
      <w:r>
        <w:rPr>
          <w:rFonts w:hint="eastAsia" w:ascii="宋体" w:hAnsi="宋体" w:eastAsia="宋体" w:cs="宋体"/>
          <w:bCs/>
          <w:color w:val="auto"/>
          <w:kern w:val="2"/>
          <w:sz w:val="21"/>
          <w:szCs w:val="21"/>
          <w:highlight w:val="none"/>
        </w:rPr>
        <w:t>价格分 =                                      　×</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rPr>
        <w:t>0分</w:t>
      </w:r>
    </w:p>
    <w:p>
      <w:pPr>
        <w:widowControl w:val="0"/>
        <w:spacing w:after="0" w:line="32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bCs/>
          <w:color w:val="auto"/>
          <w:kern w:val="2"/>
          <w:sz w:val="21"/>
          <w:szCs w:val="21"/>
          <w:highlight w:val="none"/>
        </w:rPr>
        <w:t xml:space="preserve">                                投标人</w:t>
      </w:r>
      <w:r>
        <w:rPr>
          <w:rFonts w:hint="eastAsia" w:ascii="宋体" w:hAnsi="宋体" w:eastAsia="宋体" w:cs="宋体"/>
          <w:color w:val="auto"/>
          <w:kern w:val="2"/>
          <w:sz w:val="21"/>
          <w:szCs w:val="21"/>
          <w:highlight w:val="none"/>
        </w:rPr>
        <w:t>评标报价</w:t>
      </w:r>
      <w:r>
        <w:rPr>
          <w:rFonts w:hint="eastAsia" w:ascii="宋体" w:hAnsi="宋体" w:eastAsia="宋体" w:cs="宋体"/>
          <w:bCs/>
          <w:color w:val="auto"/>
          <w:kern w:val="2"/>
          <w:sz w:val="21"/>
          <w:szCs w:val="21"/>
          <w:highlight w:val="none"/>
        </w:rPr>
        <w:t xml:space="preserve">  </w:t>
      </w:r>
    </w:p>
    <w:p>
      <w:pPr>
        <w:widowControl w:val="0"/>
        <w:spacing w:after="0" w:line="360" w:lineRule="exact"/>
        <w:ind w:right="-537" w:rightChars="-244"/>
        <w:jc w:val="both"/>
        <w:rPr>
          <w:rFonts w:hint="eastAsia" w:ascii="宋体" w:hAnsi="宋体" w:eastAsia="宋体" w:cs="宋体"/>
          <w:b/>
          <w:color w:val="auto"/>
          <w:kern w:val="2"/>
          <w:sz w:val="21"/>
          <w:szCs w:val="21"/>
          <w:highlight w:val="none"/>
        </w:rPr>
      </w:pPr>
    </w:p>
    <w:p>
      <w:pPr>
        <w:pStyle w:val="11"/>
        <w:spacing w:line="360" w:lineRule="auto"/>
        <w:ind w:firstLine="422" w:firstLineChars="200"/>
        <w:jc w:val="left"/>
        <w:rPr>
          <w:rFonts w:hint="eastAsia" w:ascii="宋体" w:hAnsi="宋体" w:eastAsia="宋体" w:cs="宋体"/>
          <w:b/>
          <w:bCs/>
          <w:color w:val="auto"/>
          <w:szCs w:val="21"/>
        </w:rPr>
      </w:pPr>
      <w:r>
        <w:rPr>
          <w:rFonts w:hint="eastAsia" w:ascii="宋体" w:hAnsi="宋体" w:eastAsia="宋体" w:cs="宋体"/>
          <w:b/>
          <w:color w:val="auto"/>
          <w:szCs w:val="21"/>
        </w:rPr>
        <w:t>2、</w:t>
      </w:r>
      <w:r>
        <w:rPr>
          <w:rFonts w:hint="eastAsia" w:ascii="宋体" w:hAnsi="宋体" w:eastAsia="宋体" w:cs="宋体"/>
          <w:b/>
          <w:color w:val="auto"/>
          <w:szCs w:val="21"/>
          <w:lang w:eastAsia="zh-CN"/>
        </w:rPr>
        <w:t>项目</w:t>
      </w:r>
      <w:r>
        <w:rPr>
          <w:rFonts w:hint="eastAsia" w:ascii="宋体" w:hAnsi="宋体" w:eastAsia="宋体" w:cs="宋体"/>
          <w:b/>
          <w:color w:val="auto"/>
          <w:szCs w:val="21"/>
          <w:lang w:val="en-US" w:eastAsia="zh-CN"/>
        </w:rPr>
        <w:t>服务</w:t>
      </w:r>
      <w:r>
        <w:rPr>
          <w:rFonts w:hint="eastAsia" w:ascii="宋体" w:hAnsi="宋体" w:eastAsia="宋体" w:cs="宋体"/>
          <w:b/>
          <w:color w:val="auto"/>
          <w:szCs w:val="21"/>
        </w:rPr>
        <w:t>方案</w:t>
      </w:r>
      <w:r>
        <w:rPr>
          <w:rFonts w:hint="eastAsia" w:ascii="宋体" w:hAnsi="宋体" w:eastAsia="宋体" w:cs="宋体"/>
          <w:color w:val="auto"/>
          <w:szCs w:val="21"/>
        </w:rPr>
        <w:t>…………………………………………………………………………</w:t>
      </w:r>
      <w:r>
        <w:rPr>
          <w:rFonts w:hint="eastAsia" w:ascii="宋体" w:hAnsi="宋体" w:eastAsia="宋体" w:cs="宋体"/>
          <w:b/>
          <w:color w:val="auto"/>
          <w:szCs w:val="21"/>
        </w:rPr>
        <w:t>………………</w:t>
      </w:r>
      <w:r>
        <w:rPr>
          <w:rFonts w:hint="eastAsia" w:ascii="宋体" w:hAnsi="宋体" w:eastAsia="宋体" w:cs="宋体"/>
          <w:b/>
          <w:color w:val="auto"/>
          <w:szCs w:val="21"/>
          <w:lang w:val="en-US" w:eastAsia="zh-CN"/>
        </w:rPr>
        <w:t>48</w:t>
      </w:r>
      <w:r>
        <w:rPr>
          <w:rFonts w:hint="eastAsia" w:ascii="宋体" w:hAnsi="宋体" w:eastAsia="宋体" w:cs="宋体"/>
          <w:b/>
          <w:color w:val="auto"/>
          <w:szCs w:val="21"/>
        </w:rPr>
        <w:t>分</w:t>
      </w:r>
    </w:p>
    <w:p>
      <w:pPr>
        <w:spacing w:line="440" w:lineRule="exact"/>
        <w:ind w:firstLine="552" w:firstLineChars="250"/>
        <w:rPr>
          <w:rFonts w:hint="eastAsia" w:ascii="宋体" w:hAnsi="宋体" w:eastAsia="宋体" w:cs="宋体"/>
          <w:b/>
          <w:color w:val="auto"/>
          <w:szCs w:val="21"/>
        </w:rPr>
      </w:pPr>
      <w:r>
        <w:rPr>
          <w:rFonts w:hint="eastAsia" w:ascii="宋体" w:hAnsi="宋体" w:eastAsia="宋体" w:cs="宋体"/>
          <w:b/>
          <w:color w:val="auto"/>
          <w:szCs w:val="21"/>
        </w:rPr>
        <w:t>（1）服务计划方案（满分12分）</w:t>
      </w:r>
    </w:p>
    <w:p>
      <w:pPr>
        <w:spacing w:line="440" w:lineRule="exact"/>
        <w:ind w:firstLine="552" w:firstLineChars="250"/>
        <w:rPr>
          <w:rFonts w:hint="eastAsia" w:ascii="宋体" w:hAnsi="宋体" w:eastAsia="宋体" w:cs="宋体"/>
          <w:b/>
          <w:color w:val="auto"/>
          <w:szCs w:val="21"/>
        </w:rPr>
      </w:pPr>
      <w:r>
        <w:rPr>
          <w:rFonts w:hint="eastAsia" w:ascii="宋体" w:hAnsi="宋体" w:eastAsia="宋体" w:cs="宋体"/>
          <w:b/>
          <w:color w:val="auto"/>
          <w:szCs w:val="21"/>
        </w:rPr>
        <w:t>评标小组对各投标人的投标文件中提供的服务计划方案，从</w:t>
      </w:r>
      <w:r>
        <w:rPr>
          <w:rFonts w:hint="eastAsia" w:ascii="宋体" w:hAnsi="宋体" w:eastAsia="宋体" w:cs="宋体"/>
          <w:b/>
          <w:bCs/>
          <w:color w:val="auto"/>
          <w:szCs w:val="21"/>
        </w:rPr>
        <w:t>服务计划安排、服务主要措施、服务人员配备</w:t>
      </w:r>
      <w:r>
        <w:rPr>
          <w:rFonts w:hint="eastAsia" w:ascii="宋体" w:hAnsi="宋体" w:eastAsia="宋体" w:cs="宋体"/>
          <w:b/>
          <w:color w:val="auto"/>
          <w:szCs w:val="21"/>
        </w:rPr>
        <w:t xml:space="preserve">等方面进行独立评审并打分： </w:t>
      </w:r>
    </w:p>
    <w:p>
      <w:pPr>
        <w:spacing w:line="440" w:lineRule="exact"/>
        <w:ind w:firstLine="550" w:firstLineChars="250"/>
        <w:rPr>
          <w:rFonts w:hint="eastAsia" w:ascii="宋体" w:hAnsi="宋体" w:eastAsia="宋体" w:cs="宋体"/>
          <w:color w:val="auto"/>
          <w:szCs w:val="21"/>
        </w:rPr>
      </w:pPr>
      <w:r>
        <w:rPr>
          <w:rFonts w:hint="eastAsia" w:ascii="宋体" w:hAnsi="宋体" w:eastAsia="宋体" w:cs="宋体"/>
          <w:color w:val="auto"/>
          <w:szCs w:val="21"/>
        </w:rPr>
        <w:t>一档（4分）：服务计划方案的内容</w:t>
      </w:r>
      <w:r>
        <w:rPr>
          <w:rFonts w:hint="eastAsia" w:ascii="宋体" w:hAnsi="宋体" w:eastAsia="宋体" w:cs="宋体"/>
          <w:color w:val="auto"/>
        </w:rPr>
        <w:t>描述简单</w:t>
      </w:r>
      <w:r>
        <w:rPr>
          <w:rFonts w:hint="eastAsia" w:ascii="宋体" w:hAnsi="宋体" w:eastAsia="宋体" w:cs="宋体"/>
          <w:color w:val="auto"/>
          <w:szCs w:val="21"/>
        </w:rPr>
        <w:t>，</w:t>
      </w:r>
      <w:r>
        <w:rPr>
          <w:rFonts w:hint="eastAsia" w:ascii="宋体" w:hAnsi="宋体" w:eastAsia="宋体" w:cs="宋体"/>
          <w:bCs/>
          <w:color w:val="auto"/>
          <w:szCs w:val="21"/>
        </w:rPr>
        <w:t>服务计划安排、服务主要措施、服务人员及设备配备等方面内容不完整或简单描述的</w:t>
      </w:r>
      <w:r>
        <w:rPr>
          <w:rFonts w:hint="eastAsia" w:ascii="宋体" w:hAnsi="宋体" w:eastAsia="宋体" w:cs="宋体"/>
          <w:color w:val="auto"/>
          <w:szCs w:val="21"/>
        </w:rPr>
        <w:t>；</w:t>
      </w:r>
    </w:p>
    <w:p>
      <w:pPr>
        <w:spacing w:line="440" w:lineRule="exact"/>
        <w:ind w:firstLine="550" w:firstLineChars="250"/>
        <w:rPr>
          <w:rFonts w:hint="eastAsia" w:ascii="宋体" w:hAnsi="宋体" w:eastAsia="宋体" w:cs="宋体"/>
          <w:color w:val="auto"/>
          <w:szCs w:val="21"/>
        </w:rPr>
      </w:pPr>
      <w:r>
        <w:rPr>
          <w:rFonts w:hint="eastAsia" w:ascii="宋体" w:hAnsi="宋体" w:eastAsia="宋体" w:cs="宋体"/>
          <w:color w:val="auto"/>
          <w:szCs w:val="21"/>
        </w:rPr>
        <w:t>二档（8分）：服务计划方案的内容</w:t>
      </w:r>
      <w:r>
        <w:rPr>
          <w:rFonts w:hint="eastAsia" w:ascii="宋体" w:hAnsi="宋体" w:eastAsia="宋体" w:cs="宋体"/>
          <w:color w:val="auto"/>
        </w:rPr>
        <w:t>描述条理清晰</w:t>
      </w:r>
      <w:r>
        <w:rPr>
          <w:rFonts w:hint="eastAsia" w:ascii="宋体" w:hAnsi="宋体" w:eastAsia="宋体" w:cs="宋体"/>
          <w:color w:val="auto"/>
          <w:szCs w:val="21"/>
        </w:rPr>
        <w:t>，具</w:t>
      </w:r>
      <w:r>
        <w:rPr>
          <w:rFonts w:hint="eastAsia" w:ascii="宋体" w:hAnsi="宋体" w:eastAsia="宋体" w:cs="宋体"/>
          <w:bCs/>
          <w:color w:val="auto"/>
          <w:szCs w:val="21"/>
        </w:rPr>
        <w:t>有明确的服务计划安排、各季节供应计划；较详细说明服务主要措施；有基本的服务人员和设备配备说明（提供服务人员及设备明细表），符合项目需求；</w:t>
      </w:r>
    </w:p>
    <w:p>
      <w:pPr>
        <w:spacing w:line="440" w:lineRule="exact"/>
        <w:ind w:firstLine="550" w:firstLineChars="250"/>
        <w:rPr>
          <w:rFonts w:hint="eastAsia" w:ascii="宋体" w:hAnsi="宋体" w:eastAsia="宋体" w:cs="宋体"/>
          <w:color w:val="auto"/>
          <w:szCs w:val="21"/>
        </w:rPr>
      </w:pPr>
      <w:r>
        <w:rPr>
          <w:rFonts w:hint="eastAsia" w:ascii="宋体" w:hAnsi="宋体" w:eastAsia="宋体" w:cs="宋体"/>
          <w:color w:val="auto"/>
          <w:szCs w:val="21"/>
        </w:rPr>
        <w:t>三档（12分）：服务计划方案内容</w:t>
      </w:r>
      <w:r>
        <w:rPr>
          <w:rFonts w:hint="eastAsia" w:ascii="宋体" w:hAnsi="宋体" w:eastAsia="宋体" w:cs="宋体"/>
          <w:color w:val="auto"/>
        </w:rPr>
        <w:t>详细合理</w:t>
      </w:r>
      <w:r>
        <w:rPr>
          <w:rFonts w:hint="eastAsia" w:ascii="宋体" w:hAnsi="宋体" w:eastAsia="宋体" w:cs="宋体"/>
          <w:color w:val="auto"/>
          <w:szCs w:val="21"/>
        </w:rPr>
        <w:t>，</w:t>
      </w:r>
      <w:r>
        <w:rPr>
          <w:rFonts w:hint="eastAsia" w:ascii="宋体" w:hAnsi="宋体" w:eastAsia="宋体" w:cs="宋体"/>
          <w:bCs/>
          <w:color w:val="auto"/>
          <w:szCs w:val="21"/>
        </w:rPr>
        <w:t>服务计划安排周全，有针对性的配送服务流程和各季节供应计划；服务主要措施可行性强，同时提出有利于食堂物资定点采购服务的意见和建议；对各环节服务人员、设备的配备合理、分工明确（提供服务人员及设备明细表），完全满足项目需求。</w:t>
      </w:r>
    </w:p>
    <w:p>
      <w:pPr>
        <w:spacing w:line="440" w:lineRule="exact"/>
        <w:ind w:firstLine="552" w:firstLineChars="250"/>
        <w:rPr>
          <w:rFonts w:hint="eastAsia" w:ascii="宋体" w:hAnsi="宋体" w:eastAsia="宋体" w:cs="宋体"/>
          <w:b/>
          <w:color w:val="auto"/>
          <w:szCs w:val="21"/>
        </w:rPr>
      </w:pPr>
      <w:r>
        <w:rPr>
          <w:rFonts w:hint="eastAsia" w:ascii="宋体" w:hAnsi="宋体" w:eastAsia="宋体" w:cs="宋体"/>
          <w:b/>
          <w:color w:val="auto"/>
          <w:szCs w:val="21"/>
        </w:rPr>
        <w:t>（2）配送实施方案（满分12分）</w:t>
      </w:r>
    </w:p>
    <w:p>
      <w:pPr>
        <w:spacing w:line="440" w:lineRule="exact"/>
        <w:ind w:firstLine="552" w:firstLineChars="250"/>
        <w:rPr>
          <w:rFonts w:hint="eastAsia" w:ascii="宋体" w:hAnsi="宋体" w:eastAsia="宋体" w:cs="宋体"/>
          <w:b/>
          <w:color w:val="auto"/>
          <w:szCs w:val="21"/>
        </w:rPr>
      </w:pPr>
      <w:r>
        <w:rPr>
          <w:rFonts w:hint="eastAsia" w:ascii="宋体" w:hAnsi="宋体" w:eastAsia="宋体" w:cs="宋体"/>
          <w:b/>
          <w:color w:val="auto"/>
          <w:szCs w:val="21"/>
        </w:rPr>
        <w:t>评标小组对各投标人的投标文件中提供的配送实施方案，从</w:t>
      </w:r>
      <w:r>
        <w:rPr>
          <w:rFonts w:hint="eastAsia" w:ascii="宋体" w:hAnsi="宋体" w:eastAsia="宋体" w:cs="宋体"/>
          <w:b/>
          <w:bCs/>
          <w:color w:val="auto"/>
          <w:szCs w:val="21"/>
        </w:rPr>
        <w:t>配送管理方案、配送能力说明、应急配送措施、货源渠道</w:t>
      </w:r>
      <w:r>
        <w:rPr>
          <w:rFonts w:hint="eastAsia" w:ascii="宋体" w:hAnsi="宋体" w:eastAsia="宋体" w:cs="宋体"/>
          <w:b/>
          <w:color w:val="auto"/>
          <w:szCs w:val="21"/>
        </w:rPr>
        <w:t>等方面进行独立评审并打分：</w:t>
      </w:r>
    </w:p>
    <w:p>
      <w:pPr>
        <w:spacing w:line="440" w:lineRule="exact"/>
        <w:ind w:firstLine="550" w:firstLineChars="250"/>
        <w:rPr>
          <w:rFonts w:hint="eastAsia" w:ascii="宋体" w:hAnsi="宋体" w:eastAsia="宋体" w:cs="宋体"/>
          <w:b/>
          <w:color w:val="auto"/>
          <w:szCs w:val="21"/>
        </w:rPr>
      </w:pPr>
      <w:r>
        <w:rPr>
          <w:rFonts w:hint="eastAsia" w:ascii="宋体" w:hAnsi="宋体" w:eastAsia="宋体" w:cs="宋体"/>
          <w:color w:val="auto"/>
          <w:szCs w:val="21"/>
        </w:rPr>
        <w:t>一档（4分）：配送实施方案内容不够切合实际，</w:t>
      </w:r>
      <w:r>
        <w:rPr>
          <w:rFonts w:hint="eastAsia" w:ascii="宋体" w:hAnsi="宋体" w:eastAsia="宋体" w:cs="宋体"/>
          <w:bCs/>
          <w:color w:val="auto"/>
          <w:szCs w:val="21"/>
        </w:rPr>
        <w:t>配送管理方案、配送能力说明、应急配送措施</w:t>
      </w:r>
      <w:r>
        <w:rPr>
          <w:rFonts w:hint="eastAsia" w:ascii="宋体" w:hAnsi="宋体" w:eastAsia="宋体" w:cs="宋体"/>
          <w:color w:val="auto"/>
          <w:szCs w:val="21"/>
        </w:rPr>
        <w:t>等方面不完整或简单描述的；</w:t>
      </w:r>
      <w:r>
        <w:rPr>
          <w:rFonts w:hint="eastAsia" w:ascii="宋体" w:hAnsi="宋体" w:eastAsia="宋体" w:cs="宋体"/>
          <w:b/>
          <w:color w:val="auto"/>
          <w:szCs w:val="21"/>
        </w:rPr>
        <w:t xml:space="preserve"> </w:t>
      </w:r>
    </w:p>
    <w:p>
      <w:pPr>
        <w:spacing w:line="440" w:lineRule="exact"/>
        <w:ind w:firstLine="550" w:firstLineChars="250"/>
        <w:rPr>
          <w:rFonts w:hint="eastAsia" w:ascii="宋体" w:hAnsi="宋体" w:eastAsia="宋体" w:cs="宋体"/>
          <w:color w:val="auto"/>
          <w:szCs w:val="21"/>
        </w:rPr>
      </w:pPr>
      <w:r>
        <w:rPr>
          <w:rFonts w:hint="eastAsia" w:ascii="宋体" w:hAnsi="宋体" w:eastAsia="宋体" w:cs="宋体"/>
          <w:color w:val="auto"/>
          <w:szCs w:val="21"/>
        </w:rPr>
        <w:t>二档（8分）：配送实施方案内容较完整，</w:t>
      </w:r>
      <w:r>
        <w:rPr>
          <w:rFonts w:hint="eastAsia" w:ascii="宋体" w:hAnsi="宋体" w:eastAsia="宋体" w:cs="宋体"/>
          <w:bCs/>
          <w:color w:val="auto"/>
          <w:szCs w:val="21"/>
        </w:rPr>
        <w:t>有明确的配送管理方案及配送能力说明（包含商品保存、运输、配送时间等方面），有基本的应急配送措施，基本符合项目特殊情况下的应急供给保障的；有明确的货源渠道说明，较好满足采购人对供货时间地点、供货数量、配送、货源质量的要求；</w:t>
      </w:r>
    </w:p>
    <w:p>
      <w:pPr>
        <w:spacing w:line="440" w:lineRule="exact"/>
        <w:ind w:firstLine="550" w:firstLineChars="250"/>
        <w:rPr>
          <w:rFonts w:hint="eastAsia" w:ascii="宋体" w:hAnsi="宋体" w:eastAsia="宋体" w:cs="宋体"/>
          <w:bCs/>
          <w:color w:val="auto"/>
          <w:szCs w:val="21"/>
        </w:rPr>
      </w:pPr>
      <w:r>
        <w:rPr>
          <w:rFonts w:hint="eastAsia" w:ascii="宋体" w:hAnsi="宋体" w:eastAsia="宋体" w:cs="宋体"/>
          <w:color w:val="auto"/>
          <w:szCs w:val="21"/>
        </w:rPr>
        <w:t>三档（12分）：配送实施方案内容详细，有</w:t>
      </w:r>
      <w:r>
        <w:rPr>
          <w:rFonts w:hint="eastAsia" w:ascii="宋体" w:hAnsi="宋体" w:eastAsia="宋体" w:cs="宋体"/>
          <w:bCs/>
          <w:color w:val="auto"/>
          <w:szCs w:val="21"/>
        </w:rPr>
        <w:t>详细</w:t>
      </w:r>
      <w:r>
        <w:rPr>
          <w:rFonts w:hint="eastAsia" w:ascii="宋体" w:hAnsi="宋体" w:eastAsia="宋体" w:cs="宋体"/>
          <w:color w:val="auto"/>
          <w:szCs w:val="21"/>
        </w:rPr>
        <w:t>合理的</w:t>
      </w:r>
      <w:r>
        <w:rPr>
          <w:rFonts w:hint="eastAsia" w:ascii="宋体" w:hAnsi="宋体" w:eastAsia="宋体" w:cs="宋体"/>
          <w:bCs/>
          <w:color w:val="auto"/>
          <w:szCs w:val="21"/>
        </w:rPr>
        <w:t>配送管理方案及配送能力说明（包含配送的商品质量、商品保存、运输、配送时间等方面），应急配送措施合理可行，</w:t>
      </w:r>
      <w:r>
        <w:rPr>
          <w:rFonts w:hint="eastAsia" w:ascii="宋体" w:hAnsi="宋体" w:eastAsia="宋体" w:cs="宋体"/>
          <w:color w:val="auto"/>
          <w:szCs w:val="21"/>
        </w:rPr>
        <w:t>能充分满足</w:t>
      </w:r>
      <w:r>
        <w:rPr>
          <w:rFonts w:hint="eastAsia" w:ascii="宋体" w:hAnsi="宋体" w:eastAsia="宋体" w:cs="宋体"/>
          <w:bCs/>
          <w:color w:val="auto"/>
          <w:szCs w:val="21"/>
        </w:rPr>
        <w:t>项目特殊情况下的应急供给保障的；货源渠道多样，能充分满足采购人对供货时间地点、供货数量、配送、货源质量的要求以及在特殊情况下的供给保障。</w:t>
      </w:r>
    </w:p>
    <w:p>
      <w:pPr>
        <w:spacing w:line="440" w:lineRule="exact"/>
        <w:ind w:firstLine="552" w:firstLineChars="250"/>
        <w:rPr>
          <w:rFonts w:hint="eastAsia" w:ascii="宋体" w:hAnsi="宋体" w:eastAsia="宋体" w:cs="宋体"/>
          <w:color w:val="auto"/>
          <w:szCs w:val="21"/>
        </w:rPr>
      </w:pPr>
      <w:r>
        <w:rPr>
          <w:rFonts w:hint="eastAsia" w:ascii="宋体" w:hAnsi="宋体" w:eastAsia="宋体" w:cs="宋体"/>
          <w:b/>
          <w:bCs/>
          <w:color w:val="auto"/>
          <w:szCs w:val="21"/>
        </w:rPr>
        <w:t>（3）食材质量安全保障措施</w:t>
      </w:r>
      <w:r>
        <w:rPr>
          <w:rFonts w:hint="eastAsia" w:ascii="宋体" w:hAnsi="宋体" w:eastAsia="宋体" w:cs="宋体"/>
          <w:b/>
          <w:color w:val="auto"/>
          <w:szCs w:val="21"/>
        </w:rPr>
        <w:t>（满分12分）</w:t>
      </w:r>
    </w:p>
    <w:p>
      <w:pPr>
        <w:spacing w:line="440" w:lineRule="exact"/>
        <w:ind w:firstLine="552" w:firstLineChars="250"/>
        <w:rPr>
          <w:rFonts w:hint="eastAsia" w:ascii="宋体" w:hAnsi="宋体" w:eastAsia="宋体" w:cs="宋体"/>
          <w:b/>
          <w:color w:val="auto"/>
          <w:szCs w:val="21"/>
        </w:rPr>
      </w:pPr>
      <w:r>
        <w:rPr>
          <w:rFonts w:hint="eastAsia" w:ascii="宋体" w:hAnsi="宋体" w:eastAsia="宋体" w:cs="宋体"/>
          <w:b/>
          <w:color w:val="auto"/>
          <w:szCs w:val="21"/>
        </w:rPr>
        <w:t>评标小组对各投标人的投标文件中提供的</w:t>
      </w:r>
      <w:r>
        <w:rPr>
          <w:rFonts w:hint="eastAsia" w:ascii="宋体" w:hAnsi="宋体" w:eastAsia="宋体" w:cs="宋体"/>
          <w:b/>
          <w:bCs/>
          <w:color w:val="auto"/>
          <w:szCs w:val="21"/>
        </w:rPr>
        <w:t>食材质量安全保障措施</w:t>
      </w:r>
      <w:r>
        <w:rPr>
          <w:rFonts w:hint="eastAsia" w:ascii="宋体" w:hAnsi="宋体" w:eastAsia="宋体" w:cs="宋体"/>
          <w:b/>
          <w:color w:val="auto"/>
          <w:szCs w:val="21"/>
        </w:rPr>
        <w:t>，从</w:t>
      </w:r>
      <w:r>
        <w:rPr>
          <w:rFonts w:hint="eastAsia" w:ascii="宋体" w:hAnsi="宋体" w:eastAsia="宋体" w:cs="宋体"/>
          <w:b/>
          <w:bCs/>
          <w:color w:val="auto"/>
          <w:szCs w:val="21"/>
        </w:rPr>
        <w:t>食材质量标准、食材质量管理措施、检验措施</w:t>
      </w:r>
      <w:r>
        <w:rPr>
          <w:rFonts w:hint="eastAsia" w:ascii="宋体" w:hAnsi="宋体" w:eastAsia="宋体" w:cs="宋体"/>
          <w:b/>
          <w:color w:val="auto"/>
          <w:szCs w:val="21"/>
        </w:rPr>
        <w:t>等方面进行独立评审并打分：</w:t>
      </w:r>
    </w:p>
    <w:p>
      <w:pPr>
        <w:spacing w:line="440" w:lineRule="exact"/>
        <w:ind w:firstLine="550" w:firstLineChars="250"/>
        <w:rPr>
          <w:rFonts w:hint="eastAsia" w:ascii="宋体" w:hAnsi="宋体" w:eastAsia="宋体" w:cs="宋体"/>
          <w:b/>
          <w:color w:val="auto"/>
          <w:szCs w:val="21"/>
        </w:rPr>
      </w:pPr>
      <w:r>
        <w:rPr>
          <w:rFonts w:hint="eastAsia" w:ascii="宋体" w:hAnsi="宋体" w:eastAsia="宋体" w:cs="宋体"/>
          <w:color w:val="auto"/>
          <w:szCs w:val="21"/>
        </w:rPr>
        <w:t>一档（4分）：有简单的食材质量安全保障措施，</w:t>
      </w:r>
      <w:r>
        <w:rPr>
          <w:rFonts w:hint="eastAsia" w:ascii="宋体" w:hAnsi="宋体" w:eastAsia="宋体" w:cs="宋体"/>
          <w:bCs/>
          <w:color w:val="auto"/>
          <w:szCs w:val="21"/>
        </w:rPr>
        <w:t>食材质量标准、食材质量管理措施、检验措施等方面</w:t>
      </w:r>
      <w:r>
        <w:rPr>
          <w:rFonts w:hint="eastAsia" w:ascii="宋体" w:hAnsi="宋体" w:eastAsia="宋体" w:cs="宋体"/>
          <w:color w:val="auto"/>
          <w:szCs w:val="21"/>
        </w:rPr>
        <w:t>不完整或简单描述的；</w:t>
      </w:r>
      <w:r>
        <w:rPr>
          <w:rFonts w:hint="eastAsia" w:ascii="宋体" w:hAnsi="宋体" w:eastAsia="宋体" w:cs="宋体"/>
          <w:b/>
          <w:color w:val="auto"/>
          <w:szCs w:val="21"/>
        </w:rPr>
        <w:t xml:space="preserve"> </w:t>
      </w:r>
    </w:p>
    <w:p>
      <w:pPr>
        <w:spacing w:line="440" w:lineRule="exact"/>
        <w:ind w:firstLine="550" w:firstLineChars="250"/>
        <w:rPr>
          <w:rFonts w:hint="eastAsia" w:ascii="宋体" w:hAnsi="宋体" w:eastAsia="宋体" w:cs="宋体"/>
          <w:color w:val="auto"/>
          <w:szCs w:val="21"/>
        </w:rPr>
      </w:pPr>
      <w:r>
        <w:rPr>
          <w:rFonts w:hint="eastAsia" w:ascii="宋体" w:hAnsi="宋体" w:eastAsia="宋体" w:cs="宋体"/>
          <w:color w:val="auto"/>
          <w:szCs w:val="21"/>
        </w:rPr>
        <w:t>二档（8分）：食材质量安全保障措施各项内容较完整，</w:t>
      </w:r>
      <w:r>
        <w:rPr>
          <w:rFonts w:hint="eastAsia" w:ascii="宋体" w:hAnsi="宋体" w:eastAsia="宋体" w:cs="宋体"/>
          <w:bCs/>
          <w:color w:val="auto"/>
          <w:szCs w:val="21"/>
        </w:rPr>
        <w:t>有明确的食材质量标准、食材质量管理措施、检验措施，</w:t>
      </w:r>
      <w:r>
        <w:rPr>
          <w:rFonts w:hint="eastAsia" w:ascii="宋体" w:hAnsi="宋体" w:eastAsia="宋体" w:cs="宋体"/>
          <w:color w:val="auto"/>
        </w:rPr>
        <w:t>具有可行性</w:t>
      </w:r>
      <w:r>
        <w:rPr>
          <w:rFonts w:hint="eastAsia" w:ascii="宋体" w:hAnsi="宋体" w:eastAsia="宋体" w:cs="宋体"/>
          <w:bCs/>
          <w:color w:val="auto"/>
          <w:szCs w:val="21"/>
        </w:rPr>
        <w:t>；</w:t>
      </w:r>
    </w:p>
    <w:p>
      <w:pPr>
        <w:spacing w:line="440" w:lineRule="exact"/>
        <w:ind w:firstLine="550" w:firstLineChars="250"/>
        <w:rPr>
          <w:rFonts w:hint="eastAsia" w:ascii="宋体" w:hAnsi="宋体" w:eastAsia="宋体" w:cs="宋体"/>
          <w:bCs/>
          <w:color w:val="auto"/>
          <w:szCs w:val="21"/>
        </w:rPr>
      </w:pPr>
      <w:r>
        <w:rPr>
          <w:rFonts w:hint="eastAsia" w:ascii="宋体" w:hAnsi="宋体" w:eastAsia="宋体" w:cs="宋体"/>
          <w:color w:val="auto"/>
          <w:szCs w:val="21"/>
        </w:rPr>
        <w:t>三档（12分）：食材质量安全保障措施各项内容详细，有</w:t>
      </w:r>
      <w:r>
        <w:rPr>
          <w:rFonts w:hint="eastAsia" w:ascii="宋体" w:hAnsi="宋体" w:eastAsia="宋体" w:cs="宋体"/>
          <w:bCs/>
          <w:color w:val="auto"/>
          <w:szCs w:val="21"/>
        </w:rPr>
        <w:t>明确的食材质量标准，针对本项目的食材质量管理措施、检验措施合理，可行</w:t>
      </w:r>
      <w:r>
        <w:rPr>
          <w:rFonts w:hint="eastAsia" w:ascii="宋体" w:hAnsi="宋体" w:eastAsia="宋体" w:cs="宋体"/>
          <w:color w:val="auto"/>
        </w:rPr>
        <w:t>性强</w:t>
      </w:r>
      <w:r>
        <w:rPr>
          <w:rFonts w:hint="eastAsia" w:ascii="宋体" w:hAnsi="宋体" w:eastAsia="宋体" w:cs="宋体"/>
          <w:bCs/>
          <w:color w:val="auto"/>
          <w:szCs w:val="21"/>
        </w:rPr>
        <w:t>，有力</w:t>
      </w:r>
      <w:r>
        <w:rPr>
          <w:rFonts w:hint="eastAsia" w:ascii="宋体" w:hAnsi="宋体" w:eastAsia="宋体" w:cs="宋体"/>
          <w:color w:val="auto"/>
        </w:rPr>
        <w:t>确保</w:t>
      </w:r>
      <w:r>
        <w:rPr>
          <w:rFonts w:hint="eastAsia" w:ascii="宋体" w:hAnsi="宋体" w:eastAsia="宋体" w:cs="宋体"/>
          <w:bCs/>
          <w:color w:val="auto"/>
          <w:szCs w:val="21"/>
        </w:rPr>
        <w:t>食材质量安全供应。</w:t>
      </w:r>
    </w:p>
    <w:p>
      <w:pPr>
        <w:spacing w:line="380" w:lineRule="exact"/>
        <w:ind w:firstLine="548" w:firstLineChars="248"/>
        <w:rPr>
          <w:rFonts w:hint="eastAsia" w:ascii="宋体" w:hAnsi="宋体" w:eastAsia="宋体" w:cs="宋体"/>
          <w:b/>
          <w:bCs/>
          <w:color w:val="auto"/>
          <w:szCs w:val="21"/>
        </w:rPr>
      </w:pPr>
      <w:r>
        <w:rPr>
          <w:rFonts w:hint="eastAsia" w:ascii="宋体" w:hAnsi="宋体" w:eastAsia="宋体" w:cs="宋体"/>
          <w:b/>
          <w:bCs/>
          <w:color w:val="auto"/>
          <w:szCs w:val="21"/>
        </w:rPr>
        <w:t>（4）问题货品的处理方案（1</w:t>
      </w:r>
      <w:r>
        <w:rPr>
          <w:rFonts w:hint="eastAsia" w:ascii="宋体" w:hAnsi="宋体" w:eastAsia="宋体" w:cs="宋体"/>
          <w:b/>
          <w:bCs/>
          <w:color w:val="auto"/>
          <w:szCs w:val="21"/>
          <w:lang w:val="en-US" w:eastAsia="zh-CN"/>
        </w:rPr>
        <w:t>2</w:t>
      </w:r>
      <w:r>
        <w:rPr>
          <w:rFonts w:hint="eastAsia" w:ascii="宋体" w:hAnsi="宋体" w:eastAsia="宋体" w:cs="宋体"/>
          <w:b/>
          <w:bCs/>
          <w:color w:val="auto"/>
          <w:szCs w:val="21"/>
        </w:rPr>
        <w:t>分）</w:t>
      </w:r>
    </w:p>
    <w:p>
      <w:pPr>
        <w:spacing w:line="380" w:lineRule="exact"/>
        <w:ind w:firstLine="663" w:firstLineChars="300"/>
        <w:rPr>
          <w:rFonts w:hint="eastAsia" w:ascii="宋体" w:hAnsi="宋体" w:eastAsia="宋体" w:cs="宋体"/>
          <w:b/>
          <w:color w:val="auto"/>
          <w:szCs w:val="21"/>
          <w:shd w:val="clear" w:color="auto" w:fill="FFFFFF"/>
        </w:rPr>
      </w:pPr>
      <w:r>
        <w:rPr>
          <w:rFonts w:hint="eastAsia" w:ascii="宋体" w:hAnsi="宋体" w:eastAsia="宋体" w:cs="宋体"/>
          <w:b/>
          <w:color w:val="auto"/>
          <w:szCs w:val="21"/>
        </w:rPr>
        <w:t>评标小组对各投标人的投标文件中提供的</w:t>
      </w:r>
      <w:r>
        <w:rPr>
          <w:rFonts w:hint="eastAsia" w:ascii="宋体" w:hAnsi="宋体" w:eastAsia="宋体" w:cs="宋体"/>
          <w:b/>
          <w:color w:val="auto"/>
          <w:szCs w:val="21"/>
          <w:shd w:val="clear" w:color="auto" w:fill="FFFFFF"/>
        </w:rPr>
        <w:t>问题货品处理方案，从出现问题解决承诺、</w:t>
      </w:r>
      <w:r>
        <w:rPr>
          <w:rFonts w:hint="eastAsia" w:ascii="宋体" w:hAnsi="宋体" w:eastAsia="宋体" w:cs="宋体"/>
          <w:b/>
          <w:bCs/>
          <w:color w:val="auto"/>
          <w:szCs w:val="21"/>
        </w:rPr>
        <w:t>问题货品的</w:t>
      </w:r>
      <w:r>
        <w:rPr>
          <w:rFonts w:hint="eastAsia" w:ascii="宋体" w:hAnsi="宋体" w:eastAsia="宋体" w:cs="宋体"/>
          <w:b/>
          <w:color w:val="auto"/>
          <w:szCs w:val="21"/>
          <w:shd w:val="clear" w:color="auto" w:fill="FFFFFF"/>
        </w:rPr>
        <w:t>退换范围、退换时间、本地化售后服务保障承诺等方面进行独立评审并打分：</w:t>
      </w:r>
    </w:p>
    <w:p>
      <w:pPr>
        <w:spacing w:line="440" w:lineRule="exact"/>
        <w:ind w:firstLine="550" w:firstLineChars="250"/>
        <w:rPr>
          <w:rFonts w:hint="eastAsia" w:ascii="宋体" w:hAnsi="宋体" w:eastAsia="宋体" w:cs="宋体"/>
          <w:color w:val="auto"/>
          <w:szCs w:val="21"/>
        </w:rPr>
      </w:pPr>
      <w:r>
        <w:rPr>
          <w:rFonts w:hint="eastAsia" w:ascii="宋体" w:hAnsi="宋体" w:eastAsia="宋体" w:cs="宋体"/>
          <w:color w:val="auto"/>
          <w:szCs w:val="21"/>
        </w:rPr>
        <w:t>一档（4分）：有简单的问题货品的处理方案，出现问题解决承诺、问题货品的退换范围、退换时间、本地化售后服务保障承诺等</w:t>
      </w:r>
      <w:r>
        <w:rPr>
          <w:rFonts w:hint="eastAsia" w:ascii="宋体" w:hAnsi="宋体" w:eastAsia="宋体" w:cs="宋体"/>
          <w:bCs/>
          <w:color w:val="auto"/>
          <w:szCs w:val="21"/>
        </w:rPr>
        <w:t>方面</w:t>
      </w:r>
      <w:r>
        <w:rPr>
          <w:rFonts w:hint="eastAsia" w:ascii="宋体" w:hAnsi="宋体" w:eastAsia="宋体" w:cs="宋体"/>
          <w:color w:val="auto"/>
          <w:szCs w:val="21"/>
        </w:rPr>
        <w:t>不完整或简单描述的；</w:t>
      </w:r>
    </w:p>
    <w:p>
      <w:pPr>
        <w:spacing w:line="440" w:lineRule="exact"/>
        <w:ind w:firstLine="550" w:firstLineChars="250"/>
        <w:rPr>
          <w:rFonts w:hint="eastAsia" w:ascii="宋体" w:hAnsi="宋体" w:eastAsia="宋体" w:cs="宋体"/>
          <w:color w:val="auto"/>
          <w:szCs w:val="21"/>
        </w:rPr>
      </w:pPr>
      <w:r>
        <w:rPr>
          <w:rFonts w:hint="eastAsia" w:ascii="宋体" w:hAnsi="宋体" w:eastAsia="宋体" w:cs="宋体"/>
          <w:color w:val="auto"/>
          <w:szCs w:val="21"/>
        </w:rPr>
        <w:t>二档（8分）：问题货品的处理方案较完整，出现问题解决承诺较详细，有基本的问题货品的退换范围、退换时间，本地化售后服务保障承诺符合项目实际；</w:t>
      </w:r>
    </w:p>
    <w:p>
      <w:pPr>
        <w:spacing w:line="440" w:lineRule="exact"/>
        <w:ind w:firstLine="550" w:firstLineChars="250"/>
        <w:rPr>
          <w:rFonts w:hint="eastAsia" w:ascii="宋体" w:hAnsi="宋体" w:eastAsia="宋体" w:cs="宋体"/>
          <w:color w:val="auto"/>
          <w:szCs w:val="21"/>
        </w:rPr>
      </w:pPr>
      <w:r>
        <w:rPr>
          <w:rFonts w:hint="eastAsia" w:ascii="宋体" w:hAnsi="宋体" w:eastAsia="宋体" w:cs="宋体"/>
          <w:color w:val="auto"/>
          <w:szCs w:val="21"/>
        </w:rPr>
        <w:t>三档（12分）：问题货品的处理方案各项内容详细，出现问题解决承诺合理可行，有</w:t>
      </w:r>
      <w:r>
        <w:rPr>
          <w:rFonts w:hint="eastAsia" w:ascii="宋体" w:hAnsi="宋体" w:eastAsia="宋体" w:cs="宋体"/>
          <w:bCs/>
          <w:color w:val="auto"/>
          <w:szCs w:val="21"/>
        </w:rPr>
        <w:t>明确的</w:t>
      </w:r>
      <w:r>
        <w:rPr>
          <w:rFonts w:hint="eastAsia" w:ascii="宋体" w:hAnsi="宋体" w:eastAsia="宋体" w:cs="宋体"/>
          <w:color w:val="auto"/>
          <w:szCs w:val="21"/>
        </w:rPr>
        <w:t>问题货品的退换范围，退换时间及时，有针对性的本地化售后服务保障措施，充分为采购人考虑，完全满足项目需求。</w:t>
      </w:r>
    </w:p>
    <w:p>
      <w:pPr>
        <w:spacing w:line="440" w:lineRule="exact"/>
        <w:ind w:firstLine="552" w:firstLineChars="250"/>
        <w:rPr>
          <w:rFonts w:hint="eastAsia" w:ascii="宋体" w:hAnsi="宋体" w:eastAsia="宋体" w:cs="宋体"/>
          <w:b/>
          <w:color w:val="auto"/>
          <w:szCs w:val="21"/>
        </w:rPr>
      </w:pPr>
      <w:r>
        <w:rPr>
          <w:rFonts w:hint="eastAsia" w:ascii="宋体" w:hAnsi="宋体" w:eastAsia="宋体" w:cs="宋体"/>
          <w:b/>
          <w:color w:val="auto"/>
          <w:szCs w:val="21"/>
        </w:rPr>
        <w:t>注：未提供相关评审内容的不得分。</w:t>
      </w:r>
    </w:p>
    <w:p>
      <w:pPr>
        <w:spacing w:line="360" w:lineRule="auto"/>
        <w:ind w:firstLine="221" w:firstLineChars="100"/>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3、服务承诺方案分</w:t>
      </w:r>
      <w:r>
        <w:rPr>
          <w:rFonts w:hint="eastAsia" w:ascii="宋体" w:hAnsi="宋体" w:eastAsia="宋体" w:cs="宋体"/>
          <w:b/>
          <w:color w:val="auto"/>
          <w:szCs w:val="21"/>
        </w:rPr>
        <w:t>………………………………………………………………………………………</w:t>
      </w:r>
      <w:r>
        <w:rPr>
          <w:rFonts w:hint="eastAsia" w:ascii="宋体" w:hAnsi="宋体" w:eastAsia="宋体" w:cs="宋体"/>
          <w:b/>
          <w:color w:val="auto"/>
          <w:szCs w:val="21"/>
          <w:lang w:val="en-US" w:eastAsia="zh-CN"/>
        </w:rPr>
        <w:t>9分</w:t>
      </w:r>
    </w:p>
    <w:p>
      <w:pPr>
        <w:spacing w:line="360" w:lineRule="auto"/>
        <w:ind w:firstLine="632" w:firstLineChars="300"/>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评标小组对各投标人的投标文件中提供的</w:t>
      </w:r>
      <w:r>
        <w:rPr>
          <w:rFonts w:hint="eastAsia" w:ascii="宋体" w:hAnsi="宋体" w:eastAsia="宋体" w:cs="宋体"/>
          <w:b/>
          <w:color w:val="auto"/>
          <w:sz w:val="21"/>
          <w:szCs w:val="21"/>
          <w:lang w:eastAsia="zh-CN"/>
        </w:rPr>
        <w:t>服务承诺（包含但不限于服务标准及要求、配送响应承诺、食品安全承诺、应急保障措施服务承诺、优惠服务承诺等）方面进行独立评审并打分：</w:t>
      </w:r>
    </w:p>
    <w:p>
      <w:pPr>
        <w:spacing w:line="360" w:lineRule="auto"/>
        <w:ind w:firstLine="525" w:firstLineChars="250"/>
        <w:rPr>
          <w:rFonts w:hint="eastAsia" w:ascii="宋体" w:hAnsi="宋体" w:eastAsia="宋体" w:cs="宋体"/>
          <w:color w:val="auto"/>
          <w:sz w:val="21"/>
          <w:szCs w:val="21"/>
        </w:rPr>
      </w:pPr>
      <w:r>
        <w:rPr>
          <w:rFonts w:hint="eastAsia" w:ascii="宋体" w:hAnsi="宋体" w:eastAsia="宋体" w:cs="宋体"/>
          <w:color w:val="auto"/>
          <w:sz w:val="21"/>
          <w:szCs w:val="21"/>
        </w:rPr>
        <w:t>一档（</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仅满足招标文件采购需求中商务条款要求，服务承诺方案相对简单</w:t>
      </w:r>
      <w:r>
        <w:rPr>
          <w:rFonts w:hint="eastAsia" w:ascii="宋体" w:hAnsi="宋体" w:eastAsia="宋体" w:cs="宋体"/>
          <w:color w:val="auto"/>
          <w:sz w:val="21"/>
          <w:szCs w:val="21"/>
        </w:rPr>
        <w:t>；</w:t>
      </w:r>
    </w:p>
    <w:p>
      <w:pPr>
        <w:spacing w:line="360" w:lineRule="auto"/>
        <w:ind w:firstLine="525" w:firstLineChars="250"/>
        <w:rPr>
          <w:rFonts w:hint="eastAsia" w:ascii="宋体" w:hAnsi="宋体" w:eastAsia="宋体" w:cs="宋体"/>
          <w:color w:val="auto"/>
          <w:sz w:val="21"/>
          <w:szCs w:val="21"/>
        </w:rPr>
      </w:pPr>
      <w:r>
        <w:rPr>
          <w:rFonts w:hint="eastAsia" w:ascii="宋体" w:hAnsi="宋体" w:eastAsia="宋体" w:cs="宋体"/>
          <w:color w:val="auto"/>
          <w:sz w:val="21"/>
          <w:szCs w:val="21"/>
        </w:rPr>
        <w:t>二档（</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完全满足招标文件采购需求中商务条款要求、服务承诺方案良好，可行性和针对性一般的</w:t>
      </w:r>
      <w:r>
        <w:rPr>
          <w:rFonts w:hint="eastAsia" w:ascii="宋体" w:hAnsi="宋体" w:eastAsia="宋体" w:cs="宋体"/>
          <w:color w:val="auto"/>
          <w:sz w:val="21"/>
          <w:szCs w:val="21"/>
        </w:rPr>
        <w:t>；</w:t>
      </w:r>
    </w:p>
    <w:p>
      <w:pPr>
        <w:spacing w:line="360" w:lineRule="auto"/>
        <w:ind w:firstLine="525" w:firstLineChars="250"/>
        <w:rPr>
          <w:rFonts w:hint="eastAsia" w:ascii="宋体" w:hAnsi="宋体" w:eastAsia="宋体" w:cs="宋体"/>
          <w:color w:val="auto"/>
          <w:sz w:val="21"/>
          <w:szCs w:val="21"/>
        </w:rPr>
      </w:pPr>
      <w:r>
        <w:rPr>
          <w:rFonts w:hint="eastAsia" w:ascii="宋体" w:hAnsi="宋体" w:eastAsia="宋体" w:cs="宋体"/>
          <w:color w:val="auto"/>
          <w:sz w:val="21"/>
          <w:szCs w:val="21"/>
        </w:rPr>
        <w:t>三档（</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完全满足招标文件采购需求中商务条款要求，投标人提供的服务承诺方案内容全面、完整，可行性和针对性强，服务承诺方案优秀且投标人根据自身情况结合项目需求作出有利于采购人的其他承诺方案</w:t>
      </w:r>
      <w:r>
        <w:rPr>
          <w:rFonts w:hint="eastAsia" w:ascii="宋体" w:hAnsi="宋体" w:eastAsia="宋体" w:cs="宋体"/>
          <w:color w:val="auto"/>
          <w:sz w:val="21"/>
          <w:szCs w:val="21"/>
        </w:rPr>
        <w:t>。</w:t>
      </w:r>
    </w:p>
    <w:p>
      <w:pPr>
        <w:spacing w:line="360" w:lineRule="auto"/>
        <w:ind w:firstLine="552" w:firstLineChars="250"/>
        <w:rPr>
          <w:rFonts w:hint="eastAsia" w:ascii="宋体" w:hAnsi="宋体" w:eastAsia="宋体" w:cs="宋体"/>
          <w:b/>
          <w:color w:val="auto"/>
          <w:szCs w:val="21"/>
        </w:rPr>
      </w:pPr>
      <w:r>
        <w:rPr>
          <w:rFonts w:hint="eastAsia" w:ascii="宋体" w:hAnsi="宋体" w:eastAsia="宋体" w:cs="宋体"/>
          <w:b/>
          <w:color w:val="auto"/>
          <w:szCs w:val="21"/>
        </w:rPr>
        <w:t>注：未提供相关评审内容的不得分。</w:t>
      </w:r>
    </w:p>
    <w:p>
      <w:pPr>
        <w:pStyle w:val="11"/>
        <w:spacing w:line="360" w:lineRule="auto"/>
        <w:ind w:firstLine="316" w:firstLineChars="150"/>
        <w:rPr>
          <w:rFonts w:hint="eastAsia" w:ascii="宋体" w:hAnsi="宋体" w:eastAsia="宋体" w:cs="宋体"/>
          <w:b/>
          <w:color w:val="auto"/>
          <w:szCs w:val="21"/>
        </w:rPr>
      </w:pPr>
      <w:r>
        <w:rPr>
          <w:rFonts w:hint="eastAsia" w:ascii="宋体" w:hAnsi="宋体" w:eastAsia="宋体" w:cs="宋体"/>
          <w:b/>
          <w:color w:val="auto"/>
          <w:szCs w:val="21"/>
          <w:lang w:val="en-US" w:eastAsia="zh-CN"/>
        </w:rPr>
        <w:t>4</w:t>
      </w:r>
      <w:r>
        <w:rPr>
          <w:rFonts w:hint="eastAsia" w:ascii="宋体" w:hAnsi="宋体" w:eastAsia="宋体" w:cs="宋体"/>
          <w:b/>
          <w:color w:val="auto"/>
          <w:szCs w:val="21"/>
        </w:rPr>
        <w:t>、履约能力分…………………………………………………………………………………………</w:t>
      </w:r>
      <w:r>
        <w:rPr>
          <w:rFonts w:hint="eastAsia" w:hAnsi="宋体" w:cs="宋体"/>
          <w:b/>
          <w:color w:val="auto"/>
          <w:szCs w:val="21"/>
          <w:lang w:val="en-US" w:eastAsia="zh-CN"/>
        </w:rPr>
        <w:t>10</w:t>
      </w:r>
      <w:r>
        <w:rPr>
          <w:rFonts w:hint="eastAsia" w:ascii="宋体" w:hAnsi="宋体" w:eastAsia="宋体" w:cs="宋体"/>
          <w:b/>
          <w:color w:val="auto"/>
          <w:szCs w:val="21"/>
        </w:rPr>
        <w:t>分</w:t>
      </w:r>
    </w:p>
    <w:p>
      <w:pPr>
        <w:autoSpaceDE w:val="0"/>
        <w:spacing w:line="360" w:lineRule="auto"/>
        <w:ind w:firstLine="220" w:firstLineChars="100"/>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（1）配送经营场所面积：场所面积＜800平方米的，得1分；场所面积≥800平方米及以上场所面积的，得2分，满分2分【须提供经营场所产权证明或租赁合同，否则不得分。】</w:t>
      </w:r>
    </w:p>
    <w:p>
      <w:pPr>
        <w:autoSpaceDE w:val="0"/>
        <w:spacing w:line="360" w:lineRule="auto"/>
        <w:ind w:firstLine="220" w:firstLineChars="100"/>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（2）从业人员具有食品质量检验员证、食品安全知识培训合格证、农残检测员证每个提供一个得1分，满分3分。</w:t>
      </w:r>
    </w:p>
    <w:p>
      <w:pPr>
        <w:spacing w:line="440" w:lineRule="exact"/>
        <w:ind w:firstLine="220" w:firstLineChars="100"/>
        <w:rPr>
          <w:rFonts w:hint="eastAsia" w:ascii="宋体" w:hAnsi="宋体" w:eastAsia="宋体" w:cs="宋体"/>
          <w:bCs/>
          <w:color w:val="auto"/>
          <w:szCs w:val="21"/>
        </w:rPr>
      </w:pPr>
      <w:r>
        <w:rPr>
          <w:rFonts w:hint="eastAsia" w:ascii="宋体" w:hAnsi="宋体" w:eastAsia="宋体" w:cs="宋体"/>
          <w:color w:val="auto"/>
          <w:szCs w:val="21"/>
        </w:rPr>
        <w:t>（</w:t>
      </w:r>
      <w:r>
        <w:rPr>
          <w:rFonts w:hint="eastAsia" w:ascii="宋体" w:hAnsi="宋体" w:eastAsia="宋体" w:cs="宋体"/>
          <w:color w:val="auto"/>
          <w:szCs w:val="21"/>
          <w:lang w:val="en-US" w:eastAsia="zh-CN"/>
        </w:rPr>
        <w:t>3</w:t>
      </w:r>
      <w:r>
        <w:rPr>
          <w:rFonts w:hint="eastAsia" w:ascii="宋体" w:hAnsi="宋体" w:eastAsia="宋体" w:cs="宋体"/>
          <w:color w:val="auto"/>
          <w:szCs w:val="21"/>
        </w:rPr>
        <w:t>）投标人</w:t>
      </w:r>
      <w:r>
        <w:rPr>
          <w:rFonts w:hint="eastAsia" w:ascii="宋体" w:hAnsi="宋体" w:eastAsia="宋体" w:cs="宋体"/>
          <w:bCs/>
          <w:color w:val="auto"/>
          <w:szCs w:val="21"/>
        </w:rPr>
        <w:t>拟投入本项目的配送运输车辆，每</w:t>
      </w:r>
      <w:r>
        <w:rPr>
          <w:rFonts w:hint="eastAsia" w:ascii="宋体" w:hAnsi="宋体" w:eastAsia="宋体" w:cs="宋体"/>
          <w:bCs/>
          <w:color w:val="auto"/>
          <w:szCs w:val="21"/>
          <w:lang w:val="en-US" w:eastAsia="zh-CN"/>
        </w:rPr>
        <w:t>提供一辆</w:t>
      </w:r>
      <w:r>
        <w:rPr>
          <w:rFonts w:hint="eastAsia" w:ascii="宋体" w:hAnsi="宋体" w:eastAsia="宋体" w:cs="宋体"/>
          <w:bCs/>
          <w:color w:val="auto"/>
          <w:szCs w:val="21"/>
        </w:rPr>
        <w:t>得1分【</w:t>
      </w:r>
      <w:r>
        <w:rPr>
          <w:rFonts w:hint="eastAsia" w:ascii="宋体" w:hAnsi="宋体" w:eastAsia="宋体" w:cs="宋体"/>
          <w:b/>
          <w:bCs/>
          <w:color w:val="auto"/>
          <w:szCs w:val="21"/>
        </w:rPr>
        <w:t>如属供应商自有的提供对应有效的行驶证（或机动车登记证）复印件，车辆须登记在本供应商企业或其法定代表人名下；如为租赁的，租赁剩余期限自投标截止之日起往后推算不少于2年，提供供应商与租赁公司签订的租赁合同复印件，须清晰体现租赁期限、租赁双方名称。未按要求提供相关证明的不得分。</w:t>
      </w:r>
      <w:r>
        <w:rPr>
          <w:rFonts w:hint="eastAsia" w:ascii="宋体" w:hAnsi="宋体" w:eastAsia="宋体" w:cs="宋体"/>
          <w:bCs/>
          <w:color w:val="auto"/>
          <w:szCs w:val="21"/>
        </w:rPr>
        <w:t>】</w:t>
      </w:r>
      <w:r>
        <w:rPr>
          <w:rFonts w:hint="eastAsia" w:ascii="宋体" w:hAnsi="宋体" w:eastAsia="宋体" w:cs="宋体"/>
          <w:b/>
          <w:bCs w:val="0"/>
          <w:color w:val="auto"/>
          <w:szCs w:val="21"/>
        </w:rPr>
        <w:t>满分</w:t>
      </w:r>
      <w:r>
        <w:rPr>
          <w:rFonts w:hint="eastAsia" w:ascii="宋体" w:hAnsi="宋体" w:eastAsia="宋体" w:cs="宋体"/>
          <w:b/>
          <w:bCs w:val="0"/>
          <w:color w:val="auto"/>
          <w:szCs w:val="21"/>
          <w:lang w:val="en-US" w:eastAsia="zh-CN"/>
        </w:rPr>
        <w:t>3</w:t>
      </w:r>
      <w:r>
        <w:rPr>
          <w:rFonts w:hint="eastAsia" w:ascii="宋体" w:hAnsi="宋体" w:eastAsia="宋体" w:cs="宋体"/>
          <w:b/>
          <w:bCs w:val="0"/>
          <w:color w:val="auto"/>
          <w:szCs w:val="21"/>
        </w:rPr>
        <w:t>分。</w:t>
      </w:r>
    </w:p>
    <w:p>
      <w:pPr>
        <w:pStyle w:val="11"/>
        <w:spacing w:line="360" w:lineRule="auto"/>
        <w:ind w:firstLine="316" w:firstLineChars="150"/>
        <w:rPr>
          <w:rFonts w:hint="default" w:ascii="宋体" w:hAnsi="宋体" w:eastAsia="宋体" w:cs="宋体"/>
          <w:b/>
          <w:color w:val="auto"/>
          <w:szCs w:val="21"/>
          <w:lang w:val="en-US" w:eastAsia="zh-CN"/>
        </w:rPr>
      </w:pPr>
      <w:r>
        <w:rPr>
          <w:rFonts w:hint="eastAsia" w:hAnsi="宋体" w:cs="宋体"/>
          <w:b/>
          <w:color w:val="auto"/>
          <w:szCs w:val="21"/>
          <w:lang w:val="en-US" w:eastAsia="zh-CN"/>
        </w:rPr>
        <w:t>（4）</w:t>
      </w:r>
      <w:r>
        <w:rPr>
          <w:rFonts w:hint="eastAsia" w:ascii="宋体" w:hAnsi="宋体" w:eastAsia="宋体" w:cs="宋体"/>
          <w:b/>
          <w:color w:val="auto"/>
          <w:szCs w:val="21"/>
          <w:lang w:val="en-US" w:eastAsia="zh-CN"/>
        </w:rPr>
        <w:t>投标人于投标截止时间前购买食品安全责任保险的且在有效期内的，保额达到500万</w:t>
      </w:r>
      <w:r>
        <w:rPr>
          <w:rFonts w:hint="eastAsia" w:hAnsi="宋体" w:cs="宋体"/>
          <w:b/>
          <w:color w:val="auto"/>
          <w:szCs w:val="21"/>
          <w:lang w:val="en-US" w:eastAsia="zh-CN"/>
        </w:rPr>
        <w:t>以上（含500万）</w:t>
      </w:r>
      <w:r>
        <w:rPr>
          <w:rFonts w:hint="eastAsia" w:ascii="宋体" w:hAnsi="宋体" w:eastAsia="宋体" w:cs="宋体"/>
          <w:b/>
          <w:color w:val="auto"/>
          <w:szCs w:val="21"/>
          <w:lang w:val="en-US" w:eastAsia="zh-CN"/>
        </w:rPr>
        <w:t>的得</w:t>
      </w:r>
      <w:r>
        <w:rPr>
          <w:rFonts w:hint="eastAsia" w:hAnsi="宋体" w:cs="宋体"/>
          <w:b/>
          <w:color w:val="auto"/>
          <w:szCs w:val="21"/>
          <w:lang w:val="en-US" w:eastAsia="zh-CN"/>
        </w:rPr>
        <w:t>2</w:t>
      </w:r>
      <w:r>
        <w:rPr>
          <w:rFonts w:hint="eastAsia" w:ascii="宋体" w:hAnsi="宋体" w:eastAsia="宋体" w:cs="宋体"/>
          <w:b/>
          <w:color w:val="auto"/>
          <w:szCs w:val="21"/>
          <w:lang w:val="en-US" w:eastAsia="zh-CN"/>
        </w:rPr>
        <w:t>分，（需提供有效凭证复印件）</w:t>
      </w:r>
      <w:r>
        <w:rPr>
          <w:rFonts w:hint="eastAsia" w:hAnsi="宋体" w:cs="宋体"/>
          <w:b/>
          <w:color w:val="auto"/>
          <w:szCs w:val="21"/>
          <w:lang w:val="en-US" w:eastAsia="zh-CN"/>
        </w:rPr>
        <w:t>，满分2分。</w:t>
      </w:r>
    </w:p>
    <w:p>
      <w:pPr>
        <w:pStyle w:val="11"/>
        <w:spacing w:line="360" w:lineRule="auto"/>
        <w:ind w:firstLine="316" w:firstLineChars="150"/>
        <w:rPr>
          <w:rFonts w:hint="eastAsia" w:ascii="宋体" w:hAnsi="宋体" w:eastAsia="宋体" w:cs="宋体"/>
          <w:b/>
          <w:color w:val="auto"/>
          <w:szCs w:val="21"/>
        </w:rPr>
      </w:pPr>
      <w:r>
        <w:rPr>
          <w:rFonts w:hint="eastAsia" w:ascii="宋体" w:hAnsi="宋体" w:eastAsia="宋体" w:cs="宋体"/>
          <w:b/>
          <w:color w:val="auto"/>
          <w:szCs w:val="21"/>
          <w:lang w:val="en-US" w:eastAsia="zh-CN"/>
        </w:rPr>
        <w:t>5</w:t>
      </w:r>
      <w:r>
        <w:rPr>
          <w:rFonts w:hint="eastAsia" w:ascii="宋体" w:hAnsi="宋体" w:eastAsia="宋体" w:cs="宋体"/>
          <w:b/>
          <w:color w:val="auto"/>
          <w:szCs w:val="21"/>
        </w:rPr>
        <w:t>、</w:t>
      </w:r>
      <w:r>
        <w:rPr>
          <w:rFonts w:hint="eastAsia" w:ascii="宋体" w:hAnsi="宋体" w:eastAsia="宋体" w:cs="宋体"/>
          <w:b/>
          <w:color w:val="auto"/>
          <w:szCs w:val="21"/>
          <w:lang w:val="en-US" w:eastAsia="zh-CN"/>
        </w:rPr>
        <w:t>业绩</w:t>
      </w:r>
      <w:r>
        <w:rPr>
          <w:rFonts w:hint="eastAsia" w:ascii="宋体" w:hAnsi="宋体" w:eastAsia="宋体" w:cs="宋体"/>
          <w:b/>
          <w:color w:val="auto"/>
          <w:szCs w:val="21"/>
        </w:rPr>
        <w:t>分…………………………………………………………………………………………</w:t>
      </w:r>
      <w:r>
        <w:rPr>
          <w:rFonts w:hint="eastAsia" w:hAnsi="宋体" w:cs="宋体"/>
          <w:b/>
          <w:color w:val="auto"/>
          <w:szCs w:val="21"/>
          <w:lang w:val="en-US" w:eastAsia="zh-CN"/>
        </w:rPr>
        <w:t>3</w:t>
      </w:r>
      <w:r>
        <w:rPr>
          <w:rFonts w:hint="eastAsia" w:ascii="宋体" w:hAnsi="宋体" w:eastAsia="宋体" w:cs="宋体"/>
          <w:b/>
          <w:color w:val="auto"/>
          <w:szCs w:val="21"/>
        </w:rPr>
        <w:t>分</w:t>
      </w:r>
    </w:p>
    <w:p>
      <w:pPr>
        <w:spacing w:line="360" w:lineRule="auto"/>
        <w:ind w:firstLine="525" w:firstLineChars="250"/>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1）</w:t>
      </w:r>
      <w:r>
        <w:rPr>
          <w:rFonts w:hint="eastAsia" w:ascii="宋体" w:hAnsi="宋体" w:eastAsia="宋体" w:cs="宋体"/>
          <w:bCs/>
          <w:color w:val="auto"/>
          <w:sz w:val="21"/>
          <w:szCs w:val="21"/>
        </w:rPr>
        <w:t>投标人自20</w:t>
      </w:r>
      <w:r>
        <w:rPr>
          <w:rFonts w:hint="eastAsia" w:ascii="宋体" w:hAnsi="宋体" w:eastAsia="宋体" w:cs="宋体"/>
          <w:bCs/>
          <w:color w:val="auto"/>
          <w:sz w:val="21"/>
          <w:szCs w:val="21"/>
          <w:lang w:val="en-US" w:eastAsia="zh-CN"/>
        </w:rPr>
        <w:t>21</w:t>
      </w:r>
      <w:r>
        <w:rPr>
          <w:rFonts w:hint="eastAsia" w:ascii="宋体" w:hAnsi="宋体" w:eastAsia="宋体" w:cs="宋体"/>
          <w:bCs/>
          <w:color w:val="auto"/>
          <w:sz w:val="21"/>
          <w:szCs w:val="21"/>
        </w:rPr>
        <w:t>年1月1日以来</w:t>
      </w:r>
      <w:r>
        <w:rPr>
          <w:rFonts w:hint="eastAsia" w:ascii="宋体" w:hAnsi="宋体" w:eastAsia="宋体" w:cs="宋体"/>
          <w:bCs/>
          <w:color w:val="auto"/>
          <w:sz w:val="21"/>
          <w:szCs w:val="21"/>
          <w:lang w:val="en-US" w:eastAsia="zh-CN"/>
        </w:rPr>
        <w:t>具有</w:t>
      </w:r>
      <w:r>
        <w:rPr>
          <w:rFonts w:hint="eastAsia" w:ascii="宋体" w:hAnsi="宋体" w:eastAsia="宋体" w:cs="宋体"/>
          <w:bCs/>
          <w:color w:val="auto"/>
          <w:sz w:val="21"/>
          <w:szCs w:val="21"/>
        </w:rPr>
        <w:t>类似项目业绩的</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无不良记录，以中标（成交）通知书或签订的项目合同为准，并能清晰反映项目的名称、种类、金额，否则将不予评审，同一个编号的项目有两个或两个以上的分标中标的只算一次</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rPr>
        <w:t>，每提供一项得</w:t>
      </w:r>
      <w:r>
        <w:rPr>
          <w:rFonts w:hint="eastAsia" w:ascii="宋体" w:hAnsi="宋体" w:eastAsia="宋体" w:cs="宋体"/>
          <w:bCs/>
          <w:color w:val="auto"/>
          <w:sz w:val="21"/>
          <w:szCs w:val="21"/>
          <w:lang w:val="en-US" w:eastAsia="zh-CN"/>
        </w:rPr>
        <w:t>1</w:t>
      </w:r>
      <w:r>
        <w:rPr>
          <w:rFonts w:hint="eastAsia" w:ascii="宋体" w:hAnsi="宋体" w:eastAsia="宋体" w:cs="宋体"/>
          <w:bCs/>
          <w:color w:val="auto"/>
          <w:sz w:val="21"/>
          <w:szCs w:val="21"/>
        </w:rPr>
        <w:t>分，满分</w:t>
      </w:r>
      <w:r>
        <w:rPr>
          <w:rFonts w:hint="eastAsia" w:ascii="宋体" w:hAnsi="宋体" w:eastAsia="宋体" w:cs="宋体"/>
          <w:bCs/>
          <w:color w:val="auto"/>
          <w:sz w:val="21"/>
          <w:szCs w:val="21"/>
          <w:lang w:val="en-US" w:eastAsia="zh-CN"/>
        </w:rPr>
        <w:t>3</w:t>
      </w:r>
      <w:r>
        <w:rPr>
          <w:rFonts w:hint="eastAsia" w:ascii="宋体" w:hAnsi="宋体" w:eastAsia="宋体" w:cs="宋体"/>
          <w:bCs/>
          <w:color w:val="auto"/>
          <w:sz w:val="21"/>
          <w:szCs w:val="21"/>
        </w:rPr>
        <w:t>分。</w:t>
      </w:r>
    </w:p>
    <w:p>
      <w:pPr>
        <w:pStyle w:val="10"/>
        <w:spacing w:line="360" w:lineRule="auto"/>
        <w:ind w:left="0" w:leftChars="0" w:firstLine="422" w:firstLineChars="200"/>
        <w:rPr>
          <w:rFonts w:hint="eastAsia" w:ascii="宋体" w:hAnsi="宋体" w:eastAsia="宋体" w:cs="宋体"/>
          <w:b/>
          <w:bCs/>
          <w:color w:val="auto"/>
          <w:szCs w:val="21"/>
          <w:lang w:val="en-US" w:eastAsia="zh-CN"/>
        </w:rPr>
      </w:pPr>
      <w:r>
        <w:rPr>
          <w:rStyle w:val="33"/>
          <w:rFonts w:hint="eastAsia" w:ascii="宋体" w:hAnsi="宋体" w:eastAsia="宋体" w:cs="宋体"/>
          <w:b/>
          <w:color w:val="auto"/>
          <w:position w:val="-2"/>
          <w:sz w:val="21"/>
          <w:szCs w:val="21"/>
          <w:lang w:val="en-US"/>
        </w:rPr>
        <w:t>6、</w:t>
      </w:r>
      <w:r>
        <w:rPr>
          <w:rFonts w:hint="eastAsia" w:ascii="宋体" w:hAnsi="宋体" w:eastAsia="宋体" w:cs="宋体"/>
          <w:b/>
          <w:bCs/>
          <w:color w:val="auto"/>
          <w:szCs w:val="21"/>
        </w:rPr>
        <w:t>总得分＝1+2+3</w:t>
      </w:r>
      <w:r>
        <w:rPr>
          <w:rFonts w:hint="eastAsia" w:ascii="宋体" w:hAnsi="宋体" w:eastAsia="宋体" w:cs="宋体"/>
          <w:b/>
          <w:bCs/>
          <w:color w:val="auto"/>
          <w:szCs w:val="21"/>
          <w:lang w:val="en-US" w:eastAsia="zh-CN"/>
        </w:rPr>
        <w:t>+4+5</w:t>
      </w:r>
    </w:p>
    <w:p>
      <w:pPr>
        <w:widowControl w:val="0"/>
        <w:spacing w:after="0" w:line="360" w:lineRule="auto"/>
        <w:ind w:firstLine="422" w:firstLineChars="200"/>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三、推荐中标候选人的原则</w:t>
      </w:r>
    </w:p>
    <w:p>
      <w:pPr>
        <w:widowControl w:val="0"/>
        <w:tabs>
          <w:tab w:val="left" w:pos="4214"/>
        </w:tabs>
        <w:spacing w:after="0" w:line="360"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（1）评标委员会根据综合得分由高到低排列次序；若得分相同时</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按投标报价由低到高顺序排列；若相同的，则依次按项目实施方案、</w:t>
      </w:r>
      <w:r>
        <w:rPr>
          <w:rFonts w:hint="eastAsia" w:ascii="宋体" w:hAnsi="宋体" w:eastAsia="宋体" w:cs="宋体"/>
          <w:color w:val="auto"/>
          <w:kern w:val="2"/>
          <w:sz w:val="21"/>
          <w:szCs w:val="21"/>
          <w:highlight w:val="none"/>
          <w:lang w:val="en-US" w:eastAsia="zh-CN"/>
        </w:rPr>
        <w:t>服务承诺方案、</w:t>
      </w:r>
      <w:r>
        <w:rPr>
          <w:rFonts w:hint="eastAsia" w:ascii="宋体" w:hAnsi="宋体" w:eastAsia="宋体" w:cs="宋体"/>
          <w:color w:val="auto"/>
          <w:kern w:val="2"/>
          <w:sz w:val="21"/>
          <w:szCs w:val="21"/>
          <w:highlight w:val="none"/>
        </w:rPr>
        <w:t>履约能力、</w:t>
      </w:r>
      <w:r>
        <w:rPr>
          <w:rFonts w:hint="eastAsia" w:ascii="宋体" w:hAnsi="宋体" w:eastAsia="宋体" w:cs="宋体"/>
          <w:color w:val="auto"/>
          <w:kern w:val="2"/>
          <w:sz w:val="21"/>
          <w:szCs w:val="21"/>
          <w:highlight w:val="none"/>
          <w:lang w:val="en-US" w:eastAsia="zh-CN"/>
        </w:rPr>
        <w:t>业绩</w:t>
      </w:r>
      <w:r>
        <w:rPr>
          <w:rFonts w:hint="eastAsia" w:ascii="宋体" w:hAnsi="宋体" w:eastAsia="宋体" w:cs="宋体"/>
          <w:color w:val="auto"/>
          <w:kern w:val="2"/>
          <w:sz w:val="21"/>
          <w:szCs w:val="21"/>
          <w:highlight w:val="none"/>
        </w:rPr>
        <w:t>得分由高到低的顺序排列并推荐中标候选供应商</w:t>
      </w:r>
      <w:r>
        <w:rPr>
          <w:rFonts w:hint="eastAsia" w:ascii="宋体" w:hAnsi="宋体" w:eastAsia="宋体" w:cs="宋体"/>
          <w:color w:val="auto"/>
          <w:kern w:val="2"/>
          <w:highlight w:val="none"/>
        </w:rPr>
        <w:t>。</w:t>
      </w:r>
    </w:p>
    <w:p>
      <w:pPr>
        <w:widowControl w:val="0"/>
        <w:tabs>
          <w:tab w:val="left" w:pos="4214"/>
        </w:tabs>
        <w:spacing w:after="0" w:line="360"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（2）评标委员会可推荐前三名为中标候选人，采购人应当确定评标委员会推荐排名第一的中标候选人为中标人。</w:t>
      </w:r>
    </w:p>
    <w:p>
      <w:pPr>
        <w:widowControl w:val="0"/>
        <w:spacing w:after="0" w:line="360" w:lineRule="auto"/>
        <w:ind w:firstLine="420" w:firstLineChars="200"/>
        <w:jc w:val="both"/>
        <w:rPr>
          <w:rFonts w:hint="eastAsia" w:ascii="宋体" w:hAnsi="宋体" w:eastAsia="宋体" w:cs="宋体"/>
          <w:b/>
          <w:bCs/>
          <w:color w:val="auto"/>
          <w:kern w:val="2"/>
          <w:sz w:val="24"/>
          <w:szCs w:val="20"/>
          <w:highlight w:val="none"/>
        </w:rPr>
      </w:pPr>
      <w:r>
        <w:rPr>
          <w:rFonts w:hint="eastAsia" w:ascii="宋体" w:hAnsi="宋体" w:eastAsia="宋体" w:cs="宋体"/>
          <w:color w:val="auto"/>
          <w:kern w:val="2"/>
          <w:sz w:val="21"/>
          <w:szCs w:val="21"/>
          <w:highlight w:val="none"/>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或重新招标，并依此类推。</w:t>
      </w:r>
    </w:p>
    <w:p>
      <w:pPr>
        <w:widowControl w:val="0"/>
        <w:spacing w:after="0" w:line="360" w:lineRule="auto"/>
        <w:ind w:firstLine="422" w:firstLineChars="200"/>
        <w:jc w:val="both"/>
        <w:rPr>
          <w:rFonts w:hint="eastAsia" w:ascii="宋体" w:hAnsi="宋体" w:eastAsia="宋体" w:cs="宋体"/>
          <w:b/>
          <w:bCs/>
          <w:color w:val="auto"/>
          <w:kern w:val="2"/>
          <w:sz w:val="21"/>
          <w:szCs w:val="20"/>
          <w:highlight w:val="none"/>
        </w:rPr>
      </w:pPr>
      <w:r>
        <w:rPr>
          <w:rFonts w:hint="eastAsia" w:ascii="宋体" w:hAnsi="宋体" w:eastAsia="宋体" w:cs="宋体"/>
          <w:b/>
          <w:bCs/>
          <w:color w:val="auto"/>
          <w:kern w:val="2"/>
          <w:sz w:val="21"/>
          <w:szCs w:val="21"/>
          <w:highlight w:val="none"/>
        </w:rPr>
        <w:t>（4）</w:t>
      </w:r>
      <w:r>
        <w:rPr>
          <w:rFonts w:hint="eastAsia" w:ascii="宋体" w:hAnsi="宋体" w:eastAsia="宋体" w:cs="宋体"/>
          <w:b/>
          <w:bCs/>
          <w:color w:val="auto"/>
          <w:kern w:val="2"/>
          <w:sz w:val="21"/>
          <w:szCs w:val="20"/>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eastAsia="宋体" w:cs="宋体"/>
          <w:b/>
          <w:color w:val="auto"/>
          <w:kern w:val="2"/>
          <w:sz w:val="21"/>
          <w:szCs w:val="21"/>
          <w:highlight w:val="none"/>
        </w:rPr>
        <w:t>（通过</w:t>
      </w:r>
      <w:r>
        <w:rPr>
          <w:rFonts w:hint="eastAsia" w:ascii="宋体" w:hAnsi="宋体" w:eastAsia="宋体" w:cs="宋体"/>
          <w:b/>
          <w:color w:val="auto"/>
          <w:kern w:val="2"/>
          <w:sz w:val="21"/>
          <w:szCs w:val="21"/>
          <w:highlight w:val="none"/>
          <w:lang w:eastAsia="zh-CN"/>
        </w:rPr>
        <w:t>“广西政府采购云平台”</w:t>
      </w:r>
      <w:r>
        <w:rPr>
          <w:rFonts w:hint="eastAsia" w:ascii="宋体" w:hAnsi="宋体" w:eastAsia="宋体" w:cs="宋体"/>
          <w:b/>
          <w:color w:val="auto"/>
          <w:kern w:val="2"/>
          <w:sz w:val="21"/>
          <w:szCs w:val="21"/>
          <w:highlight w:val="none"/>
        </w:rPr>
        <w:t>平台提交）</w:t>
      </w:r>
      <w:r>
        <w:rPr>
          <w:rFonts w:hint="eastAsia" w:ascii="宋体" w:hAnsi="宋体" w:eastAsia="宋体" w:cs="宋体"/>
          <w:b/>
          <w:bCs/>
          <w:color w:val="auto"/>
          <w:kern w:val="2"/>
          <w:sz w:val="21"/>
          <w:szCs w:val="20"/>
          <w:highlight w:val="none"/>
        </w:rPr>
        <w:t>；投标人不能证明其报价合理性的，评标委员会应当将其作为无效投标处理。</w:t>
      </w: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ind w:left="0" w:leftChars="0" w:firstLine="0" w:firstLineChars="0"/>
        <w:rPr>
          <w:rFonts w:hint="eastAsia" w:ascii="宋体" w:hAnsi="宋体" w:eastAsia="宋体" w:cs="宋体"/>
          <w:color w:val="auto"/>
          <w:highlight w:val="none"/>
        </w:rPr>
      </w:pPr>
    </w:p>
    <w:p>
      <w:pPr>
        <w:rPr>
          <w:rFonts w:hint="eastAsia" w:ascii="宋体" w:hAnsi="宋体" w:eastAsia="宋体" w:cs="宋体"/>
          <w:b/>
          <w:color w:val="auto"/>
          <w:sz w:val="32"/>
          <w:szCs w:val="32"/>
          <w:highlight w:val="none"/>
        </w:rPr>
      </w:pPr>
      <w:bookmarkStart w:id="3" w:name="_Toc4466"/>
      <w:r>
        <w:rPr>
          <w:rFonts w:hint="eastAsia" w:ascii="宋体" w:hAnsi="宋体" w:eastAsia="宋体" w:cs="宋体"/>
          <w:b/>
          <w:color w:val="auto"/>
          <w:sz w:val="32"/>
          <w:szCs w:val="32"/>
          <w:highlight w:val="none"/>
        </w:rPr>
        <w:br w:type="page"/>
      </w:r>
    </w:p>
    <w:p>
      <w:pPr>
        <w:pStyle w:val="11"/>
        <w:spacing w:line="400" w:lineRule="exact"/>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第五章  合同主要条款及格式</w:t>
      </w:r>
      <w:bookmarkEnd w:id="3"/>
    </w:p>
    <w:p>
      <w:pPr>
        <w:spacing w:line="400" w:lineRule="exact"/>
        <w:rPr>
          <w:rFonts w:hint="eastAsia" w:ascii="宋体" w:hAnsi="宋体" w:eastAsia="宋体" w:cs="宋体"/>
          <w:color w:val="auto"/>
          <w:highlight w:val="none"/>
        </w:rPr>
      </w:pPr>
    </w:p>
    <w:p>
      <w:pPr>
        <w:widowControl w:val="0"/>
        <w:tabs>
          <w:tab w:val="left" w:pos="4214"/>
        </w:tabs>
        <w:spacing w:after="0" w:line="360"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项目名称：</w:t>
      </w:r>
      <w:r>
        <w:rPr>
          <w:rFonts w:hint="eastAsia" w:ascii="宋体" w:hAnsi="宋体" w:eastAsia="宋体" w:cs="宋体"/>
          <w:color w:val="auto"/>
          <w:kern w:val="2"/>
          <w:sz w:val="21"/>
          <w:szCs w:val="21"/>
          <w:highlight w:val="none"/>
          <w:lang w:eastAsia="zh-CN"/>
        </w:rPr>
        <w:t>阳朔县公安局监所羁押人员食堂食材采购</w:t>
      </w:r>
      <w:r>
        <w:rPr>
          <w:rFonts w:hint="eastAsia" w:ascii="宋体" w:hAnsi="宋体" w:eastAsia="宋体" w:cs="宋体"/>
          <w:color w:val="auto"/>
          <w:kern w:val="2"/>
          <w:sz w:val="21"/>
          <w:szCs w:val="21"/>
          <w:highlight w:val="none"/>
        </w:rPr>
        <w:t xml:space="preserve"> </w:t>
      </w:r>
    </w:p>
    <w:p>
      <w:pPr>
        <w:widowControl w:val="0"/>
        <w:tabs>
          <w:tab w:val="left" w:pos="4214"/>
        </w:tabs>
        <w:spacing w:after="0" w:line="360" w:lineRule="auto"/>
        <w:ind w:firstLine="420" w:firstLineChars="200"/>
        <w:jc w:val="both"/>
        <w:rPr>
          <w:rFonts w:hint="eastAsia" w:eastAsia="宋体"/>
          <w:color w:val="auto"/>
          <w:lang w:eastAsia="zh-CN"/>
        </w:rPr>
      </w:pPr>
      <w:r>
        <w:rPr>
          <w:rFonts w:hint="eastAsia" w:ascii="宋体" w:hAnsi="宋体" w:eastAsia="宋体" w:cs="宋体"/>
          <w:color w:val="auto"/>
          <w:kern w:val="2"/>
          <w:sz w:val="21"/>
          <w:szCs w:val="21"/>
          <w:highlight w:val="none"/>
        </w:rPr>
        <w:t>项目编号：</w:t>
      </w:r>
      <w:r>
        <w:rPr>
          <w:rFonts w:hint="eastAsia" w:ascii="宋体" w:hAnsi="宋体" w:eastAsia="宋体" w:cs="宋体"/>
          <w:color w:val="auto"/>
          <w:kern w:val="2"/>
          <w:sz w:val="21"/>
          <w:szCs w:val="21"/>
          <w:highlight w:val="none"/>
          <w:lang w:eastAsia="zh-CN"/>
        </w:rPr>
        <w:t>GLZC2024-G1-210176-GXLZ</w:t>
      </w:r>
    </w:p>
    <w:p>
      <w:pPr>
        <w:spacing w:line="360" w:lineRule="exact"/>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甲方：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阳朔县公安局</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highlight w:val="none"/>
        </w:rPr>
        <w:t>（采购人）</w:t>
      </w:r>
    </w:p>
    <w:p>
      <w:pPr>
        <w:spacing w:line="360" w:lineRule="exact"/>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乙方：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highlight w:val="none"/>
        </w:rPr>
        <w:t>（中标供应商）</w:t>
      </w:r>
    </w:p>
    <w:p>
      <w:pPr>
        <w:keepNext w:val="0"/>
        <w:keepLines w:val="0"/>
        <w:pageBreakBefore w:val="0"/>
        <w:widowControl w:val="0"/>
        <w:tabs>
          <w:tab w:val="left" w:pos="4214"/>
        </w:tabs>
        <w:kinsoku/>
        <w:wordWrap/>
        <w:overflowPunct/>
        <w:topLinePunct w:val="0"/>
        <w:autoSpaceDE/>
        <w:autoSpaceDN/>
        <w:bidi w:val="0"/>
        <w:adjustRightInd w:val="0"/>
        <w:snapToGrid w:val="0"/>
        <w:spacing w:after="0" w:line="312" w:lineRule="auto"/>
        <w:ind w:firstLine="420" w:firstLineChars="200"/>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根据《中华人民共和国政府采购法》、《中华人民共和国政府采购法实施条例》、《中华人民共和国民法典》等法律、法规规定，按照招投标文件规定条款和中标供应商承诺、甲乙双方签订本合同。</w:t>
      </w:r>
    </w:p>
    <w:p>
      <w:pPr>
        <w:keepNext w:val="0"/>
        <w:keepLines w:val="0"/>
        <w:pageBreakBefore w:val="0"/>
        <w:widowControl w:val="0"/>
        <w:tabs>
          <w:tab w:val="left" w:pos="4214"/>
        </w:tabs>
        <w:kinsoku/>
        <w:wordWrap/>
        <w:overflowPunct/>
        <w:topLinePunct w:val="0"/>
        <w:autoSpaceDE/>
        <w:autoSpaceDN/>
        <w:bidi w:val="0"/>
        <w:adjustRightInd w:val="0"/>
        <w:snapToGrid w:val="0"/>
        <w:spacing w:after="0" w:line="312" w:lineRule="auto"/>
        <w:ind w:firstLine="422" w:firstLineChars="200"/>
        <w:jc w:val="both"/>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rPr>
        <w:t xml:space="preserve">第一条 </w:t>
      </w:r>
      <w:r>
        <w:rPr>
          <w:rFonts w:hint="eastAsia" w:ascii="宋体" w:hAnsi="宋体" w:eastAsia="宋体" w:cs="宋体"/>
          <w:b/>
          <w:bCs/>
          <w:color w:val="auto"/>
          <w:kern w:val="2"/>
          <w:sz w:val="21"/>
          <w:szCs w:val="21"/>
          <w:highlight w:val="none"/>
        </w:rPr>
        <w:t>合同标的及价格约定</w:t>
      </w:r>
    </w:p>
    <w:p>
      <w:pPr>
        <w:keepNext w:val="0"/>
        <w:keepLines w:val="0"/>
        <w:pageBreakBefore w:val="0"/>
        <w:kinsoku/>
        <w:wordWrap/>
        <w:overflowPunct/>
        <w:topLinePunct w:val="0"/>
        <w:autoSpaceDE/>
        <w:autoSpaceDN/>
        <w:bidi w:val="0"/>
        <w:adjustRightInd w:val="0"/>
        <w:snapToGrid w:val="0"/>
        <w:spacing w:line="312" w:lineRule="auto"/>
        <w:ind w:firstLine="330" w:firstLineChars="150"/>
        <w:textAlignment w:val="auto"/>
        <w:rPr>
          <w:rFonts w:hint="eastAsia" w:ascii="宋体" w:hAnsi="宋体" w:eastAsia="宋体" w:cs="宋体"/>
          <w:color w:val="auto"/>
          <w:szCs w:val="21"/>
        </w:rPr>
      </w:pPr>
      <w:r>
        <w:rPr>
          <w:rFonts w:hint="eastAsia" w:ascii="宋体" w:hAnsi="宋体" w:eastAsia="宋体" w:cs="宋体"/>
          <w:color w:val="auto"/>
          <w:szCs w:val="21"/>
        </w:rPr>
        <w:t>1、根据</w:t>
      </w:r>
      <w:r>
        <w:rPr>
          <w:rFonts w:hint="eastAsia" w:ascii="宋体" w:hAnsi="宋体" w:eastAsia="宋体" w:cs="宋体"/>
          <w:color w:val="auto"/>
          <w:szCs w:val="21"/>
          <w:u w:val="single"/>
        </w:rPr>
        <w:t xml:space="preserve"> </w:t>
      </w:r>
      <w:r>
        <w:rPr>
          <w:rFonts w:hint="eastAsia" w:ascii="宋体" w:hAnsi="宋体" w:eastAsia="宋体" w:cs="宋体"/>
          <w:color w:val="auto"/>
          <w:szCs w:val="21"/>
          <w:u w:val="single"/>
          <w:lang w:eastAsia="zh-CN"/>
        </w:rPr>
        <w:t>（项目名称）</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《中标通知书》的中标内容，合同的中标</w:t>
      </w:r>
      <w:r>
        <w:rPr>
          <w:rFonts w:hint="eastAsia" w:ascii="宋体" w:hAnsi="宋体" w:eastAsia="宋体" w:cs="宋体"/>
          <w:color w:val="auto"/>
          <w:kern w:val="0"/>
          <w:szCs w:val="21"/>
        </w:rPr>
        <w:t>综合</w:t>
      </w:r>
      <w:r>
        <w:rPr>
          <w:rFonts w:hint="eastAsia" w:ascii="宋体" w:hAnsi="宋体" w:eastAsia="宋体" w:cs="宋体"/>
          <w:color w:val="auto"/>
          <w:szCs w:val="21"/>
        </w:rPr>
        <w:t>折扣率为：</w:t>
      </w:r>
      <w:r>
        <w:rPr>
          <w:rFonts w:hint="eastAsia" w:ascii="宋体" w:hAnsi="宋体" w:eastAsia="宋体" w:cs="宋体"/>
          <w:color w:val="auto"/>
          <w:szCs w:val="21"/>
          <w:u w:val="single"/>
        </w:rPr>
        <w:t>　　　　　</w:t>
      </w:r>
      <w:r>
        <w:rPr>
          <w:rFonts w:hint="eastAsia" w:ascii="宋体" w:hAnsi="宋体" w:eastAsia="宋体" w:cs="宋体"/>
          <w:color w:val="auto"/>
          <w:szCs w:val="21"/>
        </w:rPr>
        <w:t>% 。</w:t>
      </w:r>
    </w:p>
    <w:p>
      <w:pPr>
        <w:keepNext w:val="0"/>
        <w:keepLines w:val="0"/>
        <w:pageBreakBefore w:val="0"/>
        <w:kinsoku/>
        <w:wordWrap/>
        <w:overflowPunct/>
        <w:topLinePunct w:val="0"/>
        <w:autoSpaceDE/>
        <w:autoSpaceDN/>
        <w:bidi w:val="0"/>
        <w:adjustRightInd w:val="0"/>
        <w:snapToGrid w:val="0"/>
        <w:spacing w:line="312" w:lineRule="auto"/>
        <w:ind w:firstLine="330" w:firstLineChars="150"/>
        <w:textAlignment w:val="auto"/>
        <w:rPr>
          <w:rFonts w:hint="eastAsia" w:ascii="宋体" w:hAnsi="宋体" w:eastAsia="宋体" w:cs="宋体"/>
          <w:color w:val="auto"/>
          <w:kern w:val="0"/>
          <w:szCs w:val="21"/>
        </w:rPr>
      </w:pPr>
      <w:r>
        <w:rPr>
          <w:rFonts w:hint="eastAsia" w:ascii="宋体" w:hAnsi="宋体" w:eastAsia="宋体" w:cs="宋体"/>
          <w:color w:val="auto"/>
          <w:szCs w:val="21"/>
        </w:rPr>
        <w:t>2、</w:t>
      </w:r>
      <w:r>
        <w:rPr>
          <w:rFonts w:hint="eastAsia" w:ascii="宋体" w:hAnsi="宋体" w:eastAsia="宋体" w:cs="宋体"/>
          <w:color w:val="auto"/>
          <w:kern w:val="0"/>
          <w:szCs w:val="21"/>
        </w:rPr>
        <w:t>按服务期内实际采购数量</w:t>
      </w:r>
      <w:r>
        <w:rPr>
          <w:rFonts w:hint="eastAsia" w:ascii="宋体" w:hAnsi="宋体" w:eastAsia="宋体" w:cs="宋体"/>
          <w:color w:val="auto"/>
          <w:szCs w:val="21"/>
        </w:rPr>
        <w:t>进行结算，单项结算单价按市场调查价格的平均价乘以中标</w:t>
      </w:r>
      <w:r>
        <w:rPr>
          <w:rFonts w:hint="eastAsia" w:ascii="宋体" w:hAnsi="宋体" w:eastAsia="宋体" w:cs="宋体"/>
          <w:color w:val="auto"/>
          <w:kern w:val="0"/>
          <w:szCs w:val="21"/>
        </w:rPr>
        <w:t>综合</w:t>
      </w:r>
      <w:r>
        <w:rPr>
          <w:rFonts w:hint="eastAsia" w:ascii="宋体" w:hAnsi="宋体" w:eastAsia="宋体" w:cs="宋体"/>
          <w:color w:val="auto"/>
          <w:szCs w:val="21"/>
        </w:rPr>
        <w:t>折扣率（%）计算</w:t>
      </w:r>
      <w:r>
        <w:rPr>
          <w:rFonts w:hint="eastAsia" w:ascii="宋体" w:hAnsi="宋体" w:eastAsia="宋体" w:cs="宋体"/>
          <w:color w:val="auto"/>
          <w:kern w:val="0"/>
          <w:szCs w:val="21"/>
        </w:rPr>
        <w:t>。</w:t>
      </w:r>
    </w:p>
    <w:p>
      <w:pPr>
        <w:keepNext w:val="0"/>
        <w:keepLines w:val="0"/>
        <w:pageBreakBefore w:val="0"/>
        <w:kinsoku/>
        <w:wordWrap/>
        <w:overflowPunct/>
        <w:topLinePunct w:val="0"/>
        <w:autoSpaceDE/>
        <w:autoSpaceDN/>
        <w:bidi w:val="0"/>
        <w:adjustRightInd w:val="0"/>
        <w:snapToGrid w:val="0"/>
        <w:spacing w:line="312" w:lineRule="auto"/>
        <w:ind w:firstLine="330" w:firstLineChars="150"/>
        <w:textAlignment w:val="auto"/>
        <w:rPr>
          <w:rFonts w:hint="eastAsia" w:ascii="宋体" w:hAnsi="宋体" w:eastAsia="宋体" w:cs="宋体"/>
          <w:color w:val="auto"/>
          <w:szCs w:val="21"/>
        </w:rPr>
      </w:pPr>
      <w:r>
        <w:rPr>
          <w:rFonts w:hint="eastAsia" w:ascii="宋体" w:hAnsi="宋体" w:eastAsia="宋体" w:cs="宋体"/>
          <w:color w:val="auto"/>
          <w:szCs w:val="21"/>
        </w:rPr>
        <w:t>3、确定为中标供应商后，合同期内根据实际采购数量，按照市场调查价格的平均价乘以中标综合折扣率（%）计算出来的价格供货。物资价格由采购人采用周期性（常规每周一次）市场询价、定价，市场调查价格的平均价确定：参照“桂林市汇东果蔬批发市场、桂林市西门菜市、桂林市瓦窑菜市</w:t>
      </w:r>
      <w:r>
        <w:rPr>
          <w:rFonts w:hint="eastAsia" w:ascii="宋体" w:hAnsi="宋体" w:eastAsia="宋体" w:cs="宋体"/>
          <w:color w:val="auto"/>
          <w:szCs w:val="21"/>
          <w:lang w:eastAsia="zh-CN"/>
        </w:rPr>
        <w:t>、</w:t>
      </w:r>
      <w:r>
        <w:rPr>
          <w:rFonts w:hint="eastAsia" w:ascii="宋体" w:hAnsi="宋体" w:eastAsia="宋体" w:cs="宋体"/>
          <w:b w:val="0"/>
          <w:bCs w:val="0"/>
          <w:color w:val="auto"/>
          <w:sz w:val="21"/>
          <w:szCs w:val="21"/>
        </w:rPr>
        <w:t>阳朔农贸市场、阳朔凤鸣菜市场</w:t>
      </w:r>
      <w:r>
        <w:rPr>
          <w:rFonts w:hint="eastAsia" w:ascii="宋体" w:hAnsi="宋体" w:eastAsia="宋体" w:cs="宋体"/>
          <w:b w:val="0"/>
          <w:bCs w:val="0"/>
          <w:color w:val="auto"/>
          <w:szCs w:val="21"/>
        </w:rPr>
        <w:t>”</w:t>
      </w:r>
      <w:r>
        <w:rPr>
          <w:rFonts w:hint="eastAsia" w:ascii="宋体" w:hAnsi="宋体" w:eastAsia="宋体" w:cs="宋体"/>
          <w:color w:val="auto"/>
          <w:szCs w:val="21"/>
        </w:rPr>
        <w:t>同品种物资零售价格确定平均价。</w:t>
      </w:r>
    </w:p>
    <w:p>
      <w:pPr>
        <w:keepNext w:val="0"/>
        <w:keepLines w:val="0"/>
        <w:pageBreakBefore w:val="0"/>
        <w:kinsoku/>
        <w:wordWrap/>
        <w:overflowPunct/>
        <w:topLinePunct w:val="0"/>
        <w:autoSpaceDE/>
        <w:autoSpaceDN/>
        <w:bidi w:val="0"/>
        <w:adjustRightInd w:val="0"/>
        <w:snapToGrid w:val="0"/>
        <w:spacing w:line="312" w:lineRule="auto"/>
        <w:ind w:firstLine="431" w:firstLineChars="196"/>
        <w:textAlignment w:val="auto"/>
        <w:rPr>
          <w:rFonts w:hint="eastAsia" w:ascii="宋体" w:hAnsi="宋体" w:eastAsia="宋体" w:cs="宋体"/>
          <w:color w:val="auto"/>
          <w:szCs w:val="21"/>
        </w:rPr>
      </w:pPr>
      <w:r>
        <w:rPr>
          <w:rFonts w:hint="eastAsia" w:ascii="宋体" w:hAnsi="宋体" w:eastAsia="宋体" w:cs="宋体"/>
          <w:color w:val="auto"/>
          <w:szCs w:val="21"/>
        </w:rPr>
        <w:t>4、在服务期内，中标供应商的中标综合折扣率（%）不得以市场价格波动等情况进行调整，中标供应商应承担由此带来的相应风险。</w:t>
      </w:r>
    </w:p>
    <w:p>
      <w:pPr>
        <w:keepNext w:val="0"/>
        <w:keepLines w:val="0"/>
        <w:pageBreakBefore w:val="0"/>
        <w:kinsoku/>
        <w:wordWrap/>
        <w:overflowPunct/>
        <w:topLinePunct w:val="0"/>
        <w:autoSpaceDE/>
        <w:autoSpaceDN/>
        <w:bidi w:val="0"/>
        <w:adjustRightInd w:val="0"/>
        <w:snapToGrid w:val="0"/>
        <w:spacing w:line="312" w:lineRule="auto"/>
        <w:ind w:firstLine="433" w:firstLineChars="196"/>
        <w:textAlignment w:val="auto"/>
        <w:rPr>
          <w:rFonts w:hint="eastAsia" w:ascii="宋体" w:hAnsi="宋体" w:eastAsia="宋体" w:cs="宋体"/>
          <w:b/>
          <w:color w:val="auto"/>
          <w:szCs w:val="21"/>
        </w:rPr>
      </w:pPr>
      <w:r>
        <w:rPr>
          <w:rFonts w:hint="eastAsia" w:ascii="宋体" w:hAnsi="宋体" w:eastAsia="宋体" w:cs="宋体"/>
          <w:b/>
          <w:color w:val="auto"/>
          <w:szCs w:val="21"/>
        </w:rPr>
        <w:t xml:space="preserve">第二条  </w:t>
      </w:r>
      <w:r>
        <w:rPr>
          <w:rFonts w:hint="eastAsia" w:ascii="宋体" w:hAnsi="宋体" w:eastAsia="宋体" w:cs="宋体"/>
          <w:b/>
          <w:bCs/>
          <w:color w:val="auto"/>
          <w:szCs w:val="21"/>
        </w:rPr>
        <w:t>配送货时间及地点</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1、 配送货时间：按分标要求执行。</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2、 交货地点：阳朔县公安局指定地点。</w:t>
      </w:r>
    </w:p>
    <w:p>
      <w:pPr>
        <w:keepNext w:val="0"/>
        <w:keepLines w:val="0"/>
        <w:pageBreakBefore w:val="0"/>
        <w:kinsoku/>
        <w:wordWrap/>
        <w:overflowPunct/>
        <w:topLinePunct w:val="0"/>
        <w:autoSpaceDE/>
        <w:autoSpaceDN/>
        <w:bidi w:val="0"/>
        <w:adjustRightInd w:val="0"/>
        <w:snapToGrid w:val="0"/>
        <w:spacing w:line="312" w:lineRule="auto"/>
        <w:ind w:firstLine="442" w:firstLineChars="200"/>
        <w:textAlignment w:val="auto"/>
        <w:rPr>
          <w:rFonts w:hint="eastAsia" w:ascii="宋体" w:hAnsi="宋体" w:eastAsia="宋体" w:cs="宋体"/>
          <w:b/>
          <w:color w:val="auto"/>
          <w:szCs w:val="21"/>
        </w:rPr>
      </w:pPr>
      <w:r>
        <w:rPr>
          <w:rFonts w:hint="eastAsia" w:ascii="宋体" w:hAnsi="宋体" w:eastAsia="宋体" w:cs="宋体"/>
          <w:b/>
          <w:color w:val="auto"/>
          <w:szCs w:val="21"/>
        </w:rPr>
        <w:t xml:space="preserve">第三条  </w:t>
      </w:r>
      <w:r>
        <w:rPr>
          <w:rFonts w:hint="eastAsia" w:ascii="宋体" w:hAnsi="宋体" w:eastAsia="宋体" w:cs="宋体"/>
          <w:b/>
          <w:bCs/>
          <w:color w:val="auto"/>
          <w:szCs w:val="21"/>
        </w:rPr>
        <w:t>合同期限</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自签订合同之日起2年。</w:t>
      </w:r>
    </w:p>
    <w:p>
      <w:pPr>
        <w:keepNext w:val="0"/>
        <w:keepLines w:val="0"/>
        <w:pageBreakBefore w:val="0"/>
        <w:kinsoku/>
        <w:wordWrap/>
        <w:overflowPunct/>
        <w:topLinePunct w:val="0"/>
        <w:autoSpaceDE/>
        <w:autoSpaceDN/>
        <w:bidi w:val="0"/>
        <w:adjustRightInd w:val="0"/>
        <w:snapToGrid w:val="0"/>
        <w:spacing w:line="312" w:lineRule="auto"/>
        <w:ind w:firstLine="442" w:firstLineChars="200"/>
        <w:textAlignment w:val="auto"/>
        <w:rPr>
          <w:rFonts w:hint="eastAsia" w:ascii="宋体" w:hAnsi="宋体" w:eastAsia="宋体" w:cs="宋体"/>
          <w:b/>
          <w:color w:val="auto"/>
          <w:szCs w:val="21"/>
        </w:rPr>
      </w:pPr>
      <w:r>
        <w:rPr>
          <w:rFonts w:hint="eastAsia" w:ascii="宋体" w:hAnsi="宋体" w:eastAsia="宋体" w:cs="宋体"/>
          <w:b/>
          <w:color w:val="auto"/>
          <w:szCs w:val="21"/>
        </w:rPr>
        <w:t>第四条  货物包装、运输要求</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1、乙方应在货物发运前对其进行满足运输距离、保鲜、冷冻、防潮、防震、防锈和防破损装卸等要求包装，以保证货物安全运达甲方指定地点。</w:t>
      </w:r>
      <w:r>
        <w:rPr>
          <w:rFonts w:hint="eastAsia" w:ascii="宋体" w:hAnsi="宋体" w:eastAsia="宋体" w:cs="宋体"/>
          <w:color w:val="auto"/>
        </w:rPr>
        <w:t>要求配送车辆为</w:t>
      </w:r>
      <w:r>
        <w:rPr>
          <w:rFonts w:hint="eastAsia" w:ascii="宋体" w:hAnsi="宋体" w:eastAsia="宋体" w:cs="宋体"/>
          <w:color w:val="auto"/>
          <w:szCs w:val="21"/>
        </w:rPr>
        <w:t>封闭式机动</w:t>
      </w:r>
      <w:r>
        <w:rPr>
          <w:rFonts w:hint="eastAsia" w:ascii="宋体" w:hAnsi="宋体" w:eastAsia="宋体" w:cs="宋体"/>
          <w:color w:val="auto"/>
        </w:rPr>
        <w:t>车辆，避免运输过程中受到污染。</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2、按采购货物实际情况，将产品说明书、质量检验证明书、随配附件以及清单一并附于货物内。</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3、货物在交付甲方前发生的风险均由乙方负责。</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4、</w:t>
      </w:r>
      <w:r>
        <w:rPr>
          <w:rFonts w:hint="eastAsia" w:ascii="宋体" w:hAnsi="宋体" w:eastAsia="宋体" w:cs="宋体"/>
          <w:color w:val="auto"/>
        </w:rPr>
        <w:t>乙方送货车辆必须手续齐全，司机必须持有相应车辆驾驶执照。</w:t>
      </w:r>
      <w:r>
        <w:rPr>
          <w:rFonts w:hint="eastAsia" w:ascii="宋体" w:hAnsi="宋体" w:eastAsia="宋体" w:cs="宋体"/>
          <w:bCs/>
          <w:color w:val="auto"/>
          <w:szCs w:val="21"/>
        </w:rPr>
        <w:t>乙方的服务人员，配送车辆进入甲方区域时，必须严格遵守甲方的管理规定，自觉接受甲方相关部门及人员的检查和盘问。</w:t>
      </w:r>
    </w:p>
    <w:p>
      <w:pPr>
        <w:keepNext w:val="0"/>
        <w:keepLines w:val="0"/>
        <w:pageBreakBefore w:val="0"/>
        <w:kinsoku/>
        <w:wordWrap/>
        <w:overflowPunct/>
        <w:topLinePunct w:val="0"/>
        <w:autoSpaceDE/>
        <w:autoSpaceDN/>
        <w:bidi w:val="0"/>
        <w:adjustRightInd w:val="0"/>
        <w:snapToGrid w:val="0"/>
        <w:spacing w:line="312" w:lineRule="auto"/>
        <w:ind w:firstLine="433" w:firstLineChars="196"/>
        <w:textAlignment w:val="auto"/>
        <w:rPr>
          <w:rFonts w:hint="eastAsia" w:ascii="宋体" w:hAnsi="宋体" w:eastAsia="宋体" w:cs="宋体"/>
          <w:b/>
          <w:color w:val="auto"/>
          <w:szCs w:val="21"/>
        </w:rPr>
      </w:pPr>
      <w:r>
        <w:rPr>
          <w:rFonts w:hint="eastAsia" w:ascii="宋体" w:hAnsi="宋体" w:eastAsia="宋体" w:cs="宋体"/>
          <w:b/>
          <w:color w:val="auto"/>
          <w:szCs w:val="21"/>
        </w:rPr>
        <w:t xml:space="preserve">第五条  </w:t>
      </w:r>
      <w:r>
        <w:rPr>
          <w:rFonts w:hint="eastAsia" w:ascii="宋体" w:hAnsi="宋体" w:eastAsia="宋体" w:cs="宋体"/>
          <w:b/>
          <w:bCs/>
          <w:color w:val="auto"/>
          <w:szCs w:val="21"/>
        </w:rPr>
        <w:t>供货方式和供货时限</w:t>
      </w:r>
    </w:p>
    <w:p>
      <w:pPr>
        <w:keepNext w:val="0"/>
        <w:keepLines w:val="0"/>
        <w:pageBreakBefore w:val="0"/>
        <w:tabs>
          <w:tab w:val="left" w:pos="1305"/>
        </w:tabs>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1、甲方实行食堂物资统一集中采购，非甲方食堂指定人员通知，严禁私自交易。采购订单一经确认，乙方需确保按时准点、保质保量进行货物配送。</w:t>
      </w:r>
    </w:p>
    <w:p>
      <w:pPr>
        <w:keepNext w:val="0"/>
        <w:keepLines w:val="0"/>
        <w:pageBreakBefore w:val="0"/>
        <w:tabs>
          <w:tab w:val="left" w:pos="1305"/>
        </w:tabs>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2、一般供货要求：按甲方具体采购批次的时间、品种、数量要求，由乙方按甲方要求的时间，</w:t>
      </w:r>
      <w:r>
        <w:rPr>
          <w:rFonts w:hint="eastAsia" w:ascii="宋体" w:hAnsi="宋体" w:eastAsia="宋体" w:cs="宋体"/>
          <w:bCs/>
          <w:color w:val="auto"/>
          <w:szCs w:val="21"/>
        </w:rPr>
        <w:t>根据采购的数量分类包装，</w:t>
      </w:r>
      <w:r>
        <w:rPr>
          <w:rFonts w:hint="eastAsia" w:ascii="宋体" w:hAnsi="宋体" w:eastAsia="宋体" w:cs="宋体"/>
          <w:color w:val="auto"/>
          <w:szCs w:val="21"/>
        </w:rPr>
        <w:t>负责免费配送到甲方指定地点。具体采供时间、品种、数量以甲方通知为准。</w:t>
      </w:r>
      <w:r>
        <w:rPr>
          <w:rFonts w:hint="eastAsia" w:ascii="宋体" w:hAnsi="宋体" w:eastAsia="宋体" w:cs="宋体"/>
          <w:bCs/>
          <w:color w:val="auto"/>
          <w:szCs w:val="21"/>
        </w:rPr>
        <w:t>乙方不得随意更改供应计划，确因客观原因个别品种无法满足需求时，乙方必须提前 12 小时与</w:t>
      </w:r>
      <w:r>
        <w:rPr>
          <w:rFonts w:hint="eastAsia" w:ascii="宋体" w:hAnsi="宋体" w:eastAsia="宋体" w:cs="宋体"/>
          <w:color w:val="auto"/>
          <w:szCs w:val="21"/>
        </w:rPr>
        <w:t>甲方</w:t>
      </w:r>
      <w:r>
        <w:rPr>
          <w:rFonts w:hint="eastAsia" w:ascii="宋体" w:hAnsi="宋体" w:eastAsia="宋体" w:cs="宋体"/>
          <w:bCs/>
          <w:color w:val="auto"/>
          <w:szCs w:val="21"/>
        </w:rPr>
        <w:t>协商，经允许后方可更换品种。</w:t>
      </w:r>
    </w:p>
    <w:p>
      <w:pPr>
        <w:keepNext w:val="0"/>
        <w:keepLines w:val="0"/>
        <w:pageBreakBefore w:val="0"/>
        <w:tabs>
          <w:tab w:val="left" w:pos="1305"/>
        </w:tabs>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3、紧急供货要求：在收到甲方发出紧急供货通知后，乙方最迟</w:t>
      </w:r>
      <w:r>
        <w:rPr>
          <w:rFonts w:hint="eastAsia" w:ascii="宋体" w:hAnsi="宋体" w:eastAsia="宋体" w:cs="宋体"/>
          <w:color w:val="auto"/>
          <w:szCs w:val="21"/>
          <w:u w:val="single"/>
        </w:rPr>
        <w:t>1小时内</w:t>
      </w:r>
      <w:r>
        <w:rPr>
          <w:rFonts w:hint="eastAsia" w:ascii="宋体" w:hAnsi="宋体" w:eastAsia="宋体" w:cs="宋体"/>
          <w:color w:val="auto"/>
          <w:szCs w:val="21"/>
        </w:rPr>
        <w:t>完成当次现场供货。</w:t>
      </w:r>
    </w:p>
    <w:p>
      <w:pPr>
        <w:keepNext w:val="0"/>
        <w:keepLines w:val="0"/>
        <w:pageBreakBefore w:val="0"/>
        <w:tabs>
          <w:tab w:val="left" w:pos="1305"/>
        </w:tabs>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4. 在服务期内可能会因在押人员数量变化而对相关货品需求有所增减，乙方必须有专人负责与甲方进行协商配送的相关事宜，并配备满足各种采购需求的配送车辆和配送人员，确保按按时准点、保质保量进行货物配送。</w:t>
      </w:r>
    </w:p>
    <w:p>
      <w:pPr>
        <w:keepNext w:val="0"/>
        <w:keepLines w:val="0"/>
        <w:pageBreakBefore w:val="0"/>
        <w:tabs>
          <w:tab w:val="left" w:pos="1305"/>
        </w:tabs>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5、乙方不能满足供货要求时，应提前1个月通知甲方，经甲方同意后方可中止合同，由此造成的损失由供应商自行承担。</w:t>
      </w:r>
    </w:p>
    <w:p>
      <w:pPr>
        <w:keepNext w:val="0"/>
        <w:keepLines w:val="0"/>
        <w:pageBreakBefore w:val="0"/>
        <w:tabs>
          <w:tab w:val="left" w:pos="1305"/>
        </w:tabs>
        <w:kinsoku/>
        <w:wordWrap/>
        <w:overflowPunct/>
        <w:topLinePunct w:val="0"/>
        <w:autoSpaceDE/>
        <w:autoSpaceDN/>
        <w:bidi w:val="0"/>
        <w:adjustRightInd w:val="0"/>
        <w:snapToGrid w:val="0"/>
        <w:spacing w:line="312" w:lineRule="auto"/>
        <w:ind w:firstLine="442" w:firstLineChars="200"/>
        <w:textAlignment w:val="auto"/>
        <w:rPr>
          <w:rFonts w:hint="eastAsia" w:ascii="宋体" w:hAnsi="宋体" w:eastAsia="宋体" w:cs="宋体"/>
          <w:color w:val="auto"/>
          <w:szCs w:val="21"/>
        </w:rPr>
      </w:pPr>
      <w:r>
        <w:rPr>
          <w:rFonts w:hint="eastAsia" w:ascii="宋体" w:hAnsi="宋体" w:eastAsia="宋体" w:cs="宋体"/>
          <w:b/>
          <w:color w:val="auto"/>
          <w:szCs w:val="21"/>
        </w:rPr>
        <w:t xml:space="preserve">第六条 </w:t>
      </w:r>
      <w:r>
        <w:rPr>
          <w:rFonts w:hint="eastAsia" w:ascii="宋体" w:hAnsi="宋体" w:eastAsia="宋体" w:cs="宋体"/>
          <w:b/>
          <w:bCs/>
          <w:color w:val="auto"/>
          <w:szCs w:val="21"/>
        </w:rPr>
        <w:t>收货及验收方式</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1、所有采购产品均须由乙方免费配送到甲方指定地点，由甲方、乙方分别指定的验收人双方共同就采供品名、规格、数量、质量等方面进行验收确认和签字。</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2、乙方所供货物品名、规格、数量与甲方当日采购通知不相符的，或所供货物质量与合同约定、乙方的产品质量保证不相符的，甲方有权拒收，要求乙方予以更换。验收后，如发现商品存在其他问题，可要求乙方进行换货，乙方应在甲方要求的时间内及时调换符合甲方要求的产品并送达甲方指定地点。</w:t>
      </w:r>
    </w:p>
    <w:p>
      <w:pPr>
        <w:keepNext w:val="0"/>
        <w:keepLines w:val="0"/>
        <w:pageBreakBefore w:val="0"/>
        <w:kinsoku/>
        <w:wordWrap/>
        <w:overflowPunct/>
        <w:topLinePunct w:val="0"/>
        <w:autoSpaceDE/>
        <w:autoSpaceDN/>
        <w:bidi w:val="0"/>
        <w:adjustRightInd w:val="0"/>
        <w:snapToGrid w:val="0"/>
        <w:spacing w:line="312" w:lineRule="auto"/>
        <w:ind w:firstLine="442" w:firstLineChars="200"/>
        <w:textAlignment w:val="auto"/>
        <w:rPr>
          <w:rFonts w:hint="eastAsia" w:ascii="宋体" w:hAnsi="宋体" w:eastAsia="宋体" w:cs="宋体"/>
          <w:b/>
          <w:color w:val="auto"/>
          <w:szCs w:val="21"/>
        </w:rPr>
      </w:pPr>
      <w:r>
        <w:rPr>
          <w:rFonts w:hint="eastAsia" w:ascii="宋体" w:hAnsi="宋体" w:eastAsia="宋体" w:cs="宋体"/>
          <w:b/>
          <w:color w:val="auto"/>
          <w:szCs w:val="21"/>
        </w:rPr>
        <w:t xml:space="preserve">第七条  </w:t>
      </w:r>
      <w:r>
        <w:rPr>
          <w:rFonts w:hint="eastAsia" w:ascii="宋体" w:hAnsi="宋体" w:eastAsia="宋体" w:cs="宋体"/>
          <w:b/>
          <w:bCs/>
          <w:color w:val="auto"/>
          <w:szCs w:val="21"/>
        </w:rPr>
        <w:t>结账及付款方式</w:t>
      </w:r>
    </w:p>
    <w:p>
      <w:pPr>
        <w:keepNext w:val="0"/>
        <w:keepLines w:val="0"/>
        <w:pageBreakBefore w:val="0"/>
        <w:kinsoku/>
        <w:wordWrap/>
        <w:overflowPunct/>
        <w:topLinePunct w:val="0"/>
        <w:autoSpaceDE/>
        <w:autoSpaceDN/>
        <w:bidi w:val="0"/>
        <w:adjustRightInd w:val="0"/>
        <w:snapToGrid w:val="0"/>
        <w:spacing w:line="312" w:lineRule="auto"/>
        <w:ind w:firstLine="330" w:firstLineChars="150"/>
        <w:textAlignment w:val="auto"/>
        <w:rPr>
          <w:rFonts w:hint="eastAsia" w:ascii="宋体" w:hAnsi="宋体" w:eastAsia="宋体" w:cs="宋体"/>
          <w:color w:val="auto"/>
          <w:szCs w:val="21"/>
        </w:rPr>
      </w:pPr>
      <w:r>
        <w:rPr>
          <w:rFonts w:hint="eastAsia" w:ascii="宋体" w:hAnsi="宋体" w:eastAsia="宋体" w:cs="宋体"/>
          <w:color w:val="auto"/>
          <w:szCs w:val="21"/>
        </w:rPr>
        <w:t>1、采用先供货后对账再结算方式，甲方无须预付款。</w:t>
      </w:r>
    </w:p>
    <w:p>
      <w:pPr>
        <w:keepNext w:val="0"/>
        <w:keepLines w:val="0"/>
        <w:pageBreakBefore w:val="0"/>
        <w:kinsoku/>
        <w:wordWrap/>
        <w:overflowPunct/>
        <w:topLinePunct w:val="0"/>
        <w:autoSpaceDE/>
        <w:autoSpaceDN/>
        <w:bidi w:val="0"/>
        <w:adjustRightInd w:val="0"/>
        <w:snapToGrid w:val="0"/>
        <w:spacing w:line="312" w:lineRule="auto"/>
        <w:ind w:firstLine="330" w:firstLineChars="150"/>
        <w:textAlignment w:val="auto"/>
        <w:rPr>
          <w:rFonts w:hint="eastAsia" w:ascii="宋体" w:hAnsi="宋体" w:eastAsia="宋体" w:cs="宋体"/>
          <w:color w:val="auto"/>
          <w:szCs w:val="21"/>
        </w:rPr>
      </w:pPr>
      <w:r>
        <w:rPr>
          <w:rFonts w:hint="eastAsia" w:ascii="宋体" w:hAnsi="宋体" w:eastAsia="宋体" w:cs="宋体"/>
          <w:color w:val="auto"/>
          <w:szCs w:val="21"/>
        </w:rPr>
        <w:t>2、合同期内每月25日前，甲方按照乙方当月已交付的产品数量、对应产品结算单价，计算本次应付款额，乙方须向甲方提供该批货物等额发票及供货单据，作为甲方付款依据，甲方收到发票及相关票据后5个工作日内，以银行转账方式向乙方支付货款。乙方须按时足额提供发票（每月也可按中标综合折扣率</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%出具发票)及相关票据，否则甲方有权拒绝付款而不构成违约。乙方开具的发票必须真实、合法、有效，如乙方提供虚假发票，由此引发的一切责任由乙方负责。</w:t>
      </w:r>
    </w:p>
    <w:p>
      <w:pPr>
        <w:keepNext w:val="0"/>
        <w:keepLines w:val="0"/>
        <w:pageBreakBefore w:val="0"/>
        <w:kinsoku/>
        <w:wordWrap/>
        <w:overflowPunct/>
        <w:topLinePunct w:val="0"/>
        <w:autoSpaceDE/>
        <w:autoSpaceDN/>
        <w:bidi w:val="0"/>
        <w:adjustRightInd w:val="0"/>
        <w:snapToGrid w:val="0"/>
        <w:spacing w:line="312" w:lineRule="auto"/>
        <w:ind w:firstLine="331" w:firstLineChars="150"/>
        <w:textAlignment w:val="auto"/>
        <w:rPr>
          <w:rFonts w:hint="eastAsia" w:ascii="宋体" w:hAnsi="宋体" w:eastAsia="宋体" w:cs="宋体"/>
          <w:b/>
          <w:color w:val="auto"/>
          <w:szCs w:val="21"/>
        </w:rPr>
      </w:pPr>
      <w:r>
        <w:rPr>
          <w:rFonts w:hint="eastAsia" w:ascii="宋体" w:hAnsi="宋体" w:eastAsia="宋体" w:cs="宋体"/>
          <w:b/>
          <w:color w:val="auto"/>
          <w:szCs w:val="21"/>
        </w:rPr>
        <w:t>第八条  售后服务</w:t>
      </w:r>
    </w:p>
    <w:p>
      <w:pPr>
        <w:keepNext w:val="0"/>
        <w:keepLines w:val="0"/>
        <w:pageBreakBefore w:val="0"/>
        <w:tabs>
          <w:tab w:val="left" w:pos="0"/>
        </w:tabs>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kern w:val="0"/>
          <w:szCs w:val="21"/>
        </w:rPr>
      </w:pPr>
      <w:r>
        <w:rPr>
          <w:rFonts w:hint="eastAsia" w:ascii="宋体" w:hAnsi="宋体" w:eastAsia="宋体" w:cs="宋体"/>
          <w:color w:val="auto"/>
          <w:szCs w:val="21"/>
        </w:rPr>
        <w:t>1、乙方应按照国家有关法律规定和“三包”规定以及招响应文件和本合同所附《服务承诺》，为甲方提供售后服务。采购范围内的货物免费送货上门</w:t>
      </w:r>
      <w:r>
        <w:rPr>
          <w:rFonts w:hint="eastAsia" w:ascii="宋体" w:hAnsi="宋体" w:eastAsia="宋体" w:cs="宋体"/>
          <w:color w:val="auto"/>
          <w:kern w:val="0"/>
          <w:szCs w:val="21"/>
        </w:rPr>
        <w:t>。</w:t>
      </w:r>
    </w:p>
    <w:p>
      <w:pPr>
        <w:keepNext w:val="0"/>
        <w:keepLines w:val="0"/>
        <w:pageBreakBefore w:val="0"/>
        <w:tabs>
          <w:tab w:val="left" w:pos="0"/>
        </w:tabs>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kern w:val="0"/>
          <w:szCs w:val="21"/>
        </w:rPr>
        <w:t>2、</w:t>
      </w:r>
      <w:r>
        <w:rPr>
          <w:rFonts w:hint="eastAsia" w:ascii="宋体" w:hAnsi="宋体" w:eastAsia="宋体" w:cs="宋体"/>
          <w:color w:val="auto"/>
          <w:szCs w:val="21"/>
        </w:rPr>
        <w:t>乙方所供应的生产厂商生产和销售的产品应符合国家和行业食品卫生安全标准，品质良好。</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3、如在使用过程中发生质量问题，乙方在接到甲方通知后在</w:t>
      </w:r>
      <w:r>
        <w:rPr>
          <w:rFonts w:hint="eastAsia" w:ascii="宋体" w:hAnsi="宋体" w:eastAsia="宋体" w:cs="宋体"/>
          <w:color w:val="auto"/>
          <w:szCs w:val="21"/>
          <w:u w:val="single"/>
        </w:rPr>
        <w:t>投标文件承诺的时间</w:t>
      </w:r>
      <w:r>
        <w:rPr>
          <w:rFonts w:hint="eastAsia" w:ascii="宋体" w:hAnsi="宋体" w:eastAsia="宋体" w:cs="宋体"/>
          <w:color w:val="auto"/>
          <w:szCs w:val="21"/>
        </w:rPr>
        <w:t>内到达甲方现场处理。</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bCs/>
          <w:color w:val="auto"/>
          <w:szCs w:val="21"/>
        </w:rPr>
      </w:pPr>
      <w:r>
        <w:rPr>
          <w:rFonts w:hint="eastAsia" w:ascii="宋体" w:hAnsi="宋体" w:eastAsia="宋体" w:cs="宋体"/>
          <w:color w:val="auto"/>
          <w:szCs w:val="21"/>
        </w:rPr>
        <w:t>4、</w:t>
      </w:r>
      <w:r>
        <w:rPr>
          <w:rFonts w:hint="eastAsia" w:ascii="宋体" w:hAnsi="宋体" w:eastAsia="宋体" w:cs="宋体"/>
          <w:bCs/>
          <w:color w:val="auto"/>
          <w:szCs w:val="21"/>
        </w:rPr>
        <w:t>乙方发现其提供的食品存在质量问题或缺陷，有危及人身、财产安全危险的，应当立即向采购人和有关行政部门报告，并采取停止销售、警示、召回、无害化处理、销毁、停止生产等措施。采取召回措施的，乙方应当承担因商品被召回支出的必要费用。</w:t>
      </w:r>
      <w:r>
        <w:rPr>
          <w:rFonts w:hint="eastAsia" w:ascii="宋体" w:hAnsi="宋体" w:eastAsia="宋体" w:cs="宋体"/>
          <w:color w:val="auto"/>
          <w:szCs w:val="21"/>
        </w:rPr>
        <w:t>在合同期内，乙方应对供应货物出现的质量及安全问题负责处理解决并承担一切费用</w:t>
      </w:r>
      <w:r>
        <w:rPr>
          <w:rFonts w:hint="eastAsia" w:ascii="宋体" w:hAnsi="宋体" w:eastAsia="宋体" w:cs="宋体"/>
          <w:bCs/>
          <w:color w:val="auto"/>
          <w:szCs w:val="21"/>
        </w:rPr>
        <w:t>。</w:t>
      </w:r>
    </w:p>
    <w:p>
      <w:pPr>
        <w:keepNext w:val="0"/>
        <w:keepLines w:val="0"/>
        <w:pageBreakBefore w:val="0"/>
        <w:kinsoku/>
        <w:wordWrap/>
        <w:overflowPunct/>
        <w:topLinePunct w:val="0"/>
        <w:autoSpaceDE/>
        <w:autoSpaceDN/>
        <w:bidi w:val="0"/>
        <w:adjustRightInd w:val="0"/>
        <w:snapToGrid w:val="0"/>
        <w:spacing w:line="312" w:lineRule="auto"/>
        <w:ind w:firstLine="330" w:firstLineChars="150"/>
        <w:textAlignment w:val="auto"/>
        <w:rPr>
          <w:rFonts w:hint="eastAsia" w:ascii="宋体" w:hAnsi="宋体" w:eastAsia="宋体" w:cs="宋体"/>
          <w:bCs/>
          <w:color w:val="auto"/>
          <w:szCs w:val="21"/>
        </w:rPr>
      </w:pPr>
      <w:r>
        <w:rPr>
          <w:rFonts w:hint="eastAsia" w:ascii="宋体" w:hAnsi="宋体" w:eastAsia="宋体" w:cs="宋体"/>
          <w:bCs/>
          <w:color w:val="auto"/>
          <w:szCs w:val="21"/>
        </w:rPr>
        <w:t>5、乙方必须自觉配合甲方有关部门对所供应物资的质量、价格、卫生标准等进行监督，并做到热情周到，耐心细致，有问必答，有疑必释。甲方在收到乙方所提供的食品，发现质量问题的，及时向乙方提出并保留有问题的食品给乙方查验，否则，所造成的责任自行负责。</w:t>
      </w:r>
    </w:p>
    <w:p>
      <w:pPr>
        <w:keepNext w:val="0"/>
        <w:keepLines w:val="0"/>
        <w:pageBreakBefore w:val="0"/>
        <w:kinsoku/>
        <w:wordWrap/>
        <w:overflowPunct/>
        <w:topLinePunct w:val="0"/>
        <w:autoSpaceDE/>
        <w:autoSpaceDN/>
        <w:bidi w:val="0"/>
        <w:adjustRightInd w:val="0"/>
        <w:snapToGrid w:val="0"/>
        <w:spacing w:line="312" w:lineRule="auto"/>
        <w:ind w:firstLine="433" w:firstLineChars="196"/>
        <w:textAlignment w:val="auto"/>
        <w:rPr>
          <w:rFonts w:hint="eastAsia" w:ascii="宋体" w:hAnsi="宋体" w:eastAsia="宋体" w:cs="宋体"/>
          <w:b/>
          <w:color w:val="auto"/>
          <w:szCs w:val="21"/>
        </w:rPr>
      </w:pPr>
      <w:r>
        <w:rPr>
          <w:rFonts w:hint="eastAsia" w:ascii="宋体" w:hAnsi="宋体" w:eastAsia="宋体" w:cs="宋体"/>
          <w:b/>
          <w:color w:val="auto"/>
          <w:szCs w:val="21"/>
        </w:rPr>
        <w:t>第九条  税费</w:t>
      </w:r>
    </w:p>
    <w:p>
      <w:pPr>
        <w:keepNext w:val="0"/>
        <w:keepLines w:val="0"/>
        <w:pageBreakBefore w:val="0"/>
        <w:kinsoku/>
        <w:wordWrap/>
        <w:overflowPunct/>
        <w:topLinePunct w:val="0"/>
        <w:autoSpaceDE/>
        <w:autoSpaceDN/>
        <w:bidi w:val="0"/>
        <w:adjustRightInd w:val="0"/>
        <w:snapToGrid w:val="0"/>
        <w:spacing w:line="312" w:lineRule="auto"/>
        <w:ind w:firstLine="431" w:firstLineChars="196"/>
        <w:textAlignment w:val="auto"/>
        <w:rPr>
          <w:rFonts w:hint="eastAsia" w:ascii="宋体" w:hAnsi="宋体" w:eastAsia="宋体" w:cs="宋体"/>
          <w:color w:val="auto"/>
          <w:szCs w:val="21"/>
        </w:rPr>
      </w:pPr>
      <w:r>
        <w:rPr>
          <w:rFonts w:hint="eastAsia" w:ascii="宋体" w:hAnsi="宋体" w:eastAsia="宋体" w:cs="宋体"/>
          <w:color w:val="auto"/>
          <w:szCs w:val="21"/>
        </w:rPr>
        <w:t>本合同执行中相关的一切税费均由乙方负担。</w:t>
      </w:r>
    </w:p>
    <w:p>
      <w:pPr>
        <w:keepNext w:val="0"/>
        <w:keepLines w:val="0"/>
        <w:pageBreakBefore w:val="0"/>
        <w:kinsoku/>
        <w:wordWrap/>
        <w:overflowPunct/>
        <w:topLinePunct w:val="0"/>
        <w:autoSpaceDE/>
        <w:autoSpaceDN/>
        <w:bidi w:val="0"/>
        <w:adjustRightInd w:val="0"/>
        <w:snapToGrid w:val="0"/>
        <w:spacing w:line="312" w:lineRule="auto"/>
        <w:ind w:firstLine="442" w:firstLineChars="200"/>
        <w:textAlignment w:val="auto"/>
        <w:rPr>
          <w:rFonts w:hint="eastAsia" w:ascii="宋体" w:hAnsi="宋体" w:eastAsia="宋体" w:cs="宋体"/>
          <w:b/>
          <w:color w:val="auto"/>
          <w:szCs w:val="21"/>
        </w:rPr>
      </w:pPr>
      <w:r>
        <w:rPr>
          <w:rFonts w:hint="eastAsia" w:ascii="宋体" w:hAnsi="宋体" w:eastAsia="宋体" w:cs="宋体"/>
          <w:b/>
          <w:color w:val="auto"/>
          <w:szCs w:val="21"/>
        </w:rPr>
        <w:t>第十条</w:t>
      </w:r>
      <w:r>
        <w:rPr>
          <w:rFonts w:hint="eastAsia" w:ascii="宋体" w:hAnsi="宋体" w:eastAsia="宋体" w:cs="宋体"/>
          <w:color w:val="auto"/>
          <w:szCs w:val="21"/>
        </w:rPr>
        <w:t xml:space="preserve">  </w:t>
      </w:r>
      <w:r>
        <w:rPr>
          <w:rFonts w:hint="eastAsia" w:ascii="宋体" w:hAnsi="宋体" w:eastAsia="宋体" w:cs="宋体"/>
          <w:b/>
          <w:color w:val="auto"/>
          <w:szCs w:val="21"/>
        </w:rPr>
        <w:t>权力保证</w:t>
      </w:r>
    </w:p>
    <w:p>
      <w:pPr>
        <w:keepNext w:val="0"/>
        <w:keepLines w:val="0"/>
        <w:pageBreakBefore w:val="0"/>
        <w:kinsoku/>
        <w:wordWrap/>
        <w:overflowPunct/>
        <w:topLinePunct w:val="0"/>
        <w:autoSpaceDE/>
        <w:autoSpaceDN/>
        <w:bidi w:val="0"/>
        <w:adjustRightInd w:val="0"/>
        <w:snapToGrid w:val="0"/>
        <w:spacing w:line="312" w:lineRule="auto"/>
        <w:ind w:firstLine="431" w:firstLineChars="196"/>
        <w:textAlignment w:val="auto"/>
        <w:rPr>
          <w:rFonts w:hint="eastAsia" w:ascii="宋体" w:hAnsi="宋体" w:eastAsia="宋体" w:cs="宋体"/>
          <w:color w:val="auto"/>
          <w:szCs w:val="21"/>
        </w:rPr>
      </w:pPr>
      <w:r>
        <w:rPr>
          <w:rFonts w:hint="eastAsia" w:ascii="宋体" w:hAnsi="宋体" w:eastAsia="宋体" w:cs="宋体"/>
          <w:color w:val="auto"/>
          <w:szCs w:val="21"/>
        </w:rPr>
        <w:t>乙方须保障甲方在使用该产品时不受到第三方关于侵犯专利权、商标权或工业设计权的指控。如果任何第三方提出侵权指控，乙方须与第三方交涉，并承担由此而产生的索赔、损失、损害、支出等一切费用（含律师费）。如甲方因此而遭致损失的，乙标方应赔偿该损失。</w:t>
      </w:r>
    </w:p>
    <w:p>
      <w:pPr>
        <w:keepNext w:val="0"/>
        <w:keepLines w:val="0"/>
        <w:pageBreakBefore w:val="0"/>
        <w:kinsoku/>
        <w:wordWrap/>
        <w:overflowPunct/>
        <w:topLinePunct w:val="0"/>
        <w:autoSpaceDE/>
        <w:autoSpaceDN/>
        <w:bidi w:val="0"/>
        <w:adjustRightInd w:val="0"/>
        <w:snapToGrid w:val="0"/>
        <w:spacing w:line="312" w:lineRule="auto"/>
        <w:ind w:firstLine="442" w:firstLineChars="200"/>
        <w:textAlignment w:val="auto"/>
        <w:rPr>
          <w:rFonts w:hint="eastAsia" w:ascii="宋体" w:hAnsi="宋体" w:eastAsia="宋体" w:cs="宋体"/>
          <w:b/>
          <w:color w:val="auto"/>
          <w:szCs w:val="21"/>
        </w:rPr>
      </w:pPr>
      <w:r>
        <w:rPr>
          <w:rFonts w:hint="eastAsia" w:ascii="宋体" w:hAnsi="宋体" w:eastAsia="宋体" w:cs="宋体"/>
          <w:b/>
          <w:color w:val="auto"/>
          <w:szCs w:val="21"/>
        </w:rPr>
        <w:t>第十一条  违约责任</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1、乙方所提供的货物规格、产品标准、材料等质量不合格的，应及时更换，更换不及时的按逾期交货处罚，乙方应向甲方支付1000元/次违约金（甲方可从当月货款中扣除）并赔偿甲方经济损失。</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bCs/>
          <w:color w:val="auto"/>
          <w:szCs w:val="21"/>
        </w:rPr>
      </w:pPr>
      <w:r>
        <w:rPr>
          <w:rFonts w:hint="eastAsia" w:ascii="宋体" w:hAnsi="宋体" w:eastAsia="宋体" w:cs="宋体"/>
          <w:bCs/>
          <w:color w:val="auto"/>
          <w:szCs w:val="21"/>
        </w:rPr>
        <w:t>2、乙方所供应的</w:t>
      </w:r>
      <w:r>
        <w:rPr>
          <w:rFonts w:hint="eastAsia" w:ascii="宋体" w:hAnsi="宋体" w:eastAsia="宋体" w:cs="宋体"/>
          <w:bCs/>
          <w:color w:val="auto"/>
        </w:rPr>
        <w:t>配送食品</w:t>
      </w:r>
      <w:r>
        <w:rPr>
          <w:rFonts w:hint="eastAsia" w:ascii="宋体" w:hAnsi="宋体" w:eastAsia="宋体" w:cs="宋体"/>
          <w:bCs/>
          <w:color w:val="auto"/>
          <w:szCs w:val="21"/>
        </w:rPr>
        <w:t>出现缺斤少两、</w:t>
      </w:r>
      <w:r>
        <w:rPr>
          <w:rFonts w:hint="eastAsia" w:ascii="宋体" w:hAnsi="宋体" w:eastAsia="宋体" w:cs="宋体"/>
          <w:bCs/>
          <w:color w:val="auto"/>
        </w:rPr>
        <w:t>（霉）</w:t>
      </w:r>
      <w:r>
        <w:rPr>
          <w:rFonts w:hint="eastAsia" w:ascii="宋体" w:hAnsi="宋体" w:eastAsia="宋体" w:cs="宋体"/>
          <w:bCs/>
          <w:color w:val="auto"/>
          <w:szCs w:val="21"/>
        </w:rPr>
        <w:t>烂变质等情况，将按照所缺重量、变质重量产品供应金额的三倍进行赔偿；预包装食品出现数量与订单不符、产品质量不达标、产品为假冒伪劣产品等违法行为，将按照所缺数量、不合格产品或假冒伪劣产品供应金额的三倍进行赔偿，并将以上违法经营行为上报工商部门，对乙方进行查处。</w:t>
      </w:r>
    </w:p>
    <w:p>
      <w:pPr>
        <w:keepNext w:val="0"/>
        <w:keepLines w:val="0"/>
        <w:pageBreakBefore w:val="0"/>
        <w:kinsoku/>
        <w:wordWrap/>
        <w:overflowPunct/>
        <w:topLinePunct w:val="0"/>
        <w:autoSpaceDE/>
        <w:autoSpaceDN/>
        <w:bidi w:val="0"/>
        <w:adjustRightInd w:val="0"/>
        <w:snapToGrid w:val="0"/>
        <w:spacing w:line="312" w:lineRule="auto"/>
        <w:ind w:firstLine="376" w:firstLineChars="171"/>
        <w:textAlignment w:val="auto"/>
        <w:rPr>
          <w:rFonts w:hint="eastAsia" w:ascii="宋体" w:hAnsi="宋体" w:eastAsia="宋体" w:cs="宋体"/>
          <w:color w:val="auto"/>
          <w:szCs w:val="21"/>
        </w:rPr>
      </w:pPr>
      <w:r>
        <w:rPr>
          <w:rFonts w:hint="eastAsia" w:ascii="宋体" w:hAnsi="宋体" w:eastAsia="宋体" w:cs="宋体"/>
          <w:color w:val="auto"/>
          <w:szCs w:val="21"/>
        </w:rPr>
        <w:t>3、乙方提供的货物如果侵犯了第三方合法权益而引发的任何纠纷或诉讼，均由乙方负责交涉并承担全部责任。</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4、因包装、运输引起的货物损坏，按质量不合格处理，乙方因无条件进行更换。</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5、乙方未按规定时间或规定数量品种配送或逾期交货的</w:t>
      </w:r>
      <w:r>
        <w:rPr>
          <w:rFonts w:hint="eastAsia" w:ascii="宋体" w:hAnsi="宋体" w:eastAsia="宋体" w:cs="宋体"/>
          <w:bCs/>
          <w:color w:val="auto"/>
          <w:szCs w:val="21"/>
        </w:rPr>
        <w:t>且事先未主动与甲方达成协议，造成甲方不能正常使用或造成损失的，视为乙方违约，由乙方</w:t>
      </w:r>
      <w:r>
        <w:rPr>
          <w:rFonts w:hint="eastAsia" w:ascii="宋体" w:hAnsi="宋体" w:eastAsia="宋体" w:cs="宋体"/>
          <w:color w:val="auto"/>
          <w:szCs w:val="21"/>
        </w:rPr>
        <w:t>向甲方支付1000元/次违约金（甲方可从当月货款中扣除），出现这类情况达到三次的，甲方有权解除合同，违约方承担因此给对方造成的经济损失。</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6、乙方未按本合同和响应文件中提供的服务承诺提供售后服务的，乙方应向甲方支付违约金1000元/次（甲方可从当月货款中扣除）。</w:t>
      </w:r>
    </w:p>
    <w:p>
      <w:pPr>
        <w:keepNext w:val="0"/>
        <w:keepLines w:val="0"/>
        <w:pageBreakBefore w:val="0"/>
        <w:kinsoku/>
        <w:wordWrap/>
        <w:overflowPunct/>
        <w:topLinePunct w:val="0"/>
        <w:autoSpaceDE/>
        <w:autoSpaceDN/>
        <w:bidi w:val="0"/>
        <w:adjustRightInd w:val="0"/>
        <w:snapToGrid w:val="0"/>
        <w:spacing w:line="312" w:lineRule="auto"/>
        <w:ind w:firstLine="442" w:firstLineChars="200"/>
        <w:textAlignment w:val="auto"/>
        <w:rPr>
          <w:rFonts w:hint="eastAsia" w:ascii="宋体" w:hAnsi="宋体" w:eastAsia="宋体" w:cs="宋体"/>
          <w:b/>
          <w:color w:val="auto"/>
          <w:szCs w:val="21"/>
        </w:rPr>
      </w:pPr>
      <w:r>
        <w:rPr>
          <w:rFonts w:hint="eastAsia" w:ascii="宋体" w:hAnsi="宋体" w:eastAsia="宋体" w:cs="宋体"/>
          <w:b/>
          <w:color w:val="auto"/>
          <w:szCs w:val="21"/>
        </w:rPr>
        <w:t>7、乙方在合同期中存在下列情形的，甲方可直接单方终止合同，乙方还需承担由此造成的经济责任和法律责任：</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(1) 供应货品存在腐败变质、油脂酸败、霉变、生虫、污秽不洁、混有异物或者其他感官性状异常，对人体健康有害的，出现这类情况达到三次的；</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(2) 供应货品存在含有毒、有害物质或者被有害物质污染，对人体健康有害的；</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(3) 供应货品存在含有致病性寄生虫、微生物或者微生物含量超过国家限定标准的；</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(4) 供应货品存在掺假、掺杂、伪造，影响营养、卫生的；</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(5) 供应货品存在用非食品原料加工的，加入非食品用化学物质或者将非食品当作食品的；</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(6) 供应货品存在超过保质期限的；</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(7) 供货数量、质量或重量等相关方面未达到甲方要求，出现这类情况达到三次的；</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(8) 供应货品</w:t>
      </w:r>
      <w:r>
        <w:rPr>
          <w:rFonts w:hint="eastAsia" w:ascii="宋体" w:hAnsi="宋体" w:eastAsia="宋体" w:cs="宋体"/>
          <w:bCs/>
          <w:color w:val="auto"/>
          <w:szCs w:val="21"/>
        </w:rPr>
        <w:t>存在质量问题或缺陷，有危及人身、财产安全危险，未及时召回并向采购人和有关行政部门报告，造成</w:t>
      </w:r>
      <w:r>
        <w:rPr>
          <w:rFonts w:hint="eastAsia" w:ascii="宋体" w:hAnsi="宋体" w:eastAsia="宋体" w:cs="宋体"/>
          <w:color w:val="auto"/>
          <w:szCs w:val="21"/>
        </w:rPr>
        <w:t>质量及安全问题的；</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kern w:val="0"/>
          <w:szCs w:val="21"/>
        </w:rPr>
        <w:t>（9）未按</w:t>
      </w:r>
      <w:r>
        <w:rPr>
          <w:rFonts w:hint="eastAsia" w:ascii="宋体" w:hAnsi="宋体" w:eastAsia="宋体" w:cs="宋体"/>
          <w:color w:val="auto"/>
          <w:szCs w:val="21"/>
        </w:rPr>
        <w:t>中标综合折扣率进行供货的；</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（10）乙方在合同有效期内，被国家、行业管理部门通报批评并取消经营资格，或无正当理由中断向甲方供货的。</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8、因乙方提供的货物质量问题导致甲方单位在押人员发生食物中毒或群体性事件时，乙方须承担赔偿责任和相应法律责任，甲方有权终止合同，对由此造成甲方信誉和形象损失的，乙方须负责澄清和消除影响。</w:t>
      </w:r>
    </w:p>
    <w:p>
      <w:pPr>
        <w:keepNext w:val="0"/>
        <w:keepLines w:val="0"/>
        <w:pageBreakBefore w:val="0"/>
        <w:kinsoku/>
        <w:wordWrap/>
        <w:overflowPunct/>
        <w:topLinePunct w:val="0"/>
        <w:autoSpaceDE/>
        <w:autoSpaceDN/>
        <w:bidi w:val="0"/>
        <w:adjustRightInd w:val="0"/>
        <w:snapToGrid w:val="0"/>
        <w:spacing w:line="312" w:lineRule="auto"/>
        <w:ind w:left="420"/>
        <w:textAlignment w:val="auto"/>
        <w:rPr>
          <w:rFonts w:hint="eastAsia" w:ascii="宋体" w:hAnsi="宋体" w:eastAsia="宋体" w:cs="宋体"/>
          <w:color w:val="auto"/>
          <w:szCs w:val="21"/>
        </w:rPr>
      </w:pPr>
      <w:r>
        <w:rPr>
          <w:rFonts w:hint="eastAsia" w:ascii="宋体" w:hAnsi="宋体" w:eastAsia="宋体" w:cs="宋体"/>
          <w:color w:val="auto"/>
          <w:szCs w:val="21"/>
        </w:rPr>
        <w:t>9、其他违约行为按情节严重程度进行赔偿经济损失。</w:t>
      </w:r>
    </w:p>
    <w:p>
      <w:pPr>
        <w:keepNext w:val="0"/>
        <w:keepLines w:val="0"/>
        <w:pageBreakBefore w:val="0"/>
        <w:kinsoku/>
        <w:wordWrap/>
        <w:overflowPunct/>
        <w:topLinePunct w:val="0"/>
        <w:autoSpaceDE/>
        <w:autoSpaceDN/>
        <w:bidi w:val="0"/>
        <w:adjustRightInd w:val="0"/>
        <w:snapToGrid w:val="0"/>
        <w:spacing w:line="312" w:lineRule="auto"/>
        <w:ind w:firstLine="433" w:firstLineChars="196"/>
        <w:textAlignment w:val="auto"/>
        <w:rPr>
          <w:rFonts w:hint="eastAsia" w:ascii="宋体" w:hAnsi="宋体" w:eastAsia="宋体" w:cs="宋体"/>
          <w:b/>
          <w:color w:val="auto"/>
          <w:szCs w:val="21"/>
        </w:rPr>
      </w:pPr>
      <w:r>
        <w:rPr>
          <w:rFonts w:hint="eastAsia" w:ascii="宋体" w:hAnsi="宋体" w:eastAsia="宋体" w:cs="宋体"/>
          <w:b/>
          <w:color w:val="auto"/>
          <w:szCs w:val="21"/>
        </w:rPr>
        <w:t>第十二条  不可抗力事件处理</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1、在合同有效期内，乙方因不可抗力事件导致不能履行合同，则合同履行期可延长，其延长期与不可抗力影响期相同。</w:t>
      </w:r>
    </w:p>
    <w:p>
      <w:pPr>
        <w:keepNext w:val="0"/>
        <w:keepLines w:val="0"/>
        <w:pageBreakBefore w:val="0"/>
        <w:numPr>
          <w:ilvl w:val="0"/>
          <w:numId w:val="3"/>
        </w:numPr>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不可抗力事件发生后，应立即通知对方，并寄送有关权威机构出具的证明。</w:t>
      </w:r>
    </w:p>
    <w:p>
      <w:pPr>
        <w:keepNext w:val="0"/>
        <w:keepLines w:val="0"/>
        <w:pageBreakBefore w:val="0"/>
        <w:numPr>
          <w:ilvl w:val="0"/>
          <w:numId w:val="3"/>
        </w:numPr>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不可抗力事件延续一百二十天以上，双方应通过友好协商，确定是否继续履行合同。</w:t>
      </w:r>
    </w:p>
    <w:p>
      <w:pPr>
        <w:keepNext w:val="0"/>
        <w:keepLines w:val="0"/>
        <w:pageBreakBefore w:val="0"/>
        <w:kinsoku/>
        <w:wordWrap/>
        <w:overflowPunct/>
        <w:topLinePunct w:val="0"/>
        <w:autoSpaceDE/>
        <w:autoSpaceDN/>
        <w:bidi w:val="0"/>
        <w:adjustRightInd w:val="0"/>
        <w:snapToGrid w:val="0"/>
        <w:spacing w:line="312" w:lineRule="auto"/>
        <w:ind w:firstLine="433" w:firstLineChars="196"/>
        <w:textAlignment w:val="auto"/>
        <w:rPr>
          <w:rFonts w:hint="eastAsia" w:ascii="宋体" w:hAnsi="宋体" w:eastAsia="宋体" w:cs="宋体"/>
          <w:b/>
          <w:color w:val="auto"/>
          <w:szCs w:val="21"/>
        </w:rPr>
      </w:pPr>
      <w:r>
        <w:rPr>
          <w:rFonts w:hint="eastAsia" w:ascii="宋体" w:hAnsi="宋体" w:eastAsia="宋体" w:cs="宋体"/>
          <w:b/>
          <w:color w:val="auto"/>
          <w:szCs w:val="21"/>
        </w:rPr>
        <w:t>第十三条  合同争议解决</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1、因货物质量问题发生争议的，应邀请国家认可的质量检测机构对货物质量进行鉴定。货物符合标准的，鉴定费由甲方承担；货物不符合标准的，鉴定费由乙方承担。</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2、因履行本合同引起的或与本合同有关的争议，甲乙双方应首先通过友好协商解决，如果协商不能解决，可向项目所在地辖区人民法院提起诉讼。</w:t>
      </w:r>
    </w:p>
    <w:p>
      <w:pPr>
        <w:keepNext w:val="0"/>
        <w:keepLines w:val="0"/>
        <w:pageBreakBefore w:val="0"/>
        <w:kinsoku/>
        <w:wordWrap/>
        <w:overflowPunct/>
        <w:topLinePunct w:val="0"/>
        <w:autoSpaceDE/>
        <w:autoSpaceDN/>
        <w:bidi w:val="0"/>
        <w:adjustRightInd w:val="0"/>
        <w:snapToGrid w:val="0"/>
        <w:spacing w:line="312" w:lineRule="auto"/>
        <w:ind w:left="435"/>
        <w:textAlignment w:val="auto"/>
        <w:rPr>
          <w:rFonts w:hint="eastAsia" w:ascii="宋体" w:hAnsi="宋体" w:eastAsia="宋体" w:cs="宋体"/>
          <w:color w:val="auto"/>
          <w:szCs w:val="21"/>
        </w:rPr>
      </w:pPr>
      <w:r>
        <w:rPr>
          <w:rFonts w:hint="eastAsia" w:ascii="宋体" w:hAnsi="宋体" w:eastAsia="宋体" w:cs="宋体"/>
          <w:color w:val="auto"/>
          <w:szCs w:val="21"/>
        </w:rPr>
        <w:t>3、诉讼期间，本合同继续履行。</w:t>
      </w:r>
    </w:p>
    <w:p>
      <w:pPr>
        <w:keepNext w:val="0"/>
        <w:keepLines w:val="0"/>
        <w:pageBreakBefore w:val="0"/>
        <w:kinsoku/>
        <w:wordWrap/>
        <w:overflowPunct/>
        <w:topLinePunct w:val="0"/>
        <w:autoSpaceDE/>
        <w:autoSpaceDN/>
        <w:bidi w:val="0"/>
        <w:adjustRightInd w:val="0"/>
        <w:snapToGrid w:val="0"/>
        <w:spacing w:line="312" w:lineRule="auto"/>
        <w:ind w:firstLine="433" w:firstLineChars="196"/>
        <w:textAlignment w:val="auto"/>
        <w:rPr>
          <w:rFonts w:hint="eastAsia" w:ascii="宋体" w:hAnsi="宋体" w:eastAsia="宋体" w:cs="宋体"/>
          <w:b/>
          <w:color w:val="auto"/>
          <w:szCs w:val="21"/>
        </w:rPr>
      </w:pPr>
      <w:r>
        <w:rPr>
          <w:rFonts w:hint="eastAsia" w:ascii="宋体" w:hAnsi="宋体" w:eastAsia="宋体" w:cs="宋体"/>
          <w:b/>
          <w:color w:val="auto"/>
          <w:szCs w:val="21"/>
        </w:rPr>
        <w:t>第十四条  合同生效及其它</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1、合同经甲乙双方法定代表人</w:t>
      </w:r>
      <w:r>
        <w:rPr>
          <w:rFonts w:hint="eastAsia" w:ascii="宋体" w:hAnsi="宋体" w:eastAsia="宋体" w:cs="宋体"/>
          <w:bCs/>
          <w:color w:val="auto"/>
          <w:szCs w:val="21"/>
        </w:rPr>
        <w:t>（负责人）</w:t>
      </w:r>
      <w:r>
        <w:rPr>
          <w:rFonts w:hint="eastAsia" w:ascii="宋体" w:hAnsi="宋体" w:eastAsia="宋体" w:cs="宋体"/>
          <w:color w:val="auto"/>
          <w:szCs w:val="21"/>
        </w:rPr>
        <w:t>或授权代表签字并加盖投标人公章后生效。</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2、合同执行中涉及采购资金和采购内容修改或补充的，需经桂林市财政部门审批，并签订书面补充协议报阳朔县人民政府政府采购管理办公室备案，方可作为主合同不可分割的一部分。</w:t>
      </w:r>
    </w:p>
    <w:p>
      <w:pPr>
        <w:keepNext w:val="0"/>
        <w:keepLines w:val="0"/>
        <w:pageBreakBefore w:val="0"/>
        <w:kinsoku/>
        <w:wordWrap/>
        <w:overflowPunct/>
        <w:topLinePunct w:val="0"/>
        <w:autoSpaceDE/>
        <w:autoSpaceDN/>
        <w:bidi w:val="0"/>
        <w:adjustRightInd w:val="0"/>
        <w:snapToGrid w:val="0"/>
        <w:spacing w:line="312" w:lineRule="auto"/>
        <w:ind w:left="435"/>
        <w:textAlignment w:val="auto"/>
        <w:rPr>
          <w:rFonts w:hint="eastAsia" w:ascii="宋体" w:hAnsi="宋体" w:eastAsia="宋体" w:cs="宋体"/>
          <w:color w:val="auto"/>
          <w:szCs w:val="21"/>
        </w:rPr>
      </w:pPr>
      <w:r>
        <w:rPr>
          <w:rFonts w:hint="eastAsia" w:ascii="宋体" w:hAnsi="宋体" w:eastAsia="宋体" w:cs="宋体"/>
          <w:color w:val="auto"/>
          <w:szCs w:val="21"/>
        </w:rPr>
        <w:t>3、本合同未尽事宜，遵照《民法典》有关条文执行。</w:t>
      </w:r>
    </w:p>
    <w:p>
      <w:pPr>
        <w:keepNext w:val="0"/>
        <w:keepLines w:val="0"/>
        <w:pageBreakBefore w:val="0"/>
        <w:kinsoku/>
        <w:wordWrap/>
        <w:overflowPunct/>
        <w:topLinePunct w:val="0"/>
        <w:autoSpaceDE/>
        <w:autoSpaceDN/>
        <w:bidi w:val="0"/>
        <w:adjustRightInd w:val="0"/>
        <w:snapToGrid w:val="0"/>
        <w:spacing w:line="312" w:lineRule="auto"/>
        <w:ind w:firstLine="433" w:firstLineChars="196"/>
        <w:textAlignment w:val="auto"/>
        <w:rPr>
          <w:rFonts w:hint="eastAsia" w:ascii="宋体" w:hAnsi="宋体" w:eastAsia="宋体" w:cs="宋体"/>
          <w:b/>
          <w:color w:val="auto"/>
          <w:szCs w:val="21"/>
        </w:rPr>
      </w:pPr>
      <w:r>
        <w:rPr>
          <w:rFonts w:hint="eastAsia" w:ascii="宋体" w:hAnsi="宋体" w:eastAsia="宋体" w:cs="宋体"/>
          <w:b/>
          <w:color w:val="auto"/>
          <w:szCs w:val="21"/>
        </w:rPr>
        <w:t>第十五条  合同的变更、终止与转让</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1、除《中华人民共和国政府采购法》第五十条规定及本合同约定的情形外，本合同一经签订，甲乙双方不得擅自变更，中止或终止。</w:t>
      </w:r>
    </w:p>
    <w:p>
      <w:pPr>
        <w:keepNext w:val="0"/>
        <w:keepLines w:val="0"/>
        <w:pageBreakBefore w:val="0"/>
        <w:numPr>
          <w:ilvl w:val="0"/>
          <w:numId w:val="4"/>
        </w:numPr>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乙方不得擅自转让其应履行的合同义务。</w:t>
      </w:r>
    </w:p>
    <w:p>
      <w:pPr>
        <w:keepNext w:val="0"/>
        <w:keepLines w:val="0"/>
        <w:pageBreakBefore w:val="0"/>
        <w:kinsoku/>
        <w:wordWrap/>
        <w:overflowPunct/>
        <w:topLinePunct w:val="0"/>
        <w:autoSpaceDE/>
        <w:autoSpaceDN/>
        <w:bidi w:val="0"/>
        <w:adjustRightInd w:val="0"/>
        <w:snapToGrid w:val="0"/>
        <w:spacing w:line="312" w:lineRule="auto"/>
        <w:ind w:firstLine="442" w:firstLineChars="200"/>
        <w:textAlignment w:val="auto"/>
        <w:rPr>
          <w:rFonts w:hint="eastAsia" w:ascii="宋体" w:hAnsi="宋体" w:eastAsia="宋体" w:cs="宋体"/>
          <w:b/>
          <w:color w:val="auto"/>
          <w:szCs w:val="21"/>
        </w:rPr>
      </w:pPr>
      <w:r>
        <w:rPr>
          <w:rFonts w:hint="eastAsia" w:ascii="宋体" w:hAnsi="宋体" w:eastAsia="宋体" w:cs="宋体"/>
          <w:b/>
          <w:color w:val="auto"/>
          <w:szCs w:val="21"/>
        </w:rPr>
        <w:t>第十六条  签订本合同依据</w:t>
      </w:r>
    </w:p>
    <w:p>
      <w:pPr>
        <w:keepNext w:val="0"/>
        <w:keepLines w:val="0"/>
        <w:pageBreakBefore w:val="0"/>
        <w:kinsoku/>
        <w:wordWrap/>
        <w:overflowPunct/>
        <w:topLinePunct w:val="0"/>
        <w:autoSpaceDE/>
        <w:autoSpaceDN/>
        <w:bidi w:val="0"/>
        <w:adjustRightInd w:val="0"/>
        <w:snapToGrid w:val="0"/>
        <w:spacing w:line="312" w:lineRule="auto"/>
        <w:ind w:left="420"/>
        <w:textAlignment w:val="auto"/>
        <w:rPr>
          <w:rFonts w:hint="eastAsia" w:ascii="宋体" w:hAnsi="宋体" w:eastAsia="宋体" w:cs="宋体"/>
          <w:color w:val="auto"/>
          <w:szCs w:val="21"/>
        </w:rPr>
      </w:pPr>
      <w:r>
        <w:rPr>
          <w:rFonts w:hint="eastAsia" w:ascii="宋体" w:hAnsi="宋体" w:eastAsia="宋体" w:cs="宋体"/>
          <w:color w:val="auto"/>
          <w:szCs w:val="21"/>
        </w:rPr>
        <w:t>1.招标文件；</w:t>
      </w:r>
    </w:p>
    <w:p>
      <w:pPr>
        <w:keepNext w:val="0"/>
        <w:keepLines w:val="0"/>
        <w:pageBreakBefore w:val="0"/>
        <w:kinsoku/>
        <w:wordWrap/>
        <w:overflowPunct/>
        <w:topLinePunct w:val="0"/>
        <w:autoSpaceDE/>
        <w:autoSpaceDN/>
        <w:bidi w:val="0"/>
        <w:adjustRightInd w:val="0"/>
        <w:snapToGrid w:val="0"/>
        <w:spacing w:line="312" w:lineRule="auto"/>
        <w:ind w:left="420"/>
        <w:textAlignment w:val="auto"/>
        <w:rPr>
          <w:rFonts w:hint="eastAsia" w:ascii="宋体" w:hAnsi="宋体" w:eastAsia="宋体" w:cs="宋体"/>
          <w:color w:val="auto"/>
          <w:szCs w:val="21"/>
        </w:rPr>
      </w:pPr>
      <w:r>
        <w:rPr>
          <w:rFonts w:hint="eastAsia" w:ascii="宋体" w:hAnsi="宋体" w:eastAsia="宋体" w:cs="宋体"/>
          <w:color w:val="auto"/>
          <w:szCs w:val="21"/>
        </w:rPr>
        <w:t>2.乙方提供的投标文件；</w:t>
      </w:r>
    </w:p>
    <w:p>
      <w:pPr>
        <w:keepNext w:val="0"/>
        <w:keepLines w:val="0"/>
        <w:pageBreakBefore w:val="0"/>
        <w:kinsoku/>
        <w:wordWrap/>
        <w:overflowPunct/>
        <w:topLinePunct w:val="0"/>
        <w:autoSpaceDE/>
        <w:autoSpaceDN/>
        <w:bidi w:val="0"/>
        <w:adjustRightInd w:val="0"/>
        <w:snapToGrid w:val="0"/>
        <w:spacing w:line="312" w:lineRule="auto"/>
        <w:ind w:left="420"/>
        <w:textAlignment w:val="auto"/>
        <w:rPr>
          <w:rFonts w:hint="eastAsia" w:ascii="宋体" w:hAnsi="宋体" w:eastAsia="宋体" w:cs="宋体"/>
          <w:color w:val="auto"/>
          <w:szCs w:val="21"/>
        </w:rPr>
      </w:pPr>
      <w:r>
        <w:rPr>
          <w:rFonts w:hint="eastAsia" w:ascii="宋体" w:hAnsi="宋体" w:eastAsia="宋体" w:cs="宋体"/>
          <w:color w:val="auto"/>
          <w:szCs w:val="21"/>
        </w:rPr>
        <w:t>3.服务承诺书；</w:t>
      </w:r>
    </w:p>
    <w:p>
      <w:pPr>
        <w:pStyle w:val="11"/>
        <w:keepNext w:val="0"/>
        <w:keepLines w:val="0"/>
        <w:pageBreakBefore w:val="0"/>
        <w:kinsoku/>
        <w:wordWrap/>
        <w:overflowPunct/>
        <w:topLinePunct w:val="0"/>
        <w:autoSpaceDE/>
        <w:autoSpaceDN/>
        <w:bidi w:val="0"/>
        <w:adjustRightInd w:val="0"/>
        <w:snapToGrid w:val="0"/>
        <w:spacing w:line="312" w:lineRule="auto"/>
        <w:ind w:left="2" w:leftChars="1"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4.中标通知书。</w:t>
      </w:r>
    </w:p>
    <w:p>
      <w:pPr>
        <w:keepNext w:val="0"/>
        <w:keepLines w:val="0"/>
        <w:pageBreakBefore w:val="0"/>
        <w:kinsoku/>
        <w:wordWrap/>
        <w:overflowPunct/>
        <w:topLinePunct w:val="0"/>
        <w:autoSpaceDE/>
        <w:autoSpaceDN/>
        <w:bidi w:val="0"/>
        <w:adjustRightInd w:val="0"/>
        <w:snapToGrid w:val="0"/>
        <w:spacing w:line="312" w:lineRule="auto"/>
        <w:ind w:firstLine="440" w:firstLineChars="200"/>
        <w:textAlignment w:val="auto"/>
        <w:rPr>
          <w:rFonts w:hint="eastAsia" w:ascii="宋体" w:hAnsi="宋体" w:eastAsia="宋体" w:cs="宋体"/>
          <w:color w:val="auto"/>
          <w:highlight w:val="none"/>
        </w:rPr>
      </w:pPr>
      <w:r>
        <w:rPr>
          <w:rFonts w:hint="eastAsia" w:ascii="宋体" w:hAnsi="宋体" w:eastAsia="宋体" w:cs="宋体"/>
          <w:color w:val="auto"/>
          <w:szCs w:val="21"/>
        </w:rPr>
        <w:t>本合同甲乙双方签字盖章后生效，一式六份，具有同等法律效力，甲、乙双方各二份。政府采购合同双方自签订之日起1个工作日内将合同原件两份交采购代理机构。采购代理机构将政府采购合同在省级以上人民政府财政部门指定媒体上公告并于合同签订之日起7个工作日内将一份合同原件送阳朔县人民政府采购管理办公室备案，一份由采购代理机构存档。</w:t>
      </w:r>
    </w:p>
    <w:p>
      <w:pPr>
        <w:keepNext w:val="0"/>
        <w:keepLines w:val="0"/>
        <w:pageBreakBefore w:val="0"/>
        <w:widowControl/>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甲方（公章）：</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乙方（公章）：</w:t>
      </w:r>
      <w:r>
        <w:rPr>
          <w:rFonts w:hint="eastAsia" w:ascii="宋体" w:hAnsi="宋体" w:eastAsia="宋体" w:cs="宋体"/>
          <w:color w:val="auto"/>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法定代表人：</w:t>
      </w:r>
      <w:r>
        <w:rPr>
          <w:rFonts w:hint="eastAsia" w:ascii="宋体" w:hAnsi="宋体" w:eastAsia="宋体" w:cs="宋体"/>
          <w:color w:val="auto"/>
          <w:szCs w:val="21"/>
          <w:highlight w:val="none"/>
          <w:u w:val="single"/>
        </w:rPr>
        <w:t xml:space="preserve">                               </w:t>
      </w:r>
    </w:p>
    <w:p>
      <w:pPr>
        <w:keepNext w:val="0"/>
        <w:keepLines w:val="0"/>
        <w:pageBreakBefore w:val="0"/>
        <w:widowControl/>
        <w:tabs>
          <w:tab w:val="left" w:pos="4680"/>
        </w:tabs>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委托代理人：</w:t>
      </w:r>
      <w:r>
        <w:rPr>
          <w:rFonts w:hint="eastAsia" w:ascii="宋体" w:hAnsi="宋体" w:eastAsia="宋体" w:cs="宋体"/>
          <w:color w:val="auto"/>
          <w:szCs w:val="21"/>
          <w:highlight w:val="none"/>
          <w:u w:val="single"/>
        </w:rPr>
        <w:t xml:space="preserve">                                </w:t>
      </w:r>
    </w:p>
    <w:p>
      <w:pPr>
        <w:keepNext w:val="0"/>
        <w:keepLines w:val="0"/>
        <w:pageBreakBefore w:val="0"/>
        <w:widowControl/>
        <w:tabs>
          <w:tab w:val="left" w:pos="5040"/>
        </w:tabs>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电  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电   话： </w:t>
      </w:r>
      <w:r>
        <w:rPr>
          <w:rFonts w:hint="eastAsia" w:ascii="宋体" w:hAnsi="宋体" w:eastAsia="宋体" w:cs="宋体"/>
          <w:color w:val="auto"/>
          <w:szCs w:val="21"/>
          <w:highlight w:val="none"/>
          <w:u w:val="single"/>
        </w:rPr>
        <w:t xml:space="preserve">                                 </w:t>
      </w:r>
    </w:p>
    <w:p>
      <w:pPr>
        <w:keepNext w:val="0"/>
        <w:keepLines w:val="0"/>
        <w:pageBreakBefore w:val="0"/>
        <w:widowControl/>
        <w:tabs>
          <w:tab w:val="left" w:pos="5040"/>
        </w:tabs>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开户名称：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pPr>
        <w:keepNext w:val="0"/>
        <w:keepLines w:val="0"/>
        <w:pageBreakBefore w:val="0"/>
        <w:widowControl/>
        <w:tabs>
          <w:tab w:val="left" w:pos="5040"/>
        </w:tabs>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开户银行：</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pPr>
        <w:keepNext w:val="0"/>
        <w:keepLines w:val="0"/>
        <w:pageBreakBefore w:val="0"/>
        <w:widowControl/>
        <w:tabs>
          <w:tab w:val="left" w:pos="5040"/>
        </w:tabs>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银行账号：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银行账号：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pPr>
        <w:keepNext w:val="0"/>
        <w:keepLines w:val="0"/>
        <w:pageBreakBefore w:val="0"/>
        <w:widowControl/>
        <w:tabs>
          <w:tab w:val="left" w:pos="5040"/>
        </w:tabs>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日    期：</w:t>
      </w:r>
      <w:r>
        <w:rPr>
          <w:rFonts w:hint="eastAsia" w:ascii="宋体" w:hAnsi="宋体" w:eastAsia="宋体" w:cs="宋体"/>
          <w:color w:val="auto"/>
          <w:szCs w:val="21"/>
          <w:highlight w:val="none"/>
          <w:u w:val="single"/>
        </w:rPr>
        <w:t xml:space="preserve">                                </w:t>
      </w:r>
    </w:p>
    <w:p>
      <w:pPr>
        <w:rPr>
          <w:rFonts w:hint="eastAsia" w:ascii="宋体" w:hAnsi="宋体" w:eastAsia="宋体" w:cs="宋体"/>
          <w:color w:val="auto"/>
          <w:highlight w:val="none"/>
        </w:rPr>
      </w:pPr>
    </w:p>
    <w:p>
      <w:pPr>
        <w:rPr>
          <w:rFonts w:hint="eastAsia" w:ascii="宋体" w:hAnsi="宋体" w:eastAsia="宋体" w:cs="宋体"/>
          <w:b/>
          <w:color w:val="auto"/>
          <w:sz w:val="32"/>
          <w:szCs w:val="32"/>
          <w:highlight w:val="none"/>
        </w:rPr>
      </w:pPr>
      <w:bookmarkStart w:id="4" w:name="_Toc20434"/>
      <w:r>
        <w:rPr>
          <w:rFonts w:hint="eastAsia" w:ascii="宋体" w:hAnsi="宋体" w:eastAsia="宋体" w:cs="宋体"/>
          <w:b/>
          <w:color w:val="auto"/>
          <w:sz w:val="32"/>
          <w:szCs w:val="32"/>
          <w:highlight w:val="none"/>
        </w:rPr>
        <w:br w:type="page"/>
      </w:r>
    </w:p>
    <w:p>
      <w:pPr>
        <w:spacing w:line="360" w:lineRule="exact"/>
        <w:jc w:val="center"/>
        <w:outlineLvl w:val="0"/>
        <w:rPr>
          <w:rFonts w:hint="eastAsia" w:ascii="宋体" w:hAnsi="宋体" w:eastAsia="宋体" w:cs="宋体"/>
          <w:b/>
          <w:color w:val="auto"/>
          <w:sz w:val="32"/>
          <w:szCs w:val="32"/>
          <w:highlight w:val="none"/>
        </w:rPr>
      </w:pPr>
    </w:p>
    <w:p>
      <w:pPr>
        <w:numPr>
          <w:ilvl w:val="0"/>
          <w:numId w:val="5"/>
        </w:numPr>
        <w:spacing w:line="360" w:lineRule="exact"/>
        <w:jc w:val="center"/>
        <w:outlineLvl w:val="0"/>
        <w:rPr>
          <w:rFonts w:hint="eastAsia" w:ascii="宋体" w:hAnsi="宋体" w:eastAsia="宋体" w:cs="宋体"/>
          <w:b/>
          <w:bCs/>
          <w:color w:val="auto"/>
          <w:sz w:val="32"/>
          <w:szCs w:val="32"/>
          <w:highlight w:val="none"/>
        </w:rPr>
      </w:pPr>
      <w:r>
        <w:rPr>
          <w:rFonts w:hint="eastAsia" w:ascii="宋体" w:hAnsi="宋体" w:eastAsia="宋体" w:cs="宋体"/>
          <w:b/>
          <w:color w:val="auto"/>
          <w:sz w:val="36"/>
          <w:szCs w:val="36"/>
          <w:highlight w:val="none"/>
        </w:rPr>
        <w:t>投标文件格</w:t>
      </w:r>
      <w:r>
        <w:rPr>
          <w:rFonts w:hint="eastAsia" w:ascii="宋体" w:hAnsi="宋体" w:eastAsia="宋体" w:cs="宋体"/>
          <w:b/>
          <w:bCs/>
          <w:color w:val="auto"/>
          <w:sz w:val="32"/>
          <w:szCs w:val="32"/>
          <w:highlight w:val="none"/>
        </w:rPr>
        <w:t>式</w:t>
      </w:r>
      <w:bookmarkEnd w:id="4"/>
      <w:bookmarkStart w:id="5" w:name="_Toc498698226"/>
      <w:bookmarkStart w:id="6" w:name="_Toc478137727"/>
      <w:bookmarkStart w:id="7" w:name="_Toc486867150"/>
      <w:bookmarkStart w:id="8" w:name="_Toc486695806"/>
      <w:bookmarkStart w:id="9" w:name="_Toc498627082"/>
      <w:bookmarkStart w:id="10" w:name="_Toc31410"/>
      <w:bookmarkStart w:id="11" w:name="_Toc1762"/>
    </w:p>
    <w:p>
      <w:pPr>
        <w:numPr>
          <w:ilvl w:val="0"/>
          <w:numId w:val="0"/>
        </w:numPr>
        <w:spacing w:line="360" w:lineRule="exact"/>
        <w:jc w:val="left"/>
        <w:outlineLvl w:val="0"/>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投标文件封面格式</w:t>
      </w:r>
      <w:bookmarkEnd w:id="5"/>
      <w:bookmarkEnd w:id="6"/>
      <w:bookmarkEnd w:id="7"/>
      <w:bookmarkEnd w:id="8"/>
      <w:bookmarkEnd w:id="9"/>
      <w:r>
        <w:rPr>
          <w:rFonts w:hint="eastAsia" w:ascii="宋体" w:hAnsi="宋体" w:eastAsia="宋体" w:cs="宋体"/>
          <w:b/>
          <w:bCs/>
          <w:color w:val="auto"/>
          <w:sz w:val="30"/>
          <w:szCs w:val="30"/>
          <w:highlight w:val="none"/>
        </w:rPr>
        <w:t>：</w:t>
      </w:r>
      <w:bookmarkEnd w:id="10"/>
      <w:bookmarkEnd w:id="11"/>
    </w:p>
    <w:p>
      <w:pPr>
        <w:adjustRightInd w:val="0"/>
        <w:snapToGrid w:val="0"/>
        <w:rPr>
          <w:rFonts w:hint="eastAsia" w:ascii="宋体" w:hAnsi="宋体" w:eastAsia="宋体" w:cs="宋体"/>
          <w:b/>
          <w:color w:val="auto"/>
          <w:sz w:val="44"/>
          <w:szCs w:val="44"/>
          <w:highlight w:val="none"/>
        </w:rPr>
      </w:pPr>
    </w:p>
    <w:p>
      <w:pPr>
        <w:rPr>
          <w:rFonts w:hint="eastAsia" w:ascii="宋体" w:hAnsi="宋体" w:eastAsia="宋体" w:cs="宋体"/>
          <w:color w:val="auto"/>
          <w:highlight w:val="none"/>
        </w:rPr>
      </w:pPr>
    </w:p>
    <w:p>
      <w:pPr>
        <w:adjustRightInd w:val="0"/>
        <w:snapToGrid w:val="0"/>
        <w:jc w:val="center"/>
        <w:rPr>
          <w:rFonts w:hint="eastAsia" w:ascii="宋体" w:hAnsi="宋体" w:eastAsia="宋体" w:cs="宋体"/>
          <w:b/>
          <w:color w:val="auto"/>
          <w:sz w:val="44"/>
          <w:szCs w:val="44"/>
          <w:highlight w:val="none"/>
        </w:rPr>
      </w:pPr>
      <w:bookmarkStart w:id="12" w:name="_Toc13659_WPSOffice_Level1"/>
      <w:bookmarkStart w:id="13" w:name="_Toc3441_WPSOffice_Level1"/>
      <w:r>
        <w:rPr>
          <w:rFonts w:hint="eastAsia" w:ascii="宋体" w:hAnsi="宋体" w:eastAsia="宋体" w:cs="宋体"/>
          <w:bCs/>
          <w:color w:val="auto"/>
          <w:sz w:val="72"/>
          <w:szCs w:val="72"/>
          <w:highlight w:val="none"/>
        </w:rPr>
        <w:t>投标文件</w:t>
      </w:r>
      <w:bookmarkEnd w:id="12"/>
      <w:bookmarkEnd w:id="13"/>
    </w:p>
    <w:p>
      <w:pPr>
        <w:adjustRightInd w:val="0"/>
        <w:snapToGrid w:val="0"/>
        <w:rPr>
          <w:rFonts w:hint="eastAsia" w:ascii="宋体" w:hAnsi="宋体" w:eastAsia="宋体" w:cs="宋体"/>
          <w:b/>
          <w:color w:val="auto"/>
          <w:sz w:val="44"/>
          <w:szCs w:val="44"/>
          <w:highlight w:val="none"/>
        </w:rPr>
      </w:pPr>
    </w:p>
    <w:p>
      <w:pPr>
        <w:pStyle w:val="27"/>
        <w:ind w:firstLine="883"/>
        <w:rPr>
          <w:rFonts w:hint="eastAsia" w:ascii="宋体" w:hAnsi="宋体" w:eastAsia="宋体" w:cs="宋体"/>
          <w:b/>
          <w:color w:val="auto"/>
          <w:sz w:val="44"/>
          <w:szCs w:val="44"/>
          <w:highlight w:val="none"/>
        </w:rPr>
      </w:pPr>
    </w:p>
    <w:p>
      <w:pPr>
        <w:spacing w:line="600" w:lineRule="exact"/>
        <w:ind w:firstLine="750" w:firstLineChars="250"/>
        <w:rPr>
          <w:rFonts w:hint="eastAsia" w:ascii="宋体" w:hAnsi="宋体" w:eastAsia="宋体" w:cs="宋体"/>
          <w:bCs/>
          <w:color w:val="auto"/>
          <w:sz w:val="30"/>
          <w:szCs w:val="30"/>
          <w:highlight w:val="none"/>
          <w:lang w:eastAsia="zh-CN"/>
        </w:rPr>
      </w:pPr>
      <w:r>
        <w:rPr>
          <w:rFonts w:hint="eastAsia" w:ascii="宋体" w:hAnsi="宋体" w:eastAsia="宋体" w:cs="宋体"/>
          <w:bCs/>
          <w:color w:val="auto"/>
          <w:sz w:val="30"/>
          <w:szCs w:val="30"/>
          <w:highlight w:val="none"/>
        </w:rPr>
        <w:t>项目名称：</w:t>
      </w:r>
      <w:r>
        <w:rPr>
          <w:rFonts w:hint="eastAsia" w:ascii="宋体" w:hAnsi="宋体" w:eastAsia="宋体" w:cs="宋体"/>
          <w:bCs/>
          <w:color w:val="auto"/>
          <w:sz w:val="30"/>
          <w:szCs w:val="30"/>
          <w:highlight w:val="none"/>
          <w:u w:val="single"/>
          <w:lang w:eastAsia="zh-CN"/>
        </w:rPr>
        <w:t>阳朔县公安局监所羁押人员食堂食材采购</w:t>
      </w:r>
    </w:p>
    <w:p>
      <w:pPr>
        <w:spacing w:line="600" w:lineRule="exact"/>
        <w:ind w:firstLine="750" w:firstLineChars="250"/>
        <w:rPr>
          <w:rFonts w:hint="default" w:ascii="宋体" w:hAnsi="宋体" w:eastAsia="宋体" w:cs="宋体"/>
          <w:bCs/>
          <w:color w:val="auto"/>
          <w:sz w:val="30"/>
          <w:szCs w:val="30"/>
          <w:highlight w:val="none"/>
          <w:u w:val="single"/>
          <w:lang w:val="en-US"/>
        </w:rPr>
      </w:pPr>
      <w:r>
        <w:rPr>
          <w:rFonts w:hint="eastAsia" w:ascii="宋体" w:hAnsi="宋体" w:eastAsia="宋体" w:cs="宋体"/>
          <w:bCs/>
          <w:color w:val="auto"/>
          <w:sz w:val="30"/>
          <w:szCs w:val="30"/>
          <w:highlight w:val="none"/>
        </w:rPr>
        <w:t>项目编号：</w:t>
      </w:r>
      <w:r>
        <w:rPr>
          <w:rFonts w:hint="eastAsia" w:ascii="宋体" w:hAnsi="宋体" w:eastAsia="宋体" w:cs="宋体"/>
          <w:bCs/>
          <w:color w:val="auto"/>
          <w:sz w:val="30"/>
          <w:szCs w:val="30"/>
          <w:highlight w:val="none"/>
          <w:u w:val="single"/>
          <w:lang w:val="en-US" w:eastAsia="zh-CN"/>
        </w:rPr>
        <w:t xml:space="preserve">                        </w:t>
      </w:r>
    </w:p>
    <w:p>
      <w:pPr>
        <w:ind w:firstLine="776" w:firstLineChars="353"/>
        <w:rPr>
          <w:rFonts w:hint="eastAsia" w:ascii="宋体" w:hAnsi="宋体" w:eastAsia="宋体" w:cs="宋体"/>
          <w:color w:val="auto"/>
          <w:highlight w:val="none"/>
        </w:rPr>
      </w:pPr>
    </w:p>
    <w:p>
      <w:pPr>
        <w:snapToGrid w:val="0"/>
        <w:spacing w:before="120" w:beforeLines="50" w:after="50"/>
        <w:ind w:firstLine="1260" w:firstLineChars="450"/>
        <w:rPr>
          <w:rFonts w:hint="eastAsia" w:ascii="宋体" w:hAnsi="宋体" w:eastAsia="宋体" w:cs="宋体"/>
          <w:bCs/>
          <w:color w:val="auto"/>
          <w:sz w:val="28"/>
          <w:szCs w:val="28"/>
          <w:highlight w:val="none"/>
        </w:rPr>
      </w:pPr>
    </w:p>
    <w:p>
      <w:pPr>
        <w:pStyle w:val="27"/>
        <w:ind w:firstLine="420"/>
        <w:rPr>
          <w:rFonts w:hint="eastAsia" w:ascii="宋体" w:hAnsi="宋体" w:eastAsia="宋体" w:cs="宋体"/>
          <w:color w:val="auto"/>
          <w:highlight w:val="none"/>
        </w:rPr>
      </w:pPr>
    </w:p>
    <w:p>
      <w:pPr>
        <w:jc w:val="left"/>
        <w:rPr>
          <w:rFonts w:hint="eastAsia" w:ascii="宋体" w:hAnsi="宋体" w:eastAsia="宋体" w:cs="宋体"/>
          <w:b/>
          <w:color w:val="auto"/>
          <w:sz w:val="32"/>
          <w:szCs w:val="32"/>
          <w:highlight w:val="none"/>
        </w:rPr>
      </w:pPr>
    </w:p>
    <w:p>
      <w:pPr>
        <w:pStyle w:val="10"/>
        <w:spacing w:line="500" w:lineRule="exact"/>
        <w:ind w:firstLine="240" w:firstLineChars="100"/>
        <w:jc w:val="both"/>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采购代理机构：</w:t>
      </w:r>
      <w:bookmarkStart w:id="14" w:name="_Toc20319_WPSOffice_Level2"/>
      <w:bookmarkStart w:id="15" w:name="_Toc4932_WPSOffice_Level2"/>
      <w:r>
        <w:rPr>
          <w:rFonts w:hint="eastAsia" w:ascii="宋体" w:hAnsi="宋体" w:cs="宋体"/>
          <w:bCs/>
          <w:color w:val="auto"/>
          <w:sz w:val="24"/>
          <w:szCs w:val="24"/>
          <w:highlight w:val="none"/>
          <w:u w:val="single"/>
          <w:lang w:eastAsia="zh-CN"/>
        </w:rPr>
        <w:t>广西乐正工程项目管理有限公司</w:t>
      </w:r>
    </w:p>
    <w:p>
      <w:pPr>
        <w:pStyle w:val="10"/>
        <w:spacing w:line="500" w:lineRule="exact"/>
        <w:ind w:firstLine="240" w:firstLineChars="1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投标人名称[公章(CA签章)，自然人除外]：</w:t>
      </w:r>
      <w:bookmarkEnd w:id="14"/>
      <w:bookmarkEnd w:id="15"/>
      <w:r>
        <w:rPr>
          <w:rFonts w:hint="eastAsia" w:ascii="宋体" w:hAnsi="宋体" w:eastAsia="宋体" w:cs="宋体"/>
          <w:bCs/>
          <w:color w:val="auto"/>
          <w:sz w:val="24"/>
          <w:szCs w:val="24"/>
          <w:highlight w:val="none"/>
          <w:u w:val="single"/>
        </w:rPr>
        <w:t xml:space="preserve">                     </w:t>
      </w:r>
    </w:p>
    <w:p>
      <w:pPr>
        <w:pStyle w:val="11"/>
        <w:spacing w:line="500" w:lineRule="exact"/>
        <w:ind w:firstLine="720" w:firstLineChars="300"/>
        <w:rPr>
          <w:rFonts w:hint="eastAsia" w:ascii="宋体" w:hAnsi="宋体" w:eastAsia="宋体" w:cs="宋体"/>
          <w:color w:val="auto"/>
          <w:sz w:val="24"/>
          <w:szCs w:val="24"/>
          <w:highlight w:val="none"/>
          <w:u w:val="single"/>
        </w:rPr>
      </w:pPr>
      <w:bookmarkStart w:id="16" w:name="_Toc9622_WPSOffice_Level2"/>
      <w:bookmarkStart w:id="17" w:name="_Toc32056_WPSOffice_Level2"/>
      <w:r>
        <w:rPr>
          <w:rFonts w:hint="eastAsia" w:ascii="宋体" w:hAnsi="宋体" w:eastAsia="宋体" w:cs="宋体"/>
          <w:color w:val="auto"/>
          <w:sz w:val="24"/>
          <w:szCs w:val="24"/>
          <w:highlight w:val="none"/>
        </w:rPr>
        <w:t>法定代表人、负责人、自然人或相应的委托代理人签字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或个人CA签章)：</w:t>
      </w:r>
      <w:r>
        <w:rPr>
          <w:rFonts w:hint="eastAsia" w:ascii="宋体" w:hAnsi="宋体" w:eastAsia="宋体" w:cs="宋体"/>
          <w:color w:val="auto"/>
          <w:sz w:val="24"/>
          <w:szCs w:val="24"/>
          <w:highlight w:val="none"/>
          <w:u w:val="single"/>
        </w:rPr>
        <w:t xml:space="preserve">             </w:t>
      </w:r>
    </w:p>
    <w:p>
      <w:pPr>
        <w:pStyle w:val="10"/>
        <w:spacing w:line="500" w:lineRule="exact"/>
        <w:ind w:firstLine="240" w:firstLineChars="1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bookmarkEnd w:id="16"/>
      <w:bookmarkEnd w:id="17"/>
      <w:r>
        <w:rPr>
          <w:rFonts w:hint="eastAsia" w:ascii="宋体" w:hAnsi="宋体" w:eastAsia="宋体" w:cs="宋体"/>
          <w:bCs/>
          <w:color w:val="auto"/>
          <w:sz w:val="24"/>
          <w:szCs w:val="24"/>
          <w:highlight w:val="none"/>
          <w:u w:val="single"/>
        </w:rPr>
        <w:t xml:space="preserve">                                          </w:t>
      </w:r>
    </w:p>
    <w:p>
      <w:pPr>
        <w:pStyle w:val="10"/>
        <w:spacing w:line="500" w:lineRule="exact"/>
        <w:ind w:firstLine="240" w:firstLineChars="100"/>
        <w:rPr>
          <w:rFonts w:hint="eastAsia" w:ascii="宋体" w:hAnsi="宋体" w:eastAsia="宋体" w:cs="宋体"/>
          <w:bCs/>
          <w:color w:val="auto"/>
          <w:sz w:val="24"/>
          <w:szCs w:val="24"/>
          <w:highlight w:val="none"/>
        </w:rPr>
      </w:pPr>
      <w:bookmarkStart w:id="18" w:name="_Toc26465_WPSOffice_Level2"/>
      <w:bookmarkStart w:id="19" w:name="_Toc15933_WPSOffice_Level2"/>
      <w:r>
        <w:rPr>
          <w:rFonts w:hint="eastAsia" w:ascii="宋体" w:hAnsi="宋体" w:eastAsia="宋体" w:cs="宋体"/>
          <w:bCs/>
          <w:color w:val="auto"/>
          <w:sz w:val="24"/>
          <w:szCs w:val="24"/>
          <w:highlight w:val="none"/>
        </w:rPr>
        <w:t>投标日期：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bookmarkEnd w:id="18"/>
      <w:bookmarkEnd w:id="19"/>
    </w:p>
    <w:p>
      <w:pPr>
        <w:spacing w:line="400" w:lineRule="exact"/>
        <w:jc w:val="center"/>
        <w:rPr>
          <w:rFonts w:hint="eastAsia" w:ascii="宋体" w:hAnsi="宋体" w:eastAsia="宋体" w:cs="宋体"/>
          <w:b/>
          <w:color w:val="auto"/>
          <w:sz w:val="32"/>
          <w:szCs w:val="32"/>
          <w:highlight w:val="none"/>
        </w:rPr>
      </w:pPr>
    </w:p>
    <w:p>
      <w:pPr>
        <w:rPr>
          <w:rFonts w:hint="eastAsia" w:ascii="宋体" w:hAnsi="宋体" w:eastAsia="宋体" w:cs="宋体"/>
          <w:color w:val="auto"/>
          <w:highlight w:val="none"/>
        </w:rPr>
      </w:pPr>
    </w:p>
    <w:p>
      <w:pPr>
        <w:pStyle w:val="27"/>
        <w:rPr>
          <w:rFonts w:hint="eastAsia" w:ascii="宋体" w:hAnsi="宋体" w:eastAsia="宋体" w:cs="宋体"/>
          <w:color w:val="auto"/>
          <w:sz w:val="32"/>
          <w:highlight w:val="none"/>
        </w:rPr>
      </w:pPr>
    </w:p>
    <w:p>
      <w:pPr>
        <w:rPr>
          <w:rFonts w:hint="eastAsia" w:ascii="宋体" w:hAnsi="宋体" w:eastAsia="宋体" w:cs="宋体"/>
          <w:color w:val="auto"/>
          <w:sz w:val="32"/>
          <w:highlight w:val="none"/>
        </w:rPr>
      </w:pPr>
      <w:r>
        <w:rPr>
          <w:rFonts w:hint="eastAsia" w:ascii="宋体" w:hAnsi="宋体" w:eastAsia="宋体" w:cs="宋体"/>
          <w:color w:val="auto"/>
          <w:sz w:val="32"/>
          <w:highlight w:val="none"/>
        </w:rPr>
        <w:br w:type="page"/>
      </w:r>
    </w:p>
    <w:p>
      <w:pPr>
        <w:pStyle w:val="27"/>
        <w:rPr>
          <w:rFonts w:hint="eastAsia" w:ascii="宋体" w:hAnsi="宋体" w:eastAsia="宋体" w:cs="宋体"/>
          <w:color w:val="auto"/>
          <w:highlight w:val="none"/>
        </w:rPr>
      </w:pPr>
      <w:r>
        <w:rPr>
          <w:rFonts w:hint="eastAsia" w:ascii="宋体" w:hAnsi="宋体" w:eastAsia="宋体" w:cs="宋体"/>
          <w:color w:val="auto"/>
          <w:sz w:val="32"/>
          <w:highlight w:val="none"/>
        </w:rPr>
        <w:t>根据</w:t>
      </w:r>
      <w:r>
        <w:rPr>
          <w:rFonts w:hint="eastAsia" w:ascii="宋体" w:hAnsi="宋体" w:eastAsia="宋体" w:cs="宋体"/>
          <w:color w:val="auto"/>
          <w:sz w:val="32"/>
          <w:highlight w:val="none"/>
          <w:lang w:eastAsia="zh-CN"/>
        </w:rPr>
        <w:t>招标</w:t>
      </w:r>
      <w:r>
        <w:rPr>
          <w:rFonts w:hint="eastAsia" w:ascii="宋体" w:hAnsi="宋体" w:eastAsia="宋体" w:cs="宋体"/>
          <w:color w:val="auto"/>
          <w:sz w:val="32"/>
          <w:highlight w:val="none"/>
        </w:rPr>
        <w:t>文件规定及</w:t>
      </w:r>
      <w:r>
        <w:rPr>
          <w:rFonts w:hint="eastAsia" w:ascii="宋体" w:hAnsi="宋体" w:eastAsia="宋体" w:cs="宋体"/>
          <w:color w:val="auto"/>
          <w:sz w:val="32"/>
          <w:highlight w:val="none"/>
          <w:lang w:eastAsia="zh-CN"/>
        </w:rPr>
        <w:t>投标人</w:t>
      </w:r>
      <w:r>
        <w:rPr>
          <w:rFonts w:hint="eastAsia" w:ascii="宋体" w:hAnsi="宋体" w:eastAsia="宋体" w:cs="宋体"/>
          <w:color w:val="auto"/>
          <w:sz w:val="32"/>
          <w:highlight w:val="none"/>
        </w:rPr>
        <w:t>提供的材料自行编写目录</w:t>
      </w:r>
    </w:p>
    <w:p>
      <w:pPr>
        <w:tabs>
          <w:tab w:val="left" w:pos="1305"/>
        </w:tabs>
        <w:spacing w:line="520" w:lineRule="exact"/>
        <w:ind w:firstLine="472" w:firstLineChars="147"/>
        <w:outlineLvl w:val="9"/>
        <w:rPr>
          <w:rFonts w:hint="eastAsia" w:ascii="宋体" w:hAnsi="宋体" w:eastAsia="宋体" w:cs="宋体"/>
          <w:b/>
          <w:color w:val="auto"/>
          <w:sz w:val="32"/>
          <w:szCs w:val="32"/>
          <w:highlight w:val="none"/>
        </w:rPr>
      </w:pPr>
    </w:p>
    <w:p>
      <w:pPr>
        <w:tabs>
          <w:tab w:val="left" w:pos="1305"/>
        </w:tabs>
        <w:spacing w:line="520" w:lineRule="exact"/>
        <w:ind w:firstLine="472" w:firstLineChars="147"/>
        <w:outlineLvl w:val="9"/>
        <w:rPr>
          <w:rFonts w:hint="eastAsia" w:ascii="宋体" w:hAnsi="宋体" w:eastAsia="宋体" w:cs="宋体"/>
          <w:b/>
          <w:color w:val="auto"/>
          <w:sz w:val="32"/>
          <w:szCs w:val="32"/>
          <w:highlight w:val="none"/>
        </w:rPr>
      </w:pPr>
    </w:p>
    <w:p>
      <w:pPr>
        <w:tabs>
          <w:tab w:val="left" w:pos="1305"/>
        </w:tabs>
        <w:spacing w:line="520" w:lineRule="exact"/>
        <w:ind w:firstLine="472" w:firstLineChars="147"/>
        <w:outlineLvl w:val="9"/>
        <w:rPr>
          <w:rFonts w:hint="eastAsia" w:ascii="宋体" w:hAnsi="宋体" w:eastAsia="宋体" w:cs="宋体"/>
          <w:b/>
          <w:color w:val="auto"/>
          <w:sz w:val="32"/>
          <w:szCs w:val="32"/>
          <w:highlight w:val="none"/>
        </w:rPr>
      </w:pPr>
    </w:p>
    <w:p>
      <w:pPr>
        <w:tabs>
          <w:tab w:val="left" w:pos="1305"/>
        </w:tabs>
        <w:spacing w:line="520" w:lineRule="exact"/>
        <w:ind w:firstLine="472" w:firstLineChars="147"/>
        <w:outlineLvl w:val="9"/>
        <w:rPr>
          <w:rFonts w:hint="eastAsia" w:ascii="宋体" w:hAnsi="宋体" w:eastAsia="宋体" w:cs="宋体"/>
          <w:b/>
          <w:color w:val="auto"/>
          <w:sz w:val="32"/>
          <w:szCs w:val="32"/>
          <w:highlight w:val="none"/>
        </w:rPr>
      </w:pPr>
    </w:p>
    <w:p>
      <w:pPr>
        <w:tabs>
          <w:tab w:val="left" w:pos="1305"/>
        </w:tabs>
        <w:spacing w:line="520" w:lineRule="exact"/>
        <w:ind w:firstLine="472" w:firstLineChars="147"/>
        <w:outlineLvl w:val="9"/>
        <w:rPr>
          <w:rFonts w:hint="eastAsia" w:ascii="宋体" w:hAnsi="宋体" w:eastAsia="宋体" w:cs="宋体"/>
          <w:b/>
          <w:color w:val="auto"/>
          <w:sz w:val="32"/>
          <w:szCs w:val="32"/>
          <w:highlight w:val="none"/>
        </w:rPr>
      </w:pPr>
    </w:p>
    <w:p>
      <w:pPr>
        <w:tabs>
          <w:tab w:val="left" w:pos="1305"/>
        </w:tabs>
        <w:spacing w:line="520" w:lineRule="exact"/>
        <w:ind w:firstLine="472" w:firstLineChars="147"/>
        <w:outlineLvl w:val="9"/>
        <w:rPr>
          <w:rFonts w:hint="eastAsia" w:ascii="宋体" w:hAnsi="宋体" w:eastAsia="宋体" w:cs="宋体"/>
          <w:b/>
          <w:color w:val="auto"/>
          <w:sz w:val="32"/>
          <w:szCs w:val="32"/>
          <w:highlight w:val="none"/>
        </w:rPr>
      </w:pPr>
    </w:p>
    <w:p>
      <w:pPr>
        <w:tabs>
          <w:tab w:val="left" w:pos="1305"/>
        </w:tabs>
        <w:spacing w:line="520" w:lineRule="exact"/>
        <w:ind w:firstLine="472" w:firstLineChars="147"/>
        <w:outlineLvl w:val="9"/>
        <w:rPr>
          <w:rFonts w:hint="eastAsia" w:ascii="宋体" w:hAnsi="宋体" w:eastAsia="宋体" w:cs="宋体"/>
          <w:b/>
          <w:color w:val="auto"/>
          <w:sz w:val="32"/>
          <w:szCs w:val="32"/>
          <w:highlight w:val="none"/>
        </w:rPr>
      </w:pPr>
    </w:p>
    <w:p>
      <w:pPr>
        <w:tabs>
          <w:tab w:val="left" w:pos="1305"/>
        </w:tabs>
        <w:spacing w:line="520" w:lineRule="exact"/>
        <w:ind w:firstLine="472" w:firstLineChars="147"/>
        <w:outlineLvl w:val="9"/>
        <w:rPr>
          <w:rFonts w:hint="eastAsia" w:ascii="宋体" w:hAnsi="宋体" w:eastAsia="宋体" w:cs="宋体"/>
          <w:b/>
          <w:color w:val="auto"/>
          <w:sz w:val="32"/>
          <w:szCs w:val="32"/>
          <w:highlight w:val="none"/>
        </w:rPr>
      </w:pPr>
    </w:p>
    <w:p>
      <w:pPr>
        <w:tabs>
          <w:tab w:val="left" w:pos="1305"/>
        </w:tabs>
        <w:spacing w:line="520" w:lineRule="exact"/>
        <w:ind w:firstLine="472" w:firstLineChars="147"/>
        <w:outlineLvl w:val="9"/>
        <w:rPr>
          <w:rFonts w:hint="eastAsia" w:ascii="宋体" w:hAnsi="宋体" w:eastAsia="宋体" w:cs="宋体"/>
          <w:b/>
          <w:color w:val="auto"/>
          <w:sz w:val="32"/>
          <w:szCs w:val="32"/>
          <w:highlight w:val="none"/>
        </w:rPr>
      </w:pPr>
    </w:p>
    <w:p>
      <w:pPr>
        <w:tabs>
          <w:tab w:val="left" w:pos="1305"/>
        </w:tabs>
        <w:spacing w:line="520" w:lineRule="exact"/>
        <w:ind w:firstLine="472" w:firstLineChars="147"/>
        <w:outlineLvl w:val="9"/>
        <w:rPr>
          <w:rFonts w:hint="eastAsia" w:ascii="宋体" w:hAnsi="宋体" w:eastAsia="宋体" w:cs="宋体"/>
          <w:b/>
          <w:color w:val="auto"/>
          <w:sz w:val="32"/>
          <w:szCs w:val="32"/>
          <w:highlight w:val="none"/>
        </w:rPr>
      </w:pPr>
    </w:p>
    <w:p>
      <w:pPr>
        <w:tabs>
          <w:tab w:val="left" w:pos="1305"/>
        </w:tabs>
        <w:spacing w:line="520" w:lineRule="exact"/>
        <w:ind w:firstLine="472" w:firstLineChars="147"/>
        <w:outlineLvl w:val="9"/>
        <w:rPr>
          <w:rFonts w:hint="eastAsia" w:ascii="宋体" w:hAnsi="宋体" w:eastAsia="宋体" w:cs="宋体"/>
          <w:b/>
          <w:color w:val="auto"/>
          <w:sz w:val="32"/>
          <w:szCs w:val="32"/>
          <w:highlight w:val="none"/>
        </w:rPr>
      </w:pPr>
    </w:p>
    <w:p>
      <w:pPr>
        <w:tabs>
          <w:tab w:val="left" w:pos="1305"/>
        </w:tabs>
        <w:spacing w:line="520" w:lineRule="exact"/>
        <w:ind w:firstLine="472" w:firstLineChars="147"/>
        <w:outlineLvl w:val="9"/>
        <w:rPr>
          <w:rFonts w:hint="eastAsia" w:ascii="宋体" w:hAnsi="宋体" w:eastAsia="宋体" w:cs="宋体"/>
          <w:b/>
          <w:color w:val="auto"/>
          <w:sz w:val="32"/>
          <w:szCs w:val="32"/>
          <w:highlight w:val="none"/>
        </w:rPr>
      </w:pPr>
    </w:p>
    <w:p>
      <w:pPr>
        <w:tabs>
          <w:tab w:val="left" w:pos="1305"/>
        </w:tabs>
        <w:spacing w:line="520" w:lineRule="exact"/>
        <w:ind w:firstLine="472" w:firstLineChars="147"/>
        <w:outlineLvl w:val="9"/>
        <w:rPr>
          <w:rFonts w:hint="eastAsia" w:ascii="宋体" w:hAnsi="宋体" w:eastAsia="宋体" w:cs="宋体"/>
          <w:b/>
          <w:color w:val="auto"/>
          <w:sz w:val="32"/>
          <w:szCs w:val="32"/>
          <w:highlight w:val="none"/>
        </w:rPr>
      </w:pPr>
    </w:p>
    <w:p>
      <w:pPr>
        <w:tabs>
          <w:tab w:val="left" w:pos="1305"/>
        </w:tabs>
        <w:spacing w:line="520" w:lineRule="exact"/>
        <w:ind w:firstLine="472" w:firstLineChars="147"/>
        <w:outlineLvl w:val="9"/>
        <w:rPr>
          <w:rFonts w:hint="eastAsia" w:ascii="宋体" w:hAnsi="宋体" w:eastAsia="宋体" w:cs="宋体"/>
          <w:b/>
          <w:color w:val="auto"/>
          <w:sz w:val="32"/>
          <w:szCs w:val="32"/>
          <w:highlight w:val="none"/>
        </w:rPr>
      </w:pPr>
    </w:p>
    <w:p>
      <w:pPr>
        <w:tabs>
          <w:tab w:val="left" w:pos="1305"/>
        </w:tabs>
        <w:spacing w:line="520" w:lineRule="exact"/>
        <w:ind w:firstLine="472" w:firstLineChars="147"/>
        <w:outlineLvl w:val="9"/>
        <w:rPr>
          <w:rFonts w:hint="eastAsia" w:ascii="宋体" w:hAnsi="宋体" w:eastAsia="宋体" w:cs="宋体"/>
          <w:b/>
          <w:color w:val="auto"/>
          <w:sz w:val="32"/>
          <w:szCs w:val="32"/>
          <w:highlight w:val="none"/>
        </w:rPr>
      </w:pPr>
    </w:p>
    <w:p>
      <w:pPr>
        <w:tabs>
          <w:tab w:val="left" w:pos="1305"/>
        </w:tabs>
        <w:spacing w:line="520" w:lineRule="exact"/>
        <w:ind w:firstLine="472" w:firstLineChars="147"/>
        <w:outlineLvl w:val="9"/>
        <w:rPr>
          <w:rFonts w:hint="eastAsia" w:ascii="宋体" w:hAnsi="宋体" w:eastAsia="宋体" w:cs="宋体"/>
          <w:b/>
          <w:color w:val="auto"/>
          <w:sz w:val="32"/>
          <w:szCs w:val="32"/>
          <w:highlight w:val="none"/>
        </w:rPr>
      </w:pPr>
    </w:p>
    <w:p>
      <w:pPr>
        <w:tabs>
          <w:tab w:val="left" w:pos="1305"/>
        </w:tabs>
        <w:spacing w:line="520" w:lineRule="exact"/>
        <w:ind w:firstLine="472" w:firstLineChars="147"/>
        <w:outlineLvl w:val="9"/>
        <w:rPr>
          <w:rFonts w:hint="eastAsia" w:ascii="宋体" w:hAnsi="宋体" w:eastAsia="宋体" w:cs="宋体"/>
          <w:b/>
          <w:color w:val="auto"/>
          <w:sz w:val="32"/>
          <w:szCs w:val="32"/>
          <w:highlight w:val="none"/>
        </w:rPr>
      </w:pPr>
    </w:p>
    <w:p>
      <w:pPr>
        <w:tabs>
          <w:tab w:val="left" w:pos="1305"/>
        </w:tabs>
        <w:spacing w:line="520" w:lineRule="exact"/>
        <w:outlineLvl w:val="9"/>
        <w:rPr>
          <w:rFonts w:hint="eastAsia" w:ascii="宋体" w:hAnsi="宋体" w:eastAsia="宋体" w:cs="宋体"/>
          <w:b/>
          <w:color w:val="auto"/>
          <w:sz w:val="32"/>
          <w:szCs w:val="32"/>
          <w:highlight w:val="none"/>
        </w:rPr>
      </w:pPr>
    </w:p>
    <w:p>
      <w:pP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pPr>
        <w:tabs>
          <w:tab w:val="left" w:pos="1305"/>
        </w:tabs>
        <w:spacing w:line="520" w:lineRule="exact"/>
        <w:ind w:firstLine="472" w:firstLineChars="147"/>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一、资格性响应证明材料（格式）</w:t>
      </w:r>
    </w:p>
    <w:p>
      <w:pPr>
        <w:pStyle w:val="11"/>
        <w:spacing w:line="400" w:lineRule="exact"/>
        <w:ind w:left="-440" w:leftChars="-200" w:right="-110" w:rightChars="-50" w:firstLine="643" w:firstLineChars="200"/>
        <w:rPr>
          <w:rFonts w:hAnsi="宋体"/>
          <w:b/>
          <w:color w:val="auto"/>
          <w:sz w:val="32"/>
          <w:szCs w:val="32"/>
        </w:rPr>
      </w:pPr>
      <w:r>
        <w:rPr>
          <w:rFonts w:hint="eastAsia" w:hAnsi="宋体"/>
          <w:b/>
          <w:color w:val="auto"/>
          <w:sz w:val="32"/>
          <w:szCs w:val="32"/>
        </w:rPr>
        <w:t>1.投标函（必须提供）</w:t>
      </w:r>
    </w:p>
    <w:p>
      <w:pPr>
        <w:spacing w:line="440" w:lineRule="atLeast"/>
        <w:ind w:left="-440" w:leftChars="-200" w:right="-110" w:rightChars="-50"/>
        <w:rPr>
          <w:rFonts w:ascii="宋体" w:hAnsi="宋体"/>
          <w:color w:val="auto"/>
          <w:sz w:val="28"/>
          <w:szCs w:val="28"/>
        </w:rPr>
      </w:pPr>
    </w:p>
    <w:p>
      <w:pPr>
        <w:spacing w:line="440" w:lineRule="atLeast"/>
        <w:ind w:left="-440" w:leftChars="-200" w:right="-110" w:rightChars="-50" w:firstLine="560" w:firstLineChars="200"/>
        <w:rPr>
          <w:rFonts w:ascii="宋体" w:hAnsi="宋体"/>
          <w:b/>
          <w:bCs/>
          <w:color w:val="auto"/>
          <w:sz w:val="32"/>
          <w:szCs w:val="32"/>
        </w:rPr>
      </w:pPr>
      <w:r>
        <w:rPr>
          <w:rFonts w:hint="eastAsia" w:ascii="宋体" w:hAnsi="宋体"/>
          <w:b/>
          <w:bCs/>
          <w:color w:val="auto"/>
          <w:sz w:val="28"/>
          <w:szCs w:val="28"/>
        </w:rPr>
        <w:t>附件</w:t>
      </w:r>
      <w:r>
        <w:rPr>
          <w:rFonts w:hint="eastAsia" w:ascii="宋体" w:hAnsi="宋体"/>
          <w:b/>
          <w:bCs/>
          <w:color w:val="auto"/>
          <w:sz w:val="32"/>
          <w:szCs w:val="32"/>
        </w:rPr>
        <w:t>：</w:t>
      </w:r>
    </w:p>
    <w:p>
      <w:pPr>
        <w:pStyle w:val="11"/>
        <w:ind w:left="-440" w:leftChars="-200" w:right="-110" w:rightChars="-50" w:firstLine="3534" w:firstLineChars="1100"/>
        <w:rPr>
          <w:rFonts w:hAnsi="宋体"/>
          <w:b/>
          <w:color w:val="auto"/>
          <w:sz w:val="32"/>
        </w:rPr>
      </w:pPr>
      <w:r>
        <w:rPr>
          <w:rFonts w:hint="eastAsia" w:hAnsi="宋体"/>
          <w:b/>
          <w:color w:val="auto"/>
          <w:sz w:val="32"/>
        </w:rPr>
        <w:t>投 标 函 （格 式）</w:t>
      </w:r>
    </w:p>
    <w:p>
      <w:pPr>
        <w:spacing w:line="240" w:lineRule="exact"/>
        <w:ind w:left="-440" w:leftChars="-200" w:right="-110" w:rightChars="-50"/>
        <w:jc w:val="center"/>
        <w:rPr>
          <w:rFonts w:ascii="宋体" w:hAnsi="宋体"/>
          <w:color w:val="auto"/>
          <w:sz w:val="32"/>
        </w:rPr>
      </w:pPr>
    </w:p>
    <w:p>
      <w:pPr>
        <w:spacing w:line="400" w:lineRule="exact"/>
        <w:ind w:left="-440" w:leftChars="-200" w:right="-110" w:rightChars="-50"/>
        <w:rPr>
          <w:rFonts w:hint="eastAsia" w:ascii="宋体" w:hAnsi="宋体" w:eastAsia="微软雅黑"/>
          <w:color w:val="auto"/>
          <w:lang w:eastAsia="zh-CN"/>
        </w:rPr>
      </w:pPr>
      <w:r>
        <w:rPr>
          <w:rFonts w:hint="eastAsia" w:ascii="宋体" w:hAnsi="宋体"/>
          <w:color w:val="auto"/>
          <w:szCs w:val="21"/>
        </w:rPr>
        <w:t>致：</w:t>
      </w:r>
      <w:r>
        <w:rPr>
          <w:rFonts w:hint="eastAsia" w:ascii="宋体" w:hAnsi="宋体" w:eastAsia="宋体" w:cs="宋体"/>
          <w:color w:val="auto"/>
          <w:szCs w:val="21"/>
          <w:u w:val="single"/>
          <w:lang w:eastAsia="zh-CN"/>
        </w:rPr>
        <w:t>广西乐正工程项目管理有限公司</w:t>
      </w:r>
    </w:p>
    <w:p>
      <w:pPr>
        <w:pStyle w:val="11"/>
        <w:spacing w:line="360" w:lineRule="exact"/>
        <w:ind w:left="-440" w:leftChars="-200" w:right="-110" w:rightChars="-50" w:firstLine="525" w:firstLineChars="250"/>
        <w:rPr>
          <w:rFonts w:hAnsi="宋体"/>
          <w:color w:val="auto"/>
        </w:rPr>
      </w:pPr>
      <w:r>
        <w:rPr>
          <w:rFonts w:hint="eastAsia" w:hAnsi="宋体"/>
          <w:color w:val="auto"/>
        </w:rPr>
        <w:t>根据贵方</w:t>
      </w:r>
      <w:r>
        <w:rPr>
          <w:rFonts w:hint="eastAsia" w:hAnsi="宋体"/>
          <w:color w:val="auto"/>
          <w:u w:val="single"/>
        </w:rPr>
        <w:t xml:space="preserve">           </w:t>
      </w:r>
      <w:r>
        <w:rPr>
          <w:rFonts w:hint="eastAsia" w:hAnsi="宋体"/>
          <w:color w:val="auto"/>
        </w:rPr>
        <w:t>项目招标文件，项目编号</w:t>
      </w:r>
      <w:r>
        <w:rPr>
          <w:rFonts w:hint="eastAsia" w:hAnsi="宋体"/>
          <w:color w:val="auto"/>
          <w:szCs w:val="21"/>
          <w:u w:val="single"/>
        </w:rPr>
        <w:t xml:space="preserve">            </w:t>
      </w:r>
      <w:r>
        <w:rPr>
          <w:rFonts w:hint="eastAsia" w:hAnsi="宋体"/>
          <w:color w:val="auto"/>
          <w:szCs w:val="21"/>
        </w:rPr>
        <w:t>，签字代表</w:t>
      </w:r>
      <w:r>
        <w:rPr>
          <w:rFonts w:hint="eastAsia" w:hAnsi="宋体"/>
          <w:color w:val="auto"/>
          <w:u w:val="single"/>
        </w:rPr>
        <w:t xml:space="preserve">         </w:t>
      </w:r>
      <w:r>
        <w:rPr>
          <w:rFonts w:hint="eastAsia" w:hAnsi="宋体"/>
          <w:color w:val="auto"/>
        </w:rPr>
        <w:t xml:space="preserve">（姓名）经正式授权并代表供应商 </w:t>
      </w:r>
      <w:r>
        <w:rPr>
          <w:rFonts w:hint="eastAsia" w:hAnsi="宋体"/>
          <w:color w:val="auto"/>
          <w:u w:val="single"/>
        </w:rPr>
        <w:t xml:space="preserve">                                   （</w:t>
      </w:r>
      <w:r>
        <w:rPr>
          <w:rFonts w:hint="eastAsia" w:hAnsi="宋体"/>
          <w:color w:val="auto"/>
        </w:rPr>
        <w:t>投标单位名称），提交投标</w:t>
      </w:r>
      <w:r>
        <w:rPr>
          <w:rFonts w:hint="eastAsia" w:hAnsi="宋体"/>
          <w:color w:val="auto"/>
          <w:lang w:val="en-US" w:eastAsia="zh-CN"/>
        </w:rPr>
        <w:t>电子</w:t>
      </w:r>
      <w:r>
        <w:rPr>
          <w:rFonts w:hint="eastAsia" w:hAnsi="宋体"/>
          <w:color w:val="auto"/>
        </w:rPr>
        <w:t>文件。</w:t>
      </w:r>
    </w:p>
    <w:p>
      <w:pPr>
        <w:pStyle w:val="11"/>
        <w:spacing w:line="360" w:lineRule="exact"/>
        <w:ind w:left="-440" w:leftChars="-200" w:right="-110" w:rightChars="-50" w:firstLine="420"/>
        <w:rPr>
          <w:rFonts w:hAnsi="宋体"/>
          <w:color w:val="auto"/>
        </w:rPr>
      </w:pPr>
      <w:r>
        <w:rPr>
          <w:rFonts w:hint="eastAsia" w:hAnsi="宋体"/>
          <w:color w:val="auto"/>
        </w:rPr>
        <w:t>据此函，签字代表宣布同意如下：</w:t>
      </w:r>
    </w:p>
    <w:p>
      <w:pPr>
        <w:pStyle w:val="11"/>
        <w:spacing w:line="400" w:lineRule="exact"/>
        <w:ind w:left="-440" w:leftChars="-200" w:right="-110" w:rightChars="-50" w:firstLine="420"/>
        <w:rPr>
          <w:rFonts w:hAnsi="宋体"/>
          <w:color w:val="auto"/>
        </w:rPr>
      </w:pPr>
      <w:r>
        <w:rPr>
          <w:rFonts w:hint="eastAsia" w:hAnsi="宋体"/>
          <w:color w:val="auto"/>
        </w:rPr>
        <w:t>1.按招标文件服务采购需求：</w:t>
      </w:r>
    </w:p>
    <w:p>
      <w:pPr>
        <w:pStyle w:val="11"/>
        <w:spacing w:line="400" w:lineRule="exact"/>
        <w:ind w:left="-440" w:leftChars="-200" w:right="-110" w:rightChars="-50" w:firstLine="420"/>
        <w:rPr>
          <w:rFonts w:hAnsi="宋体"/>
          <w:color w:val="auto"/>
        </w:rPr>
      </w:pPr>
      <w:r>
        <w:rPr>
          <w:rFonts w:hint="eastAsia" w:hAnsi="宋体"/>
          <w:color w:val="auto"/>
        </w:rPr>
        <w:t>投标报价为</w:t>
      </w:r>
      <w:r>
        <w:rPr>
          <w:rFonts w:hint="eastAsia" w:ascii="宋体" w:hAnsi="宋体" w:eastAsia="宋体" w:cs="宋体"/>
          <w:b w:val="0"/>
          <w:bCs w:val="0"/>
          <w:color w:val="auto"/>
          <w:kern w:val="2"/>
          <w:sz w:val="21"/>
          <w:szCs w:val="21"/>
          <w:highlight w:val="none"/>
        </w:rPr>
        <w:t>综合折扣率</w:t>
      </w:r>
      <w:r>
        <w:rPr>
          <w:rFonts w:hint="eastAsia" w:hAnsi="宋体"/>
          <w:bCs/>
          <w:color w:val="auto"/>
          <w:szCs w:val="21"/>
        </w:rPr>
        <w:t>的</w:t>
      </w:r>
      <w:r>
        <w:rPr>
          <w:rFonts w:hint="eastAsia" w:hAnsi="宋体"/>
          <w:color w:val="auto"/>
          <w:u w:val="single"/>
        </w:rPr>
        <w:t xml:space="preserve">        % </w:t>
      </w:r>
      <w:r>
        <w:rPr>
          <w:rFonts w:hint="eastAsia" w:hAnsi="宋体"/>
          <w:color w:val="auto"/>
        </w:rPr>
        <w:t>（</w:t>
      </w:r>
      <w:r>
        <w:rPr>
          <w:rFonts w:hint="eastAsia" w:hAnsi="宋体"/>
          <w:b/>
          <w:color w:val="auto"/>
          <w:szCs w:val="21"/>
        </w:rPr>
        <w:t>最高投标限价为综合折扣率的≤</w:t>
      </w:r>
      <w:r>
        <w:rPr>
          <w:rFonts w:hint="eastAsia" w:hAnsi="宋体"/>
          <w:b/>
          <w:color w:val="auto"/>
          <w:szCs w:val="21"/>
          <w:lang w:val="en-US" w:eastAsia="zh-CN"/>
        </w:rPr>
        <w:t>100</w:t>
      </w:r>
      <w:r>
        <w:rPr>
          <w:rFonts w:hint="eastAsia" w:hAnsi="宋体"/>
          <w:b/>
          <w:color w:val="auto"/>
          <w:szCs w:val="21"/>
        </w:rPr>
        <w:t>%</w:t>
      </w:r>
      <w:r>
        <w:rPr>
          <w:rFonts w:hint="eastAsia" w:hAnsi="宋体"/>
          <w:color w:val="auto"/>
        </w:rPr>
        <w:t xml:space="preserve">） </w:t>
      </w:r>
    </w:p>
    <w:p>
      <w:pPr>
        <w:pStyle w:val="11"/>
        <w:spacing w:line="360" w:lineRule="exact"/>
        <w:ind w:left="-440" w:leftChars="-200" w:right="-110" w:rightChars="-50" w:firstLine="363" w:firstLineChars="173"/>
        <w:rPr>
          <w:rFonts w:hAnsi="宋体"/>
          <w:color w:val="auto"/>
        </w:rPr>
      </w:pPr>
      <w:r>
        <w:rPr>
          <w:rFonts w:hint="eastAsia" w:hAnsi="宋体"/>
          <w:color w:val="auto"/>
        </w:rPr>
        <w:t>2.我方承诺已具备招标文件规定的供应商资格条件。</w:t>
      </w:r>
    </w:p>
    <w:p>
      <w:pPr>
        <w:pStyle w:val="11"/>
        <w:spacing w:line="360" w:lineRule="exact"/>
        <w:ind w:left="-440" w:leftChars="-200" w:right="-110" w:rightChars="-50" w:firstLine="360"/>
        <w:rPr>
          <w:rFonts w:hAnsi="宋体"/>
          <w:color w:val="auto"/>
        </w:rPr>
      </w:pPr>
      <w:r>
        <w:rPr>
          <w:rFonts w:hint="eastAsia" w:hAnsi="宋体"/>
          <w:color w:val="auto"/>
        </w:rPr>
        <w:t>3.我方已详细阅读招标文件，包括修改文件（如有的话）和有关附件，接受招标并自行承担因对全部招标文件理解不正确或误解而产生的相应后果。</w:t>
      </w:r>
    </w:p>
    <w:p>
      <w:pPr>
        <w:pStyle w:val="11"/>
        <w:spacing w:line="360" w:lineRule="exact"/>
        <w:ind w:left="-440" w:leftChars="-200" w:right="-110" w:rightChars="-50" w:firstLine="360"/>
        <w:rPr>
          <w:rFonts w:hAnsi="宋体"/>
          <w:color w:val="auto"/>
        </w:rPr>
      </w:pPr>
      <w:r>
        <w:rPr>
          <w:rFonts w:hint="eastAsia" w:hAnsi="宋体"/>
          <w:color w:val="auto"/>
        </w:rPr>
        <w:t>4.本项目投标有效期为投标截止时间之日起90天。</w:t>
      </w:r>
    </w:p>
    <w:p>
      <w:pPr>
        <w:pStyle w:val="11"/>
        <w:spacing w:line="360" w:lineRule="exact"/>
        <w:ind w:left="-440" w:leftChars="-200" w:right="-110" w:rightChars="-50" w:firstLine="360"/>
        <w:rPr>
          <w:rFonts w:hAnsi="宋体"/>
          <w:color w:val="auto"/>
        </w:rPr>
      </w:pPr>
      <w:r>
        <w:rPr>
          <w:rFonts w:hint="eastAsia" w:hAnsi="宋体"/>
          <w:color w:val="auto"/>
        </w:rPr>
        <w:t>5.本项目投标保证金有效期为投标截止时间之日起90天。</w:t>
      </w:r>
    </w:p>
    <w:p>
      <w:pPr>
        <w:pStyle w:val="11"/>
        <w:spacing w:line="360" w:lineRule="exact"/>
        <w:ind w:left="-440" w:leftChars="-200" w:right="-110" w:rightChars="-50" w:firstLine="360"/>
        <w:rPr>
          <w:rFonts w:hAnsi="宋体"/>
          <w:color w:val="auto"/>
        </w:rPr>
      </w:pPr>
      <w:r>
        <w:rPr>
          <w:rFonts w:hint="eastAsia" w:hAnsi="宋体"/>
          <w:color w:val="auto"/>
        </w:rPr>
        <w:t>6.如我方中标：</w:t>
      </w:r>
    </w:p>
    <w:p>
      <w:pPr>
        <w:pStyle w:val="11"/>
        <w:spacing w:line="360" w:lineRule="exact"/>
        <w:ind w:left="-440" w:leftChars="-200" w:right="-110" w:rightChars="-50" w:firstLine="420"/>
        <w:rPr>
          <w:rFonts w:hAnsi="宋体"/>
          <w:color w:val="auto"/>
        </w:rPr>
      </w:pPr>
      <w:r>
        <w:rPr>
          <w:rFonts w:hint="eastAsia" w:hAnsi="宋体"/>
          <w:color w:val="auto"/>
        </w:rPr>
        <w:t>（1）我方承诺在收到中标通知书后，在中标通知书规定的期限内与采购人签订合同。</w:t>
      </w:r>
    </w:p>
    <w:p>
      <w:pPr>
        <w:pStyle w:val="11"/>
        <w:spacing w:line="360" w:lineRule="exact"/>
        <w:ind w:left="-440" w:leftChars="-200" w:right="-110" w:rightChars="-50" w:firstLine="420"/>
        <w:rPr>
          <w:rFonts w:hAnsi="宋体"/>
          <w:color w:val="auto"/>
        </w:rPr>
      </w:pPr>
      <w:r>
        <w:rPr>
          <w:rFonts w:hint="eastAsia" w:hAnsi="宋体"/>
          <w:color w:val="auto"/>
        </w:rPr>
        <w:t>（2）我方承诺按照招标文件规定递交</w:t>
      </w:r>
      <w:r>
        <w:rPr>
          <w:rFonts w:hint="eastAsia" w:hAnsi="宋体"/>
          <w:color w:val="auto"/>
          <w:szCs w:val="21"/>
        </w:rPr>
        <w:t>履约保证金</w:t>
      </w:r>
      <w:r>
        <w:rPr>
          <w:rFonts w:hint="eastAsia" w:hAnsi="宋体"/>
          <w:color w:val="auto"/>
        </w:rPr>
        <w:t>。</w:t>
      </w:r>
    </w:p>
    <w:p>
      <w:pPr>
        <w:pStyle w:val="11"/>
        <w:spacing w:line="360" w:lineRule="exact"/>
        <w:ind w:left="-440" w:leftChars="-200" w:right="-110" w:rightChars="-50" w:firstLine="420"/>
        <w:rPr>
          <w:rFonts w:hAnsi="宋体"/>
          <w:color w:val="auto"/>
        </w:rPr>
      </w:pPr>
      <w:r>
        <w:rPr>
          <w:rFonts w:hint="eastAsia" w:hAnsi="宋体"/>
          <w:color w:val="auto"/>
        </w:rPr>
        <w:t>（3）我方承诺本投标文件至本项目合同履行完毕止均保持有效，按招标文件及政府采购法律、法规的规定履行合同责任和义务。</w:t>
      </w:r>
    </w:p>
    <w:p>
      <w:pPr>
        <w:pStyle w:val="11"/>
        <w:spacing w:line="360" w:lineRule="exact"/>
        <w:ind w:left="-440" w:leftChars="-200" w:right="-110" w:rightChars="-50" w:firstLine="420"/>
        <w:rPr>
          <w:rFonts w:hAnsi="宋体"/>
          <w:color w:val="auto"/>
        </w:rPr>
      </w:pPr>
      <w:r>
        <w:rPr>
          <w:rFonts w:hint="eastAsia" w:hAnsi="宋体"/>
          <w:color w:val="auto"/>
        </w:rPr>
        <w:t>与本投标有关的正式通讯地址为：</w:t>
      </w:r>
    </w:p>
    <w:p>
      <w:pPr>
        <w:pStyle w:val="11"/>
        <w:spacing w:line="360" w:lineRule="exact"/>
        <w:ind w:left="-440" w:leftChars="-200" w:right="-110" w:rightChars="-50" w:firstLine="420"/>
        <w:rPr>
          <w:rFonts w:hAnsi="宋体"/>
          <w:color w:val="auto"/>
          <w:u w:val="single"/>
        </w:rPr>
      </w:pPr>
      <w:r>
        <w:rPr>
          <w:rFonts w:hint="eastAsia" w:hAnsi="宋体"/>
          <w:color w:val="auto"/>
        </w:rPr>
        <w:t>地址：</w:t>
      </w:r>
      <w:r>
        <w:rPr>
          <w:rFonts w:hint="eastAsia" w:hAnsi="宋体"/>
          <w:color w:val="auto"/>
          <w:u w:val="single"/>
        </w:rPr>
        <w:t xml:space="preserve">                                   </w:t>
      </w:r>
      <w:r>
        <w:rPr>
          <w:rFonts w:hint="eastAsia" w:hAnsi="宋体"/>
          <w:color w:val="auto"/>
        </w:rPr>
        <w:t xml:space="preserve"> 邮编：</w:t>
      </w:r>
      <w:r>
        <w:rPr>
          <w:rFonts w:hint="eastAsia" w:hAnsi="宋体"/>
          <w:color w:val="auto"/>
          <w:u w:val="single"/>
        </w:rPr>
        <w:t xml:space="preserve">          </w:t>
      </w:r>
      <w:r>
        <w:rPr>
          <w:rFonts w:hint="eastAsia" w:hAnsi="宋体"/>
          <w:color w:val="auto"/>
        </w:rPr>
        <w:t xml:space="preserve">  电话、传真：</w:t>
      </w:r>
      <w:r>
        <w:rPr>
          <w:rFonts w:hint="eastAsia" w:hAnsi="宋体"/>
          <w:color w:val="auto"/>
          <w:u w:val="single"/>
        </w:rPr>
        <w:t xml:space="preserve">            </w:t>
      </w:r>
    </w:p>
    <w:p>
      <w:pPr>
        <w:pStyle w:val="11"/>
        <w:spacing w:line="360" w:lineRule="exact"/>
        <w:ind w:left="-440" w:leftChars="-200" w:right="-110" w:rightChars="-50" w:firstLine="420"/>
        <w:rPr>
          <w:rFonts w:hAnsi="宋体"/>
          <w:color w:val="auto"/>
        </w:rPr>
      </w:pPr>
      <w:r>
        <w:rPr>
          <w:rFonts w:hint="eastAsia" w:hAnsi="宋体"/>
          <w:color w:val="auto"/>
        </w:rPr>
        <w:t>开户名称：</w:t>
      </w:r>
      <w:r>
        <w:rPr>
          <w:rFonts w:hint="eastAsia" w:hAnsi="宋体"/>
          <w:color w:val="auto"/>
          <w:u w:val="single"/>
        </w:rPr>
        <w:t xml:space="preserve">                                        </w:t>
      </w:r>
    </w:p>
    <w:p>
      <w:pPr>
        <w:pStyle w:val="11"/>
        <w:spacing w:line="360" w:lineRule="exact"/>
        <w:ind w:left="-440" w:leftChars="-200" w:right="-110" w:rightChars="-50" w:firstLine="420"/>
        <w:rPr>
          <w:rFonts w:hAnsi="宋体"/>
          <w:color w:val="auto"/>
        </w:rPr>
      </w:pPr>
      <w:r>
        <w:rPr>
          <w:rFonts w:hint="eastAsia" w:hAnsi="宋体"/>
          <w:color w:val="auto"/>
        </w:rPr>
        <w:t>开户银行：</w:t>
      </w:r>
      <w:r>
        <w:rPr>
          <w:rFonts w:hint="eastAsia" w:hAnsi="宋体"/>
          <w:color w:val="auto"/>
          <w:u w:val="single"/>
        </w:rPr>
        <w:t xml:space="preserve">                               　       </w:t>
      </w:r>
    </w:p>
    <w:p>
      <w:pPr>
        <w:pStyle w:val="11"/>
        <w:spacing w:line="360" w:lineRule="exact"/>
        <w:ind w:left="-440" w:leftChars="-200" w:right="-110" w:rightChars="-50" w:firstLine="420"/>
        <w:rPr>
          <w:rFonts w:hAnsi="宋体"/>
          <w:color w:val="auto"/>
        </w:rPr>
      </w:pPr>
      <w:r>
        <w:rPr>
          <w:rFonts w:hint="eastAsia" w:hAnsi="宋体"/>
          <w:color w:val="auto"/>
        </w:rPr>
        <w:t>账号：</w:t>
      </w:r>
      <w:r>
        <w:rPr>
          <w:rFonts w:hint="eastAsia" w:hAnsi="宋体"/>
          <w:color w:val="auto"/>
          <w:u w:val="single"/>
        </w:rPr>
        <w:t xml:space="preserve">                                   　　　   </w:t>
      </w:r>
    </w:p>
    <w:p>
      <w:pPr>
        <w:pStyle w:val="11"/>
        <w:spacing w:line="360" w:lineRule="exact"/>
        <w:ind w:left="-440" w:leftChars="-200" w:right="-110" w:rightChars="-50" w:firstLine="420"/>
        <w:rPr>
          <w:rFonts w:hAnsi="宋体"/>
          <w:color w:val="auto"/>
        </w:rPr>
      </w:pPr>
      <w:r>
        <w:rPr>
          <w:rFonts w:hint="eastAsia" w:hAnsi="宋体"/>
          <w:color w:val="auto"/>
        </w:rPr>
        <w:t>供应商（公章）：</w:t>
      </w:r>
      <w:r>
        <w:rPr>
          <w:rFonts w:hint="eastAsia" w:hAnsi="宋体"/>
          <w:color w:val="auto"/>
          <w:u w:val="single"/>
        </w:rPr>
        <w:t xml:space="preserve">                                              </w:t>
      </w:r>
    </w:p>
    <w:p>
      <w:pPr>
        <w:pStyle w:val="11"/>
        <w:spacing w:line="360" w:lineRule="exact"/>
        <w:ind w:left="-440" w:leftChars="-200" w:right="-110" w:rightChars="-50" w:firstLine="420"/>
        <w:rPr>
          <w:rFonts w:hAnsi="宋体"/>
          <w:color w:val="auto"/>
        </w:rPr>
      </w:pPr>
      <w:r>
        <w:rPr>
          <w:rFonts w:hint="eastAsia" w:hAnsi="宋体"/>
          <w:color w:val="auto"/>
        </w:rPr>
        <w:t>法定代表人或相应的委托代理人签字：</w:t>
      </w:r>
      <w:r>
        <w:rPr>
          <w:rFonts w:hint="eastAsia" w:hAnsi="宋体"/>
          <w:color w:val="auto"/>
          <w:u w:val="single"/>
        </w:rPr>
        <w:t xml:space="preserve">                       </w:t>
      </w:r>
    </w:p>
    <w:p>
      <w:pPr>
        <w:pStyle w:val="11"/>
        <w:spacing w:line="360" w:lineRule="exact"/>
        <w:ind w:left="-440" w:leftChars="-200" w:right="-110" w:rightChars="-50" w:firstLine="420"/>
        <w:rPr>
          <w:rFonts w:hAnsi="宋体"/>
          <w:color w:val="auto"/>
        </w:rPr>
      </w:pPr>
      <w:r>
        <w:rPr>
          <w:rFonts w:hint="eastAsia" w:hAnsi="宋体"/>
          <w:color w:val="auto"/>
        </w:rPr>
        <w:t>投标日期：</w:t>
      </w:r>
      <w:r>
        <w:rPr>
          <w:rFonts w:hint="eastAsia" w:hAnsi="宋体"/>
          <w:color w:val="auto"/>
          <w:u w:val="single"/>
        </w:rPr>
        <w:t xml:space="preserve">                               </w:t>
      </w:r>
    </w:p>
    <w:p>
      <w:pPr>
        <w:pStyle w:val="11"/>
        <w:spacing w:line="400" w:lineRule="exact"/>
        <w:ind w:leftChars="-200" w:right="-110" w:rightChars="-50" w:hanging="420" w:hangingChars="200"/>
        <w:rPr>
          <w:rFonts w:hAnsi="宋体"/>
          <w:bCs/>
          <w:color w:val="auto"/>
        </w:rPr>
      </w:pPr>
      <w:r>
        <w:rPr>
          <w:rFonts w:hint="eastAsia" w:hAnsi="宋体"/>
          <w:bCs/>
          <w:color w:val="auto"/>
        </w:rPr>
        <w:t>注：1.未按照本投标函（格式）要求填报的投标函将被视为非实质性响应招标要求，从而导致该投标被拒绝。</w:t>
      </w:r>
    </w:p>
    <w:p>
      <w:pPr>
        <w:pStyle w:val="11"/>
        <w:spacing w:line="400" w:lineRule="exact"/>
        <w:ind w:left="-440" w:leftChars="-200" w:right="-110" w:rightChars="-50"/>
        <w:rPr>
          <w:rFonts w:hAnsi="宋体"/>
          <w:bCs/>
          <w:color w:val="auto"/>
          <w:szCs w:val="21"/>
        </w:rPr>
      </w:pPr>
      <w:r>
        <w:rPr>
          <w:rFonts w:hint="eastAsia" w:hAnsi="宋体"/>
          <w:bCs/>
          <w:color w:val="auto"/>
        </w:rPr>
        <w:t>2.投标函须由</w:t>
      </w:r>
      <w:r>
        <w:rPr>
          <w:rFonts w:hint="eastAsia" w:hAnsi="宋体"/>
          <w:bCs/>
          <w:color w:val="auto"/>
          <w:szCs w:val="21"/>
        </w:rPr>
        <w:t>法定代表人或相应的委托代理人签字并加盖供应商公章。</w:t>
      </w:r>
    </w:p>
    <w:p>
      <w:pPr>
        <w:tabs>
          <w:tab w:val="left" w:pos="1305"/>
        </w:tabs>
        <w:spacing w:line="400" w:lineRule="exact"/>
        <w:ind w:firstLine="643" w:firstLineChars="200"/>
        <w:rPr>
          <w:rFonts w:hint="eastAsia" w:ascii="宋体" w:hAnsi="宋体" w:eastAsia="宋体" w:cs="宋体"/>
          <w:b/>
          <w:color w:val="auto"/>
          <w:sz w:val="32"/>
          <w:szCs w:val="32"/>
          <w:highlight w:val="none"/>
        </w:rPr>
      </w:pPr>
    </w:p>
    <w:p>
      <w:pPr>
        <w:tabs>
          <w:tab w:val="left" w:pos="1305"/>
        </w:tabs>
        <w:spacing w:line="400" w:lineRule="exact"/>
        <w:ind w:firstLine="643" w:firstLineChars="200"/>
        <w:rPr>
          <w:rFonts w:hint="eastAsia" w:ascii="宋体" w:hAnsi="宋体" w:eastAsia="宋体" w:cs="宋体"/>
          <w:b/>
          <w:color w:val="auto"/>
          <w:sz w:val="32"/>
          <w:szCs w:val="32"/>
          <w:highlight w:val="none"/>
        </w:rPr>
      </w:pPr>
    </w:p>
    <w:p>
      <w:pPr>
        <w:tabs>
          <w:tab w:val="left" w:pos="1305"/>
        </w:tabs>
        <w:spacing w:line="400" w:lineRule="exact"/>
        <w:ind w:firstLine="643" w:firstLineChars="20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2</w:t>
      </w:r>
      <w:r>
        <w:rPr>
          <w:rFonts w:hint="eastAsia" w:ascii="宋体" w:hAnsi="宋体" w:eastAsia="宋体" w:cs="宋体"/>
          <w:b/>
          <w:color w:val="auto"/>
          <w:sz w:val="32"/>
          <w:szCs w:val="32"/>
          <w:highlight w:val="none"/>
        </w:rPr>
        <w:t>.投标人相应的法定代表人或负责人或自然人身份证正反面扫描件（必须提供）；</w:t>
      </w:r>
    </w:p>
    <w:p>
      <w:pPr>
        <w:pStyle w:val="11"/>
        <w:spacing w:line="400" w:lineRule="exact"/>
        <w:rPr>
          <w:rFonts w:hint="eastAsia" w:ascii="宋体" w:hAnsi="宋体" w:eastAsia="宋体" w:cs="宋体"/>
          <w:b/>
          <w:color w:val="auto"/>
          <w:sz w:val="32"/>
          <w:szCs w:val="32"/>
          <w:highlight w:val="none"/>
        </w:rPr>
      </w:pPr>
    </w:p>
    <w:p>
      <w:pPr>
        <w:pStyle w:val="11"/>
        <w:spacing w:line="400" w:lineRule="exact"/>
        <w:ind w:firstLine="643" w:firstLineChars="20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3</w:t>
      </w:r>
      <w:r>
        <w:rPr>
          <w:rFonts w:hint="eastAsia" w:ascii="宋体" w:hAnsi="宋体" w:eastAsia="宋体" w:cs="宋体"/>
          <w:b/>
          <w:bCs w:val="0"/>
          <w:color w:val="auto"/>
          <w:sz w:val="32"/>
          <w:szCs w:val="32"/>
          <w:highlight w:val="none"/>
        </w:rPr>
        <w:t xml:space="preserve">. 投标人的授权委托书原件（格式见附件）、委托代理人身份证正反面扫描件以及由县级以上（含县级）社会养老保险经办机构出具的投标人为委托代理人交纳的2024年以来任意一个月社保证明扫描件【自然人投标的应提供由县级以上（含县级）社会养老保险经办机构出具的自然人本人及委托代理人所交纳的2024年以来任意一个月社保证明扫描件】（委托代理时必须提供；若为新成立的企业，请根据实际情况提供）； </w:t>
      </w:r>
    </w:p>
    <w:p>
      <w:pPr>
        <w:pStyle w:val="11"/>
        <w:spacing w:line="400" w:lineRule="exact"/>
        <w:ind w:left="440" w:leftChars="200" w:firstLine="157" w:firstLineChars="4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附件：</w:t>
      </w:r>
    </w:p>
    <w:p>
      <w:pPr>
        <w:pStyle w:val="11"/>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 xml:space="preserve">  授权委托书（格式一）</w:t>
      </w:r>
    </w:p>
    <w:p>
      <w:pPr>
        <w:snapToGrid w:val="0"/>
        <w:spacing w:line="400" w:lineRule="exact"/>
        <w:outlineLvl w:val="4"/>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致</w:t>
      </w:r>
      <w:r>
        <w:rPr>
          <w:rFonts w:hint="eastAsia" w:ascii="宋体" w:hAnsi="宋体" w:eastAsia="宋体" w:cs="宋体"/>
          <w:color w:val="auto"/>
          <w:szCs w:val="21"/>
          <w:highlight w:val="none"/>
        </w:rPr>
        <w:t>：</w:t>
      </w:r>
      <w:r>
        <w:rPr>
          <w:rFonts w:hint="eastAsia" w:ascii="宋体" w:hAnsi="宋体" w:eastAsia="宋体" w:cs="宋体"/>
          <w:color w:val="auto"/>
          <w:highlight w:val="none"/>
          <w:u w:val="single"/>
          <w:lang w:eastAsia="zh-CN"/>
        </w:rPr>
        <w:t>广西乐正工程项目管理有限公司</w:t>
      </w:r>
    </w:p>
    <w:p>
      <w:pPr>
        <w:pStyle w:val="11"/>
        <w:spacing w:line="400" w:lineRule="exact"/>
        <w:ind w:firstLine="525" w:firstLineChars="250"/>
        <w:rPr>
          <w:rFonts w:hint="eastAsia" w:ascii="宋体" w:hAnsi="宋体" w:eastAsia="宋体" w:cs="宋体"/>
          <w:color w:val="auto"/>
          <w:highlight w:val="none"/>
        </w:rPr>
      </w:pPr>
      <w:r>
        <w:rPr>
          <w:rFonts w:hint="eastAsia" w:ascii="宋体" w:hAnsi="宋体" w:eastAsia="宋体" w:cs="宋体"/>
          <w:color w:val="auto"/>
          <w:kern w:val="0"/>
          <w:highlight w:val="none"/>
        </w:rPr>
        <w:t>我</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（姓名）系</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（投标人名称）的法定代表人（负责人），现授权委托本单位在职职工</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（姓名）以我公司名义参加</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highlight w:val="none"/>
          <w:u w:val="single"/>
        </w:rPr>
        <w:t xml:space="preserve">（项目名称及项目编号）        </w:t>
      </w:r>
      <w:r>
        <w:rPr>
          <w:rFonts w:hint="eastAsia" w:ascii="宋体" w:hAnsi="宋体" w:eastAsia="宋体" w:cs="宋体"/>
          <w:color w:val="auto"/>
          <w:highlight w:val="none"/>
        </w:rPr>
        <w:t>项目的投标活动，并代表我方全权办理针对上述项目的投标、开标、评标、签约等具体事务和签署相关文件。</w:t>
      </w:r>
    </w:p>
    <w:p>
      <w:pPr>
        <w:pStyle w:val="11"/>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我方对被授权人的签字事项负全部责任。</w:t>
      </w:r>
    </w:p>
    <w:p>
      <w:pPr>
        <w:pStyle w:val="11"/>
        <w:spacing w:line="40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授权委托代理期限：自即日起至该项目政府采购活动结束。</w:t>
      </w:r>
    </w:p>
    <w:p>
      <w:pPr>
        <w:pStyle w:val="11"/>
        <w:spacing w:line="400" w:lineRule="exact"/>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                                                                                             </w:t>
      </w:r>
    </w:p>
    <w:p>
      <w:pPr>
        <w:spacing w:line="400" w:lineRule="exact"/>
        <w:ind w:firstLine="440" w:firstLineChars="200"/>
        <w:rPr>
          <w:rFonts w:hint="eastAsia" w:ascii="宋体" w:hAnsi="宋体" w:eastAsia="宋体" w:cs="宋体"/>
          <w:color w:val="auto"/>
          <w:szCs w:val="21"/>
          <w:highlight w:val="none"/>
        </w:rPr>
      </w:pPr>
      <w:r>
        <w:rPr>
          <w:rFonts w:hint="eastAsia" w:ascii="宋体" w:hAnsi="宋体" w:eastAsia="宋体" w:cs="宋体"/>
          <w:color w:val="auto"/>
          <w:kern w:val="0"/>
          <w:highlight w:val="none"/>
        </w:rPr>
        <w:t xml:space="preserve">代理人无转委托权,特此委托。 </w:t>
      </w:r>
    </w:p>
    <w:p>
      <w:pPr>
        <w:snapToGrid w:val="0"/>
        <w:spacing w:line="400" w:lineRule="exact"/>
        <w:ind w:firstLine="42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我已在下面签字，以资证明。</w:t>
      </w:r>
    </w:p>
    <w:p>
      <w:pPr>
        <w:snapToGrid w:val="0"/>
        <w:spacing w:line="400" w:lineRule="exact"/>
        <w:outlineLvl w:val="9"/>
        <w:rPr>
          <w:rFonts w:hint="eastAsia" w:ascii="宋体" w:hAnsi="宋体" w:eastAsia="宋体" w:cs="宋体"/>
          <w:color w:val="auto"/>
          <w:szCs w:val="21"/>
          <w:highlight w:val="none"/>
        </w:rPr>
      </w:pPr>
    </w:p>
    <w:p>
      <w:pPr>
        <w:snapToGrid w:val="0"/>
        <w:spacing w:line="40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投标人【公章（CA签章）】：</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p>
    <w:p>
      <w:pPr>
        <w:snapToGrid w:val="0"/>
        <w:spacing w:line="400" w:lineRule="exact"/>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法定代表人（负责人）签字（或个人CA签章）：</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pPr>
        <w:snapToGrid w:val="0"/>
        <w:spacing w:line="400" w:lineRule="exact"/>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pPr>
        <w:snapToGrid w:val="0"/>
        <w:spacing w:line="400" w:lineRule="exact"/>
        <w:ind w:firstLine="420"/>
        <w:outlineLvl w:val="9"/>
        <w:rPr>
          <w:rFonts w:hint="eastAsia" w:ascii="宋体" w:hAnsi="宋体" w:eastAsia="宋体" w:cs="宋体"/>
          <w:color w:val="auto"/>
          <w:szCs w:val="21"/>
          <w:highlight w:val="none"/>
        </w:rPr>
      </w:pPr>
    </w:p>
    <w:p>
      <w:pPr>
        <w:pStyle w:val="11"/>
        <w:spacing w:line="400" w:lineRule="exact"/>
        <w:ind w:firstLine="602" w:firstLineChars="25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附：委托代理人身份证正反面复印件以及由县级以上（含县级）社会养老保险经办机构出具的投标人为委托代理人交纳社保证明扫描件（委托代理时必须提供）。</w:t>
      </w:r>
    </w:p>
    <w:p>
      <w:pPr>
        <w:snapToGrid w:val="0"/>
        <w:spacing w:line="400" w:lineRule="exact"/>
        <w:outlineLvl w:val="9"/>
        <w:rPr>
          <w:rFonts w:hint="eastAsia" w:ascii="宋体" w:hAnsi="宋体" w:eastAsia="宋体" w:cs="宋体"/>
          <w:color w:val="auto"/>
          <w:szCs w:val="21"/>
          <w:highlight w:val="none"/>
        </w:rPr>
      </w:pPr>
    </w:p>
    <w:p>
      <w:pPr>
        <w:pStyle w:val="2"/>
        <w:rPr>
          <w:rFonts w:hint="eastAsia" w:ascii="宋体" w:hAnsi="宋体" w:eastAsia="宋体" w:cs="宋体"/>
          <w:color w:val="auto"/>
          <w:highlight w:val="none"/>
        </w:rPr>
      </w:pPr>
    </w:p>
    <w:p>
      <w:pPr>
        <w:pStyle w:val="11"/>
        <w:jc w:val="center"/>
        <w:rPr>
          <w:rFonts w:hint="eastAsia" w:ascii="宋体" w:hAnsi="宋体" w:eastAsia="宋体" w:cs="宋体"/>
          <w:b/>
          <w:color w:val="auto"/>
          <w:sz w:val="32"/>
          <w:highlight w:val="none"/>
        </w:rPr>
      </w:pPr>
    </w:p>
    <w:p>
      <w:pPr>
        <w:pStyle w:val="6"/>
        <w:rPr>
          <w:rFonts w:hint="eastAsia"/>
          <w:color w:val="auto"/>
        </w:rPr>
      </w:pPr>
    </w:p>
    <w:p>
      <w:pPr>
        <w:pStyle w:val="11"/>
        <w:jc w:val="center"/>
        <w:rPr>
          <w:rFonts w:hint="eastAsia" w:ascii="宋体" w:hAnsi="宋体" w:eastAsia="宋体" w:cs="宋体"/>
          <w:b/>
          <w:color w:val="auto"/>
          <w:sz w:val="32"/>
          <w:highlight w:val="none"/>
        </w:rPr>
      </w:pPr>
    </w:p>
    <w:p>
      <w:pPr>
        <w:pStyle w:val="11"/>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授权委托书（格式二）（适用于自然人投标）</w:t>
      </w:r>
    </w:p>
    <w:p>
      <w:pPr>
        <w:snapToGrid w:val="0"/>
        <w:spacing w:line="400" w:lineRule="exact"/>
        <w:outlineLvl w:val="9"/>
        <w:rPr>
          <w:rFonts w:hint="eastAsia" w:ascii="宋体" w:hAnsi="宋体" w:eastAsia="宋体" w:cs="宋体"/>
          <w:b/>
          <w:color w:val="auto"/>
          <w:szCs w:val="21"/>
          <w:highlight w:val="none"/>
        </w:rPr>
      </w:pPr>
    </w:p>
    <w:p>
      <w:pPr>
        <w:snapToGrid w:val="0"/>
        <w:spacing w:line="400" w:lineRule="exact"/>
        <w:outlineLvl w:val="4"/>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致</w:t>
      </w:r>
      <w:r>
        <w:rPr>
          <w:rFonts w:hint="eastAsia" w:ascii="宋体" w:hAnsi="宋体" w:eastAsia="宋体" w:cs="宋体"/>
          <w:color w:val="auto"/>
          <w:szCs w:val="21"/>
          <w:highlight w:val="none"/>
        </w:rPr>
        <w:t>：</w:t>
      </w:r>
      <w:r>
        <w:rPr>
          <w:rFonts w:hint="eastAsia" w:ascii="宋体" w:hAnsi="宋体" w:eastAsia="宋体" w:cs="宋体"/>
          <w:color w:val="auto"/>
          <w:highlight w:val="none"/>
          <w:u w:val="single"/>
          <w:lang w:eastAsia="zh-CN"/>
        </w:rPr>
        <w:t>广西乐正工程项目管理有限公司</w:t>
      </w:r>
    </w:p>
    <w:p>
      <w:pPr>
        <w:pStyle w:val="11"/>
        <w:spacing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kern w:val="0"/>
          <w:highlight w:val="none"/>
        </w:rPr>
        <w:t>我</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（姓名）系自然人，现授权委托</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 名）以本人名义参加</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highlight w:val="none"/>
          <w:u w:val="single"/>
        </w:rPr>
        <w:t xml:space="preserve">（项目名称及项目编号）        </w:t>
      </w:r>
      <w:r>
        <w:rPr>
          <w:rFonts w:hint="eastAsia" w:ascii="宋体" w:hAnsi="宋体" w:eastAsia="宋体" w:cs="宋体"/>
          <w:color w:val="auto"/>
          <w:highlight w:val="none"/>
        </w:rPr>
        <w:t>项目的投标活动，并代表本人全权办理针对上述项目的投标、开标、评标、签约等具体事务和签署相关文件。</w:t>
      </w:r>
    </w:p>
    <w:p>
      <w:pPr>
        <w:pStyle w:val="11"/>
        <w:spacing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本人对被授权人的签字事项负全部责任。</w:t>
      </w:r>
    </w:p>
    <w:p>
      <w:pPr>
        <w:pStyle w:val="11"/>
        <w:spacing w:line="34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授权委托代理期限：自即日起至该项目政府采购活动结束。</w:t>
      </w:r>
    </w:p>
    <w:p>
      <w:pPr>
        <w:pStyle w:val="11"/>
        <w:spacing w:line="340" w:lineRule="exact"/>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                                                                                             </w:t>
      </w:r>
    </w:p>
    <w:p>
      <w:pPr>
        <w:spacing w:line="340" w:lineRule="exact"/>
        <w:ind w:firstLine="44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代理人无转委托权,特此委托。 </w:t>
      </w:r>
    </w:p>
    <w:p>
      <w:pPr>
        <w:snapToGrid w:val="0"/>
        <w:spacing w:line="340" w:lineRule="exact"/>
        <w:ind w:firstLine="525"/>
        <w:outlineLvl w:val="9"/>
        <w:rPr>
          <w:rFonts w:hint="eastAsia" w:ascii="宋体" w:hAnsi="宋体" w:eastAsia="宋体" w:cs="宋体"/>
          <w:color w:val="auto"/>
          <w:szCs w:val="21"/>
          <w:highlight w:val="none"/>
        </w:rPr>
      </w:pPr>
    </w:p>
    <w:p>
      <w:pPr>
        <w:snapToGrid w:val="0"/>
        <w:spacing w:line="340" w:lineRule="exact"/>
        <w:ind w:firstLine="42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我已在下面签字，以资证明。</w:t>
      </w:r>
    </w:p>
    <w:p>
      <w:pPr>
        <w:snapToGrid w:val="0"/>
        <w:spacing w:line="340" w:lineRule="exact"/>
        <w:ind w:firstLine="420"/>
        <w:outlineLvl w:val="9"/>
        <w:rPr>
          <w:rFonts w:hint="eastAsia" w:ascii="宋体" w:hAnsi="宋体" w:eastAsia="宋体" w:cs="宋体"/>
          <w:color w:val="auto"/>
          <w:szCs w:val="21"/>
          <w:highlight w:val="none"/>
        </w:rPr>
      </w:pPr>
    </w:p>
    <w:p>
      <w:pPr>
        <w:snapToGrid w:val="0"/>
        <w:spacing w:line="340" w:lineRule="exact"/>
        <w:ind w:firstLine="42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自然人签字并在签名处加盖食指指印或个人CA签章：</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pPr>
        <w:snapToGrid w:val="0"/>
        <w:spacing w:line="340" w:lineRule="exact"/>
        <w:ind w:firstLine="42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pPr>
        <w:snapToGrid w:val="0"/>
        <w:spacing w:line="340" w:lineRule="exact"/>
        <w:ind w:firstLine="420"/>
        <w:outlineLvl w:val="9"/>
        <w:rPr>
          <w:rFonts w:hint="eastAsia" w:ascii="宋体" w:hAnsi="宋体" w:eastAsia="宋体" w:cs="宋体"/>
          <w:color w:val="auto"/>
          <w:szCs w:val="21"/>
          <w:highlight w:val="none"/>
        </w:rPr>
      </w:pPr>
    </w:p>
    <w:p>
      <w:pPr>
        <w:pStyle w:val="11"/>
        <w:spacing w:line="400" w:lineRule="exact"/>
        <w:ind w:firstLine="602" w:firstLineChars="25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附：委托代理人身份证正反面复印件以及由县级以上（含县级）社会养老保险经办机构出具的自然人本人及委托代理人所交纳的社保证明扫描件（委托代理时必须提供）。</w:t>
      </w:r>
    </w:p>
    <w:p>
      <w:pPr>
        <w:pStyle w:val="11"/>
        <w:spacing w:line="400" w:lineRule="exact"/>
        <w:rPr>
          <w:rFonts w:hint="eastAsia" w:ascii="宋体" w:hAnsi="宋体" w:eastAsia="宋体" w:cs="宋体"/>
          <w:color w:val="auto"/>
          <w:highlight w:val="none"/>
        </w:rPr>
      </w:pPr>
    </w:p>
    <w:p>
      <w:pPr>
        <w:pStyle w:val="11"/>
        <w:spacing w:line="400" w:lineRule="exact"/>
        <w:rPr>
          <w:rFonts w:hint="eastAsia" w:ascii="宋体" w:hAnsi="宋体" w:eastAsia="宋体" w:cs="宋体"/>
          <w:b/>
          <w:color w:val="auto"/>
          <w:sz w:val="32"/>
          <w:szCs w:val="32"/>
          <w:highlight w:val="none"/>
        </w:rPr>
      </w:pPr>
    </w:p>
    <w:p>
      <w:pPr>
        <w:pStyle w:val="11"/>
        <w:spacing w:line="400" w:lineRule="exact"/>
        <w:rPr>
          <w:rFonts w:hint="eastAsia" w:ascii="宋体" w:hAnsi="宋体" w:eastAsia="宋体" w:cs="宋体"/>
          <w:b/>
          <w:color w:val="auto"/>
          <w:sz w:val="32"/>
          <w:szCs w:val="32"/>
          <w:highlight w:val="none"/>
        </w:rPr>
      </w:pPr>
    </w:p>
    <w:p>
      <w:pPr>
        <w:pStyle w:val="11"/>
        <w:spacing w:line="400" w:lineRule="exact"/>
        <w:rPr>
          <w:rFonts w:hint="eastAsia" w:ascii="宋体" w:hAnsi="宋体" w:eastAsia="宋体" w:cs="宋体"/>
          <w:b/>
          <w:color w:val="auto"/>
          <w:sz w:val="32"/>
          <w:szCs w:val="32"/>
          <w:highlight w:val="none"/>
        </w:rPr>
      </w:pPr>
    </w:p>
    <w:p>
      <w:pPr>
        <w:pStyle w:val="11"/>
        <w:spacing w:line="400" w:lineRule="exact"/>
        <w:rPr>
          <w:rFonts w:hint="eastAsia" w:ascii="宋体" w:hAnsi="宋体" w:eastAsia="宋体" w:cs="宋体"/>
          <w:b/>
          <w:color w:val="auto"/>
          <w:sz w:val="32"/>
          <w:szCs w:val="32"/>
          <w:highlight w:val="none"/>
        </w:rPr>
      </w:pPr>
    </w:p>
    <w:p>
      <w:pPr>
        <w:pStyle w:val="11"/>
        <w:spacing w:line="400" w:lineRule="exact"/>
        <w:rPr>
          <w:rFonts w:hint="eastAsia" w:ascii="宋体" w:hAnsi="宋体" w:eastAsia="宋体" w:cs="宋体"/>
          <w:b/>
          <w:color w:val="auto"/>
          <w:sz w:val="32"/>
          <w:szCs w:val="32"/>
          <w:highlight w:val="none"/>
        </w:rPr>
      </w:pPr>
    </w:p>
    <w:p>
      <w:pPr>
        <w:pStyle w:val="11"/>
        <w:spacing w:line="400" w:lineRule="exact"/>
        <w:rPr>
          <w:rFonts w:hint="eastAsia" w:ascii="宋体" w:hAnsi="宋体" w:eastAsia="宋体" w:cs="宋体"/>
          <w:b/>
          <w:color w:val="auto"/>
          <w:sz w:val="32"/>
          <w:szCs w:val="32"/>
          <w:highlight w:val="none"/>
        </w:rPr>
      </w:pPr>
    </w:p>
    <w:p>
      <w:pPr>
        <w:pStyle w:val="11"/>
        <w:spacing w:line="400" w:lineRule="exact"/>
        <w:rPr>
          <w:rFonts w:hint="eastAsia" w:ascii="宋体" w:hAnsi="宋体" w:eastAsia="宋体" w:cs="宋体"/>
          <w:b/>
          <w:color w:val="auto"/>
          <w:sz w:val="32"/>
          <w:szCs w:val="32"/>
          <w:highlight w:val="none"/>
        </w:rPr>
      </w:pPr>
    </w:p>
    <w:p>
      <w:pPr>
        <w:pStyle w:val="11"/>
        <w:spacing w:line="400" w:lineRule="exact"/>
        <w:rPr>
          <w:rFonts w:hint="eastAsia" w:ascii="宋体" w:hAnsi="宋体" w:eastAsia="宋体" w:cs="宋体"/>
          <w:b/>
          <w:color w:val="auto"/>
          <w:sz w:val="32"/>
          <w:szCs w:val="32"/>
          <w:highlight w:val="none"/>
        </w:rPr>
      </w:pPr>
    </w:p>
    <w:p>
      <w:pPr>
        <w:pStyle w:val="11"/>
        <w:spacing w:line="400" w:lineRule="exact"/>
        <w:rPr>
          <w:rFonts w:hint="eastAsia" w:ascii="宋体" w:hAnsi="宋体" w:eastAsia="宋体" w:cs="宋体"/>
          <w:b/>
          <w:color w:val="auto"/>
          <w:sz w:val="32"/>
          <w:szCs w:val="32"/>
          <w:highlight w:val="none"/>
        </w:rPr>
      </w:pPr>
    </w:p>
    <w:p>
      <w:pPr>
        <w:pStyle w:val="11"/>
        <w:spacing w:line="400" w:lineRule="exact"/>
        <w:rPr>
          <w:rFonts w:hint="eastAsia" w:ascii="宋体" w:hAnsi="宋体" w:eastAsia="宋体" w:cs="宋体"/>
          <w:b/>
          <w:color w:val="auto"/>
          <w:sz w:val="32"/>
          <w:szCs w:val="32"/>
          <w:highlight w:val="none"/>
        </w:rPr>
      </w:pPr>
    </w:p>
    <w:p>
      <w:pPr>
        <w:pStyle w:val="11"/>
        <w:spacing w:line="400" w:lineRule="exact"/>
        <w:rPr>
          <w:rFonts w:hint="eastAsia" w:ascii="宋体" w:hAnsi="宋体" w:eastAsia="宋体" w:cs="宋体"/>
          <w:b/>
          <w:color w:val="auto"/>
          <w:sz w:val="32"/>
          <w:szCs w:val="32"/>
          <w:highlight w:val="none"/>
        </w:rPr>
      </w:pPr>
    </w:p>
    <w:p>
      <w:pPr>
        <w:pStyle w:val="11"/>
        <w:spacing w:line="400" w:lineRule="exact"/>
        <w:rPr>
          <w:rFonts w:hint="eastAsia" w:ascii="宋体" w:hAnsi="宋体" w:eastAsia="宋体" w:cs="宋体"/>
          <w:b/>
          <w:color w:val="auto"/>
          <w:sz w:val="32"/>
          <w:szCs w:val="32"/>
          <w:highlight w:val="none"/>
        </w:rPr>
      </w:pPr>
    </w:p>
    <w:p>
      <w:pPr>
        <w:pStyle w:val="11"/>
        <w:spacing w:line="400" w:lineRule="exact"/>
        <w:rPr>
          <w:rFonts w:hint="eastAsia" w:ascii="宋体" w:hAnsi="宋体" w:eastAsia="宋体" w:cs="宋体"/>
          <w:b/>
          <w:color w:val="auto"/>
          <w:sz w:val="32"/>
          <w:szCs w:val="32"/>
          <w:highlight w:val="none"/>
        </w:rPr>
      </w:pPr>
    </w:p>
    <w:p>
      <w:pPr>
        <w:pStyle w:val="11"/>
        <w:spacing w:line="400" w:lineRule="exact"/>
        <w:rPr>
          <w:rFonts w:hint="eastAsia" w:ascii="宋体" w:hAnsi="宋体" w:eastAsia="宋体" w:cs="宋体"/>
          <w:b/>
          <w:color w:val="auto"/>
          <w:sz w:val="32"/>
          <w:szCs w:val="32"/>
          <w:highlight w:val="none"/>
        </w:rPr>
      </w:pPr>
    </w:p>
    <w:p>
      <w:pPr>
        <w:pStyle w:val="11"/>
        <w:spacing w:line="400" w:lineRule="exact"/>
        <w:ind w:firstLine="472" w:firstLineChars="147"/>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rPr>
        <w:t>.投标人的法人或者其他组织营业执照等证明文件扫描件（必须提供，自然人除外）；</w:t>
      </w:r>
    </w:p>
    <w:p>
      <w:pPr>
        <w:tabs>
          <w:tab w:val="left" w:pos="1305"/>
        </w:tabs>
        <w:spacing w:line="380" w:lineRule="exact"/>
        <w:ind w:firstLine="44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pPr>
        <w:pStyle w:val="11"/>
        <w:spacing w:line="400" w:lineRule="exact"/>
        <w:rPr>
          <w:rFonts w:hint="eastAsia" w:ascii="宋体" w:hAnsi="宋体" w:eastAsia="宋体" w:cs="宋体"/>
          <w:b/>
          <w:color w:val="auto"/>
          <w:sz w:val="32"/>
          <w:szCs w:val="32"/>
          <w:highlight w:val="none"/>
        </w:rPr>
      </w:pPr>
    </w:p>
    <w:p>
      <w:pPr>
        <w:pStyle w:val="11"/>
        <w:spacing w:line="400" w:lineRule="exact"/>
        <w:rPr>
          <w:rFonts w:hint="eastAsia" w:ascii="宋体" w:hAnsi="宋体" w:eastAsia="宋体" w:cs="宋体"/>
          <w:b/>
          <w:color w:val="auto"/>
          <w:sz w:val="32"/>
          <w:szCs w:val="32"/>
          <w:highlight w:val="none"/>
        </w:rPr>
      </w:pPr>
    </w:p>
    <w:p>
      <w:pPr>
        <w:pStyle w:val="11"/>
        <w:spacing w:line="400" w:lineRule="exact"/>
        <w:ind w:firstLine="321" w:firstLineChars="10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5.供应商具备有效的《食品经营许可证》</w:t>
      </w:r>
      <w:r>
        <w:rPr>
          <w:rFonts w:hint="eastAsia" w:ascii="宋体" w:hAnsi="宋体" w:eastAsia="宋体" w:cs="宋体"/>
          <w:b/>
          <w:color w:val="auto"/>
          <w:sz w:val="32"/>
          <w:szCs w:val="32"/>
          <w:highlight w:val="none"/>
        </w:rPr>
        <w:t>（必须提供）；</w:t>
      </w:r>
    </w:p>
    <w:p>
      <w:pPr>
        <w:pStyle w:val="11"/>
        <w:spacing w:line="400" w:lineRule="exact"/>
        <w:rPr>
          <w:rFonts w:hint="eastAsia" w:ascii="宋体" w:hAnsi="宋体" w:eastAsia="宋体" w:cs="宋体"/>
          <w:b/>
          <w:color w:val="auto"/>
          <w:sz w:val="32"/>
          <w:szCs w:val="32"/>
          <w:highlight w:val="none"/>
        </w:rPr>
      </w:pPr>
    </w:p>
    <w:p>
      <w:pPr>
        <w:pStyle w:val="11"/>
        <w:spacing w:line="400" w:lineRule="exact"/>
        <w:ind w:firstLine="482" w:firstLineChars="150"/>
        <w:rPr>
          <w:rFonts w:hint="eastAsia" w:ascii="宋体" w:hAnsi="宋体" w:eastAsia="宋体" w:cs="宋体"/>
          <w:b/>
          <w:color w:val="auto"/>
          <w:sz w:val="32"/>
          <w:szCs w:val="32"/>
          <w:highlight w:val="none"/>
          <w:lang w:val="en-US" w:eastAsia="zh-CN"/>
        </w:rPr>
      </w:pPr>
    </w:p>
    <w:p>
      <w:pPr>
        <w:pStyle w:val="11"/>
        <w:spacing w:line="400" w:lineRule="exact"/>
        <w:ind w:firstLine="482" w:firstLineChars="150"/>
        <w:rPr>
          <w:rFonts w:hint="eastAsia" w:ascii="宋体" w:hAnsi="宋体" w:eastAsia="宋体" w:cs="宋体"/>
          <w:b/>
          <w:color w:val="auto"/>
          <w:sz w:val="32"/>
          <w:szCs w:val="32"/>
          <w:highlight w:val="none"/>
          <w:lang w:val="en-US" w:eastAsia="zh-CN"/>
        </w:rPr>
      </w:pPr>
    </w:p>
    <w:p>
      <w:pPr>
        <w:pStyle w:val="11"/>
        <w:spacing w:line="400" w:lineRule="exact"/>
        <w:ind w:firstLine="482" w:firstLineChars="15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val="en-US" w:eastAsia="zh-CN"/>
        </w:rPr>
        <w:t>6</w:t>
      </w:r>
      <w:r>
        <w:rPr>
          <w:rFonts w:hint="eastAsia" w:ascii="宋体" w:hAnsi="宋体" w:eastAsia="宋体" w:cs="宋体"/>
          <w:b/>
          <w:color w:val="auto"/>
          <w:sz w:val="32"/>
          <w:szCs w:val="32"/>
          <w:highlight w:val="none"/>
        </w:rPr>
        <w:t>.投标人2022年度以来任意一个年度内的财务状况报告（或2023年以来银行出具的资信证明）扫描件（必须提供）</w:t>
      </w:r>
      <w:r>
        <w:rPr>
          <w:rFonts w:hint="eastAsia" w:ascii="宋体" w:hAnsi="宋体" w:eastAsia="宋体" w:cs="宋体"/>
          <w:b/>
          <w:color w:val="auto"/>
          <w:sz w:val="32"/>
          <w:szCs w:val="32"/>
          <w:highlight w:val="none"/>
          <w:lang w:eastAsia="zh-CN"/>
        </w:rPr>
        <w:t>；</w:t>
      </w:r>
    </w:p>
    <w:p>
      <w:pPr>
        <w:pStyle w:val="11"/>
        <w:spacing w:line="400" w:lineRule="exact"/>
        <w:ind w:firstLine="482" w:firstLineChars="150"/>
        <w:rPr>
          <w:rFonts w:hint="eastAsia" w:ascii="宋体" w:hAnsi="宋体" w:eastAsia="宋体" w:cs="宋体"/>
          <w:b/>
          <w:color w:val="auto"/>
          <w:sz w:val="32"/>
          <w:szCs w:val="32"/>
          <w:highlight w:val="none"/>
        </w:rPr>
      </w:pPr>
    </w:p>
    <w:p>
      <w:pPr>
        <w:pStyle w:val="11"/>
        <w:spacing w:line="400" w:lineRule="exact"/>
        <w:ind w:firstLine="482" w:firstLineChars="150"/>
        <w:rPr>
          <w:rFonts w:hint="eastAsia" w:ascii="宋体" w:hAnsi="宋体" w:eastAsia="宋体" w:cs="宋体"/>
          <w:b/>
          <w:color w:val="auto"/>
          <w:sz w:val="32"/>
          <w:szCs w:val="32"/>
          <w:highlight w:val="none"/>
        </w:rPr>
      </w:pPr>
    </w:p>
    <w:p>
      <w:pPr>
        <w:pStyle w:val="5"/>
        <w:rPr>
          <w:rFonts w:hint="eastAsia" w:ascii="宋体" w:hAnsi="宋体" w:eastAsia="宋体" w:cs="宋体"/>
          <w:color w:val="auto"/>
        </w:rPr>
      </w:pPr>
    </w:p>
    <w:p>
      <w:pPr>
        <w:pStyle w:val="5"/>
        <w:rPr>
          <w:rFonts w:hint="eastAsia" w:ascii="宋体" w:hAnsi="宋体" w:eastAsia="宋体" w:cs="宋体"/>
          <w:color w:val="auto"/>
        </w:rPr>
      </w:pPr>
    </w:p>
    <w:p>
      <w:pPr>
        <w:pStyle w:val="11"/>
        <w:spacing w:line="400" w:lineRule="exact"/>
        <w:ind w:firstLine="482" w:firstLineChars="15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val="en-US" w:eastAsia="zh-CN"/>
        </w:rPr>
        <w:t>7.</w:t>
      </w:r>
      <w:r>
        <w:rPr>
          <w:rFonts w:hint="eastAsia" w:ascii="宋体" w:hAnsi="宋体" w:eastAsia="宋体" w:cs="宋体"/>
          <w:color w:val="auto"/>
          <w:highlight w:val="none"/>
        </w:rPr>
        <w:t xml:space="preserve"> </w:t>
      </w:r>
      <w:r>
        <w:rPr>
          <w:rFonts w:hint="eastAsia" w:ascii="宋体" w:hAnsi="宋体" w:eastAsia="宋体" w:cs="宋体"/>
          <w:b/>
          <w:color w:val="auto"/>
          <w:sz w:val="32"/>
          <w:szCs w:val="32"/>
          <w:highlight w:val="none"/>
        </w:rPr>
        <w:t>投标人2023年以来任意一个月依法缴纳税收的相关材料扫描件（必须提供）</w:t>
      </w:r>
      <w:r>
        <w:rPr>
          <w:rFonts w:hint="eastAsia" w:ascii="宋体" w:hAnsi="宋体" w:eastAsia="宋体" w:cs="宋体"/>
          <w:b/>
          <w:color w:val="auto"/>
          <w:sz w:val="32"/>
          <w:szCs w:val="32"/>
          <w:highlight w:val="none"/>
          <w:lang w:eastAsia="zh-CN"/>
        </w:rPr>
        <w:t>；</w:t>
      </w:r>
    </w:p>
    <w:p>
      <w:pPr>
        <w:pStyle w:val="5"/>
        <w:rPr>
          <w:rFonts w:hint="eastAsia" w:ascii="宋体" w:hAnsi="宋体" w:eastAsia="宋体" w:cs="宋体"/>
          <w:color w:val="auto"/>
          <w:lang w:eastAsia="zh-CN"/>
        </w:rPr>
      </w:pPr>
    </w:p>
    <w:p>
      <w:pPr>
        <w:rPr>
          <w:rFonts w:hint="eastAsia" w:ascii="宋体" w:hAnsi="宋体" w:eastAsia="宋体" w:cs="宋体"/>
          <w:color w:val="auto"/>
          <w:lang w:eastAsia="zh-CN"/>
        </w:rPr>
      </w:pPr>
    </w:p>
    <w:p>
      <w:pPr>
        <w:rPr>
          <w:rFonts w:hint="eastAsia" w:ascii="宋体" w:hAnsi="宋体" w:eastAsia="宋体" w:cs="宋体"/>
          <w:color w:val="auto"/>
          <w:lang w:eastAsia="zh-CN"/>
        </w:rPr>
      </w:pPr>
    </w:p>
    <w:p>
      <w:pPr>
        <w:rPr>
          <w:rFonts w:hint="eastAsia" w:ascii="宋体" w:hAnsi="宋体" w:eastAsia="宋体" w:cs="宋体"/>
          <w:color w:val="auto"/>
          <w:lang w:eastAsia="zh-CN"/>
        </w:rPr>
      </w:pPr>
    </w:p>
    <w:p>
      <w:pPr>
        <w:pStyle w:val="5"/>
        <w:jc w:val="left"/>
        <w:rPr>
          <w:rFonts w:hint="eastAsia" w:ascii="宋体" w:hAnsi="宋体" w:eastAsia="宋体" w:cs="宋体"/>
          <w:b/>
          <w:color w:val="auto"/>
          <w:kern w:val="2"/>
          <w:sz w:val="32"/>
          <w:szCs w:val="32"/>
          <w:highlight w:val="none"/>
          <w:lang w:val="en-US" w:eastAsia="zh-CN" w:bidi="ar-SA"/>
        </w:rPr>
      </w:pPr>
      <w:r>
        <w:rPr>
          <w:rFonts w:hint="eastAsia" w:ascii="宋体" w:hAnsi="宋体" w:eastAsia="宋体" w:cs="宋体"/>
          <w:color w:val="auto"/>
          <w:lang w:val="en-US" w:eastAsia="zh-CN"/>
        </w:rPr>
        <w:t xml:space="preserve">   </w:t>
      </w:r>
      <w:r>
        <w:rPr>
          <w:rFonts w:hint="eastAsia" w:ascii="宋体" w:hAnsi="宋体" w:eastAsia="宋体" w:cs="宋体"/>
          <w:b/>
          <w:bCs/>
          <w:color w:val="auto"/>
          <w:lang w:val="en-US" w:eastAsia="zh-CN"/>
        </w:rPr>
        <w:t>8</w:t>
      </w:r>
      <w:r>
        <w:rPr>
          <w:rFonts w:hint="eastAsia" w:ascii="宋体" w:hAnsi="宋体" w:eastAsia="宋体" w:cs="宋体"/>
          <w:b/>
          <w:bCs/>
          <w:color w:val="auto"/>
          <w:kern w:val="2"/>
          <w:sz w:val="32"/>
          <w:szCs w:val="32"/>
          <w:highlight w:val="none"/>
          <w:lang w:val="en-US" w:eastAsia="zh-CN" w:bidi="ar-SA"/>
        </w:rPr>
        <w:t>.</w:t>
      </w:r>
      <w:r>
        <w:rPr>
          <w:rFonts w:hint="eastAsia" w:ascii="宋体" w:hAnsi="宋体" w:eastAsia="宋体" w:cs="宋体"/>
          <w:b/>
          <w:color w:val="auto"/>
          <w:kern w:val="2"/>
          <w:sz w:val="32"/>
          <w:szCs w:val="32"/>
          <w:highlight w:val="none"/>
          <w:lang w:val="en-US" w:eastAsia="zh-CN" w:bidi="ar-SA"/>
        </w:rPr>
        <w:t>投标人2023 年以来任意一个月依法缴纳社会保障资金的相关证明材料扫描件（必须提供）；</w:t>
      </w:r>
    </w:p>
    <w:p>
      <w:pPr>
        <w:rPr>
          <w:rFonts w:hint="eastAsia" w:ascii="宋体" w:hAnsi="宋体" w:eastAsia="宋体" w:cs="宋体"/>
          <w:color w:val="auto"/>
          <w:lang w:val="en-US" w:eastAsia="zh-CN"/>
        </w:rPr>
      </w:pPr>
    </w:p>
    <w:p>
      <w:pPr>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br w:type="page"/>
      </w:r>
    </w:p>
    <w:p>
      <w:pPr>
        <w:pStyle w:val="11"/>
        <w:spacing w:line="400" w:lineRule="exact"/>
        <w:ind w:firstLine="482" w:firstLineChars="15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9.</w:t>
      </w:r>
      <w:r>
        <w:rPr>
          <w:rFonts w:hint="eastAsia" w:ascii="宋体" w:hAnsi="宋体" w:eastAsia="宋体" w:cs="宋体"/>
          <w:b/>
          <w:color w:val="auto"/>
          <w:sz w:val="32"/>
          <w:szCs w:val="32"/>
          <w:highlight w:val="none"/>
        </w:rPr>
        <w:t>投标人参加政府采购活动前三年内在经营活动中没有重大违法记录及有关信用信息的书面声明（必须提供）</w:t>
      </w:r>
    </w:p>
    <w:p>
      <w:pPr>
        <w:pStyle w:val="11"/>
        <w:spacing w:line="400" w:lineRule="exact"/>
        <w:ind w:left="440" w:leftChars="200" w:firstLine="157" w:firstLineChars="4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                       </w:t>
      </w:r>
    </w:p>
    <w:p>
      <w:pPr>
        <w:pStyle w:val="11"/>
        <w:spacing w:line="400" w:lineRule="exact"/>
        <w:jc w:val="left"/>
        <w:rPr>
          <w:rFonts w:hint="eastAsia" w:ascii="宋体" w:hAnsi="宋体" w:eastAsia="宋体" w:cs="宋体"/>
          <w:b/>
          <w:color w:val="auto"/>
          <w:sz w:val="32"/>
          <w:szCs w:val="32"/>
          <w:highlight w:val="none"/>
        </w:rPr>
      </w:pPr>
      <w:r>
        <w:rPr>
          <w:rFonts w:hint="eastAsia" w:ascii="宋体" w:hAnsi="宋体" w:eastAsia="宋体" w:cs="宋体"/>
          <w:b/>
          <w:color w:val="auto"/>
          <w:sz w:val="24"/>
          <w:szCs w:val="24"/>
          <w:highlight w:val="none"/>
        </w:rPr>
        <w:t xml:space="preserve">附件：                            </w:t>
      </w:r>
      <w:r>
        <w:rPr>
          <w:rFonts w:hint="eastAsia" w:ascii="宋体" w:hAnsi="宋体" w:eastAsia="宋体" w:cs="宋体"/>
          <w:b/>
          <w:color w:val="auto"/>
          <w:sz w:val="32"/>
          <w:szCs w:val="32"/>
          <w:highlight w:val="none"/>
        </w:rPr>
        <w:t>声   明（格式）</w:t>
      </w:r>
    </w:p>
    <w:p>
      <w:pPr>
        <w:snapToGrid w:val="0"/>
        <w:spacing w:line="400" w:lineRule="exact"/>
        <w:outlineLvl w:val="4"/>
        <w:rPr>
          <w:rFonts w:hint="eastAsia" w:ascii="宋体" w:hAnsi="宋体" w:eastAsia="宋体" w:cs="宋体"/>
          <w:b/>
          <w:color w:val="auto"/>
          <w:sz w:val="24"/>
          <w:szCs w:val="24"/>
          <w:highlight w:val="none"/>
        </w:rPr>
      </w:pPr>
    </w:p>
    <w:p>
      <w:pPr>
        <w:snapToGrid w:val="0"/>
        <w:spacing w:line="400" w:lineRule="exact"/>
        <w:outlineLvl w:val="4"/>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致</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eastAsia="zh-CN"/>
        </w:rPr>
        <w:t>广西乐正工程项目管理有限公司</w:t>
      </w:r>
    </w:p>
    <w:p>
      <w:pPr>
        <w:snapToGrid w:val="0"/>
        <w:spacing w:line="400" w:lineRule="exact"/>
        <w:outlineLvl w:val="9"/>
        <w:rPr>
          <w:rFonts w:hint="eastAsia" w:ascii="宋体" w:hAnsi="宋体" w:eastAsia="宋体" w:cs="宋体"/>
          <w:color w:val="auto"/>
          <w:sz w:val="24"/>
          <w:szCs w:val="24"/>
          <w:highlight w:val="none"/>
          <w:u w:val="single"/>
        </w:rPr>
      </w:pPr>
    </w:p>
    <w:p>
      <w:pPr>
        <w:pStyle w:val="11"/>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我（公司）郑重声明</w:t>
      </w:r>
      <w:r>
        <w:rPr>
          <w:rFonts w:hint="eastAsia" w:hAnsi="宋体" w:cs="宋体"/>
          <w:color w:val="auto"/>
          <w:sz w:val="24"/>
          <w:szCs w:val="24"/>
          <w:highlight w:val="none"/>
          <w:lang w:eastAsia="zh-CN"/>
        </w:rPr>
        <w:t>，</w:t>
      </w:r>
      <w:r>
        <w:rPr>
          <w:rFonts w:hint="eastAsia" w:ascii="宋体" w:hAnsi="宋体" w:eastAsia="宋体" w:cs="宋体"/>
          <w:color w:val="auto"/>
          <w:sz w:val="24"/>
          <w:szCs w:val="24"/>
          <w:highlight w:val="none"/>
        </w:rPr>
        <w:t>在参加本项目政府采购活动前</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年内在经营活动中没有重大违法记录（重大违法记录是指供应商因违法经营受到刑事处罚或者责令停产停业、吊销许可证或者执照、较大数额罚款等行政处罚），未被列入失信被执行人、</w:t>
      </w:r>
      <w:r>
        <w:rPr>
          <w:rFonts w:hint="eastAsia" w:ascii="宋体" w:hAnsi="宋体" w:eastAsia="宋体" w:cs="宋体"/>
          <w:color w:val="auto"/>
          <w:sz w:val="24"/>
          <w:szCs w:val="24"/>
          <w:highlight w:val="none"/>
          <w:lang w:eastAsia="zh-CN"/>
        </w:rPr>
        <w:t>重大税收违法失信主体</w:t>
      </w:r>
      <w:r>
        <w:rPr>
          <w:rFonts w:hint="eastAsia" w:ascii="宋体" w:hAnsi="宋体" w:eastAsia="宋体" w:cs="宋体"/>
          <w:color w:val="auto"/>
          <w:sz w:val="24"/>
          <w:szCs w:val="24"/>
          <w:highlight w:val="none"/>
        </w:rPr>
        <w:t>、政府采购严重违法失信行为记录名单，完全符合《中华人民共和国政府采购法》第二十二条规定的供应商资格条件，我方对此声明负全部法律责任。</w:t>
      </w:r>
    </w:p>
    <w:p>
      <w:pPr>
        <w:pStyle w:val="11"/>
        <w:spacing w:line="380" w:lineRule="exact"/>
        <w:rPr>
          <w:rFonts w:hint="eastAsia" w:ascii="宋体" w:hAnsi="宋体" w:eastAsia="宋体" w:cs="宋体"/>
          <w:color w:val="auto"/>
          <w:sz w:val="24"/>
          <w:szCs w:val="24"/>
          <w:highlight w:val="none"/>
          <w:lang w:val="en-US" w:eastAsia="zh-CN"/>
        </w:rPr>
      </w:pPr>
    </w:p>
    <w:p>
      <w:pPr>
        <w:snapToGrid w:val="0"/>
        <w:spacing w:line="400" w:lineRule="exact"/>
        <w:ind w:firstLine="5160" w:firstLineChars="2150"/>
        <w:outlineLvl w:val="9"/>
        <w:rPr>
          <w:rFonts w:hint="eastAsia" w:ascii="宋体" w:hAnsi="宋体" w:eastAsia="宋体" w:cs="宋体"/>
          <w:color w:val="auto"/>
          <w:sz w:val="24"/>
          <w:szCs w:val="24"/>
          <w:highlight w:val="none"/>
        </w:rPr>
      </w:pPr>
    </w:p>
    <w:p>
      <w:pPr>
        <w:pStyle w:val="2"/>
        <w:ind w:firstLine="480"/>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1"/>
        <w:ind w:firstLine="2400" w:firstLineChars="10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投标人公章（CA签章，自然人签字或个人CA签章）：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p>
    <w:p>
      <w:pPr>
        <w:pStyle w:val="11"/>
        <w:spacing w:line="32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11"/>
        <w:spacing w:line="320" w:lineRule="exact"/>
        <w:ind w:firstLine="480" w:firstLineChars="200"/>
        <w:rPr>
          <w:rFonts w:hint="eastAsia" w:ascii="宋体" w:hAnsi="宋体" w:eastAsia="宋体" w:cs="宋体"/>
          <w:bCs/>
          <w:color w:val="auto"/>
          <w:sz w:val="24"/>
          <w:szCs w:val="24"/>
          <w:highlight w:val="none"/>
        </w:rPr>
      </w:pPr>
    </w:p>
    <w:p>
      <w:pPr>
        <w:spacing w:line="340" w:lineRule="exact"/>
        <w:ind w:firstLine="2160" w:firstLineChars="900"/>
        <w:rPr>
          <w:rFonts w:hint="eastAsia" w:ascii="宋体" w:hAnsi="宋体" w:eastAsia="宋体" w:cs="宋体"/>
          <w:color w:val="auto"/>
          <w:sz w:val="24"/>
          <w:szCs w:val="24"/>
          <w:highlight w:val="none"/>
          <w:u w:val="single"/>
        </w:rPr>
      </w:pPr>
      <w:r>
        <w:rPr>
          <w:rFonts w:hint="eastAsia" w:ascii="宋体" w:hAnsi="宋体" w:eastAsia="宋体" w:cs="宋体"/>
          <w:bCs/>
          <w:color w:val="auto"/>
          <w:sz w:val="24"/>
          <w:szCs w:val="24"/>
          <w:highlight w:val="none"/>
        </w:rPr>
        <w:t xml:space="preserve"> 日期：</w:t>
      </w:r>
      <w:r>
        <w:rPr>
          <w:rFonts w:hint="eastAsia" w:ascii="宋体" w:hAnsi="宋体" w:eastAsia="宋体" w:cs="宋体"/>
          <w:bCs/>
          <w:color w:val="auto"/>
          <w:sz w:val="24"/>
          <w:szCs w:val="24"/>
          <w:highlight w:val="none"/>
          <w:u w:val="single"/>
        </w:rPr>
        <w:t xml:space="preserve">                     </w:t>
      </w:r>
    </w:p>
    <w:p>
      <w:pPr>
        <w:spacing w:line="340" w:lineRule="exact"/>
        <w:ind w:firstLine="2160" w:firstLineChars="900"/>
        <w:rPr>
          <w:rFonts w:hint="eastAsia" w:ascii="宋体" w:hAnsi="宋体" w:eastAsia="宋体" w:cs="宋体"/>
          <w:color w:val="auto"/>
          <w:sz w:val="24"/>
          <w:szCs w:val="24"/>
          <w:highlight w:val="none"/>
          <w:u w:val="single"/>
        </w:rPr>
      </w:pPr>
    </w:p>
    <w:p>
      <w:pPr>
        <w:rPr>
          <w:rFonts w:hint="eastAsia" w:ascii="宋体" w:hAnsi="宋体" w:eastAsia="宋体" w:cs="宋体"/>
          <w:b/>
          <w:bCs/>
          <w:color w:val="auto"/>
          <w:sz w:val="32"/>
          <w:szCs w:val="20"/>
          <w:highlight w:val="none"/>
          <w:lang w:val="en-US" w:eastAsia="zh-CN"/>
        </w:rPr>
      </w:pPr>
      <w:r>
        <w:rPr>
          <w:rFonts w:hint="eastAsia" w:ascii="宋体" w:hAnsi="宋体" w:eastAsia="宋体" w:cs="宋体"/>
          <w:b/>
          <w:bCs/>
          <w:color w:val="auto"/>
          <w:sz w:val="32"/>
          <w:szCs w:val="20"/>
          <w:highlight w:val="none"/>
          <w:lang w:val="en-US" w:eastAsia="zh-CN"/>
        </w:rPr>
        <w:br w:type="page"/>
      </w:r>
    </w:p>
    <w:p>
      <w:pPr>
        <w:snapToGrid w:val="0"/>
        <w:spacing w:line="400" w:lineRule="exact"/>
        <w:ind w:firstLine="482" w:firstLineChars="150"/>
        <w:outlineLvl w:val="4"/>
        <w:rPr>
          <w:rFonts w:hint="eastAsia" w:ascii="宋体" w:hAnsi="宋体" w:eastAsia="宋体" w:cs="宋体"/>
          <w:b/>
          <w:bCs/>
          <w:color w:val="auto"/>
          <w:sz w:val="32"/>
          <w:szCs w:val="20"/>
          <w:highlight w:val="none"/>
        </w:rPr>
      </w:pPr>
      <w:r>
        <w:rPr>
          <w:rFonts w:hint="eastAsia" w:ascii="宋体" w:hAnsi="宋体" w:eastAsia="宋体" w:cs="宋体"/>
          <w:b/>
          <w:bCs/>
          <w:color w:val="auto"/>
          <w:sz w:val="32"/>
          <w:szCs w:val="20"/>
          <w:highlight w:val="none"/>
          <w:lang w:val="en-US" w:eastAsia="zh-CN"/>
        </w:rPr>
        <w:t>10</w:t>
      </w:r>
      <w:r>
        <w:rPr>
          <w:rFonts w:hint="eastAsia" w:ascii="宋体" w:hAnsi="宋体" w:eastAsia="宋体" w:cs="宋体"/>
          <w:b/>
          <w:bCs/>
          <w:color w:val="auto"/>
          <w:sz w:val="32"/>
          <w:szCs w:val="20"/>
          <w:highlight w:val="none"/>
        </w:rPr>
        <w:t>.投标人为小微企业(监狱企业或残疾人福利性单位)的相关材料；根据企业所属类型，必须提供以下材料之一：</w:t>
      </w:r>
    </w:p>
    <w:p>
      <w:pPr>
        <w:snapToGrid w:val="0"/>
        <w:spacing w:line="400" w:lineRule="exact"/>
        <w:ind w:firstLine="482" w:firstLineChars="150"/>
        <w:outlineLvl w:val="4"/>
        <w:rPr>
          <w:rFonts w:hint="eastAsia" w:ascii="宋体" w:hAnsi="宋体" w:eastAsia="宋体" w:cs="宋体"/>
          <w:b/>
          <w:bCs/>
          <w:color w:val="auto"/>
          <w:sz w:val="32"/>
          <w:szCs w:val="20"/>
          <w:highlight w:val="none"/>
        </w:rPr>
      </w:pPr>
    </w:p>
    <w:p>
      <w:pPr>
        <w:snapToGrid w:val="0"/>
        <w:spacing w:line="400" w:lineRule="exact"/>
        <w:ind w:firstLine="482" w:firstLineChars="150"/>
        <w:outlineLvl w:val="4"/>
        <w:rPr>
          <w:rFonts w:hint="eastAsia" w:ascii="宋体" w:hAnsi="宋体" w:eastAsia="宋体" w:cs="宋体"/>
          <w:b/>
          <w:bCs/>
          <w:color w:val="auto"/>
          <w:sz w:val="32"/>
          <w:szCs w:val="20"/>
          <w:highlight w:val="none"/>
        </w:rPr>
      </w:pPr>
      <w:r>
        <w:rPr>
          <w:rFonts w:hint="eastAsia" w:ascii="宋体" w:hAnsi="宋体" w:eastAsia="宋体" w:cs="宋体"/>
          <w:b/>
          <w:bCs/>
          <w:color w:val="auto"/>
          <w:sz w:val="32"/>
          <w:szCs w:val="20"/>
          <w:highlight w:val="none"/>
        </w:rPr>
        <w:t>①小微企业声明函【如投标人提供的货物由小型、微型企业（中小微型企业划分标准按照《国家统计局关于印发《统计上大中小微型企业划分办法〔2017〕》的通知》（国统字〔2017〕213号）执行）制造的，投标人应如实声明并对出具声明函的真实性负责。中标、成交结果将同时公告该企业《中小企业声明函》，接受社会监督。格式见附件】；</w:t>
      </w:r>
    </w:p>
    <w:p>
      <w:pPr>
        <w:snapToGrid w:val="0"/>
        <w:spacing w:line="360" w:lineRule="exact"/>
        <w:ind w:left="981" w:leftChars="196" w:hanging="550" w:hangingChars="250"/>
        <w:jc w:val="left"/>
        <w:rPr>
          <w:rFonts w:hint="eastAsia" w:ascii="宋体" w:hAnsi="宋体" w:eastAsia="宋体" w:cs="宋体"/>
          <w:color w:val="auto"/>
          <w:highlight w:val="none"/>
        </w:rPr>
      </w:pPr>
      <w:r>
        <w:rPr>
          <w:rFonts w:hint="eastAsia" w:ascii="宋体" w:hAnsi="宋体" w:eastAsia="宋体" w:cs="宋体"/>
          <w:color w:val="auto"/>
          <w:highlight w:val="none"/>
        </w:rPr>
        <w:t>附件</w:t>
      </w:r>
    </w:p>
    <w:p>
      <w:pPr>
        <w:pStyle w:val="11"/>
        <w:spacing w:line="44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小微企业声明函</w:t>
      </w:r>
    </w:p>
    <w:p>
      <w:pPr>
        <w:pStyle w:val="11"/>
        <w:spacing w:line="440" w:lineRule="exact"/>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本公司（联合体）郑重声明，根据《政府采购促进中小企业发展管理办法》（财库﹝2020﹞46 号）的规定，本公司（联合体）参加（</w:t>
      </w:r>
      <w:r>
        <w:rPr>
          <w:rFonts w:hint="eastAsia" w:ascii="宋体" w:hAnsi="宋体" w:eastAsia="宋体" w:cs="宋体"/>
          <w:color w:val="auto"/>
          <w:spacing w:val="6"/>
          <w:sz w:val="24"/>
          <w:szCs w:val="24"/>
          <w:highlight w:val="none"/>
          <w:u w:val="single"/>
        </w:rPr>
        <w:t>单位名称</w:t>
      </w:r>
      <w:r>
        <w:rPr>
          <w:rFonts w:hint="eastAsia" w:ascii="宋体" w:hAnsi="宋体" w:eastAsia="宋体" w:cs="宋体"/>
          <w:color w:val="auto"/>
          <w:spacing w:val="6"/>
          <w:sz w:val="24"/>
          <w:szCs w:val="24"/>
          <w:highlight w:val="none"/>
        </w:rPr>
        <w:t>）的（</w:t>
      </w:r>
      <w:r>
        <w:rPr>
          <w:rFonts w:hint="eastAsia" w:ascii="宋体" w:hAnsi="宋体" w:eastAsia="宋体" w:cs="宋体"/>
          <w:color w:val="auto"/>
          <w:spacing w:val="6"/>
          <w:sz w:val="24"/>
          <w:szCs w:val="24"/>
          <w:highlight w:val="none"/>
          <w:u w:val="single"/>
        </w:rPr>
        <w:t>项目名称</w:t>
      </w:r>
      <w:r>
        <w:rPr>
          <w:rFonts w:hint="eastAsia" w:ascii="宋体" w:hAnsi="宋体" w:eastAsia="宋体" w:cs="宋体"/>
          <w:color w:val="auto"/>
          <w:spacing w:val="6"/>
          <w:sz w:val="24"/>
          <w:szCs w:val="24"/>
          <w:highlight w:val="none"/>
        </w:rPr>
        <w:t>）采购活动，提供的货物全部由符合政策要求的中小企业制造。相关企业（含联合体中的中小企业、签订分包意向协议的中小企业）的具体情况如下：</w:t>
      </w:r>
    </w:p>
    <w:p>
      <w:pPr>
        <w:pStyle w:val="28"/>
        <w:spacing w:line="400" w:lineRule="exact"/>
        <w:ind w:firstLine="6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u w:val="single"/>
        </w:rPr>
        <w:t xml:space="preserve">     （标的名称）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 xml:space="preserve">     （釆购文件中明确的所属行业）行业</w:t>
      </w:r>
      <w:r>
        <w:rPr>
          <w:rFonts w:hint="eastAsia" w:ascii="宋体" w:hAnsi="宋体" w:eastAsia="宋体" w:cs="宋体"/>
          <w:color w:val="auto"/>
          <w:sz w:val="24"/>
          <w:szCs w:val="24"/>
          <w:highlight w:val="none"/>
        </w:rPr>
        <w:t>；制造商为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 xml:space="preserve">； </w:t>
      </w:r>
    </w:p>
    <w:p>
      <w:pPr>
        <w:pStyle w:val="28"/>
        <w:spacing w:line="400" w:lineRule="exact"/>
        <w:ind w:firstLine="6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u w:val="single"/>
        </w:rPr>
        <w:t xml:space="preserve">    （标的名称）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 xml:space="preserve">     （釆购文件中明确的所属行业）行业</w:t>
      </w:r>
      <w:r>
        <w:rPr>
          <w:rFonts w:hint="eastAsia" w:ascii="宋体" w:hAnsi="宋体" w:eastAsia="宋体" w:cs="宋体"/>
          <w:color w:val="auto"/>
          <w:sz w:val="24"/>
          <w:szCs w:val="24"/>
          <w:highlight w:val="none"/>
        </w:rPr>
        <w:t>；制造商为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 企业、微型企业）</w:t>
      </w:r>
      <w:r>
        <w:rPr>
          <w:rFonts w:hint="eastAsia" w:ascii="宋体" w:hAnsi="宋体" w:eastAsia="宋体" w:cs="宋体"/>
          <w:color w:val="auto"/>
          <w:sz w:val="24"/>
          <w:szCs w:val="24"/>
          <w:highlight w:val="none"/>
        </w:rPr>
        <w:t>；</w:t>
      </w:r>
    </w:p>
    <w:p>
      <w:pPr>
        <w:pStyle w:val="28"/>
        <w:spacing w:line="400" w:lineRule="exact"/>
        <w:ind w:firstLine="6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pStyle w:val="28"/>
        <w:spacing w:line="400" w:lineRule="exact"/>
        <w:ind w:firstLine="6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pPr>
        <w:pStyle w:val="28"/>
        <w:spacing w:after="40" w:line="400" w:lineRule="exact"/>
        <w:ind w:firstLine="64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本企业对上述声明内容的真实性负责。如有虚假，将依法承担相应责任。</w:t>
      </w:r>
    </w:p>
    <w:p>
      <w:pPr>
        <w:widowControl/>
        <w:ind w:firstLine="504" w:firstLineChars="200"/>
        <w:jc w:val="lef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 xml:space="preserve"> </w:t>
      </w:r>
    </w:p>
    <w:p>
      <w:pPr>
        <w:widowControl/>
        <w:ind w:firstLine="5796" w:firstLineChars="2300"/>
        <w:jc w:val="lef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 xml:space="preserve">企业名称【盖公章（CA签章）】： </w:t>
      </w:r>
    </w:p>
    <w:p>
      <w:pPr>
        <w:widowControl/>
        <w:ind w:firstLine="5796" w:firstLineChars="2300"/>
        <w:jc w:val="lef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日 期：</w:t>
      </w:r>
    </w:p>
    <w:p>
      <w:pPr>
        <w:widowControl/>
        <w:ind w:firstLine="5796" w:firstLineChars="2300"/>
        <w:jc w:val="left"/>
        <w:rPr>
          <w:rFonts w:hint="eastAsia" w:ascii="宋体" w:hAnsi="宋体" w:eastAsia="宋体" w:cs="宋体"/>
          <w:color w:val="auto"/>
          <w:spacing w:val="6"/>
          <w:sz w:val="24"/>
          <w:highlight w:val="none"/>
        </w:rPr>
      </w:pPr>
    </w:p>
    <w:p>
      <w:pPr>
        <w:pStyle w:val="11"/>
        <w:spacing w:line="440" w:lineRule="exac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注：1、从业人员、营业收入、资产总额填报上一年度数据，无上一年度数据的新成立企业可不填报。</w:t>
      </w:r>
    </w:p>
    <w:p>
      <w:pPr>
        <w:widowControl/>
        <w:spacing w:before="120" w:beforeLines="50" w:after="120" w:afterLines="50" w:line="400" w:lineRule="exact"/>
        <w:jc w:val="center"/>
        <w:rPr>
          <w:rFonts w:hint="eastAsia" w:ascii="宋体" w:hAnsi="宋体" w:eastAsia="宋体" w:cs="宋体"/>
          <w:b/>
          <w:bCs/>
          <w:color w:val="auto"/>
          <w:kern w:val="0"/>
          <w:sz w:val="30"/>
          <w:szCs w:val="30"/>
          <w:highlight w:val="none"/>
        </w:rPr>
      </w:pPr>
      <w:bookmarkStart w:id="20" w:name="_Toc28361_WPSOffice_Level2"/>
    </w:p>
    <w:p>
      <w:pPr>
        <w:widowControl/>
        <w:spacing w:before="120" w:beforeLines="50" w:after="120" w:afterLines="50" w:line="400" w:lineRule="exact"/>
        <w:jc w:val="center"/>
        <w:rPr>
          <w:rFonts w:hint="eastAsia"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rPr>
        <w:t>统计上大中小微型企业划分标准</w:t>
      </w:r>
      <w:bookmarkEnd w:id="20"/>
    </w:p>
    <w:tbl>
      <w:tblPr>
        <w:tblStyle w:val="19"/>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FFFFFF"/>
            <w:noWrap w:val="0"/>
            <w:vAlign w:val="center"/>
          </w:tcPr>
          <w:p>
            <w:pPr>
              <w:widowControl/>
              <w:spacing w:line="240" w:lineRule="exact"/>
              <w:jc w:val="center"/>
              <w:rPr>
                <w:rFonts w:hint="eastAsia" w:ascii="宋体" w:hAnsi="宋体" w:eastAsia="宋体" w:cs="宋体"/>
                <w:b/>
                <w:bCs/>
                <w:color w:val="auto"/>
                <w:kern w:val="0"/>
                <w:sz w:val="18"/>
                <w:szCs w:val="21"/>
                <w:highlight w:val="none"/>
              </w:rPr>
            </w:pPr>
            <w:r>
              <w:rPr>
                <w:rFonts w:hint="eastAsia" w:ascii="宋体" w:hAnsi="宋体" w:eastAsia="宋体" w:cs="宋体"/>
                <w:b/>
                <w:bCs/>
                <w:color w:val="auto"/>
                <w:kern w:val="0"/>
                <w:sz w:val="18"/>
                <w:szCs w:val="21"/>
                <w:highlight w:val="none"/>
              </w:rPr>
              <w:t>行业名称</w:t>
            </w:r>
          </w:p>
        </w:tc>
        <w:tc>
          <w:tcPr>
            <w:tcW w:w="1369" w:type="dxa"/>
            <w:shd w:val="clear" w:color="auto" w:fill="FFFFFF"/>
            <w:noWrap w:val="0"/>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指标名称</w:t>
            </w:r>
          </w:p>
        </w:tc>
        <w:tc>
          <w:tcPr>
            <w:tcW w:w="709" w:type="dxa"/>
            <w:shd w:val="clear" w:color="auto" w:fill="FFFFFF"/>
            <w:noWrap w:val="0"/>
            <w:vAlign w:val="center"/>
          </w:tcPr>
          <w:p>
            <w:pPr>
              <w:widowControl/>
              <w:jc w:val="center"/>
              <w:rPr>
                <w:rFonts w:hint="eastAsia" w:ascii="宋体" w:hAnsi="宋体" w:eastAsia="宋体" w:cs="宋体"/>
                <w:b/>
                <w:bCs/>
                <w:color w:val="auto"/>
                <w:kern w:val="0"/>
                <w:sz w:val="18"/>
                <w:szCs w:val="18"/>
                <w:highlight w:val="none"/>
                <w:lang w:eastAsia="zh-CN"/>
              </w:rPr>
            </w:pPr>
            <w:r>
              <w:rPr>
                <w:rFonts w:hint="eastAsia" w:ascii="宋体" w:hAnsi="宋体" w:eastAsia="宋体" w:cs="宋体"/>
                <w:b/>
                <w:bCs/>
                <w:color w:val="auto"/>
                <w:kern w:val="0"/>
                <w:sz w:val="18"/>
                <w:szCs w:val="18"/>
                <w:highlight w:val="none"/>
              </w:rPr>
              <w:t>计量</w:t>
            </w:r>
          </w:p>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单位</w:t>
            </w:r>
          </w:p>
        </w:tc>
        <w:tc>
          <w:tcPr>
            <w:tcW w:w="1125" w:type="dxa"/>
            <w:shd w:val="clear" w:color="auto" w:fill="FFFFFF"/>
            <w:noWrap w:val="0"/>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大型</w:t>
            </w:r>
          </w:p>
        </w:tc>
        <w:tc>
          <w:tcPr>
            <w:tcW w:w="1701" w:type="dxa"/>
            <w:shd w:val="clear" w:color="auto" w:fill="FFFFFF"/>
            <w:noWrap w:val="0"/>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中型</w:t>
            </w:r>
          </w:p>
        </w:tc>
        <w:tc>
          <w:tcPr>
            <w:tcW w:w="1426" w:type="dxa"/>
            <w:shd w:val="clear" w:color="auto" w:fill="FFFFFF"/>
            <w:noWrap w:val="0"/>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小型</w:t>
            </w:r>
          </w:p>
        </w:tc>
        <w:tc>
          <w:tcPr>
            <w:tcW w:w="992" w:type="dxa"/>
            <w:shd w:val="clear" w:color="auto" w:fill="FFFFFF"/>
            <w:noWrap w:val="0"/>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农、林、牧、渔业</w:t>
            </w:r>
          </w:p>
        </w:tc>
        <w:tc>
          <w:tcPr>
            <w:tcW w:w="136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50≤Y＜500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工业 *</w:t>
            </w:r>
          </w:p>
        </w:tc>
        <w:tc>
          <w:tcPr>
            <w:tcW w:w="136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hint="eastAsia" w:ascii="宋体" w:hAnsi="宋体" w:eastAsia="宋体" w:cs="宋体"/>
                <w:color w:val="auto"/>
                <w:kern w:val="0"/>
                <w:sz w:val="18"/>
                <w:szCs w:val="18"/>
                <w:highlight w:val="none"/>
              </w:rPr>
            </w:pPr>
          </w:p>
        </w:tc>
        <w:tc>
          <w:tcPr>
            <w:tcW w:w="1369" w:type="dxa"/>
            <w:noWrap w:val="0"/>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300≤Y＜2000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建筑业</w:t>
            </w:r>
          </w:p>
        </w:tc>
        <w:tc>
          <w:tcPr>
            <w:tcW w:w="136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Y≥80000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300≤Y＜6000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hint="eastAsia" w:ascii="宋体" w:hAnsi="宋体" w:eastAsia="宋体" w:cs="宋体"/>
                <w:color w:val="auto"/>
                <w:kern w:val="0"/>
                <w:sz w:val="18"/>
                <w:szCs w:val="18"/>
                <w:highlight w:val="none"/>
              </w:rPr>
            </w:pPr>
          </w:p>
        </w:tc>
        <w:tc>
          <w:tcPr>
            <w:tcW w:w="1369" w:type="dxa"/>
            <w:noWrap w:val="0"/>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Z≥80000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300≤Z＜5000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批发业</w:t>
            </w:r>
          </w:p>
        </w:tc>
        <w:tc>
          <w:tcPr>
            <w:tcW w:w="136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5≤X＜20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hint="eastAsia" w:ascii="宋体" w:hAnsi="宋体" w:eastAsia="宋体" w:cs="宋体"/>
                <w:color w:val="auto"/>
                <w:kern w:val="0"/>
                <w:sz w:val="18"/>
                <w:szCs w:val="18"/>
                <w:highlight w:val="none"/>
              </w:rPr>
            </w:pPr>
          </w:p>
        </w:tc>
        <w:tc>
          <w:tcPr>
            <w:tcW w:w="1369" w:type="dxa"/>
            <w:noWrap w:val="0"/>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1426" w:type="dxa"/>
            <w:noWrap w:val="0"/>
            <w:vAlign w:val="center"/>
          </w:tcPr>
          <w:p>
            <w:pPr>
              <w:widowControl/>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零售业</w:t>
            </w:r>
          </w:p>
        </w:tc>
        <w:tc>
          <w:tcPr>
            <w:tcW w:w="136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1426" w:type="dxa"/>
            <w:noWrap w:val="0"/>
            <w:vAlign w:val="center"/>
          </w:tcPr>
          <w:p>
            <w:pPr>
              <w:widowControl/>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10≤X＜50 </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hint="eastAsia" w:ascii="宋体" w:hAnsi="宋体" w:eastAsia="宋体" w:cs="宋体"/>
                <w:color w:val="auto"/>
                <w:kern w:val="0"/>
                <w:sz w:val="18"/>
                <w:szCs w:val="18"/>
                <w:highlight w:val="none"/>
              </w:rPr>
            </w:pPr>
          </w:p>
        </w:tc>
        <w:tc>
          <w:tcPr>
            <w:tcW w:w="1369" w:type="dxa"/>
            <w:noWrap w:val="0"/>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426" w:type="dxa"/>
            <w:noWrap w:val="0"/>
            <w:vAlign w:val="center"/>
          </w:tcPr>
          <w:p>
            <w:pPr>
              <w:widowControl/>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100≤Y＜500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交通运输业 *</w:t>
            </w:r>
          </w:p>
        </w:tc>
        <w:tc>
          <w:tcPr>
            <w:tcW w:w="136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hint="eastAsia" w:ascii="宋体" w:hAnsi="宋体" w:eastAsia="宋体" w:cs="宋体"/>
                <w:color w:val="auto"/>
                <w:kern w:val="0"/>
                <w:sz w:val="18"/>
                <w:szCs w:val="18"/>
                <w:highlight w:val="none"/>
              </w:rPr>
            </w:pPr>
          </w:p>
        </w:tc>
        <w:tc>
          <w:tcPr>
            <w:tcW w:w="1369" w:type="dxa"/>
            <w:noWrap w:val="0"/>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200≤Y＜3000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仓储业*</w:t>
            </w:r>
          </w:p>
        </w:tc>
        <w:tc>
          <w:tcPr>
            <w:tcW w:w="136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01" w:type="dxa"/>
            <w:noWrap w:val="0"/>
            <w:vAlign w:val="center"/>
          </w:tcPr>
          <w:p>
            <w:pPr>
              <w:widowControl/>
              <w:ind w:left="-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20≤X＜100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hint="eastAsia" w:ascii="宋体" w:hAnsi="宋体" w:eastAsia="宋体" w:cs="宋体"/>
                <w:color w:val="auto"/>
                <w:kern w:val="0"/>
                <w:sz w:val="18"/>
                <w:szCs w:val="18"/>
                <w:highlight w:val="none"/>
              </w:rPr>
            </w:pPr>
          </w:p>
        </w:tc>
        <w:tc>
          <w:tcPr>
            <w:tcW w:w="1369" w:type="dxa"/>
            <w:noWrap w:val="0"/>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邮政业</w:t>
            </w:r>
          </w:p>
        </w:tc>
        <w:tc>
          <w:tcPr>
            <w:tcW w:w="136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hint="eastAsia" w:ascii="宋体" w:hAnsi="宋体" w:eastAsia="宋体" w:cs="宋体"/>
                <w:color w:val="auto"/>
                <w:kern w:val="0"/>
                <w:sz w:val="18"/>
                <w:szCs w:val="18"/>
                <w:highlight w:val="none"/>
              </w:rPr>
            </w:pPr>
          </w:p>
        </w:tc>
        <w:tc>
          <w:tcPr>
            <w:tcW w:w="1369" w:type="dxa"/>
            <w:noWrap w:val="0"/>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住宿业</w:t>
            </w:r>
          </w:p>
        </w:tc>
        <w:tc>
          <w:tcPr>
            <w:tcW w:w="136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pPr>
              <w:widowControl/>
              <w:ind w:left="-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hint="eastAsia" w:ascii="宋体" w:hAnsi="宋体" w:eastAsia="宋体" w:cs="宋体"/>
                <w:color w:val="auto"/>
                <w:kern w:val="0"/>
                <w:sz w:val="18"/>
                <w:szCs w:val="18"/>
                <w:highlight w:val="none"/>
              </w:rPr>
            </w:pPr>
          </w:p>
        </w:tc>
        <w:tc>
          <w:tcPr>
            <w:tcW w:w="1369" w:type="dxa"/>
            <w:noWrap w:val="0"/>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餐饮业</w:t>
            </w:r>
          </w:p>
        </w:tc>
        <w:tc>
          <w:tcPr>
            <w:tcW w:w="136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pPr>
              <w:widowControl/>
              <w:ind w:left="-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hint="eastAsia" w:ascii="宋体" w:hAnsi="宋体" w:eastAsia="宋体" w:cs="宋体"/>
                <w:color w:val="auto"/>
                <w:kern w:val="0"/>
                <w:sz w:val="18"/>
                <w:szCs w:val="18"/>
                <w:highlight w:val="none"/>
              </w:rPr>
            </w:pPr>
          </w:p>
        </w:tc>
        <w:tc>
          <w:tcPr>
            <w:tcW w:w="1369" w:type="dxa"/>
            <w:noWrap w:val="0"/>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信息传输业 *</w:t>
            </w:r>
          </w:p>
        </w:tc>
        <w:tc>
          <w:tcPr>
            <w:tcW w:w="136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hint="eastAsia" w:ascii="宋体" w:hAnsi="宋体" w:eastAsia="宋体" w:cs="宋体"/>
                <w:color w:val="auto"/>
                <w:kern w:val="0"/>
                <w:sz w:val="18"/>
                <w:szCs w:val="18"/>
                <w:highlight w:val="none"/>
              </w:rPr>
            </w:pPr>
          </w:p>
        </w:tc>
        <w:tc>
          <w:tcPr>
            <w:tcW w:w="1369" w:type="dxa"/>
            <w:noWrap w:val="0"/>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pPr>
              <w:widowControl/>
              <w:spacing w:line="240" w:lineRule="exact"/>
              <w:jc w:val="left"/>
              <w:rPr>
                <w:rFonts w:hint="eastAsia" w:ascii="宋体" w:hAnsi="宋体" w:eastAsia="宋体" w:cs="宋体"/>
                <w:color w:val="auto"/>
                <w:spacing w:val="-12"/>
                <w:kern w:val="0"/>
                <w:sz w:val="18"/>
                <w:szCs w:val="18"/>
                <w:highlight w:val="none"/>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136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pPr>
              <w:widowControl/>
              <w:ind w:left="-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pPr>
              <w:widowControl/>
              <w:jc w:val="left"/>
              <w:rPr>
                <w:rFonts w:hint="eastAsia" w:ascii="宋体" w:hAnsi="宋体" w:eastAsia="宋体" w:cs="宋体"/>
                <w:color w:val="auto"/>
                <w:spacing w:val="-12"/>
                <w:kern w:val="0"/>
                <w:sz w:val="18"/>
                <w:szCs w:val="18"/>
                <w:highlight w:val="none"/>
              </w:rPr>
            </w:pPr>
          </w:p>
        </w:tc>
        <w:tc>
          <w:tcPr>
            <w:tcW w:w="136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50≤Y＜1000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房地产开发经营</w:t>
            </w:r>
          </w:p>
        </w:tc>
        <w:tc>
          <w:tcPr>
            <w:tcW w:w="136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1000≤Y＜200000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pPr>
              <w:widowControl/>
              <w:jc w:val="left"/>
              <w:rPr>
                <w:rFonts w:hint="eastAsia" w:ascii="宋体" w:hAnsi="宋体" w:eastAsia="宋体" w:cs="宋体"/>
                <w:color w:val="auto"/>
                <w:kern w:val="0"/>
                <w:sz w:val="18"/>
                <w:szCs w:val="18"/>
                <w:highlight w:val="none"/>
              </w:rPr>
            </w:pPr>
          </w:p>
        </w:tc>
        <w:tc>
          <w:tcPr>
            <w:tcW w:w="1369" w:type="dxa"/>
            <w:noWrap w:val="0"/>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2000≤Z＜5000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物业管理</w:t>
            </w:r>
          </w:p>
        </w:tc>
        <w:tc>
          <w:tcPr>
            <w:tcW w:w="136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pPr>
              <w:widowControl/>
              <w:jc w:val="left"/>
              <w:rPr>
                <w:rFonts w:hint="eastAsia" w:ascii="宋体" w:hAnsi="宋体" w:eastAsia="宋体" w:cs="宋体"/>
                <w:color w:val="auto"/>
                <w:kern w:val="0"/>
                <w:sz w:val="18"/>
                <w:szCs w:val="18"/>
                <w:highlight w:val="none"/>
              </w:rPr>
            </w:pPr>
          </w:p>
        </w:tc>
        <w:tc>
          <w:tcPr>
            <w:tcW w:w="1369" w:type="dxa"/>
            <w:noWrap w:val="0"/>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Y≥5000</w:t>
            </w:r>
          </w:p>
        </w:tc>
        <w:tc>
          <w:tcPr>
            <w:tcW w:w="1701" w:type="dxa"/>
            <w:noWrap w:val="0"/>
            <w:vAlign w:val="center"/>
          </w:tcPr>
          <w:p>
            <w:pPr>
              <w:widowControl/>
              <w:ind w:left="-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500≤Y＜1000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租赁和商务服务业</w:t>
            </w:r>
          </w:p>
        </w:tc>
        <w:tc>
          <w:tcPr>
            <w:tcW w:w="136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pPr>
              <w:widowControl/>
              <w:ind w:left="-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pPr>
              <w:widowControl/>
              <w:jc w:val="left"/>
              <w:rPr>
                <w:rFonts w:hint="eastAsia" w:ascii="宋体" w:hAnsi="宋体" w:eastAsia="宋体" w:cs="宋体"/>
                <w:color w:val="auto"/>
                <w:kern w:val="0"/>
                <w:sz w:val="18"/>
                <w:szCs w:val="18"/>
                <w:highlight w:val="none"/>
              </w:rPr>
            </w:pPr>
          </w:p>
        </w:tc>
        <w:tc>
          <w:tcPr>
            <w:tcW w:w="1369" w:type="dxa"/>
            <w:noWrap w:val="0"/>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Z≥120000</w:t>
            </w:r>
          </w:p>
        </w:tc>
        <w:tc>
          <w:tcPr>
            <w:tcW w:w="1701"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8000≤Z＜120000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100≤Z＜8000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其他未列明行业 *</w:t>
            </w:r>
          </w:p>
        </w:tc>
        <w:tc>
          <w:tcPr>
            <w:tcW w:w="136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pPr>
              <w:widowControl/>
              <w:ind w:left="-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pPr>
        <w:pStyle w:val="11"/>
        <w:adjustRightInd w:val="0"/>
        <w:spacing w:line="380" w:lineRule="exact"/>
        <w:ind w:firstLine="452" w:firstLineChars="200"/>
        <w:contextualSpacing/>
        <w:rPr>
          <w:rFonts w:hint="eastAsia" w:ascii="宋体" w:hAnsi="宋体" w:eastAsia="宋体" w:cs="宋体"/>
          <w:color w:val="auto"/>
          <w:spacing w:val="8"/>
          <w:szCs w:val="21"/>
          <w:highlight w:val="none"/>
        </w:rPr>
      </w:pPr>
      <w:r>
        <w:rPr>
          <w:rFonts w:hint="eastAsia" w:ascii="宋体" w:hAnsi="宋体" w:eastAsia="宋体" w:cs="宋体"/>
          <w:color w:val="auto"/>
          <w:spacing w:val="8"/>
          <w:szCs w:val="21"/>
          <w:highlight w:val="none"/>
        </w:rPr>
        <w:t>1.大型、中型和小型企业须同时满足所列指标的下限，否则下划一档；微型企业只须满足所列指标中的一项即可。</w:t>
      </w:r>
    </w:p>
    <w:p>
      <w:pPr>
        <w:pStyle w:val="11"/>
        <w:adjustRightInd w:val="0"/>
        <w:spacing w:line="380" w:lineRule="exact"/>
        <w:ind w:firstLine="452" w:firstLineChars="200"/>
        <w:contextualSpacing/>
        <w:rPr>
          <w:rFonts w:hint="eastAsia" w:ascii="宋体" w:hAnsi="宋体" w:eastAsia="宋体" w:cs="宋体"/>
          <w:color w:val="auto"/>
          <w:spacing w:val="8"/>
          <w:szCs w:val="21"/>
          <w:highlight w:val="none"/>
        </w:rPr>
      </w:pPr>
      <w:r>
        <w:rPr>
          <w:rFonts w:hint="eastAsia" w:ascii="宋体" w:hAnsi="宋体" w:eastAsia="宋体" w:cs="宋体"/>
          <w:color w:val="auto"/>
          <w:spacing w:val="8"/>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pStyle w:val="11"/>
        <w:spacing w:line="380" w:lineRule="exact"/>
        <w:ind w:firstLine="452" w:firstLineChars="200"/>
        <w:rPr>
          <w:rFonts w:hint="eastAsia" w:ascii="宋体" w:hAnsi="宋体" w:eastAsia="宋体" w:cs="宋体"/>
          <w:color w:val="auto"/>
          <w:szCs w:val="21"/>
          <w:highlight w:val="none"/>
        </w:rPr>
      </w:pPr>
      <w:r>
        <w:rPr>
          <w:rFonts w:hint="eastAsia" w:ascii="宋体" w:hAnsi="宋体" w:eastAsia="宋体" w:cs="宋体"/>
          <w:color w:val="auto"/>
          <w:spacing w:val="8"/>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pStyle w:val="11"/>
        <w:spacing w:line="500" w:lineRule="exact"/>
        <w:rPr>
          <w:rFonts w:hint="eastAsia" w:ascii="宋体" w:hAnsi="宋体" w:eastAsia="宋体" w:cs="宋体"/>
          <w:b/>
          <w:color w:val="auto"/>
          <w:sz w:val="28"/>
          <w:szCs w:val="28"/>
          <w:highlight w:val="none"/>
        </w:rPr>
      </w:pPr>
    </w:p>
    <w:p>
      <w:pPr>
        <w:snapToGrid w:val="0"/>
        <w:spacing w:line="400" w:lineRule="exact"/>
        <w:ind w:firstLine="552" w:firstLineChars="250"/>
        <w:outlineLvl w:val="9"/>
        <w:rPr>
          <w:rFonts w:hint="eastAsia" w:ascii="宋体" w:hAnsi="宋体" w:eastAsia="宋体" w:cs="宋体"/>
          <w:b/>
          <w:color w:val="auto"/>
          <w:kern w:val="0"/>
          <w:szCs w:val="21"/>
          <w:highlight w:val="none"/>
        </w:rPr>
      </w:pPr>
    </w:p>
    <w:p>
      <w:pPr>
        <w:pStyle w:val="2"/>
        <w:ind w:firstLine="480"/>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480"/>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480"/>
        <w:rPr>
          <w:rFonts w:hint="eastAsia" w:ascii="宋体" w:hAnsi="宋体" w:eastAsia="宋体" w:cs="宋体"/>
          <w:color w:val="auto"/>
          <w:highlight w:val="none"/>
        </w:rPr>
      </w:pPr>
    </w:p>
    <w:p>
      <w:pPr>
        <w:snapToGrid w:val="0"/>
        <w:spacing w:line="400" w:lineRule="exact"/>
        <w:ind w:firstLine="803" w:firstLineChars="250"/>
        <w:outlineLvl w:val="9"/>
        <w:rPr>
          <w:rFonts w:hint="eastAsia" w:ascii="宋体" w:hAnsi="宋体" w:eastAsia="宋体" w:cs="宋体"/>
          <w:b/>
          <w:bCs/>
          <w:color w:val="auto"/>
          <w:sz w:val="32"/>
          <w:szCs w:val="20"/>
          <w:highlight w:val="none"/>
        </w:rPr>
      </w:pPr>
    </w:p>
    <w:p>
      <w:pPr>
        <w:pStyle w:val="2"/>
        <w:ind w:firstLine="480"/>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480"/>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480"/>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480"/>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480"/>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480"/>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480"/>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480"/>
        <w:rPr>
          <w:rFonts w:hint="eastAsia" w:ascii="宋体" w:hAnsi="宋体" w:eastAsia="宋体" w:cs="宋体"/>
          <w:color w:val="auto"/>
          <w:highlight w:val="none"/>
        </w:rPr>
      </w:pPr>
    </w:p>
    <w:p>
      <w:pPr>
        <w:snapToGrid w:val="0"/>
        <w:spacing w:line="400" w:lineRule="exact"/>
        <w:ind w:firstLine="803" w:firstLineChars="250"/>
        <w:outlineLvl w:val="4"/>
        <w:rPr>
          <w:rFonts w:hint="eastAsia" w:ascii="宋体" w:hAnsi="宋体" w:eastAsia="宋体" w:cs="宋体"/>
          <w:b/>
          <w:bCs/>
          <w:color w:val="auto"/>
          <w:sz w:val="32"/>
          <w:szCs w:val="20"/>
          <w:highlight w:val="none"/>
        </w:rPr>
      </w:pPr>
      <w:r>
        <w:rPr>
          <w:rFonts w:hint="eastAsia" w:ascii="宋体" w:hAnsi="宋体" w:eastAsia="宋体" w:cs="宋体"/>
          <w:b/>
          <w:bCs/>
          <w:color w:val="auto"/>
          <w:sz w:val="32"/>
          <w:szCs w:val="20"/>
          <w:highlight w:val="none"/>
        </w:rPr>
        <w:t>②监狱企业的证明文件【属于监狱企业的，以提供由省级以上监狱管理局、戒毒管理局（含新疆生产建设兵团）出具的属于监狱企业的证明文件为准, 否则不予享受优惠政策】；</w:t>
      </w:r>
    </w:p>
    <w:p>
      <w:pPr>
        <w:snapToGrid w:val="0"/>
        <w:spacing w:line="400" w:lineRule="exact"/>
        <w:ind w:firstLine="803" w:firstLineChars="250"/>
        <w:outlineLvl w:val="9"/>
        <w:rPr>
          <w:rFonts w:hint="eastAsia" w:ascii="宋体" w:hAnsi="宋体" w:eastAsia="宋体" w:cs="宋体"/>
          <w:b/>
          <w:bCs/>
          <w:color w:val="auto"/>
          <w:sz w:val="32"/>
          <w:szCs w:val="20"/>
          <w:highlight w:val="none"/>
        </w:rPr>
      </w:pPr>
    </w:p>
    <w:p>
      <w:pPr>
        <w:snapToGrid w:val="0"/>
        <w:spacing w:line="400" w:lineRule="exact"/>
        <w:outlineLvl w:val="9"/>
        <w:rPr>
          <w:rFonts w:hint="eastAsia" w:ascii="宋体" w:hAnsi="宋体" w:eastAsia="宋体" w:cs="宋体"/>
          <w:b/>
          <w:bCs/>
          <w:color w:val="auto"/>
          <w:sz w:val="32"/>
          <w:szCs w:val="20"/>
          <w:highlight w:val="none"/>
        </w:rPr>
      </w:pPr>
    </w:p>
    <w:p>
      <w:pPr>
        <w:tabs>
          <w:tab w:val="left" w:pos="1305"/>
        </w:tabs>
        <w:spacing w:line="380" w:lineRule="exact"/>
        <w:ind w:firstLine="643" w:firstLineChars="200"/>
        <w:rPr>
          <w:rFonts w:hint="eastAsia" w:ascii="宋体" w:hAnsi="宋体" w:eastAsia="宋体" w:cs="宋体"/>
          <w:b/>
          <w:color w:val="auto"/>
          <w:spacing w:val="6"/>
          <w:sz w:val="32"/>
          <w:szCs w:val="32"/>
          <w:highlight w:val="none"/>
        </w:rPr>
      </w:pPr>
      <w:bookmarkStart w:id="21" w:name="OLE_LINK13"/>
      <w:bookmarkStart w:id="22" w:name="OLE_LINK14"/>
      <w:r>
        <w:rPr>
          <w:rFonts w:hint="eastAsia" w:ascii="宋体" w:hAnsi="宋体" w:eastAsia="宋体" w:cs="宋体"/>
          <w:b/>
          <w:bCs/>
          <w:color w:val="auto"/>
          <w:sz w:val="32"/>
          <w:szCs w:val="32"/>
          <w:highlight w:val="none"/>
        </w:rPr>
        <w:t>③残疾人福利性单位声明函（如投标人为残疾人福利性单位的，采购人或者其委托的采购代理机构应当随中标、成交结果同时公告企业《残疾人福利性单位声明函》，接受社会监督。）</w:t>
      </w:r>
    </w:p>
    <w:p>
      <w:pPr>
        <w:spacing w:line="588" w:lineRule="exact"/>
        <w:jc w:val="left"/>
        <w:rPr>
          <w:rFonts w:hint="eastAsia" w:ascii="宋体" w:hAnsi="宋体" w:eastAsia="宋体" w:cs="宋体"/>
          <w:b/>
          <w:color w:val="auto"/>
          <w:spacing w:val="6"/>
          <w:sz w:val="30"/>
          <w:szCs w:val="30"/>
          <w:highlight w:val="none"/>
        </w:rPr>
      </w:pPr>
      <w:r>
        <w:rPr>
          <w:rFonts w:hint="eastAsia" w:ascii="宋体" w:hAnsi="宋体" w:eastAsia="宋体" w:cs="宋体"/>
          <w:color w:val="auto"/>
          <w:spacing w:val="6"/>
          <w:sz w:val="30"/>
          <w:szCs w:val="30"/>
          <w:highlight w:val="none"/>
        </w:rPr>
        <w:t xml:space="preserve">      </w:t>
      </w:r>
      <w:r>
        <w:rPr>
          <w:rFonts w:hint="eastAsia" w:ascii="宋体" w:hAnsi="宋体" w:eastAsia="宋体" w:cs="宋体"/>
          <w:b/>
          <w:color w:val="auto"/>
          <w:spacing w:val="6"/>
          <w:sz w:val="30"/>
          <w:szCs w:val="30"/>
          <w:highlight w:val="none"/>
        </w:rPr>
        <w:t>附件</w:t>
      </w:r>
    </w:p>
    <w:p>
      <w:pPr>
        <w:spacing w:line="588" w:lineRule="exact"/>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残疾人福利性单位声明函</w:t>
      </w:r>
      <w:bookmarkEnd w:id="21"/>
      <w:bookmarkEnd w:id="22"/>
    </w:p>
    <w:p>
      <w:pPr>
        <w:spacing w:line="588" w:lineRule="exact"/>
        <w:ind w:firstLine="464" w:firstLineChars="200"/>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本单位郑重声明，根据《财政部 民政部 中国残疾人联合会关于促进残疾人就业政府采购政策的通知》（财库</w:t>
      </w:r>
      <w:r>
        <w:rPr>
          <w:rFonts w:hint="eastAsia" w:ascii="宋体" w:hAnsi="宋体" w:eastAsia="宋体" w:cs="宋体"/>
          <w:color w:val="auto"/>
          <w:szCs w:val="21"/>
          <w:highlight w:val="none"/>
        </w:rPr>
        <w:t>〔2017〕 141</w:t>
      </w:r>
      <w:r>
        <w:rPr>
          <w:rFonts w:hint="eastAsia" w:ascii="宋体" w:hAnsi="宋体" w:eastAsia="宋体" w:cs="宋体"/>
          <w:color w:val="auto"/>
          <w:spacing w:val="6"/>
          <w:szCs w:val="21"/>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64" w:firstLineChars="200"/>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本单位对上述声明的真实性负责。如有虚假，将依法承担相应责任。</w:t>
      </w:r>
    </w:p>
    <w:p>
      <w:pPr>
        <w:tabs>
          <w:tab w:val="left" w:pos="4860"/>
        </w:tabs>
        <w:spacing w:line="588" w:lineRule="exact"/>
        <w:ind w:right="1560" w:firstLine="464" w:firstLineChars="200"/>
        <w:jc w:val="center"/>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单位名称【盖公章（CA签章）】：</w:t>
      </w:r>
    </w:p>
    <w:p>
      <w:pPr>
        <w:tabs>
          <w:tab w:val="left" w:pos="4860"/>
        </w:tabs>
        <w:spacing w:line="588" w:lineRule="exact"/>
        <w:ind w:right="1560" w:firstLine="464" w:firstLineChars="200"/>
        <w:jc w:val="center"/>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日  期：</w:t>
      </w:r>
    </w:p>
    <w:p>
      <w:pPr>
        <w:spacing w:line="340" w:lineRule="exact"/>
        <w:ind w:firstLine="1980" w:firstLineChars="900"/>
        <w:rPr>
          <w:rFonts w:hint="eastAsia" w:ascii="宋体" w:hAnsi="宋体" w:eastAsia="宋体" w:cs="宋体"/>
          <w:color w:val="auto"/>
          <w:highlight w:val="none"/>
          <w:u w:val="single"/>
        </w:rPr>
      </w:pPr>
    </w:p>
    <w:p>
      <w:pPr>
        <w:keepNext w:val="0"/>
        <w:keepLines w:val="0"/>
        <w:pageBreakBefore w:val="0"/>
        <w:kinsoku/>
        <w:overflowPunct/>
        <w:topLinePunct w:val="0"/>
        <w:autoSpaceDE/>
        <w:autoSpaceDN/>
        <w:bidi w:val="0"/>
        <w:spacing w:line="320" w:lineRule="exact"/>
        <w:textAlignment w:val="auto"/>
        <w:outlineLvl w:val="9"/>
        <w:rPr>
          <w:rFonts w:hint="eastAsia" w:ascii="宋体" w:hAnsi="宋体" w:eastAsia="宋体" w:cs="宋体"/>
          <w:b/>
          <w:color w:val="auto"/>
          <w:sz w:val="32"/>
          <w:szCs w:val="32"/>
          <w:highlight w:val="none"/>
        </w:rPr>
      </w:pPr>
    </w:p>
    <w:p>
      <w:pP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pPr>
        <w:keepNext w:val="0"/>
        <w:keepLines w:val="0"/>
        <w:pageBreakBefore w:val="0"/>
        <w:kinsoku/>
        <w:overflowPunct/>
        <w:topLinePunct w:val="0"/>
        <w:autoSpaceDE/>
        <w:autoSpaceDN/>
        <w:bidi w:val="0"/>
        <w:spacing w:line="320" w:lineRule="exact"/>
        <w:textAlignment w:val="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二、商务、技术性响应及其他有效证明材料（格式）</w:t>
      </w:r>
    </w:p>
    <w:p>
      <w:pPr>
        <w:keepNext w:val="0"/>
        <w:keepLines w:val="0"/>
        <w:pageBreakBefore w:val="0"/>
        <w:kinsoku/>
        <w:overflowPunct/>
        <w:topLinePunct w:val="0"/>
        <w:autoSpaceDE/>
        <w:autoSpaceDN/>
        <w:bidi w:val="0"/>
        <w:spacing w:line="320" w:lineRule="exact"/>
        <w:textAlignment w:val="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1.投标报价表</w:t>
      </w:r>
    </w:p>
    <w:p>
      <w:pPr>
        <w:keepNext w:val="0"/>
        <w:keepLines w:val="0"/>
        <w:pageBreakBefore w:val="0"/>
        <w:kinsoku/>
        <w:overflowPunct/>
        <w:topLinePunct w:val="0"/>
        <w:autoSpaceDE/>
        <w:autoSpaceDN/>
        <w:bidi w:val="0"/>
        <w:spacing w:line="3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附件：</w:t>
      </w:r>
    </w:p>
    <w:p>
      <w:pPr>
        <w:keepNext w:val="0"/>
        <w:keepLines w:val="0"/>
        <w:pageBreakBefore w:val="0"/>
        <w:kinsoku/>
        <w:overflowPunct/>
        <w:topLinePunct w:val="0"/>
        <w:autoSpaceDE/>
        <w:autoSpaceDN/>
        <w:bidi w:val="0"/>
        <w:spacing w:line="320" w:lineRule="exact"/>
        <w:jc w:val="center"/>
        <w:textAlignment w:val="auto"/>
        <w:rPr>
          <w:rFonts w:hint="eastAsia" w:ascii="宋体" w:hAnsi="宋体" w:eastAsia="宋体" w:cs="宋体"/>
          <w:color w:val="auto"/>
          <w:sz w:val="32"/>
          <w:highlight w:val="none"/>
        </w:rPr>
      </w:pPr>
      <w:r>
        <w:rPr>
          <w:rFonts w:hint="eastAsia" w:ascii="宋体" w:hAnsi="宋体" w:eastAsia="宋体" w:cs="宋体"/>
          <w:b/>
          <w:color w:val="auto"/>
          <w:sz w:val="32"/>
          <w:szCs w:val="32"/>
          <w:highlight w:val="none"/>
        </w:rPr>
        <w:t>投标报价表（格式）</w:t>
      </w:r>
    </w:p>
    <w:tbl>
      <w:tblPr>
        <w:tblStyle w:val="1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6"/>
        <w:gridCol w:w="2280"/>
        <w:gridCol w:w="2525"/>
        <w:gridCol w:w="1012"/>
        <w:gridCol w:w="775"/>
        <w:gridCol w:w="28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5" w:hRule="atLeast"/>
        </w:trPr>
        <w:tc>
          <w:tcPr>
            <w:tcW w:w="426"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eastAsia="宋体" w:cs="宋体"/>
                <w:color w:val="auto"/>
              </w:rPr>
            </w:pPr>
            <w:r>
              <w:rPr>
                <w:rFonts w:hint="eastAsia" w:ascii="宋体" w:hAnsi="宋体" w:eastAsia="宋体" w:cs="宋体"/>
                <w:color w:val="auto"/>
              </w:rPr>
              <w:t>序号</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eastAsia="宋体" w:cs="宋体"/>
                <w:color w:val="auto"/>
              </w:rPr>
            </w:pPr>
            <w:r>
              <w:rPr>
                <w:rFonts w:hint="eastAsia" w:ascii="宋体" w:hAnsi="宋体" w:eastAsia="宋体" w:cs="宋体"/>
                <w:color w:val="auto"/>
              </w:rPr>
              <w:t>项目名称</w:t>
            </w:r>
          </w:p>
        </w:tc>
        <w:tc>
          <w:tcPr>
            <w:tcW w:w="252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eastAsia="宋体" w:cs="宋体"/>
                <w:color w:val="auto"/>
              </w:rPr>
            </w:pPr>
            <w:r>
              <w:rPr>
                <w:rFonts w:hint="eastAsia" w:ascii="宋体" w:hAnsi="宋体" w:eastAsia="宋体" w:cs="宋体"/>
                <w:color w:val="auto"/>
                <w:lang w:val="en-US" w:eastAsia="zh-CN"/>
              </w:rPr>
              <w:t>货物采购</w:t>
            </w:r>
            <w:r>
              <w:rPr>
                <w:rFonts w:hint="eastAsia" w:ascii="宋体" w:hAnsi="宋体" w:eastAsia="宋体" w:cs="宋体"/>
                <w:color w:val="auto"/>
              </w:rPr>
              <w:t>内容和承诺</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eastAsia="宋体" w:cs="宋体"/>
                <w:color w:val="auto"/>
              </w:rPr>
            </w:pPr>
            <w:r>
              <w:rPr>
                <w:rFonts w:hint="eastAsia" w:ascii="宋体" w:hAnsi="宋体" w:eastAsia="宋体" w:cs="宋体"/>
                <w:color w:val="auto"/>
              </w:rPr>
              <w:t>数量</w:t>
            </w:r>
          </w:p>
        </w:tc>
        <w:tc>
          <w:tcPr>
            <w:tcW w:w="77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eastAsia="宋体" w:cs="宋体"/>
                <w:color w:val="auto"/>
              </w:rPr>
            </w:pPr>
            <w:r>
              <w:rPr>
                <w:rFonts w:hint="eastAsia" w:ascii="宋体" w:hAnsi="宋体" w:eastAsia="宋体" w:cs="宋体"/>
                <w:color w:val="auto"/>
              </w:rPr>
              <w:t>单位</w:t>
            </w:r>
          </w:p>
        </w:tc>
        <w:tc>
          <w:tcPr>
            <w:tcW w:w="2800" w:type="dxa"/>
            <w:tcBorders>
              <w:top w:val="single" w:color="auto" w:sz="4" w:space="0"/>
              <w:left w:val="single" w:color="auto" w:sz="4" w:space="0"/>
              <w:bottom w:val="single" w:color="auto" w:sz="4" w:space="0"/>
            </w:tcBorders>
            <w:noWrap w:val="0"/>
            <w:vAlign w:val="center"/>
          </w:tcPr>
          <w:p>
            <w:pPr>
              <w:spacing w:line="300" w:lineRule="exact"/>
              <w:jc w:val="center"/>
              <w:rPr>
                <w:rFonts w:hint="eastAsia" w:ascii="宋体" w:hAnsi="宋体" w:eastAsia="宋体" w:cs="宋体"/>
                <w:color w:val="auto"/>
                <w:lang w:eastAsia="zh-CN"/>
              </w:rPr>
            </w:pPr>
            <w:r>
              <w:rPr>
                <w:rFonts w:hint="eastAsia" w:ascii="宋体" w:hAnsi="宋体" w:eastAsia="宋体" w:cs="宋体"/>
                <w:color w:val="auto"/>
              </w:rPr>
              <w:t>投标报价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24" w:hRule="atLeast"/>
        </w:trPr>
        <w:tc>
          <w:tcPr>
            <w:tcW w:w="42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eastAsia="宋体" w:cs="宋体"/>
                <w:color w:val="auto"/>
                <w:lang w:eastAsia="zh-CN"/>
              </w:rPr>
            </w:pPr>
            <w:r>
              <w:rPr>
                <w:rFonts w:hint="eastAsia" w:ascii="宋体" w:hAnsi="宋体" w:eastAsia="宋体" w:cs="宋体"/>
                <w:color w:val="auto"/>
                <w:lang w:eastAsia="zh-CN"/>
              </w:rPr>
              <w:t xml:space="preserve">阳朔县公安局监所羁押人员食堂食材采购 </w:t>
            </w:r>
          </w:p>
        </w:tc>
        <w:tc>
          <w:tcPr>
            <w:tcW w:w="252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eastAsia="宋体" w:cs="宋体"/>
                <w:color w:val="auto"/>
              </w:rPr>
            </w:pPr>
            <w:r>
              <w:rPr>
                <w:rFonts w:hint="eastAsia" w:ascii="宋体" w:hAnsi="宋体" w:eastAsia="宋体" w:cs="宋体"/>
                <w:color w:val="auto"/>
                <w:szCs w:val="21"/>
              </w:rPr>
              <w:t>完全响应招标文件中第三章《</w:t>
            </w:r>
            <w:r>
              <w:rPr>
                <w:rFonts w:hint="eastAsia" w:ascii="宋体" w:hAnsi="宋体" w:eastAsia="宋体" w:cs="宋体"/>
                <w:color w:val="auto"/>
                <w:szCs w:val="21"/>
                <w:lang w:val="en-US" w:eastAsia="zh-CN"/>
              </w:rPr>
              <w:t>采购需求</w:t>
            </w:r>
            <w:r>
              <w:rPr>
                <w:rFonts w:hint="eastAsia" w:ascii="宋体" w:hAnsi="宋体" w:eastAsia="宋体" w:cs="宋体"/>
                <w:color w:val="auto"/>
                <w:szCs w:val="21"/>
              </w:rPr>
              <w:t>》并严格按照执行</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eastAsia="宋体" w:cs="宋体"/>
                <w:color w:val="auto"/>
              </w:rPr>
            </w:pPr>
            <w:r>
              <w:rPr>
                <w:rFonts w:hint="eastAsia" w:ascii="宋体" w:hAnsi="宋体" w:eastAsia="宋体" w:cs="宋体"/>
                <w:color w:val="auto"/>
              </w:rPr>
              <w:t>1</w:t>
            </w:r>
          </w:p>
        </w:tc>
        <w:tc>
          <w:tcPr>
            <w:tcW w:w="7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eastAsia="宋体" w:cs="宋体"/>
                <w:color w:val="auto"/>
              </w:rPr>
            </w:pPr>
            <w:r>
              <w:rPr>
                <w:rFonts w:hint="eastAsia" w:ascii="宋体" w:hAnsi="宋体" w:eastAsia="宋体" w:cs="宋体"/>
                <w:color w:val="auto"/>
              </w:rPr>
              <w:t>项</w:t>
            </w:r>
          </w:p>
        </w:tc>
        <w:tc>
          <w:tcPr>
            <w:tcW w:w="2800" w:type="dxa"/>
            <w:tcBorders>
              <w:top w:val="single" w:color="auto" w:sz="4" w:space="0"/>
              <w:left w:val="single" w:color="auto" w:sz="4" w:space="0"/>
              <w:bottom w:val="single" w:color="auto" w:sz="4" w:space="0"/>
            </w:tcBorders>
            <w:noWrap w:val="0"/>
            <w:vAlign w:val="center"/>
          </w:tcPr>
          <w:p>
            <w:pPr>
              <w:spacing w:line="300" w:lineRule="exact"/>
              <w:jc w:val="center"/>
              <w:rPr>
                <w:rFonts w:hint="eastAsia" w:ascii="宋体" w:hAnsi="宋体" w:eastAsia="宋体" w:cs="宋体"/>
                <w:b/>
                <w:bCs/>
                <w:color w:val="auto"/>
              </w:rPr>
            </w:pPr>
            <w:r>
              <w:rPr>
                <w:rFonts w:hint="eastAsia" w:ascii="宋体" w:hAnsi="宋体" w:eastAsia="宋体" w:cs="宋体"/>
                <w:b/>
                <w:color w:val="auto"/>
              </w:rPr>
              <w:t xml:space="preserve">报价综合折扣率为 </w:t>
            </w:r>
            <w:r>
              <w:rPr>
                <w:rFonts w:hint="eastAsia" w:ascii="宋体" w:hAnsi="宋体" w:eastAsia="宋体" w:cs="宋体"/>
                <w:b/>
                <w:color w:val="auto"/>
                <w:u w:val="single"/>
              </w:rPr>
              <w:t xml:space="preserve">     </w:t>
            </w:r>
            <w:r>
              <w:rPr>
                <w:rFonts w:hint="eastAsia" w:ascii="宋体" w:hAnsi="宋体" w:eastAsia="宋体" w:cs="宋体"/>
                <w:b/>
                <w:color w:val="auto"/>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2" w:hRule="atLeast"/>
        </w:trPr>
        <w:tc>
          <w:tcPr>
            <w:tcW w:w="9818" w:type="dxa"/>
            <w:gridSpan w:val="6"/>
            <w:tcBorders>
              <w:top w:val="single" w:color="auto" w:sz="4" w:space="0"/>
              <w:left w:val="single" w:color="auto" w:sz="4" w:space="0"/>
              <w:bottom w:val="single" w:color="auto" w:sz="4" w:space="0"/>
            </w:tcBorders>
            <w:noWrap w:val="0"/>
            <w:vAlign w:val="center"/>
          </w:tcPr>
          <w:p>
            <w:pPr>
              <w:spacing w:line="360" w:lineRule="auto"/>
              <w:jc w:val="left"/>
              <w:rPr>
                <w:rFonts w:hint="eastAsia" w:ascii="宋体" w:hAnsi="宋体" w:eastAsia="宋体" w:cs="宋体"/>
                <w:color w:val="auto"/>
                <w:szCs w:val="21"/>
                <w:u w:val="single"/>
              </w:rPr>
            </w:pPr>
            <w:r>
              <w:rPr>
                <w:rFonts w:hint="eastAsia" w:ascii="宋体" w:hAnsi="宋体" w:eastAsia="宋体" w:cs="宋体"/>
                <w:bCs/>
                <w:color w:val="auto"/>
                <w:szCs w:val="21"/>
              </w:rPr>
              <w:t>合同服务期：</w:t>
            </w:r>
            <w:r>
              <w:rPr>
                <w:rFonts w:hint="eastAsia" w:ascii="宋体" w:hAnsi="宋体" w:eastAsia="宋体" w:cs="宋体"/>
                <w:color w:val="auto"/>
                <w:kern w:val="0"/>
                <w:szCs w:val="21"/>
                <w:u w:val="single"/>
              </w:rPr>
              <w:t>自签订合同之日起2年</w:t>
            </w:r>
            <w:r>
              <w:rPr>
                <w:rFonts w:hint="eastAsia" w:ascii="宋体" w:hAnsi="宋体" w:eastAsia="宋体" w:cs="宋体"/>
                <w:color w:val="auto"/>
                <w:kern w:val="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6" w:hRule="atLeast"/>
        </w:trPr>
        <w:tc>
          <w:tcPr>
            <w:tcW w:w="9818" w:type="dxa"/>
            <w:gridSpan w:val="6"/>
            <w:tcBorders>
              <w:top w:val="single" w:color="auto" w:sz="4" w:space="0"/>
              <w:left w:val="single" w:color="auto" w:sz="4" w:space="0"/>
              <w:bottom w:val="single" w:color="auto" w:sz="4" w:space="0"/>
            </w:tcBorders>
            <w:noWrap w:val="0"/>
            <w:vAlign w:val="center"/>
          </w:tcPr>
          <w:p>
            <w:pPr>
              <w:pStyle w:val="34"/>
              <w:spacing w:line="360" w:lineRule="auto"/>
              <w:rPr>
                <w:rFonts w:hint="eastAsia" w:ascii="宋体" w:hAnsi="宋体" w:eastAsia="宋体" w:cs="宋体"/>
                <w:color w:val="auto"/>
              </w:rPr>
            </w:pPr>
            <w:r>
              <w:rPr>
                <w:rFonts w:hint="eastAsia" w:ascii="宋体" w:hAnsi="宋体" w:eastAsia="宋体" w:cs="宋体"/>
                <w:color w:val="auto"/>
              </w:rPr>
              <w:t>说明：</w:t>
            </w:r>
          </w:p>
          <w:p>
            <w:pPr>
              <w:pStyle w:val="34"/>
              <w:numPr>
                <w:ilvl w:val="0"/>
                <w:numId w:val="6"/>
              </w:numPr>
              <w:spacing w:line="360" w:lineRule="auto"/>
              <w:rPr>
                <w:rFonts w:hint="eastAsia" w:ascii="宋体" w:hAnsi="宋体" w:eastAsia="宋体" w:cs="宋体"/>
                <w:color w:val="auto"/>
              </w:rPr>
            </w:pPr>
            <w:r>
              <w:rPr>
                <w:rFonts w:hint="eastAsia" w:ascii="宋体" w:hAnsi="宋体" w:eastAsia="宋体" w:cs="宋体"/>
                <w:color w:val="auto"/>
              </w:rPr>
              <w:t>投标报价包括采购范围内的服务费、采购成本、运输（装卸）、检测及验收、配合调换服务费、售后服务、税金、利润、人工、保险等及其他所有成本，</w:t>
            </w:r>
            <w:r>
              <w:rPr>
                <w:rFonts w:hint="eastAsia" w:hAnsi="宋体" w:eastAsia="宋体" w:cs="宋体"/>
                <w:color w:val="auto"/>
                <w:lang w:val="en-US" w:eastAsia="zh-CN"/>
              </w:rPr>
              <w:t>投标人</w:t>
            </w:r>
            <w:r>
              <w:rPr>
                <w:rFonts w:hint="eastAsia" w:ascii="宋体" w:hAnsi="宋体" w:eastAsia="宋体" w:cs="宋体"/>
                <w:color w:val="auto"/>
              </w:rPr>
              <w:t>综合考虑在报价中。</w:t>
            </w:r>
          </w:p>
          <w:p>
            <w:pPr>
              <w:adjustRightInd w:val="0"/>
              <w:snapToGrid w:val="0"/>
              <w:spacing w:line="360" w:lineRule="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rPr>
              <w:t xml:space="preserve">物资价格由采购人采用周期性（常规每月一次）市场询价、定价，市场调查价格的平均价确定：参照“桂林市汇东果蔬批发市场、桂林市西门菜市、桂林市瓦窑菜市、阳朔农贸市场、阳朔凤鸣菜市场”同品种物资零售价格确定平均价。 </w:t>
            </w:r>
          </w:p>
          <w:p>
            <w:pPr>
              <w:spacing w:line="360" w:lineRule="auto"/>
              <w:rPr>
                <w:rFonts w:hint="eastAsia" w:ascii="宋体" w:hAnsi="宋体" w:eastAsia="宋体" w:cs="宋体"/>
                <w:color w:val="auto"/>
                <w:lang w:val="en-US" w:eastAsia="zh-CN"/>
              </w:rPr>
            </w:pPr>
            <w:r>
              <w:rPr>
                <w:rFonts w:hint="eastAsia" w:ascii="宋体" w:hAnsi="宋体" w:eastAsia="宋体" w:cs="宋体"/>
                <w:color w:val="auto"/>
                <w:lang w:val="en-US" w:eastAsia="zh-CN"/>
              </w:rPr>
              <w:t>3.</w:t>
            </w:r>
            <w:r>
              <w:rPr>
                <w:rFonts w:hint="eastAsia" w:ascii="宋体" w:hAnsi="宋体" w:eastAsia="宋体" w:cs="宋体"/>
                <w:color w:val="auto"/>
                <w:kern w:val="0"/>
                <w:sz w:val="21"/>
                <w:szCs w:val="21"/>
              </w:rPr>
              <w:t>投标报价范围：报价综合</w:t>
            </w:r>
            <w:r>
              <w:rPr>
                <w:rFonts w:hint="eastAsia" w:ascii="宋体" w:hAnsi="宋体" w:eastAsia="宋体" w:cs="宋体"/>
                <w:color w:val="auto"/>
                <w:sz w:val="21"/>
                <w:szCs w:val="21"/>
              </w:rPr>
              <w:t>折扣率≤</w:t>
            </w: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w:t>
            </w:r>
          </w:p>
        </w:tc>
      </w:tr>
    </w:tbl>
    <w:p>
      <w:pPr>
        <w:pStyle w:val="11"/>
        <w:keepNext w:val="0"/>
        <w:keepLines w:val="0"/>
        <w:pageBreakBefore w:val="0"/>
        <w:kinsoku/>
        <w:overflowPunct/>
        <w:topLinePunct w:val="0"/>
        <w:autoSpaceDE/>
        <w:autoSpaceDN/>
        <w:bidi w:val="0"/>
        <w:spacing w:line="320" w:lineRule="exact"/>
        <w:ind w:firstLine="210" w:firstLineChars="100"/>
        <w:textAlignment w:val="auto"/>
        <w:rPr>
          <w:rFonts w:hint="eastAsia" w:ascii="宋体" w:hAnsi="宋体" w:eastAsia="宋体" w:cs="宋体"/>
          <w:color w:val="auto"/>
          <w:highlight w:val="none"/>
        </w:rPr>
      </w:pPr>
    </w:p>
    <w:p>
      <w:pPr>
        <w:pStyle w:val="11"/>
        <w:keepNext w:val="0"/>
        <w:keepLines w:val="0"/>
        <w:pageBreakBefore w:val="0"/>
        <w:kinsoku/>
        <w:overflowPunct/>
        <w:topLinePunct w:val="0"/>
        <w:autoSpaceDE/>
        <w:autoSpaceDN/>
        <w:bidi w:val="0"/>
        <w:spacing w:line="320" w:lineRule="exact"/>
        <w:ind w:firstLine="20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投标人公章（</w:t>
      </w:r>
      <w:r>
        <w:rPr>
          <w:rFonts w:hint="eastAsia" w:ascii="宋体" w:hAnsi="宋体" w:eastAsia="宋体" w:cs="宋体"/>
          <w:color w:val="auto"/>
          <w:szCs w:val="21"/>
          <w:highlight w:val="none"/>
        </w:rPr>
        <w:t>CA签章</w:t>
      </w:r>
      <w:r>
        <w:rPr>
          <w:rFonts w:hint="eastAsia" w:ascii="宋体" w:hAnsi="宋体" w:eastAsia="宋体" w:cs="宋体"/>
          <w:color w:val="auto"/>
          <w:highlight w:val="none"/>
        </w:rPr>
        <w:t>，自然人除外</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p>
    <w:p>
      <w:pPr>
        <w:pStyle w:val="11"/>
        <w:keepNext w:val="0"/>
        <w:keepLines w:val="0"/>
        <w:pageBreakBefore w:val="0"/>
        <w:kinsoku/>
        <w:overflowPunct/>
        <w:topLinePunct w:val="0"/>
        <w:autoSpaceDE/>
        <w:autoSpaceDN/>
        <w:bidi w:val="0"/>
        <w:spacing w:line="320" w:lineRule="exact"/>
        <w:ind w:firstLine="200"/>
        <w:textAlignment w:val="auto"/>
        <w:rPr>
          <w:rFonts w:hint="eastAsia" w:ascii="宋体" w:hAnsi="宋体" w:eastAsia="宋体" w:cs="宋体"/>
          <w:color w:val="auto"/>
          <w:highlight w:val="none"/>
        </w:rPr>
      </w:pPr>
      <w:r>
        <w:rPr>
          <w:rFonts w:hint="eastAsia" w:ascii="宋体" w:hAnsi="宋体" w:eastAsia="宋体" w:cs="宋体"/>
          <w:color w:val="auto"/>
          <w:highlight w:val="none"/>
        </w:rPr>
        <w:t>法定代表人或负责人或自然人或相应的委托代理人签字（或个人CA签章）：</w:t>
      </w:r>
      <w:r>
        <w:rPr>
          <w:rFonts w:hint="eastAsia" w:ascii="宋体" w:hAnsi="宋体" w:eastAsia="宋体" w:cs="宋体"/>
          <w:color w:val="auto"/>
          <w:highlight w:val="none"/>
          <w:u w:val="single"/>
        </w:rPr>
        <w:t xml:space="preserve">               </w:t>
      </w:r>
    </w:p>
    <w:p>
      <w:pPr>
        <w:pStyle w:val="11"/>
        <w:keepNext w:val="0"/>
        <w:keepLines w:val="0"/>
        <w:pageBreakBefore w:val="0"/>
        <w:kinsoku/>
        <w:overflowPunct/>
        <w:topLinePunct w:val="0"/>
        <w:autoSpaceDE/>
        <w:autoSpaceDN/>
        <w:bidi w:val="0"/>
        <w:spacing w:line="320" w:lineRule="exact"/>
        <w:ind w:firstLine="20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投标日期：</w:t>
      </w:r>
      <w:r>
        <w:rPr>
          <w:rFonts w:hint="eastAsia" w:ascii="宋体" w:hAnsi="宋体" w:eastAsia="宋体" w:cs="宋体"/>
          <w:color w:val="auto"/>
          <w:highlight w:val="none"/>
          <w:u w:val="single"/>
        </w:rPr>
        <w:t xml:space="preserve">                              </w:t>
      </w:r>
    </w:p>
    <w:p>
      <w:pPr>
        <w:keepNext w:val="0"/>
        <w:keepLines w:val="0"/>
        <w:pageBreakBefore w:val="0"/>
        <w:tabs>
          <w:tab w:val="left" w:pos="1305"/>
        </w:tabs>
        <w:kinsoku/>
        <w:overflowPunct/>
        <w:topLinePunct w:val="0"/>
        <w:autoSpaceDE/>
        <w:autoSpaceDN/>
        <w:bidi w:val="0"/>
        <w:spacing w:line="320" w:lineRule="exact"/>
        <w:ind w:firstLine="215" w:firstLineChars="98"/>
        <w:textAlignment w:val="auto"/>
        <w:rPr>
          <w:rFonts w:hint="eastAsia" w:ascii="宋体" w:hAnsi="宋体" w:eastAsia="宋体" w:cs="宋体"/>
          <w:bCs/>
          <w:color w:val="auto"/>
          <w:szCs w:val="21"/>
          <w:highlight w:val="none"/>
        </w:rPr>
      </w:pPr>
    </w:p>
    <w:p>
      <w:pPr>
        <w:widowControl w:val="0"/>
        <w:tabs>
          <w:tab w:val="left" w:pos="4214"/>
        </w:tabs>
        <w:spacing w:after="0" w:line="36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注：（1）各投标人必须就“</w:t>
      </w:r>
      <w:r>
        <w:rPr>
          <w:rFonts w:hint="eastAsia" w:ascii="宋体" w:hAnsi="宋体" w:eastAsia="宋体" w:cs="宋体"/>
          <w:color w:val="auto"/>
          <w:kern w:val="2"/>
          <w:sz w:val="21"/>
          <w:szCs w:val="21"/>
          <w:highlight w:val="none"/>
          <w:lang w:eastAsia="zh-CN"/>
        </w:rPr>
        <w:t>采购需求</w:t>
      </w:r>
      <w:r>
        <w:rPr>
          <w:rFonts w:hint="eastAsia" w:ascii="宋体" w:hAnsi="宋体" w:eastAsia="宋体" w:cs="宋体"/>
          <w:color w:val="auto"/>
          <w:kern w:val="2"/>
          <w:sz w:val="21"/>
          <w:szCs w:val="21"/>
          <w:highlight w:val="none"/>
        </w:rPr>
        <w:t>”中</w:t>
      </w:r>
      <w:r>
        <w:rPr>
          <w:rFonts w:hint="eastAsia" w:ascii="宋体" w:hAnsi="宋体" w:eastAsia="宋体" w:cs="宋体"/>
          <w:color w:val="auto"/>
          <w:kern w:val="2"/>
          <w:sz w:val="21"/>
          <w:szCs w:val="21"/>
          <w:highlight w:val="none"/>
          <w:lang w:eastAsia="zh-CN"/>
        </w:rPr>
        <w:t>所投</w:t>
      </w:r>
      <w:r>
        <w:rPr>
          <w:rFonts w:hint="eastAsia" w:ascii="宋体" w:hAnsi="宋体" w:eastAsia="宋体" w:cs="宋体"/>
          <w:color w:val="auto"/>
          <w:kern w:val="2"/>
          <w:sz w:val="21"/>
          <w:szCs w:val="21"/>
          <w:highlight w:val="none"/>
        </w:rPr>
        <w:t>所有货物和服务内容作完整唯一报价，否则，其投标将被拒绝。投标文件只允许有一个报价。</w:t>
      </w:r>
    </w:p>
    <w:p>
      <w:pPr>
        <w:widowControl w:val="0"/>
        <w:tabs>
          <w:tab w:val="left" w:pos="4214"/>
        </w:tabs>
        <w:spacing w:after="0" w:line="36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（2）投标人应根据所投货物如实填写投标报价表的各项内容。</w:t>
      </w:r>
    </w:p>
    <w:p>
      <w:pPr>
        <w:widowControl w:val="0"/>
        <w:tabs>
          <w:tab w:val="left" w:pos="4214"/>
        </w:tabs>
        <w:spacing w:after="0" w:line="360" w:lineRule="exact"/>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（3）投标报价表须加盖投标人公章（CA签章，自然人除外）并由法定代表人或负责人或自然人或相应的委托代理人签字（或个人CA签章）</w:t>
      </w:r>
      <w:r>
        <w:rPr>
          <w:rFonts w:hint="eastAsia" w:ascii="宋体" w:hAnsi="宋体" w:eastAsia="宋体" w:cs="宋体"/>
          <w:color w:val="auto"/>
          <w:kern w:val="2"/>
          <w:sz w:val="21"/>
          <w:szCs w:val="21"/>
          <w:highlight w:val="none"/>
          <w:lang w:eastAsia="zh-CN"/>
        </w:rPr>
        <w:t>。</w:t>
      </w:r>
    </w:p>
    <w:p>
      <w:pPr>
        <w:pStyle w:val="11"/>
        <w:spacing w:line="400" w:lineRule="exact"/>
        <w:ind w:left="660" w:leftChars="300"/>
        <w:rPr>
          <w:rFonts w:hAnsi="宋体"/>
          <w:b/>
          <w:bCs/>
          <w:color w:val="auto"/>
          <w:szCs w:val="21"/>
        </w:rPr>
      </w:pPr>
      <w:r>
        <w:rPr>
          <w:rFonts w:hint="eastAsia"/>
          <w:b/>
          <w:color w:val="auto"/>
        </w:rPr>
        <w:t>当本表由多页构成时，需逐页加盖投标人公章（属自然人的须逐页签字或个人CA签章）。</w:t>
      </w:r>
    </w:p>
    <w:p>
      <w:pPr>
        <w:pStyle w:val="2"/>
        <w:rPr>
          <w:rFonts w:hint="eastAsia" w:ascii="宋体" w:hAnsi="宋体" w:eastAsia="宋体" w:cs="宋体"/>
          <w:color w:val="auto"/>
          <w:highlight w:val="none"/>
        </w:rPr>
      </w:pPr>
    </w:p>
    <w:p>
      <w:pPr>
        <w:pStyle w:val="11"/>
        <w:spacing w:line="400" w:lineRule="exact"/>
        <w:ind w:left="420" w:firstLine="643"/>
        <w:rPr>
          <w:rFonts w:hint="eastAsia" w:ascii="宋体" w:hAnsi="宋体" w:eastAsia="宋体" w:cs="宋体"/>
          <w:b/>
          <w:color w:val="auto"/>
          <w:sz w:val="32"/>
          <w:szCs w:val="32"/>
          <w:highlight w:val="none"/>
        </w:rPr>
      </w:pPr>
    </w:p>
    <w:p>
      <w:pPr>
        <w:pStyle w:val="6"/>
        <w:rPr>
          <w:rFonts w:hint="eastAsia" w:ascii="宋体" w:hAnsi="宋体" w:eastAsia="宋体" w:cs="宋体"/>
          <w:b/>
          <w:color w:val="auto"/>
          <w:sz w:val="32"/>
          <w:szCs w:val="32"/>
          <w:highlight w:val="none"/>
        </w:rPr>
      </w:pPr>
    </w:p>
    <w:p>
      <w:pPr>
        <w:rPr>
          <w:rFonts w:hint="eastAsia"/>
          <w:color w:val="auto"/>
        </w:rPr>
      </w:pPr>
    </w:p>
    <w:p>
      <w:pPr>
        <w:pStyle w:val="11"/>
        <w:spacing w:line="400" w:lineRule="exact"/>
        <w:ind w:left="420" w:firstLine="643"/>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2.</w:t>
      </w:r>
      <w:r>
        <w:rPr>
          <w:rFonts w:hint="eastAsia" w:ascii="宋体" w:hAnsi="宋体" w:eastAsia="宋体" w:cs="宋体"/>
          <w:color w:val="auto"/>
          <w:highlight w:val="none"/>
        </w:rPr>
        <w:t xml:space="preserve"> </w:t>
      </w:r>
      <w:r>
        <w:rPr>
          <w:rFonts w:hint="eastAsia" w:ascii="宋体" w:hAnsi="宋体" w:eastAsia="宋体" w:cs="宋体"/>
          <w:b/>
          <w:color w:val="auto"/>
          <w:sz w:val="32"/>
          <w:szCs w:val="32"/>
          <w:highlight w:val="none"/>
        </w:rPr>
        <w:t>技术规格响应偏离表（格式见附件，必须提供）</w:t>
      </w:r>
    </w:p>
    <w:p>
      <w:pPr>
        <w:pStyle w:val="11"/>
        <w:ind w:firstLine="354" w:firstLineChars="147"/>
        <w:rPr>
          <w:rFonts w:hint="eastAsia" w:ascii="宋体" w:hAnsi="宋体" w:eastAsia="宋体" w:cs="宋体"/>
          <w:b/>
          <w:color w:val="auto"/>
          <w:sz w:val="24"/>
          <w:szCs w:val="24"/>
          <w:highlight w:val="none"/>
        </w:rPr>
      </w:pPr>
    </w:p>
    <w:p>
      <w:pPr>
        <w:pStyle w:val="11"/>
        <w:ind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附件：            </w:t>
      </w:r>
    </w:p>
    <w:p>
      <w:pPr>
        <w:pStyle w:val="11"/>
        <w:ind w:firstLine="472" w:firstLineChars="147"/>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技术规格响应偏离表（格式）</w:t>
      </w:r>
    </w:p>
    <w:p>
      <w:pPr>
        <w:pStyle w:val="11"/>
        <w:rPr>
          <w:rFonts w:hint="eastAsia" w:ascii="宋体" w:hAnsi="宋体" w:eastAsia="宋体" w:cs="宋体"/>
          <w:color w:val="auto"/>
          <w:highlight w:val="none"/>
        </w:rPr>
      </w:pPr>
    </w:p>
    <w:tbl>
      <w:tblPr>
        <w:tblStyle w:val="19"/>
        <w:tblpPr w:leftFromText="180" w:rightFromText="180" w:vertAnchor="text" w:horzAnchor="page" w:tblpX="1200" w:tblpY="28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2313"/>
        <w:gridCol w:w="2520"/>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709" w:type="dxa"/>
            <w:shd w:val="clear" w:color="auto" w:fill="FFFFFF"/>
            <w:noWrap w:val="0"/>
            <w:vAlign w:val="center"/>
          </w:tcPr>
          <w:p>
            <w:pPr>
              <w:spacing w:line="400" w:lineRule="exact"/>
              <w:jc w:val="center"/>
              <w:rPr>
                <w:rFonts w:hint="eastAsia" w:ascii="宋体" w:hAnsi="宋体" w:eastAsia="宋体" w:cs="宋体"/>
                <w:b/>
                <w:color w:val="auto"/>
              </w:rPr>
            </w:pPr>
            <w:r>
              <w:rPr>
                <w:rFonts w:hint="eastAsia" w:ascii="宋体" w:hAnsi="宋体" w:eastAsia="宋体" w:cs="宋体"/>
                <w:b/>
                <w:color w:val="auto"/>
              </w:rPr>
              <w:t>序号</w:t>
            </w:r>
          </w:p>
        </w:tc>
        <w:tc>
          <w:tcPr>
            <w:tcW w:w="2126" w:type="dxa"/>
            <w:shd w:val="clear" w:color="auto" w:fill="FFFFFF"/>
            <w:noWrap w:val="0"/>
            <w:vAlign w:val="center"/>
          </w:tcPr>
          <w:p>
            <w:pPr>
              <w:spacing w:line="400" w:lineRule="exact"/>
              <w:jc w:val="center"/>
              <w:rPr>
                <w:rFonts w:hint="eastAsia" w:ascii="宋体" w:hAnsi="宋体" w:eastAsia="宋体" w:cs="宋体"/>
                <w:b/>
                <w:color w:val="auto"/>
              </w:rPr>
            </w:pPr>
            <w:r>
              <w:rPr>
                <w:rFonts w:hint="eastAsia" w:ascii="宋体" w:hAnsi="宋体" w:eastAsia="宋体" w:cs="宋体"/>
                <w:b/>
                <w:color w:val="auto"/>
              </w:rPr>
              <w:t>货物名称</w:t>
            </w:r>
          </w:p>
        </w:tc>
        <w:tc>
          <w:tcPr>
            <w:tcW w:w="2313" w:type="dxa"/>
            <w:shd w:val="clear" w:color="auto" w:fill="FFFFFF"/>
            <w:noWrap w:val="0"/>
            <w:vAlign w:val="center"/>
          </w:tcPr>
          <w:p>
            <w:pPr>
              <w:spacing w:line="400" w:lineRule="exact"/>
              <w:jc w:val="center"/>
              <w:rPr>
                <w:rFonts w:hint="eastAsia" w:ascii="宋体" w:hAnsi="宋体" w:eastAsia="宋体" w:cs="宋体"/>
                <w:b/>
                <w:color w:val="auto"/>
              </w:rPr>
            </w:pPr>
            <w:r>
              <w:rPr>
                <w:rFonts w:hint="eastAsia" w:ascii="宋体" w:hAnsi="宋体" w:eastAsia="宋体" w:cs="宋体"/>
                <w:b/>
                <w:color w:val="auto"/>
                <w:szCs w:val="21"/>
              </w:rPr>
              <w:t>项目要求及技术需求</w:t>
            </w:r>
          </w:p>
        </w:tc>
        <w:tc>
          <w:tcPr>
            <w:tcW w:w="2520" w:type="dxa"/>
            <w:shd w:val="clear" w:color="auto" w:fill="FFFFFF"/>
            <w:noWrap w:val="0"/>
            <w:vAlign w:val="center"/>
          </w:tcPr>
          <w:p>
            <w:pPr>
              <w:spacing w:line="400" w:lineRule="exact"/>
              <w:jc w:val="center"/>
              <w:rPr>
                <w:rFonts w:hint="eastAsia" w:ascii="宋体" w:hAnsi="宋体" w:eastAsia="宋体" w:cs="宋体"/>
                <w:b/>
                <w:color w:val="auto"/>
                <w:szCs w:val="21"/>
              </w:rPr>
            </w:pPr>
            <w:r>
              <w:rPr>
                <w:rFonts w:hint="eastAsia" w:ascii="宋体" w:hAnsi="宋体" w:eastAsia="宋体" w:cs="宋体"/>
                <w:b/>
                <w:color w:val="auto"/>
                <w:szCs w:val="21"/>
              </w:rPr>
              <w:t>投标文件的响应情况</w:t>
            </w:r>
          </w:p>
        </w:tc>
        <w:tc>
          <w:tcPr>
            <w:tcW w:w="2113" w:type="dxa"/>
            <w:shd w:val="clear" w:color="auto" w:fill="FFFFFF"/>
            <w:noWrap w:val="0"/>
            <w:vAlign w:val="center"/>
          </w:tcPr>
          <w:p>
            <w:pPr>
              <w:spacing w:line="400" w:lineRule="exact"/>
              <w:jc w:val="center"/>
              <w:rPr>
                <w:rFonts w:hint="eastAsia" w:ascii="宋体" w:hAnsi="宋体" w:eastAsia="宋体" w:cs="宋体"/>
                <w:b/>
                <w:color w:val="auto"/>
              </w:rPr>
            </w:pPr>
            <w:bookmarkStart w:id="23" w:name="_Toc254970560"/>
            <w:bookmarkStart w:id="24" w:name="_Toc254970701"/>
            <w:r>
              <w:rPr>
                <w:rFonts w:hint="eastAsia" w:ascii="宋体" w:hAnsi="宋体" w:eastAsia="宋体" w:cs="宋体"/>
                <w:b/>
                <w:color w:val="auto"/>
              </w:rPr>
              <w:t>偏离情况</w:t>
            </w:r>
            <w:bookmarkEnd w:id="23"/>
            <w:bookmarkEnd w:id="24"/>
            <w:r>
              <w:rPr>
                <w:rFonts w:hint="eastAsia" w:ascii="宋体" w:hAnsi="宋体" w:eastAsia="宋体" w:cs="宋体"/>
                <w:b/>
                <w:color w:val="auto"/>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pPr>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2126" w:type="dxa"/>
            <w:noWrap w:val="0"/>
            <w:vAlign w:val="center"/>
          </w:tcPr>
          <w:p>
            <w:pPr>
              <w:spacing w:line="400" w:lineRule="exact"/>
              <w:rPr>
                <w:rFonts w:hint="eastAsia" w:ascii="宋体" w:hAnsi="宋体" w:eastAsia="宋体" w:cs="宋体"/>
                <w:color w:val="auto"/>
                <w:kern w:val="0"/>
                <w:szCs w:val="21"/>
              </w:rPr>
            </w:pPr>
          </w:p>
        </w:tc>
        <w:tc>
          <w:tcPr>
            <w:tcW w:w="2313" w:type="dxa"/>
            <w:noWrap w:val="0"/>
            <w:vAlign w:val="center"/>
          </w:tcPr>
          <w:p>
            <w:pPr>
              <w:spacing w:line="400" w:lineRule="exact"/>
              <w:jc w:val="left"/>
              <w:rPr>
                <w:rFonts w:hint="eastAsia" w:ascii="宋体" w:hAnsi="宋体" w:eastAsia="宋体" w:cs="宋体"/>
                <w:color w:val="auto"/>
              </w:rPr>
            </w:pPr>
          </w:p>
        </w:tc>
        <w:tc>
          <w:tcPr>
            <w:tcW w:w="2520" w:type="dxa"/>
            <w:noWrap w:val="0"/>
            <w:vAlign w:val="top"/>
          </w:tcPr>
          <w:p>
            <w:pPr>
              <w:spacing w:line="400" w:lineRule="exact"/>
              <w:jc w:val="left"/>
              <w:rPr>
                <w:rFonts w:hint="eastAsia" w:ascii="宋体" w:hAnsi="宋体" w:eastAsia="宋体" w:cs="宋体"/>
                <w:color w:val="auto"/>
              </w:rPr>
            </w:pPr>
          </w:p>
        </w:tc>
        <w:tc>
          <w:tcPr>
            <w:tcW w:w="2113" w:type="dxa"/>
            <w:noWrap w:val="0"/>
            <w:vAlign w:val="center"/>
          </w:tcPr>
          <w:p>
            <w:pPr>
              <w:spacing w:line="400" w:lineRule="exact"/>
              <w:jc w:val="lef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pPr>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2126" w:type="dxa"/>
            <w:noWrap w:val="0"/>
            <w:vAlign w:val="center"/>
          </w:tcPr>
          <w:p>
            <w:pPr>
              <w:spacing w:line="400" w:lineRule="exact"/>
              <w:rPr>
                <w:rFonts w:hint="eastAsia" w:ascii="宋体" w:hAnsi="宋体" w:eastAsia="宋体" w:cs="宋体"/>
                <w:color w:val="auto"/>
                <w:kern w:val="0"/>
                <w:szCs w:val="21"/>
              </w:rPr>
            </w:pPr>
          </w:p>
        </w:tc>
        <w:tc>
          <w:tcPr>
            <w:tcW w:w="2313" w:type="dxa"/>
            <w:noWrap w:val="0"/>
            <w:vAlign w:val="center"/>
          </w:tcPr>
          <w:p>
            <w:pPr>
              <w:spacing w:line="400" w:lineRule="exact"/>
              <w:jc w:val="left"/>
              <w:rPr>
                <w:rFonts w:hint="eastAsia" w:ascii="宋体" w:hAnsi="宋体" w:eastAsia="宋体" w:cs="宋体"/>
                <w:color w:val="auto"/>
              </w:rPr>
            </w:pPr>
          </w:p>
        </w:tc>
        <w:tc>
          <w:tcPr>
            <w:tcW w:w="2520" w:type="dxa"/>
            <w:noWrap w:val="0"/>
            <w:vAlign w:val="top"/>
          </w:tcPr>
          <w:p>
            <w:pPr>
              <w:spacing w:line="400" w:lineRule="exact"/>
              <w:jc w:val="left"/>
              <w:rPr>
                <w:rFonts w:hint="eastAsia" w:ascii="宋体" w:hAnsi="宋体" w:eastAsia="宋体" w:cs="宋体"/>
                <w:color w:val="auto"/>
              </w:rPr>
            </w:pPr>
          </w:p>
        </w:tc>
        <w:tc>
          <w:tcPr>
            <w:tcW w:w="2113" w:type="dxa"/>
            <w:noWrap w:val="0"/>
            <w:vAlign w:val="center"/>
          </w:tcPr>
          <w:p>
            <w:pPr>
              <w:spacing w:line="400" w:lineRule="exact"/>
              <w:jc w:val="lef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pPr>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2126" w:type="dxa"/>
            <w:noWrap w:val="0"/>
            <w:vAlign w:val="center"/>
          </w:tcPr>
          <w:p>
            <w:pPr>
              <w:spacing w:line="400" w:lineRule="exact"/>
              <w:rPr>
                <w:rFonts w:hint="eastAsia" w:ascii="宋体" w:hAnsi="宋体" w:eastAsia="宋体" w:cs="宋体"/>
                <w:color w:val="auto"/>
                <w:kern w:val="0"/>
                <w:szCs w:val="21"/>
              </w:rPr>
            </w:pPr>
          </w:p>
        </w:tc>
        <w:tc>
          <w:tcPr>
            <w:tcW w:w="2313" w:type="dxa"/>
            <w:noWrap w:val="0"/>
            <w:vAlign w:val="top"/>
          </w:tcPr>
          <w:p>
            <w:pPr>
              <w:spacing w:line="400" w:lineRule="exact"/>
              <w:jc w:val="left"/>
              <w:rPr>
                <w:rFonts w:hint="eastAsia" w:ascii="宋体" w:hAnsi="宋体" w:eastAsia="宋体" w:cs="宋体"/>
                <w:color w:val="auto"/>
              </w:rPr>
            </w:pPr>
          </w:p>
        </w:tc>
        <w:tc>
          <w:tcPr>
            <w:tcW w:w="2520" w:type="dxa"/>
            <w:noWrap w:val="0"/>
            <w:vAlign w:val="top"/>
          </w:tcPr>
          <w:p>
            <w:pPr>
              <w:spacing w:line="400" w:lineRule="exact"/>
              <w:jc w:val="left"/>
              <w:rPr>
                <w:rFonts w:hint="eastAsia" w:ascii="宋体" w:hAnsi="宋体" w:eastAsia="宋体" w:cs="宋体"/>
                <w:color w:val="auto"/>
              </w:rPr>
            </w:pPr>
          </w:p>
        </w:tc>
        <w:tc>
          <w:tcPr>
            <w:tcW w:w="2113" w:type="dxa"/>
            <w:noWrap w:val="0"/>
            <w:vAlign w:val="top"/>
          </w:tcPr>
          <w:p>
            <w:pPr>
              <w:spacing w:line="400" w:lineRule="exact"/>
              <w:jc w:val="lef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pPr>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4</w:t>
            </w:r>
          </w:p>
        </w:tc>
        <w:tc>
          <w:tcPr>
            <w:tcW w:w="2126" w:type="dxa"/>
            <w:noWrap w:val="0"/>
            <w:vAlign w:val="center"/>
          </w:tcPr>
          <w:p>
            <w:pPr>
              <w:spacing w:line="400" w:lineRule="exact"/>
              <w:rPr>
                <w:rFonts w:hint="eastAsia" w:ascii="宋体" w:hAnsi="宋体" w:eastAsia="宋体" w:cs="宋体"/>
                <w:color w:val="auto"/>
                <w:kern w:val="0"/>
                <w:szCs w:val="21"/>
              </w:rPr>
            </w:pPr>
          </w:p>
        </w:tc>
        <w:tc>
          <w:tcPr>
            <w:tcW w:w="2313" w:type="dxa"/>
            <w:noWrap w:val="0"/>
            <w:vAlign w:val="top"/>
          </w:tcPr>
          <w:p>
            <w:pPr>
              <w:spacing w:line="400" w:lineRule="exact"/>
              <w:jc w:val="left"/>
              <w:rPr>
                <w:rFonts w:hint="eastAsia" w:ascii="宋体" w:hAnsi="宋体" w:eastAsia="宋体" w:cs="宋体"/>
                <w:color w:val="auto"/>
              </w:rPr>
            </w:pPr>
          </w:p>
        </w:tc>
        <w:tc>
          <w:tcPr>
            <w:tcW w:w="2520" w:type="dxa"/>
            <w:noWrap w:val="0"/>
            <w:vAlign w:val="top"/>
          </w:tcPr>
          <w:p>
            <w:pPr>
              <w:spacing w:line="400" w:lineRule="exact"/>
              <w:jc w:val="left"/>
              <w:rPr>
                <w:rFonts w:hint="eastAsia" w:ascii="宋体" w:hAnsi="宋体" w:eastAsia="宋体" w:cs="宋体"/>
                <w:color w:val="auto"/>
              </w:rPr>
            </w:pPr>
          </w:p>
        </w:tc>
        <w:tc>
          <w:tcPr>
            <w:tcW w:w="2113" w:type="dxa"/>
            <w:noWrap w:val="0"/>
            <w:vAlign w:val="top"/>
          </w:tcPr>
          <w:p>
            <w:pPr>
              <w:spacing w:line="400" w:lineRule="exact"/>
              <w:jc w:val="lef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pPr>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2126" w:type="dxa"/>
            <w:noWrap w:val="0"/>
            <w:vAlign w:val="center"/>
          </w:tcPr>
          <w:p>
            <w:pPr>
              <w:spacing w:line="400" w:lineRule="exact"/>
              <w:rPr>
                <w:rFonts w:hint="eastAsia" w:ascii="宋体" w:hAnsi="宋体" w:eastAsia="宋体" w:cs="宋体"/>
                <w:color w:val="auto"/>
                <w:kern w:val="0"/>
                <w:szCs w:val="21"/>
              </w:rPr>
            </w:pPr>
          </w:p>
        </w:tc>
        <w:tc>
          <w:tcPr>
            <w:tcW w:w="2313" w:type="dxa"/>
            <w:noWrap w:val="0"/>
            <w:vAlign w:val="top"/>
          </w:tcPr>
          <w:p>
            <w:pPr>
              <w:spacing w:line="400" w:lineRule="exact"/>
              <w:jc w:val="left"/>
              <w:rPr>
                <w:rFonts w:hint="eastAsia" w:ascii="宋体" w:hAnsi="宋体" w:eastAsia="宋体" w:cs="宋体"/>
                <w:color w:val="auto"/>
              </w:rPr>
            </w:pPr>
          </w:p>
        </w:tc>
        <w:tc>
          <w:tcPr>
            <w:tcW w:w="2520" w:type="dxa"/>
            <w:noWrap w:val="0"/>
            <w:vAlign w:val="top"/>
          </w:tcPr>
          <w:p>
            <w:pPr>
              <w:spacing w:line="400" w:lineRule="exact"/>
              <w:jc w:val="left"/>
              <w:rPr>
                <w:rFonts w:hint="eastAsia" w:ascii="宋体" w:hAnsi="宋体" w:eastAsia="宋体" w:cs="宋体"/>
                <w:color w:val="auto"/>
              </w:rPr>
            </w:pPr>
          </w:p>
        </w:tc>
        <w:tc>
          <w:tcPr>
            <w:tcW w:w="2113" w:type="dxa"/>
            <w:noWrap w:val="0"/>
            <w:vAlign w:val="top"/>
          </w:tcPr>
          <w:p>
            <w:pPr>
              <w:spacing w:line="400" w:lineRule="exact"/>
              <w:jc w:val="lef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pPr>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N</w:t>
            </w:r>
          </w:p>
        </w:tc>
        <w:tc>
          <w:tcPr>
            <w:tcW w:w="2126" w:type="dxa"/>
            <w:noWrap w:val="0"/>
            <w:vAlign w:val="center"/>
          </w:tcPr>
          <w:p>
            <w:pPr>
              <w:spacing w:line="400" w:lineRule="exact"/>
              <w:rPr>
                <w:rFonts w:hint="eastAsia" w:ascii="宋体" w:hAnsi="宋体" w:eastAsia="宋体" w:cs="宋体"/>
                <w:b/>
                <w:bCs/>
                <w:color w:val="auto"/>
                <w:kern w:val="0"/>
                <w:szCs w:val="21"/>
              </w:rPr>
            </w:pPr>
          </w:p>
        </w:tc>
        <w:tc>
          <w:tcPr>
            <w:tcW w:w="2313" w:type="dxa"/>
            <w:noWrap w:val="0"/>
            <w:vAlign w:val="top"/>
          </w:tcPr>
          <w:p>
            <w:pPr>
              <w:spacing w:line="400" w:lineRule="exact"/>
              <w:jc w:val="left"/>
              <w:rPr>
                <w:rFonts w:hint="eastAsia" w:ascii="宋体" w:hAnsi="宋体" w:eastAsia="宋体" w:cs="宋体"/>
                <w:color w:val="auto"/>
              </w:rPr>
            </w:pPr>
          </w:p>
        </w:tc>
        <w:tc>
          <w:tcPr>
            <w:tcW w:w="2520" w:type="dxa"/>
            <w:noWrap w:val="0"/>
            <w:vAlign w:val="top"/>
          </w:tcPr>
          <w:p>
            <w:pPr>
              <w:spacing w:line="400" w:lineRule="exact"/>
              <w:jc w:val="left"/>
              <w:rPr>
                <w:rFonts w:hint="eastAsia" w:ascii="宋体" w:hAnsi="宋体" w:eastAsia="宋体" w:cs="宋体"/>
                <w:color w:val="auto"/>
              </w:rPr>
            </w:pPr>
          </w:p>
        </w:tc>
        <w:tc>
          <w:tcPr>
            <w:tcW w:w="2113" w:type="dxa"/>
            <w:noWrap w:val="0"/>
            <w:vAlign w:val="top"/>
          </w:tcPr>
          <w:p>
            <w:pPr>
              <w:spacing w:line="400" w:lineRule="exact"/>
              <w:jc w:val="left"/>
              <w:rPr>
                <w:rFonts w:hint="eastAsia" w:ascii="宋体" w:hAnsi="宋体" w:eastAsia="宋体" w:cs="宋体"/>
                <w:color w:val="auto"/>
              </w:rPr>
            </w:pPr>
          </w:p>
        </w:tc>
      </w:tr>
    </w:tbl>
    <w:p>
      <w:pPr>
        <w:pStyle w:val="11"/>
        <w:spacing w:line="300" w:lineRule="exact"/>
        <w:ind w:firstLine="3465" w:firstLineChars="1650"/>
        <w:rPr>
          <w:rFonts w:hint="eastAsia" w:ascii="宋体" w:hAnsi="宋体" w:eastAsia="宋体" w:cs="宋体"/>
          <w:color w:val="auto"/>
          <w:highlight w:val="none"/>
        </w:rPr>
      </w:pPr>
    </w:p>
    <w:p>
      <w:pPr>
        <w:pStyle w:val="11"/>
        <w:spacing w:line="300" w:lineRule="exact"/>
        <w:ind w:firstLine="525" w:firstLineChars="250"/>
        <w:rPr>
          <w:rFonts w:hint="eastAsia" w:ascii="宋体" w:hAnsi="宋体" w:eastAsia="宋体" w:cs="宋体"/>
          <w:color w:val="auto"/>
          <w:highlight w:val="none"/>
        </w:rPr>
      </w:pPr>
    </w:p>
    <w:p>
      <w:pPr>
        <w:pStyle w:val="11"/>
        <w:spacing w:line="300" w:lineRule="exact"/>
        <w:ind w:firstLine="525" w:firstLineChars="250"/>
        <w:rPr>
          <w:rFonts w:hint="eastAsia" w:ascii="宋体" w:hAnsi="宋体" w:eastAsia="宋体" w:cs="宋体"/>
          <w:color w:val="auto"/>
          <w:highlight w:val="none"/>
          <w:u w:val="single"/>
        </w:rPr>
      </w:pPr>
      <w:r>
        <w:rPr>
          <w:rFonts w:hint="eastAsia" w:ascii="宋体" w:hAnsi="宋体" w:eastAsia="宋体" w:cs="宋体"/>
          <w:color w:val="auto"/>
          <w:highlight w:val="none"/>
        </w:rPr>
        <w:t>投标人公章（CA签章，自然人签字或个人CA签章）：</w:t>
      </w:r>
      <w:r>
        <w:rPr>
          <w:rFonts w:hint="eastAsia" w:ascii="宋体" w:hAnsi="宋体" w:eastAsia="宋体" w:cs="宋体"/>
          <w:color w:val="auto"/>
          <w:highlight w:val="none"/>
          <w:u w:val="single"/>
        </w:rPr>
        <w:t xml:space="preserve">                                         </w:t>
      </w:r>
    </w:p>
    <w:p>
      <w:pPr>
        <w:pStyle w:val="11"/>
        <w:spacing w:line="300" w:lineRule="exact"/>
        <w:ind w:firstLine="3990" w:firstLineChars="1900"/>
        <w:rPr>
          <w:rFonts w:hint="eastAsia" w:ascii="宋体" w:hAnsi="宋体" w:eastAsia="宋体" w:cs="宋体"/>
          <w:bCs/>
          <w:color w:val="auto"/>
          <w:szCs w:val="21"/>
          <w:highlight w:val="none"/>
        </w:rPr>
      </w:pPr>
    </w:p>
    <w:p>
      <w:pPr>
        <w:pStyle w:val="11"/>
        <w:spacing w:line="300" w:lineRule="exact"/>
        <w:ind w:firstLine="3990" w:firstLineChars="19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日期：</w:t>
      </w:r>
      <w:r>
        <w:rPr>
          <w:rFonts w:hint="eastAsia" w:ascii="宋体" w:hAnsi="宋体" w:eastAsia="宋体" w:cs="宋体"/>
          <w:bCs/>
          <w:color w:val="auto"/>
          <w:szCs w:val="21"/>
          <w:highlight w:val="none"/>
          <w:u w:val="single"/>
        </w:rPr>
        <w:t xml:space="preserve">                      </w:t>
      </w:r>
    </w:p>
    <w:p>
      <w:pPr>
        <w:pStyle w:val="11"/>
        <w:spacing w:line="300" w:lineRule="exact"/>
        <w:ind w:left="3735" w:leftChars="1650" w:hanging="105" w:hangingChars="50"/>
        <w:rPr>
          <w:rFonts w:hint="eastAsia" w:ascii="宋体" w:hAnsi="宋体" w:eastAsia="宋体" w:cs="宋体"/>
          <w:color w:val="auto"/>
          <w:szCs w:val="21"/>
          <w:highlight w:val="none"/>
          <w:u w:val="single"/>
        </w:rPr>
      </w:pPr>
    </w:p>
    <w:p>
      <w:pPr>
        <w:pStyle w:val="11"/>
        <w:spacing w:line="300" w:lineRule="exact"/>
        <w:ind w:left="3735" w:leftChars="1650" w:hanging="105" w:hangingChars="50"/>
        <w:rPr>
          <w:rFonts w:hint="eastAsia" w:ascii="宋体" w:hAnsi="宋体" w:eastAsia="宋体" w:cs="宋体"/>
          <w:color w:val="auto"/>
          <w:szCs w:val="21"/>
          <w:highlight w:val="none"/>
          <w:u w:val="single"/>
        </w:rPr>
      </w:pPr>
    </w:p>
    <w:p>
      <w:pPr>
        <w:widowControl/>
        <w:spacing w:line="300" w:lineRule="exact"/>
        <w:jc w:val="left"/>
        <w:rPr>
          <w:rFonts w:hint="eastAsia" w:ascii="宋体" w:hAnsi="宋体" w:eastAsia="宋体" w:cs="宋体"/>
          <w:color w:val="auto"/>
          <w:highlight w:val="none"/>
        </w:rPr>
      </w:pPr>
    </w:p>
    <w:p>
      <w:pPr>
        <w:pStyle w:val="11"/>
        <w:spacing w:line="300" w:lineRule="exact"/>
        <w:rPr>
          <w:rFonts w:hint="eastAsia" w:ascii="宋体" w:hAnsi="宋体" w:eastAsia="宋体" w:cs="宋体"/>
          <w:b/>
          <w:bCs w:val="0"/>
          <w:color w:val="auto"/>
          <w:szCs w:val="21"/>
          <w:highlight w:val="none"/>
        </w:rPr>
      </w:pPr>
      <w:r>
        <w:rPr>
          <w:rFonts w:hint="eastAsia" w:ascii="宋体" w:hAnsi="宋体" w:eastAsia="宋体" w:cs="宋体"/>
          <w:b/>
          <w:bCs w:val="0"/>
          <w:color w:val="auto"/>
          <w:szCs w:val="21"/>
          <w:highlight w:val="none"/>
        </w:rPr>
        <w:t>注：（1）投标人应对照</w:t>
      </w:r>
      <w:r>
        <w:rPr>
          <w:rFonts w:hint="eastAsia" w:ascii="宋体" w:hAnsi="宋体" w:eastAsia="宋体" w:cs="宋体"/>
          <w:b/>
          <w:bCs w:val="0"/>
          <w:color w:val="auto"/>
          <w:szCs w:val="21"/>
          <w:highlight w:val="none"/>
          <w:lang w:eastAsia="zh-CN"/>
        </w:rPr>
        <w:t>第三章</w:t>
      </w:r>
      <w:r>
        <w:rPr>
          <w:rFonts w:hint="eastAsia" w:ascii="宋体" w:hAnsi="宋体" w:eastAsia="宋体" w:cs="宋体"/>
          <w:b/>
          <w:bCs w:val="0"/>
          <w:color w:val="auto"/>
          <w:szCs w:val="21"/>
          <w:highlight w:val="none"/>
        </w:rPr>
        <w:t>“</w:t>
      </w:r>
      <w:r>
        <w:rPr>
          <w:rFonts w:hint="eastAsia" w:ascii="宋体" w:hAnsi="宋体" w:eastAsia="宋体" w:cs="宋体"/>
          <w:b/>
          <w:bCs w:val="0"/>
          <w:color w:val="auto"/>
          <w:szCs w:val="21"/>
          <w:highlight w:val="none"/>
          <w:lang w:eastAsia="zh-CN"/>
        </w:rPr>
        <w:t>采购需求</w:t>
      </w:r>
      <w:r>
        <w:rPr>
          <w:rFonts w:hint="eastAsia" w:ascii="宋体" w:hAnsi="宋体" w:eastAsia="宋体" w:cs="宋体"/>
          <w:b/>
          <w:bCs w:val="0"/>
          <w:color w:val="auto"/>
          <w:szCs w:val="21"/>
          <w:highlight w:val="none"/>
        </w:rPr>
        <w:t>”注明所投产品技术参数的内容进行</w:t>
      </w:r>
      <w:r>
        <w:rPr>
          <w:rFonts w:hint="eastAsia" w:ascii="宋体" w:hAnsi="宋体" w:eastAsia="宋体" w:cs="宋体"/>
          <w:b/>
          <w:bCs w:val="0"/>
          <w:color w:val="auto"/>
          <w:highlight w:val="none"/>
        </w:rPr>
        <w:t>逐条响应，并在“</w:t>
      </w:r>
      <w:r>
        <w:rPr>
          <w:rFonts w:hint="eastAsia" w:ascii="宋体" w:hAnsi="宋体" w:eastAsia="宋体" w:cs="宋体"/>
          <w:b/>
          <w:bCs w:val="0"/>
          <w:color w:val="auto"/>
          <w:szCs w:val="24"/>
          <w:highlight w:val="none"/>
        </w:rPr>
        <w:t>偏离情况说明</w:t>
      </w:r>
      <w:r>
        <w:rPr>
          <w:rFonts w:hint="eastAsia" w:ascii="宋体" w:hAnsi="宋体" w:eastAsia="宋体" w:cs="宋体"/>
          <w:b/>
          <w:bCs w:val="0"/>
          <w:color w:val="auto"/>
          <w:highlight w:val="none"/>
        </w:rPr>
        <w:t>” 栏注明“正偏离”、“负偏离”或“无偏离”</w:t>
      </w:r>
      <w:r>
        <w:rPr>
          <w:rFonts w:hint="eastAsia" w:ascii="宋体" w:hAnsi="宋体" w:eastAsia="宋体" w:cs="宋体"/>
          <w:b/>
          <w:bCs w:val="0"/>
          <w:color w:val="auto"/>
          <w:szCs w:val="21"/>
          <w:highlight w:val="none"/>
        </w:rPr>
        <w:t>；当出现“正偏离”情况时应填写偏离情况说明及提供相应有效的证明材料，否则，不予认可。</w:t>
      </w:r>
    </w:p>
    <w:p>
      <w:pPr>
        <w:spacing w:line="300" w:lineRule="exact"/>
        <w:ind w:firstLine="221" w:firstLineChars="100"/>
        <w:rPr>
          <w:rFonts w:hint="eastAsia" w:ascii="宋体" w:hAnsi="宋体" w:eastAsia="宋体" w:cs="宋体"/>
          <w:b/>
          <w:bCs w:val="0"/>
          <w:color w:val="auto"/>
          <w:highlight w:val="none"/>
        </w:rPr>
      </w:pPr>
      <w:r>
        <w:rPr>
          <w:rFonts w:hint="eastAsia" w:ascii="宋体" w:hAnsi="宋体" w:eastAsia="宋体" w:cs="宋体"/>
          <w:b/>
          <w:bCs w:val="0"/>
          <w:color w:val="auto"/>
          <w:szCs w:val="21"/>
          <w:highlight w:val="none"/>
        </w:rPr>
        <w:t>（2）技术规格响应偏离表须加盖</w:t>
      </w:r>
      <w:r>
        <w:rPr>
          <w:rFonts w:hint="eastAsia" w:ascii="宋体" w:hAnsi="宋体" w:eastAsia="宋体" w:cs="宋体"/>
          <w:b/>
          <w:bCs w:val="0"/>
          <w:color w:val="auto"/>
          <w:highlight w:val="none"/>
        </w:rPr>
        <w:t>投标人公章（CA签章，自然人签字或个人CA签章）；当本表由多页构成时，需逐页加盖投标人公章（CA签章，自然人签字或个人CA签章）。</w:t>
      </w:r>
    </w:p>
    <w:p>
      <w:pPr>
        <w:pStyle w:val="2"/>
        <w:ind w:firstLine="480"/>
        <w:rPr>
          <w:rFonts w:hint="eastAsia" w:ascii="宋体" w:hAnsi="宋体" w:eastAsia="宋体" w:cs="宋体"/>
          <w:color w:val="auto"/>
          <w:highlight w:val="none"/>
        </w:rPr>
      </w:pPr>
    </w:p>
    <w:p>
      <w:pPr>
        <w:snapToGrid w:val="0"/>
        <w:spacing w:line="400" w:lineRule="exact"/>
        <w:ind w:firstLine="643" w:firstLineChars="200"/>
        <w:outlineLvl w:val="9"/>
        <w:rPr>
          <w:rFonts w:hint="eastAsia" w:ascii="宋体" w:hAnsi="宋体" w:eastAsia="宋体" w:cs="宋体"/>
          <w:b/>
          <w:bCs/>
          <w:color w:val="auto"/>
          <w:sz w:val="32"/>
          <w:szCs w:val="20"/>
          <w:highlight w:val="none"/>
        </w:rPr>
      </w:pPr>
    </w:p>
    <w:p>
      <w:pPr>
        <w:pStyle w:val="2"/>
        <w:rPr>
          <w:rFonts w:hint="eastAsia" w:ascii="宋体" w:hAnsi="宋体" w:eastAsia="宋体" w:cs="宋体"/>
          <w:b/>
          <w:bCs/>
          <w:color w:val="auto"/>
          <w:sz w:val="32"/>
          <w:szCs w:val="20"/>
          <w:highlight w:val="none"/>
        </w:rPr>
      </w:pPr>
    </w:p>
    <w:p>
      <w:pPr>
        <w:rPr>
          <w:rFonts w:hint="eastAsia" w:ascii="宋体" w:hAnsi="宋体" w:eastAsia="宋体" w:cs="宋体"/>
          <w:b/>
          <w:bCs/>
          <w:color w:val="auto"/>
          <w:sz w:val="32"/>
          <w:szCs w:val="20"/>
          <w:highlight w:val="none"/>
        </w:rPr>
      </w:pPr>
    </w:p>
    <w:p>
      <w:pPr>
        <w:pStyle w:val="2"/>
        <w:rPr>
          <w:rFonts w:hint="eastAsia" w:ascii="宋体" w:hAnsi="宋体" w:eastAsia="宋体" w:cs="宋体"/>
          <w:b/>
          <w:bCs/>
          <w:color w:val="auto"/>
          <w:sz w:val="32"/>
          <w:szCs w:val="20"/>
          <w:highlight w:val="none"/>
        </w:rPr>
      </w:pPr>
    </w:p>
    <w:p>
      <w:pPr>
        <w:rPr>
          <w:rFonts w:hint="eastAsia"/>
          <w:color w:val="auto"/>
        </w:rPr>
      </w:pPr>
    </w:p>
    <w:p>
      <w:pPr>
        <w:snapToGrid w:val="0"/>
        <w:spacing w:line="400" w:lineRule="exact"/>
        <w:outlineLvl w:val="9"/>
        <w:rPr>
          <w:rFonts w:hint="eastAsia" w:ascii="宋体" w:hAnsi="宋体" w:eastAsia="宋体" w:cs="宋体"/>
          <w:b/>
          <w:bCs/>
          <w:color w:val="auto"/>
          <w:sz w:val="32"/>
          <w:szCs w:val="20"/>
          <w:highlight w:val="none"/>
        </w:rPr>
      </w:pPr>
    </w:p>
    <w:p>
      <w:pPr>
        <w:snapToGrid w:val="0"/>
        <w:spacing w:line="400" w:lineRule="exact"/>
        <w:ind w:firstLine="643" w:firstLineChars="200"/>
        <w:outlineLvl w:val="4"/>
        <w:rPr>
          <w:rFonts w:hint="eastAsia" w:ascii="宋体" w:hAnsi="宋体" w:eastAsia="宋体" w:cs="宋体"/>
          <w:b/>
          <w:bCs/>
          <w:color w:val="auto"/>
          <w:sz w:val="32"/>
          <w:szCs w:val="20"/>
          <w:highlight w:val="none"/>
        </w:rPr>
      </w:pPr>
      <w:r>
        <w:rPr>
          <w:rFonts w:hint="eastAsia" w:ascii="宋体" w:hAnsi="宋体" w:eastAsia="宋体" w:cs="宋体"/>
          <w:b/>
          <w:bCs/>
          <w:color w:val="auto"/>
          <w:sz w:val="32"/>
          <w:szCs w:val="20"/>
          <w:highlight w:val="none"/>
        </w:rPr>
        <w:t>3.</w:t>
      </w:r>
      <w:r>
        <w:rPr>
          <w:rFonts w:hint="eastAsia" w:ascii="宋体" w:hAnsi="宋体" w:eastAsia="宋体" w:cs="宋体"/>
          <w:color w:val="auto"/>
          <w:highlight w:val="none"/>
        </w:rPr>
        <w:t xml:space="preserve"> </w:t>
      </w:r>
      <w:r>
        <w:rPr>
          <w:rFonts w:hint="eastAsia" w:ascii="宋体" w:hAnsi="宋体" w:eastAsia="宋体" w:cs="宋体"/>
          <w:b/>
          <w:bCs/>
          <w:color w:val="auto"/>
          <w:sz w:val="32"/>
          <w:szCs w:val="20"/>
          <w:highlight w:val="none"/>
        </w:rPr>
        <w:t>商务响应偏离表（格式见附件，必须提供）</w:t>
      </w:r>
    </w:p>
    <w:p>
      <w:pPr>
        <w:pStyle w:val="11"/>
        <w:ind w:firstLine="354" w:firstLineChars="147"/>
        <w:rPr>
          <w:rFonts w:hint="eastAsia" w:ascii="宋体" w:hAnsi="宋体" w:eastAsia="宋体" w:cs="宋体"/>
          <w:b/>
          <w:color w:val="auto"/>
          <w:sz w:val="24"/>
          <w:szCs w:val="24"/>
          <w:highlight w:val="none"/>
        </w:rPr>
      </w:pPr>
    </w:p>
    <w:p>
      <w:pPr>
        <w:pStyle w:val="11"/>
        <w:ind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附件：            </w:t>
      </w:r>
    </w:p>
    <w:p>
      <w:pPr>
        <w:pStyle w:val="11"/>
        <w:ind w:firstLine="472" w:firstLineChars="147"/>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商务响应偏离表（格式）</w:t>
      </w:r>
    </w:p>
    <w:tbl>
      <w:tblPr>
        <w:tblStyle w:val="19"/>
        <w:tblW w:w="9756"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6"/>
        <w:gridCol w:w="1695"/>
        <w:gridCol w:w="3060"/>
        <w:gridCol w:w="2280"/>
        <w:gridCol w:w="21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60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napToGrid w:val="0"/>
              <w:spacing w:line="36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项号</w:t>
            </w:r>
          </w:p>
        </w:tc>
        <w:tc>
          <w:tcPr>
            <w:tcW w:w="16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1"/>
              <w:spacing w:line="360" w:lineRule="exact"/>
              <w:jc w:val="center"/>
              <w:rPr>
                <w:rFonts w:hint="eastAsia" w:ascii="宋体" w:hAnsi="宋体" w:eastAsia="宋体" w:cs="宋体"/>
                <w:b/>
                <w:bCs/>
                <w:color w:val="auto"/>
                <w:szCs w:val="24"/>
                <w:lang w:val="en-US" w:eastAsia="zh-CN"/>
              </w:rPr>
            </w:pPr>
            <w:r>
              <w:rPr>
                <w:rFonts w:hint="eastAsia" w:ascii="宋体" w:hAnsi="宋体" w:eastAsia="宋体" w:cs="宋体"/>
                <w:b/>
                <w:bCs/>
                <w:color w:val="auto"/>
                <w:szCs w:val="24"/>
                <w:lang w:val="en-US" w:eastAsia="zh-CN"/>
              </w:rPr>
              <w:t>条款内容</w:t>
            </w:r>
          </w:p>
        </w:tc>
        <w:tc>
          <w:tcPr>
            <w:tcW w:w="30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1"/>
              <w:spacing w:line="360" w:lineRule="exact"/>
              <w:jc w:val="center"/>
              <w:rPr>
                <w:rFonts w:hint="eastAsia" w:ascii="宋体" w:hAnsi="宋体" w:eastAsia="宋体" w:cs="宋体"/>
                <w:b/>
                <w:bCs/>
                <w:color w:val="auto"/>
              </w:rPr>
            </w:pPr>
            <w:r>
              <w:rPr>
                <w:rFonts w:hint="eastAsia" w:ascii="宋体" w:hAnsi="宋体" w:eastAsia="宋体" w:cs="宋体"/>
                <w:b/>
                <w:bCs/>
                <w:color w:val="auto"/>
                <w:szCs w:val="24"/>
              </w:rPr>
              <w:t>招标文件的商务</w:t>
            </w:r>
            <w:r>
              <w:rPr>
                <w:rFonts w:hint="eastAsia" w:ascii="宋体" w:hAnsi="宋体" w:eastAsia="宋体" w:cs="宋体"/>
                <w:b/>
                <w:bCs/>
                <w:color w:val="auto"/>
                <w:szCs w:val="24"/>
                <w:lang w:val="en-US" w:eastAsia="zh-CN"/>
              </w:rPr>
              <w:t>要求</w:t>
            </w:r>
          </w:p>
        </w:tc>
        <w:tc>
          <w:tcPr>
            <w:tcW w:w="22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1"/>
              <w:spacing w:line="360" w:lineRule="exact"/>
              <w:jc w:val="center"/>
              <w:rPr>
                <w:rFonts w:hint="eastAsia" w:ascii="宋体" w:hAnsi="宋体" w:eastAsia="宋体" w:cs="宋体"/>
                <w:b/>
                <w:bCs/>
                <w:color w:val="auto"/>
                <w:lang w:val="en-US" w:eastAsia="zh-CN"/>
              </w:rPr>
            </w:pPr>
            <w:r>
              <w:rPr>
                <w:rFonts w:hint="eastAsia" w:ascii="宋体" w:hAnsi="宋体" w:eastAsia="宋体" w:cs="宋体"/>
                <w:b/>
                <w:bCs/>
                <w:color w:val="auto"/>
                <w:szCs w:val="24"/>
                <w:lang w:val="en-US" w:eastAsia="zh-CN"/>
              </w:rPr>
              <w:t>投标文件的响应情况</w:t>
            </w:r>
          </w:p>
        </w:tc>
        <w:tc>
          <w:tcPr>
            <w:tcW w:w="21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1"/>
              <w:spacing w:line="360" w:lineRule="exact"/>
              <w:jc w:val="center"/>
              <w:rPr>
                <w:rFonts w:hint="eastAsia" w:ascii="宋体" w:hAnsi="宋体" w:eastAsia="宋体" w:cs="宋体"/>
                <w:b/>
                <w:bCs/>
                <w:color w:val="auto"/>
              </w:rPr>
            </w:pPr>
            <w:r>
              <w:rPr>
                <w:rFonts w:hint="eastAsia" w:ascii="宋体" w:hAnsi="宋体" w:eastAsia="宋体" w:cs="宋体"/>
                <w:b/>
                <w:bCs/>
                <w:color w:val="auto"/>
                <w:szCs w:val="24"/>
              </w:rPr>
              <w:t>偏离情况说明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60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169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22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60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169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22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60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169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22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ind w:left="43"/>
              <w:jc w:val="center"/>
              <w:rPr>
                <w:rFonts w:hint="eastAsia" w:ascii="宋体" w:hAnsi="宋体" w:eastAsia="宋体" w:cs="宋体"/>
                <w:color w:val="auto"/>
                <w:szCs w:val="21"/>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ind w:left="43"/>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60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169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22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0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169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22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0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22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Lines="50"/>
              <w:jc w:val="center"/>
              <w:rPr>
                <w:rFonts w:hint="eastAsia" w:ascii="宋体" w:hAnsi="宋体" w:eastAsia="宋体" w:cs="宋体"/>
                <w:color w:val="auto"/>
                <w:szCs w:val="21"/>
              </w:rPr>
            </w:pPr>
          </w:p>
        </w:tc>
      </w:tr>
    </w:tbl>
    <w:p>
      <w:pPr>
        <w:snapToGrid w:val="0"/>
        <w:spacing w:line="400" w:lineRule="exact"/>
        <w:ind w:firstLine="643" w:firstLineChars="200"/>
        <w:outlineLvl w:val="9"/>
        <w:rPr>
          <w:rFonts w:hint="eastAsia" w:ascii="宋体" w:hAnsi="宋体" w:eastAsia="宋体" w:cs="宋体"/>
          <w:b/>
          <w:bCs/>
          <w:color w:val="auto"/>
          <w:sz w:val="32"/>
          <w:szCs w:val="20"/>
          <w:highlight w:val="none"/>
        </w:rPr>
      </w:pPr>
    </w:p>
    <w:p>
      <w:pPr>
        <w:snapToGrid w:val="0"/>
        <w:spacing w:line="400" w:lineRule="exact"/>
        <w:ind w:firstLine="643" w:firstLineChars="200"/>
        <w:outlineLvl w:val="9"/>
        <w:rPr>
          <w:rFonts w:hint="eastAsia" w:ascii="宋体" w:hAnsi="宋体" w:eastAsia="宋体" w:cs="宋体"/>
          <w:b/>
          <w:bCs/>
          <w:color w:val="auto"/>
          <w:sz w:val="32"/>
          <w:szCs w:val="20"/>
          <w:highlight w:val="none"/>
        </w:rPr>
      </w:pPr>
    </w:p>
    <w:p>
      <w:pPr>
        <w:pStyle w:val="11"/>
        <w:ind w:firstLine="1995" w:firstLineChars="950"/>
        <w:rPr>
          <w:rFonts w:hint="eastAsia" w:ascii="宋体" w:hAnsi="宋体" w:eastAsia="宋体" w:cs="宋体"/>
          <w:color w:val="auto"/>
          <w:highlight w:val="none"/>
          <w:u w:val="single"/>
        </w:rPr>
      </w:pPr>
      <w:r>
        <w:rPr>
          <w:rFonts w:hint="eastAsia" w:ascii="宋体" w:hAnsi="宋体" w:eastAsia="宋体" w:cs="宋体"/>
          <w:color w:val="auto"/>
          <w:highlight w:val="none"/>
        </w:rPr>
        <w:t>投标人公章（CA签章，</w:t>
      </w:r>
      <w:r>
        <w:rPr>
          <w:rFonts w:hint="eastAsia" w:ascii="宋体" w:hAnsi="宋体" w:eastAsia="宋体" w:cs="宋体"/>
          <w:color w:val="auto"/>
          <w:szCs w:val="21"/>
          <w:highlight w:val="none"/>
        </w:rPr>
        <w:t>自然人签字或个人CA签章</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p>
    <w:p>
      <w:pPr>
        <w:pStyle w:val="11"/>
        <w:spacing w:line="32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                             </w:t>
      </w:r>
    </w:p>
    <w:p>
      <w:pPr>
        <w:pStyle w:val="11"/>
        <w:spacing w:line="32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 </w:t>
      </w:r>
    </w:p>
    <w:p>
      <w:pPr>
        <w:pStyle w:val="11"/>
        <w:spacing w:line="320" w:lineRule="exact"/>
        <w:ind w:firstLine="3990" w:firstLineChars="19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 日期：</w:t>
      </w:r>
      <w:r>
        <w:rPr>
          <w:rFonts w:hint="eastAsia" w:ascii="宋体" w:hAnsi="宋体" w:eastAsia="宋体" w:cs="宋体"/>
          <w:bCs/>
          <w:color w:val="auto"/>
          <w:szCs w:val="21"/>
          <w:highlight w:val="none"/>
          <w:u w:val="single"/>
        </w:rPr>
        <w:t xml:space="preserve">                      </w:t>
      </w:r>
    </w:p>
    <w:p>
      <w:pPr>
        <w:widowControl/>
        <w:jc w:val="left"/>
        <w:rPr>
          <w:rFonts w:hint="eastAsia" w:ascii="宋体" w:hAnsi="宋体" w:eastAsia="宋体" w:cs="宋体"/>
          <w:color w:val="auto"/>
          <w:highlight w:val="none"/>
        </w:rPr>
      </w:pPr>
    </w:p>
    <w:p>
      <w:pPr>
        <w:pStyle w:val="11"/>
        <w:spacing w:line="340" w:lineRule="exact"/>
        <w:rPr>
          <w:rFonts w:hint="eastAsia" w:ascii="宋体" w:hAnsi="宋体" w:eastAsia="宋体" w:cs="宋体"/>
          <w:bCs/>
          <w:color w:val="auto"/>
          <w:szCs w:val="21"/>
          <w:highlight w:val="none"/>
        </w:rPr>
      </w:pPr>
    </w:p>
    <w:p>
      <w:pPr>
        <w:pStyle w:val="11"/>
        <w:spacing w:line="340" w:lineRule="exact"/>
        <w:rPr>
          <w:rFonts w:hint="eastAsia" w:ascii="宋体" w:hAnsi="宋体" w:eastAsia="宋体" w:cs="宋体"/>
          <w:b/>
          <w:bCs w:val="0"/>
          <w:color w:val="auto"/>
          <w:szCs w:val="21"/>
          <w:highlight w:val="none"/>
        </w:rPr>
      </w:pPr>
      <w:r>
        <w:rPr>
          <w:rFonts w:hint="eastAsia" w:ascii="宋体" w:hAnsi="宋体" w:eastAsia="宋体" w:cs="宋体"/>
          <w:b/>
          <w:bCs w:val="0"/>
          <w:color w:val="auto"/>
          <w:szCs w:val="21"/>
          <w:highlight w:val="none"/>
        </w:rPr>
        <w:t>注：（1）投标人应对照</w:t>
      </w:r>
      <w:r>
        <w:rPr>
          <w:rFonts w:hint="eastAsia" w:ascii="宋体" w:hAnsi="宋体" w:eastAsia="宋体" w:cs="宋体"/>
          <w:b/>
          <w:bCs w:val="0"/>
          <w:color w:val="auto"/>
          <w:szCs w:val="21"/>
          <w:highlight w:val="none"/>
          <w:lang w:eastAsia="zh-CN"/>
        </w:rPr>
        <w:t>第三章</w:t>
      </w:r>
      <w:r>
        <w:rPr>
          <w:rFonts w:hint="eastAsia" w:ascii="宋体" w:hAnsi="宋体" w:eastAsia="宋体" w:cs="宋体"/>
          <w:b/>
          <w:bCs w:val="0"/>
          <w:color w:val="auto"/>
          <w:szCs w:val="21"/>
          <w:highlight w:val="none"/>
        </w:rPr>
        <w:t>“</w:t>
      </w:r>
      <w:r>
        <w:rPr>
          <w:rFonts w:hint="eastAsia" w:ascii="宋体" w:hAnsi="宋体" w:eastAsia="宋体" w:cs="宋体"/>
          <w:b/>
          <w:bCs w:val="0"/>
          <w:color w:val="auto"/>
          <w:szCs w:val="21"/>
          <w:highlight w:val="none"/>
          <w:lang w:eastAsia="zh-CN"/>
        </w:rPr>
        <w:t>采购需求</w:t>
      </w:r>
      <w:r>
        <w:rPr>
          <w:rFonts w:hint="eastAsia" w:ascii="宋体" w:hAnsi="宋体" w:eastAsia="宋体" w:cs="宋体"/>
          <w:b/>
          <w:bCs w:val="0"/>
          <w:color w:val="auto"/>
          <w:szCs w:val="21"/>
          <w:highlight w:val="none"/>
        </w:rPr>
        <w:t>”中商务要求内容进行</w:t>
      </w:r>
      <w:r>
        <w:rPr>
          <w:rFonts w:hint="eastAsia" w:ascii="宋体" w:hAnsi="宋体" w:eastAsia="宋体" w:cs="宋体"/>
          <w:b/>
          <w:bCs w:val="0"/>
          <w:color w:val="auto"/>
          <w:highlight w:val="none"/>
        </w:rPr>
        <w:t>逐条响应，并在“</w:t>
      </w:r>
      <w:r>
        <w:rPr>
          <w:rFonts w:hint="eastAsia" w:ascii="宋体" w:hAnsi="宋体" w:eastAsia="宋体" w:cs="宋体"/>
          <w:b/>
          <w:bCs w:val="0"/>
          <w:color w:val="auto"/>
          <w:szCs w:val="24"/>
          <w:highlight w:val="none"/>
        </w:rPr>
        <w:t>偏离情况说明</w:t>
      </w:r>
      <w:r>
        <w:rPr>
          <w:rFonts w:hint="eastAsia" w:ascii="宋体" w:hAnsi="宋体" w:eastAsia="宋体" w:cs="宋体"/>
          <w:b/>
          <w:bCs w:val="0"/>
          <w:color w:val="auto"/>
          <w:highlight w:val="none"/>
        </w:rPr>
        <w:t>” 栏注明“正偏离”、“负偏离”或“无偏离”</w:t>
      </w:r>
      <w:r>
        <w:rPr>
          <w:rFonts w:hint="eastAsia" w:ascii="宋体" w:hAnsi="宋体" w:eastAsia="宋体" w:cs="宋体"/>
          <w:b/>
          <w:bCs w:val="0"/>
          <w:color w:val="auto"/>
          <w:szCs w:val="21"/>
          <w:highlight w:val="none"/>
        </w:rPr>
        <w:t>；当出现“正偏离”情况时应填写偏离情况说明，否则，不予认可。</w:t>
      </w:r>
    </w:p>
    <w:p>
      <w:pPr>
        <w:ind w:firstLine="221" w:firstLineChars="100"/>
        <w:rPr>
          <w:rFonts w:hint="eastAsia" w:ascii="宋体" w:hAnsi="宋体" w:eastAsia="宋体" w:cs="宋体"/>
          <w:b/>
          <w:bCs w:val="0"/>
          <w:color w:val="auto"/>
          <w:highlight w:val="none"/>
        </w:rPr>
      </w:pPr>
      <w:r>
        <w:rPr>
          <w:rFonts w:hint="eastAsia" w:ascii="宋体" w:hAnsi="宋体" w:eastAsia="宋体" w:cs="宋体"/>
          <w:b/>
          <w:bCs w:val="0"/>
          <w:color w:val="auto"/>
          <w:szCs w:val="21"/>
          <w:highlight w:val="none"/>
        </w:rPr>
        <w:t>（2）商务响应偏离表须加盖</w:t>
      </w:r>
      <w:r>
        <w:rPr>
          <w:rFonts w:hint="eastAsia" w:ascii="宋体" w:hAnsi="宋体" w:eastAsia="宋体" w:cs="宋体"/>
          <w:b/>
          <w:bCs w:val="0"/>
          <w:color w:val="auto"/>
          <w:highlight w:val="none"/>
        </w:rPr>
        <w:t>投标人公章（CA签章，自然人签字或个人CA签章）；当本表由多页构成时，需逐页加盖投标人公章（CA签章，自然人签字或个人CA签章）。</w:t>
      </w:r>
    </w:p>
    <w:p>
      <w:pPr>
        <w:pStyle w:val="11"/>
        <w:spacing w:line="340" w:lineRule="exact"/>
        <w:rPr>
          <w:rFonts w:hint="eastAsia" w:ascii="宋体" w:hAnsi="宋体" w:eastAsia="宋体" w:cs="宋体"/>
          <w:color w:val="auto"/>
          <w:highlight w:val="none"/>
        </w:rPr>
      </w:pPr>
    </w:p>
    <w:p>
      <w:pPr>
        <w:snapToGrid w:val="0"/>
        <w:spacing w:line="400" w:lineRule="exact"/>
        <w:ind w:firstLine="643" w:firstLineChars="200"/>
        <w:outlineLvl w:val="9"/>
        <w:rPr>
          <w:rFonts w:hint="eastAsia" w:ascii="宋体" w:hAnsi="宋体" w:eastAsia="宋体" w:cs="宋体"/>
          <w:b/>
          <w:bCs/>
          <w:color w:val="auto"/>
          <w:sz w:val="32"/>
          <w:szCs w:val="20"/>
          <w:highlight w:val="none"/>
        </w:rPr>
      </w:pPr>
    </w:p>
    <w:p>
      <w:pPr>
        <w:snapToGrid w:val="0"/>
        <w:spacing w:line="400" w:lineRule="exact"/>
        <w:ind w:firstLine="643" w:firstLineChars="200"/>
        <w:outlineLvl w:val="9"/>
        <w:rPr>
          <w:rFonts w:hint="eastAsia" w:ascii="宋体" w:hAnsi="宋体" w:eastAsia="宋体" w:cs="宋体"/>
          <w:b/>
          <w:bCs/>
          <w:color w:val="auto"/>
          <w:sz w:val="32"/>
          <w:szCs w:val="20"/>
          <w:highlight w:val="none"/>
        </w:rPr>
      </w:pPr>
    </w:p>
    <w:p>
      <w:pPr>
        <w:snapToGrid w:val="0"/>
        <w:spacing w:line="400" w:lineRule="exact"/>
        <w:ind w:firstLine="643" w:firstLineChars="200"/>
        <w:outlineLvl w:val="9"/>
        <w:rPr>
          <w:rFonts w:hint="eastAsia" w:ascii="宋体" w:hAnsi="宋体" w:eastAsia="宋体" w:cs="宋体"/>
          <w:b/>
          <w:bCs/>
          <w:color w:val="auto"/>
          <w:sz w:val="32"/>
          <w:szCs w:val="20"/>
          <w:highlight w:val="none"/>
        </w:rPr>
      </w:pPr>
    </w:p>
    <w:p>
      <w:pPr>
        <w:snapToGrid w:val="0"/>
        <w:spacing w:line="400" w:lineRule="exact"/>
        <w:ind w:firstLine="643" w:firstLineChars="200"/>
        <w:outlineLvl w:val="9"/>
        <w:rPr>
          <w:rFonts w:hint="eastAsia" w:ascii="宋体" w:hAnsi="宋体" w:eastAsia="宋体" w:cs="宋体"/>
          <w:b/>
          <w:bCs/>
          <w:color w:val="auto"/>
          <w:sz w:val="32"/>
          <w:szCs w:val="20"/>
          <w:highlight w:val="none"/>
        </w:rPr>
      </w:pPr>
    </w:p>
    <w:p>
      <w:pPr>
        <w:snapToGrid w:val="0"/>
        <w:spacing w:line="400" w:lineRule="exact"/>
        <w:ind w:firstLine="643" w:firstLineChars="200"/>
        <w:outlineLvl w:val="4"/>
        <w:rPr>
          <w:rFonts w:hint="eastAsia" w:ascii="宋体" w:hAnsi="宋体" w:eastAsia="宋体" w:cs="宋体"/>
          <w:b/>
          <w:bCs/>
          <w:color w:val="auto"/>
          <w:sz w:val="32"/>
          <w:szCs w:val="20"/>
          <w:highlight w:val="none"/>
        </w:rPr>
      </w:pPr>
      <w:r>
        <w:rPr>
          <w:rFonts w:hint="eastAsia" w:ascii="宋体" w:hAnsi="宋体" w:eastAsia="宋体" w:cs="宋体"/>
          <w:b/>
          <w:bCs/>
          <w:color w:val="auto"/>
          <w:sz w:val="32"/>
          <w:szCs w:val="20"/>
          <w:highlight w:val="none"/>
        </w:rPr>
        <w:t>4.投标人针对本项目的服务方案（必须提供，根据本项目采购需求及评标办法自行编写）</w:t>
      </w:r>
    </w:p>
    <w:p>
      <w:pPr>
        <w:snapToGrid w:val="0"/>
        <w:spacing w:line="400" w:lineRule="exact"/>
        <w:ind w:firstLine="643" w:firstLineChars="200"/>
        <w:outlineLvl w:val="9"/>
        <w:rPr>
          <w:rFonts w:hint="eastAsia" w:ascii="宋体" w:hAnsi="宋体" w:eastAsia="宋体" w:cs="宋体"/>
          <w:b/>
          <w:bCs/>
          <w:color w:val="auto"/>
          <w:sz w:val="32"/>
          <w:szCs w:val="20"/>
          <w:highlight w:val="none"/>
        </w:rPr>
      </w:pPr>
    </w:p>
    <w:p>
      <w:pPr>
        <w:snapToGrid w:val="0"/>
        <w:spacing w:line="400" w:lineRule="exact"/>
        <w:ind w:firstLine="643" w:firstLineChars="200"/>
        <w:outlineLvl w:val="9"/>
        <w:rPr>
          <w:rFonts w:hint="eastAsia" w:ascii="宋体" w:hAnsi="宋体" w:eastAsia="宋体" w:cs="宋体"/>
          <w:b/>
          <w:bCs/>
          <w:color w:val="auto"/>
          <w:sz w:val="32"/>
          <w:szCs w:val="20"/>
          <w:highlight w:val="none"/>
        </w:rPr>
      </w:pPr>
    </w:p>
    <w:p>
      <w:pPr>
        <w:pStyle w:val="11"/>
        <w:spacing w:line="400" w:lineRule="exact"/>
        <w:ind w:firstLine="3855" w:firstLineChars="1200"/>
        <w:jc w:val="both"/>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（格式自拟）</w:t>
      </w:r>
    </w:p>
    <w:p>
      <w:pPr>
        <w:snapToGrid w:val="0"/>
        <w:spacing w:line="400" w:lineRule="exact"/>
        <w:ind w:firstLine="643" w:firstLineChars="200"/>
        <w:jc w:val="center"/>
        <w:outlineLvl w:val="9"/>
        <w:rPr>
          <w:rFonts w:hint="eastAsia" w:ascii="宋体" w:hAnsi="宋体" w:eastAsia="宋体" w:cs="宋体"/>
          <w:b/>
          <w:bCs/>
          <w:color w:val="auto"/>
          <w:sz w:val="32"/>
          <w:szCs w:val="20"/>
          <w:highlight w:val="none"/>
          <w:lang w:eastAsia="zh-CN"/>
        </w:rPr>
      </w:pPr>
    </w:p>
    <w:p>
      <w:pPr>
        <w:snapToGrid w:val="0"/>
        <w:spacing w:line="400" w:lineRule="exact"/>
        <w:outlineLvl w:val="9"/>
        <w:rPr>
          <w:rFonts w:hint="eastAsia" w:ascii="宋体" w:hAnsi="宋体" w:eastAsia="宋体" w:cs="宋体"/>
          <w:b/>
          <w:bCs/>
          <w:color w:val="auto"/>
          <w:sz w:val="32"/>
          <w:szCs w:val="20"/>
          <w:highlight w:val="none"/>
        </w:rPr>
      </w:pPr>
    </w:p>
    <w:p>
      <w:pPr>
        <w:pStyle w:val="2"/>
        <w:ind w:firstLine="480"/>
        <w:rPr>
          <w:rFonts w:hint="eastAsia" w:ascii="宋体" w:hAnsi="宋体" w:eastAsia="宋体" w:cs="宋体"/>
          <w:color w:val="auto"/>
          <w:highlight w:val="none"/>
        </w:rPr>
      </w:pPr>
    </w:p>
    <w:p>
      <w:pPr>
        <w:rPr>
          <w:rFonts w:hint="eastAsia" w:ascii="宋体" w:hAnsi="宋体" w:eastAsia="宋体" w:cs="宋体"/>
          <w:color w:val="auto"/>
          <w:highlight w:val="none"/>
        </w:rPr>
      </w:pPr>
    </w:p>
    <w:p>
      <w:pPr>
        <w:snapToGrid w:val="0"/>
        <w:spacing w:line="400" w:lineRule="exact"/>
        <w:outlineLvl w:val="9"/>
        <w:rPr>
          <w:rFonts w:hint="eastAsia" w:ascii="宋体" w:hAnsi="宋体" w:eastAsia="宋体" w:cs="宋体"/>
          <w:b/>
          <w:bCs/>
          <w:color w:val="auto"/>
          <w:sz w:val="32"/>
          <w:szCs w:val="20"/>
          <w:highlight w:val="none"/>
        </w:rPr>
      </w:pPr>
    </w:p>
    <w:p>
      <w:pPr>
        <w:pStyle w:val="11"/>
        <w:ind w:firstLine="1995" w:firstLineChars="950"/>
        <w:rPr>
          <w:rFonts w:hint="eastAsia" w:ascii="宋体" w:hAnsi="宋体" w:eastAsia="宋体" w:cs="宋体"/>
          <w:color w:val="auto"/>
          <w:highlight w:val="none"/>
          <w:u w:val="single"/>
        </w:rPr>
      </w:pPr>
      <w:r>
        <w:rPr>
          <w:rFonts w:hint="eastAsia" w:ascii="宋体" w:hAnsi="宋体" w:eastAsia="宋体" w:cs="宋体"/>
          <w:color w:val="auto"/>
          <w:highlight w:val="none"/>
        </w:rPr>
        <w:t>投标人公章（CA签章，自然人签字或个人CA签章）：</w:t>
      </w:r>
      <w:r>
        <w:rPr>
          <w:rFonts w:hint="eastAsia" w:ascii="宋体" w:hAnsi="宋体" w:eastAsia="宋体" w:cs="宋体"/>
          <w:color w:val="auto"/>
          <w:highlight w:val="none"/>
          <w:u w:val="single"/>
        </w:rPr>
        <w:t xml:space="preserve">                                          </w:t>
      </w:r>
    </w:p>
    <w:p>
      <w:pPr>
        <w:pStyle w:val="11"/>
        <w:spacing w:line="32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                            </w:t>
      </w:r>
    </w:p>
    <w:p>
      <w:pPr>
        <w:pStyle w:val="11"/>
        <w:spacing w:line="320" w:lineRule="exact"/>
        <w:ind w:firstLine="420" w:firstLineChars="200"/>
        <w:rPr>
          <w:rFonts w:hint="eastAsia" w:ascii="宋体" w:hAnsi="宋体" w:eastAsia="宋体" w:cs="宋体"/>
          <w:bCs/>
          <w:color w:val="auto"/>
          <w:szCs w:val="21"/>
          <w:highlight w:val="none"/>
        </w:rPr>
      </w:pPr>
    </w:p>
    <w:p>
      <w:pPr>
        <w:pStyle w:val="11"/>
        <w:spacing w:line="320" w:lineRule="exact"/>
        <w:ind w:firstLine="3990" w:firstLineChars="19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 日期：</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 xml:space="preserve"> </w:t>
      </w:r>
    </w:p>
    <w:p>
      <w:pPr>
        <w:snapToGrid w:val="0"/>
        <w:spacing w:line="400" w:lineRule="exact"/>
        <w:ind w:firstLine="643" w:firstLineChars="200"/>
        <w:outlineLvl w:val="9"/>
        <w:rPr>
          <w:rFonts w:hint="eastAsia" w:ascii="宋体" w:hAnsi="宋体" w:eastAsia="宋体" w:cs="宋体"/>
          <w:b/>
          <w:bCs/>
          <w:color w:val="auto"/>
          <w:sz w:val="32"/>
          <w:szCs w:val="20"/>
          <w:highlight w:val="none"/>
        </w:rPr>
      </w:pPr>
    </w:p>
    <w:p>
      <w:pPr>
        <w:widowControl/>
        <w:jc w:val="left"/>
        <w:rPr>
          <w:rFonts w:hint="eastAsia" w:ascii="宋体" w:hAnsi="宋体" w:eastAsia="宋体" w:cs="宋体"/>
          <w:color w:val="auto"/>
          <w:highlight w:val="none"/>
        </w:rPr>
      </w:pPr>
    </w:p>
    <w:p>
      <w:pPr>
        <w:widowControl/>
        <w:jc w:val="left"/>
        <w:rPr>
          <w:rFonts w:hint="eastAsia" w:ascii="宋体" w:hAnsi="宋体" w:eastAsia="宋体" w:cs="宋体"/>
          <w:color w:val="auto"/>
          <w:highlight w:val="none"/>
        </w:rPr>
      </w:pPr>
    </w:p>
    <w:p>
      <w:pPr>
        <w:pStyle w:val="2"/>
        <w:ind w:firstLine="480"/>
        <w:rPr>
          <w:rFonts w:hint="eastAsia" w:ascii="宋体" w:hAnsi="宋体" w:eastAsia="宋体" w:cs="宋体"/>
          <w:color w:val="auto"/>
          <w:highlight w:val="none"/>
        </w:rPr>
      </w:pPr>
      <w:r>
        <w:rPr>
          <w:rFonts w:hint="eastAsia" w:ascii="宋体" w:hAnsi="宋体" w:eastAsia="宋体" w:cs="宋体"/>
          <w:b/>
          <w:bCs/>
          <w:color w:val="auto"/>
          <w:sz w:val="32"/>
          <w:szCs w:val="20"/>
          <w:highlight w:val="none"/>
        </w:rPr>
        <w:t>5. 投标人的服务承诺书（必须提供，根据本项目采购需求及评标办法自行编写）；</w:t>
      </w:r>
    </w:p>
    <w:p>
      <w:pPr>
        <w:rPr>
          <w:rFonts w:hint="eastAsia" w:ascii="宋体" w:hAnsi="宋体" w:eastAsia="宋体" w:cs="宋体"/>
          <w:color w:val="auto"/>
          <w:highlight w:val="none"/>
        </w:rPr>
      </w:pPr>
    </w:p>
    <w:p>
      <w:pPr>
        <w:pStyle w:val="11"/>
        <w:spacing w:line="400" w:lineRule="exact"/>
        <w:ind w:firstLine="3534" w:firstLineChars="1100"/>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（格式自拟）</w:t>
      </w: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ind w:firstLine="1995" w:firstLineChars="950"/>
        <w:rPr>
          <w:rFonts w:hint="eastAsia" w:ascii="宋体" w:hAnsi="宋体" w:eastAsia="宋体" w:cs="宋体"/>
          <w:color w:val="auto"/>
          <w:highlight w:val="none"/>
          <w:u w:val="single"/>
        </w:rPr>
      </w:pPr>
      <w:r>
        <w:rPr>
          <w:rFonts w:hint="eastAsia" w:ascii="宋体" w:hAnsi="宋体" w:eastAsia="宋体" w:cs="宋体"/>
          <w:color w:val="auto"/>
          <w:highlight w:val="none"/>
        </w:rPr>
        <w:t>投标人公章（CA签章，自然人签字或个人CA签章）：</w:t>
      </w:r>
      <w:r>
        <w:rPr>
          <w:rFonts w:hint="eastAsia" w:ascii="宋体" w:hAnsi="宋体" w:eastAsia="宋体" w:cs="宋体"/>
          <w:color w:val="auto"/>
          <w:highlight w:val="none"/>
          <w:u w:val="single"/>
        </w:rPr>
        <w:t xml:space="preserve">                                          </w:t>
      </w:r>
    </w:p>
    <w:p>
      <w:pPr>
        <w:pStyle w:val="11"/>
        <w:spacing w:line="32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                             </w:t>
      </w:r>
    </w:p>
    <w:p>
      <w:pPr>
        <w:pStyle w:val="11"/>
        <w:spacing w:line="320" w:lineRule="exact"/>
        <w:ind w:firstLine="3990" w:firstLineChars="1900"/>
        <w:rPr>
          <w:rFonts w:hint="eastAsia" w:ascii="宋体" w:hAnsi="宋体" w:eastAsia="宋体" w:cs="宋体"/>
          <w:bCs/>
          <w:color w:val="auto"/>
          <w:szCs w:val="21"/>
          <w:highlight w:val="none"/>
          <w:u w:val="single"/>
          <w:lang w:eastAsia="zh-CN"/>
        </w:rPr>
      </w:pPr>
      <w:r>
        <w:rPr>
          <w:rFonts w:hint="eastAsia" w:ascii="宋体" w:hAnsi="宋体" w:eastAsia="宋体" w:cs="宋体"/>
          <w:bCs/>
          <w:color w:val="auto"/>
          <w:szCs w:val="21"/>
          <w:highlight w:val="none"/>
        </w:rPr>
        <w:t>日期：</w:t>
      </w:r>
      <w:r>
        <w:rPr>
          <w:rFonts w:hint="eastAsia" w:ascii="宋体" w:hAnsi="宋体" w:eastAsia="宋体" w:cs="宋体"/>
          <w:bCs/>
          <w:color w:val="auto"/>
          <w:szCs w:val="21"/>
          <w:highlight w:val="none"/>
          <w:u w:val="single"/>
        </w:rPr>
        <w:t xml:space="preserve">                      </w:t>
      </w: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b/>
          <w:bCs/>
          <w:color w:val="auto"/>
          <w:sz w:val="32"/>
          <w:szCs w:val="20"/>
          <w:highlight w:val="none"/>
        </w:rPr>
      </w:pPr>
      <w:r>
        <w:rPr>
          <w:rFonts w:hint="eastAsia" w:ascii="宋体" w:hAnsi="宋体" w:eastAsia="宋体" w:cs="宋体"/>
          <w:b/>
          <w:bCs/>
          <w:color w:val="auto"/>
          <w:sz w:val="32"/>
          <w:szCs w:val="20"/>
          <w:highlight w:val="none"/>
        </w:rPr>
        <w:br w:type="page"/>
      </w:r>
    </w:p>
    <w:p>
      <w:pPr>
        <w:snapToGrid w:val="0"/>
        <w:spacing w:line="400" w:lineRule="exact"/>
        <w:ind w:firstLine="643" w:firstLineChars="200"/>
        <w:outlineLvl w:val="4"/>
        <w:rPr>
          <w:rFonts w:hint="eastAsia" w:ascii="宋体" w:hAnsi="宋体" w:eastAsia="宋体" w:cs="宋体"/>
          <w:b/>
          <w:bCs/>
          <w:color w:val="auto"/>
          <w:sz w:val="32"/>
          <w:szCs w:val="20"/>
          <w:highlight w:val="none"/>
        </w:rPr>
      </w:pPr>
    </w:p>
    <w:p>
      <w:pPr>
        <w:snapToGrid w:val="0"/>
        <w:spacing w:line="400" w:lineRule="exact"/>
        <w:ind w:firstLine="643" w:firstLineChars="200"/>
        <w:outlineLvl w:val="4"/>
        <w:rPr>
          <w:rFonts w:hint="eastAsia" w:ascii="宋体" w:hAnsi="宋体" w:eastAsia="宋体" w:cs="宋体"/>
          <w:b/>
          <w:bCs/>
          <w:color w:val="auto"/>
          <w:sz w:val="32"/>
          <w:szCs w:val="20"/>
          <w:highlight w:val="none"/>
        </w:rPr>
      </w:pPr>
      <w:r>
        <w:rPr>
          <w:rFonts w:hint="eastAsia" w:ascii="宋体" w:hAnsi="宋体" w:eastAsia="宋体" w:cs="宋体"/>
          <w:b/>
          <w:bCs/>
          <w:color w:val="auto"/>
          <w:sz w:val="32"/>
          <w:szCs w:val="20"/>
          <w:highlight w:val="none"/>
        </w:rPr>
        <w:t>6.“</w:t>
      </w:r>
      <w:r>
        <w:rPr>
          <w:rFonts w:hint="eastAsia" w:ascii="宋体" w:hAnsi="宋体" w:eastAsia="宋体" w:cs="宋体"/>
          <w:b/>
          <w:bCs/>
          <w:color w:val="auto"/>
          <w:sz w:val="32"/>
          <w:szCs w:val="20"/>
          <w:highlight w:val="none"/>
          <w:lang w:eastAsia="zh-CN"/>
        </w:rPr>
        <w:t>采购需求</w:t>
      </w:r>
      <w:r>
        <w:rPr>
          <w:rFonts w:hint="eastAsia" w:ascii="宋体" w:hAnsi="宋体" w:eastAsia="宋体" w:cs="宋体"/>
          <w:b/>
          <w:bCs/>
          <w:color w:val="auto"/>
          <w:sz w:val="32"/>
          <w:szCs w:val="20"/>
          <w:highlight w:val="none"/>
        </w:rPr>
        <w:t>”中要求必须提供的有效证明文件（按其要求提供）；</w:t>
      </w:r>
    </w:p>
    <w:p>
      <w:pPr>
        <w:snapToGrid w:val="0"/>
        <w:spacing w:line="400" w:lineRule="exact"/>
        <w:outlineLvl w:val="9"/>
        <w:rPr>
          <w:rFonts w:hint="eastAsia" w:ascii="宋体" w:hAnsi="宋体" w:eastAsia="宋体" w:cs="宋体"/>
          <w:b/>
          <w:bCs/>
          <w:color w:val="auto"/>
          <w:sz w:val="32"/>
          <w:szCs w:val="20"/>
          <w:highlight w:val="none"/>
        </w:rPr>
      </w:pPr>
    </w:p>
    <w:p>
      <w:pPr>
        <w:snapToGrid w:val="0"/>
        <w:spacing w:line="400" w:lineRule="exact"/>
        <w:outlineLvl w:val="9"/>
        <w:rPr>
          <w:rFonts w:hint="eastAsia" w:ascii="宋体" w:hAnsi="宋体" w:eastAsia="宋体" w:cs="宋体"/>
          <w:b/>
          <w:bCs/>
          <w:color w:val="auto"/>
          <w:sz w:val="32"/>
          <w:szCs w:val="20"/>
          <w:highlight w:val="none"/>
        </w:rPr>
      </w:pPr>
    </w:p>
    <w:p>
      <w:pPr>
        <w:snapToGrid w:val="0"/>
        <w:spacing w:line="400" w:lineRule="exact"/>
        <w:outlineLvl w:val="9"/>
        <w:rPr>
          <w:rFonts w:hint="eastAsia" w:ascii="宋体" w:hAnsi="宋体" w:eastAsia="宋体" w:cs="宋体"/>
          <w:b/>
          <w:bCs/>
          <w:color w:val="auto"/>
          <w:sz w:val="32"/>
          <w:szCs w:val="20"/>
          <w:highlight w:val="none"/>
        </w:rPr>
      </w:pPr>
    </w:p>
    <w:p>
      <w:pPr>
        <w:snapToGrid w:val="0"/>
        <w:spacing w:line="400" w:lineRule="exact"/>
        <w:outlineLvl w:val="9"/>
        <w:rPr>
          <w:rFonts w:hint="eastAsia" w:ascii="宋体" w:hAnsi="宋体" w:eastAsia="宋体" w:cs="宋体"/>
          <w:b/>
          <w:bCs/>
          <w:color w:val="auto"/>
          <w:sz w:val="32"/>
          <w:szCs w:val="20"/>
          <w:highlight w:val="none"/>
        </w:rPr>
      </w:pPr>
    </w:p>
    <w:p>
      <w:pPr>
        <w:snapToGrid w:val="0"/>
        <w:spacing w:line="400" w:lineRule="exact"/>
        <w:outlineLvl w:val="9"/>
        <w:rPr>
          <w:rFonts w:hint="eastAsia" w:ascii="宋体" w:hAnsi="宋体" w:eastAsia="宋体" w:cs="宋体"/>
          <w:b/>
          <w:bCs/>
          <w:color w:val="auto"/>
          <w:sz w:val="32"/>
          <w:szCs w:val="20"/>
          <w:highlight w:val="none"/>
        </w:rPr>
      </w:pPr>
    </w:p>
    <w:p>
      <w:pPr>
        <w:snapToGrid w:val="0"/>
        <w:spacing w:line="400" w:lineRule="exact"/>
        <w:outlineLvl w:val="9"/>
        <w:rPr>
          <w:rFonts w:hint="eastAsia" w:ascii="宋体" w:hAnsi="宋体" w:eastAsia="宋体" w:cs="宋体"/>
          <w:b/>
          <w:bCs/>
          <w:color w:val="auto"/>
          <w:sz w:val="32"/>
          <w:szCs w:val="20"/>
          <w:highlight w:val="none"/>
        </w:rPr>
      </w:pPr>
    </w:p>
    <w:p>
      <w:pPr>
        <w:snapToGrid w:val="0"/>
        <w:spacing w:line="400" w:lineRule="exact"/>
        <w:outlineLvl w:val="9"/>
        <w:rPr>
          <w:rFonts w:hint="eastAsia" w:ascii="宋体" w:hAnsi="宋体" w:eastAsia="宋体" w:cs="宋体"/>
          <w:b/>
          <w:bCs/>
          <w:color w:val="auto"/>
          <w:sz w:val="32"/>
          <w:szCs w:val="20"/>
          <w:highlight w:val="none"/>
        </w:rPr>
      </w:pPr>
    </w:p>
    <w:p>
      <w:pPr>
        <w:snapToGrid w:val="0"/>
        <w:spacing w:line="400" w:lineRule="exact"/>
        <w:ind w:firstLine="643" w:firstLineChars="200"/>
        <w:outlineLvl w:val="4"/>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kern w:val="2"/>
          <w:sz w:val="32"/>
          <w:szCs w:val="32"/>
          <w:highlight w:val="none"/>
          <w:lang w:val="en-US" w:eastAsia="zh-CN"/>
        </w:rPr>
        <w:t>7.</w:t>
      </w:r>
      <w:r>
        <w:rPr>
          <w:rFonts w:hint="eastAsia" w:ascii="宋体" w:hAnsi="宋体" w:eastAsia="宋体" w:cs="宋体"/>
          <w:b/>
          <w:bCs/>
          <w:color w:val="auto"/>
          <w:kern w:val="2"/>
          <w:sz w:val="32"/>
          <w:szCs w:val="32"/>
          <w:highlight w:val="none"/>
        </w:rPr>
        <w:t>投标人20</w:t>
      </w:r>
      <w:r>
        <w:rPr>
          <w:rFonts w:hint="eastAsia" w:ascii="宋体" w:hAnsi="宋体" w:eastAsia="宋体" w:cs="宋体"/>
          <w:b/>
          <w:bCs/>
          <w:color w:val="auto"/>
          <w:kern w:val="2"/>
          <w:sz w:val="32"/>
          <w:szCs w:val="32"/>
          <w:highlight w:val="none"/>
          <w:lang w:val="en-US" w:eastAsia="zh-CN"/>
        </w:rPr>
        <w:t>21</w:t>
      </w:r>
      <w:r>
        <w:rPr>
          <w:rFonts w:hint="eastAsia" w:ascii="宋体" w:hAnsi="宋体" w:eastAsia="宋体" w:cs="宋体"/>
          <w:b/>
          <w:bCs/>
          <w:color w:val="auto"/>
          <w:kern w:val="2"/>
          <w:sz w:val="32"/>
          <w:szCs w:val="32"/>
          <w:highlight w:val="none"/>
        </w:rPr>
        <w:t xml:space="preserve"> 年1月1日以来类似项目业绩[无不良记录，以中标（成交）通知书或签订的项目合同为准，并能清晰反映项目的名称、种类、金额，否则将不予评审，同一个编号的项目有两个或两个以上的分标中标的只算一次]（如有，请提供）；</w:t>
      </w:r>
    </w:p>
    <w:p>
      <w:pPr>
        <w:snapToGrid w:val="0"/>
        <w:spacing w:line="400" w:lineRule="exact"/>
        <w:ind w:firstLine="643" w:firstLineChars="200"/>
        <w:outlineLvl w:val="4"/>
        <w:rPr>
          <w:rFonts w:hint="eastAsia" w:ascii="宋体" w:hAnsi="宋体" w:eastAsia="宋体" w:cs="宋体"/>
          <w:b/>
          <w:bCs/>
          <w:color w:val="auto"/>
          <w:sz w:val="32"/>
          <w:szCs w:val="20"/>
          <w:highlight w:val="none"/>
          <w:lang w:val="en-US" w:eastAsia="zh-CN"/>
        </w:rPr>
      </w:pPr>
    </w:p>
    <w:p>
      <w:pPr>
        <w:snapToGrid w:val="0"/>
        <w:spacing w:line="400" w:lineRule="exact"/>
        <w:ind w:firstLine="643" w:firstLineChars="200"/>
        <w:outlineLvl w:val="4"/>
        <w:rPr>
          <w:rFonts w:hint="eastAsia" w:ascii="宋体" w:hAnsi="宋体" w:eastAsia="宋体" w:cs="宋体"/>
          <w:b/>
          <w:bCs/>
          <w:color w:val="auto"/>
          <w:sz w:val="32"/>
          <w:szCs w:val="20"/>
          <w:highlight w:val="none"/>
          <w:lang w:val="en-US" w:eastAsia="zh-CN"/>
        </w:rPr>
      </w:pPr>
    </w:p>
    <w:p>
      <w:pPr>
        <w:snapToGrid w:val="0"/>
        <w:spacing w:line="400" w:lineRule="exact"/>
        <w:ind w:firstLine="643" w:firstLineChars="200"/>
        <w:outlineLvl w:val="4"/>
        <w:rPr>
          <w:rFonts w:hint="eastAsia" w:ascii="宋体" w:hAnsi="宋体" w:eastAsia="宋体" w:cs="宋体"/>
          <w:b/>
          <w:bCs/>
          <w:color w:val="auto"/>
          <w:sz w:val="32"/>
          <w:szCs w:val="20"/>
          <w:highlight w:val="none"/>
          <w:lang w:val="en-US" w:eastAsia="zh-CN"/>
        </w:rPr>
      </w:pPr>
    </w:p>
    <w:p>
      <w:pPr>
        <w:snapToGrid w:val="0"/>
        <w:spacing w:line="400" w:lineRule="exact"/>
        <w:ind w:firstLine="643" w:firstLineChars="200"/>
        <w:outlineLvl w:val="4"/>
        <w:rPr>
          <w:rFonts w:hint="eastAsia" w:ascii="宋体" w:hAnsi="宋体" w:eastAsia="宋体" w:cs="宋体"/>
          <w:b/>
          <w:bCs/>
          <w:color w:val="auto"/>
          <w:sz w:val="32"/>
          <w:szCs w:val="20"/>
          <w:highlight w:val="none"/>
          <w:lang w:val="en-US" w:eastAsia="zh-CN"/>
        </w:rPr>
      </w:pPr>
    </w:p>
    <w:p>
      <w:pPr>
        <w:snapToGrid w:val="0"/>
        <w:spacing w:line="400" w:lineRule="exact"/>
        <w:ind w:firstLine="643" w:firstLineChars="200"/>
        <w:outlineLvl w:val="4"/>
        <w:rPr>
          <w:rFonts w:hint="eastAsia" w:ascii="宋体" w:hAnsi="宋体" w:eastAsia="宋体" w:cs="宋体"/>
          <w:b/>
          <w:bCs/>
          <w:color w:val="auto"/>
          <w:sz w:val="32"/>
          <w:szCs w:val="20"/>
          <w:highlight w:val="none"/>
          <w:lang w:val="en-US" w:eastAsia="zh-CN"/>
        </w:rPr>
      </w:pPr>
    </w:p>
    <w:p>
      <w:pPr>
        <w:snapToGrid w:val="0"/>
        <w:spacing w:line="400" w:lineRule="exact"/>
        <w:ind w:firstLine="643" w:firstLineChars="200"/>
        <w:outlineLvl w:val="4"/>
        <w:rPr>
          <w:rFonts w:hint="eastAsia" w:ascii="宋体" w:hAnsi="宋体" w:eastAsia="宋体" w:cs="宋体"/>
          <w:b/>
          <w:bCs/>
          <w:color w:val="auto"/>
          <w:sz w:val="32"/>
          <w:szCs w:val="20"/>
          <w:highlight w:val="none"/>
          <w:lang w:val="en-US" w:eastAsia="zh-CN"/>
        </w:rPr>
      </w:pPr>
    </w:p>
    <w:p>
      <w:pPr>
        <w:snapToGrid w:val="0"/>
        <w:spacing w:line="400" w:lineRule="exact"/>
        <w:ind w:firstLine="643" w:firstLineChars="200"/>
        <w:outlineLvl w:val="4"/>
        <w:rPr>
          <w:rFonts w:hint="eastAsia" w:ascii="宋体" w:hAnsi="宋体" w:eastAsia="宋体" w:cs="宋体"/>
          <w:b/>
          <w:bCs/>
          <w:color w:val="auto"/>
          <w:sz w:val="32"/>
          <w:szCs w:val="20"/>
          <w:highlight w:val="none"/>
          <w:lang w:val="en-US" w:eastAsia="zh-CN"/>
        </w:rPr>
      </w:pPr>
    </w:p>
    <w:p>
      <w:pPr>
        <w:snapToGrid w:val="0"/>
        <w:spacing w:line="400" w:lineRule="exact"/>
        <w:ind w:firstLine="643" w:firstLineChars="200"/>
        <w:outlineLvl w:val="4"/>
        <w:rPr>
          <w:rFonts w:hint="eastAsia" w:ascii="宋体" w:hAnsi="宋体" w:eastAsia="宋体" w:cs="宋体"/>
          <w:b/>
          <w:bCs/>
          <w:color w:val="auto"/>
          <w:sz w:val="32"/>
          <w:szCs w:val="20"/>
          <w:highlight w:val="none"/>
          <w:lang w:val="en-US" w:eastAsia="zh-CN"/>
        </w:rPr>
      </w:pPr>
    </w:p>
    <w:p>
      <w:pPr>
        <w:snapToGrid w:val="0"/>
        <w:spacing w:line="400" w:lineRule="exact"/>
        <w:ind w:firstLine="643" w:firstLineChars="200"/>
        <w:outlineLvl w:val="4"/>
        <w:rPr>
          <w:rFonts w:hint="eastAsia" w:ascii="宋体" w:hAnsi="宋体" w:eastAsia="宋体" w:cs="宋体"/>
          <w:b/>
          <w:bCs/>
          <w:color w:val="auto"/>
          <w:sz w:val="32"/>
          <w:szCs w:val="20"/>
          <w:highlight w:val="none"/>
          <w:lang w:val="en-US" w:eastAsia="zh-CN"/>
        </w:rPr>
      </w:pPr>
    </w:p>
    <w:p>
      <w:pPr>
        <w:snapToGrid w:val="0"/>
        <w:spacing w:line="400" w:lineRule="exact"/>
        <w:ind w:firstLine="643" w:firstLineChars="200"/>
        <w:outlineLvl w:val="4"/>
        <w:rPr>
          <w:rFonts w:hint="eastAsia" w:ascii="宋体" w:hAnsi="宋体" w:eastAsia="宋体" w:cs="宋体"/>
          <w:b/>
          <w:bCs/>
          <w:color w:val="auto"/>
          <w:sz w:val="32"/>
          <w:szCs w:val="20"/>
          <w:highlight w:val="none"/>
          <w:lang w:val="en-US" w:eastAsia="zh-CN"/>
        </w:rPr>
      </w:pPr>
    </w:p>
    <w:p>
      <w:pPr>
        <w:snapToGrid w:val="0"/>
        <w:spacing w:line="400" w:lineRule="exact"/>
        <w:ind w:firstLine="643" w:firstLineChars="200"/>
        <w:outlineLvl w:val="4"/>
        <w:rPr>
          <w:rFonts w:hint="eastAsia" w:ascii="宋体" w:hAnsi="宋体" w:eastAsia="宋体" w:cs="宋体"/>
          <w:b/>
          <w:bCs/>
          <w:color w:val="auto"/>
          <w:sz w:val="32"/>
          <w:szCs w:val="20"/>
          <w:highlight w:val="none"/>
          <w:lang w:val="en-US" w:eastAsia="zh-CN"/>
        </w:rPr>
      </w:pPr>
    </w:p>
    <w:p>
      <w:pPr>
        <w:snapToGrid w:val="0"/>
        <w:spacing w:line="400" w:lineRule="exact"/>
        <w:outlineLvl w:val="4"/>
        <w:rPr>
          <w:rFonts w:hint="default" w:ascii="宋体" w:hAnsi="宋体" w:eastAsia="宋体" w:cs="宋体"/>
          <w:b/>
          <w:bCs/>
          <w:color w:val="auto"/>
          <w:sz w:val="32"/>
          <w:szCs w:val="20"/>
          <w:highlight w:val="none"/>
          <w:lang w:val="en-US" w:eastAsia="zh-CN"/>
        </w:rPr>
      </w:pPr>
    </w:p>
    <w:p>
      <w:pPr>
        <w:snapToGrid w:val="0"/>
        <w:spacing w:line="400" w:lineRule="exact"/>
        <w:ind w:firstLine="643" w:firstLineChars="200"/>
        <w:outlineLvl w:val="4"/>
        <w:rPr>
          <w:rFonts w:hint="eastAsia" w:ascii="宋体" w:hAnsi="宋体" w:eastAsia="宋体" w:cs="宋体"/>
          <w:b/>
          <w:bCs/>
          <w:color w:val="auto"/>
          <w:sz w:val="32"/>
          <w:szCs w:val="20"/>
          <w:highlight w:val="none"/>
          <w:lang w:val="en-US" w:eastAsia="zh-CN"/>
        </w:rPr>
      </w:pPr>
      <w:r>
        <w:rPr>
          <w:rFonts w:hint="eastAsia" w:ascii="宋体" w:hAnsi="宋体" w:eastAsia="宋体" w:cs="宋体"/>
          <w:b/>
          <w:bCs/>
          <w:color w:val="auto"/>
          <w:sz w:val="32"/>
          <w:szCs w:val="20"/>
          <w:highlight w:val="none"/>
          <w:lang w:val="en-US" w:eastAsia="zh-CN"/>
        </w:rPr>
        <w:t>8</w:t>
      </w:r>
      <w:r>
        <w:rPr>
          <w:rFonts w:hint="eastAsia" w:ascii="宋体" w:hAnsi="宋体" w:eastAsia="宋体" w:cs="宋体"/>
          <w:b/>
          <w:bCs/>
          <w:color w:val="auto"/>
          <w:sz w:val="32"/>
          <w:szCs w:val="20"/>
          <w:highlight w:val="none"/>
        </w:rPr>
        <w:t>.项目</w:t>
      </w:r>
      <w:r>
        <w:rPr>
          <w:rFonts w:hint="eastAsia" w:ascii="宋体" w:hAnsi="宋体" w:eastAsia="宋体" w:cs="宋体"/>
          <w:b/>
          <w:bCs/>
          <w:color w:val="auto"/>
          <w:sz w:val="32"/>
          <w:szCs w:val="20"/>
          <w:highlight w:val="none"/>
          <w:lang w:val="en-US" w:eastAsia="zh-CN"/>
        </w:rPr>
        <w:t>拟投入</w:t>
      </w:r>
      <w:r>
        <w:rPr>
          <w:rFonts w:hint="eastAsia" w:ascii="宋体" w:hAnsi="宋体" w:eastAsia="宋体" w:cs="宋体"/>
          <w:b/>
          <w:bCs/>
          <w:color w:val="auto"/>
          <w:sz w:val="32"/>
          <w:szCs w:val="20"/>
          <w:highlight w:val="none"/>
        </w:rPr>
        <w:t>人员一览表</w:t>
      </w:r>
      <w:r>
        <w:rPr>
          <w:rFonts w:hint="eastAsia" w:ascii="宋体" w:hAnsi="宋体" w:eastAsia="宋体" w:cs="宋体"/>
          <w:b/>
          <w:bCs/>
          <w:color w:val="auto"/>
          <w:sz w:val="32"/>
          <w:szCs w:val="20"/>
          <w:highlight w:val="none"/>
          <w:lang w:eastAsia="zh-CN"/>
        </w:rPr>
        <w:t>（</w:t>
      </w:r>
      <w:r>
        <w:rPr>
          <w:rFonts w:hint="eastAsia" w:ascii="宋体" w:hAnsi="宋体" w:eastAsia="宋体" w:cs="宋体"/>
          <w:b/>
          <w:bCs/>
          <w:color w:val="auto"/>
          <w:sz w:val="32"/>
          <w:szCs w:val="20"/>
          <w:highlight w:val="none"/>
        </w:rPr>
        <w:t>如有，请提供</w:t>
      </w:r>
      <w:r>
        <w:rPr>
          <w:rFonts w:hint="eastAsia" w:ascii="宋体" w:hAnsi="宋体" w:eastAsia="宋体" w:cs="宋体"/>
          <w:b/>
          <w:bCs/>
          <w:color w:val="auto"/>
          <w:sz w:val="32"/>
          <w:szCs w:val="20"/>
          <w:highlight w:val="none"/>
          <w:lang w:eastAsia="zh-CN"/>
        </w:rPr>
        <w:t>）</w:t>
      </w:r>
      <w:r>
        <w:rPr>
          <w:rFonts w:hint="eastAsia" w:ascii="宋体" w:hAnsi="宋体" w:eastAsia="宋体" w:cs="宋体"/>
          <w:b/>
          <w:bCs/>
          <w:color w:val="auto"/>
          <w:sz w:val="32"/>
          <w:szCs w:val="20"/>
          <w:highlight w:val="none"/>
        </w:rPr>
        <w:t>；</w:t>
      </w:r>
    </w:p>
    <w:p>
      <w:pPr>
        <w:tabs>
          <w:tab w:val="left" w:pos="1305"/>
        </w:tabs>
        <w:spacing w:line="400" w:lineRule="exact"/>
        <w:ind w:firstLine="643" w:firstLineChars="200"/>
        <w:rPr>
          <w:rFonts w:hint="eastAsia" w:ascii="宋体" w:hAnsi="宋体" w:eastAsia="宋体" w:cs="宋体"/>
          <w:b/>
          <w:bCs/>
          <w:color w:val="auto"/>
          <w:sz w:val="32"/>
          <w:szCs w:val="20"/>
          <w:highlight w:val="none"/>
          <w:lang w:val="en-US" w:eastAsia="zh-CN"/>
        </w:rPr>
      </w:pPr>
    </w:p>
    <w:p>
      <w:pPr>
        <w:rPr>
          <w:rFonts w:hint="eastAsia" w:ascii="宋体" w:hAnsi="宋体" w:eastAsia="宋体" w:cs="宋体"/>
          <w:b/>
          <w:color w:val="auto"/>
          <w:sz w:val="28"/>
          <w:szCs w:val="24"/>
          <w:highlight w:val="none"/>
        </w:rPr>
      </w:pPr>
      <w:r>
        <w:rPr>
          <w:rFonts w:hint="eastAsia" w:ascii="宋体" w:hAnsi="宋体" w:eastAsia="宋体" w:cs="宋体"/>
          <w:b/>
          <w:color w:val="auto"/>
          <w:sz w:val="28"/>
          <w:szCs w:val="24"/>
          <w:highlight w:val="none"/>
        </w:rPr>
        <w:t xml:space="preserve">附件                           </w:t>
      </w:r>
    </w:p>
    <w:p>
      <w:pPr>
        <w:ind w:firstLine="4053" w:firstLineChars="1442"/>
        <w:jc w:val="both"/>
        <w:rPr>
          <w:rFonts w:hint="eastAsia" w:ascii="宋体" w:hAnsi="宋体" w:eastAsia="宋体" w:cs="宋体"/>
          <w:b/>
          <w:color w:val="auto"/>
          <w:sz w:val="28"/>
          <w:szCs w:val="24"/>
          <w:highlight w:val="none"/>
        </w:rPr>
      </w:pPr>
      <w:r>
        <w:rPr>
          <w:rFonts w:hint="eastAsia" w:ascii="宋体" w:hAnsi="宋体" w:eastAsia="宋体" w:cs="宋体"/>
          <w:b/>
          <w:color w:val="auto"/>
          <w:sz w:val="28"/>
          <w:szCs w:val="24"/>
          <w:highlight w:val="none"/>
          <w:lang w:val="en-US" w:eastAsia="zh-CN"/>
        </w:rPr>
        <w:t>拟投入</w:t>
      </w:r>
      <w:r>
        <w:rPr>
          <w:rFonts w:hint="eastAsia" w:ascii="宋体" w:hAnsi="宋体" w:eastAsia="宋体" w:cs="宋体"/>
          <w:b/>
          <w:color w:val="auto"/>
          <w:sz w:val="28"/>
          <w:szCs w:val="24"/>
          <w:highlight w:val="none"/>
        </w:rPr>
        <w:t>人员一览表</w:t>
      </w:r>
    </w:p>
    <w:p>
      <w:pPr>
        <w:ind w:firstLine="66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tbl>
      <w:tblPr>
        <w:tblStyle w:val="19"/>
        <w:tblW w:w="9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3"/>
        <w:gridCol w:w="1203"/>
        <w:gridCol w:w="3228"/>
        <w:gridCol w:w="2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2003" w:type="dxa"/>
            <w:noWrap w:val="0"/>
            <w:vAlign w:val="center"/>
          </w:tcPr>
          <w:p>
            <w:pPr>
              <w:spacing w:line="4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姓 名</w:t>
            </w:r>
          </w:p>
        </w:tc>
        <w:tc>
          <w:tcPr>
            <w:tcW w:w="1203" w:type="dxa"/>
            <w:noWrap w:val="0"/>
            <w:vAlign w:val="center"/>
          </w:tcPr>
          <w:p>
            <w:pPr>
              <w:spacing w:line="4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职务</w:t>
            </w:r>
          </w:p>
        </w:tc>
        <w:tc>
          <w:tcPr>
            <w:tcW w:w="3228" w:type="dxa"/>
            <w:noWrap w:val="0"/>
            <w:vAlign w:val="center"/>
          </w:tcPr>
          <w:p>
            <w:pPr>
              <w:spacing w:line="4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参加本单位工作时间</w:t>
            </w:r>
          </w:p>
        </w:tc>
        <w:tc>
          <w:tcPr>
            <w:tcW w:w="2985" w:type="dxa"/>
            <w:noWrap w:val="0"/>
            <w:vAlign w:val="center"/>
          </w:tcPr>
          <w:p>
            <w:pPr>
              <w:spacing w:line="4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003" w:type="dxa"/>
            <w:noWrap w:val="0"/>
            <w:vAlign w:val="top"/>
          </w:tcPr>
          <w:p>
            <w:pPr>
              <w:spacing w:line="400" w:lineRule="exact"/>
              <w:rPr>
                <w:rFonts w:hint="eastAsia" w:ascii="宋体" w:hAnsi="宋体" w:eastAsia="宋体" w:cs="宋体"/>
                <w:color w:val="auto"/>
                <w:szCs w:val="21"/>
                <w:highlight w:val="none"/>
              </w:rPr>
            </w:pPr>
          </w:p>
        </w:tc>
        <w:tc>
          <w:tcPr>
            <w:tcW w:w="1203" w:type="dxa"/>
            <w:noWrap w:val="0"/>
            <w:vAlign w:val="top"/>
          </w:tcPr>
          <w:p>
            <w:pPr>
              <w:spacing w:line="400" w:lineRule="exact"/>
              <w:rPr>
                <w:rFonts w:hint="eastAsia" w:ascii="宋体" w:hAnsi="宋体" w:eastAsia="宋体" w:cs="宋体"/>
                <w:color w:val="auto"/>
                <w:szCs w:val="21"/>
                <w:highlight w:val="none"/>
              </w:rPr>
            </w:pPr>
          </w:p>
        </w:tc>
        <w:tc>
          <w:tcPr>
            <w:tcW w:w="3228" w:type="dxa"/>
            <w:noWrap w:val="0"/>
            <w:vAlign w:val="top"/>
          </w:tcPr>
          <w:p>
            <w:pPr>
              <w:spacing w:line="400" w:lineRule="exact"/>
              <w:rPr>
                <w:rFonts w:hint="eastAsia" w:ascii="宋体" w:hAnsi="宋体" w:eastAsia="宋体" w:cs="宋体"/>
                <w:color w:val="auto"/>
                <w:szCs w:val="21"/>
                <w:highlight w:val="none"/>
              </w:rPr>
            </w:pPr>
          </w:p>
        </w:tc>
        <w:tc>
          <w:tcPr>
            <w:tcW w:w="2985" w:type="dxa"/>
            <w:noWrap w:val="0"/>
            <w:vAlign w:val="top"/>
          </w:tcPr>
          <w:p>
            <w:pPr>
              <w:spacing w:line="40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003" w:type="dxa"/>
            <w:noWrap w:val="0"/>
            <w:vAlign w:val="top"/>
          </w:tcPr>
          <w:p>
            <w:pPr>
              <w:spacing w:line="400" w:lineRule="exact"/>
              <w:rPr>
                <w:rFonts w:hint="eastAsia" w:ascii="宋体" w:hAnsi="宋体" w:eastAsia="宋体" w:cs="宋体"/>
                <w:color w:val="auto"/>
                <w:szCs w:val="21"/>
                <w:highlight w:val="none"/>
              </w:rPr>
            </w:pPr>
          </w:p>
        </w:tc>
        <w:tc>
          <w:tcPr>
            <w:tcW w:w="1203" w:type="dxa"/>
            <w:noWrap w:val="0"/>
            <w:vAlign w:val="top"/>
          </w:tcPr>
          <w:p>
            <w:pPr>
              <w:spacing w:line="400" w:lineRule="exact"/>
              <w:rPr>
                <w:rFonts w:hint="eastAsia" w:ascii="宋体" w:hAnsi="宋体" w:eastAsia="宋体" w:cs="宋体"/>
                <w:color w:val="auto"/>
                <w:szCs w:val="21"/>
                <w:highlight w:val="none"/>
              </w:rPr>
            </w:pPr>
          </w:p>
        </w:tc>
        <w:tc>
          <w:tcPr>
            <w:tcW w:w="3228" w:type="dxa"/>
            <w:noWrap w:val="0"/>
            <w:vAlign w:val="top"/>
          </w:tcPr>
          <w:p>
            <w:pPr>
              <w:spacing w:line="400" w:lineRule="exact"/>
              <w:rPr>
                <w:rFonts w:hint="eastAsia" w:ascii="宋体" w:hAnsi="宋体" w:eastAsia="宋体" w:cs="宋体"/>
                <w:color w:val="auto"/>
                <w:szCs w:val="21"/>
                <w:highlight w:val="none"/>
              </w:rPr>
            </w:pPr>
          </w:p>
        </w:tc>
        <w:tc>
          <w:tcPr>
            <w:tcW w:w="2985" w:type="dxa"/>
            <w:noWrap w:val="0"/>
            <w:vAlign w:val="top"/>
          </w:tcPr>
          <w:p>
            <w:pPr>
              <w:spacing w:line="40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003" w:type="dxa"/>
            <w:noWrap w:val="0"/>
            <w:vAlign w:val="top"/>
          </w:tcPr>
          <w:p>
            <w:pPr>
              <w:spacing w:line="400" w:lineRule="exact"/>
              <w:rPr>
                <w:rFonts w:hint="eastAsia" w:ascii="宋体" w:hAnsi="宋体" w:eastAsia="宋体" w:cs="宋体"/>
                <w:color w:val="auto"/>
                <w:szCs w:val="21"/>
                <w:highlight w:val="none"/>
              </w:rPr>
            </w:pPr>
          </w:p>
        </w:tc>
        <w:tc>
          <w:tcPr>
            <w:tcW w:w="1203" w:type="dxa"/>
            <w:noWrap w:val="0"/>
            <w:vAlign w:val="top"/>
          </w:tcPr>
          <w:p>
            <w:pPr>
              <w:spacing w:line="400" w:lineRule="exact"/>
              <w:rPr>
                <w:rFonts w:hint="eastAsia" w:ascii="宋体" w:hAnsi="宋体" w:eastAsia="宋体" w:cs="宋体"/>
                <w:color w:val="auto"/>
                <w:szCs w:val="21"/>
                <w:highlight w:val="none"/>
              </w:rPr>
            </w:pPr>
          </w:p>
        </w:tc>
        <w:tc>
          <w:tcPr>
            <w:tcW w:w="3228" w:type="dxa"/>
            <w:noWrap w:val="0"/>
            <w:vAlign w:val="top"/>
          </w:tcPr>
          <w:p>
            <w:pPr>
              <w:spacing w:line="400" w:lineRule="exact"/>
              <w:rPr>
                <w:rFonts w:hint="eastAsia" w:ascii="宋体" w:hAnsi="宋体" w:eastAsia="宋体" w:cs="宋体"/>
                <w:color w:val="auto"/>
                <w:szCs w:val="21"/>
                <w:highlight w:val="none"/>
              </w:rPr>
            </w:pPr>
          </w:p>
        </w:tc>
        <w:tc>
          <w:tcPr>
            <w:tcW w:w="2985" w:type="dxa"/>
            <w:noWrap w:val="0"/>
            <w:vAlign w:val="top"/>
          </w:tcPr>
          <w:p>
            <w:pPr>
              <w:spacing w:line="400" w:lineRule="exact"/>
              <w:rPr>
                <w:rFonts w:hint="eastAsia" w:ascii="宋体" w:hAnsi="宋体" w:eastAsia="宋体" w:cs="宋体"/>
                <w:color w:val="auto"/>
                <w:szCs w:val="21"/>
                <w:highlight w:val="none"/>
              </w:rPr>
            </w:pPr>
          </w:p>
        </w:tc>
      </w:tr>
    </w:tbl>
    <w:p>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注：1.在填写时，如本表格不适合投标单位的实际情况，可根据本表格式自行制表填写。</w:t>
      </w:r>
    </w:p>
    <w:p>
      <w:pPr>
        <w:spacing w:line="400" w:lineRule="exac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    2.注：从业人员须提供有效的健康证复印件、身份证复印件、与投标人签订的劳动合同及相关证书复印件，并加盖投标人公章。</w:t>
      </w:r>
    </w:p>
    <w:p>
      <w:pPr>
        <w:tabs>
          <w:tab w:val="left" w:pos="1305"/>
        </w:tabs>
        <w:spacing w:line="400" w:lineRule="exact"/>
        <w:rPr>
          <w:rFonts w:hint="eastAsia" w:ascii="宋体" w:hAnsi="宋体" w:eastAsia="宋体" w:cs="宋体"/>
          <w:b/>
          <w:bCs/>
          <w:color w:val="auto"/>
          <w:sz w:val="32"/>
          <w:szCs w:val="20"/>
          <w:highlight w:val="none"/>
        </w:rPr>
      </w:pPr>
    </w:p>
    <w:p>
      <w:pPr>
        <w:rPr>
          <w:rFonts w:hint="eastAsia" w:ascii="宋体" w:hAnsi="宋体" w:eastAsia="宋体" w:cs="宋体"/>
          <w:color w:val="auto"/>
          <w:highlight w:val="none"/>
        </w:rPr>
      </w:pPr>
    </w:p>
    <w:p>
      <w:pPr>
        <w:pStyle w:val="11"/>
        <w:ind w:firstLine="1995" w:firstLineChars="950"/>
        <w:rPr>
          <w:rFonts w:hint="eastAsia" w:ascii="宋体" w:hAnsi="宋体" w:eastAsia="宋体" w:cs="宋体"/>
          <w:color w:val="auto"/>
          <w:highlight w:val="none"/>
          <w:u w:val="single"/>
        </w:rPr>
      </w:pPr>
      <w:r>
        <w:rPr>
          <w:rFonts w:hint="eastAsia" w:ascii="宋体" w:hAnsi="宋体" w:eastAsia="宋体" w:cs="宋体"/>
          <w:color w:val="auto"/>
          <w:highlight w:val="none"/>
        </w:rPr>
        <w:t>投标人公章（CA签章，自然人签字或个人CA签章）：</w:t>
      </w:r>
      <w:r>
        <w:rPr>
          <w:rFonts w:hint="eastAsia" w:ascii="宋体" w:hAnsi="宋体" w:eastAsia="宋体" w:cs="宋体"/>
          <w:color w:val="auto"/>
          <w:highlight w:val="none"/>
          <w:u w:val="single"/>
        </w:rPr>
        <w:t xml:space="preserve">                                        </w:t>
      </w:r>
    </w:p>
    <w:p>
      <w:pPr>
        <w:pStyle w:val="11"/>
        <w:spacing w:line="32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                             </w:t>
      </w:r>
    </w:p>
    <w:p>
      <w:pPr>
        <w:pStyle w:val="11"/>
        <w:spacing w:line="320" w:lineRule="exact"/>
        <w:ind w:firstLine="420" w:firstLineChars="200"/>
        <w:rPr>
          <w:rFonts w:hint="eastAsia" w:ascii="宋体" w:hAnsi="宋体" w:eastAsia="宋体" w:cs="宋体"/>
          <w:bCs/>
          <w:color w:val="auto"/>
          <w:szCs w:val="21"/>
          <w:highlight w:val="none"/>
        </w:rPr>
      </w:pPr>
    </w:p>
    <w:p>
      <w:pPr>
        <w:pStyle w:val="11"/>
        <w:spacing w:line="320" w:lineRule="exact"/>
        <w:ind w:firstLine="3990" w:firstLineChars="1900"/>
        <w:rPr>
          <w:rFonts w:hint="eastAsia" w:ascii="宋体" w:hAnsi="宋体" w:eastAsia="宋体" w:cs="宋体"/>
          <w:bCs/>
          <w:color w:val="auto"/>
          <w:szCs w:val="21"/>
          <w:highlight w:val="none"/>
          <w:u w:val="single"/>
          <w:lang w:eastAsia="zh-CN"/>
        </w:rPr>
      </w:pPr>
      <w:r>
        <w:rPr>
          <w:rFonts w:hint="eastAsia" w:ascii="宋体" w:hAnsi="宋体" w:eastAsia="宋体" w:cs="宋体"/>
          <w:bCs/>
          <w:color w:val="auto"/>
          <w:szCs w:val="21"/>
          <w:highlight w:val="none"/>
        </w:rPr>
        <w:t xml:space="preserve"> 日期：</w:t>
      </w:r>
      <w:r>
        <w:rPr>
          <w:rFonts w:hint="eastAsia" w:ascii="宋体" w:hAnsi="宋体" w:eastAsia="宋体" w:cs="宋体"/>
          <w:bCs/>
          <w:color w:val="auto"/>
          <w:szCs w:val="21"/>
          <w:highlight w:val="none"/>
          <w:u w:val="single"/>
        </w:rPr>
        <w:t xml:space="preserve">                     </w:t>
      </w:r>
    </w:p>
    <w:p>
      <w:pPr>
        <w:tabs>
          <w:tab w:val="left" w:pos="1305"/>
        </w:tabs>
        <w:spacing w:line="400" w:lineRule="exact"/>
        <w:ind w:firstLine="643" w:firstLineChars="200"/>
        <w:rPr>
          <w:rFonts w:hint="eastAsia" w:ascii="宋体" w:hAnsi="宋体" w:eastAsia="宋体" w:cs="宋体"/>
          <w:b/>
          <w:bCs/>
          <w:color w:val="auto"/>
          <w:sz w:val="32"/>
          <w:szCs w:val="20"/>
          <w:highlight w:val="none"/>
        </w:rPr>
      </w:pPr>
    </w:p>
    <w:p>
      <w:pPr>
        <w:pStyle w:val="2"/>
        <w:ind w:firstLine="480"/>
        <w:rPr>
          <w:rFonts w:hint="eastAsia" w:ascii="宋体" w:hAnsi="宋体" w:eastAsia="宋体" w:cs="宋体"/>
          <w:color w:val="auto"/>
          <w:highlight w:val="none"/>
        </w:rPr>
      </w:pPr>
    </w:p>
    <w:p>
      <w:pPr>
        <w:rPr>
          <w:rFonts w:hint="eastAsia" w:ascii="宋体" w:hAnsi="宋体" w:eastAsia="宋体" w:cs="宋体"/>
          <w:color w:val="auto"/>
          <w:highlight w:val="none"/>
        </w:rPr>
      </w:pPr>
    </w:p>
    <w:p>
      <w:pPr>
        <w:tabs>
          <w:tab w:val="left" w:pos="1305"/>
        </w:tabs>
        <w:spacing w:line="380" w:lineRule="exact"/>
        <w:ind w:firstLine="643" w:firstLineChars="200"/>
        <w:rPr>
          <w:rFonts w:hint="eastAsia" w:ascii="宋体" w:hAnsi="宋体" w:eastAsia="宋体" w:cs="宋体"/>
          <w:b/>
          <w:bCs/>
          <w:color w:val="auto"/>
          <w:sz w:val="32"/>
          <w:szCs w:val="20"/>
          <w:highlight w:val="none"/>
        </w:rPr>
      </w:pPr>
      <w:r>
        <w:rPr>
          <w:rFonts w:hint="eastAsia" w:ascii="宋体" w:hAnsi="宋体" w:eastAsia="宋体" w:cs="宋体"/>
          <w:b/>
          <w:bCs/>
          <w:color w:val="auto"/>
          <w:sz w:val="32"/>
          <w:szCs w:val="20"/>
          <w:highlight w:val="none"/>
          <w:lang w:val="en-US" w:eastAsia="zh-CN"/>
        </w:rPr>
        <w:t>9</w:t>
      </w:r>
      <w:r>
        <w:rPr>
          <w:rFonts w:hint="eastAsia" w:ascii="宋体" w:hAnsi="宋体" w:eastAsia="宋体" w:cs="宋体"/>
          <w:b/>
          <w:bCs/>
          <w:color w:val="auto"/>
          <w:sz w:val="32"/>
          <w:szCs w:val="20"/>
          <w:highlight w:val="none"/>
        </w:rPr>
        <w:t>.投标人相关获奖证书、认证证书等复印件（如有，请提供）；</w:t>
      </w:r>
    </w:p>
    <w:p>
      <w:pPr>
        <w:tabs>
          <w:tab w:val="left" w:pos="1305"/>
        </w:tabs>
        <w:spacing w:line="380" w:lineRule="exact"/>
        <w:rPr>
          <w:rFonts w:hint="eastAsia" w:ascii="宋体" w:hAnsi="宋体" w:eastAsia="宋体" w:cs="宋体"/>
          <w:b/>
          <w:bCs/>
          <w:color w:val="auto"/>
          <w:sz w:val="32"/>
          <w:szCs w:val="20"/>
          <w:highlight w:val="none"/>
        </w:rPr>
      </w:pPr>
    </w:p>
    <w:p>
      <w:pPr>
        <w:tabs>
          <w:tab w:val="left" w:pos="1305"/>
        </w:tabs>
        <w:spacing w:line="380" w:lineRule="exact"/>
        <w:ind w:firstLine="643" w:firstLineChars="200"/>
        <w:rPr>
          <w:rFonts w:hint="eastAsia" w:ascii="宋体" w:hAnsi="宋体" w:eastAsia="宋体" w:cs="宋体"/>
          <w:b/>
          <w:bCs/>
          <w:color w:val="auto"/>
          <w:sz w:val="32"/>
          <w:szCs w:val="20"/>
          <w:highlight w:val="none"/>
        </w:rPr>
      </w:pPr>
    </w:p>
    <w:p>
      <w:pPr>
        <w:tabs>
          <w:tab w:val="left" w:pos="1305"/>
        </w:tabs>
        <w:spacing w:line="380" w:lineRule="exact"/>
        <w:ind w:firstLine="643" w:firstLineChars="200"/>
        <w:rPr>
          <w:rFonts w:hint="eastAsia" w:ascii="宋体" w:hAnsi="宋体" w:eastAsia="宋体" w:cs="宋体"/>
          <w:b/>
          <w:bCs/>
          <w:color w:val="auto"/>
          <w:sz w:val="32"/>
          <w:szCs w:val="20"/>
          <w:highlight w:val="none"/>
        </w:rPr>
      </w:pPr>
      <w:r>
        <w:rPr>
          <w:rFonts w:hint="eastAsia" w:ascii="宋体" w:hAnsi="宋体" w:eastAsia="宋体" w:cs="宋体"/>
          <w:b/>
          <w:bCs/>
          <w:color w:val="auto"/>
          <w:sz w:val="32"/>
          <w:szCs w:val="20"/>
          <w:highlight w:val="none"/>
          <w:lang w:val="en-US" w:eastAsia="zh-CN"/>
        </w:rPr>
        <w:t>10</w:t>
      </w:r>
      <w:r>
        <w:rPr>
          <w:rFonts w:hint="eastAsia" w:ascii="宋体" w:hAnsi="宋体" w:eastAsia="宋体" w:cs="宋体"/>
          <w:b/>
          <w:bCs/>
          <w:color w:val="auto"/>
          <w:sz w:val="32"/>
          <w:szCs w:val="20"/>
          <w:highlight w:val="none"/>
        </w:rPr>
        <w:t>.投标人可结合本项目的评标办法视自身情况自行提交相关证明材料（如有，请提供）。</w:t>
      </w:r>
    </w:p>
    <w:p>
      <w:pPr>
        <w:pStyle w:val="2"/>
        <w:ind w:left="0" w:leftChars="0" w:firstLine="0" w:firstLineChars="0"/>
        <w:rPr>
          <w:rFonts w:hint="eastAsia" w:ascii="宋体" w:hAnsi="宋体" w:eastAsia="宋体" w:cs="宋体"/>
          <w:color w:val="auto"/>
          <w:highlight w:val="none"/>
        </w:rPr>
      </w:pPr>
    </w:p>
    <w:p>
      <w:pPr>
        <w:widowControl/>
        <w:jc w:val="left"/>
        <w:rPr>
          <w:rFonts w:hint="eastAsia" w:ascii="宋体" w:hAnsi="宋体" w:eastAsia="宋体" w:cs="宋体"/>
          <w:color w:val="auto"/>
          <w:highlight w:val="none"/>
        </w:rPr>
      </w:pPr>
    </w:p>
    <w:p>
      <w:pPr>
        <w:pStyle w:val="11"/>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附件1：</w:t>
      </w:r>
    </w:p>
    <w:p>
      <w:pPr>
        <w:jc w:val="center"/>
        <w:rPr>
          <w:rFonts w:hint="eastAsia" w:ascii="宋体" w:hAnsi="宋体" w:eastAsia="宋体" w:cs="宋体"/>
          <w:b/>
          <w:bCs/>
          <w:color w:val="auto"/>
          <w:sz w:val="24"/>
          <w:highlight w:val="none"/>
        </w:rPr>
      </w:pPr>
    </w:p>
    <w:p>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质疑函范本</w:t>
      </w:r>
    </w:p>
    <w:p>
      <w:pPr>
        <w:adjustRightInd w:val="0"/>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pPr>
        <w:adjustRightInd w:val="0"/>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pPr>
        <w:rPr>
          <w:rFonts w:hint="eastAsia" w:ascii="宋体" w:hAnsi="宋体" w:eastAsia="宋体" w:cs="宋体"/>
          <w:b/>
          <w:color w:val="auto"/>
          <w:sz w:val="32"/>
          <w:szCs w:val="32"/>
          <w:highlight w:val="none"/>
        </w:rPr>
      </w:pP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质疑函制作说明：</w:t>
      </w:r>
    </w:p>
    <w:p>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1.供应商提出质疑时，应提交质疑函和必要的证明材料。</w:t>
      </w:r>
    </w:p>
    <w:p>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szCs w:val="24"/>
          <w:highlight w:val="none"/>
        </w:rPr>
        <w:t>供应商签署的授权委托书。授权委托书应载明代理人的姓名或者名称、代理事项、具体权限、期限和相关事项。</w:t>
      </w:r>
    </w:p>
    <w:p>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3.质疑供应商若对项目的某一分包进行质疑，质疑函中应列明具体分包号。</w:t>
      </w:r>
    </w:p>
    <w:p>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4.质疑函的质疑事项应具体、明确，并有必要的事实依据和法律依据。</w:t>
      </w:r>
    </w:p>
    <w:p>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5.质疑函的质疑请求应与质疑事项相关。</w:t>
      </w:r>
    </w:p>
    <w:p>
      <w:pPr>
        <w:pStyle w:val="11"/>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6.质疑供应商为自然人的，质疑函应由本人签字；质疑供应商为法人或者其他组织的，质疑函应由法定代表人、主要负责人，或者其授权代表签字或者盖章，并加盖公章。</w:t>
      </w:r>
    </w:p>
    <w:p>
      <w:pPr>
        <w:spacing w:line="380" w:lineRule="exact"/>
        <w:rPr>
          <w:rFonts w:hint="eastAsia" w:ascii="宋体" w:hAnsi="宋体" w:eastAsia="宋体" w:cs="宋体"/>
          <w:color w:val="auto"/>
          <w:sz w:val="24"/>
          <w:szCs w:val="24"/>
          <w:highlight w:val="none"/>
        </w:rPr>
      </w:pPr>
    </w:p>
    <w:p>
      <w:pPr>
        <w:pStyle w:val="2"/>
        <w:ind w:firstLine="480"/>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rPr>
      </w:pPr>
    </w:p>
    <w:sectPr>
      <w:footerReference r:id="rId4" w:type="default"/>
      <w:pgSz w:w="11906" w:h="16838"/>
      <w:pgMar w:top="1134" w:right="850" w:bottom="1134" w:left="1134" w:header="708" w:footer="709" w:gutter="0"/>
      <w:pgNumType w:fmt="decimal" w:start="1"/>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945EEE"/>
    <w:multiLevelType w:val="singleLevel"/>
    <w:tmpl w:val="C1945EEE"/>
    <w:lvl w:ilvl="0" w:tentative="0">
      <w:start w:val="1"/>
      <w:numFmt w:val="decimal"/>
      <w:lvlText w:val="%1."/>
      <w:lvlJc w:val="left"/>
      <w:pPr>
        <w:tabs>
          <w:tab w:val="left" w:pos="312"/>
        </w:tabs>
      </w:pPr>
    </w:lvl>
  </w:abstractNum>
  <w:abstractNum w:abstractNumId="1">
    <w:nsid w:val="1F5C3F80"/>
    <w:multiLevelType w:val="multilevel"/>
    <w:tmpl w:val="1F5C3F80"/>
    <w:lvl w:ilvl="0" w:tentative="0">
      <w:start w:val="9"/>
      <w:numFmt w:val="decimal"/>
      <w:lvlText w:val="%1"/>
      <w:lvlJc w:val="left"/>
      <w:pPr>
        <w:ind w:left="678" w:hanging="560"/>
        <w:jc w:val="left"/>
      </w:pPr>
      <w:rPr>
        <w:rFonts w:hint="default"/>
        <w:lang w:val="zh-CN" w:eastAsia="zh-CN" w:bidi="zh-CN"/>
      </w:rPr>
    </w:lvl>
    <w:lvl w:ilvl="1" w:tentative="0">
      <w:start w:val="1"/>
      <w:numFmt w:val="decimal"/>
      <w:lvlText w:val="%1.%2"/>
      <w:lvlJc w:val="left"/>
      <w:pPr>
        <w:ind w:left="678" w:hanging="560"/>
        <w:jc w:val="left"/>
      </w:pPr>
      <w:rPr>
        <w:rFonts w:hint="default" w:ascii="宋体" w:hAnsi="宋体" w:eastAsia="宋体" w:cs="宋体"/>
        <w:spacing w:val="-2"/>
        <w:w w:val="100"/>
        <w:sz w:val="28"/>
        <w:szCs w:val="28"/>
        <w:lang w:val="zh-CN" w:eastAsia="zh-CN" w:bidi="zh-CN"/>
      </w:rPr>
    </w:lvl>
    <w:lvl w:ilvl="2" w:tentative="0">
      <w:start w:val="1"/>
      <w:numFmt w:val="decimal"/>
      <w:pStyle w:val="23"/>
      <w:lvlText w:val="%3."/>
      <w:lvlJc w:val="left"/>
      <w:pPr>
        <w:ind w:left="2890" w:hanging="322"/>
        <w:jc w:val="right"/>
      </w:pPr>
      <w:rPr>
        <w:rFonts w:hint="default" w:ascii="宋体" w:hAnsi="宋体" w:eastAsia="宋体" w:cs="宋体"/>
        <w:spacing w:val="-2"/>
        <w:w w:val="99"/>
        <w:sz w:val="30"/>
        <w:szCs w:val="30"/>
        <w:lang w:val="zh-CN" w:eastAsia="zh-CN" w:bidi="zh-CN"/>
      </w:rPr>
    </w:lvl>
    <w:lvl w:ilvl="3" w:tentative="0">
      <w:start w:val="0"/>
      <w:numFmt w:val="bullet"/>
      <w:lvlText w:val="•"/>
      <w:lvlJc w:val="left"/>
      <w:pPr>
        <w:ind w:left="4396" w:hanging="322"/>
      </w:pPr>
      <w:rPr>
        <w:rFonts w:hint="default"/>
        <w:lang w:val="zh-CN" w:eastAsia="zh-CN" w:bidi="zh-CN"/>
      </w:rPr>
    </w:lvl>
    <w:lvl w:ilvl="4" w:tentative="0">
      <w:start w:val="0"/>
      <w:numFmt w:val="bullet"/>
      <w:lvlText w:val="•"/>
      <w:lvlJc w:val="left"/>
      <w:pPr>
        <w:ind w:left="5155" w:hanging="322"/>
      </w:pPr>
      <w:rPr>
        <w:rFonts w:hint="default"/>
        <w:lang w:val="zh-CN" w:eastAsia="zh-CN" w:bidi="zh-CN"/>
      </w:rPr>
    </w:lvl>
    <w:lvl w:ilvl="5" w:tentative="0">
      <w:start w:val="0"/>
      <w:numFmt w:val="bullet"/>
      <w:lvlText w:val="•"/>
      <w:lvlJc w:val="left"/>
      <w:pPr>
        <w:ind w:left="5913" w:hanging="322"/>
      </w:pPr>
      <w:rPr>
        <w:rFonts w:hint="default"/>
        <w:lang w:val="zh-CN" w:eastAsia="zh-CN" w:bidi="zh-CN"/>
      </w:rPr>
    </w:lvl>
    <w:lvl w:ilvl="6" w:tentative="0">
      <w:start w:val="0"/>
      <w:numFmt w:val="bullet"/>
      <w:lvlText w:val="•"/>
      <w:lvlJc w:val="left"/>
      <w:pPr>
        <w:ind w:left="6672" w:hanging="322"/>
      </w:pPr>
      <w:rPr>
        <w:rFonts w:hint="default"/>
        <w:lang w:val="zh-CN" w:eastAsia="zh-CN" w:bidi="zh-CN"/>
      </w:rPr>
    </w:lvl>
    <w:lvl w:ilvl="7" w:tentative="0">
      <w:start w:val="0"/>
      <w:numFmt w:val="bullet"/>
      <w:lvlText w:val="•"/>
      <w:lvlJc w:val="left"/>
      <w:pPr>
        <w:ind w:left="7430" w:hanging="322"/>
      </w:pPr>
      <w:rPr>
        <w:rFonts w:hint="default"/>
        <w:lang w:val="zh-CN" w:eastAsia="zh-CN" w:bidi="zh-CN"/>
      </w:rPr>
    </w:lvl>
    <w:lvl w:ilvl="8" w:tentative="0">
      <w:start w:val="0"/>
      <w:numFmt w:val="bullet"/>
      <w:lvlText w:val="•"/>
      <w:lvlJc w:val="left"/>
      <w:pPr>
        <w:ind w:left="8189" w:hanging="322"/>
      </w:pPr>
      <w:rPr>
        <w:rFonts w:hint="default"/>
        <w:lang w:val="zh-CN" w:eastAsia="zh-CN" w:bidi="zh-CN"/>
      </w:rPr>
    </w:lvl>
  </w:abstractNum>
  <w:abstractNum w:abstractNumId="2">
    <w:nsid w:val="2B092D39"/>
    <w:multiLevelType w:val="multilevel"/>
    <w:tmpl w:val="2B092D39"/>
    <w:lvl w:ilvl="0" w:tentative="0">
      <w:start w:val="2"/>
      <w:numFmt w:val="decimal"/>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5BA2560C"/>
    <w:multiLevelType w:val="multilevel"/>
    <w:tmpl w:val="5BA2560C"/>
    <w:lvl w:ilvl="0" w:tentative="0">
      <w:start w:val="1"/>
      <w:numFmt w:val="decimal"/>
      <w:lvlText w:val="%1"/>
      <w:lvlJc w:val="left"/>
      <w:pPr>
        <w:ind w:left="1179" w:hanging="480"/>
        <w:jc w:val="left"/>
      </w:pPr>
      <w:rPr>
        <w:rFonts w:hint="default"/>
        <w:lang w:val="zh-CN" w:eastAsia="zh-CN" w:bidi="zh-CN"/>
      </w:rPr>
    </w:lvl>
    <w:lvl w:ilvl="1" w:tentative="0">
      <w:start w:val="1"/>
      <w:numFmt w:val="decimal"/>
      <w:pStyle w:val="24"/>
      <w:lvlText w:val="%1.%2"/>
      <w:lvlJc w:val="left"/>
      <w:pPr>
        <w:ind w:left="1179" w:hanging="48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359" w:hanging="660"/>
        <w:jc w:val="left"/>
      </w:pPr>
      <w:rPr>
        <w:rFonts w:hint="default" w:ascii="宋体" w:hAnsi="宋体" w:eastAsia="宋体" w:cs="宋体"/>
        <w:w w:val="100"/>
        <w:sz w:val="24"/>
        <w:szCs w:val="24"/>
        <w:lang w:val="zh-CN" w:eastAsia="zh-CN" w:bidi="zh-CN"/>
      </w:rPr>
    </w:lvl>
    <w:lvl w:ilvl="3" w:tentative="0">
      <w:start w:val="1"/>
      <w:numFmt w:val="decimal"/>
      <w:lvlText w:val="%1.%2.%3.%4"/>
      <w:lvlJc w:val="left"/>
      <w:pPr>
        <w:ind w:left="1599" w:hanging="900"/>
        <w:jc w:val="left"/>
      </w:pPr>
      <w:rPr>
        <w:rFonts w:hint="default" w:ascii="宋体" w:hAnsi="宋体" w:eastAsia="宋体" w:cs="宋体"/>
        <w:w w:val="100"/>
        <w:sz w:val="24"/>
        <w:szCs w:val="24"/>
        <w:lang w:val="zh-CN" w:eastAsia="zh-CN" w:bidi="zh-CN"/>
      </w:rPr>
    </w:lvl>
    <w:lvl w:ilvl="4" w:tentative="0">
      <w:start w:val="1"/>
      <w:numFmt w:val="decimal"/>
      <w:lvlText w:val="%1.%2.%3.%4.%5"/>
      <w:lvlJc w:val="left"/>
      <w:pPr>
        <w:ind w:left="1839" w:hanging="1140"/>
        <w:jc w:val="left"/>
      </w:pPr>
      <w:rPr>
        <w:rFonts w:hint="default" w:ascii="宋体" w:hAnsi="宋体" w:eastAsia="宋体" w:cs="宋体"/>
        <w:w w:val="100"/>
        <w:sz w:val="24"/>
        <w:szCs w:val="24"/>
        <w:lang w:val="zh-CN" w:eastAsia="zh-CN" w:bidi="zh-CN"/>
      </w:rPr>
    </w:lvl>
    <w:lvl w:ilvl="5" w:tentative="0">
      <w:start w:val="0"/>
      <w:numFmt w:val="bullet"/>
      <w:lvlText w:val="•"/>
      <w:lvlJc w:val="left"/>
      <w:pPr>
        <w:ind w:left="3226" w:hanging="1140"/>
      </w:pPr>
      <w:rPr>
        <w:rFonts w:hint="default"/>
        <w:lang w:val="zh-CN" w:eastAsia="zh-CN" w:bidi="zh-CN"/>
      </w:rPr>
    </w:lvl>
    <w:lvl w:ilvl="6" w:tentative="0">
      <w:start w:val="0"/>
      <w:numFmt w:val="bullet"/>
      <w:lvlText w:val="•"/>
      <w:lvlJc w:val="left"/>
      <w:pPr>
        <w:ind w:left="4613" w:hanging="1140"/>
      </w:pPr>
      <w:rPr>
        <w:rFonts w:hint="default"/>
        <w:lang w:val="zh-CN" w:eastAsia="zh-CN" w:bidi="zh-CN"/>
      </w:rPr>
    </w:lvl>
    <w:lvl w:ilvl="7" w:tentative="0">
      <w:start w:val="0"/>
      <w:numFmt w:val="bullet"/>
      <w:lvlText w:val="•"/>
      <w:lvlJc w:val="left"/>
      <w:pPr>
        <w:ind w:left="6000" w:hanging="1140"/>
      </w:pPr>
      <w:rPr>
        <w:rFonts w:hint="default"/>
        <w:lang w:val="zh-CN" w:eastAsia="zh-CN" w:bidi="zh-CN"/>
      </w:rPr>
    </w:lvl>
    <w:lvl w:ilvl="8" w:tentative="0">
      <w:start w:val="0"/>
      <w:numFmt w:val="bullet"/>
      <w:lvlText w:val="•"/>
      <w:lvlJc w:val="left"/>
      <w:pPr>
        <w:ind w:left="7386" w:hanging="1140"/>
      </w:pPr>
      <w:rPr>
        <w:rFonts w:hint="default"/>
        <w:lang w:val="zh-CN" w:eastAsia="zh-CN" w:bidi="zh-CN"/>
      </w:rPr>
    </w:lvl>
  </w:abstractNum>
  <w:abstractNum w:abstractNumId="4">
    <w:nsid w:val="619FF5C5"/>
    <w:multiLevelType w:val="singleLevel"/>
    <w:tmpl w:val="619FF5C5"/>
    <w:lvl w:ilvl="0" w:tentative="0">
      <w:start w:val="6"/>
      <w:numFmt w:val="chineseCounting"/>
      <w:suff w:val="space"/>
      <w:lvlText w:val="第%1章"/>
      <w:lvlJc w:val="left"/>
      <w:rPr>
        <w:rFonts w:hint="eastAsia"/>
      </w:rPr>
    </w:lvl>
  </w:abstractNum>
  <w:abstractNum w:abstractNumId="5">
    <w:nsid w:val="661C7FDE"/>
    <w:multiLevelType w:val="multilevel"/>
    <w:tmpl w:val="661C7FDE"/>
    <w:lvl w:ilvl="0" w:tentative="0">
      <w:start w:val="2"/>
      <w:numFmt w:val="decimal"/>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1"/>
  </w:num>
  <w:num w:numId="2">
    <w:abstractNumId w:val="3"/>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lmMWM4NTVmNzkxNzY0MTU2YzZkNDJkYmE1MTJmOTkifQ=="/>
    <w:docVar w:name="KSO_WPS_MARK_KEY" w:val="5f8af963-f9ef-4e00-863b-2c2527050e27"/>
  </w:docVars>
  <w:rsids>
    <w:rsidRoot w:val="377F4A55"/>
    <w:rsid w:val="02D7069C"/>
    <w:rsid w:val="03675EC4"/>
    <w:rsid w:val="0425547B"/>
    <w:rsid w:val="069E51CB"/>
    <w:rsid w:val="07202327"/>
    <w:rsid w:val="0B43645A"/>
    <w:rsid w:val="0D270472"/>
    <w:rsid w:val="0E295C2B"/>
    <w:rsid w:val="0EC82C38"/>
    <w:rsid w:val="12163CF3"/>
    <w:rsid w:val="12BE0E97"/>
    <w:rsid w:val="12EF558E"/>
    <w:rsid w:val="13745A17"/>
    <w:rsid w:val="16687D08"/>
    <w:rsid w:val="16A63B28"/>
    <w:rsid w:val="17662BB2"/>
    <w:rsid w:val="18950986"/>
    <w:rsid w:val="197C72B6"/>
    <w:rsid w:val="19F00903"/>
    <w:rsid w:val="1A6745A4"/>
    <w:rsid w:val="1AC311CC"/>
    <w:rsid w:val="1B737A55"/>
    <w:rsid w:val="1B893B32"/>
    <w:rsid w:val="1CA71AA5"/>
    <w:rsid w:val="1D377296"/>
    <w:rsid w:val="1E9F1998"/>
    <w:rsid w:val="1F5644EA"/>
    <w:rsid w:val="20686980"/>
    <w:rsid w:val="208A671F"/>
    <w:rsid w:val="214B612C"/>
    <w:rsid w:val="22FA604A"/>
    <w:rsid w:val="24DC16EA"/>
    <w:rsid w:val="26300BD4"/>
    <w:rsid w:val="27CA39F1"/>
    <w:rsid w:val="289A5B44"/>
    <w:rsid w:val="29BE6975"/>
    <w:rsid w:val="2B1E10CF"/>
    <w:rsid w:val="2B964CE9"/>
    <w:rsid w:val="2E565C6F"/>
    <w:rsid w:val="2E951055"/>
    <w:rsid w:val="331D6C5A"/>
    <w:rsid w:val="339729FB"/>
    <w:rsid w:val="3649438B"/>
    <w:rsid w:val="377F4A55"/>
    <w:rsid w:val="3A723EF3"/>
    <w:rsid w:val="3B2C4D22"/>
    <w:rsid w:val="3B58535F"/>
    <w:rsid w:val="3B863657"/>
    <w:rsid w:val="3B9A6B59"/>
    <w:rsid w:val="3BDD7DCA"/>
    <w:rsid w:val="44F00BB9"/>
    <w:rsid w:val="45973E3A"/>
    <w:rsid w:val="47350DA6"/>
    <w:rsid w:val="47D429C9"/>
    <w:rsid w:val="47F50EBA"/>
    <w:rsid w:val="485008A5"/>
    <w:rsid w:val="4A9326C8"/>
    <w:rsid w:val="4BD942FB"/>
    <w:rsid w:val="4C6A79FC"/>
    <w:rsid w:val="4CF10B6D"/>
    <w:rsid w:val="4E073A89"/>
    <w:rsid w:val="4F5F6B25"/>
    <w:rsid w:val="4F6D350F"/>
    <w:rsid w:val="4FC360A5"/>
    <w:rsid w:val="52EF4857"/>
    <w:rsid w:val="542018FF"/>
    <w:rsid w:val="54F91FBD"/>
    <w:rsid w:val="55E42029"/>
    <w:rsid w:val="57EB69C9"/>
    <w:rsid w:val="58335B39"/>
    <w:rsid w:val="59DB09B4"/>
    <w:rsid w:val="5D7D7BFC"/>
    <w:rsid w:val="5DF53ECC"/>
    <w:rsid w:val="5ED54C05"/>
    <w:rsid w:val="5FF564FD"/>
    <w:rsid w:val="60101BA9"/>
    <w:rsid w:val="628A0FF1"/>
    <w:rsid w:val="638C3D00"/>
    <w:rsid w:val="67B2192C"/>
    <w:rsid w:val="67F80528"/>
    <w:rsid w:val="684828EC"/>
    <w:rsid w:val="6AF3374B"/>
    <w:rsid w:val="6B9A6783"/>
    <w:rsid w:val="6C7D4241"/>
    <w:rsid w:val="70EF1629"/>
    <w:rsid w:val="71622092"/>
    <w:rsid w:val="719736F7"/>
    <w:rsid w:val="72DA6B01"/>
    <w:rsid w:val="74242CF0"/>
    <w:rsid w:val="7577036C"/>
    <w:rsid w:val="75E165F0"/>
    <w:rsid w:val="7660752C"/>
    <w:rsid w:val="7B0A57DF"/>
    <w:rsid w:val="7C864C43"/>
    <w:rsid w:val="7DFA7A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3">
    <w:name w:val="heading 1"/>
    <w:basedOn w:val="1"/>
    <w:next w:val="1"/>
    <w:link w:val="30"/>
    <w:qFormat/>
    <w:uiPriority w:val="0"/>
    <w:pPr>
      <w:keepNext/>
      <w:keepLines/>
      <w:spacing w:before="340" w:after="330" w:line="578" w:lineRule="auto"/>
      <w:outlineLvl w:val="0"/>
    </w:pPr>
    <w:rPr>
      <w:rFonts w:ascii="Tahoma" w:hAnsi="Tahoma"/>
      <w:b/>
      <w:bCs/>
      <w:kern w:val="44"/>
      <w:sz w:val="44"/>
      <w:szCs w:val="44"/>
    </w:rPr>
  </w:style>
  <w:style w:type="paragraph" w:styleId="4">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widowControl/>
      <w:spacing w:before="120" w:after="120" w:line="360" w:lineRule="auto"/>
      <w:jc w:val="center"/>
      <w:outlineLvl w:val="3"/>
    </w:pPr>
    <w:rPr>
      <w:rFonts w:ascii="Arial" w:hAnsi="Arial" w:eastAsia="黑体"/>
      <w:kern w:val="0"/>
      <w:sz w:val="28"/>
      <w:szCs w:val="20"/>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styleId="6">
    <w:name w:val="index 8"/>
    <w:basedOn w:val="1"/>
    <w:next w:val="1"/>
    <w:qFormat/>
    <w:uiPriority w:val="0"/>
    <w:pPr>
      <w:ind w:left="2940"/>
    </w:pPr>
  </w:style>
  <w:style w:type="paragraph" w:styleId="7">
    <w:name w:val="Normal Indent"/>
    <w:basedOn w:val="1"/>
    <w:qFormat/>
    <w:uiPriority w:val="0"/>
    <w:pPr>
      <w:ind w:firstLine="420"/>
    </w:pPr>
    <w:rPr>
      <w:szCs w:val="20"/>
    </w:rPr>
  </w:style>
  <w:style w:type="paragraph" w:styleId="8">
    <w:name w:val="annotation text"/>
    <w:basedOn w:val="1"/>
    <w:qFormat/>
    <w:uiPriority w:val="0"/>
    <w:pPr>
      <w:jc w:val="left"/>
    </w:pPr>
  </w:style>
  <w:style w:type="paragraph" w:styleId="9">
    <w:name w:val="Body Text"/>
    <w:basedOn w:val="1"/>
    <w:next w:val="1"/>
    <w:qFormat/>
    <w:uiPriority w:val="0"/>
    <w:pPr>
      <w:spacing w:line="380" w:lineRule="exact"/>
    </w:pPr>
    <w:rPr>
      <w:sz w:val="24"/>
    </w:rPr>
  </w:style>
  <w:style w:type="paragraph" w:styleId="10">
    <w:name w:val="Body Text Indent"/>
    <w:basedOn w:val="1"/>
    <w:qFormat/>
    <w:uiPriority w:val="0"/>
    <w:pPr>
      <w:widowControl w:val="0"/>
      <w:spacing w:before="0" w:after="120"/>
      <w:ind w:left="420" w:leftChars="200" w:right="0"/>
      <w:jc w:val="both"/>
    </w:pPr>
    <w:rPr>
      <w:rFonts w:ascii="Times New Roman" w:hAnsi="Times New Roman" w:eastAsia="宋体" w:cs="Times New Roman"/>
      <w:kern w:val="2"/>
      <w:sz w:val="21"/>
      <w:szCs w:val="24"/>
      <w:lang w:bidi="ar-SA"/>
    </w:rPr>
  </w:style>
  <w:style w:type="paragraph" w:styleId="11">
    <w:name w:val="Plain Text"/>
    <w:basedOn w:val="1"/>
    <w:next w:val="6"/>
    <w:qFormat/>
    <w:uiPriority w:val="0"/>
    <w:pPr>
      <w:widowControl w:val="0"/>
      <w:spacing w:after="0"/>
      <w:jc w:val="both"/>
    </w:pPr>
    <w:rPr>
      <w:rFonts w:ascii="宋体" w:hAnsi="Courier New" w:eastAsia="宋体" w:cs="Times New Roman"/>
      <w:kern w:val="2"/>
      <w:sz w:val="21"/>
      <w:szCs w:val="20"/>
    </w:rPr>
  </w:style>
  <w:style w:type="paragraph" w:styleId="12">
    <w:name w:val="footer"/>
    <w:basedOn w:val="1"/>
    <w:qFormat/>
    <w:uiPriority w:val="99"/>
    <w:pPr>
      <w:widowControl w:val="0"/>
      <w:tabs>
        <w:tab w:val="center" w:pos="4140"/>
        <w:tab w:val="right" w:pos="8300"/>
      </w:tabs>
      <w:spacing w:after="0"/>
    </w:pPr>
    <w:rPr>
      <w:rFonts w:ascii="Times New Roman" w:hAnsi="Times New Roman" w:eastAsia="宋体" w:cs="Times New Roman"/>
      <w:kern w:val="2"/>
      <w:sz w:val="18"/>
      <w:szCs w:val="18"/>
    </w:rPr>
  </w:style>
  <w:style w:type="paragraph" w:styleId="13">
    <w:name w:val="envelope return"/>
    <w:basedOn w:val="1"/>
    <w:qFormat/>
    <w:uiPriority w:val="0"/>
    <w:pPr>
      <w:snapToGrid w:val="0"/>
    </w:pPr>
    <w:rPr>
      <w:rFonts w:ascii="Arial" w:hAnsi="Arial"/>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Normal (Web)"/>
    <w:basedOn w:val="1"/>
    <w:qFormat/>
    <w:uiPriority w:val="0"/>
    <w:pPr>
      <w:widowControl/>
      <w:spacing w:before="100" w:beforeAutospacing="1" w:after="100" w:afterAutospacing="1"/>
      <w:ind w:left="0" w:right="0"/>
      <w:jc w:val="left"/>
    </w:pPr>
    <w:rPr>
      <w:rFonts w:ascii="宋体" w:hAnsi="宋体" w:eastAsia="宋体" w:cs="Times New Roman"/>
      <w:kern w:val="0"/>
      <w:sz w:val="24"/>
      <w:szCs w:val="20"/>
      <w:lang w:val="en-US" w:eastAsia="zh-CN" w:bidi="ar-SA"/>
    </w:rPr>
  </w:style>
  <w:style w:type="paragraph" w:styleId="17">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18">
    <w:name w:val="Body Text First Indent 2"/>
    <w:basedOn w:val="10"/>
    <w:qFormat/>
    <w:uiPriority w:val="0"/>
    <w:pPr>
      <w:spacing w:after="120"/>
      <w:ind w:left="420" w:leftChars="200" w:firstLine="420" w:firstLineChars="200"/>
    </w:pPr>
  </w:style>
  <w:style w:type="character" w:styleId="21">
    <w:name w:val="Strong"/>
    <w:qFormat/>
    <w:uiPriority w:val="0"/>
    <w:rPr>
      <w:rFonts w:ascii="Times New Roman" w:hAnsi="Times New Roman" w:eastAsia="宋体" w:cs="Times New Roman"/>
      <w:b/>
      <w:bCs/>
    </w:rPr>
  </w:style>
  <w:style w:type="character" w:styleId="22">
    <w:name w:val="Hyperlink"/>
    <w:qFormat/>
    <w:uiPriority w:val="99"/>
    <w:rPr>
      <w:rFonts w:ascii="Times New Roman" w:hAnsi="Times New Roman" w:eastAsia="宋体" w:cs="Times New Roman"/>
      <w:color w:val="0000FF"/>
      <w:u w:val="single"/>
    </w:rPr>
  </w:style>
  <w:style w:type="paragraph" w:customStyle="1" w:styleId="23">
    <w:name w:val="1级标题"/>
    <w:basedOn w:val="17"/>
    <w:next w:val="24"/>
    <w:link w:val="26"/>
    <w:qFormat/>
    <w:uiPriority w:val="0"/>
    <w:pPr>
      <w:numPr>
        <w:ilvl w:val="2"/>
        <w:numId w:val="1"/>
      </w:numPr>
      <w:tabs>
        <w:tab w:val="left" w:pos="2871"/>
      </w:tabs>
      <w:spacing w:line="360" w:lineRule="auto"/>
      <w:ind w:left="20" w:firstLine="640"/>
    </w:pPr>
    <w:rPr>
      <w:rFonts w:hint="eastAsia" w:ascii="Arial" w:hAnsi="Arial" w:eastAsia="宋体" w:cs="宋体"/>
      <w:b w:val="0"/>
      <w:szCs w:val="32"/>
      <w:lang w:val="zh-CN" w:bidi="zh-CN"/>
    </w:rPr>
  </w:style>
  <w:style w:type="paragraph" w:customStyle="1" w:styleId="24">
    <w:name w:val="2级标题"/>
    <w:basedOn w:val="1"/>
    <w:next w:val="1"/>
    <w:qFormat/>
    <w:uiPriority w:val="0"/>
    <w:pPr>
      <w:numPr>
        <w:ilvl w:val="1"/>
        <w:numId w:val="2"/>
      </w:numPr>
      <w:tabs>
        <w:tab w:val="left" w:pos="1180"/>
      </w:tabs>
      <w:spacing w:line="360" w:lineRule="auto"/>
      <w:ind w:firstLine="480" w:firstLineChars="200"/>
      <w:outlineLvl w:val="1"/>
    </w:pPr>
    <w:rPr>
      <w:rFonts w:ascii="宋体" w:hAnsi="宋体" w:eastAsia="宋体" w:cs="宋体"/>
      <w:sz w:val="24"/>
      <w:szCs w:val="22"/>
      <w:lang w:val="zh-CN" w:bidi="zh-CN"/>
    </w:rPr>
  </w:style>
  <w:style w:type="paragraph" w:customStyle="1" w:styleId="25">
    <w:name w:val="3级标题"/>
    <w:basedOn w:val="4"/>
    <w:next w:val="1"/>
    <w:qFormat/>
    <w:uiPriority w:val="0"/>
    <w:pPr>
      <w:spacing w:line="360" w:lineRule="auto"/>
      <w:ind w:firstLine="480" w:firstLineChars="200"/>
    </w:pPr>
    <w:rPr>
      <w:rFonts w:hint="eastAsia" w:ascii="宋体" w:hAnsi="宋体" w:eastAsia="宋体" w:cs="宋体"/>
      <w:sz w:val="24"/>
      <w:szCs w:val="24"/>
      <w:lang w:val="zh-CN" w:bidi="zh-CN"/>
    </w:rPr>
  </w:style>
  <w:style w:type="character" w:customStyle="1" w:styleId="26">
    <w:name w:val="1级标题 Char"/>
    <w:link w:val="23"/>
    <w:qFormat/>
    <w:uiPriority w:val="0"/>
    <w:rPr>
      <w:rFonts w:hint="eastAsia" w:ascii="Arial" w:hAnsi="Arial" w:eastAsia="宋体" w:cs="宋体"/>
      <w:szCs w:val="32"/>
      <w:lang w:val="zh-CN" w:bidi="zh-CN"/>
    </w:rPr>
  </w:style>
  <w:style w:type="paragraph" w:customStyle="1" w:styleId="27">
    <w:name w:val="首行缩进"/>
    <w:basedOn w:val="1"/>
    <w:qFormat/>
    <w:uiPriority w:val="0"/>
    <w:pPr>
      <w:ind w:firstLine="480" w:firstLineChars="200"/>
    </w:pPr>
    <w:rPr>
      <w:rFonts w:ascii="Times New Roman" w:hAnsi="Times New Roman" w:eastAsia="宋体" w:cs="Times New Roman"/>
    </w:rPr>
  </w:style>
  <w:style w:type="paragraph" w:customStyle="1" w:styleId="28">
    <w:name w:val="Body text|1"/>
    <w:basedOn w:val="1"/>
    <w:qFormat/>
    <w:uiPriority w:val="0"/>
    <w:pPr>
      <w:spacing w:line="350" w:lineRule="auto"/>
      <w:ind w:firstLine="400"/>
      <w:jc w:val="left"/>
    </w:pPr>
    <w:rPr>
      <w:rFonts w:ascii="宋体" w:hAnsi="宋体" w:eastAsia="宋体" w:cs="宋体"/>
      <w:kern w:val="0"/>
      <w:sz w:val="30"/>
      <w:szCs w:val="30"/>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character" w:customStyle="1" w:styleId="30">
    <w:name w:val="标题 1 Char"/>
    <w:link w:val="3"/>
    <w:qFormat/>
    <w:uiPriority w:val="0"/>
    <w:rPr>
      <w:rFonts w:ascii="Tahoma" w:hAnsi="Tahoma"/>
      <w:b/>
      <w:bCs/>
      <w:kern w:val="44"/>
      <w:sz w:val="44"/>
      <w:szCs w:val="44"/>
    </w:rPr>
  </w:style>
  <w:style w:type="paragraph" w:customStyle="1" w:styleId="31">
    <w:name w:val="TOC 标题1"/>
    <w:basedOn w:val="3"/>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32">
    <w:name w:val="Other|1"/>
    <w:basedOn w:val="1"/>
    <w:qFormat/>
    <w:uiPriority w:val="0"/>
    <w:pPr>
      <w:widowControl w:val="0"/>
      <w:shd w:val="clear" w:color="auto" w:fill="auto"/>
      <w:spacing w:line="480" w:lineRule="auto"/>
      <w:ind w:firstLine="400"/>
    </w:pPr>
    <w:rPr>
      <w:rFonts w:ascii="宋体" w:hAnsi="宋体" w:eastAsia="宋体" w:cs="宋体"/>
      <w:sz w:val="20"/>
      <w:szCs w:val="20"/>
      <w:u w:val="none"/>
      <w:shd w:val="clear" w:color="auto" w:fill="auto"/>
      <w:lang w:val="zh-TW" w:eastAsia="zh-TW" w:bidi="zh-TW"/>
    </w:rPr>
  </w:style>
  <w:style w:type="character" w:customStyle="1" w:styleId="33">
    <w:name w:val="NormalCharacter"/>
    <w:qFormat/>
    <w:uiPriority w:val="0"/>
    <w:rPr>
      <w:rFonts w:ascii="宋体" w:hAnsi="宋体" w:eastAsia="宋体" w:cs="宋体"/>
      <w:sz w:val="22"/>
      <w:szCs w:val="22"/>
      <w:lang w:val="zh-CN" w:eastAsia="zh-CN" w:bidi="zh-CN"/>
    </w:rPr>
  </w:style>
  <w:style w:type="paragraph" w:customStyle="1" w:styleId="34">
    <w:name w:val="1"/>
    <w:basedOn w:val="1"/>
    <w:next w:val="11"/>
    <w:qFormat/>
    <w:uiPriority w:val="0"/>
    <w:rPr>
      <w:rFonts w:ascii="宋体" w:hAnsi="Courier New"/>
      <w:szCs w:val="20"/>
    </w:rPr>
  </w:style>
  <w:style w:type="paragraph" w:customStyle="1" w:styleId="35">
    <w:name w:val="Table Paragraph"/>
    <w:basedOn w:val="1"/>
    <w:qFormat/>
    <w:uiPriority w:val="1"/>
  </w:style>
  <w:style w:type="paragraph" w:customStyle="1" w:styleId="36">
    <w:name w:val="_Style 1"/>
    <w:qFormat/>
    <w:uiPriority w:val="1"/>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35412</Words>
  <Characters>37633</Characters>
  <Lines>0</Lines>
  <Paragraphs>0</Paragraphs>
  <TotalTime>197</TotalTime>
  <ScaleCrop>false</ScaleCrop>
  <LinksUpToDate>false</LinksUpToDate>
  <CharactersWithSpaces>41169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2024-04-01T02:47:00Z</dcterms:created>
  <dc:creator>NTKO</dc:creator>
  <cp:lastModifiedBy>扮鸡吃老虎</cp:lastModifiedBy>
  <cp:lastPrinted>2024-04-03T01:54:00Z</cp:lastPrinted>
  <dcterms:modified xsi:type="dcterms:W3CDTF">2024-06-18T03:55:54Z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2599A34D7AFC44B9ADE5C1E866349766_13</vt:lpwstr>
  </property>
</Properties>
</file>